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923E9E" w14:textId="77777777" w:rsidR="00A14B37" w:rsidRDefault="00A67624">
      <w:pPr>
        <w:ind w:right="-1"/>
        <w:jc w:val="center"/>
        <w:rPr>
          <w:rFonts w:ascii="Work Sans" w:hAnsi="Work Sans" w:cs="Arial"/>
          <w:b/>
          <w:sz w:val="20"/>
          <w:szCs w:val="20"/>
        </w:rPr>
      </w:pPr>
      <w:r>
        <w:rPr>
          <w:rFonts w:ascii="Work Sans" w:hAnsi="Work Sans" w:cs="Arial"/>
          <w:b/>
          <w:sz w:val="20"/>
          <w:szCs w:val="20"/>
        </w:rPr>
        <w:t>LA MINISTRA DE TRANSPORTE</w:t>
      </w:r>
    </w:p>
    <w:p w14:paraId="427911A9" w14:textId="77777777" w:rsidR="00A14B37" w:rsidRDefault="00A14B37">
      <w:pPr>
        <w:ind w:right="-1"/>
        <w:jc w:val="both"/>
        <w:rPr>
          <w:rFonts w:ascii="Work Sans" w:hAnsi="Work Sans" w:cs="Arial"/>
          <w:sz w:val="20"/>
          <w:szCs w:val="20"/>
        </w:rPr>
      </w:pPr>
    </w:p>
    <w:p w14:paraId="39A74734" w14:textId="77777777" w:rsidR="00A14B37" w:rsidRDefault="00A67624">
      <w:pPr>
        <w:widowControl/>
        <w:ind w:right="40"/>
        <w:jc w:val="both"/>
        <w:textAlignment w:val="auto"/>
        <w:rPr>
          <w:rFonts w:ascii="Work Sans" w:hAnsi="Work Sans" w:cs="Arial"/>
          <w:sz w:val="20"/>
          <w:szCs w:val="20"/>
          <w:lang w:bidi="ar-SA"/>
        </w:rPr>
      </w:pPr>
      <w:r>
        <w:rPr>
          <w:rFonts w:ascii="Work Sans" w:hAnsi="Work Sans" w:cs="Arial"/>
          <w:sz w:val="20"/>
          <w:szCs w:val="20"/>
          <w:lang w:bidi="ar-SA"/>
        </w:rPr>
        <w:t xml:space="preserve">En ejercicio de las facultades legales y en especial las conferidas por el artículo 21 de la Ley 105 de 1993 modificado parcialmente por el artículo 1° de la Ley 787 de 2002, el numeral 6.15 del artículo 6° </w:t>
      </w:r>
      <w:r>
        <w:rPr>
          <w:rFonts w:ascii="Work Sans" w:hAnsi="Work Sans" w:cs="Arial"/>
          <w:sz w:val="20"/>
          <w:szCs w:val="20"/>
          <w:lang w:bidi="ar-SA"/>
        </w:rPr>
        <w:t>del Decreto 087 de 2011, y</w:t>
      </w:r>
    </w:p>
    <w:p w14:paraId="61636251" w14:textId="77777777" w:rsidR="00A14B37" w:rsidRDefault="00A14B37">
      <w:pPr>
        <w:widowControl/>
        <w:ind w:right="40"/>
        <w:jc w:val="both"/>
        <w:textAlignment w:val="auto"/>
        <w:rPr>
          <w:rFonts w:ascii="Work Sans" w:hAnsi="Work Sans" w:cs="Arial"/>
          <w:sz w:val="20"/>
          <w:szCs w:val="20"/>
          <w:lang w:bidi="ar-SA"/>
        </w:rPr>
      </w:pPr>
    </w:p>
    <w:p w14:paraId="3CBFA1C1" w14:textId="77777777" w:rsidR="00A14B37" w:rsidRDefault="00A67624">
      <w:pPr>
        <w:ind w:right="-1"/>
        <w:jc w:val="center"/>
        <w:rPr>
          <w:rFonts w:ascii="Work Sans" w:hAnsi="Work Sans" w:cs="Arial"/>
          <w:b/>
          <w:sz w:val="20"/>
          <w:szCs w:val="20"/>
          <w:lang w:val="it-IT"/>
        </w:rPr>
      </w:pPr>
      <w:r>
        <w:rPr>
          <w:rFonts w:ascii="Work Sans" w:hAnsi="Work Sans" w:cs="Arial"/>
          <w:b/>
          <w:sz w:val="20"/>
          <w:szCs w:val="20"/>
          <w:lang w:val="it-IT"/>
        </w:rPr>
        <w:t>C O N S I D E R A N D O:</w:t>
      </w:r>
    </w:p>
    <w:p w14:paraId="1EAD4B46" w14:textId="77777777" w:rsidR="00A14B37" w:rsidRDefault="00A14B37">
      <w:pPr>
        <w:ind w:right="-1"/>
        <w:jc w:val="both"/>
        <w:rPr>
          <w:rFonts w:ascii="Work Sans" w:hAnsi="Work Sans" w:cs="Arial"/>
          <w:sz w:val="20"/>
          <w:szCs w:val="20"/>
          <w:lang w:val="it-IT"/>
        </w:rPr>
      </w:pPr>
    </w:p>
    <w:p w14:paraId="792D6DF4" w14:textId="77777777" w:rsidR="00A14B37" w:rsidRDefault="00A67624">
      <w:pPr>
        <w:suppressLineNumbers/>
        <w:ind w:right="-1"/>
        <w:jc w:val="both"/>
        <w:textAlignment w:val="auto"/>
      </w:pPr>
      <w:r>
        <w:rPr>
          <w:rFonts w:ascii="Work Sans" w:hAnsi="Work Sans" w:cs="Arial"/>
          <w:sz w:val="20"/>
          <w:szCs w:val="20"/>
          <w:lang w:bidi="ar-SA"/>
        </w:rPr>
        <w:t xml:space="preserve">Que la Ley 105 de 1993 </w:t>
      </w:r>
      <w:r>
        <w:rPr>
          <w:rFonts w:ascii="Work Sans" w:hAnsi="Work Sans" w:cs="Arial"/>
          <w:i/>
          <w:sz w:val="20"/>
          <w:szCs w:val="20"/>
          <w:lang w:bidi="ar-SA"/>
        </w:rPr>
        <w:t>"Por la cual se dictan disposiciones básicas sobre el transporte, se redistribuyen competencias y recursos entre la Nación y las Entidades Territoriales, se reglamenta la planeaci</w:t>
      </w:r>
      <w:r>
        <w:rPr>
          <w:rFonts w:ascii="Work Sans" w:hAnsi="Work Sans" w:cs="Arial"/>
          <w:i/>
          <w:sz w:val="20"/>
          <w:szCs w:val="20"/>
          <w:lang w:bidi="ar-SA"/>
        </w:rPr>
        <w:t>ón en el sector transporte y se dictan otras disposiciones</w:t>
      </w:r>
      <w:r>
        <w:rPr>
          <w:rFonts w:ascii="Work Sans" w:hAnsi="Work Sans" w:cs="Arial"/>
          <w:sz w:val="20"/>
          <w:szCs w:val="20"/>
          <w:lang w:bidi="ar-SA"/>
        </w:rPr>
        <w:t>" en su artículo 21 modificado por el artículo 1° de la Ley 787 de 2002, establece</w:t>
      </w:r>
      <w:r>
        <w:rPr>
          <w:rFonts w:ascii="Work Sans" w:hAnsi="Work Sans" w:cs="Arial"/>
          <w:sz w:val="20"/>
          <w:szCs w:val="20"/>
        </w:rPr>
        <w:t>:</w:t>
      </w:r>
    </w:p>
    <w:p w14:paraId="5EE02C50" w14:textId="77777777" w:rsidR="00A14B37" w:rsidRDefault="00A14B37">
      <w:pPr>
        <w:suppressLineNumbers/>
        <w:ind w:right="-1"/>
        <w:jc w:val="both"/>
        <w:textAlignment w:val="auto"/>
        <w:rPr>
          <w:rFonts w:ascii="Work Sans" w:hAnsi="Work Sans" w:cs="Arial"/>
          <w:sz w:val="20"/>
          <w:szCs w:val="20"/>
        </w:rPr>
      </w:pPr>
    </w:p>
    <w:p w14:paraId="5910F0DF" w14:textId="77777777" w:rsidR="00A14B37" w:rsidRDefault="00A67624">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“Artículo 21. Tasas, tarifas y peajes en la infraestructura de transporte a cargo de la Nación. Para la </w:t>
      </w:r>
      <w:r>
        <w:rPr>
          <w:rFonts w:ascii="Work Sans" w:hAnsi="Work Sans" w:cs="Arial"/>
          <w:i/>
          <w:sz w:val="18"/>
          <w:szCs w:val="18"/>
        </w:rPr>
        <w:t>construcción y conservación de la infraestructura de transporte a cargo de la Nación, esta contará con los recursos que se apropien en el Presupuesto Nacional y además cobrará el uso de las obras de infraestructura de transporte a los usuarios, buscando ga</w:t>
      </w:r>
      <w:r>
        <w:rPr>
          <w:rFonts w:ascii="Work Sans" w:hAnsi="Work Sans" w:cs="Arial"/>
          <w:i/>
          <w:sz w:val="18"/>
          <w:szCs w:val="18"/>
        </w:rPr>
        <w:t xml:space="preserve">rantizar su adecuado mantenimiento, operación y desarrollo. </w:t>
      </w:r>
    </w:p>
    <w:p w14:paraId="79F585DB" w14:textId="77777777" w:rsidR="00A14B37" w:rsidRDefault="00A14B37">
      <w:pPr>
        <w:suppressLineNumbers/>
        <w:ind w:left="567" w:right="616"/>
        <w:jc w:val="both"/>
        <w:textAlignment w:val="auto"/>
        <w:rPr>
          <w:rFonts w:ascii="Work Sans" w:hAnsi="Work Sans" w:cs="Arial"/>
          <w:i/>
          <w:sz w:val="18"/>
          <w:szCs w:val="18"/>
        </w:rPr>
      </w:pPr>
    </w:p>
    <w:p w14:paraId="5B1D2382" w14:textId="77777777" w:rsidR="00A14B37" w:rsidRDefault="00A67624">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Para estos efectos, la Nación establecerá peajes, tarifas y tasas sobre el uso de la infraestructura nacional de transporte y los recursos provenientes de su cobro se usarán </w:t>
      </w:r>
      <w:r>
        <w:rPr>
          <w:rFonts w:ascii="Work Sans" w:hAnsi="Work Sans" w:cs="Arial"/>
          <w:i/>
          <w:sz w:val="18"/>
          <w:szCs w:val="18"/>
        </w:rPr>
        <w:t xml:space="preserve">exclusivamente para ese modo de transporte. </w:t>
      </w:r>
    </w:p>
    <w:p w14:paraId="07E8234C" w14:textId="77777777" w:rsidR="00A14B37" w:rsidRDefault="00A14B37">
      <w:pPr>
        <w:suppressLineNumbers/>
        <w:ind w:left="567" w:right="616"/>
        <w:jc w:val="both"/>
        <w:textAlignment w:val="auto"/>
        <w:rPr>
          <w:rFonts w:ascii="Work Sans" w:hAnsi="Work Sans" w:cs="Arial"/>
          <w:i/>
          <w:sz w:val="18"/>
          <w:szCs w:val="18"/>
        </w:rPr>
      </w:pPr>
    </w:p>
    <w:p w14:paraId="6F9ED1C1" w14:textId="77777777" w:rsidR="00A14B37" w:rsidRDefault="00A67624">
      <w:pPr>
        <w:suppressLineNumbers/>
        <w:ind w:left="567" w:right="616"/>
        <w:jc w:val="both"/>
        <w:textAlignment w:val="auto"/>
        <w:rPr>
          <w:rFonts w:ascii="Work Sans" w:hAnsi="Work Sans" w:cs="Arial"/>
          <w:i/>
          <w:sz w:val="18"/>
          <w:szCs w:val="18"/>
        </w:rPr>
      </w:pPr>
      <w:r>
        <w:rPr>
          <w:rFonts w:ascii="Work Sans" w:hAnsi="Work Sans" w:cs="Arial"/>
          <w:i/>
          <w:sz w:val="18"/>
          <w:szCs w:val="18"/>
        </w:rPr>
        <w:t>Todos los servicios que la Nación o sus entidades descentralizadas presten a los usuarios accesoriamente a la utilización de la infraestructura Nacional de Transporte, estarán sujetos al cobro de tasas o tarifa</w:t>
      </w:r>
      <w:r>
        <w:rPr>
          <w:rFonts w:ascii="Work Sans" w:hAnsi="Work Sans" w:cs="Arial"/>
          <w:i/>
          <w:sz w:val="18"/>
          <w:szCs w:val="18"/>
        </w:rPr>
        <w:t xml:space="preserve">s. </w:t>
      </w:r>
    </w:p>
    <w:p w14:paraId="3AE1CD54" w14:textId="77777777" w:rsidR="00A14B37" w:rsidRDefault="00A14B37">
      <w:pPr>
        <w:suppressLineNumbers/>
        <w:ind w:left="567" w:right="616"/>
        <w:jc w:val="both"/>
        <w:textAlignment w:val="auto"/>
        <w:rPr>
          <w:rFonts w:ascii="Work Sans" w:hAnsi="Work Sans" w:cs="Arial"/>
          <w:i/>
          <w:sz w:val="18"/>
          <w:szCs w:val="18"/>
        </w:rPr>
      </w:pPr>
    </w:p>
    <w:p w14:paraId="038EDEDE" w14:textId="77777777" w:rsidR="00A14B37" w:rsidRDefault="00A67624">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Para la fijación y cobro de tasas, tarifas y peajes, se observarán los siguientes principios: </w:t>
      </w:r>
    </w:p>
    <w:p w14:paraId="1B08ABD7" w14:textId="77777777" w:rsidR="00A14B37" w:rsidRDefault="00A14B37">
      <w:pPr>
        <w:suppressLineNumbers/>
        <w:ind w:left="567" w:right="616"/>
        <w:jc w:val="both"/>
        <w:textAlignment w:val="auto"/>
        <w:rPr>
          <w:rFonts w:ascii="Work Sans" w:hAnsi="Work Sans" w:cs="Arial"/>
          <w:i/>
          <w:sz w:val="18"/>
          <w:szCs w:val="18"/>
        </w:rPr>
      </w:pPr>
    </w:p>
    <w:p w14:paraId="36B50BA2" w14:textId="77777777" w:rsidR="00A14B37" w:rsidRDefault="00A67624">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a) Los ingresos provenientes de la utilización de la infraestructura de transporte, deberán garantizar su adecuado mantenimiento, operación y desarrollo; </w:t>
      </w:r>
    </w:p>
    <w:p w14:paraId="5A8C05FD" w14:textId="77777777" w:rsidR="00A14B37" w:rsidRDefault="00A14B37">
      <w:pPr>
        <w:suppressLineNumbers/>
        <w:ind w:left="567" w:right="616"/>
        <w:jc w:val="both"/>
        <w:textAlignment w:val="auto"/>
        <w:rPr>
          <w:rFonts w:ascii="Work Sans" w:hAnsi="Work Sans" w:cs="Arial"/>
          <w:i/>
          <w:sz w:val="18"/>
          <w:szCs w:val="18"/>
        </w:rPr>
      </w:pPr>
    </w:p>
    <w:p w14:paraId="48CEA755" w14:textId="77777777" w:rsidR="00A14B37" w:rsidRDefault="00A67624">
      <w:pPr>
        <w:suppressLineNumbers/>
        <w:ind w:left="567" w:right="616"/>
        <w:jc w:val="both"/>
        <w:textAlignment w:val="auto"/>
        <w:rPr>
          <w:rFonts w:ascii="Work Sans" w:hAnsi="Work Sans" w:cs="Arial"/>
          <w:i/>
          <w:sz w:val="18"/>
          <w:szCs w:val="18"/>
        </w:rPr>
      </w:pPr>
      <w:r>
        <w:rPr>
          <w:rFonts w:ascii="Work Sans" w:hAnsi="Work Sans" w:cs="Arial"/>
          <w:i/>
          <w:sz w:val="18"/>
          <w:szCs w:val="18"/>
        </w:rPr>
        <w:t>b) Deberá cobrarse a todos los usuarios, con excepción de las motocicletas y bicicletas, máquinas extintoras de incendios de los Cuerpos de Bomberos Voluntarios, Cuerpo de Bomberos Oficiales, ambulancias pertenecientes a la Cruz Roja, Defensa Civil, Hospi</w:t>
      </w:r>
      <w:r>
        <w:rPr>
          <w:rFonts w:ascii="Work Sans" w:hAnsi="Work Sans" w:cs="Arial"/>
          <w:i/>
          <w:sz w:val="18"/>
          <w:szCs w:val="18"/>
        </w:rPr>
        <w:t xml:space="preserve">tales Oficiales, Vehículos de las Fuerzas Militares y de la Policía Nacional, vehículos oficiales del Instituto Nacional Penitenciario y Carcelario, Inpec, vehículos oficiales del (DAS) Departamento Administrativo de Seguridad y de las demás instituciones </w:t>
      </w:r>
      <w:r>
        <w:rPr>
          <w:rFonts w:ascii="Work Sans" w:hAnsi="Work Sans" w:cs="Arial"/>
          <w:i/>
          <w:sz w:val="18"/>
          <w:szCs w:val="18"/>
        </w:rPr>
        <w:t>que prestan funciones de Policá Judicial;</w:t>
      </w:r>
    </w:p>
    <w:p w14:paraId="3AF63B5A" w14:textId="77777777" w:rsidR="00A14B37" w:rsidRDefault="00A14B37">
      <w:pPr>
        <w:suppressLineNumbers/>
        <w:ind w:left="567" w:right="616"/>
        <w:jc w:val="both"/>
        <w:textAlignment w:val="auto"/>
        <w:rPr>
          <w:rFonts w:ascii="Work Sans" w:hAnsi="Work Sans" w:cs="Arial"/>
          <w:i/>
          <w:sz w:val="18"/>
          <w:szCs w:val="18"/>
        </w:rPr>
      </w:pPr>
    </w:p>
    <w:p w14:paraId="134FAC83" w14:textId="77777777" w:rsidR="00A14B37" w:rsidRDefault="00A67624">
      <w:pPr>
        <w:suppressLineNumbers/>
        <w:ind w:left="567" w:right="616"/>
        <w:jc w:val="both"/>
        <w:textAlignment w:val="auto"/>
        <w:rPr>
          <w:rFonts w:ascii="Work Sans" w:hAnsi="Work Sans" w:cs="Arial"/>
          <w:i/>
          <w:sz w:val="18"/>
          <w:szCs w:val="18"/>
        </w:rPr>
      </w:pPr>
      <w:r>
        <w:rPr>
          <w:rFonts w:ascii="Work Sans" w:hAnsi="Work Sans" w:cs="Arial"/>
          <w:i/>
          <w:sz w:val="18"/>
          <w:szCs w:val="18"/>
        </w:rPr>
        <w:t>c) El valor de las tasas o tarifas será determinado por la autoridad competente; su recaudo estará a cargo de las entidades públicas o privadas, responsables de la prestación del servicio;</w:t>
      </w:r>
    </w:p>
    <w:p w14:paraId="7299D5A2" w14:textId="77777777" w:rsidR="00A14B37" w:rsidRDefault="00A14B37">
      <w:pPr>
        <w:suppressLineNumbers/>
        <w:ind w:left="567" w:right="616"/>
        <w:jc w:val="both"/>
        <w:textAlignment w:val="auto"/>
        <w:rPr>
          <w:rFonts w:ascii="Work Sans" w:hAnsi="Work Sans" w:cs="Arial"/>
          <w:i/>
          <w:sz w:val="18"/>
          <w:szCs w:val="18"/>
        </w:rPr>
      </w:pPr>
    </w:p>
    <w:p w14:paraId="12A5A2F6" w14:textId="77777777" w:rsidR="00A14B37" w:rsidRDefault="00A67624">
      <w:pPr>
        <w:suppressLineNumbers/>
        <w:ind w:left="567" w:right="616"/>
        <w:jc w:val="both"/>
        <w:textAlignment w:val="auto"/>
        <w:rPr>
          <w:rFonts w:ascii="Work Sans" w:hAnsi="Work Sans" w:cs="Arial"/>
          <w:i/>
          <w:sz w:val="18"/>
          <w:szCs w:val="18"/>
        </w:rPr>
      </w:pPr>
      <w:r>
        <w:rPr>
          <w:rFonts w:ascii="Work Sans" w:hAnsi="Work Sans" w:cs="Arial"/>
          <w:i/>
          <w:sz w:val="18"/>
          <w:szCs w:val="18"/>
        </w:rPr>
        <w:t>d) Las tasas de peaje s</w:t>
      </w:r>
      <w:r>
        <w:rPr>
          <w:rFonts w:ascii="Work Sans" w:hAnsi="Work Sans" w:cs="Arial"/>
          <w:i/>
          <w:sz w:val="18"/>
          <w:szCs w:val="18"/>
        </w:rPr>
        <w:t xml:space="preserve">erán diferenciales, es decir, se fijarán en proporción a las </w:t>
      </w:r>
      <w:r>
        <w:rPr>
          <w:rFonts w:ascii="Work Sans" w:hAnsi="Work Sans" w:cs="Arial"/>
          <w:i/>
          <w:sz w:val="18"/>
          <w:szCs w:val="18"/>
        </w:rPr>
        <w:lastRenderedPageBreak/>
        <w:t>distancias recorridas, las características vehiculares y sus respectivos costos de operación;</w:t>
      </w:r>
    </w:p>
    <w:p w14:paraId="77697BA0" w14:textId="77777777" w:rsidR="00A14B37" w:rsidRDefault="00A14B37">
      <w:pPr>
        <w:suppressLineNumbers/>
        <w:ind w:left="567" w:right="616"/>
        <w:jc w:val="both"/>
        <w:textAlignment w:val="auto"/>
        <w:rPr>
          <w:rFonts w:ascii="Work Sans" w:hAnsi="Work Sans" w:cs="Arial"/>
          <w:i/>
          <w:sz w:val="18"/>
          <w:szCs w:val="18"/>
        </w:rPr>
      </w:pPr>
    </w:p>
    <w:p w14:paraId="24B8952C" w14:textId="77777777" w:rsidR="00A14B37" w:rsidRDefault="00A67624">
      <w:pPr>
        <w:suppressLineNumbers/>
        <w:ind w:left="567" w:right="616"/>
        <w:jc w:val="both"/>
        <w:textAlignment w:val="auto"/>
        <w:rPr>
          <w:rFonts w:ascii="Work Sans" w:hAnsi="Work Sans" w:cs="Arial"/>
          <w:i/>
          <w:sz w:val="18"/>
          <w:szCs w:val="18"/>
        </w:rPr>
      </w:pPr>
      <w:r>
        <w:rPr>
          <w:rFonts w:ascii="Work Sans" w:hAnsi="Work Sans" w:cs="Arial"/>
          <w:i/>
          <w:sz w:val="18"/>
          <w:szCs w:val="18"/>
        </w:rPr>
        <w:t>e) Para la determinación del valor del peaje y de las tasas de valoración en las vías nacionales, se</w:t>
      </w:r>
      <w:r>
        <w:rPr>
          <w:rFonts w:ascii="Work Sans" w:hAnsi="Work Sans" w:cs="Arial"/>
          <w:i/>
          <w:sz w:val="18"/>
          <w:szCs w:val="18"/>
        </w:rPr>
        <w:t xml:space="preserve"> tendrá en cuenta un criterio de equidad fiscal. </w:t>
      </w:r>
    </w:p>
    <w:p w14:paraId="583F9020" w14:textId="77777777" w:rsidR="00A14B37" w:rsidRDefault="00A14B37">
      <w:pPr>
        <w:suppressLineNumbers/>
        <w:ind w:left="567" w:right="616"/>
        <w:jc w:val="both"/>
        <w:textAlignment w:val="auto"/>
        <w:rPr>
          <w:rFonts w:ascii="Work Sans" w:hAnsi="Work Sans" w:cs="Arial"/>
          <w:i/>
          <w:sz w:val="18"/>
          <w:szCs w:val="18"/>
        </w:rPr>
      </w:pPr>
    </w:p>
    <w:p w14:paraId="1988FEFC" w14:textId="77777777" w:rsidR="00A14B37" w:rsidRDefault="00A67624">
      <w:pPr>
        <w:suppressLineNumbers/>
        <w:ind w:left="567" w:right="616"/>
        <w:jc w:val="both"/>
        <w:textAlignment w:val="auto"/>
        <w:rPr>
          <w:rFonts w:ascii="Work Sans" w:hAnsi="Work Sans" w:cs="Arial"/>
          <w:i/>
          <w:sz w:val="18"/>
          <w:szCs w:val="18"/>
        </w:rPr>
      </w:pPr>
      <w:r>
        <w:rPr>
          <w:rFonts w:ascii="Work Sans" w:hAnsi="Work Sans" w:cs="Arial"/>
          <w:i/>
          <w:sz w:val="18"/>
          <w:szCs w:val="18"/>
        </w:rPr>
        <w:t>Parágrafo 1°. La Nación podrá en caso de necesidad y previo concepto del Ministerio de Transporte, apropiar recursos del Presupuesto Nacional para el mantenimiento, operación y desarrollo de la infraestruc</w:t>
      </w:r>
      <w:r>
        <w:rPr>
          <w:rFonts w:ascii="Work Sans" w:hAnsi="Work Sans" w:cs="Arial"/>
          <w:i/>
          <w:sz w:val="18"/>
          <w:szCs w:val="18"/>
        </w:rPr>
        <w:t>tura de transporte.</w:t>
      </w:r>
    </w:p>
    <w:p w14:paraId="37AAB77B" w14:textId="77777777" w:rsidR="00A14B37" w:rsidRDefault="00A14B37">
      <w:pPr>
        <w:suppressLineNumbers/>
        <w:ind w:left="567" w:right="616"/>
        <w:jc w:val="both"/>
        <w:textAlignment w:val="auto"/>
        <w:rPr>
          <w:rFonts w:ascii="Work Sans" w:hAnsi="Work Sans" w:cs="Arial"/>
          <w:i/>
          <w:sz w:val="18"/>
          <w:szCs w:val="18"/>
        </w:rPr>
      </w:pPr>
    </w:p>
    <w:p w14:paraId="2B4DAA6C" w14:textId="77777777" w:rsidR="00A14B37" w:rsidRDefault="00A67624">
      <w:pPr>
        <w:suppressLineNumbers/>
        <w:ind w:left="567" w:right="616"/>
        <w:jc w:val="both"/>
        <w:textAlignment w:val="auto"/>
      </w:pPr>
      <w:r>
        <w:rPr>
          <w:rFonts w:ascii="Work Sans" w:hAnsi="Work Sans" w:cs="Arial"/>
          <w:i/>
          <w:sz w:val="18"/>
          <w:szCs w:val="18"/>
        </w:rPr>
        <w:t>Parágrafo 2°. Para tener derecho a la exención contemplada en el literal b), es de carácter obligatorio que los vehículos allí relacionados, con excepción de las bicicletas y motocicletas, estén plenamente identificados con los emblema</w:t>
      </w:r>
      <w:r>
        <w:rPr>
          <w:rFonts w:ascii="Work Sans" w:hAnsi="Work Sans" w:cs="Arial"/>
          <w:i/>
          <w:sz w:val="18"/>
          <w:szCs w:val="18"/>
        </w:rPr>
        <w:t>s., colores y distintivos institucionales de cada una de las entidades y organismos a los cuales pertenecen. Para efectos de control, el Ministerio de Transporte reglamentará lo pertinente.</w:t>
      </w:r>
    </w:p>
    <w:p w14:paraId="5D8FC8AD" w14:textId="77777777" w:rsidR="00A14B37" w:rsidRDefault="00A14B37">
      <w:pPr>
        <w:suppressLineNumbers/>
        <w:ind w:left="567" w:right="616"/>
        <w:jc w:val="both"/>
        <w:textAlignment w:val="auto"/>
        <w:rPr>
          <w:rFonts w:ascii="Work Sans" w:hAnsi="Work Sans" w:cs="Arial"/>
          <w:i/>
          <w:sz w:val="18"/>
          <w:szCs w:val="18"/>
        </w:rPr>
      </w:pPr>
    </w:p>
    <w:p w14:paraId="70126DB6" w14:textId="77777777" w:rsidR="00A14B37" w:rsidRDefault="00A67624">
      <w:pPr>
        <w:suppressLineNumbers/>
        <w:ind w:left="567" w:right="616"/>
        <w:jc w:val="both"/>
        <w:textAlignment w:val="auto"/>
        <w:rPr>
          <w:rFonts w:ascii="Work Sans" w:hAnsi="Work Sans" w:cs="Arial"/>
          <w:i/>
          <w:sz w:val="18"/>
          <w:szCs w:val="18"/>
        </w:rPr>
      </w:pPr>
      <w:r>
        <w:rPr>
          <w:rFonts w:ascii="Work Sans" w:hAnsi="Work Sans" w:cs="Arial"/>
          <w:i/>
          <w:sz w:val="18"/>
          <w:szCs w:val="18"/>
        </w:rPr>
        <w:t>Parágrafo 3°. Facúltese a las Entidades Territoriales para decret</w:t>
      </w:r>
      <w:r>
        <w:rPr>
          <w:rFonts w:ascii="Work Sans" w:hAnsi="Work Sans" w:cs="Arial"/>
          <w:i/>
          <w:sz w:val="18"/>
          <w:szCs w:val="18"/>
        </w:rPr>
        <w:t>ar las exenciones contempladas en el literal b), del artículo 1°.</w:t>
      </w:r>
    </w:p>
    <w:p w14:paraId="0E07C94B" w14:textId="77777777" w:rsidR="00A14B37" w:rsidRDefault="00A14B37">
      <w:pPr>
        <w:suppressLineNumbers/>
        <w:ind w:left="567" w:right="616"/>
        <w:jc w:val="both"/>
        <w:textAlignment w:val="auto"/>
        <w:rPr>
          <w:rFonts w:ascii="Work Sans" w:hAnsi="Work Sans" w:cs="Arial"/>
          <w:i/>
          <w:sz w:val="18"/>
          <w:szCs w:val="18"/>
        </w:rPr>
      </w:pPr>
    </w:p>
    <w:p w14:paraId="5BC2048E" w14:textId="77777777" w:rsidR="00A14B37" w:rsidRDefault="00A67624">
      <w:pPr>
        <w:suppressLineNumbers/>
        <w:ind w:left="567" w:right="616"/>
        <w:jc w:val="both"/>
        <w:textAlignment w:val="auto"/>
        <w:rPr>
          <w:rFonts w:ascii="Work Sans" w:hAnsi="Work Sans" w:cs="Arial"/>
          <w:i/>
          <w:sz w:val="18"/>
          <w:szCs w:val="18"/>
        </w:rPr>
      </w:pPr>
      <w:r>
        <w:rPr>
          <w:rFonts w:ascii="Work Sans" w:hAnsi="Work Sans" w:cs="Arial"/>
          <w:i/>
          <w:sz w:val="18"/>
          <w:szCs w:val="18"/>
        </w:rPr>
        <w:t>Parágrafo 4°. Se entiende también las vías "Concesionadas”,</w:t>
      </w:r>
    </w:p>
    <w:p w14:paraId="3D35B246" w14:textId="77777777" w:rsidR="00A14B37" w:rsidRDefault="00A14B37">
      <w:pPr>
        <w:suppressLineNumbers/>
        <w:ind w:right="616"/>
        <w:jc w:val="both"/>
        <w:textAlignment w:val="auto"/>
        <w:rPr>
          <w:rFonts w:ascii="Work Sans" w:hAnsi="Work Sans" w:cs="Arial"/>
          <w:i/>
          <w:sz w:val="20"/>
          <w:szCs w:val="20"/>
        </w:rPr>
      </w:pPr>
    </w:p>
    <w:p w14:paraId="5004F67A" w14:textId="77777777" w:rsidR="00A14B37" w:rsidRDefault="00A67624">
      <w:pPr>
        <w:widowControl/>
        <w:suppressLineNumbers/>
        <w:tabs>
          <w:tab w:val="left" w:pos="0"/>
        </w:tabs>
        <w:ind w:right="49"/>
        <w:jc w:val="both"/>
        <w:textAlignment w:val="auto"/>
      </w:pPr>
      <w:r>
        <w:rPr>
          <w:rFonts w:ascii="Work Sans" w:hAnsi="Work Sans" w:cs="Arial"/>
          <w:kern w:val="0"/>
          <w:sz w:val="20"/>
          <w:szCs w:val="20"/>
          <w:lang w:eastAsia="es-ES" w:bidi="ar-SA"/>
        </w:rPr>
        <w:t>Que el Decreto 087 de 2011 “</w:t>
      </w:r>
      <w:r>
        <w:rPr>
          <w:rFonts w:ascii="Work Sans" w:hAnsi="Work Sans" w:cs="Arial"/>
          <w:i/>
          <w:kern w:val="0"/>
          <w:sz w:val="20"/>
          <w:szCs w:val="20"/>
          <w:lang w:eastAsia="es-ES" w:bidi="ar-SA"/>
        </w:rPr>
        <w:t xml:space="preserve">Por el cual se modifica la estructura del Ministerio de Transporte, y se determinan las </w:t>
      </w:r>
      <w:r>
        <w:rPr>
          <w:rFonts w:ascii="Work Sans" w:hAnsi="Work Sans" w:cs="Arial"/>
          <w:i/>
          <w:kern w:val="0"/>
          <w:sz w:val="20"/>
          <w:szCs w:val="20"/>
          <w:lang w:eastAsia="es-ES" w:bidi="ar-SA"/>
        </w:rPr>
        <w:t>funciones de sus dependencias</w:t>
      </w:r>
      <w:r>
        <w:rPr>
          <w:rFonts w:ascii="Work Sans" w:hAnsi="Work Sans" w:cs="Arial"/>
          <w:kern w:val="0"/>
          <w:sz w:val="20"/>
          <w:szCs w:val="20"/>
          <w:lang w:eastAsia="es-ES" w:bidi="ar-SA"/>
        </w:rPr>
        <w:t>.” establece:</w:t>
      </w:r>
    </w:p>
    <w:p w14:paraId="6970985C" w14:textId="77777777" w:rsidR="00A14B37" w:rsidRDefault="00A14B37">
      <w:pPr>
        <w:widowControl/>
        <w:suppressLineNumbers/>
        <w:tabs>
          <w:tab w:val="left" w:pos="0"/>
        </w:tabs>
        <w:ind w:left="709" w:right="709"/>
        <w:jc w:val="both"/>
        <w:textAlignment w:val="auto"/>
        <w:rPr>
          <w:rFonts w:ascii="Work Sans" w:hAnsi="Work Sans" w:cs="Arial"/>
          <w:i/>
          <w:kern w:val="0"/>
          <w:sz w:val="20"/>
          <w:szCs w:val="20"/>
          <w:lang w:eastAsia="es-ES" w:bidi="ar-SA"/>
        </w:rPr>
      </w:pPr>
    </w:p>
    <w:p w14:paraId="1F91ECCC" w14:textId="77777777" w:rsidR="00A14B37" w:rsidRDefault="00A67624">
      <w:pPr>
        <w:suppressLineNumbers/>
        <w:ind w:left="567" w:right="616"/>
        <w:jc w:val="both"/>
        <w:textAlignment w:val="auto"/>
        <w:rPr>
          <w:rFonts w:ascii="Work Sans" w:hAnsi="Work Sans" w:cs="Arial"/>
          <w:i/>
          <w:sz w:val="18"/>
          <w:szCs w:val="18"/>
        </w:rPr>
      </w:pPr>
      <w:r>
        <w:rPr>
          <w:rFonts w:ascii="Work Sans" w:hAnsi="Work Sans" w:cs="Arial"/>
          <w:i/>
          <w:sz w:val="18"/>
          <w:szCs w:val="18"/>
        </w:rPr>
        <w:t>“Artículo 6°. Funciones del Despacho del Ministro de Transporte. Son funciones del Despacho del Ministro de Transporte, además de las señaladas por la Constitución Política y la ley, las siguientes:</w:t>
      </w:r>
    </w:p>
    <w:p w14:paraId="3C360CC0" w14:textId="77777777" w:rsidR="00A14B37" w:rsidRDefault="00A67624">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 </w:t>
      </w:r>
    </w:p>
    <w:p w14:paraId="0093F5E6" w14:textId="77777777" w:rsidR="00A14B37" w:rsidRDefault="00A67624">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 6.15. Esta</w:t>
      </w:r>
      <w:r>
        <w:rPr>
          <w:rFonts w:ascii="Work Sans" w:hAnsi="Work Sans" w:cs="Arial"/>
          <w:i/>
          <w:sz w:val="18"/>
          <w:szCs w:val="18"/>
        </w:rPr>
        <w:t>blecer los peajes, tarifas, tasas y derechos a cobrar por el uso de la   infraestructura de los modos de transporte, excepto el aéreo. (…)”</w:t>
      </w:r>
    </w:p>
    <w:p w14:paraId="474D2B5B" w14:textId="77777777" w:rsidR="00A14B37" w:rsidRDefault="00A14B37">
      <w:pPr>
        <w:widowControl/>
        <w:suppressLineNumbers/>
        <w:tabs>
          <w:tab w:val="left" w:pos="0"/>
        </w:tabs>
        <w:ind w:right="709"/>
        <w:jc w:val="both"/>
        <w:textAlignment w:val="auto"/>
        <w:rPr>
          <w:rFonts w:ascii="Work Sans" w:hAnsi="Work Sans" w:cs="Arial"/>
          <w:i/>
          <w:kern w:val="0"/>
          <w:sz w:val="20"/>
          <w:szCs w:val="20"/>
          <w:lang w:eastAsia="es-ES" w:bidi="ar-SA"/>
        </w:rPr>
      </w:pPr>
    </w:p>
    <w:p w14:paraId="768521BD" w14:textId="77777777" w:rsidR="00A14B37" w:rsidRDefault="00A67624">
      <w:pPr>
        <w:jc w:val="both"/>
      </w:pPr>
      <w:r>
        <w:rPr>
          <w:rFonts w:ascii="Work Sans" w:hAnsi="Work Sans" w:cs="Arial"/>
          <w:sz w:val="20"/>
          <w:szCs w:val="20"/>
        </w:rPr>
        <w:t>Que la Agencia Nacional de Infraestructura suscribió con la Concesión Costera Cartagena Barranquilla S.A.S., el Con</w:t>
      </w:r>
      <w:r>
        <w:rPr>
          <w:rFonts w:ascii="Work Sans" w:hAnsi="Work Sans" w:cs="Arial"/>
          <w:sz w:val="20"/>
          <w:szCs w:val="20"/>
        </w:rPr>
        <w:t>trato de Concesión 004 de 2014, cuyo objeto corresponde</w:t>
      </w:r>
      <w:r>
        <w:rPr>
          <w:rFonts w:ascii="Work Sans" w:eastAsia="Calibri" w:hAnsi="Work Sans" w:cs="Arial"/>
          <w:kern w:val="0"/>
          <w:sz w:val="20"/>
          <w:szCs w:val="20"/>
          <w:lang w:val="es-CO" w:eastAsia="en-US" w:bidi="ar-SA"/>
        </w:rPr>
        <w:t xml:space="preserve"> a los estudios y diseños definitivos, financiación, gestión ambiental, predial y social, construcción, mejoramiento, rehabilitación, operación, mantenimiento y reversión del Proyecto de Concesión Vial</w:t>
      </w:r>
      <w:r>
        <w:rPr>
          <w:rFonts w:ascii="Work Sans" w:eastAsia="Calibri" w:hAnsi="Work Sans" w:cs="Arial"/>
          <w:kern w:val="0"/>
          <w:sz w:val="20"/>
          <w:szCs w:val="20"/>
          <w:lang w:val="es-CO" w:eastAsia="en-US" w:bidi="ar-SA"/>
        </w:rPr>
        <w:t xml:space="preserve"> Cartagena Barranquilla y Circunvalar de la Prosperidad, de acuerdo con el Apéndice Técnico 1 y demás Apéndices del Contrato.</w:t>
      </w:r>
    </w:p>
    <w:p w14:paraId="6C6C599A" w14:textId="77777777" w:rsidR="00A14B37" w:rsidRDefault="00A14B37">
      <w:pPr>
        <w:jc w:val="both"/>
        <w:rPr>
          <w:rFonts w:ascii="Work Sans" w:eastAsia="Calibri" w:hAnsi="Work Sans" w:cs="Arial"/>
          <w:kern w:val="0"/>
          <w:sz w:val="20"/>
          <w:szCs w:val="20"/>
          <w:lang w:val="es-CO" w:eastAsia="en-US" w:bidi="ar-SA"/>
        </w:rPr>
      </w:pPr>
    </w:p>
    <w:p w14:paraId="13B65239" w14:textId="77777777" w:rsidR="00A14B37" w:rsidRDefault="00A67624">
      <w:pPr>
        <w:widowControl/>
        <w:tabs>
          <w:tab w:val="left" w:pos="426"/>
        </w:tabs>
        <w:jc w:val="both"/>
      </w:pPr>
      <w:r>
        <w:rPr>
          <w:rFonts w:ascii="Work Sans" w:hAnsi="Work Sans" w:cs="Arial"/>
          <w:sz w:val="20"/>
          <w:szCs w:val="20"/>
          <w:lang w:eastAsia="es-CO" w:bidi="ar-SA"/>
        </w:rPr>
        <w:t xml:space="preserve">Que </w:t>
      </w:r>
      <w:r>
        <w:rPr>
          <w:rFonts w:ascii="Work Sans" w:eastAsia="Calibri" w:hAnsi="Work Sans" w:cs="Arial"/>
          <w:kern w:val="0"/>
          <w:sz w:val="20"/>
          <w:szCs w:val="20"/>
          <w:lang w:val="es-CO" w:eastAsia="en-US" w:bidi="ar-SA"/>
        </w:rPr>
        <w:t xml:space="preserve">el Ministerio de Transporte mediante la Resolución 0001378 del </w:t>
      </w:r>
      <w:r>
        <w:rPr>
          <w:rFonts w:ascii="Work Sans" w:hAnsi="Work Sans" w:cs="Arial"/>
          <w:sz w:val="20"/>
          <w:szCs w:val="20"/>
          <w:lang w:bidi="ar-SA"/>
        </w:rPr>
        <w:t>26 de mayo de 2014</w:t>
      </w:r>
      <w:r>
        <w:rPr>
          <w:rFonts w:ascii="Work Sans" w:eastAsia="Calibri" w:hAnsi="Work Sans" w:cs="Arial"/>
          <w:kern w:val="0"/>
          <w:sz w:val="20"/>
          <w:szCs w:val="20"/>
          <w:lang w:val="es-CO" w:eastAsia="en-US" w:bidi="ar-SA"/>
        </w:rPr>
        <w:t xml:space="preserve">, estableció las categorías </w:t>
      </w:r>
      <w:r>
        <w:rPr>
          <w:rFonts w:ascii="Work Sans" w:eastAsia="Calibri" w:hAnsi="Work Sans" w:cs="Arial"/>
          <w:kern w:val="0"/>
          <w:sz w:val="20"/>
          <w:szCs w:val="20"/>
          <w:lang w:val="es-CO" w:eastAsia="en-US" w:bidi="ar-SA"/>
        </w:rPr>
        <w:t xml:space="preserve">vehiculares y </w:t>
      </w:r>
      <w:r>
        <w:rPr>
          <w:rFonts w:ascii="Work Sans" w:hAnsi="Work Sans" w:cs="Arial"/>
          <w:sz w:val="20"/>
          <w:szCs w:val="20"/>
          <w:lang w:bidi="ar-SA"/>
        </w:rPr>
        <w:t xml:space="preserve">las tarifas a cobrar en las estaciones de peaje denominadas Marahuaco y Puerto Colombia y en la caseta de control Papiros, pertenecientes al Proyecto Vial </w:t>
      </w:r>
      <w:r>
        <w:rPr>
          <w:rFonts w:ascii="Work Sans" w:eastAsia="Calibri" w:hAnsi="Work Sans" w:cs="Arial"/>
          <w:kern w:val="0"/>
          <w:sz w:val="20"/>
          <w:szCs w:val="20"/>
          <w:lang w:val="es-CO" w:eastAsia="en-US" w:bidi="ar-SA"/>
        </w:rPr>
        <w:t>Cartagena - Barranquilla y Circunvalar de la Prosperidad</w:t>
      </w:r>
      <w:r>
        <w:rPr>
          <w:rFonts w:ascii="Work Sans" w:hAnsi="Work Sans" w:cs="Arial"/>
          <w:sz w:val="20"/>
          <w:szCs w:val="20"/>
          <w:lang w:bidi="ar-SA"/>
        </w:rPr>
        <w:t xml:space="preserve">. </w:t>
      </w:r>
    </w:p>
    <w:p w14:paraId="547D1020" w14:textId="77777777" w:rsidR="00A14B37" w:rsidRDefault="00A14B37">
      <w:pPr>
        <w:widowControl/>
        <w:tabs>
          <w:tab w:val="left" w:pos="426"/>
        </w:tabs>
        <w:jc w:val="both"/>
        <w:rPr>
          <w:rFonts w:ascii="Work Sans" w:hAnsi="Work Sans" w:cs="Arial"/>
          <w:sz w:val="20"/>
          <w:szCs w:val="20"/>
          <w:lang w:bidi="ar-SA"/>
        </w:rPr>
      </w:pPr>
    </w:p>
    <w:p w14:paraId="5CE07709" w14:textId="77777777" w:rsidR="00A14B37" w:rsidRDefault="00A67624">
      <w:pPr>
        <w:widowControl/>
        <w:tabs>
          <w:tab w:val="left" w:pos="426"/>
        </w:tabs>
        <w:jc w:val="both"/>
      </w:pPr>
      <w:r>
        <w:rPr>
          <w:rFonts w:ascii="Work Sans" w:hAnsi="Work Sans" w:cs="Arial"/>
          <w:sz w:val="20"/>
          <w:szCs w:val="20"/>
          <w:lang w:bidi="ar-SA"/>
        </w:rPr>
        <w:lastRenderedPageBreak/>
        <w:t>Que el artículo 4 de la Res</w:t>
      </w:r>
      <w:r>
        <w:rPr>
          <w:rFonts w:ascii="Work Sans" w:hAnsi="Work Sans" w:cs="Arial"/>
          <w:sz w:val="20"/>
          <w:szCs w:val="20"/>
          <w:lang w:bidi="ar-SA"/>
        </w:rPr>
        <w:t xml:space="preserve">olución 00001378 de 2014 del Ministerio de transporte establece que las tarifas previstas se actualizarán cada año de acuerdo con lo establecido en la minuta del contrato de concesión del proceso </w:t>
      </w:r>
      <w:r>
        <w:rPr>
          <w:rFonts w:ascii="Work Sans" w:hAnsi="Work Sans"/>
          <w:sz w:val="20"/>
          <w:szCs w:val="20"/>
        </w:rPr>
        <w:t>VJ-VE-IP-LP-011-2013 y deberán ser ajustadas a la centena má</w:t>
      </w:r>
      <w:r>
        <w:rPr>
          <w:rFonts w:ascii="Work Sans" w:hAnsi="Work Sans"/>
          <w:sz w:val="20"/>
          <w:szCs w:val="20"/>
        </w:rPr>
        <w:t xml:space="preserve">s cercana con el fin de facilitar el recaudo por parte del concesionario. </w:t>
      </w:r>
    </w:p>
    <w:p w14:paraId="2A438530" w14:textId="77777777" w:rsidR="00A14B37" w:rsidRDefault="00A14B37">
      <w:pPr>
        <w:widowControl/>
        <w:tabs>
          <w:tab w:val="left" w:pos="426"/>
        </w:tabs>
        <w:jc w:val="both"/>
        <w:rPr>
          <w:rFonts w:ascii="Work Sans" w:hAnsi="Work Sans" w:cs="Arial"/>
          <w:sz w:val="20"/>
          <w:szCs w:val="20"/>
          <w:lang w:bidi="ar-SA"/>
        </w:rPr>
      </w:pPr>
    </w:p>
    <w:p w14:paraId="7B595202" w14:textId="77777777" w:rsidR="00A14B37" w:rsidRDefault="00A67624">
      <w:pPr>
        <w:widowControl/>
        <w:tabs>
          <w:tab w:val="left" w:pos="426"/>
        </w:tabs>
        <w:jc w:val="both"/>
      </w:pPr>
      <w:r>
        <w:rPr>
          <w:rFonts w:ascii="Work Sans" w:hAnsi="Work Sans" w:cs="Arial"/>
          <w:sz w:val="20"/>
          <w:szCs w:val="20"/>
          <w:lang w:eastAsia="es-CO" w:bidi="ar-SA"/>
        </w:rPr>
        <w:t xml:space="preserve">Que la Agencia Nacional de </w:t>
      </w:r>
      <w:r>
        <w:rPr>
          <w:rFonts w:ascii="Work Sans" w:hAnsi="Work Sans" w:cs="Arial"/>
          <w:color w:val="000000"/>
          <w:sz w:val="20"/>
          <w:szCs w:val="20"/>
          <w:lang w:eastAsia="es-CO" w:bidi="ar-SA"/>
        </w:rPr>
        <w:t xml:space="preserve">Infraestructura, mediante oficio ANI </w:t>
      </w:r>
      <w:r>
        <w:rPr>
          <w:rFonts w:ascii="Work Sans" w:hAnsi="Work Sans" w:cs="LiberationSansNarrow-Bold"/>
          <w:bCs/>
          <w:color w:val="000000"/>
          <w:kern w:val="0"/>
          <w:sz w:val="20"/>
          <w:szCs w:val="20"/>
          <w:lang w:val="es-CO" w:eastAsia="es-CO" w:bidi="ar-SA"/>
        </w:rPr>
        <w:t xml:space="preserve">20213120198311 de 2021 radicado en esta cartera ministerial con el número 20213031243162 del 2 de julio de 2021 </w:t>
      </w:r>
      <w:r>
        <w:rPr>
          <w:rFonts w:ascii="Work Sans" w:hAnsi="Work Sans" w:cs="Arial"/>
          <w:color w:val="000000"/>
          <w:sz w:val="20"/>
          <w:szCs w:val="20"/>
          <w:lang w:eastAsia="es-CO" w:bidi="ar-SA"/>
        </w:rPr>
        <w:t>y al</w:t>
      </w:r>
      <w:r>
        <w:rPr>
          <w:rFonts w:ascii="Work Sans" w:hAnsi="Work Sans" w:cs="Arial"/>
          <w:color w:val="000000"/>
          <w:sz w:val="20"/>
          <w:szCs w:val="20"/>
          <w:lang w:eastAsia="es-CO" w:bidi="ar-SA"/>
        </w:rPr>
        <w:t xml:space="preserve">cance enviado mediante correo electrónico del 9 de julio de 2021, </w:t>
      </w:r>
      <w:r>
        <w:rPr>
          <w:rFonts w:ascii="Work Sans" w:hAnsi="Work Sans" w:cs="Calibri"/>
          <w:color w:val="000000"/>
          <w:kern w:val="0"/>
          <w:sz w:val="20"/>
          <w:szCs w:val="20"/>
          <w:lang w:eastAsia="es-ES" w:bidi="ar-SA"/>
        </w:rPr>
        <w:t xml:space="preserve">propusieron a esta </w:t>
      </w:r>
      <w:r>
        <w:rPr>
          <w:rFonts w:ascii="Work Sans" w:hAnsi="Work Sans" w:cs="Calibri"/>
          <w:kern w:val="0"/>
          <w:sz w:val="20"/>
          <w:szCs w:val="20"/>
          <w:lang w:eastAsia="es-ES" w:bidi="ar-SA"/>
        </w:rPr>
        <w:t>Cartera Ministerial el establecimiento de tarifas diferenciales de manera temporal por un término de dos (2) años, o hasta agotar la disponibilidad de recursos para atende</w:t>
      </w:r>
      <w:r>
        <w:rPr>
          <w:rFonts w:ascii="Work Sans" w:hAnsi="Work Sans" w:cs="Calibri"/>
          <w:kern w:val="0"/>
          <w:sz w:val="20"/>
          <w:szCs w:val="20"/>
          <w:lang w:eastAsia="es-ES" w:bidi="ar-SA"/>
        </w:rPr>
        <w:t>r el diferencial tarifario por parte de la Entidad, lo que suceda primero, en la estación de peaje Marahuaco</w:t>
      </w:r>
      <w:r>
        <w:rPr>
          <w:rFonts w:ascii="Work Sans" w:hAnsi="Work Sans" w:cs="Courier New"/>
          <w:iCs/>
          <w:sz w:val="20"/>
          <w:szCs w:val="20"/>
        </w:rPr>
        <w:t xml:space="preserve">, </w:t>
      </w:r>
      <w:r>
        <w:rPr>
          <w:rFonts w:ascii="Work Sans" w:hAnsi="Work Sans" w:cs="Calibri"/>
          <w:kern w:val="0"/>
          <w:sz w:val="20"/>
          <w:szCs w:val="20"/>
          <w:lang w:eastAsia="es-ES" w:bidi="ar-SA"/>
        </w:rPr>
        <w:t>así:</w:t>
      </w:r>
    </w:p>
    <w:p w14:paraId="2CAC132F" w14:textId="77777777" w:rsidR="00A14B37" w:rsidRDefault="00A67624">
      <w:pPr>
        <w:jc w:val="both"/>
        <w:rPr>
          <w:rFonts w:ascii="Work Sans" w:hAnsi="Work Sans" w:cs="Arial"/>
          <w:sz w:val="20"/>
          <w:szCs w:val="20"/>
        </w:rPr>
      </w:pPr>
      <w:r>
        <w:rPr>
          <w:rFonts w:ascii="Work Sans" w:hAnsi="Work Sans" w:cs="Arial"/>
          <w:sz w:val="20"/>
          <w:szCs w:val="20"/>
        </w:rPr>
        <w:tab/>
      </w:r>
    </w:p>
    <w:p w14:paraId="6068C0AC" w14:textId="77777777" w:rsidR="00A14B37" w:rsidRDefault="00A67624">
      <w:pPr>
        <w:ind w:right="623" w:firstLine="720"/>
        <w:jc w:val="both"/>
        <w:rPr>
          <w:rFonts w:ascii="Work Sans" w:hAnsi="Work Sans" w:cs="Arial"/>
          <w:i/>
          <w:sz w:val="18"/>
          <w:szCs w:val="18"/>
        </w:rPr>
      </w:pPr>
      <w:r>
        <w:rPr>
          <w:rFonts w:ascii="Work Sans" w:hAnsi="Work Sans" w:cs="Arial"/>
          <w:i/>
          <w:sz w:val="18"/>
          <w:szCs w:val="18"/>
        </w:rPr>
        <w:t>“…</w:t>
      </w:r>
    </w:p>
    <w:p w14:paraId="2DB47514" w14:textId="77777777" w:rsidR="00A14B37" w:rsidRDefault="00A14B37">
      <w:pPr>
        <w:ind w:left="426"/>
        <w:jc w:val="both"/>
        <w:rPr>
          <w:rFonts w:ascii="Work Sans" w:hAnsi="Work Sans" w:cs="Arial"/>
          <w:i/>
          <w:iCs/>
          <w:sz w:val="16"/>
          <w:szCs w:val="16"/>
        </w:rPr>
      </w:pPr>
    </w:p>
    <w:p w14:paraId="7EFC5DFF" w14:textId="77777777" w:rsidR="00A14B37" w:rsidRDefault="00A67624">
      <w:pPr>
        <w:pStyle w:val="Prrafodelista"/>
        <w:numPr>
          <w:ilvl w:val="0"/>
          <w:numId w:val="20"/>
        </w:numPr>
        <w:suppressAutoHyphens w:val="0"/>
        <w:ind w:right="623"/>
        <w:jc w:val="both"/>
        <w:textAlignment w:val="auto"/>
        <w:rPr>
          <w:rFonts w:ascii="Work Sans" w:hAnsi="Work Sans" w:cs="Arial"/>
          <w:b/>
          <w:bCs/>
          <w:i/>
          <w:sz w:val="18"/>
          <w:szCs w:val="18"/>
        </w:rPr>
      </w:pPr>
      <w:r>
        <w:rPr>
          <w:rFonts w:ascii="Work Sans" w:hAnsi="Work Sans" w:cs="Arial"/>
          <w:b/>
          <w:bCs/>
          <w:i/>
          <w:sz w:val="18"/>
          <w:szCs w:val="18"/>
        </w:rPr>
        <w:t xml:space="preserve">Solicitud de resolución de Tarifas Diferenciales </w:t>
      </w:r>
    </w:p>
    <w:p w14:paraId="32AF08C2" w14:textId="77777777" w:rsidR="00A14B37" w:rsidRDefault="00A14B37">
      <w:pPr>
        <w:ind w:left="567" w:right="623"/>
        <w:jc w:val="both"/>
        <w:rPr>
          <w:rFonts w:ascii="Work Sans" w:hAnsi="Work Sans" w:cs="Arial"/>
          <w:i/>
          <w:sz w:val="18"/>
          <w:szCs w:val="18"/>
        </w:rPr>
      </w:pPr>
    </w:p>
    <w:p w14:paraId="7FEFBD89" w14:textId="77777777" w:rsidR="00A14B37" w:rsidRDefault="00A67624">
      <w:pPr>
        <w:ind w:left="567" w:right="623"/>
        <w:jc w:val="both"/>
        <w:rPr>
          <w:rFonts w:ascii="Work Sans" w:eastAsia="Segoe UI" w:hAnsi="Work Sans" w:cs="Arial"/>
          <w:i/>
          <w:color w:val="000000"/>
          <w:sz w:val="18"/>
          <w:szCs w:val="18"/>
        </w:rPr>
      </w:pPr>
      <w:r>
        <w:rPr>
          <w:rFonts w:ascii="Work Sans" w:eastAsia="Segoe UI" w:hAnsi="Work Sans" w:cs="Arial"/>
          <w:i/>
          <w:color w:val="000000"/>
          <w:sz w:val="18"/>
          <w:szCs w:val="18"/>
        </w:rPr>
        <w:t xml:space="preserve">En ese orden de ideas, a continuación, se presenta el esquema de tarifas que </w:t>
      </w:r>
      <w:r>
        <w:rPr>
          <w:rFonts w:ascii="Work Sans" w:eastAsia="Segoe UI" w:hAnsi="Work Sans" w:cs="Arial"/>
          <w:i/>
          <w:color w:val="000000"/>
          <w:sz w:val="18"/>
          <w:szCs w:val="18"/>
        </w:rPr>
        <w:t>rige actualmente en la estación de peaje Marahuaco correspondiente del Proyecto Cartagena Barranquilla y Circunvalar de la Prosperidad, de acuerdo con lo establecido en la Resolución No. 1378 del 26 de mayo de 2014, así como las tarifas diferenciales solic</w:t>
      </w:r>
      <w:r>
        <w:rPr>
          <w:rFonts w:ascii="Work Sans" w:eastAsia="Segoe UI" w:hAnsi="Work Sans" w:cs="Arial"/>
          <w:i/>
          <w:color w:val="000000"/>
          <w:sz w:val="18"/>
          <w:szCs w:val="18"/>
        </w:rPr>
        <w:t>itadas para las Categorías I y II, así:</w:t>
      </w:r>
    </w:p>
    <w:p w14:paraId="2B47206A" w14:textId="77777777" w:rsidR="00A14B37" w:rsidRDefault="00A67624">
      <w:pPr>
        <w:jc w:val="center"/>
      </w:pPr>
      <w:r>
        <w:rPr>
          <w:noProof/>
          <w:lang w:val="es-CO" w:eastAsia="es-CO" w:bidi="ar-SA"/>
        </w:rPr>
        <w:drawing>
          <wp:inline distT="0" distB="0" distL="0" distR="0" wp14:anchorId="5170B9B4" wp14:editId="6C910C57">
            <wp:extent cx="4800600" cy="1828800"/>
            <wp:effectExtent l="0" t="0" r="0" b="0"/>
            <wp:docPr id="2" name="Imagen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800600" cy="1828800"/>
                    </a:xfrm>
                    <a:prstGeom prst="rect">
                      <a:avLst/>
                    </a:prstGeom>
                    <a:noFill/>
                    <a:ln>
                      <a:noFill/>
                      <a:prstDash/>
                    </a:ln>
                  </pic:spPr>
                </pic:pic>
              </a:graphicData>
            </a:graphic>
          </wp:inline>
        </w:drawing>
      </w:r>
    </w:p>
    <w:p w14:paraId="62B34EDC" w14:textId="77777777" w:rsidR="00A14B37" w:rsidRDefault="00A67624">
      <w:pPr>
        <w:ind w:left="567" w:right="623"/>
        <w:jc w:val="both"/>
        <w:rPr>
          <w:rFonts w:ascii="Work Sans" w:hAnsi="Work Sans" w:cs="Arial"/>
          <w:i/>
          <w:sz w:val="18"/>
          <w:szCs w:val="18"/>
          <w:lang w:eastAsia="es-CO"/>
        </w:rPr>
      </w:pPr>
      <w:r>
        <w:rPr>
          <w:rFonts w:ascii="Work Sans" w:hAnsi="Work Sans" w:cs="Arial"/>
          <w:i/>
          <w:sz w:val="18"/>
          <w:szCs w:val="18"/>
          <w:lang w:eastAsia="es-CO"/>
        </w:rPr>
        <w:t>Conforme lo expuesto anteriormente, se solicita de manera atenta el concepto vinculante por parte del Ministerio de Transporte a fin de expedir resolución de tarifas diferenciales, así:</w:t>
      </w:r>
    </w:p>
    <w:p w14:paraId="13E52B49" w14:textId="77777777" w:rsidR="00A14B37" w:rsidRDefault="00A14B37">
      <w:pPr>
        <w:ind w:left="567" w:right="623"/>
        <w:jc w:val="both"/>
        <w:rPr>
          <w:rFonts w:ascii="Work Sans" w:hAnsi="Work Sans" w:cs="Arial"/>
          <w:i/>
          <w:sz w:val="18"/>
          <w:szCs w:val="18"/>
          <w:lang w:eastAsia="es-CO"/>
        </w:rPr>
      </w:pPr>
    </w:p>
    <w:p w14:paraId="59BA4F6F" w14:textId="77777777" w:rsidR="00A14B37" w:rsidRDefault="00A67624">
      <w:pPr>
        <w:ind w:left="567" w:right="623"/>
        <w:jc w:val="both"/>
      </w:pPr>
      <w:r>
        <w:rPr>
          <w:rFonts w:ascii="Work Sans" w:hAnsi="Work Sans" w:cs="Arial"/>
          <w:b/>
          <w:i/>
          <w:sz w:val="18"/>
          <w:szCs w:val="18"/>
          <w:lang w:eastAsia="es-CO"/>
        </w:rPr>
        <w:t xml:space="preserve">Establecer las </w:t>
      </w:r>
      <w:r>
        <w:rPr>
          <w:rFonts w:ascii="Work Sans" w:hAnsi="Work Sans" w:cs="Arial"/>
          <w:b/>
          <w:i/>
          <w:sz w:val="18"/>
          <w:szCs w:val="18"/>
          <w:lang w:eastAsia="es-CO"/>
        </w:rPr>
        <w:t xml:space="preserve">siguientes tarifas diferenciales para </w:t>
      </w:r>
      <w:bookmarkStart w:id="0" w:name="_Hlk75886392"/>
      <w:r>
        <w:rPr>
          <w:rFonts w:ascii="Work Sans" w:hAnsi="Work Sans" w:cs="Arial"/>
          <w:b/>
          <w:i/>
          <w:sz w:val="18"/>
          <w:szCs w:val="18"/>
          <w:lang w:eastAsia="es-CO"/>
        </w:rPr>
        <w:t xml:space="preserve">los vehículos particulares y de servicio público </w:t>
      </w:r>
      <w:bookmarkEnd w:id="0"/>
      <w:r>
        <w:rPr>
          <w:rFonts w:ascii="Work Sans" w:hAnsi="Work Sans" w:cs="Arial"/>
          <w:b/>
          <w:i/>
          <w:sz w:val="18"/>
          <w:szCs w:val="18"/>
          <w:lang w:eastAsia="es-CO"/>
        </w:rPr>
        <w:t xml:space="preserve">de Categoría I y </w:t>
      </w:r>
      <w:bookmarkStart w:id="1" w:name="_Hlk75886422"/>
      <w:r>
        <w:rPr>
          <w:rFonts w:ascii="Work Sans" w:hAnsi="Work Sans" w:cs="Arial"/>
          <w:b/>
          <w:i/>
          <w:sz w:val="18"/>
          <w:szCs w:val="18"/>
          <w:lang w:eastAsia="es-CO"/>
        </w:rPr>
        <w:t xml:space="preserve">para vehículos que prestan el servicio público de transporte intermunicipal de la Categoría </w:t>
      </w:r>
      <w:bookmarkEnd w:id="1"/>
      <w:r>
        <w:rPr>
          <w:rFonts w:ascii="Work Sans" w:hAnsi="Work Sans" w:cs="Arial"/>
          <w:b/>
          <w:i/>
          <w:sz w:val="18"/>
          <w:szCs w:val="18"/>
          <w:lang w:eastAsia="es-CO"/>
        </w:rPr>
        <w:t xml:space="preserve">II en la caseta de Peaje Marahuaco, ubicada en el PR 16+000 </w:t>
      </w:r>
      <w:bookmarkStart w:id="2" w:name="_Hlk75886446"/>
      <w:r>
        <w:rPr>
          <w:rFonts w:ascii="Work Sans" w:hAnsi="Work Sans" w:cs="Arial"/>
          <w:b/>
          <w:i/>
          <w:sz w:val="18"/>
          <w:szCs w:val="18"/>
          <w:lang w:eastAsia="es-CO"/>
        </w:rPr>
        <w:t xml:space="preserve">de la vía nacional 90 A 01, </w:t>
      </w:r>
      <w:r>
        <w:rPr>
          <w:rFonts w:ascii="Work Sans" w:hAnsi="Work Sans" w:cs="Arial"/>
          <w:b/>
          <w:i/>
          <w:iCs/>
          <w:sz w:val="18"/>
          <w:szCs w:val="18"/>
          <w:lang w:eastAsia="es-CO"/>
        </w:rPr>
        <w:t>por el término de</w:t>
      </w:r>
      <w:r>
        <w:rPr>
          <w:rFonts w:ascii="Work Sans" w:hAnsi="Work Sans" w:cs="Arial"/>
          <w:b/>
          <w:i/>
          <w:sz w:val="18"/>
          <w:szCs w:val="18"/>
          <w:lang w:eastAsia="es-CO"/>
        </w:rPr>
        <w:t xml:space="preserve"> dos (2) años, o hasta agotar la disponibilidad de recursos para atender el diferencial tarifario por parte de la Agencia Nacional de Infraestructura, lo primero que ocurra, así: </w:t>
      </w:r>
    </w:p>
    <w:p w14:paraId="5B862CD7" w14:textId="77777777" w:rsidR="00A14B37" w:rsidRDefault="00A67624">
      <w:pPr>
        <w:ind w:left="567" w:right="623"/>
        <w:jc w:val="center"/>
      </w:pPr>
      <w:r>
        <w:rPr>
          <w:noProof/>
          <w:lang w:val="es-CO" w:eastAsia="es-CO" w:bidi="ar-SA"/>
        </w:rPr>
        <w:lastRenderedPageBreak/>
        <w:drawing>
          <wp:inline distT="0" distB="0" distL="0" distR="0" wp14:anchorId="13934DFC" wp14:editId="15237113">
            <wp:extent cx="3905246" cy="895353"/>
            <wp:effectExtent l="0" t="0" r="0" b="6347"/>
            <wp:docPr id="3" name="Imagen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905246" cy="895353"/>
                    </a:xfrm>
                    <a:prstGeom prst="rect">
                      <a:avLst/>
                    </a:prstGeom>
                    <a:noFill/>
                    <a:ln>
                      <a:noFill/>
                      <a:prstDash/>
                    </a:ln>
                  </pic:spPr>
                </pic:pic>
              </a:graphicData>
            </a:graphic>
          </wp:inline>
        </w:drawing>
      </w:r>
    </w:p>
    <w:bookmarkEnd w:id="2"/>
    <w:p w14:paraId="457313F0" w14:textId="77777777" w:rsidR="00A14B37" w:rsidRDefault="00A67624">
      <w:pPr>
        <w:pStyle w:val="Prrafodelista"/>
        <w:numPr>
          <w:ilvl w:val="4"/>
          <w:numId w:val="21"/>
        </w:numPr>
        <w:tabs>
          <w:tab w:val="left" w:pos="426"/>
        </w:tabs>
        <w:suppressAutoHyphens w:val="0"/>
        <w:ind w:left="567" w:right="623" w:firstLine="0"/>
        <w:jc w:val="both"/>
        <w:textAlignment w:val="auto"/>
      </w:pPr>
      <w:r>
        <w:rPr>
          <w:rFonts w:ascii="Work Sans" w:hAnsi="Work Sans" w:cs="Arial"/>
          <w:i/>
          <w:sz w:val="18"/>
          <w:szCs w:val="18"/>
          <w:lang w:eastAsia="es-CO"/>
        </w:rPr>
        <w:t>Las tarifas de la Categoría I</w:t>
      </w:r>
      <w:r>
        <w:rPr>
          <w:rFonts w:ascii="Work Sans" w:hAnsi="Work Sans" w:cs="Arial"/>
          <w:i/>
          <w:sz w:val="18"/>
          <w:szCs w:val="18"/>
          <w:lang w:eastAsia="es-CO"/>
        </w:rPr>
        <w:t xml:space="preserve">E prevista aplica para los vehículos particulares y de servicio público </w:t>
      </w:r>
      <w:r>
        <w:rPr>
          <w:rFonts w:ascii="Work Sans" w:hAnsi="Work Sans" w:cs="Arial"/>
          <w:i/>
          <w:iCs/>
          <w:sz w:val="18"/>
          <w:szCs w:val="18"/>
          <w:lang w:eastAsia="es-CO"/>
        </w:rPr>
        <w:t>de la Categoría I</w:t>
      </w:r>
      <w:r>
        <w:rPr>
          <w:rFonts w:ascii="Work Sans" w:hAnsi="Work Sans" w:cs="Arial"/>
          <w:i/>
          <w:sz w:val="18"/>
          <w:szCs w:val="18"/>
          <w:lang w:eastAsia="es-CO"/>
        </w:rPr>
        <w:t xml:space="preserve"> que residen en los corregimientos de Loma Arena, Pueblo Nuevo, Arroyo Grande, Arroyo de Canoas, Arroyo de Piedra, Palmarito, Pua y vereda la Europa; así como a quiene</w:t>
      </w:r>
      <w:r>
        <w:rPr>
          <w:rFonts w:ascii="Work Sans" w:hAnsi="Work Sans" w:cs="Arial"/>
          <w:i/>
          <w:sz w:val="18"/>
          <w:szCs w:val="18"/>
          <w:lang w:eastAsia="es-CO"/>
        </w:rPr>
        <w:t>s presten bienes y servicios de salud, educación, entre otros, entre estos corregimientos y el Distrito de Cartagena del departamento de Bolívar.</w:t>
      </w:r>
    </w:p>
    <w:p w14:paraId="6AD0C43D" w14:textId="77777777" w:rsidR="00A14B37" w:rsidRDefault="00A14B37">
      <w:pPr>
        <w:pStyle w:val="Prrafodelista"/>
        <w:tabs>
          <w:tab w:val="left" w:pos="426"/>
        </w:tabs>
        <w:ind w:left="567" w:right="623"/>
        <w:jc w:val="both"/>
        <w:rPr>
          <w:rFonts w:ascii="Work Sans" w:hAnsi="Work Sans" w:cs="Arial"/>
          <w:i/>
          <w:sz w:val="18"/>
          <w:szCs w:val="18"/>
        </w:rPr>
      </w:pPr>
    </w:p>
    <w:p w14:paraId="66054122" w14:textId="77777777" w:rsidR="00A14B37" w:rsidRDefault="00A67624">
      <w:pPr>
        <w:pStyle w:val="Prrafodelista"/>
        <w:numPr>
          <w:ilvl w:val="4"/>
          <w:numId w:val="21"/>
        </w:numPr>
        <w:suppressAutoHyphens w:val="0"/>
        <w:ind w:left="567" w:right="623" w:firstLine="0"/>
        <w:jc w:val="both"/>
        <w:textAlignment w:val="auto"/>
      </w:pPr>
      <w:r>
        <w:rPr>
          <w:rFonts w:ascii="Work Sans" w:hAnsi="Work Sans" w:cs="Arial"/>
          <w:i/>
          <w:sz w:val="18"/>
          <w:szCs w:val="18"/>
          <w:lang w:eastAsia="es-CO"/>
        </w:rPr>
        <w:t>Las tarifas de la Categoría IIE prevista aplica para los vehículos vinculados a empresas de transporte habili</w:t>
      </w:r>
      <w:r>
        <w:rPr>
          <w:rFonts w:ascii="Work Sans" w:hAnsi="Work Sans" w:cs="Arial"/>
          <w:i/>
          <w:sz w:val="18"/>
          <w:szCs w:val="18"/>
          <w:lang w:eastAsia="es-CO"/>
        </w:rPr>
        <w:t>tadas para prestar el servicio público de transporte terrestre automotor de pasajeros en los corregimientos de Loma Arena, Pueblo Nuevo, Arroyo Grande, Arroyo de Canoas, Arroyo de Piedra, Palmarito, Pua y vereda la Europa, del Distrito de Cartagena departa</w:t>
      </w:r>
      <w:r>
        <w:rPr>
          <w:rFonts w:ascii="Work Sans" w:hAnsi="Work Sans" w:cs="Arial"/>
          <w:i/>
          <w:sz w:val="18"/>
          <w:szCs w:val="18"/>
          <w:lang w:eastAsia="es-CO"/>
        </w:rPr>
        <w:t>mento de Bolívar.</w:t>
      </w:r>
    </w:p>
    <w:p w14:paraId="72A0A19F" w14:textId="77777777" w:rsidR="00A14B37" w:rsidRDefault="00A14B37">
      <w:pPr>
        <w:tabs>
          <w:tab w:val="left" w:pos="426"/>
        </w:tabs>
        <w:ind w:left="567" w:right="623"/>
        <w:jc w:val="both"/>
        <w:rPr>
          <w:rFonts w:ascii="Work Sans" w:hAnsi="Work Sans" w:cs="Arial"/>
          <w:i/>
          <w:sz w:val="18"/>
          <w:szCs w:val="18"/>
          <w:lang w:eastAsia="es-CO"/>
        </w:rPr>
      </w:pPr>
    </w:p>
    <w:p w14:paraId="17653CA9" w14:textId="77777777" w:rsidR="00A14B37" w:rsidRDefault="00A67624">
      <w:pPr>
        <w:pStyle w:val="Prrafodelista"/>
        <w:numPr>
          <w:ilvl w:val="4"/>
          <w:numId w:val="21"/>
        </w:numPr>
        <w:tabs>
          <w:tab w:val="left" w:pos="426"/>
        </w:tabs>
        <w:suppressAutoHyphens w:val="0"/>
        <w:ind w:left="567" w:right="623" w:firstLine="0"/>
        <w:jc w:val="both"/>
        <w:textAlignment w:val="auto"/>
      </w:pPr>
      <w:r>
        <w:rPr>
          <w:rFonts w:ascii="Work Sans" w:hAnsi="Work Sans" w:cs="Arial"/>
          <w:i/>
          <w:sz w:val="18"/>
          <w:szCs w:val="18"/>
        </w:rPr>
        <w:t xml:space="preserve">Las tarifas diferenciales previstas se actualizarán para el año 2022 y 2023 de acuerdo con lo </w:t>
      </w:r>
      <w:r>
        <w:rPr>
          <w:rFonts w:ascii="Work Sans" w:hAnsi="Work Sans" w:cs="Arial"/>
          <w:i/>
          <w:iCs/>
          <w:sz w:val="18"/>
          <w:szCs w:val="18"/>
          <w:lang w:eastAsia="es-CO"/>
        </w:rPr>
        <w:t>establecido</w:t>
      </w:r>
      <w:r>
        <w:rPr>
          <w:rFonts w:ascii="Work Sans" w:hAnsi="Work Sans" w:cs="Arial"/>
          <w:i/>
          <w:sz w:val="18"/>
          <w:szCs w:val="18"/>
        </w:rPr>
        <w:t xml:space="preserve"> en el Contrato de Concesión No. 004 de 2014 y deberán ser ajustadas a la centena más cercana.</w:t>
      </w:r>
    </w:p>
    <w:p w14:paraId="21D4E874" w14:textId="77777777" w:rsidR="00A14B37" w:rsidRDefault="00A14B37">
      <w:pPr>
        <w:ind w:left="567" w:right="623"/>
        <w:jc w:val="both"/>
        <w:rPr>
          <w:rFonts w:ascii="Work Sans" w:hAnsi="Work Sans" w:cs="Arial"/>
          <w:i/>
          <w:sz w:val="18"/>
          <w:szCs w:val="18"/>
        </w:rPr>
      </w:pPr>
    </w:p>
    <w:p w14:paraId="7FE6616F" w14:textId="77777777" w:rsidR="00A14B37" w:rsidRDefault="00A67624">
      <w:pPr>
        <w:ind w:left="567" w:right="623"/>
        <w:jc w:val="both"/>
        <w:rPr>
          <w:rFonts w:ascii="Work Sans" w:hAnsi="Work Sans" w:cs="Arial"/>
          <w:i/>
          <w:sz w:val="18"/>
          <w:szCs w:val="18"/>
        </w:rPr>
      </w:pPr>
      <w:r>
        <w:rPr>
          <w:rFonts w:ascii="Work Sans" w:hAnsi="Work Sans" w:cs="Arial"/>
          <w:i/>
          <w:sz w:val="18"/>
          <w:szCs w:val="18"/>
        </w:rPr>
        <w:t xml:space="preserve">La Agencia Nacional de </w:t>
      </w:r>
      <w:r>
        <w:rPr>
          <w:rFonts w:ascii="Work Sans" w:hAnsi="Work Sans" w:cs="Arial"/>
          <w:i/>
          <w:sz w:val="18"/>
          <w:szCs w:val="18"/>
        </w:rPr>
        <w:t>Infraestructura fijará y garantizará la socialización y difusión de los requisitos para acreditar la calidad de beneficiario, el procedimiento para acceder al beneficio y las causales de pérdida del beneficio, de las tarifas diferenciales IE y IIE en la es</w:t>
      </w:r>
      <w:r>
        <w:rPr>
          <w:rFonts w:ascii="Work Sans" w:hAnsi="Work Sans" w:cs="Arial"/>
          <w:i/>
          <w:sz w:val="18"/>
          <w:szCs w:val="18"/>
        </w:rPr>
        <w:t>tación de peaje denominada Marahuaco ubicada en el PR en el PR16+000.(…)”</w:t>
      </w:r>
    </w:p>
    <w:p w14:paraId="4434E17A" w14:textId="77777777" w:rsidR="00A14B37" w:rsidRDefault="00A14B37">
      <w:pPr>
        <w:ind w:left="567" w:right="623"/>
        <w:jc w:val="both"/>
        <w:rPr>
          <w:rFonts w:ascii="Work Sans" w:hAnsi="Work Sans" w:cs="Arial"/>
          <w:i/>
          <w:iCs/>
          <w:sz w:val="18"/>
          <w:szCs w:val="18"/>
        </w:rPr>
      </w:pPr>
    </w:p>
    <w:p w14:paraId="3BBACC6E" w14:textId="77777777" w:rsidR="00A14B37" w:rsidRDefault="00A67624">
      <w:pPr>
        <w:pStyle w:val="NormalWeb"/>
        <w:spacing w:before="0" w:after="0"/>
        <w:jc w:val="both"/>
        <w:rPr>
          <w:rFonts w:ascii="Work Sans" w:hAnsi="Work Sans" w:cs="Arial"/>
          <w:sz w:val="20"/>
          <w:szCs w:val="20"/>
        </w:rPr>
      </w:pPr>
      <w:r>
        <w:rPr>
          <w:rFonts w:ascii="Work Sans" w:hAnsi="Work Sans" w:cs="Arial"/>
          <w:sz w:val="20"/>
          <w:szCs w:val="20"/>
        </w:rPr>
        <w:t xml:space="preserve">Que el contenido del proyecto de resolución fue publicado en la página web del Ministerio de Transporte y de la Agencia Nacional de Infraestructura, en cumplimiento de lo </w:t>
      </w:r>
      <w:r>
        <w:rPr>
          <w:rFonts w:ascii="Work Sans" w:hAnsi="Work Sans" w:cs="Arial"/>
          <w:sz w:val="20"/>
          <w:szCs w:val="20"/>
        </w:rPr>
        <w:t>determinado en el numeral 8 del artículo 8° de la Ley 1437 de 2011, artículo 2.1.2.1.14 del Decreto 1081 de 2015 modificado y adicionado por el Decreto 270 de 2017 y la Resolución 994 de 2017, del Ministerio de Transporte, con el objeto de recibir opinione</w:t>
      </w:r>
      <w:r>
        <w:rPr>
          <w:rFonts w:ascii="Work Sans" w:hAnsi="Work Sans" w:cs="Arial"/>
          <w:sz w:val="20"/>
          <w:szCs w:val="20"/>
        </w:rPr>
        <w:t>s, sugerencias o propuestas alternativas, desde el 9 de julio al 23 de julio de 2021, que durante el término de publicación se recibieron observaciones, las cuales fueron acogidas por la Agencia Nacional de Infraestructura mediante oficio con número de rad</w:t>
      </w:r>
      <w:r>
        <w:rPr>
          <w:rFonts w:ascii="Work Sans" w:hAnsi="Work Sans" w:cs="Arial"/>
          <w:sz w:val="20"/>
          <w:szCs w:val="20"/>
        </w:rPr>
        <w:t xml:space="preserve">icado 20213210325011 del 19 de octubre de 2021, con fundamento en lo siguiente: </w:t>
      </w:r>
    </w:p>
    <w:p w14:paraId="084159E7" w14:textId="77777777" w:rsidR="00A14B37" w:rsidRDefault="00A14B37">
      <w:pPr>
        <w:pStyle w:val="NormalWeb"/>
        <w:spacing w:before="0" w:after="0"/>
        <w:jc w:val="both"/>
        <w:rPr>
          <w:rFonts w:ascii="Work Sans" w:hAnsi="Work Sans" w:cs="Arial"/>
          <w:sz w:val="20"/>
          <w:szCs w:val="20"/>
        </w:rPr>
      </w:pPr>
    </w:p>
    <w:p w14:paraId="4E22A066" w14:textId="77777777" w:rsidR="00A14B37" w:rsidRDefault="00A67624">
      <w:pPr>
        <w:pStyle w:val="NormalWeb"/>
        <w:spacing w:before="0" w:after="0"/>
        <w:jc w:val="both"/>
        <w:rPr>
          <w:rFonts w:ascii="Work Sans" w:hAnsi="Work Sans" w:cs="Arial"/>
          <w:sz w:val="20"/>
          <w:szCs w:val="20"/>
        </w:rPr>
      </w:pPr>
      <w:r>
        <w:rPr>
          <w:rFonts w:ascii="Work Sans" w:hAnsi="Work Sans" w:cs="Arial"/>
          <w:sz w:val="20"/>
          <w:szCs w:val="20"/>
        </w:rPr>
        <w:t xml:space="preserve">            “…</w:t>
      </w:r>
    </w:p>
    <w:p w14:paraId="21704CB6" w14:textId="77777777" w:rsidR="00A14B37" w:rsidRDefault="00A14B37">
      <w:pPr>
        <w:pStyle w:val="xxgmail-msolistparagraph"/>
        <w:shd w:val="clear" w:color="auto" w:fill="FFFFFF"/>
        <w:spacing w:before="0" w:after="0"/>
        <w:ind w:left="567" w:right="623"/>
        <w:jc w:val="both"/>
        <w:rPr>
          <w:rFonts w:ascii="Work Sans" w:hAnsi="Work Sans" w:cs="Arial"/>
          <w:i/>
          <w:sz w:val="18"/>
          <w:szCs w:val="18"/>
          <w:lang w:val="es-ES" w:eastAsia="es-ES"/>
        </w:rPr>
      </w:pPr>
    </w:p>
    <w:p w14:paraId="6C3BABEB" w14:textId="77777777" w:rsidR="00A14B37" w:rsidRDefault="00A67624">
      <w:pPr>
        <w:pStyle w:val="xxgmail-msolistparagraph"/>
        <w:shd w:val="clear" w:color="auto" w:fill="FFFFFF"/>
        <w:spacing w:before="0" w:after="0"/>
        <w:ind w:left="567" w:right="623"/>
        <w:jc w:val="both"/>
      </w:pPr>
      <w:r>
        <w:rPr>
          <w:rFonts w:ascii="Work Sans" w:hAnsi="Work Sans" w:cs="Arial"/>
          <w:i/>
          <w:sz w:val="18"/>
          <w:szCs w:val="18"/>
          <w:lang w:val="es-ES" w:eastAsia="es-ES"/>
        </w:rPr>
        <w:t>Es importante recordar que la solicitud inicial de tarifas diferenciales surgió a raíz del paro nacional que inició el 28 de abril de 2021 y, pese a las difer</w:t>
      </w:r>
      <w:r>
        <w:rPr>
          <w:rFonts w:ascii="Work Sans" w:hAnsi="Work Sans" w:cs="Arial"/>
          <w:i/>
          <w:sz w:val="18"/>
          <w:szCs w:val="18"/>
          <w:lang w:val="es-ES" w:eastAsia="es-ES"/>
        </w:rPr>
        <w:t>entes mesas de trabajo realizadas con los líderes, las comunidades insisten en la reubicación del peaje de Marahuaco y por esta razón el 14 de mayo de 2021 utilizaron como mecanismo de presión acciones de hecho para solicitar mesa de trabajo con la Agencia</w:t>
      </w:r>
      <w:r>
        <w:rPr>
          <w:rFonts w:ascii="Work Sans" w:hAnsi="Work Sans" w:cs="Arial"/>
          <w:i/>
          <w:sz w:val="18"/>
          <w:szCs w:val="18"/>
          <w:lang w:val="es-ES" w:eastAsia="es-ES"/>
        </w:rPr>
        <w:t xml:space="preserve"> Nacional de Infraestructura y el Ministerio de Transporte para dar solución a esta problemática. En su momento, la Entidad propuso una mesa de trabajo el 21 de </w:t>
      </w:r>
      <w:r>
        <w:rPr>
          <w:rFonts w:ascii="Work Sans" w:hAnsi="Work Sans" w:cs="Arial"/>
          <w:i/>
          <w:sz w:val="18"/>
          <w:szCs w:val="18"/>
          <w:lang w:val="es-ES" w:eastAsia="es-ES"/>
        </w:rPr>
        <w:lastRenderedPageBreak/>
        <w:t>mayo de 2021 para atender a estas comunidades, la cual se reprogramó para el 25 de junio de 202</w:t>
      </w:r>
      <w:r>
        <w:rPr>
          <w:rFonts w:ascii="Work Sans" w:hAnsi="Work Sans" w:cs="Arial"/>
          <w:i/>
          <w:sz w:val="18"/>
          <w:szCs w:val="18"/>
          <w:lang w:val="es-ES" w:eastAsia="es-ES"/>
        </w:rPr>
        <w:t>1.</w:t>
      </w:r>
    </w:p>
    <w:p w14:paraId="483F535A" w14:textId="77777777" w:rsidR="00A14B37" w:rsidRDefault="00A14B37">
      <w:pPr>
        <w:pStyle w:val="xxgmail-msolistparagraph"/>
        <w:shd w:val="clear" w:color="auto" w:fill="FFFFFF"/>
        <w:spacing w:before="0" w:after="0"/>
        <w:ind w:left="567" w:right="623"/>
        <w:jc w:val="both"/>
        <w:rPr>
          <w:rFonts w:ascii="Work Sans" w:hAnsi="Work Sans" w:cs="Arial"/>
          <w:i/>
          <w:sz w:val="18"/>
          <w:szCs w:val="18"/>
          <w:lang w:val="es-ES" w:eastAsia="es-ES"/>
        </w:rPr>
      </w:pPr>
    </w:p>
    <w:p w14:paraId="406D7CA3" w14:textId="77777777" w:rsidR="00A14B37" w:rsidRDefault="00A67624">
      <w:pPr>
        <w:pStyle w:val="xxgmail-msolistparagraph"/>
        <w:shd w:val="clear" w:color="auto" w:fill="FFFFFF"/>
        <w:spacing w:before="0" w:after="0"/>
        <w:ind w:left="567" w:right="623"/>
        <w:jc w:val="both"/>
      </w:pPr>
      <w:r>
        <w:rPr>
          <w:rFonts w:ascii="Work Sans" w:hAnsi="Work Sans" w:cs="Arial"/>
          <w:i/>
          <w:sz w:val="18"/>
          <w:szCs w:val="18"/>
          <w:lang w:val="es-ES" w:eastAsia="es-ES"/>
        </w:rPr>
        <w:t>Así las cosas, el 25 de junio de 2021, en las instalaciones del Hotel Arena Beach se realizó reunión con las comunidades de Arroyo Grande, Arroyo de las Canoa, Arroyo de Piedra y la verada Palmarito, la cual contó con el acompañamiento de representante</w:t>
      </w:r>
      <w:r>
        <w:rPr>
          <w:rFonts w:ascii="Work Sans" w:hAnsi="Work Sans" w:cs="Arial"/>
          <w:i/>
          <w:sz w:val="18"/>
          <w:szCs w:val="18"/>
          <w:lang w:val="es-ES" w:eastAsia="es-ES"/>
        </w:rPr>
        <w:t>s de la Alcaldía de Cartagena, Concesionario, Interventoría y ANI, y en la que se socializaron los resultados de las solicitudes y se explicó que se requiere de más tiempo para que la Entidad pueda analizar la reubicación del peaje. Adicionalmente, se info</w:t>
      </w:r>
      <w:r>
        <w:rPr>
          <w:rFonts w:ascii="Work Sans" w:hAnsi="Work Sans" w:cs="Arial"/>
          <w:i/>
          <w:sz w:val="18"/>
          <w:szCs w:val="18"/>
          <w:lang w:val="es-ES" w:eastAsia="es-ES"/>
        </w:rPr>
        <w:t>rmó acerca del proyecto de resolución que está trabajando la Agencia para aplicar tarifas especiales diferenciales en esta zona.</w:t>
      </w:r>
    </w:p>
    <w:p w14:paraId="435343FE" w14:textId="77777777" w:rsidR="00A14B37" w:rsidRDefault="00A14B37">
      <w:pPr>
        <w:pStyle w:val="xxgmail-msolistparagraph"/>
        <w:shd w:val="clear" w:color="auto" w:fill="FFFFFF"/>
        <w:spacing w:before="0" w:after="0"/>
        <w:ind w:left="567" w:right="623"/>
        <w:jc w:val="both"/>
        <w:rPr>
          <w:rFonts w:ascii="Work Sans" w:hAnsi="Work Sans" w:cs="Arial"/>
          <w:i/>
          <w:sz w:val="18"/>
          <w:szCs w:val="18"/>
          <w:lang w:val="es-ES" w:eastAsia="es-ES"/>
        </w:rPr>
      </w:pPr>
    </w:p>
    <w:p w14:paraId="6C644BC0" w14:textId="77777777" w:rsidR="00A14B37" w:rsidRDefault="00A67624">
      <w:pPr>
        <w:pStyle w:val="xxgmail-msolistparagraph"/>
        <w:shd w:val="clear" w:color="auto" w:fill="FFFFFF"/>
        <w:spacing w:before="0" w:after="0"/>
        <w:ind w:left="567" w:right="623"/>
        <w:jc w:val="both"/>
      </w:pPr>
      <w:r>
        <w:rPr>
          <w:rFonts w:ascii="Work Sans" w:hAnsi="Work Sans" w:cs="Arial"/>
          <w:i/>
          <w:sz w:val="18"/>
          <w:szCs w:val="18"/>
          <w:lang w:val="es-ES" w:eastAsia="es-ES"/>
        </w:rPr>
        <w:t>Ahora bien, durante el término de publicación de la resolución, la comunidad pidió realizar una reunión que se llevó a cabo el</w:t>
      </w:r>
      <w:r>
        <w:rPr>
          <w:rFonts w:ascii="Work Sans" w:hAnsi="Work Sans" w:cs="Arial"/>
          <w:i/>
          <w:sz w:val="18"/>
          <w:szCs w:val="18"/>
          <w:lang w:val="es-ES" w:eastAsia="es-ES"/>
        </w:rPr>
        <w:t xml:space="preserve"> 22 de julio de 2021. En esta reunión se discutió una propuesta que permitía el desarrollo de la zona a través de la implementación de un mecanismo de tarifa diferencial poblacional y del incremento del turismo. Sin embargo, no hubo acuerdo en relación con</w:t>
      </w:r>
      <w:r>
        <w:rPr>
          <w:rFonts w:ascii="Work Sans" w:hAnsi="Work Sans" w:cs="Arial"/>
          <w:i/>
          <w:sz w:val="18"/>
          <w:szCs w:val="18"/>
          <w:lang w:val="es-ES" w:eastAsia="es-ES"/>
        </w:rPr>
        <w:t xml:space="preserve"> el valor de la tarifa diferencial para estas comunidades y el sector turístico de la zona. Es por esto que la comunidad decidió radicar observaciones al borrador de resolución publicado.</w:t>
      </w:r>
    </w:p>
    <w:p w14:paraId="5EBAF4D7" w14:textId="77777777" w:rsidR="00A14B37" w:rsidRDefault="00A14B37">
      <w:pPr>
        <w:pStyle w:val="xxgmail-msolistparagraph"/>
        <w:shd w:val="clear" w:color="auto" w:fill="FFFFFF"/>
        <w:spacing w:before="0" w:after="0"/>
        <w:ind w:left="567" w:right="623"/>
        <w:jc w:val="both"/>
        <w:rPr>
          <w:rFonts w:ascii="Work Sans" w:hAnsi="Work Sans" w:cs="Arial"/>
          <w:i/>
          <w:sz w:val="18"/>
          <w:szCs w:val="18"/>
          <w:lang w:val="es-ES" w:eastAsia="es-ES"/>
        </w:rPr>
      </w:pPr>
    </w:p>
    <w:p w14:paraId="454FD21E" w14:textId="77777777" w:rsidR="00A14B37" w:rsidRDefault="00A67624">
      <w:pPr>
        <w:shd w:val="clear" w:color="auto" w:fill="FFFFFF"/>
        <w:ind w:left="567" w:right="623"/>
        <w:jc w:val="both"/>
        <w:rPr>
          <w:rFonts w:ascii="Work Sans" w:hAnsi="Work Sans" w:cs="Arial"/>
          <w:i/>
          <w:sz w:val="18"/>
          <w:szCs w:val="18"/>
        </w:rPr>
      </w:pPr>
      <w:r>
        <w:rPr>
          <w:rFonts w:ascii="Work Sans" w:hAnsi="Work Sans" w:cs="Arial"/>
          <w:i/>
          <w:sz w:val="18"/>
          <w:szCs w:val="18"/>
        </w:rPr>
        <w:t>Posteriormente, la Agencia procedió a revisar las observaciones rea</w:t>
      </w:r>
      <w:r>
        <w:rPr>
          <w:rFonts w:ascii="Work Sans" w:hAnsi="Work Sans" w:cs="Arial"/>
          <w:i/>
          <w:sz w:val="18"/>
          <w:szCs w:val="18"/>
        </w:rPr>
        <w:t xml:space="preserve">lizadas por la comunidad y, con el fin de conseguir un mayor consenso, se llevaron a cabo diferentes reuniones con la comunidad las cuales se listan a continuación: </w:t>
      </w:r>
    </w:p>
    <w:p w14:paraId="223CA5F6" w14:textId="77777777" w:rsidR="00A14B37" w:rsidRDefault="00A14B37">
      <w:pPr>
        <w:shd w:val="clear" w:color="auto" w:fill="FFFFFF"/>
        <w:ind w:left="567" w:right="623"/>
        <w:jc w:val="both"/>
        <w:rPr>
          <w:rFonts w:ascii="Work Sans" w:hAnsi="Work Sans" w:cs="Arial"/>
          <w:i/>
          <w:sz w:val="18"/>
          <w:szCs w:val="18"/>
        </w:rPr>
      </w:pPr>
    </w:p>
    <w:tbl>
      <w:tblPr>
        <w:tblW w:w="7541" w:type="dxa"/>
        <w:tblInd w:w="534" w:type="dxa"/>
        <w:tblCellMar>
          <w:left w:w="10" w:type="dxa"/>
          <w:right w:w="10" w:type="dxa"/>
        </w:tblCellMar>
        <w:tblLook w:val="0000" w:firstRow="0" w:lastRow="0" w:firstColumn="0" w:lastColumn="0" w:noHBand="0" w:noVBand="0"/>
      </w:tblPr>
      <w:tblGrid>
        <w:gridCol w:w="1559"/>
        <w:gridCol w:w="2295"/>
        <w:gridCol w:w="2195"/>
        <w:gridCol w:w="1492"/>
      </w:tblGrid>
      <w:tr w:rsidR="00A14B37" w14:paraId="59A4A71A" w14:textId="77777777">
        <w:tblPrEx>
          <w:tblCellMar>
            <w:top w:w="0" w:type="dxa"/>
            <w:bottom w:w="0" w:type="dxa"/>
          </w:tblCellMar>
        </w:tblPrEx>
        <w:trPr>
          <w:tblHeader/>
        </w:trPr>
        <w:tc>
          <w:tcPr>
            <w:tcW w:w="1559" w:type="dxa"/>
            <w:tcBorders>
              <w:top w:val="single" w:sz="4" w:space="0" w:color="000000"/>
              <w:left w:val="single" w:sz="4" w:space="0" w:color="000000"/>
              <w:bottom w:val="single" w:sz="4" w:space="0" w:color="000000"/>
              <w:right w:val="single" w:sz="4" w:space="0" w:color="000000"/>
            </w:tcBorders>
            <w:shd w:val="clear" w:color="auto" w:fill="92CDDC"/>
            <w:tcMar>
              <w:top w:w="0" w:type="dxa"/>
              <w:left w:w="108" w:type="dxa"/>
              <w:bottom w:w="0" w:type="dxa"/>
              <w:right w:w="108" w:type="dxa"/>
            </w:tcMar>
          </w:tcPr>
          <w:p w14:paraId="0BB798C6" w14:textId="77777777" w:rsidR="00A14B37" w:rsidRDefault="00A67624">
            <w:pPr>
              <w:jc w:val="center"/>
              <w:textAlignment w:val="auto"/>
              <w:rPr>
                <w:rFonts w:ascii="Work Sans" w:hAnsi="Work Sans"/>
                <w:b/>
                <w:bCs/>
                <w:i/>
                <w:sz w:val="18"/>
                <w:szCs w:val="18"/>
              </w:rPr>
            </w:pPr>
            <w:r>
              <w:rPr>
                <w:rFonts w:ascii="Work Sans" w:hAnsi="Work Sans"/>
                <w:b/>
                <w:bCs/>
                <w:i/>
                <w:sz w:val="18"/>
                <w:szCs w:val="18"/>
              </w:rPr>
              <w:t>Fecha</w:t>
            </w:r>
          </w:p>
        </w:tc>
        <w:tc>
          <w:tcPr>
            <w:tcW w:w="2295" w:type="dxa"/>
            <w:tcBorders>
              <w:top w:val="single" w:sz="4" w:space="0" w:color="000000"/>
              <w:left w:val="single" w:sz="4" w:space="0" w:color="000000"/>
              <w:bottom w:val="single" w:sz="4" w:space="0" w:color="000000"/>
              <w:right w:val="single" w:sz="4" w:space="0" w:color="000000"/>
            </w:tcBorders>
            <w:shd w:val="clear" w:color="auto" w:fill="92CDDC"/>
            <w:tcMar>
              <w:top w:w="0" w:type="dxa"/>
              <w:left w:w="108" w:type="dxa"/>
              <w:bottom w:w="0" w:type="dxa"/>
              <w:right w:w="108" w:type="dxa"/>
            </w:tcMar>
          </w:tcPr>
          <w:p w14:paraId="1D6CA592" w14:textId="77777777" w:rsidR="00A14B37" w:rsidRDefault="00A67624">
            <w:pPr>
              <w:jc w:val="center"/>
              <w:textAlignment w:val="auto"/>
              <w:rPr>
                <w:rFonts w:ascii="Work Sans" w:hAnsi="Work Sans"/>
                <w:b/>
                <w:bCs/>
                <w:i/>
                <w:sz w:val="18"/>
                <w:szCs w:val="18"/>
              </w:rPr>
            </w:pPr>
            <w:r>
              <w:rPr>
                <w:rFonts w:ascii="Work Sans" w:hAnsi="Work Sans"/>
                <w:b/>
                <w:bCs/>
                <w:i/>
                <w:sz w:val="18"/>
                <w:szCs w:val="18"/>
              </w:rPr>
              <w:t>Asistentes</w:t>
            </w:r>
          </w:p>
        </w:tc>
        <w:tc>
          <w:tcPr>
            <w:tcW w:w="2195" w:type="dxa"/>
            <w:tcBorders>
              <w:top w:val="single" w:sz="4" w:space="0" w:color="000000"/>
              <w:left w:val="single" w:sz="4" w:space="0" w:color="000000"/>
              <w:bottom w:val="single" w:sz="4" w:space="0" w:color="000000"/>
              <w:right w:val="single" w:sz="4" w:space="0" w:color="000000"/>
            </w:tcBorders>
            <w:shd w:val="clear" w:color="auto" w:fill="92CDDC"/>
            <w:tcMar>
              <w:top w:w="0" w:type="dxa"/>
              <w:left w:w="108" w:type="dxa"/>
              <w:bottom w:w="0" w:type="dxa"/>
              <w:right w:w="108" w:type="dxa"/>
            </w:tcMar>
          </w:tcPr>
          <w:p w14:paraId="6C188A02" w14:textId="77777777" w:rsidR="00A14B37" w:rsidRDefault="00A67624">
            <w:pPr>
              <w:jc w:val="center"/>
              <w:textAlignment w:val="auto"/>
              <w:rPr>
                <w:rFonts w:ascii="Work Sans" w:hAnsi="Work Sans"/>
                <w:b/>
                <w:bCs/>
                <w:i/>
                <w:sz w:val="18"/>
                <w:szCs w:val="18"/>
              </w:rPr>
            </w:pPr>
            <w:r>
              <w:rPr>
                <w:rFonts w:ascii="Work Sans" w:hAnsi="Work Sans"/>
                <w:b/>
                <w:bCs/>
                <w:i/>
                <w:sz w:val="18"/>
                <w:szCs w:val="18"/>
              </w:rPr>
              <w:t>Tema</w:t>
            </w:r>
          </w:p>
        </w:tc>
        <w:tc>
          <w:tcPr>
            <w:tcW w:w="1492" w:type="dxa"/>
            <w:tcBorders>
              <w:top w:val="single" w:sz="4" w:space="0" w:color="000000"/>
              <w:left w:val="single" w:sz="4" w:space="0" w:color="000000"/>
              <w:bottom w:val="single" w:sz="4" w:space="0" w:color="000000"/>
              <w:right w:val="single" w:sz="4" w:space="0" w:color="000000"/>
            </w:tcBorders>
            <w:shd w:val="clear" w:color="auto" w:fill="92CDDC"/>
            <w:tcMar>
              <w:top w:w="0" w:type="dxa"/>
              <w:left w:w="108" w:type="dxa"/>
              <w:bottom w:w="0" w:type="dxa"/>
              <w:right w:w="108" w:type="dxa"/>
            </w:tcMar>
          </w:tcPr>
          <w:p w14:paraId="047362DF" w14:textId="77777777" w:rsidR="00A14B37" w:rsidRDefault="00A67624">
            <w:pPr>
              <w:jc w:val="center"/>
              <w:textAlignment w:val="auto"/>
              <w:rPr>
                <w:rFonts w:ascii="Work Sans" w:hAnsi="Work Sans"/>
                <w:b/>
                <w:bCs/>
                <w:i/>
                <w:sz w:val="18"/>
                <w:szCs w:val="18"/>
              </w:rPr>
            </w:pPr>
            <w:r>
              <w:rPr>
                <w:rFonts w:ascii="Work Sans" w:hAnsi="Work Sans"/>
                <w:b/>
                <w:bCs/>
                <w:i/>
                <w:sz w:val="18"/>
                <w:szCs w:val="18"/>
              </w:rPr>
              <w:t>Acuerdos</w:t>
            </w:r>
          </w:p>
        </w:tc>
      </w:tr>
      <w:tr w:rsidR="00A14B37" w14:paraId="579FEA6F" w14:textId="77777777">
        <w:tblPrEx>
          <w:tblCellMar>
            <w:top w:w="0" w:type="dxa"/>
            <w:bottom w:w="0" w:type="dxa"/>
          </w:tblCellMar>
        </w:tblPrEx>
        <w:trPr>
          <w:trHeight w:val="2016"/>
        </w:trPr>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AB8317" w14:textId="77777777" w:rsidR="00A14B37" w:rsidRDefault="00A67624">
            <w:pPr>
              <w:textAlignment w:val="auto"/>
            </w:pPr>
            <w:r>
              <w:rPr>
                <w:rFonts w:ascii="Work Sans" w:hAnsi="Work Sans" w:cs="Arial"/>
                <w:i/>
                <w:sz w:val="18"/>
                <w:szCs w:val="18"/>
              </w:rPr>
              <w:t>01 de septiembre de 2021/ Hotel Bocacanoa</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0B962" w14:textId="77777777" w:rsidR="00A14B37" w:rsidRDefault="00A67624">
            <w:pPr>
              <w:textAlignment w:val="auto"/>
              <w:rPr>
                <w:rFonts w:ascii="Work Sans" w:hAnsi="Work Sans"/>
                <w:i/>
                <w:sz w:val="18"/>
                <w:szCs w:val="18"/>
              </w:rPr>
            </w:pPr>
            <w:r>
              <w:rPr>
                <w:rFonts w:ascii="Work Sans" w:hAnsi="Work Sans"/>
                <w:i/>
                <w:sz w:val="18"/>
                <w:szCs w:val="18"/>
              </w:rPr>
              <w:t>Comunidad</w:t>
            </w:r>
          </w:p>
        </w:tc>
        <w:tc>
          <w:tcPr>
            <w:tcW w:w="21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4CF00" w14:textId="77777777" w:rsidR="00A14B37" w:rsidRDefault="00A67624">
            <w:pPr>
              <w:textAlignment w:val="auto"/>
            </w:pPr>
            <w:r>
              <w:rPr>
                <w:rFonts w:ascii="Work Sans" w:hAnsi="Work Sans" w:cs="Arial"/>
                <w:i/>
                <w:sz w:val="18"/>
                <w:szCs w:val="18"/>
              </w:rPr>
              <w:t>Costo del Peaje y traslado de la infraestructura del peaje al km 42 de la vía al mar</w:t>
            </w:r>
          </w:p>
        </w:tc>
        <w:tc>
          <w:tcPr>
            <w:tcW w:w="1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660A25" w14:textId="77777777" w:rsidR="00A14B37" w:rsidRDefault="00A67624">
            <w:pPr>
              <w:pStyle w:val="xxgmail-msolistparagraph"/>
              <w:shd w:val="clear" w:color="auto" w:fill="FFFFFF"/>
              <w:spacing w:before="0" w:after="0" w:line="235" w:lineRule="atLeast"/>
              <w:jc w:val="both"/>
            </w:pPr>
            <w:r>
              <w:rPr>
                <w:rFonts w:ascii="Work Sans" w:hAnsi="Work Sans" w:cs="Arial"/>
                <w:i/>
                <w:sz w:val="18"/>
                <w:szCs w:val="18"/>
                <w:lang w:val="es-ES" w:eastAsia="es-ES"/>
              </w:rPr>
              <w:t xml:space="preserve">En dicha reunión se acordó una tarifa de $2.200 pesos para los vehículos de categoría I y II que transportaran a las comunidades o que prestaran servicios en la </w:t>
            </w:r>
            <w:r>
              <w:rPr>
                <w:rFonts w:ascii="Work Sans" w:hAnsi="Work Sans" w:cs="Arial"/>
                <w:i/>
                <w:sz w:val="18"/>
                <w:szCs w:val="18"/>
                <w:lang w:val="es-ES" w:eastAsia="es-ES"/>
              </w:rPr>
              <w:t>zona. </w:t>
            </w:r>
          </w:p>
        </w:tc>
      </w:tr>
      <w:tr w:rsidR="00A14B37" w14:paraId="1249C2B4" w14:textId="77777777">
        <w:tblPrEx>
          <w:tblCellMar>
            <w:top w:w="0" w:type="dxa"/>
            <w:bottom w:w="0" w:type="dxa"/>
          </w:tblCellMar>
        </w:tblPrEx>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1789F" w14:textId="77777777" w:rsidR="00A14B37" w:rsidRDefault="00A67624">
            <w:pPr>
              <w:textAlignment w:val="auto"/>
            </w:pPr>
            <w:r>
              <w:rPr>
                <w:rFonts w:ascii="Work Sans" w:hAnsi="Work Sans" w:cs="Arial"/>
                <w:i/>
                <w:sz w:val="18"/>
                <w:szCs w:val="18"/>
              </w:rPr>
              <w:t>09 de septiembre de 2021/ Salón Comunal del Corregimiento de Arroyo Grande</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AD2C80" w14:textId="77777777" w:rsidR="00A14B37" w:rsidRDefault="00A67624">
            <w:pPr>
              <w:textAlignment w:val="auto"/>
            </w:pPr>
            <w:r>
              <w:rPr>
                <w:rFonts w:ascii="Work Sans" w:hAnsi="Work Sans" w:cs="Arial"/>
                <w:i/>
                <w:sz w:val="18"/>
                <w:szCs w:val="18"/>
              </w:rPr>
              <w:t>Representantes de cada comunidad de la Zona Norte de Cartagena Arroyo Grande, Arroyo de Piedra, Arroyo Canoas y la Personería de Cartagena</w:t>
            </w:r>
          </w:p>
          <w:p w14:paraId="7C9101F0" w14:textId="77777777" w:rsidR="00A14B37" w:rsidRDefault="00A14B37">
            <w:pPr>
              <w:textAlignment w:val="auto"/>
              <w:rPr>
                <w:rFonts w:ascii="Work Sans" w:hAnsi="Work Sans"/>
                <w:i/>
                <w:sz w:val="18"/>
                <w:szCs w:val="18"/>
              </w:rPr>
            </w:pPr>
          </w:p>
          <w:p w14:paraId="6204536A" w14:textId="77777777" w:rsidR="00A14B37" w:rsidRDefault="00A14B37">
            <w:pPr>
              <w:ind w:firstLine="708"/>
              <w:textAlignment w:val="auto"/>
              <w:rPr>
                <w:rFonts w:ascii="Work Sans" w:hAnsi="Work Sans"/>
                <w:i/>
                <w:sz w:val="18"/>
                <w:szCs w:val="18"/>
              </w:rPr>
            </w:pPr>
          </w:p>
        </w:tc>
        <w:tc>
          <w:tcPr>
            <w:tcW w:w="21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00F3D4" w14:textId="77777777" w:rsidR="00A14B37" w:rsidRDefault="00A67624">
            <w:pPr>
              <w:textAlignment w:val="auto"/>
              <w:rPr>
                <w:rFonts w:ascii="Work Sans" w:hAnsi="Work Sans"/>
                <w:i/>
                <w:sz w:val="18"/>
                <w:szCs w:val="18"/>
              </w:rPr>
            </w:pPr>
            <w:r>
              <w:rPr>
                <w:rFonts w:ascii="Work Sans" w:hAnsi="Work Sans"/>
                <w:i/>
                <w:sz w:val="18"/>
                <w:szCs w:val="18"/>
              </w:rPr>
              <w:t xml:space="preserve">Fijar estrategias de </w:t>
            </w:r>
            <w:r>
              <w:rPr>
                <w:rFonts w:ascii="Work Sans" w:hAnsi="Work Sans"/>
                <w:i/>
                <w:sz w:val="18"/>
                <w:szCs w:val="18"/>
              </w:rPr>
              <w:t>control para la tarifa diferencial acordado en la reunión del 01 de septiembre</w:t>
            </w:r>
          </w:p>
        </w:tc>
        <w:tc>
          <w:tcPr>
            <w:tcW w:w="1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7028D" w14:textId="77777777" w:rsidR="00A14B37" w:rsidRDefault="00A67624">
            <w:pPr>
              <w:pStyle w:val="xmsolistparagraph"/>
              <w:shd w:val="clear" w:color="auto" w:fill="FFFFFF"/>
              <w:spacing w:before="0" w:after="0"/>
              <w:jc w:val="both"/>
            </w:pPr>
            <w:r>
              <w:rPr>
                <w:rFonts w:ascii="Work Sans" w:hAnsi="Work Sans" w:cs="Arial"/>
                <w:i/>
                <w:sz w:val="18"/>
                <w:szCs w:val="18"/>
                <w:lang w:val="es-ES" w:eastAsia="es-ES"/>
              </w:rPr>
              <w:t xml:space="preserve">Se acordó con las comunidades fijar la estrategia de control para el beneficio de la tarifa especial para estas comunidades a fin de </w:t>
            </w:r>
            <w:r>
              <w:rPr>
                <w:rFonts w:ascii="Work Sans" w:hAnsi="Work Sans" w:cs="Arial"/>
                <w:i/>
                <w:sz w:val="18"/>
                <w:szCs w:val="18"/>
                <w:lang w:val="es-ES" w:eastAsia="es-ES"/>
              </w:rPr>
              <w:lastRenderedPageBreak/>
              <w:t>buscar la reactivación económica de estas po</w:t>
            </w:r>
            <w:r>
              <w:rPr>
                <w:rFonts w:ascii="Work Sans" w:hAnsi="Work Sans" w:cs="Arial"/>
                <w:i/>
                <w:sz w:val="18"/>
                <w:szCs w:val="18"/>
                <w:lang w:val="es-ES" w:eastAsia="es-ES"/>
              </w:rPr>
              <w:t>blaciones, en ese sentido la Entidad presentó la estrategia para el control de estas tarifas diferenciales.</w:t>
            </w:r>
          </w:p>
        </w:tc>
      </w:tr>
      <w:tr w:rsidR="00A14B37" w14:paraId="0623E5CB" w14:textId="77777777">
        <w:tblPrEx>
          <w:tblCellMar>
            <w:top w:w="0" w:type="dxa"/>
            <w:bottom w:w="0" w:type="dxa"/>
          </w:tblCellMar>
        </w:tblPrEx>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F20F3" w14:textId="77777777" w:rsidR="00A14B37" w:rsidRDefault="00A67624">
            <w:pPr>
              <w:jc w:val="both"/>
              <w:textAlignment w:val="auto"/>
            </w:pPr>
            <w:r>
              <w:rPr>
                <w:rFonts w:ascii="Work Sans" w:hAnsi="Work Sans" w:cs="Arial"/>
                <w:i/>
                <w:sz w:val="18"/>
                <w:szCs w:val="18"/>
              </w:rPr>
              <w:lastRenderedPageBreak/>
              <w:t>30 de septiembre de 2021</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5FCE89" w14:textId="77777777" w:rsidR="00A14B37" w:rsidRDefault="00A67624">
            <w:pPr>
              <w:jc w:val="both"/>
              <w:textAlignment w:val="auto"/>
            </w:pPr>
            <w:r>
              <w:rPr>
                <w:rFonts w:ascii="Work Sans" w:hAnsi="Work Sans" w:cs="Arial"/>
                <w:i/>
                <w:sz w:val="18"/>
                <w:szCs w:val="18"/>
              </w:rPr>
              <w:t>Representantes de los Hoteles Hotel Boca canoa y Arena beach de la Vía al Mar</w:t>
            </w:r>
          </w:p>
        </w:tc>
        <w:tc>
          <w:tcPr>
            <w:tcW w:w="21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8349D2" w14:textId="77777777" w:rsidR="00A14B37" w:rsidRDefault="00A67624">
            <w:pPr>
              <w:textAlignment w:val="auto"/>
              <w:rPr>
                <w:rFonts w:ascii="Work Sans" w:hAnsi="Work Sans"/>
                <w:i/>
                <w:sz w:val="18"/>
                <w:szCs w:val="18"/>
              </w:rPr>
            </w:pPr>
            <w:r>
              <w:rPr>
                <w:rFonts w:ascii="Work Sans" w:hAnsi="Work Sans"/>
                <w:i/>
                <w:sz w:val="18"/>
                <w:szCs w:val="18"/>
              </w:rPr>
              <w:t xml:space="preserve">Acordar instructivo de aplicación de las </w:t>
            </w:r>
            <w:r>
              <w:rPr>
                <w:rFonts w:ascii="Work Sans" w:hAnsi="Work Sans"/>
                <w:i/>
                <w:sz w:val="18"/>
                <w:szCs w:val="18"/>
              </w:rPr>
              <w:t>tarifas diferenciales</w:t>
            </w:r>
          </w:p>
        </w:tc>
        <w:tc>
          <w:tcPr>
            <w:tcW w:w="1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3ADEC" w14:textId="77777777" w:rsidR="00A14B37" w:rsidRDefault="00A67624">
            <w:pPr>
              <w:pStyle w:val="xmsolistparagraph"/>
              <w:shd w:val="clear" w:color="auto" w:fill="FFFFFF"/>
              <w:spacing w:before="0" w:after="0"/>
              <w:jc w:val="both"/>
            </w:pPr>
            <w:r>
              <w:rPr>
                <w:rFonts w:ascii="Work Sans" w:hAnsi="Work Sans" w:cs="Arial"/>
                <w:i/>
                <w:sz w:val="18"/>
                <w:szCs w:val="18"/>
                <w:lang w:val="es-ES" w:eastAsia="es-ES"/>
              </w:rPr>
              <w:t>La ANI presentó los avances del Instructivo acerca de los lineamientos para acceder a la Tarifa Diferencial, con el fin de incorporar y ajustar el instructivo para que cumpliera con la esencia de la tarifa especial.</w:t>
            </w:r>
          </w:p>
        </w:tc>
      </w:tr>
      <w:tr w:rsidR="00A14B37" w14:paraId="23BE0585" w14:textId="77777777">
        <w:tblPrEx>
          <w:tblCellMar>
            <w:top w:w="0" w:type="dxa"/>
            <w:bottom w:w="0" w:type="dxa"/>
          </w:tblCellMar>
        </w:tblPrEx>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352EC" w14:textId="77777777" w:rsidR="00A14B37" w:rsidRDefault="00A67624">
            <w:pPr>
              <w:jc w:val="both"/>
              <w:textAlignment w:val="auto"/>
              <w:rPr>
                <w:rFonts w:ascii="Work Sans" w:hAnsi="Work Sans" w:cs="Arial"/>
                <w:i/>
                <w:sz w:val="18"/>
                <w:szCs w:val="18"/>
              </w:rPr>
            </w:pPr>
            <w:r>
              <w:rPr>
                <w:rFonts w:ascii="Work Sans" w:hAnsi="Work Sans" w:cs="Arial"/>
                <w:i/>
                <w:sz w:val="18"/>
                <w:szCs w:val="18"/>
              </w:rPr>
              <w:t xml:space="preserve">30 de septiembre </w:t>
            </w:r>
            <w:r>
              <w:rPr>
                <w:rFonts w:ascii="Work Sans" w:hAnsi="Work Sans" w:cs="Arial"/>
                <w:i/>
                <w:sz w:val="18"/>
                <w:szCs w:val="18"/>
              </w:rPr>
              <w:t>de 2021</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00E7BA" w14:textId="77777777" w:rsidR="00A14B37" w:rsidRDefault="00A67624">
            <w:pPr>
              <w:jc w:val="both"/>
              <w:textAlignment w:val="auto"/>
              <w:rPr>
                <w:rFonts w:ascii="Work Sans" w:hAnsi="Work Sans" w:cs="Arial"/>
                <w:i/>
                <w:sz w:val="18"/>
                <w:szCs w:val="18"/>
              </w:rPr>
            </w:pPr>
            <w:r>
              <w:rPr>
                <w:rFonts w:ascii="Work Sans" w:hAnsi="Work Sans" w:cs="Arial"/>
                <w:i/>
                <w:sz w:val="18"/>
                <w:szCs w:val="18"/>
              </w:rPr>
              <w:t>Representantes de las comunidades Arroyo Grande, Arroyo de Canoas, Arroyo de Piedra, Palmarito, Púa y vereda la Europa</w:t>
            </w:r>
          </w:p>
        </w:tc>
        <w:tc>
          <w:tcPr>
            <w:tcW w:w="21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C682B1" w14:textId="77777777" w:rsidR="00A14B37" w:rsidRDefault="00A67624">
            <w:pPr>
              <w:textAlignment w:val="auto"/>
              <w:rPr>
                <w:rFonts w:ascii="Work Sans" w:hAnsi="Work Sans"/>
                <w:i/>
                <w:sz w:val="18"/>
                <w:szCs w:val="18"/>
              </w:rPr>
            </w:pPr>
            <w:r>
              <w:rPr>
                <w:rFonts w:ascii="Work Sans" w:hAnsi="Work Sans"/>
                <w:i/>
                <w:sz w:val="18"/>
                <w:szCs w:val="18"/>
              </w:rPr>
              <w:t>Acordar instructivo de aplicación de las tarifas diferenciales</w:t>
            </w:r>
          </w:p>
        </w:tc>
        <w:tc>
          <w:tcPr>
            <w:tcW w:w="1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09C04" w14:textId="77777777" w:rsidR="00A14B37" w:rsidRDefault="00A67624">
            <w:pPr>
              <w:pStyle w:val="xmsolistparagraph"/>
              <w:shd w:val="clear" w:color="auto" w:fill="FFFFFF"/>
              <w:spacing w:before="0" w:after="0"/>
              <w:jc w:val="both"/>
            </w:pPr>
            <w:r>
              <w:rPr>
                <w:rFonts w:ascii="Work Sans" w:hAnsi="Work Sans" w:cs="Arial"/>
                <w:i/>
                <w:sz w:val="18"/>
                <w:szCs w:val="18"/>
                <w:lang w:val="es-ES" w:eastAsia="es-ES"/>
              </w:rPr>
              <w:t>La ANI presentó los avances del Instructivo acerca de los lineamie</w:t>
            </w:r>
            <w:r>
              <w:rPr>
                <w:rFonts w:ascii="Work Sans" w:hAnsi="Work Sans" w:cs="Arial"/>
                <w:i/>
                <w:sz w:val="18"/>
                <w:szCs w:val="18"/>
                <w:lang w:val="es-ES" w:eastAsia="es-ES"/>
              </w:rPr>
              <w:t>ntos para acceder a la Tarifa Diferencial con el fin de incorporar y ajustar el instructivo para que cumpliera con la esencia de la tarifa especial.</w:t>
            </w:r>
          </w:p>
        </w:tc>
      </w:tr>
    </w:tbl>
    <w:p w14:paraId="4BE67E68" w14:textId="77777777" w:rsidR="00A14B37" w:rsidRDefault="00A14B37">
      <w:pPr>
        <w:shd w:val="clear" w:color="auto" w:fill="FFFFFF"/>
        <w:jc w:val="both"/>
        <w:rPr>
          <w:rFonts w:ascii="Work Sans" w:hAnsi="Work Sans" w:cs="Arial"/>
          <w:i/>
          <w:sz w:val="20"/>
          <w:szCs w:val="20"/>
          <w:lang w:val="es-CO"/>
        </w:rPr>
      </w:pPr>
    </w:p>
    <w:p w14:paraId="648C3EDF" w14:textId="77777777" w:rsidR="00A14B37" w:rsidRDefault="00A67624">
      <w:pPr>
        <w:pStyle w:val="NormalWeb"/>
        <w:shd w:val="clear" w:color="auto" w:fill="FFFFFF"/>
        <w:spacing w:before="0" w:after="0"/>
        <w:ind w:left="567" w:right="623"/>
        <w:jc w:val="both"/>
      </w:pPr>
      <w:r>
        <w:rPr>
          <w:rFonts w:ascii="Work Sans" w:hAnsi="Work Sans"/>
          <w:b/>
          <w:bCs/>
          <w:i/>
          <w:color w:val="000000"/>
          <w:sz w:val="18"/>
          <w:szCs w:val="18"/>
          <w:u w:val="single"/>
          <w:lang w:val="es-ES"/>
        </w:rPr>
        <w:lastRenderedPageBreak/>
        <w:t>Frente a los aspectos de Riesgos del Contrato de Concesión No. 004 de 2014</w:t>
      </w:r>
      <w:r>
        <w:rPr>
          <w:rFonts w:ascii="Work Sans" w:hAnsi="Work Sans"/>
          <w:b/>
          <w:bCs/>
          <w:i/>
          <w:color w:val="000000"/>
          <w:sz w:val="18"/>
          <w:szCs w:val="18"/>
          <w:lang w:val="es-ES"/>
        </w:rPr>
        <w:t>:</w:t>
      </w:r>
    </w:p>
    <w:p w14:paraId="7354E67F" w14:textId="77777777" w:rsidR="00A14B37" w:rsidRDefault="00A67624">
      <w:pPr>
        <w:pStyle w:val="NormalWeb"/>
        <w:shd w:val="clear" w:color="auto" w:fill="FFFFFF"/>
        <w:spacing w:before="0" w:after="0"/>
        <w:ind w:left="567" w:right="623"/>
        <w:jc w:val="both"/>
      </w:pPr>
      <w:r>
        <w:rPr>
          <w:rFonts w:ascii="Work Sans" w:hAnsi="Work Sans"/>
          <w:i/>
          <w:color w:val="000000"/>
          <w:sz w:val="18"/>
          <w:szCs w:val="18"/>
          <w:lang w:val="es-ES"/>
        </w:rPr>
        <w:t> </w:t>
      </w:r>
    </w:p>
    <w:p w14:paraId="1B1B8F26" w14:textId="77777777" w:rsidR="00A14B37" w:rsidRDefault="00A67624">
      <w:pPr>
        <w:pStyle w:val="NormalWeb"/>
        <w:shd w:val="clear" w:color="auto" w:fill="FFFFFF"/>
        <w:spacing w:before="0" w:after="0"/>
        <w:ind w:left="567" w:right="623"/>
        <w:jc w:val="both"/>
      </w:pPr>
      <w:r>
        <w:rPr>
          <w:rFonts w:ascii="Work Sans" w:hAnsi="Work Sans"/>
          <w:i/>
          <w:color w:val="000000"/>
          <w:sz w:val="18"/>
          <w:szCs w:val="18"/>
          <w:lang w:val="es-ES"/>
        </w:rPr>
        <w:t xml:space="preserve">Como </w:t>
      </w:r>
      <w:r>
        <w:rPr>
          <w:rFonts w:ascii="Work Sans" w:hAnsi="Work Sans"/>
          <w:i/>
          <w:color w:val="000000"/>
          <w:sz w:val="18"/>
          <w:szCs w:val="18"/>
          <w:lang w:val="es-ES"/>
        </w:rPr>
        <w:t>consecuencia de la aplicación de las tarifas diferenciales adoptadas se materializaría el riesgo a cargo de la ANI de que trata la Sección 13.3, literal (n) de la Parte General del Contrato de Concesión, la cual establece: </w:t>
      </w:r>
    </w:p>
    <w:p w14:paraId="0B4F65C5" w14:textId="77777777" w:rsidR="00A14B37" w:rsidRDefault="00A67624">
      <w:pPr>
        <w:pStyle w:val="NormalWeb"/>
        <w:shd w:val="clear" w:color="auto" w:fill="FFFFFF"/>
        <w:spacing w:before="0" w:after="0"/>
        <w:ind w:left="567" w:right="623"/>
        <w:jc w:val="both"/>
      </w:pPr>
      <w:r>
        <w:rPr>
          <w:rFonts w:ascii="Work Sans" w:hAnsi="Work Sans"/>
          <w:b/>
          <w:bCs/>
          <w:i/>
          <w:color w:val="000000"/>
          <w:sz w:val="18"/>
          <w:szCs w:val="18"/>
          <w:lang w:val="es-ES"/>
        </w:rPr>
        <w:t> </w:t>
      </w:r>
    </w:p>
    <w:p w14:paraId="7FFFFC8C" w14:textId="77777777" w:rsidR="00A14B37" w:rsidRDefault="00A67624">
      <w:pPr>
        <w:pStyle w:val="NormalWeb"/>
        <w:shd w:val="clear" w:color="auto" w:fill="FFFFFF"/>
        <w:spacing w:before="0" w:after="0"/>
        <w:ind w:left="567" w:right="623"/>
        <w:jc w:val="both"/>
      </w:pPr>
      <w:r>
        <w:rPr>
          <w:rFonts w:ascii="Work Sans" w:hAnsi="Work Sans"/>
          <w:i/>
          <w:iCs/>
          <w:color w:val="000000"/>
          <w:sz w:val="18"/>
          <w:szCs w:val="18"/>
          <w:lang w:val="es-ES"/>
        </w:rPr>
        <w:t>“Parcialmente, los efectos des</w:t>
      </w:r>
      <w:r>
        <w:rPr>
          <w:rFonts w:ascii="Work Sans" w:hAnsi="Work Sans"/>
          <w:i/>
          <w:iCs/>
          <w:color w:val="000000"/>
          <w:sz w:val="18"/>
          <w:szCs w:val="18"/>
          <w:lang w:val="es-ES"/>
        </w:rPr>
        <w:t xml:space="preserve">favorables de modificaciones a las tarifas previstas en la Resolución de Peaje, la implementación de nuevas tarifas diferenciales en las Estaciones de Peaje existentes y/o nuevas Estaciones de Peaje, en las vías que hacen parte del Proyecto o, en general, </w:t>
      </w:r>
      <w:r>
        <w:rPr>
          <w:rFonts w:ascii="Work Sans" w:hAnsi="Work Sans"/>
          <w:i/>
          <w:iCs/>
          <w:color w:val="000000"/>
          <w:sz w:val="18"/>
          <w:szCs w:val="18"/>
          <w:lang w:val="es-ES"/>
        </w:rPr>
        <w:t>cualquier cambio en la estructura tarifaria prevista en la Resolución de Peaje. Lo anterior, en la medida que la asunción de este riesgo conlleva, exclusivamente, la obligación de hacer los desembolsos a que se refiere la Sección 3.3(i) de esta Parte Gener</w:t>
      </w:r>
      <w:r>
        <w:rPr>
          <w:rFonts w:ascii="Work Sans" w:hAnsi="Work Sans"/>
          <w:i/>
          <w:iCs/>
          <w:color w:val="000000"/>
          <w:sz w:val="18"/>
          <w:szCs w:val="18"/>
          <w:lang w:val="es-ES"/>
        </w:rPr>
        <w:t xml:space="preserve">al, cuando se presente el supuesto de hecho señalado en esa Sección. En este último caso, la ANI cumplirá con la obligación aquí prevista con los recursos disponibles en el Fondo de Contingencias, de ser ello viable y posible teniendo en cuenta las reglas </w:t>
      </w:r>
      <w:r>
        <w:rPr>
          <w:rFonts w:ascii="Work Sans" w:hAnsi="Work Sans"/>
          <w:i/>
          <w:iCs/>
          <w:color w:val="000000"/>
          <w:sz w:val="18"/>
          <w:szCs w:val="18"/>
          <w:lang w:val="es-ES"/>
        </w:rPr>
        <w:t>aplicables a dicho Fondo y la suficiencia de recursos. De no ser posible, procederá el traslado de recursos de la Subcuenta Excedentes ANI. De ser insuficientes esos recursos, deberá incluirse en su propio presupuesto los recursos necesarios previo el agot</w:t>
      </w:r>
      <w:r>
        <w:rPr>
          <w:rFonts w:ascii="Work Sans" w:hAnsi="Work Sans"/>
          <w:i/>
          <w:iCs/>
          <w:color w:val="000000"/>
          <w:sz w:val="18"/>
          <w:szCs w:val="18"/>
          <w:lang w:val="es-ES"/>
        </w:rPr>
        <w:t>amiento de los requisitos de Ley. En cualquier caso, aplicarán los plazos e intereses previstos en la Sección 3.6 de esta Parte General.” </w:t>
      </w:r>
    </w:p>
    <w:p w14:paraId="1A8879BA" w14:textId="77777777" w:rsidR="00A14B37" w:rsidRDefault="00A67624">
      <w:pPr>
        <w:pStyle w:val="NormalWeb"/>
        <w:shd w:val="clear" w:color="auto" w:fill="FFFFFF"/>
        <w:spacing w:before="0" w:after="0"/>
        <w:ind w:left="567" w:right="623"/>
        <w:jc w:val="both"/>
      </w:pPr>
      <w:r>
        <w:rPr>
          <w:rFonts w:ascii="Work Sans" w:hAnsi="Work Sans"/>
          <w:i/>
          <w:iCs/>
          <w:color w:val="000000"/>
          <w:sz w:val="18"/>
          <w:szCs w:val="18"/>
          <w:lang w:val="es-ES"/>
        </w:rPr>
        <w:t> </w:t>
      </w:r>
    </w:p>
    <w:p w14:paraId="00B29995" w14:textId="77777777" w:rsidR="00A14B37" w:rsidRDefault="00A67624">
      <w:pPr>
        <w:pStyle w:val="NormalWeb"/>
        <w:shd w:val="clear" w:color="auto" w:fill="FFFFFF"/>
        <w:spacing w:before="0" w:after="0"/>
        <w:ind w:left="567" w:right="623"/>
        <w:jc w:val="both"/>
      </w:pPr>
      <w:r>
        <w:rPr>
          <w:rFonts w:ascii="Work Sans" w:hAnsi="Work Sans"/>
          <w:i/>
          <w:color w:val="000000"/>
          <w:sz w:val="18"/>
          <w:szCs w:val="18"/>
          <w:lang w:val="es-ES"/>
        </w:rPr>
        <w:t xml:space="preserve">Se informa, que para cubrir el riesgo materializado se cuenta con Plan de Aportes Aprobado mediante </w:t>
      </w:r>
      <w:r>
        <w:rPr>
          <w:rFonts w:ascii="Work Sans" w:hAnsi="Work Sans"/>
          <w:i/>
          <w:color w:val="000000"/>
          <w:sz w:val="18"/>
          <w:szCs w:val="18"/>
          <w:lang w:val="es-ES"/>
        </w:rPr>
        <w:t>documento de radicado 2-2021-039373 del 30 de julio de 2021 por el Ministerio de Hacienda y Crédito Público – MHCP, el cual se adjunta. En todo caso, es importante mencionar que la aplicación de la nueva estructura tarifaria producto de la presente solicit</w:t>
      </w:r>
      <w:r>
        <w:rPr>
          <w:rFonts w:ascii="Work Sans" w:hAnsi="Work Sans"/>
          <w:i/>
          <w:color w:val="000000"/>
          <w:sz w:val="18"/>
          <w:szCs w:val="18"/>
          <w:lang w:val="es-ES"/>
        </w:rPr>
        <w:t>ud se atendería de conformidad con la regulación prevista para ello en la Sección 3.3 (i) de la Parte General del Contrato de Concesión No. 004 de 2014. </w:t>
      </w:r>
    </w:p>
    <w:p w14:paraId="5EBAA7C4" w14:textId="77777777" w:rsidR="00A14B37" w:rsidRDefault="00A14B37">
      <w:pPr>
        <w:shd w:val="clear" w:color="auto" w:fill="FFFFFF"/>
        <w:ind w:left="567" w:right="623"/>
        <w:rPr>
          <w:rFonts w:ascii="Work Sans" w:hAnsi="Work Sans" w:cs="Calibri"/>
          <w:i/>
          <w:color w:val="000000"/>
          <w:sz w:val="18"/>
          <w:szCs w:val="18"/>
        </w:rPr>
      </w:pPr>
    </w:p>
    <w:p w14:paraId="39C304B6" w14:textId="77777777" w:rsidR="00A14B37" w:rsidRDefault="00A67624">
      <w:pPr>
        <w:shd w:val="clear" w:color="auto" w:fill="FFFFFF"/>
        <w:ind w:left="567" w:right="623"/>
        <w:jc w:val="both"/>
        <w:rPr>
          <w:rFonts w:ascii="Work Sans" w:hAnsi="Work Sans" w:cs="Calibri"/>
          <w:i/>
          <w:color w:val="000000"/>
          <w:sz w:val="18"/>
          <w:szCs w:val="18"/>
        </w:rPr>
      </w:pPr>
      <w:r>
        <w:rPr>
          <w:rFonts w:ascii="Work Sans" w:hAnsi="Work Sans" w:cs="Calibri"/>
          <w:i/>
          <w:color w:val="000000"/>
          <w:sz w:val="18"/>
          <w:szCs w:val="18"/>
        </w:rPr>
        <w:t>Ahora bien, uno de los acuerdos al que se llegó como resultado de las reuniones mencionadas anteriorm</w:t>
      </w:r>
      <w:r>
        <w:rPr>
          <w:rFonts w:ascii="Work Sans" w:hAnsi="Work Sans" w:cs="Calibri"/>
          <w:i/>
          <w:color w:val="000000"/>
          <w:sz w:val="18"/>
          <w:szCs w:val="18"/>
        </w:rPr>
        <w:t>ente está relacionado con el número de pasos diarios máximos que se otorgará a la comunidad beneficiaria de las tarifas diferenciales, ello toda vez que el cupo máximo de pasos diarios no se dirige a cada beneficiario de forma individual, sino que se trata</w:t>
      </w:r>
      <w:r>
        <w:rPr>
          <w:rFonts w:ascii="Work Sans" w:hAnsi="Work Sans" w:cs="Calibri"/>
          <w:i/>
          <w:color w:val="000000"/>
          <w:sz w:val="18"/>
          <w:szCs w:val="18"/>
        </w:rPr>
        <w:t xml:space="preserve"> de un número de cupos global agotable por día, de manera que una vez agote el cupo máximo diario, se cobrará el valor de la tarifa plena por categoría a cualquier usuario sin distinción. </w:t>
      </w:r>
    </w:p>
    <w:p w14:paraId="09989EC0" w14:textId="77777777" w:rsidR="00A14B37" w:rsidRDefault="00A14B37">
      <w:pPr>
        <w:shd w:val="clear" w:color="auto" w:fill="FFFFFF"/>
        <w:ind w:left="567" w:right="623"/>
        <w:jc w:val="both"/>
        <w:rPr>
          <w:rFonts w:ascii="Work Sans" w:hAnsi="Work Sans" w:cs="Calibri"/>
          <w:i/>
          <w:color w:val="000000"/>
          <w:sz w:val="18"/>
          <w:szCs w:val="18"/>
        </w:rPr>
      </w:pPr>
    </w:p>
    <w:p w14:paraId="3F0EDD0E" w14:textId="77777777" w:rsidR="00A14B37" w:rsidRDefault="00A67624">
      <w:pPr>
        <w:shd w:val="clear" w:color="auto" w:fill="FFFFFF"/>
        <w:ind w:left="567" w:right="623"/>
        <w:jc w:val="both"/>
        <w:rPr>
          <w:rFonts w:ascii="Work Sans" w:hAnsi="Work Sans" w:cs="Arial"/>
          <w:i/>
          <w:sz w:val="18"/>
          <w:szCs w:val="18"/>
        </w:rPr>
      </w:pPr>
      <w:r>
        <w:rPr>
          <w:rFonts w:ascii="Work Sans" w:hAnsi="Work Sans" w:cs="Arial"/>
          <w:i/>
          <w:sz w:val="18"/>
          <w:szCs w:val="18"/>
        </w:rPr>
        <w:t>En suma, teniendo en cuenta las observaciones y concertaciones con</w:t>
      </w:r>
      <w:r>
        <w:rPr>
          <w:rFonts w:ascii="Work Sans" w:hAnsi="Work Sans" w:cs="Arial"/>
          <w:i/>
          <w:sz w:val="18"/>
          <w:szCs w:val="18"/>
        </w:rPr>
        <w:t xml:space="preserve"> la comunidad, así como el mecanismo financiero para respaldar las propuestas, desde la Agencia Nacional de Infraestructura se decidió acoger las observaciones según lo acordado en las reuniones con la comunidad de la zona norte del peaje de Marahuaco. Por</w:t>
      </w:r>
      <w:r>
        <w:rPr>
          <w:rFonts w:ascii="Work Sans" w:hAnsi="Work Sans" w:cs="Arial"/>
          <w:i/>
          <w:sz w:val="18"/>
          <w:szCs w:val="18"/>
        </w:rPr>
        <w:t xml:space="preserve"> lo tanto, se propone modificar las tarifas que aparecen en el Artículo 1º, el Parágrafo primero y tercero, y eliminar el Artículo 2° del proyecto de Resolución publicado inicialmente. En consecuencia, proponemos los siguientes ajustes: </w:t>
      </w:r>
    </w:p>
    <w:p w14:paraId="3843297E" w14:textId="77777777" w:rsidR="00A14B37" w:rsidRDefault="00A14B37">
      <w:pPr>
        <w:shd w:val="clear" w:color="auto" w:fill="FFFFFF"/>
        <w:ind w:left="567" w:right="623"/>
        <w:jc w:val="both"/>
        <w:rPr>
          <w:rFonts w:ascii="Work Sans" w:hAnsi="Work Sans" w:cs="Arial"/>
          <w:i/>
          <w:sz w:val="18"/>
          <w:szCs w:val="18"/>
        </w:rPr>
      </w:pPr>
    </w:p>
    <w:p w14:paraId="039BA496" w14:textId="77777777" w:rsidR="00A14B37" w:rsidRDefault="00A67624">
      <w:pPr>
        <w:ind w:left="567" w:right="623"/>
        <w:jc w:val="both"/>
      </w:pPr>
      <w:r>
        <w:rPr>
          <w:rFonts w:ascii="Work Sans" w:hAnsi="Work Sans" w:cs="Arial"/>
          <w:b/>
          <w:i/>
          <w:sz w:val="18"/>
          <w:szCs w:val="18"/>
        </w:rPr>
        <w:t>ARTÍCULO 1.</w:t>
      </w:r>
      <w:r>
        <w:rPr>
          <w:rFonts w:ascii="Work Sans" w:hAnsi="Work Sans" w:cs="Arial"/>
          <w:i/>
          <w:sz w:val="18"/>
          <w:szCs w:val="18"/>
        </w:rPr>
        <w:t xml:space="preserve"> </w:t>
      </w:r>
      <w:r>
        <w:rPr>
          <w:rFonts w:ascii="Work Sans" w:hAnsi="Work Sans"/>
          <w:i/>
          <w:sz w:val="18"/>
          <w:szCs w:val="18"/>
          <w:lang w:val="es-CO" w:eastAsia="es-CO"/>
        </w:rPr>
        <w:t>Estab</w:t>
      </w:r>
      <w:r>
        <w:rPr>
          <w:rFonts w:ascii="Work Sans" w:hAnsi="Work Sans"/>
          <w:i/>
          <w:sz w:val="18"/>
          <w:szCs w:val="18"/>
          <w:lang w:val="es-CO" w:eastAsia="es-CO"/>
        </w:rPr>
        <w:t xml:space="preserve">lecer las siguientes tarifas diferenciales </w:t>
      </w:r>
      <w:r>
        <w:rPr>
          <w:rFonts w:ascii="Work Sans" w:hAnsi="Work Sans" w:cs="Courier New"/>
          <w:i/>
          <w:iCs/>
          <w:sz w:val="18"/>
          <w:szCs w:val="18"/>
        </w:rPr>
        <w:t xml:space="preserve">para los vehículos particulares y de servicio público de la Categoría I y para los vehículos que prestan el servicio público de transporte intermunicipal de la Categoría II en la caseta de </w:t>
      </w:r>
      <w:r>
        <w:rPr>
          <w:rFonts w:ascii="Work Sans" w:hAnsi="Work Sans" w:cs="Courier New"/>
          <w:i/>
          <w:iCs/>
          <w:sz w:val="18"/>
          <w:szCs w:val="18"/>
        </w:rPr>
        <w:lastRenderedPageBreak/>
        <w:t xml:space="preserve">peaje Marahuaco, </w:t>
      </w:r>
      <w:r>
        <w:rPr>
          <w:rFonts w:ascii="Work Sans" w:hAnsi="Work Sans" w:cs="Arial"/>
          <w:i/>
          <w:sz w:val="18"/>
          <w:szCs w:val="18"/>
        </w:rPr>
        <w:t>ubicada</w:t>
      </w:r>
      <w:r>
        <w:rPr>
          <w:rFonts w:ascii="Work Sans" w:hAnsi="Work Sans" w:cs="Arial"/>
          <w:i/>
          <w:sz w:val="18"/>
          <w:szCs w:val="18"/>
        </w:rPr>
        <w:t xml:space="preserve"> en el </w:t>
      </w:r>
      <w:r>
        <w:rPr>
          <w:rFonts w:ascii="Work Sans" w:hAnsi="Work Sans" w:cs="Calibri"/>
          <w:i/>
          <w:sz w:val="18"/>
          <w:szCs w:val="18"/>
        </w:rPr>
        <w:t>PR16+000 de la vía nacional 90 A 01</w:t>
      </w:r>
      <w:r>
        <w:rPr>
          <w:rFonts w:ascii="Work Sans" w:hAnsi="Work Sans" w:cs="Courier New"/>
          <w:i/>
          <w:iCs/>
          <w:sz w:val="18"/>
          <w:szCs w:val="18"/>
        </w:rPr>
        <w:t xml:space="preserve">, </w:t>
      </w:r>
      <w:r>
        <w:rPr>
          <w:rFonts w:ascii="Work Sans" w:hAnsi="Work Sans" w:cs="Calibri"/>
          <w:i/>
          <w:sz w:val="18"/>
          <w:szCs w:val="18"/>
        </w:rPr>
        <w:t xml:space="preserve">así: </w:t>
      </w:r>
    </w:p>
    <w:p w14:paraId="0505D1DB" w14:textId="77777777" w:rsidR="00A14B37" w:rsidRDefault="00A14B37">
      <w:pPr>
        <w:ind w:left="567" w:right="623"/>
        <w:jc w:val="both"/>
        <w:rPr>
          <w:rFonts w:ascii="Work Sans" w:hAnsi="Work Sans" w:cs="Arial"/>
          <w:i/>
          <w:iCs/>
          <w:sz w:val="18"/>
          <w:szCs w:val="18"/>
        </w:rPr>
      </w:pPr>
    </w:p>
    <w:p w14:paraId="4B507D59" w14:textId="77777777" w:rsidR="00A14B37" w:rsidRDefault="00A67624">
      <w:pPr>
        <w:ind w:left="567" w:right="623"/>
        <w:jc w:val="center"/>
        <w:rPr>
          <w:rFonts w:ascii="Work Sans" w:hAnsi="Work Sans" w:cs="Courier New"/>
          <w:b/>
          <w:bCs/>
          <w:i/>
          <w:sz w:val="18"/>
          <w:szCs w:val="18"/>
        </w:rPr>
      </w:pPr>
      <w:r>
        <w:rPr>
          <w:rFonts w:ascii="Work Sans" w:hAnsi="Work Sans" w:cs="Courier New"/>
          <w:b/>
          <w:bCs/>
          <w:i/>
          <w:sz w:val="18"/>
          <w:szCs w:val="18"/>
        </w:rPr>
        <w:t>PEAJE MARAHUACO</w:t>
      </w:r>
    </w:p>
    <w:p w14:paraId="69E5A169" w14:textId="77777777" w:rsidR="00A14B37" w:rsidRDefault="00A14B37">
      <w:pPr>
        <w:ind w:left="567" w:right="623"/>
        <w:jc w:val="center"/>
        <w:rPr>
          <w:rFonts w:ascii="Work Sans" w:hAnsi="Work Sans" w:cs="Courier New"/>
          <w:b/>
          <w:bCs/>
          <w:i/>
          <w:sz w:val="18"/>
          <w:szCs w:val="18"/>
        </w:rPr>
      </w:pPr>
    </w:p>
    <w:tbl>
      <w:tblPr>
        <w:tblW w:w="5694" w:type="dxa"/>
        <w:jc w:val="center"/>
        <w:tblCellMar>
          <w:left w:w="10" w:type="dxa"/>
          <w:right w:w="10" w:type="dxa"/>
        </w:tblCellMar>
        <w:tblLook w:val="0000" w:firstRow="0" w:lastRow="0" w:firstColumn="0" w:lastColumn="0" w:noHBand="0" w:noVBand="0"/>
      </w:tblPr>
      <w:tblGrid>
        <w:gridCol w:w="2448"/>
        <w:gridCol w:w="2373"/>
        <w:gridCol w:w="2009"/>
      </w:tblGrid>
      <w:tr w:rsidR="00A14B37" w14:paraId="673FE971" w14:textId="77777777">
        <w:tblPrEx>
          <w:tblCellMar>
            <w:top w:w="0" w:type="dxa"/>
            <w:bottom w:w="0" w:type="dxa"/>
          </w:tblCellMar>
        </w:tblPrEx>
        <w:trPr>
          <w:trHeight w:val="476"/>
          <w:jc w:val="center"/>
        </w:trPr>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6E306F" w14:textId="77777777" w:rsidR="00A14B37" w:rsidRDefault="00A67624">
            <w:pPr>
              <w:tabs>
                <w:tab w:val="left" w:pos="2625"/>
              </w:tabs>
              <w:ind w:left="567" w:right="623"/>
              <w:jc w:val="center"/>
              <w:rPr>
                <w:rFonts w:ascii="Work Sans" w:hAnsi="Work Sans" w:cs="Courier New"/>
                <w:b/>
                <w:i/>
                <w:sz w:val="18"/>
                <w:szCs w:val="18"/>
                <w:lang w:val="es-CO" w:eastAsia="es-CO"/>
              </w:rPr>
            </w:pPr>
            <w:r>
              <w:rPr>
                <w:rFonts w:ascii="Work Sans" w:hAnsi="Work Sans" w:cs="Courier New"/>
                <w:b/>
                <w:i/>
                <w:sz w:val="18"/>
                <w:szCs w:val="18"/>
                <w:lang w:val="es-CO" w:eastAsia="es-CO"/>
              </w:rPr>
              <w:t>CATEGORÍA</w:t>
            </w:r>
          </w:p>
        </w:tc>
        <w:tc>
          <w:tcPr>
            <w:tcW w:w="2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44CC66" w14:textId="77777777" w:rsidR="00A14B37" w:rsidRDefault="00A67624">
            <w:pPr>
              <w:tabs>
                <w:tab w:val="left" w:pos="2625"/>
              </w:tabs>
              <w:ind w:left="567" w:right="623"/>
              <w:jc w:val="center"/>
              <w:rPr>
                <w:rFonts w:ascii="Work Sans" w:hAnsi="Work Sans" w:cs="Courier New"/>
                <w:b/>
                <w:i/>
                <w:sz w:val="18"/>
                <w:szCs w:val="18"/>
                <w:lang w:val="es-CO" w:eastAsia="es-CO"/>
              </w:rPr>
            </w:pPr>
            <w:r>
              <w:rPr>
                <w:rFonts w:ascii="Work Sans" w:hAnsi="Work Sans" w:cs="Courier New"/>
                <w:b/>
                <w:i/>
                <w:sz w:val="18"/>
                <w:szCs w:val="18"/>
                <w:lang w:val="es-CO" w:eastAsia="es-CO"/>
              </w:rPr>
              <w:t>TARIFA</w:t>
            </w:r>
          </w:p>
          <w:p w14:paraId="01620FC5" w14:textId="77777777" w:rsidR="00A14B37" w:rsidRDefault="00A67624">
            <w:pPr>
              <w:tabs>
                <w:tab w:val="left" w:pos="2625"/>
              </w:tabs>
              <w:ind w:left="567" w:right="623"/>
              <w:jc w:val="center"/>
              <w:rPr>
                <w:rFonts w:ascii="Work Sans" w:hAnsi="Work Sans" w:cs="Courier New"/>
                <w:b/>
                <w:i/>
                <w:sz w:val="18"/>
                <w:szCs w:val="18"/>
                <w:lang w:val="es-CO" w:eastAsia="es-CO"/>
              </w:rPr>
            </w:pPr>
            <w:r>
              <w:rPr>
                <w:rFonts w:ascii="Work Sans" w:hAnsi="Work Sans" w:cs="Courier New"/>
                <w:b/>
                <w:i/>
                <w:sz w:val="18"/>
                <w:szCs w:val="18"/>
                <w:lang w:val="es-CO" w:eastAsia="es-CO"/>
              </w:rPr>
              <w:t>(incluido valor FOSEVI y sobretasa ambiental)</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039A37" w14:textId="77777777" w:rsidR="00A14B37" w:rsidRDefault="00A67624">
            <w:pPr>
              <w:tabs>
                <w:tab w:val="left" w:pos="2625"/>
              </w:tabs>
              <w:ind w:left="567" w:right="623"/>
              <w:jc w:val="center"/>
              <w:rPr>
                <w:rFonts w:ascii="Work Sans" w:hAnsi="Work Sans" w:cs="Courier New"/>
                <w:b/>
                <w:i/>
                <w:sz w:val="18"/>
                <w:szCs w:val="18"/>
                <w:lang w:val="es-CO" w:eastAsia="es-CO"/>
              </w:rPr>
            </w:pPr>
            <w:r>
              <w:rPr>
                <w:rFonts w:ascii="Work Sans" w:hAnsi="Work Sans" w:cs="Courier New"/>
                <w:b/>
                <w:i/>
                <w:sz w:val="18"/>
                <w:szCs w:val="18"/>
                <w:lang w:val="es-CO" w:eastAsia="es-CO"/>
              </w:rPr>
              <w:t>Pasos diarios por el peaje</w:t>
            </w:r>
          </w:p>
        </w:tc>
      </w:tr>
      <w:tr w:rsidR="00A14B37" w14:paraId="673D2322" w14:textId="77777777">
        <w:tblPrEx>
          <w:tblCellMar>
            <w:top w:w="0" w:type="dxa"/>
            <w:bottom w:w="0" w:type="dxa"/>
          </w:tblCellMar>
        </w:tblPrEx>
        <w:trPr>
          <w:trHeight w:val="476"/>
          <w:jc w:val="center"/>
        </w:trPr>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EB8D53" w14:textId="77777777" w:rsidR="00A14B37" w:rsidRDefault="00A67624">
            <w:pPr>
              <w:tabs>
                <w:tab w:val="left" w:pos="2625"/>
              </w:tabs>
              <w:ind w:left="567" w:right="623"/>
              <w:jc w:val="center"/>
              <w:rPr>
                <w:rFonts w:ascii="Work Sans" w:hAnsi="Work Sans" w:cs="Courier New"/>
                <w:b/>
                <w:i/>
                <w:sz w:val="18"/>
                <w:szCs w:val="18"/>
                <w:lang w:val="es-CO" w:eastAsia="es-CO"/>
              </w:rPr>
            </w:pPr>
            <w:r>
              <w:rPr>
                <w:rFonts w:ascii="Work Sans" w:hAnsi="Work Sans" w:cs="Courier New"/>
                <w:b/>
                <w:i/>
                <w:sz w:val="18"/>
                <w:szCs w:val="18"/>
                <w:lang w:val="es-CO" w:eastAsia="es-CO"/>
              </w:rPr>
              <w:t>Categoría IE</w:t>
            </w:r>
          </w:p>
        </w:tc>
        <w:tc>
          <w:tcPr>
            <w:tcW w:w="2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996F48" w14:textId="77777777" w:rsidR="00A14B37" w:rsidRDefault="00A67624">
            <w:pPr>
              <w:tabs>
                <w:tab w:val="left" w:pos="2625"/>
              </w:tabs>
              <w:ind w:left="567" w:right="623"/>
              <w:jc w:val="center"/>
              <w:rPr>
                <w:rFonts w:ascii="Work Sans" w:hAnsi="Work Sans" w:cs="Courier New"/>
                <w:b/>
                <w:i/>
                <w:sz w:val="18"/>
                <w:szCs w:val="18"/>
                <w:lang w:val="es-CO" w:eastAsia="es-CO"/>
              </w:rPr>
            </w:pPr>
            <w:r>
              <w:rPr>
                <w:rFonts w:ascii="Work Sans" w:hAnsi="Work Sans" w:cs="Courier New"/>
                <w:b/>
                <w:i/>
                <w:sz w:val="18"/>
                <w:szCs w:val="18"/>
                <w:lang w:val="es-CO" w:eastAsia="es-CO"/>
              </w:rPr>
              <w:t>$2.200</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4F1DF6" w14:textId="77777777" w:rsidR="00A14B37" w:rsidRDefault="00A67624">
            <w:pPr>
              <w:tabs>
                <w:tab w:val="left" w:pos="2625"/>
              </w:tabs>
              <w:ind w:left="567" w:right="623"/>
              <w:jc w:val="center"/>
              <w:rPr>
                <w:rFonts w:ascii="Work Sans" w:hAnsi="Work Sans" w:cs="Courier New"/>
                <w:b/>
                <w:i/>
                <w:sz w:val="18"/>
                <w:szCs w:val="18"/>
                <w:lang w:val="es-CO" w:eastAsia="es-CO"/>
              </w:rPr>
            </w:pPr>
            <w:r>
              <w:rPr>
                <w:rFonts w:ascii="Work Sans" w:hAnsi="Work Sans" w:cs="Courier New"/>
                <w:b/>
                <w:i/>
                <w:sz w:val="18"/>
                <w:szCs w:val="18"/>
                <w:lang w:val="es-CO" w:eastAsia="es-CO"/>
              </w:rPr>
              <w:t>1000*</w:t>
            </w:r>
          </w:p>
        </w:tc>
      </w:tr>
      <w:tr w:rsidR="00A14B37" w14:paraId="1B84A1CD" w14:textId="77777777">
        <w:tblPrEx>
          <w:tblCellMar>
            <w:top w:w="0" w:type="dxa"/>
            <w:bottom w:w="0" w:type="dxa"/>
          </w:tblCellMar>
        </w:tblPrEx>
        <w:trPr>
          <w:trHeight w:val="476"/>
          <w:jc w:val="center"/>
        </w:trPr>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79B51B" w14:textId="77777777" w:rsidR="00A14B37" w:rsidRDefault="00A67624">
            <w:pPr>
              <w:tabs>
                <w:tab w:val="left" w:pos="2625"/>
              </w:tabs>
              <w:ind w:left="567" w:right="623"/>
              <w:jc w:val="center"/>
              <w:rPr>
                <w:rFonts w:ascii="Work Sans" w:hAnsi="Work Sans" w:cs="Courier New"/>
                <w:b/>
                <w:i/>
                <w:sz w:val="18"/>
                <w:szCs w:val="18"/>
                <w:lang w:val="es-CO" w:eastAsia="es-CO"/>
              </w:rPr>
            </w:pPr>
            <w:r>
              <w:rPr>
                <w:rFonts w:ascii="Work Sans" w:hAnsi="Work Sans" w:cs="Courier New"/>
                <w:b/>
                <w:i/>
                <w:sz w:val="18"/>
                <w:szCs w:val="18"/>
                <w:lang w:val="es-CO" w:eastAsia="es-CO"/>
              </w:rPr>
              <w:t>Categoría IIE</w:t>
            </w:r>
          </w:p>
        </w:tc>
        <w:tc>
          <w:tcPr>
            <w:tcW w:w="2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2599E8" w14:textId="77777777" w:rsidR="00A14B37" w:rsidRDefault="00A67624">
            <w:pPr>
              <w:tabs>
                <w:tab w:val="left" w:pos="2625"/>
              </w:tabs>
              <w:ind w:left="567" w:right="623"/>
              <w:jc w:val="center"/>
              <w:rPr>
                <w:rFonts w:ascii="Work Sans" w:hAnsi="Work Sans" w:cs="Courier New"/>
                <w:b/>
                <w:i/>
                <w:sz w:val="18"/>
                <w:szCs w:val="18"/>
                <w:lang w:val="es-CO" w:eastAsia="es-CO"/>
              </w:rPr>
            </w:pPr>
            <w:r>
              <w:rPr>
                <w:rFonts w:ascii="Work Sans" w:hAnsi="Work Sans" w:cs="Courier New"/>
                <w:b/>
                <w:i/>
                <w:sz w:val="18"/>
                <w:szCs w:val="18"/>
                <w:lang w:val="es-CO" w:eastAsia="es-CO"/>
              </w:rPr>
              <w:t>$2.200</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8E55F7" w14:textId="77777777" w:rsidR="00A14B37" w:rsidRDefault="00A67624">
            <w:pPr>
              <w:tabs>
                <w:tab w:val="left" w:pos="2625"/>
              </w:tabs>
              <w:ind w:left="567" w:right="623"/>
              <w:jc w:val="center"/>
              <w:rPr>
                <w:rFonts w:ascii="Work Sans" w:hAnsi="Work Sans" w:cs="Courier New"/>
                <w:b/>
                <w:i/>
                <w:sz w:val="18"/>
                <w:szCs w:val="18"/>
                <w:lang w:val="es-CO" w:eastAsia="es-CO"/>
              </w:rPr>
            </w:pPr>
            <w:r>
              <w:rPr>
                <w:rFonts w:ascii="Work Sans" w:hAnsi="Work Sans" w:cs="Courier New"/>
                <w:b/>
                <w:i/>
                <w:sz w:val="18"/>
                <w:szCs w:val="18"/>
                <w:lang w:val="es-CO" w:eastAsia="es-CO"/>
              </w:rPr>
              <w:t>150**</w:t>
            </w:r>
          </w:p>
        </w:tc>
      </w:tr>
    </w:tbl>
    <w:p w14:paraId="4A3FEA5F" w14:textId="77777777" w:rsidR="00A14B37" w:rsidRDefault="00A67624">
      <w:pPr>
        <w:shd w:val="clear" w:color="auto" w:fill="FFFFFF"/>
        <w:ind w:left="567" w:right="623"/>
        <w:jc w:val="center"/>
        <w:rPr>
          <w:rFonts w:ascii="Work Sans" w:hAnsi="Work Sans" w:cs="Arial"/>
          <w:i/>
          <w:color w:val="000000"/>
          <w:sz w:val="18"/>
          <w:szCs w:val="18"/>
        </w:rPr>
      </w:pPr>
      <w:r>
        <w:rPr>
          <w:rFonts w:ascii="Work Sans" w:hAnsi="Work Sans" w:cs="Arial"/>
          <w:i/>
          <w:color w:val="000000"/>
          <w:sz w:val="18"/>
          <w:szCs w:val="18"/>
        </w:rPr>
        <w:t xml:space="preserve">* 500 pasos por sentido diario. Una vez </w:t>
      </w:r>
      <w:r>
        <w:rPr>
          <w:rFonts w:ascii="Work Sans" w:hAnsi="Work Sans" w:cs="Arial"/>
          <w:i/>
          <w:color w:val="000000"/>
          <w:sz w:val="18"/>
          <w:szCs w:val="18"/>
        </w:rPr>
        <w:t>se agoten los pasos diarios, se cobrará la tarifa plena a cualquier usuario del peaje sin distinción.</w:t>
      </w:r>
    </w:p>
    <w:p w14:paraId="110F217F" w14:textId="77777777" w:rsidR="00A14B37" w:rsidRDefault="00A67624">
      <w:pPr>
        <w:shd w:val="clear" w:color="auto" w:fill="FFFFFF"/>
        <w:ind w:left="567" w:right="623"/>
        <w:jc w:val="center"/>
        <w:rPr>
          <w:rFonts w:ascii="Work Sans" w:hAnsi="Work Sans" w:cs="Arial"/>
          <w:i/>
          <w:color w:val="000000"/>
          <w:sz w:val="18"/>
          <w:szCs w:val="18"/>
        </w:rPr>
      </w:pPr>
      <w:r>
        <w:rPr>
          <w:rFonts w:ascii="Work Sans" w:hAnsi="Work Sans" w:cs="Arial"/>
          <w:i/>
          <w:color w:val="000000"/>
          <w:sz w:val="18"/>
          <w:szCs w:val="18"/>
        </w:rPr>
        <w:t>** 75 pasos por sentido diario. Una vez se agoten los pasos diarios, se cobrará la tarifa plena a cualquier usuario del peaje sin distinción.</w:t>
      </w:r>
    </w:p>
    <w:p w14:paraId="0C84B698" w14:textId="77777777" w:rsidR="00A14B37" w:rsidRDefault="00A14B37">
      <w:pPr>
        <w:ind w:left="567" w:right="623"/>
        <w:jc w:val="both"/>
        <w:rPr>
          <w:rFonts w:ascii="Work Sans" w:hAnsi="Work Sans" w:cs="Courier New"/>
          <w:b/>
          <w:i/>
          <w:sz w:val="18"/>
          <w:szCs w:val="18"/>
        </w:rPr>
      </w:pPr>
    </w:p>
    <w:p w14:paraId="5A5D9433" w14:textId="77777777" w:rsidR="00A14B37" w:rsidRDefault="00A67624">
      <w:pPr>
        <w:tabs>
          <w:tab w:val="left" w:pos="426"/>
        </w:tabs>
        <w:ind w:left="567" w:right="623"/>
        <w:jc w:val="both"/>
      </w:pPr>
      <w:r>
        <w:rPr>
          <w:rFonts w:ascii="Work Sans" w:hAnsi="Work Sans"/>
          <w:b/>
          <w:i/>
          <w:sz w:val="18"/>
          <w:szCs w:val="18"/>
        </w:rPr>
        <w:t>PARÁGRAFO P</w:t>
      </w:r>
      <w:r>
        <w:rPr>
          <w:rFonts w:ascii="Work Sans" w:hAnsi="Work Sans"/>
          <w:b/>
          <w:i/>
          <w:sz w:val="18"/>
          <w:szCs w:val="18"/>
        </w:rPr>
        <w:t xml:space="preserve">RIMERO. </w:t>
      </w:r>
      <w:r>
        <w:rPr>
          <w:rFonts w:ascii="Work Sans" w:hAnsi="Work Sans"/>
          <w:i/>
          <w:sz w:val="18"/>
          <w:szCs w:val="18"/>
        </w:rPr>
        <w:t xml:space="preserve">Las tarifas de la Categoría IE previstas en el presente artículo aplican para </w:t>
      </w:r>
      <w:r>
        <w:rPr>
          <w:rFonts w:ascii="Work Sans" w:hAnsi="Work Sans" w:cs="Courier New"/>
          <w:i/>
          <w:iCs/>
          <w:sz w:val="18"/>
          <w:szCs w:val="18"/>
        </w:rPr>
        <w:t>los vehículos particulares y de servicio público de la Categoría I que residen en los</w:t>
      </w:r>
      <w:r>
        <w:rPr>
          <w:rFonts w:ascii="Work Sans" w:hAnsi="Work Sans" w:cs="Arial"/>
          <w:i/>
          <w:sz w:val="18"/>
          <w:szCs w:val="18"/>
        </w:rPr>
        <w:t xml:space="preserve"> corregimientos y/o hagan parte del censo poblacional de </w:t>
      </w:r>
      <w:r>
        <w:rPr>
          <w:rFonts w:ascii="Work Sans" w:hAnsi="Work Sans" w:cs="Arial"/>
          <w:i/>
          <w:sz w:val="18"/>
          <w:szCs w:val="18"/>
          <w:lang w:eastAsia="es-CO"/>
        </w:rPr>
        <w:t xml:space="preserve">Loma Arena, Pueblo </w:t>
      </w:r>
      <w:r>
        <w:rPr>
          <w:rFonts w:ascii="Work Sans" w:hAnsi="Work Sans" w:cs="Arial"/>
          <w:i/>
          <w:sz w:val="18"/>
          <w:szCs w:val="18"/>
          <w:lang w:eastAsia="es-CO"/>
        </w:rPr>
        <w:t xml:space="preserve">Nuevo, Arroyo Grande, Arroyo de Canoas, Arroyo de Piedra, Palmarito, Pua y vereda la Europa; así como a quienes presten bienes y servicios de salud, educación, turísticos, entre otros, entre estos corregimientos y el Distrito de Cartagena del departamento </w:t>
      </w:r>
      <w:r>
        <w:rPr>
          <w:rFonts w:ascii="Work Sans" w:hAnsi="Work Sans" w:cs="Arial"/>
          <w:i/>
          <w:sz w:val="18"/>
          <w:szCs w:val="18"/>
          <w:lang w:eastAsia="es-CO"/>
        </w:rPr>
        <w:t>de Bolívar.</w:t>
      </w:r>
    </w:p>
    <w:p w14:paraId="530B3E18" w14:textId="77777777" w:rsidR="00A14B37" w:rsidRDefault="00A14B37">
      <w:pPr>
        <w:ind w:left="567" w:right="623"/>
        <w:jc w:val="both"/>
        <w:rPr>
          <w:rFonts w:ascii="Work Sans" w:hAnsi="Work Sans"/>
          <w:b/>
          <w:i/>
          <w:sz w:val="18"/>
          <w:szCs w:val="18"/>
        </w:rPr>
      </w:pPr>
    </w:p>
    <w:p w14:paraId="715A0930" w14:textId="77777777" w:rsidR="00A14B37" w:rsidRDefault="00A67624">
      <w:pPr>
        <w:ind w:left="567" w:right="623"/>
        <w:jc w:val="both"/>
      </w:pPr>
      <w:r>
        <w:rPr>
          <w:rFonts w:ascii="Work Sans" w:hAnsi="Work Sans"/>
          <w:b/>
          <w:i/>
          <w:sz w:val="18"/>
          <w:szCs w:val="18"/>
        </w:rPr>
        <w:t xml:space="preserve">PARÁGRAFO TERCERO. </w:t>
      </w:r>
      <w:r>
        <w:rPr>
          <w:rFonts w:ascii="Work Sans" w:hAnsi="Work Sans"/>
          <w:i/>
          <w:sz w:val="18"/>
          <w:szCs w:val="18"/>
        </w:rPr>
        <w:t>Las tarifas diferenciales previstas en el presente artículo se actualizarán de acuerdo con lo establecido en el contrato de concesión No. 004 de 2014 y deberán ser ajustadas a la centena más cercana, en todo caso dicho incre</w:t>
      </w:r>
      <w:r>
        <w:rPr>
          <w:rFonts w:ascii="Work Sans" w:hAnsi="Work Sans"/>
          <w:i/>
          <w:sz w:val="18"/>
          <w:szCs w:val="18"/>
        </w:rPr>
        <w:t>mento no será inferior a cien ($100) pesos.</w:t>
      </w:r>
    </w:p>
    <w:p w14:paraId="261F7AEA" w14:textId="77777777" w:rsidR="00A14B37" w:rsidRDefault="00A14B37">
      <w:pPr>
        <w:ind w:left="567" w:right="623"/>
        <w:jc w:val="both"/>
        <w:rPr>
          <w:rFonts w:ascii="Work Sans" w:hAnsi="Work Sans" w:cs="Courier New"/>
          <w:b/>
          <w:i/>
          <w:sz w:val="18"/>
          <w:szCs w:val="18"/>
        </w:rPr>
      </w:pPr>
    </w:p>
    <w:p w14:paraId="20BB1BE1" w14:textId="77777777" w:rsidR="00A14B37" w:rsidRDefault="00A67624">
      <w:pPr>
        <w:ind w:left="567" w:right="623"/>
        <w:jc w:val="both"/>
      </w:pPr>
      <w:r>
        <w:rPr>
          <w:rFonts w:ascii="Work Sans" w:hAnsi="Work Sans" w:cs="Arial"/>
          <w:b/>
          <w:i/>
          <w:sz w:val="18"/>
          <w:szCs w:val="18"/>
        </w:rPr>
        <w:t xml:space="preserve">Artículo 2. </w:t>
      </w:r>
      <w:r>
        <w:rPr>
          <w:rFonts w:ascii="Work Sans" w:hAnsi="Work Sans" w:cs="Arial"/>
          <w:i/>
          <w:sz w:val="18"/>
          <w:szCs w:val="18"/>
        </w:rPr>
        <w:t>La Agencia Nacional de Infraestructura fijará y garantizará la socialización y difusión de los requisitos para acreditar la calidad de beneficiario, el procedimiento para acceder al beneficio, los me</w:t>
      </w:r>
      <w:r>
        <w:rPr>
          <w:rFonts w:ascii="Work Sans" w:hAnsi="Work Sans" w:cs="Arial"/>
          <w:i/>
          <w:sz w:val="18"/>
          <w:szCs w:val="18"/>
        </w:rPr>
        <w:t>canismos de otorgamiento, reemplazo y control y las causales de pérdida del beneficio, de las tarifas diferenciales previstas en la presente Resolución.”</w:t>
      </w:r>
    </w:p>
    <w:p w14:paraId="45295B68" w14:textId="77777777" w:rsidR="00A14B37" w:rsidRDefault="00A14B37">
      <w:pPr>
        <w:ind w:left="567" w:right="623"/>
        <w:jc w:val="both"/>
        <w:rPr>
          <w:rFonts w:ascii="Work Sans" w:hAnsi="Work Sans"/>
          <w:i/>
          <w:sz w:val="18"/>
          <w:szCs w:val="18"/>
        </w:rPr>
      </w:pPr>
    </w:p>
    <w:p w14:paraId="5EA4885C" w14:textId="77777777" w:rsidR="00A14B37" w:rsidRDefault="00A67624">
      <w:pPr>
        <w:shd w:val="clear" w:color="auto" w:fill="FFFFFF"/>
        <w:ind w:right="56"/>
        <w:jc w:val="both"/>
        <w:rPr>
          <w:rFonts w:ascii="Work Sans" w:hAnsi="Work Sans" w:cs="Arial"/>
          <w:sz w:val="20"/>
          <w:szCs w:val="20"/>
        </w:rPr>
      </w:pPr>
      <w:r>
        <w:rPr>
          <w:rFonts w:ascii="Work Sans" w:hAnsi="Work Sans" w:cs="Arial"/>
          <w:sz w:val="20"/>
          <w:szCs w:val="20"/>
        </w:rPr>
        <w:t>Que en virtud de lo anterior la Agencia Nacional de Infraestructura propone modificar las tarifas que</w:t>
      </w:r>
      <w:r>
        <w:rPr>
          <w:rFonts w:ascii="Work Sans" w:hAnsi="Work Sans" w:cs="Arial"/>
          <w:sz w:val="20"/>
          <w:szCs w:val="20"/>
        </w:rPr>
        <w:t xml:space="preserve"> aparecen en el artículo 1, el parágrafo primero y tercero, y eliminar el artículo 2 del proyecto de resolución publicado inicialmente. En consecuencia, proponen los siguientes ajustes: </w:t>
      </w:r>
    </w:p>
    <w:p w14:paraId="69101A9E" w14:textId="77777777" w:rsidR="00A14B37" w:rsidRDefault="00A14B37">
      <w:pPr>
        <w:widowControl/>
        <w:autoSpaceDE w:val="0"/>
        <w:jc w:val="both"/>
        <w:textAlignment w:val="auto"/>
        <w:rPr>
          <w:rFonts w:ascii="Work Sans" w:eastAsia="Arial Unicode MS" w:hAnsi="Work Sans" w:cs="Calibri"/>
          <w:sz w:val="20"/>
          <w:szCs w:val="20"/>
          <w:lang w:eastAsia="en-US"/>
        </w:rPr>
      </w:pPr>
    </w:p>
    <w:p w14:paraId="29DA2080" w14:textId="77777777" w:rsidR="00A14B37" w:rsidRDefault="00A67624">
      <w:pPr>
        <w:ind w:left="567" w:right="623"/>
        <w:jc w:val="both"/>
      </w:pPr>
      <w:r>
        <w:rPr>
          <w:rFonts w:ascii="Work Sans" w:hAnsi="Work Sans" w:cs="Arial"/>
          <w:b/>
          <w:i/>
          <w:sz w:val="18"/>
          <w:szCs w:val="18"/>
        </w:rPr>
        <w:t>“ARTÍCULO 1.</w:t>
      </w:r>
      <w:r>
        <w:rPr>
          <w:rFonts w:ascii="Work Sans" w:hAnsi="Work Sans" w:cs="Arial"/>
          <w:i/>
          <w:sz w:val="18"/>
          <w:szCs w:val="18"/>
        </w:rPr>
        <w:t xml:space="preserve"> </w:t>
      </w:r>
      <w:r>
        <w:rPr>
          <w:rFonts w:ascii="Work Sans" w:hAnsi="Work Sans"/>
          <w:i/>
          <w:sz w:val="18"/>
          <w:szCs w:val="18"/>
          <w:lang w:val="es-CO" w:eastAsia="es-CO"/>
        </w:rPr>
        <w:t xml:space="preserve">Establecer las siguientes tarifas diferenciales </w:t>
      </w:r>
      <w:r>
        <w:rPr>
          <w:rFonts w:ascii="Work Sans" w:hAnsi="Work Sans" w:cs="Courier New"/>
          <w:i/>
          <w:iCs/>
          <w:sz w:val="18"/>
          <w:szCs w:val="18"/>
        </w:rPr>
        <w:t>para lo</w:t>
      </w:r>
      <w:r>
        <w:rPr>
          <w:rFonts w:ascii="Work Sans" w:hAnsi="Work Sans" w:cs="Courier New"/>
          <w:i/>
          <w:iCs/>
          <w:sz w:val="18"/>
          <w:szCs w:val="18"/>
        </w:rPr>
        <w:t xml:space="preserve">s vehículos particulares y de servicio público de la Categoría I y para los vehículos que prestan el servicio público de transporte intermunicipal de la Categoría II en la caseta de peaje Marahuaco, </w:t>
      </w:r>
      <w:r>
        <w:rPr>
          <w:rFonts w:ascii="Work Sans" w:hAnsi="Work Sans" w:cs="Arial"/>
          <w:i/>
          <w:sz w:val="18"/>
          <w:szCs w:val="18"/>
        </w:rPr>
        <w:t xml:space="preserve">ubicada en el </w:t>
      </w:r>
      <w:r>
        <w:rPr>
          <w:rFonts w:ascii="Work Sans" w:hAnsi="Work Sans" w:cs="Calibri"/>
          <w:i/>
          <w:sz w:val="18"/>
          <w:szCs w:val="18"/>
        </w:rPr>
        <w:t>PR16+000 de la vía nacional 90 A 01</w:t>
      </w:r>
      <w:r>
        <w:rPr>
          <w:rFonts w:ascii="Work Sans" w:hAnsi="Work Sans" w:cs="Courier New"/>
          <w:i/>
          <w:iCs/>
          <w:sz w:val="18"/>
          <w:szCs w:val="18"/>
        </w:rPr>
        <w:t xml:space="preserve">, </w:t>
      </w:r>
      <w:r>
        <w:rPr>
          <w:rFonts w:ascii="Work Sans" w:hAnsi="Work Sans" w:cs="Calibri"/>
          <w:i/>
          <w:sz w:val="18"/>
          <w:szCs w:val="18"/>
        </w:rPr>
        <w:t xml:space="preserve">así: </w:t>
      </w:r>
    </w:p>
    <w:p w14:paraId="301DA711" w14:textId="77777777" w:rsidR="00A14B37" w:rsidRDefault="00A14B37">
      <w:pPr>
        <w:ind w:left="567" w:right="623"/>
        <w:jc w:val="both"/>
        <w:rPr>
          <w:rFonts w:ascii="Work Sans" w:hAnsi="Work Sans" w:cs="Arial"/>
          <w:i/>
          <w:iCs/>
          <w:sz w:val="18"/>
          <w:szCs w:val="18"/>
        </w:rPr>
      </w:pPr>
    </w:p>
    <w:p w14:paraId="7C9F0579" w14:textId="77777777" w:rsidR="00A14B37" w:rsidRDefault="00A67624">
      <w:pPr>
        <w:ind w:left="567" w:right="623"/>
        <w:jc w:val="center"/>
        <w:rPr>
          <w:rFonts w:ascii="Work Sans" w:hAnsi="Work Sans" w:cs="Courier New"/>
          <w:b/>
          <w:bCs/>
          <w:i/>
          <w:sz w:val="18"/>
          <w:szCs w:val="18"/>
        </w:rPr>
      </w:pPr>
      <w:r>
        <w:rPr>
          <w:rFonts w:ascii="Work Sans" w:hAnsi="Work Sans" w:cs="Courier New"/>
          <w:b/>
          <w:bCs/>
          <w:i/>
          <w:sz w:val="18"/>
          <w:szCs w:val="18"/>
        </w:rPr>
        <w:lastRenderedPageBreak/>
        <w:t>PEAJE MARAHUACO</w:t>
      </w:r>
    </w:p>
    <w:p w14:paraId="7BA1EC0A" w14:textId="77777777" w:rsidR="00A14B37" w:rsidRDefault="00A14B37">
      <w:pPr>
        <w:ind w:left="567" w:right="623"/>
        <w:jc w:val="center"/>
        <w:rPr>
          <w:rFonts w:ascii="Work Sans" w:hAnsi="Work Sans" w:cs="Courier New"/>
          <w:b/>
          <w:bCs/>
          <w:i/>
          <w:sz w:val="18"/>
          <w:szCs w:val="18"/>
        </w:rPr>
      </w:pPr>
    </w:p>
    <w:tbl>
      <w:tblPr>
        <w:tblW w:w="5694" w:type="dxa"/>
        <w:jc w:val="center"/>
        <w:tblCellMar>
          <w:left w:w="10" w:type="dxa"/>
          <w:right w:w="10" w:type="dxa"/>
        </w:tblCellMar>
        <w:tblLook w:val="0000" w:firstRow="0" w:lastRow="0" w:firstColumn="0" w:lastColumn="0" w:noHBand="0" w:noVBand="0"/>
      </w:tblPr>
      <w:tblGrid>
        <w:gridCol w:w="2448"/>
        <w:gridCol w:w="2373"/>
        <w:gridCol w:w="2009"/>
      </w:tblGrid>
      <w:tr w:rsidR="00A14B37" w14:paraId="1513AA0E" w14:textId="77777777">
        <w:tblPrEx>
          <w:tblCellMar>
            <w:top w:w="0" w:type="dxa"/>
            <w:bottom w:w="0" w:type="dxa"/>
          </w:tblCellMar>
        </w:tblPrEx>
        <w:trPr>
          <w:trHeight w:val="476"/>
          <w:jc w:val="center"/>
        </w:trPr>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E929DB" w14:textId="77777777" w:rsidR="00A14B37" w:rsidRDefault="00A67624">
            <w:pPr>
              <w:tabs>
                <w:tab w:val="left" w:pos="2625"/>
              </w:tabs>
              <w:ind w:left="567" w:right="623"/>
              <w:jc w:val="center"/>
              <w:rPr>
                <w:rFonts w:ascii="Work Sans" w:hAnsi="Work Sans" w:cs="Courier New"/>
                <w:b/>
                <w:i/>
                <w:sz w:val="18"/>
                <w:szCs w:val="18"/>
                <w:lang w:val="es-CO" w:eastAsia="es-CO"/>
              </w:rPr>
            </w:pPr>
            <w:r>
              <w:rPr>
                <w:rFonts w:ascii="Work Sans" w:hAnsi="Work Sans" w:cs="Courier New"/>
                <w:b/>
                <w:i/>
                <w:sz w:val="18"/>
                <w:szCs w:val="18"/>
                <w:lang w:val="es-CO" w:eastAsia="es-CO"/>
              </w:rPr>
              <w:t>CATEGORÍA</w:t>
            </w:r>
          </w:p>
        </w:tc>
        <w:tc>
          <w:tcPr>
            <w:tcW w:w="2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F77187" w14:textId="77777777" w:rsidR="00A14B37" w:rsidRDefault="00A67624">
            <w:pPr>
              <w:tabs>
                <w:tab w:val="left" w:pos="2625"/>
              </w:tabs>
              <w:ind w:left="567" w:right="623"/>
              <w:jc w:val="center"/>
              <w:rPr>
                <w:rFonts w:ascii="Work Sans" w:hAnsi="Work Sans" w:cs="Courier New"/>
                <w:b/>
                <w:i/>
                <w:sz w:val="18"/>
                <w:szCs w:val="18"/>
                <w:lang w:val="es-CO" w:eastAsia="es-CO"/>
              </w:rPr>
            </w:pPr>
            <w:r>
              <w:rPr>
                <w:rFonts w:ascii="Work Sans" w:hAnsi="Work Sans" w:cs="Courier New"/>
                <w:b/>
                <w:i/>
                <w:sz w:val="18"/>
                <w:szCs w:val="18"/>
                <w:lang w:val="es-CO" w:eastAsia="es-CO"/>
              </w:rPr>
              <w:t>TARIFA</w:t>
            </w:r>
          </w:p>
          <w:p w14:paraId="63CB2002" w14:textId="77777777" w:rsidR="00A14B37" w:rsidRDefault="00A67624">
            <w:pPr>
              <w:tabs>
                <w:tab w:val="left" w:pos="2625"/>
              </w:tabs>
              <w:ind w:left="567" w:right="623"/>
              <w:jc w:val="center"/>
              <w:rPr>
                <w:rFonts w:ascii="Work Sans" w:hAnsi="Work Sans" w:cs="Courier New"/>
                <w:b/>
                <w:i/>
                <w:sz w:val="18"/>
                <w:szCs w:val="18"/>
                <w:lang w:val="es-CO" w:eastAsia="es-CO"/>
              </w:rPr>
            </w:pPr>
            <w:r>
              <w:rPr>
                <w:rFonts w:ascii="Work Sans" w:hAnsi="Work Sans" w:cs="Courier New"/>
                <w:b/>
                <w:i/>
                <w:sz w:val="18"/>
                <w:szCs w:val="18"/>
                <w:lang w:val="es-CO" w:eastAsia="es-CO"/>
              </w:rPr>
              <w:t>(incluido valor FOSEVI y sobretasa ambiental)</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7D003" w14:textId="77777777" w:rsidR="00A14B37" w:rsidRDefault="00A67624">
            <w:pPr>
              <w:tabs>
                <w:tab w:val="left" w:pos="2625"/>
              </w:tabs>
              <w:ind w:left="567" w:right="623"/>
              <w:jc w:val="center"/>
              <w:rPr>
                <w:rFonts w:ascii="Work Sans" w:hAnsi="Work Sans" w:cs="Courier New"/>
                <w:b/>
                <w:i/>
                <w:sz w:val="18"/>
                <w:szCs w:val="18"/>
                <w:lang w:val="es-CO" w:eastAsia="es-CO"/>
              </w:rPr>
            </w:pPr>
            <w:r>
              <w:rPr>
                <w:rFonts w:ascii="Work Sans" w:hAnsi="Work Sans" w:cs="Courier New"/>
                <w:b/>
                <w:i/>
                <w:sz w:val="18"/>
                <w:szCs w:val="18"/>
                <w:lang w:val="es-CO" w:eastAsia="es-CO"/>
              </w:rPr>
              <w:t>Pasos diarios por el peaje</w:t>
            </w:r>
          </w:p>
        </w:tc>
      </w:tr>
      <w:tr w:rsidR="00A14B37" w14:paraId="62052FE3" w14:textId="77777777">
        <w:tblPrEx>
          <w:tblCellMar>
            <w:top w:w="0" w:type="dxa"/>
            <w:bottom w:w="0" w:type="dxa"/>
          </w:tblCellMar>
        </w:tblPrEx>
        <w:trPr>
          <w:trHeight w:val="476"/>
          <w:jc w:val="center"/>
        </w:trPr>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F9FF3" w14:textId="77777777" w:rsidR="00A14B37" w:rsidRDefault="00A67624">
            <w:pPr>
              <w:tabs>
                <w:tab w:val="left" w:pos="2625"/>
              </w:tabs>
              <w:ind w:left="567" w:right="623"/>
              <w:jc w:val="center"/>
              <w:rPr>
                <w:rFonts w:ascii="Work Sans" w:hAnsi="Work Sans" w:cs="Courier New"/>
                <w:b/>
                <w:i/>
                <w:sz w:val="18"/>
                <w:szCs w:val="18"/>
                <w:lang w:val="es-CO" w:eastAsia="es-CO"/>
              </w:rPr>
            </w:pPr>
            <w:r>
              <w:rPr>
                <w:rFonts w:ascii="Work Sans" w:hAnsi="Work Sans" w:cs="Courier New"/>
                <w:b/>
                <w:i/>
                <w:sz w:val="18"/>
                <w:szCs w:val="18"/>
                <w:lang w:val="es-CO" w:eastAsia="es-CO"/>
              </w:rPr>
              <w:t>Categoría IE</w:t>
            </w:r>
          </w:p>
        </w:tc>
        <w:tc>
          <w:tcPr>
            <w:tcW w:w="2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7F4FD" w14:textId="77777777" w:rsidR="00A14B37" w:rsidRDefault="00A67624">
            <w:pPr>
              <w:tabs>
                <w:tab w:val="left" w:pos="2625"/>
              </w:tabs>
              <w:ind w:left="567" w:right="623"/>
              <w:jc w:val="center"/>
              <w:rPr>
                <w:rFonts w:ascii="Work Sans" w:hAnsi="Work Sans" w:cs="Courier New"/>
                <w:b/>
                <w:i/>
                <w:sz w:val="18"/>
                <w:szCs w:val="18"/>
                <w:lang w:val="es-CO" w:eastAsia="es-CO"/>
              </w:rPr>
            </w:pPr>
            <w:r>
              <w:rPr>
                <w:rFonts w:ascii="Work Sans" w:hAnsi="Work Sans" w:cs="Courier New"/>
                <w:b/>
                <w:i/>
                <w:sz w:val="18"/>
                <w:szCs w:val="18"/>
                <w:lang w:val="es-CO" w:eastAsia="es-CO"/>
              </w:rPr>
              <w:t>$2.200</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E3ADE" w14:textId="77777777" w:rsidR="00A14B37" w:rsidRDefault="00A67624">
            <w:pPr>
              <w:tabs>
                <w:tab w:val="left" w:pos="2625"/>
              </w:tabs>
              <w:ind w:left="567" w:right="623"/>
              <w:jc w:val="center"/>
              <w:rPr>
                <w:rFonts w:ascii="Work Sans" w:hAnsi="Work Sans" w:cs="Courier New"/>
                <w:b/>
                <w:i/>
                <w:sz w:val="18"/>
                <w:szCs w:val="18"/>
                <w:lang w:val="es-CO" w:eastAsia="es-CO"/>
              </w:rPr>
            </w:pPr>
            <w:r>
              <w:rPr>
                <w:rFonts w:ascii="Work Sans" w:hAnsi="Work Sans" w:cs="Courier New"/>
                <w:b/>
                <w:i/>
                <w:sz w:val="18"/>
                <w:szCs w:val="18"/>
                <w:lang w:val="es-CO" w:eastAsia="es-CO"/>
              </w:rPr>
              <w:t>1000*</w:t>
            </w:r>
          </w:p>
        </w:tc>
      </w:tr>
      <w:tr w:rsidR="00A14B37" w14:paraId="0E2F54AC" w14:textId="77777777">
        <w:tblPrEx>
          <w:tblCellMar>
            <w:top w:w="0" w:type="dxa"/>
            <w:bottom w:w="0" w:type="dxa"/>
          </w:tblCellMar>
        </w:tblPrEx>
        <w:trPr>
          <w:trHeight w:val="476"/>
          <w:jc w:val="center"/>
        </w:trPr>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0AFE1D" w14:textId="77777777" w:rsidR="00A14B37" w:rsidRDefault="00A67624">
            <w:pPr>
              <w:tabs>
                <w:tab w:val="left" w:pos="2625"/>
              </w:tabs>
              <w:ind w:left="567" w:right="623"/>
              <w:jc w:val="center"/>
              <w:rPr>
                <w:rFonts w:ascii="Work Sans" w:hAnsi="Work Sans" w:cs="Courier New"/>
                <w:b/>
                <w:i/>
                <w:sz w:val="18"/>
                <w:szCs w:val="18"/>
                <w:lang w:val="es-CO" w:eastAsia="es-CO"/>
              </w:rPr>
            </w:pPr>
            <w:r>
              <w:rPr>
                <w:rFonts w:ascii="Work Sans" w:hAnsi="Work Sans" w:cs="Courier New"/>
                <w:b/>
                <w:i/>
                <w:sz w:val="18"/>
                <w:szCs w:val="18"/>
                <w:lang w:val="es-CO" w:eastAsia="es-CO"/>
              </w:rPr>
              <w:t>Categoría IIE</w:t>
            </w:r>
          </w:p>
        </w:tc>
        <w:tc>
          <w:tcPr>
            <w:tcW w:w="2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C398E5" w14:textId="77777777" w:rsidR="00A14B37" w:rsidRDefault="00A67624">
            <w:pPr>
              <w:tabs>
                <w:tab w:val="left" w:pos="2625"/>
              </w:tabs>
              <w:ind w:left="567" w:right="623"/>
              <w:jc w:val="center"/>
              <w:rPr>
                <w:rFonts w:ascii="Work Sans" w:hAnsi="Work Sans" w:cs="Courier New"/>
                <w:b/>
                <w:i/>
                <w:sz w:val="18"/>
                <w:szCs w:val="18"/>
                <w:lang w:val="es-CO" w:eastAsia="es-CO"/>
              </w:rPr>
            </w:pPr>
            <w:r>
              <w:rPr>
                <w:rFonts w:ascii="Work Sans" w:hAnsi="Work Sans" w:cs="Courier New"/>
                <w:b/>
                <w:i/>
                <w:sz w:val="18"/>
                <w:szCs w:val="18"/>
                <w:lang w:val="es-CO" w:eastAsia="es-CO"/>
              </w:rPr>
              <w:t>$2.200</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CD5480" w14:textId="77777777" w:rsidR="00A14B37" w:rsidRDefault="00A67624">
            <w:pPr>
              <w:tabs>
                <w:tab w:val="left" w:pos="2625"/>
              </w:tabs>
              <w:ind w:left="567" w:right="623"/>
              <w:jc w:val="center"/>
              <w:rPr>
                <w:rFonts w:ascii="Work Sans" w:hAnsi="Work Sans" w:cs="Courier New"/>
                <w:b/>
                <w:i/>
                <w:sz w:val="18"/>
                <w:szCs w:val="18"/>
                <w:lang w:val="es-CO" w:eastAsia="es-CO"/>
              </w:rPr>
            </w:pPr>
            <w:r>
              <w:rPr>
                <w:rFonts w:ascii="Work Sans" w:hAnsi="Work Sans" w:cs="Courier New"/>
                <w:b/>
                <w:i/>
                <w:sz w:val="18"/>
                <w:szCs w:val="18"/>
                <w:lang w:val="es-CO" w:eastAsia="es-CO"/>
              </w:rPr>
              <w:t>150**</w:t>
            </w:r>
          </w:p>
        </w:tc>
      </w:tr>
    </w:tbl>
    <w:p w14:paraId="48CFF75E" w14:textId="77777777" w:rsidR="00A14B37" w:rsidRDefault="00A67624">
      <w:pPr>
        <w:shd w:val="clear" w:color="auto" w:fill="FFFFFF"/>
        <w:ind w:left="567" w:right="623"/>
        <w:jc w:val="center"/>
        <w:rPr>
          <w:rFonts w:ascii="Work Sans" w:hAnsi="Work Sans" w:cs="Arial"/>
          <w:i/>
          <w:color w:val="000000"/>
          <w:sz w:val="18"/>
          <w:szCs w:val="18"/>
        </w:rPr>
      </w:pPr>
      <w:r>
        <w:rPr>
          <w:rFonts w:ascii="Work Sans" w:hAnsi="Work Sans" w:cs="Arial"/>
          <w:i/>
          <w:color w:val="000000"/>
          <w:sz w:val="18"/>
          <w:szCs w:val="18"/>
        </w:rPr>
        <w:t xml:space="preserve">* 500 pasos por sentido diario. Una vez se agoten los pasos diarios, se cobrará la </w:t>
      </w:r>
      <w:r>
        <w:rPr>
          <w:rFonts w:ascii="Work Sans" w:hAnsi="Work Sans" w:cs="Arial"/>
          <w:i/>
          <w:color w:val="000000"/>
          <w:sz w:val="18"/>
          <w:szCs w:val="18"/>
        </w:rPr>
        <w:t>tarifa plena a cualquier usuario del peaje sin distinción.</w:t>
      </w:r>
    </w:p>
    <w:p w14:paraId="6D51A36B" w14:textId="77777777" w:rsidR="00A14B37" w:rsidRDefault="00A67624">
      <w:pPr>
        <w:shd w:val="clear" w:color="auto" w:fill="FFFFFF"/>
        <w:ind w:left="567" w:right="623"/>
        <w:jc w:val="center"/>
        <w:rPr>
          <w:rFonts w:ascii="Work Sans" w:hAnsi="Work Sans" w:cs="Arial"/>
          <w:i/>
          <w:color w:val="000000"/>
          <w:sz w:val="18"/>
          <w:szCs w:val="18"/>
        </w:rPr>
      </w:pPr>
      <w:r>
        <w:rPr>
          <w:rFonts w:ascii="Work Sans" w:hAnsi="Work Sans" w:cs="Arial"/>
          <w:i/>
          <w:color w:val="000000"/>
          <w:sz w:val="18"/>
          <w:szCs w:val="18"/>
        </w:rPr>
        <w:t>** 75 pasos por sentido diario. Una vez se agoten los pasos diarios, se cobrará la tarifa plena a cualquier usuario del peaje sin distinción.</w:t>
      </w:r>
    </w:p>
    <w:p w14:paraId="6FF72AA4" w14:textId="77777777" w:rsidR="00A14B37" w:rsidRDefault="00A14B37">
      <w:pPr>
        <w:ind w:left="567" w:right="623"/>
        <w:jc w:val="both"/>
        <w:rPr>
          <w:rFonts w:ascii="Work Sans" w:hAnsi="Work Sans" w:cs="Courier New"/>
          <w:b/>
          <w:i/>
          <w:sz w:val="18"/>
          <w:szCs w:val="18"/>
        </w:rPr>
      </w:pPr>
    </w:p>
    <w:p w14:paraId="782BCFA2" w14:textId="77777777" w:rsidR="00A14B37" w:rsidRDefault="00A67624">
      <w:pPr>
        <w:tabs>
          <w:tab w:val="left" w:pos="426"/>
        </w:tabs>
        <w:ind w:left="567" w:right="623"/>
        <w:jc w:val="both"/>
      </w:pPr>
      <w:r>
        <w:rPr>
          <w:rFonts w:ascii="Work Sans" w:hAnsi="Work Sans"/>
          <w:b/>
          <w:i/>
          <w:sz w:val="18"/>
          <w:szCs w:val="18"/>
        </w:rPr>
        <w:t xml:space="preserve">PARÁGRAFO PRIMERO. </w:t>
      </w:r>
      <w:r>
        <w:rPr>
          <w:rFonts w:ascii="Work Sans" w:hAnsi="Work Sans"/>
          <w:i/>
          <w:sz w:val="18"/>
          <w:szCs w:val="18"/>
        </w:rPr>
        <w:t xml:space="preserve">Las tarifas de la </w:t>
      </w:r>
      <w:r>
        <w:rPr>
          <w:rFonts w:ascii="Work Sans" w:hAnsi="Work Sans"/>
          <w:i/>
          <w:sz w:val="18"/>
          <w:szCs w:val="18"/>
        </w:rPr>
        <w:t xml:space="preserve">Categoría IE previstas en el presente artículo aplican para </w:t>
      </w:r>
      <w:r>
        <w:rPr>
          <w:rFonts w:ascii="Work Sans" w:hAnsi="Work Sans" w:cs="Courier New"/>
          <w:i/>
          <w:iCs/>
          <w:sz w:val="18"/>
          <w:szCs w:val="18"/>
        </w:rPr>
        <w:t>los vehículos particulares y de servicio público de la Categoría I que residen en los</w:t>
      </w:r>
      <w:r>
        <w:rPr>
          <w:rFonts w:ascii="Work Sans" w:hAnsi="Work Sans" w:cs="Arial"/>
          <w:i/>
          <w:sz w:val="18"/>
          <w:szCs w:val="18"/>
        </w:rPr>
        <w:t xml:space="preserve"> corregimientos y/o hagan parte del censo poblacional de </w:t>
      </w:r>
      <w:r>
        <w:rPr>
          <w:rFonts w:ascii="Work Sans" w:hAnsi="Work Sans" w:cs="Arial"/>
          <w:i/>
          <w:sz w:val="18"/>
          <w:szCs w:val="18"/>
          <w:lang w:eastAsia="es-CO"/>
        </w:rPr>
        <w:t>Loma Arena, Pueblo Nuevo, Arroyo Grande, Arroyo de Can</w:t>
      </w:r>
      <w:r>
        <w:rPr>
          <w:rFonts w:ascii="Work Sans" w:hAnsi="Work Sans" w:cs="Arial"/>
          <w:i/>
          <w:sz w:val="18"/>
          <w:szCs w:val="18"/>
          <w:lang w:eastAsia="es-CO"/>
        </w:rPr>
        <w:t>oas, Arroyo de Piedra, Palmarito, Pua y vereda la Europa; así como a quienes presten bienes y servicios de salud, educación, turísticos, entre otros, entre estos corregimientos y el Distrito de Cartagena del departamento de Bolívar.</w:t>
      </w:r>
    </w:p>
    <w:p w14:paraId="43C97602" w14:textId="77777777" w:rsidR="00A14B37" w:rsidRDefault="00A14B37">
      <w:pPr>
        <w:ind w:left="567" w:right="623"/>
        <w:jc w:val="both"/>
        <w:rPr>
          <w:rFonts w:ascii="Work Sans" w:hAnsi="Work Sans"/>
          <w:b/>
          <w:i/>
          <w:sz w:val="18"/>
          <w:szCs w:val="18"/>
        </w:rPr>
      </w:pPr>
    </w:p>
    <w:p w14:paraId="22C103D2" w14:textId="77777777" w:rsidR="00A14B37" w:rsidRDefault="00A67624">
      <w:pPr>
        <w:ind w:left="567" w:right="623"/>
        <w:jc w:val="both"/>
      </w:pPr>
      <w:r>
        <w:rPr>
          <w:rFonts w:ascii="Work Sans" w:hAnsi="Work Sans"/>
          <w:b/>
          <w:i/>
          <w:sz w:val="18"/>
          <w:szCs w:val="18"/>
        </w:rPr>
        <w:t xml:space="preserve">PARÁGRAFO TERCERO. </w:t>
      </w:r>
      <w:r>
        <w:rPr>
          <w:rFonts w:ascii="Work Sans" w:hAnsi="Work Sans"/>
          <w:i/>
          <w:sz w:val="18"/>
          <w:szCs w:val="18"/>
        </w:rPr>
        <w:t>Las</w:t>
      </w:r>
      <w:r>
        <w:rPr>
          <w:rFonts w:ascii="Work Sans" w:hAnsi="Work Sans"/>
          <w:i/>
          <w:sz w:val="18"/>
          <w:szCs w:val="18"/>
        </w:rPr>
        <w:t xml:space="preserve"> tarifas diferenciales previstas en el presente artículo se actualizarán de acuerdo con lo establecido en el contrato de concesión No. 004 de 2014 y deberán ser ajustadas a la centena más cercana, en todo caso dicho incremento no será inferior a cien ($100</w:t>
      </w:r>
      <w:r>
        <w:rPr>
          <w:rFonts w:ascii="Work Sans" w:hAnsi="Work Sans"/>
          <w:i/>
          <w:sz w:val="18"/>
          <w:szCs w:val="18"/>
        </w:rPr>
        <w:t>) pesos.</w:t>
      </w:r>
    </w:p>
    <w:p w14:paraId="61BC41A4" w14:textId="77777777" w:rsidR="00A14B37" w:rsidRDefault="00A14B37">
      <w:pPr>
        <w:ind w:left="567" w:right="623"/>
        <w:jc w:val="both"/>
        <w:rPr>
          <w:rFonts w:ascii="Work Sans" w:hAnsi="Work Sans" w:cs="Courier New"/>
          <w:b/>
          <w:i/>
          <w:sz w:val="18"/>
          <w:szCs w:val="18"/>
        </w:rPr>
      </w:pPr>
    </w:p>
    <w:p w14:paraId="0E2F0CD1" w14:textId="77777777" w:rsidR="00A14B37" w:rsidRDefault="00A67624">
      <w:pPr>
        <w:ind w:left="567" w:right="623"/>
        <w:jc w:val="both"/>
      </w:pPr>
      <w:r>
        <w:rPr>
          <w:rFonts w:ascii="Work Sans" w:hAnsi="Work Sans" w:cs="Arial"/>
          <w:b/>
          <w:i/>
          <w:sz w:val="18"/>
          <w:szCs w:val="18"/>
        </w:rPr>
        <w:t xml:space="preserve">Artículo 2. </w:t>
      </w:r>
      <w:r>
        <w:rPr>
          <w:rFonts w:ascii="Work Sans" w:hAnsi="Work Sans" w:cs="Arial"/>
          <w:i/>
          <w:sz w:val="18"/>
          <w:szCs w:val="18"/>
        </w:rPr>
        <w:t>La Agencia Nacional de Infraestructura fijará y garantizará la socialización y difusión de los requisitos para acreditar la calidad de beneficiario, el procedimiento para acceder al beneficio, los mecanismos de otorgamiento, reemplazo</w:t>
      </w:r>
      <w:r>
        <w:rPr>
          <w:rFonts w:ascii="Work Sans" w:hAnsi="Work Sans" w:cs="Arial"/>
          <w:i/>
          <w:sz w:val="18"/>
          <w:szCs w:val="18"/>
        </w:rPr>
        <w:t xml:space="preserve"> y control y las causales de pérdida del beneficio, de las tarifas diferenciales previstas en la presente Resolución.”</w:t>
      </w:r>
    </w:p>
    <w:p w14:paraId="3E0B7868" w14:textId="77777777" w:rsidR="00A14B37" w:rsidRDefault="00A14B37">
      <w:pPr>
        <w:widowControl/>
        <w:autoSpaceDE w:val="0"/>
        <w:jc w:val="both"/>
        <w:textAlignment w:val="auto"/>
        <w:rPr>
          <w:rFonts w:ascii="Work Sans" w:eastAsia="Arial Unicode MS" w:hAnsi="Work Sans" w:cs="Calibri"/>
          <w:sz w:val="20"/>
          <w:szCs w:val="20"/>
          <w:lang w:eastAsia="en-US"/>
        </w:rPr>
      </w:pPr>
    </w:p>
    <w:p w14:paraId="5916F663" w14:textId="77777777" w:rsidR="00A14B37" w:rsidRDefault="00A14B37">
      <w:pPr>
        <w:widowControl/>
        <w:autoSpaceDE w:val="0"/>
        <w:jc w:val="both"/>
        <w:textAlignment w:val="auto"/>
        <w:rPr>
          <w:rFonts w:ascii="Work Sans" w:eastAsia="Arial Unicode MS" w:hAnsi="Work Sans" w:cs="Calibri"/>
          <w:sz w:val="20"/>
          <w:szCs w:val="20"/>
          <w:lang w:eastAsia="en-US"/>
        </w:rPr>
      </w:pPr>
    </w:p>
    <w:p w14:paraId="60F70E2D" w14:textId="77777777" w:rsidR="00A14B37" w:rsidRDefault="00A67624">
      <w:pPr>
        <w:widowControl/>
        <w:autoSpaceDE w:val="0"/>
        <w:jc w:val="both"/>
        <w:textAlignment w:val="auto"/>
      </w:pPr>
      <w:r>
        <w:rPr>
          <w:rFonts w:ascii="Work Sans" w:eastAsia="Arial Unicode MS" w:hAnsi="Work Sans" w:cs="Calibri"/>
          <w:sz w:val="20"/>
          <w:szCs w:val="20"/>
          <w:lang w:eastAsia="en-US"/>
        </w:rPr>
        <w:t xml:space="preserve">Que la </w:t>
      </w:r>
      <w:r>
        <w:rPr>
          <w:rFonts w:ascii="Work Sans" w:eastAsia="Arial Unicode MS" w:hAnsi="Work Sans" w:cs="Calibri"/>
          <w:sz w:val="20"/>
          <w:szCs w:val="20"/>
          <w:lang w:val="es-CO" w:eastAsia="en-US"/>
        </w:rPr>
        <w:t>Coordinadora G.I.T. Riesgos</w:t>
      </w:r>
      <w:r>
        <w:rPr>
          <w:rFonts w:ascii="Work Sans" w:eastAsia="Arial Unicode MS" w:hAnsi="Work Sans" w:cs="Calibri"/>
          <w:sz w:val="20"/>
          <w:szCs w:val="20"/>
          <w:lang w:eastAsia="en-US"/>
        </w:rPr>
        <w:t xml:space="preserve"> de la Agencia Nacional de Infraestructura mediante oficio con número de radicado</w:t>
      </w:r>
      <w:r>
        <w:rPr>
          <w:rFonts w:ascii="Work Sans" w:eastAsia="Arial Unicode MS" w:hAnsi="Work Sans" w:cs="Calibri"/>
          <w:color w:val="000000"/>
          <w:sz w:val="20"/>
          <w:szCs w:val="20"/>
          <w:lang w:val="es-CO" w:eastAsia="en-US"/>
        </w:rPr>
        <w:t xml:space="preserve"> 20216020139473 del </w:t>
      </w:r>
      <w:r>
        <w:rPr>
          <w:rFonts w:ascii="Work Sans" w:eastAsia="Arial Unicode MS" w:hAnsi="Work Sans" w:cs="Calibri"/>
          <w:color w:val="000000"/>
          <w:sz w:val="20"/>
          <w:szCs w:val="20"/>
          <w:lang w:val="es-CO" w:eastAsia="en-US"/>
        </w:rPr>
        <w:t xml:space="preserve">20 de octubre de 2021, </w:t>
      </w:r>
      <w:r>
        <w:rPr>
          <w:rFonts w:ascii="Work Sans" w:eastAsia="Arial Unicode MS" w:hAnsi="Work Sans" w:cs="Calibri"/>
          <w:sz w:val="20"/>
          <w:szCs w:val="20"/>
          <w:lang w:eastAsia="en-US"/>
        </w:rPr>
        <w:t>señala frente al establecimiento de las tarifas diferenciales en la estación de peaje de Marahuaco, lo siguiente:</w:t>
      </w:r>
    </w:p>
    <w:p w14:paraId="00E7C8DE" w14:textId="77777777" w:rsidR="00A14B37" w:rsidRDefault="00A14B37">
      <w:pPr>
        <w:widowControl/>
        <w:autoSpaceDE w:val="0"/>
        <w:jc w:val="both"/>
        <w:textAlignment w:val="auto"/>
        <w:rPr>
          <w:rFonts w:ascii="Work Sans" w:eastAsia="Arial Unicode MS" w:hAnsi="Work Sans" w:cs="Calibri"/>
          <w:sz w:val="20"/>
          <w:szCs w:val="20"/>
          <w:lang w:val="es-CO" w:eastAsia="en-US"/>
        </w:rPr>
      </w:pPr>
    </w:p>
    <w:p w14:paraId="57118B11" w14:textId="77777777" w:rsidR="00A14B37" w:rsidRDefault="00A67624">
      <w:pPr>
        <w:widowControl/>
        <w:autoSpaceDE w:val="0"/>
        <w:ind w:left="737" w:right="623"/>
        <w:jc w:val="both"/>
        <w:textAlignment w:val="auto"/>
      </w:pPr>
      <w:r>
        <w:rPr>
          <w:rFonts w:ascii="Work Sans" w:eastAsia="Arial Unicode MS" w:hAnsi="Work Sans" w:cs="Calibri"/>
          <w:i/>
          <w:sz w:val="18"/>
          <w:szCs w:val="18"/>
          <w:lang w:val="es-CO" w:eastAsia="en-US"/>
        </w:rPr>
        <w:t xml:space="preserve">“(…) </w:t>
      </w:r>
      <w:r>
        <w:rPr>
          <w:rFonts w:ascii="Work Sans" w:eastAsia="Calibri" w:hAnsi="Work Sans" w:cs="LiberationSansNarrow-Italic"/>
          <w:i/>
          <w:iCs/>
          <w:color w:val="000000"/>
          <w:kern w:val="0"/>
          <w:sz w:val="18"/>
          <w:szCs w:val="18"/>
          <w:lang w:val="es-CO" w:eastAsia="en-US" w:bidi="ar-SA"/>
        </w:rPr>
        <w:t xml:space="preserve">en atención al trámite para otorgar Tarifas Diferenciales en el peaje Marahuaco, nos permitimos informar que </w:t>
      </w:r>
      <w:r>
        <w:rPr>
          <w:rFonts w:ascii="Work Sans" w:eastAsia="Calibri" w:hAnsi="Work Sans" w:cs="LiberationSansNarrow-Italic"/>
          <w:i/>
          <w:iCs/>
          <w:color w:val="000000"/>
          <w:kern w:val="0"/>
          <w:sz w:val="18"/>
          <w:szCs w:val="18"/>
          <w:lang w:val="es-CO" w:eastAsia="en-US" w:bidi="ar-SA"/>
        </w:rPr>
        <w:t>como consecuencia de la aplicación de las tarifas diferenciales adoptadas se materializaría el Riesgo Tarifario a cargo de la ANI de que trata la Sección 13.3, literal (n) de la Parte General del Contrato de Concesión, la cual establece:</w:t>
      </w:r>
    </w:p>
    <w:p w14:paraId="571101A3" w14:textId="77777777" w:rsidR="00A14B37" w:rsidRDefault="00A14B37">
      <w:pPr>
        <w:widowControl/>
        <w:autoSpaceDE w:val="0"/>
        <w:ind w:left="708" w:right="623"/>
        <w:jc w:val="both"/>
        <w:textAlignment w:val="auto"/>
        <w:rPr>
          <w:rFonts w:ascii="Work Sans" w:eastAsia="DejaVu Sans" w:hAnsi="Work Sans"/>
          <w:iCs/>
          <w:sz w:val="18"/>
          <w:szCs w:val="18"/>
        </w:rPr>
      </w:pPr>
    </w:p>
    <w:p w14:paraId="4278B630" w14:textId="77777777" w:rsidR="00A14B37" w:rsidRDefault="00A67624">
      <w:pPr>
        <w:widowControl/>
        <w:autoSpaceDE w:val="0"/>
        <w:ind w:left="709" w:right="623"/>
        <w:jc w:val="both"/>
        <w:textAlignment w:val="auto"/>
      </w:pPr>
      <w:r>
        <w:rPr>
          <w:rFonts w:ascii="Work Sans" w:eastAsia="DejaVu Sans" w:hAnsi="Work Sans" w:cs="Arial-ItalicMT"/>
          <w:i/>
          <w:iCs/>
          <w:kern w:val="0"/>
          <w:sz w:val="18"/>
          <w:szCs w:val="18"/>
          <w:lang w:val="es-CO" w:bidi="ar-SA"/>
        </w:rPr>
        <w:lastRenderedPageBreak/>
        <w:t>“Parcialmente, lo</w:t>
      </w:r>
      <w:r>
        <w:rPr>
          <w:rFonts w:ascii="Work Sans" w:eastAsia="DejaVu Sans" w:hAnsi="Work Sans" w:cs="Arial-ItalicMT"/>
          <w:i/>
          <w:iCs/>
          <w:kern w:val="0"/>
          <w:sz w:val="18"/>
          <w:szCs w:val="18"/>
          <w:lang w:val="es-CO" w:bidi="ar-SA"/>
        </w:rPr>
        <w:t>s efectos desfavorables de modificaciones a las tarifas previstas en la Resolución de Peaje, la implementación de nuevas tarifas diferenciales en las Estaciones de Peaje existentes y/o nuevas Estaciones de Peaje, en las vías que hacen parte del Proyecto o,</w:t>
      </w:r>
      <w:r>
        <w:rPr>
          <w:rFonts w:ascii="Work Sans" w:eastAsia="DejaVu Sans" w:hAnsi="Work Sans" w:cs="Arial-ItalicMT"/>
          <w:i/>
          <w:iCs/>
          <w:kern w:val="0"/>
          <w:sz w:val="18"/>
          <w:szCs w:val="18"/>
          <w:lang w:val="es-CO" w:bidi="ar-SA"/>
        </w:rPr>
        <w:t xml:space="preserve"> en general, cualquier cambio en la estructura tarifaria prevista en la Resolución de Peaje. Lo anterior, en la medida que la asunción de este riesgo conlleva, exclusivamente, la obligación de hacer los desembolsos a que se refiere la Sección 3.3(i) de est</w:t>
      </w:r>
      <w:r>
        <w:rPr>
          <w:rFonts w:ascii="Work Sans" w:eastAsia="DejaVu Sans" w:hAnsi="Work Sans" w:cs="Arial-ItalicMT"/>
          <w:i/>
          <w:iCs/>
          <w:kern w:val="0"/>
          <w:sz w:val="18"/>
          <w:szCs w:val="18"/>
          <w:lang w:val="es-CO" w:bidi="ar-SA"/>
        </w:rPr>
        <w:t xml:space="preserve">a Parte General, cuando se presente el supuesto de hecho señalado en esa Sección. En este último caso, la ANI cumplirá con la obligación aquí prevista con los recursos disponibles en el Fondo de Contingencias, </w:t>
      </w:r>
      <w:r>
        <w:rPr>
          <w:rFonts w:ascii="Work Sans" w:eastAsia="Calibri" w:hAnsi="Work Sans" w:cs="LiberationSansNarrow-Italic"/>
          <w:i/>
          <w:iCs/>
          <w:color w:val="000000"/>
          <w:kern w:val="0"/>
          <w:sz w:val="18"/>
          <w:szCs w:val="18"/>
          <w:lang w:val="es-CO" w:eastAsia="en-US" w:bidi="ar-SA"/>
        </w:rPr>
        <w:t>de ser ello viable y posible</w:t>
      </w:r>
      <w:r>
        <w:rPr>
          <w:rFonts w:ascii="Work Sans" w:eastAsia="DejaVu Sans" w:hAnsi="Work Sans" w:cs="Arial-ItalicMT"/>
          <w:i/>
          <w:iCs/>
          <w:kern w:val="0"/>
          <w:sz w:val="18"/>
          <w:szCs w:val="18"/>
          <w:lang w:val="es-CO" w:bidi="ar-SA"/>
        </w:rPr>
        <w:t xml:space="preserve"> teniendo en cuent</w:t>
      </w:r>
      <w:r>
        <w:rPr>
          <w:rFonts w:ascii="Work Sans" w:eastAsia="DejaVu Sans" w:hAnsi="Work Sans" w:cs="Arial-ItalicMT"/>
          <w:i/>
          <w:iCs/>
          <w:kern w:val="0"/>
          <w:sz w:val="18"/>
          <w:szCs w:val="18"/>
          <w:lang w:val="es-CO" w:bidi="ar-SA"/>
        </w:rPr>
        <w:t>a las reglas aplicables a dicho Fondo y la suficiencia de recursos. De no ser posible, procederá el traslado de recursos de la Subcuenta Excedentes ANI. De ser insuficientes esos recursos, deberá incluirse en su propio presupuesto los recursos necesarios p</w:t>
      </w:r>
      <w:r>
        <w:rPr>
          <w:rFonts w:ascii="Work Sans" w:eastAsia="DejaVu Sans" w:hAnsi="Work Sans" w:cs="Arial-ItalicMT"/>
          <w:i/>
          <w:iCs/>
          <w:kern w:val="0"/>
          <w:sz w:val="18"/>
          <w:szCs w:val="18"/>
          <w:lang w:val="es-CO" w:bidi="ar-SA"/>
        </w:rPr>
        <w:t>revio el agotamiento de los requisitos de Ley. En cualquier caso, aplicarán los plazos e intereses previstos en la Sección 3.6 de esta Parte General.”</w:t>
      </w:r>
    </w:p>
    <w:p w14:paraId="2BF21F76" w14:textId="77777777" w:rsidR="00A14B37" w:rsidRDefault="00A14B37">
      <w:pPr>
        <w:widowControl/>
        <w:autoSpaceDE w:val="0"/>
        <w:ind w:left="708" w:right="623"/>
        <w:jc w:val="both"/>
        <w:textAlignment w:val="auto"/>
        <w:rPr>
          <w:rFonts w:ascii="Work Sans" w:eastAsia="DejaVu Sans" w:hAnsi="Work Sans"/>
          <w:iCs/>
          <w:sz w:val="18"/>
          <w:szCs w:val="18"/>
        </w:rPr>
      </w:pPr>
    </w:p>
    <w:p w14:paraId="02ADCB69" w14:textId="77777777" w:rsidR="00A14B37" w:rsidRDefault="00A67624">
      <w:pPr>
        <w:widowControl/>
        <w:autoSpaceDE w:val="0"/>
        <w:ind w:left="737" w:right="623"/>
        <w:jc w:val="both"/>
        <w:textAlignment w:val="auto"/>
        <w:rPr>
          <w:rFonts w:ascii="Work Sans" w:eastAsia="DejaVu Sans" w:hAnsi="Work Sans"/>
          <w:i/>
          <w:iCs/>
          <w:sz w:val="18"/>
          <w:szCs w:val="18"/>
        </w:rPr>
      </w:pPr>
      <w:r>
        <w:rPr>
          <w:rFonts w:ascii="Work Sans" w:eastAsia="DejaVu Sans" w:hAnsi="Work Sans"/>
          <w:i/>
          <w:iCs/>
          <w:sz w:val="18"/>
          <w:szCs w:val="18"/>
        </w:rPr>
        <w:t xml:space="preserve">“MEMORANDO </w:t>
      </w:r>
    </w:p>
    <w:p w14:paraId="606130F1" w14:textId="77777777" w:rsidR="00A14B37" w:rsidRDefault="00A14B37">
      <w:pPr>
        <w:widowControl/>
        <w:autoSpaceDE w:val="0"/>
        <w:ind w:left="737" w:right="623"/>
        <w:jc w:val="both"/>
        <w:textAlignment w:val="auto"/>
        <w:rPr>
          <w:rFonts w:ascii="Work Sans" w:eastAsia="DejaVu Sans" w:hAnsi="Work Sans"/>
          <w:i/>
          <w:iCs/>
          <w:sz w:val="18"/>
          <w:szCs w:val="18"/>
        </w:rPr>
      </w:pPr>
    </w:p>
    <w:p w14:paraId="0B9F776E" w14:textId="77777777" w:rsidR="00A14B37" w:rsidRDefault="00A67624">
      <w:pPr>
        <w:widowControl/>
        <w:autoSpaceDE w:val="0"/>
        <w:ind w:left="737" w:right="623"/>
        <w:jc w:val="both"/>
        <w:textAlignment w:val="auto"/>
      </w:pPr>
      <w:r>
        <w:rPr>
          <w:rFonts w:ascii="Work Sans" w:eastAsia="DejaVu Sans" w:hAnsi="Work Sans"/>
          <w:b/>
          <w:bCs/>
          <w:i/>
          <w:iCs/>
          <w:sz w:val="18"/>
          <w:szCs w:val="18"/>
        </w:rPr>
        <w:t xml:space="preserve">Se informa, que para cubrir el riesgo materializado se cuenta con Plan de Aportes </w:t>
      </w:r>
      <w:r>
        <w:rPr>
          <w:rFonts w:ascii="Work Sans" w:eastAsia="DejaVu Sans" w:hAnsi="Work Sans"/>
          <w:b/>
          <w:bCs/>
          <w:i/>
          <w:iCs/>
          <w:sz w:val="18"/>
          <w:szCs w:val="18"/>
        </w:rPr>
        <w:t>Aprobado mediante documento de radicado 2-2021-039373 del 30 de julio de 2021 por el Ministerio de Hacienda y Crédito Público – MHCP, el cual se adjunta. En todo caso, es importante mencionar que la aplicación de la nueva estructura tarifaria producto de l</w:t>
      </w:r>
      <w:r>
        <w:rPr>
          <w:rFonts w:ascii="Work Sans" w:eastAsia="DejaVu Sans" w:hAnsi="Work Sans"/>
          <w:b/>
          <w:bCs/>
          <w:i/>
          <w:iCs/>
          <w:sz w:val="18"/>
          <w:szCs w:val="18"/>
        </w:rPr>
        <w:t>a presente solicitud se atendería de conformidad con la regulación prevista para ello en la Sección 3.3 (i) de la Parte General del Contrato de Concesión No. 004 de 2014</w:t>
      </w:r>
      <w:r>
        <w:rPr>
          <w:rFonts w:ascii="Work Sans" w:eastAsia="DejaVu Sans" w:hAnsi="Work Sans"/>
          <w:i/>
          <w:iCs/>
          <w:sz w:val="18"/>
          <w:szCs w:val="18"/>
        </w:rPr>
        <w:t>.</w:t>
      </w:r>
      <w:r>
        <w:rPr>
          <w:rFonts w:ascii="Work Sans" w:eastAsia="DejaVu Sans" w:hAnsi="Work Sans"/>
          <w:i/>
          <w:iCs/>
          <w:sz w:val="18"/>
          <w:szCs w:val="18"/>
          <w:lang w:val="es-CO"/>
        </w:rPr>
        <w:t xml:space="preserve"> (…)”.</w:t>
      </w:r>
    </w:p>
    <w:p w14:paraId="7FB57453" w14:textId="77777777" w:rsidR="00A14B37" w:rsidRDefault="00A14B37">
      <w:pPr>
        <w:widowControl/>
        <w:autoSpaceDE w:val="0"/>
        <w:ind w:left="708" w:right="56"/>
        <w:jc w:val="both"/>
        <w:textAlignment w:val="auto"/>
        <w:rPr>
          <w:rFonts w:ascii="Work Sans" w:eastAsia="DejaVu Sans" w:hAnsi="Work Sans"/>
          <w:iCs/>
          <w:sz w:val="18"/>
          <w:szCs w:val="18"/>
        </w:rPr>
      </w:pPr>
    </w:p>
    <w:p w14:paraId="6F3C8B49" w14:textId="77777777" w:rsidR="00A14B37" w:rsidRDefault="00A67624">
      <w:pPr>
        <w:widowControl/>
        <w:autoSpaceDE w:val="0"/>
        <w:ind w:right="56"/>
        <w:jc w:val="both"/>
        <w:textAlignment w:val="auto"/>
      </w:pPr>
      <w:r>
        <w:rPr>
          <w:rFonts w:ascii="Work Sans" w:eastAsia="Arial" w:hAnsi="Work Sans" w:cs="Arial"/>
          <w:iCs/>
          <w:color w:val="000000"/>
          <w:kern w:val="0"/>
          <w:sz w:val="20"/>
          <w:szCs w:val="20"/>
          <w:lang w:val="es-CO" w:bidi="ar-SA"/>
        </w:rPr>
        <w:t xml:space="preserve">Que la interventoría del contrato mediante oficio con número de </w:t>
      </w:r>
      <w:r>
        <w:rPr>
          <w:rFonts w:ascii="Work Sans" w:eastAsia="Arial" w:hAnsi="Work Sans" w:cs="Arial"/>
          <w:iCs/>
          <w:color w:val="000000"/>
          <w:kern w:val="0"/>
          <w:sz w:val="20"/>
          <w:szCs w:val="20"/>
          <w:lang w:val="es-CO" w:bidi="ar-SA"/>
        </w:rPr>
        <w:t xml:space="preserve">radicado MAB-2-0147-1362-21 de fecha 22 de octubre de 2021, manifiesta </w:t>
      </w:r>
      <w:r>
        <w:rPr>
          <w:rFonts w:ascii="Work Sans" w:eastAsia="Arial Unicode MS" w:hAnsi="Work Sans" w:cs="Calibri"/>
          <w:sz w:val="20"/>
          <w:szCs w:val="20"/>
          <w:lang w:eastAsia="en-US"/>
        </w:rPr>
        <w:t>frente al establecimiento de las tarifas diferenciales en la estación de peaje de Marahuaco, lo siguiente:</w:t>
      </w:r>
    </w:p>
    <w:p w14:paraId="00B86888" w14:textId="77777777" w:rsidR="00A14B37" w:rsidRDefault="00A14B37">
      <w:pPr>
        <w:widowControl/>
        <w:autoSpaceDE w:val="0"/>
        <w:ind w:left="680" w:right="56"/>
        <w:jc w:val="both"/>
        <w:textAlignment w:val="auto"/>
        <w:rPr>
          <w:rFonts w:ascii="Work Sans" w:eastAsia="Arial" w:hAnsi="Work Sans" w:cs="Arial"/>
          <w:i/>
          <w:iCs/>
          <w:color w:val="000000"/>
          <w:kern w:val="0"/>
          <w:sz w:val="20"/>
          <w:szCs w:val="20"/>
          <w:lang w:val="es-CO" w:bidi="ar-SA"/>
        </w:rPr>
      </w:pPr>
    </w:p>
    <w:p w14:paraId="3D8EEA5F" w14:textId="77777777" w:rsidR="00A14B37" w:rsidRDefault="00A67624">
      <w:pPr>
        <w:widowControl/>
        <w:autoSpaceDE w:val="0"/>
        <w:ind w:left="680" w:right="623"/>
        <w:jc w:val="both"/>
        <w:textAlignment w:val="auto"/>
        <w:rPr>
          <w:rFonts w:ascii="Work Sans" w:eastAsia="DejaVu Sans" w:hAnsi="Work Sans"/>
          <w:i/>
          <w:iCs/>
          <w:sz w:val="18"/>
          <w:szCs w:val="18"/>
        </w:rPr>
      </w:pPr>
      <w:r>
        <w:rPr>
          <w:rFonts w:ascii="Work Sans" w:eastAsia="DejaVu Sans" w:hAnsi="Work Sans"/>
          <w:i/>
          <w:iCs/>
          <w:sz w:val="18"/>
          <w:szCs w:val="18"/>
        </w:rPr>
        <w:t>“- CONCEPTO SOCIAL</w:t>
      </w:r>
    </w:p>
    <w:p w14:paraId="2EC2047F" w14:textId="77777777" w:rsidR="00A14B37" w:rsidRDefault="00A14B37">
      <w:pPr>
        <w:widowControl/>
        <w:autoSpaceDE w:val="0"/>
        <w:ind w:left="680" w:right="623"/>
        <w:jc w:val="both"/>
        <w:textAlignment w:val="auto"/>
        <w:rPr>
          <w:rFonts w:ascii="Work Sans" w:eastAsia="DejaVu Sans" w:hAnsi="Work Sans"/>
          <w:i/>
          <w:iCs/>
          <w:sz w:val="18"/>
          <w:szCs w:val="18"/>
        </w:rPr>
      </w:pPr>
    </w:p>
    <w:p w14:paraId="6433541A" w14:textId="77777777" w:rsidR="00A14B37" w:rsidRDefault="00A67624">
      <w:pPr>
        <w:widowControl/>
        <w:autoSpaceDE w:val="0"/>
        <w:ind w:left="680" w:right="623"/>
        <w:jc w:val="both"/>
        <w:textAlignment w:val="auto"/>
        <w:rPr>
          <w:rFonts w:ascii="Work Sans" w:eastAsia="DejaVu Sans" w:hAnsi="Work Sans"/>
          <w:i/>
          <w:iCs/>
          <w:sz w:val="18"/>
          <w:szCs w:val="18"/>
        </w:rPr>
      </w:pPr>
      <w:r>
        <w:rPr>
          <w:rFonts w:ascii="Work Sans" w:eastAsia="DejaVu Sans" w:hAnsi="Work Sans"/>
          <w:i/>
          <w:iCs/>
          <w:sz w:val="18"/>
          <w:szCs w:val="18"/>
        </w:rPr>
        <w:t>La propuesta de otorgar la tarifa diferencial tiene suste</w:t>
      </w:r>
      <w:r>
        <w:rPr>
          <w:rFonts w:ascii="Work Sans" w:eastAsia="DejaVu Sans" w:hAnsi="Work Sans"/>
          <w:i/>
          <w:iCs/>
          <w:sz w:val="18"/>
          <w:szCs w:val="18"/>
        </w:rPr>
        <w:t>nto en el compromiso adquirido por la ANI en las mesas de trabajo realizadas con los líderes de las comunidades Arroyo Grande, Arroyo de Piedra, Arroyo las Canoas y Vereda la Europa desde el año 2019 en respuesta y como medida para contribuir como estado a</w:t>
      </w:r>
      <w:r>
        <w:rPr>
          <w:rFonts w:ascii="Work Sans" w:eastAsia="DejaVu Sans" w:hAnsi="Work Sans"/>
          <w:i/>
          <w:iCs/>
          <w:sz w:val="18"/>
          <w:szCs w:val="18"/>
        </w:rPr>
        <w:t xml:space="preserve"> la reactivación económica de estas poblaciones y ante la solicitud de las comunidades de Trasladar el Peaje Marahuaco al km 42; finalmente dicha propuesta fue socializada en la mesa de trabajo realizada el 1 de septiembre de 2021 en el Hotel Boca Canoa Km</w:t>
      </w:r>
      <w:r>
        <w:rPr>
          <w:rFonts w:ascii="Work Sans" w:eastAsia="DejaVu Sans" w:hAnsi="Work Sans"/>
          <w:i/>
          <w:iCs/>
          <w:sz w:val="18"/>
          <w:szCs w:val="18"/>
        </w:rPr>
        <w:t xml:space="preserve"> 25. Así mismo la ANI en la mencionada mesa de trabajo del 1 de septiembre de 2021 presentó los resultados del análisis financiero jurídico, social, ambiental y predial que realizó para dar respuesta a la comunidad en donde se dejó claro la imposibilidad d</w:t>
      </w:r>
      <w:r>
        <w:rPr>
          <w:rFonts w:ascii="Work Sans" w:eastAsia="DejaVu Sans" w:hAnsi="Work Sans"/>
          <w:i/>
          <w:iCs/>
          <w:sz w:val="18"/>
          <w:szCs w:val="18"/>
        </w:rPr>
        <w:t>e trasladar el peaje Marahuaco por lo que el resultado de este análisis es el mayor sustento para otorgar la tarifa diferencial en los términos antes descritos.</w:t>
      </w:r>
    </w:p>
    <w:p w14:paraId="202E4CBA" w14:textId="77777777" w:rsidR="00A14B37" w:rsidRDefault="00A14B37">
      <w:pPr>
        <w:widowControl/>
        <w:autoSpaceDE w:val="0"/>
        <w:ind w:left="680" w:right="623"/>
        <w:jc w:val="both"/>
        <w:textAlignment w:val="auto"/>
        <w:rPr>
          <w:rFonts w:ascii="Work Sans" w:eastAsia="DejaVu Sans" w:hAnsi="Work Sans"/>
          <w:i/>
          <w:iCs/>
          <w:sz w:val="18"/>
          <w:szCs w:val="18"/>
        </w:rPr>
      </w:pPr>
    </w:p>
    <w:p w14:paraId="2B4248E6" w14:textId="77777777" w:rsidR="00A14B37" w:rsidRDefault="00A67624">
      <w:pPr>
        <w:widowControl/>
        <w:autoSpaceDE w:val="0"/>
        <w:ind w:left="680" w:right="623"/>
        <w:jc w:val="both"/>
        <w:textAlignment w:val="auto"/>
        <w:rPr>
          <w:rFonts w:ascii="Work Sans" w:eastAsia="DejaVu Sans" w:hAnsi="Work Sans"/>
          <w:i/>
          <w:iCs/>
          <w:sz w:val="18"/>
          <w:szCs w:val="18"/>
        </w:rPr>
      </w:pPr>
      <w:r>
        <w:rPr>
          <w:rFonts w:ascii="Work Sans" w:eastAsia="DejaVu Sans" w:hAnsi="Work Sans"/>
          <w:i/>
          <w:iCs/>
          <w:sz w:val="18"/>
          <w:szCs w:val="18"/>
        </w:rPr>
        <w:t>Como compromisos de las comunidades se acordó entre las partes crear el mecanismo de control p</w:t>
      </w:r>
      <w:r>
        <w:rPr>
          <w:rFonts w:ascii="Work Sans" w:eastAsia="DejaVu Sans" w:hAnsi="Work Sans"/>
          <w:i/>
          <w:iCs/>
          <w:sz w:val="18"/>
          <w:szCs w:val="18"/>
        </w:rPr>
        <w:t xml:space="preserve">ara el beneficio de las comunidades y desde la ANI se </w:t>
      </w:r>
      <w:r>
        <w:rPr>
          <w:rFonts w:ascii="Work Sans" w:eastAsia="DejaVu Sans" w:hAnsi="Work Sans"/>
          <w:i/>
          <w:iCs/>
          <w:sz w:val="18"/>
          <w:szCs w:val="18"/>
        </w:rPr>
        <w:lastRenderedPageBreak/>
        <w:t>realizará el acompañamiento y seguimiento para que este sea eficaz y se pueda controlar.</w:t>
      </w:r>
    </w:p>
    <w:p w14:paraId="28F3646A" w14:textId="77777777" w:rsidR="00A14B37" w:rsidRDefault="00A14B37">
      <w:pPr>
        <w:widowControl/>
        <w:autoSpaceDE w:val="0"/>
        <w:ind w:left="680" w:right="623"/>
        <w:jc w:val="both"/>
        <w:textAlignment w:val="auto"/>
        <w:rPr>
          <w:rFonts w:ascii="Work Sans" w:eastAsia="DejaVu Sans" w:hAnsi="Work Sans"/>
          <w:i/>
          <w:iCs/>
          <w:sz w:val="18"/>
          <w:szCs w:val="18"/>
        </w:rPr>
      </w:pPr>
    </w:p>
    <w:p w14:paraId="1C600D94" w14:textId="77777777" w:rsidR="00A14B37" w:rsidRDefault="00A67624">
      <w:pPr>
        <w:widowControl/>
        <w:autoSpaceDE w:val="0"/>
        <w:ind w:left="680" w:right="623"/>
        <w:jc w:val="both"/>
        <w:textAlignment w:val="auto"/>
        <w:rPr>
          <w:rFonts w:ascii="Work Sans" w:eastAsia="DejaVu Sans" w:hAnsi="Work Sans"/>
          <w:i/>
          <w:iCs/>
          <w:sz w:val="18"/>
          <w:szCs w:val="18"/>
        </w:rPr>
      </w:pPr>
      <w:r>
        <w:rPr>
          <w:rFonts w:ascii="Work Sans" w:eastAsia="DejaVu Sans" w:hAnsi="Work Sans"/>
          <w:i/>
          <w:iCs/>
          <w:sz w:val="18"/>
          <w:szCs w:val="18"/>
        </w:rPr>
        <w:t>Análisis de la Propuesta</w:t>
      </w:r>
    </w:p>
    <w:p w14:paraId="2BF59CCA" w14:textId="77777777" w:rsidR="00A14B37" w:rsidRDefault="00A14B37">
      <w:pPr>
        <w:widowControl/>
        <w:autoSpaceDE w:val="0"/>
        <w:ind w:left="680" w:right="623"/>
        <w:jc w:val="both"/>
        <w:textAlignment w:val="auto"/>
        <w:rPr>
          <w:rFonts w:ascii="Work Sans" w:eastAsia="DejaVu Sans" w:hAnsi="Work Sans"/>
          <w:i/>
          <w:iCs/>
          <w:sz w:val="18"/>
          <w:szCs w:val="18"/>
        </w:rPr>
      </w:pPr>
    </w:p>
    <w:p w14:paraId="088CC9CD" w14:textId="77777777" w:rsidR="00A14B37" w:rsidRDefault="00A67624">
      <w:pPr>
        <w:widowControl/>
        <w:autoSpaceDE w:val="0"/>
        <w:ind w:left="680" w:right="623"/>
        <w:jc w:val="both"/>
        <w:textAlignment w:val="auto"/>
      </w:pPr>
      <w:r>
        <w:rPr>
          <w:rFonts w:ascii="Work Sans" w:eastAsia="DejaVu Sans" w:hAnsi="Work Sans"/>
          <w:b/>
          <w:bCs/>
          <w:i/>
          <w:iCs/>
          <w:sz w:val="18"/>
          <w:szCs w:val="18"/>
        </w:rPr>
        <w:t>Como se mencionó en la comunicación MAB-2-0147-0822-21 e</w:t>
      </w:r>
      <w:r>
        <w:rPr>
          <w:rFonts w:ascii="Work Sans" w:eastAsia="DejaVu Sans" w:hAnsi="Work Sans"/>
          <w:b/>
          <w:bCs/>
          <w:i/>
          <w:iCs/>
          <w:sz w:val="18"/>
          <w:szCs w:val="18"/>
          <w:u w:val="single"/>
        </w:rPr>
        <w:t>n análisis de la Interventoría</w:t>
      </w:r>
      <w:r>
        <w:rPr>
          <w:rFonts w:ascii="Work Sans" w:eastAsia="DejaVu Sans" w:hAnsi="Work Sans"/>
          <w:b/>
          <w:bCs/>
          <w:i/>
          <w:iCs/>
          <w:sz w:val="18"/>
          <w:szCs w:val="18"/>
          <w:u w:val="single"/>
        </w:rPr>
        <w:t xml:space="preserve"> es viable la propuesta de tarifa diferencial presentada por la AN</w:t>
      </w:r>
      <w:r>
        <w:rPr>
          <w:rFonts w:ascii="Work Sans" w:eastAsia="DejaVu Sans" w:hAnsi="Work Sans"/>
          <w:b/>
          <w:bCs/>
          <w:i/>
          <w:iCs/>
          <w:sz w:val="18"/>
          <w:szCs w:val="18"/>
        </w:rPr>
        <w:t>I</w:t>
      </w:r>
      <w:r>
        <w:rPr>
          <w:rFonts w:ascii="Work Sans" w:eastAsia="DejaVu Sans" w:hAnsi="Work Sans"/>
          <w:i/>
          <w:iCs/>
          <w:sz w:val="18"/>
          <w:szCs w:val="18"/>
        </w:rPr>
        <w:t>, para atender el requerimiento comunitario toda vez que disminuiría la oportunidad de activar los riesgos inherentes a este componente, se evitaría las acciones de hecho por parte de las c</w:t>
      </w:r>
      <w:r>
        <w:rPr>
          <w:rFonts w:ascii="Work Sans" w:eastAsia="DejaVu Sans" w:hAnsi="Work Sans"/>
          <w:i/>
          <w:iCs/>
          <w:sz w:val="18"/>
          <w:szCs w:val="18"/>
        </w:rPr>
        <w:t>omunidades que podrían atentar contra la infraestructura asociada al peaje Marahuaco, generando un problema de orden público, siendo un panorama que no es favorable para las comunidades para el gobierno nacional y para el Concesionario.</w:t>
      </w:r>
    </w:p>
    <w:p w14:paraId="1C267DD7" w14:textId="77777777" w:rsidR="00A14B37" w:rsidRDefault="00A14B37">
      <w:pPr>
        <w:widowControl/>
        <w:autoSpaceDE w:val="0"/>
        <w:ind w:left="680" w:right="623"/>
        <w:jc w:val="both"/>
        <w:textAlignment w:val="auto"/>
        <w:rPr>
          <w:rFonts w:ascii="Work Sans" w:eastAsia="DejaVu Sans" w:hAnsi="Work Sans"/>
          <w:i/>
          <w:iCs/>
          <w:sz w:val="18"/>
          <w:szCs w:val="18"/>
        </w:rPr>
      </w:pPr>
    </w:p>
    <w:p w14:paraId="0BB655B5" w14:textId="77777777" w:rsidR="00A14B37" w:rsidRDefault="00A67624">
      <w:pPr>
        <w:widowControl/>
        <w:autoSpaceDE w:val="0"/>
        <w:ind w:left="680" w:right="623"/>
        <w:jc w:val="both"/>
        <w:textAlignment w:val="auto"/>
        <w:rPr>
          <w:rFonts w:ascii="Work Sans" w:eastAsia="DejaVu Sans" w:hAnsi="Work Sans"/>
          <w:i/>
          <w:iCs/>
          <w:sz w:val="18"/>
          <w:szCs w:val="18"/>
        </w:rPr>
      </w:pPr>
      <w:r>
        <w:rPr>
          <w:rFonts w:ascii="Work Sans" w:eastAsia="DejaVu Sans" w:hAnsi="Work Sans"/>
          <w:i/>
          <w:iCs/>
          <w:sz w:val="18"/>
          <w:szCs w:val="18"/>
        </w:rPr>
        <w:t>Ahora bien, la pro</w:t>
      </w:r>
      <w:r>
        <w:rPr>
          <w:rFonts w:ascii="Work Sans" w:eastAsia="DejaVu Sans" w:hAnsi="Work Sans"/>
          <w:i/>
          <w:iCs/>
          <w:sz w:val="18"/>
          <w:szCs w:val="18"/>
        </w:rPr>
        <w:t>puesta de la ANI ha sido acogida favorablemente por las comunidades con quienes después de la reunión del 1 de septiembre de 2021, de manera conjunta con la ANI han trabajado en lo que sería el mecanismo para hacer efectivo el control para beneficiar realm</w:t>
      </w:r>
      <w:r>
        <w:rPr>
          <w:rFonts w:ascii="Work Sans" w:eastAsia="DejaVu Sans" w:hAnsi="Work Sans"/>
          <w:i/>
          <w:iCs/>
          <w:sz w:val="18"/>
          <w:szCs w:val="18"/>
        </w:rPr>
        <w:t>ente a los propios y foráneos que podrían contribuir a la reactivación económica de la zona así como de facilitar el desplazamiento de los funcionarios públicos de la administración municipal de Cartagena en quienes recae la solución de problemáticas de or</w:t>
      </w:r>
      <w:r>
        <w:rPr>
          <w:rFonts w:ascii="Work Sans" w:eastAsia="DejaVu Sans" w:hAnsi="Work Sans"/>
          <w:i/>
          <w:iCs/>
          <w:sz w:val="18"/>
          <w:szCs w:val="18"/>
        </w:rPr>
        <w:t>den social, en materia de salud, educación, movilidad, seguridad e i versión social por lo cual es claro que para que la propuesta de tarifa diferencial satisfaga a las comunidades de la zona norte de Cartagena debe ir de la mano de la inversión social que</w:t>
      </w:r>
      <w:r>
        <w:rPr>
          <w:rFonts w:ascii="Work Sans" w:eastAsia="DejaVu Sans" w:hAnsi="Work Sans"/>
          <w:i/>
          <w:iCs/>
          <w:sz w:val="18"/>
          <w:szCs w:val="18"/>
        </w:rPr>
        <w:t xml:space="preserve"> se efectué desde la administración de Cartagena.</w:t>
      </w:r>
    </w:p>
    <w:p w14:paraId="6D02C7DC" w14:textId="77777777" w:rsidR="00A14B37" w:rsidRDefault="00A14B37">
      <w:pPr>
        <w:widowControl/>
        <w:autoSpaceDE w:val="0"/>
        <w:ind w:left="680" w:right="623"/>
        <w:jc w:val="both"/>
        <w:textAlignment w:val="auto"/>
        <w:rPr>
          <w:rFonts w:ascii="Work Sans" w:eastAsia="DejaVu Sans" w:hAnsi="Work Sans"/>
          <w:i/>
          <w:iCs/>
          <w:sz w:val="18"/>
          <w:szCs w:val="18"/>
        </w:rPr>
      </w:pPr>
    </w:p>
    <w:p w14:paraId="1EBA2B39" w14:textId="77777777" w:rsidR="00A14B37" w:rsidRDefault="00A67624">
      <w:pPr>
        <w:widowControl/>
        <w:autoSpaceDE w:val="0"/>
        <w:ind w:left="680" w:right="623"/>
        <w:jc w:val="both"/>
        <w:textAlignment w:val="auto"/>
        <w:rPr>
          <w:rFonts w:ascii="Work Sans" w:eastAsia="DejaVu Sans" w:hAnsi="Work Sans"/>
          <w:i/>
          <w:iCs/>
          <w:sz w:val="18"/>
          <w:szCs w:val="18"/>
        </w:rPr>
      </w:pPr>
      <w:r>
        <w:rPr>
          <w:rFonts w:ascii="Work Sans" w:eastAsia="DejaVu Sans" w:hAnsi="Work Sans"/>
          <w:i/>
          <w:iCs/>
          <w:sz w:val="18"/>
          <w:szCs w:val="18"/>
        </w:rPr>
        <w:t xml:space="preserve">Finalmente, no es un riesgo negativo desde el punto de vista social la aplicación de la tarifa diferencial para las comunidades de Arroyo Grande, Arroyo de Piedra, Arroyo las Canoas y Vereda la </w:t>
      </w:r>
      <w:r>
        <w:rPr>
          <w:rFonts w:ascii="Work Sans" w:eastAsia="DejaVu Sans" w:hAnsi="Work Sans"/>
          <w:i/>
          <w:iCs/>
          <w:sz w:val="18"/>
          <w:szCs w:val="18"/>
        </w:rPr>
        <w:t>Europa pertenecientes a la UF3 de Bolívar.</w:t>
      </w:r>
    </w:p>
    <w:p w14:paraId="6718FD8D" w14:textId="77777777" w:rsidR="00A14B37" w:rsidRDefault="00A14B37">
      <w:pPr>
        <w:widowControl/>
        <w:autoSpaceDE w:val="0"/>
        <w:ind w:left="680" w:right="623"/>
        <w:jc w:val="both"/>
        <w:textAlignment w:val="auto"/>
        <w:rPr>
          <w:rFonts w:ascii="Work Sans" w:eastAsia="DejaVu Sans" w:hAnsi="Work Sans"/>
          <w:i/>
          <w:iCs/>
          <w:sz w:val="18"/>
          <w:szCs w:val="18"/>
        </w:rPr>
      </w:pPr>
    </w:p>
    <w:p w14:paraId="44C3EDE1" w14:textId="77777777" w:rsidR="00A14B37" w:rsidRDefault="00A67624">
      <w:pPr>
        <w:widowControl/>
        <w:autoSpaceDE w:val="0"/>
        <w:ind w:left="680" w:right="623"/>
        <w:jc w:val="both"/>
        <w:textAlignment w:val="auto"/>
        <w:rPr>
          <w:rFonts w:ascii="Work Sans" w:eastAsia="DejaVu Sans" w:hAnsi="Work Sans"/>
          <w:i/>
          <w:iCs/>
          <w:sz w:val="18"/>
          <w:szCs w:val="18"/>
        </w:rPr>
      </w:pPr>
      <w:r>
        <w:rPr>
          <w:rFonts w:ascii="Work Sans" w:eastAsia="DejaVu Sans" w:hAnsi="Work Sans"/>
          <w:i/>
          <w:iCs/>
          <w:sz w:val="18"/>
          <w:szCs w:val="18"/>
        </w:rPr>
        <w:t>- CONCEPTO FINANCIERO</w:t>
      </w:r>
    </w:p>
    <w:p w14:paraId="2B899A8B" w14:textId="77777777" w:rsidR="00A14B37" w:rsidRDefault="00A14B37">
      <w:pPr>
        <w:widowControl/>
        <w:autoSpaceDE w:val="0"/>
        <w:ind w:left="680" w:right="623"/>
        <w:jc w:val="both"/>
        <w:textAlignment w:val="auto"/>
        <w:rPr>
          <w:rFonts w:ascii="Work Sans" w:eastAsia="DejaVu Sans" w:hAnsi="Work Sans"/>
          <w:i/>
          <w:iCs/>
          <w:sz w:val="18"/>
          <w:szCs w:val="18"/>
        </w:rPr>
      </w:pPr>
    </w:p>
    <w:p w14:paraId="58FA9D1D" w14:textId="77777777" w:rsidR="00A14B37" w:rsidRDefault="00A67624">
      <w:pPr>
        <w:widowControl/>
        <w:autoSpaceDE w:val="0"/>
        <w:ind w:left="680" w:right="623"/>
        <w:jc w:val="both"/>
        <w:textAlignment w:val="auto"/>
        <w:rPr>
          <w:rFonts w:ascii="Work Sans" w:eastAsia="DejaVu Sans" w:hAnsi="Work Sans"/>
          <w:i/>
          <w:iCs/>
          <w:sz w:val="18"/>
          <w:szCs w:val="18"/>
        </w:rPr>
      </w:pPr>
      <w:r>
        <w:rPr>
          <w:rFonts w:ascii="Work Sans" w:eastAsia="DejaVu Sans" w:hAnsi="Work Sans"/>
          <w:i/>
          <w:iCs/>
          <w:sz w:val="18"/>
          <w:szCs w:val="18"/>
        </w:rPr>
        <w:t>(…)</w:t>
      </w:r>
    </w:p>
    <w:p w14:paraId="216A3A7A" w14:textId="77777777" w:rsidR="00A14B37" w:rsidRDefault="00A14B37">
      <w:pPr>
        <w:widowControl/>
        <w:autoSpaceDE w:val="0"/>
        <w:ind w:left="680" w:right="623"/>
        <w:jc w:val="both"/>
        <w:textAlignment w:val="auto"/>
        <w:rPr>
          <w:rFonts w:ascii="Work Sans" w:eastAsia="DejaVu Sans" w:hAnsi="Work Sans"/>
          <w:i/>
          <w:iCs/>
          <w:sz w:val="18"/>
          <w:szCs w:val="18"/>
        </w:rPr>
      </w:pPr>
    </w:p>
    <w:p w14:paraId="0352251A" w14:textId="77777777" w:rsidR="00A14B37" w:rsidRDefault="00A67624">
      <w:pPr>
        <w:widowControl/>
        <w:autoSpaceDE w:val="0"/>
        <w:ind w:left="680" w:right="623"/>
        <w:jc w:val="both"/>
        <w:textAlignment w:val="auto"/>
        <w:rPr>
          <w:rFonts w:ascii="Work Sans" w:eastAsia="DejaVu Sans" w:hAnsi="Work Sans"/>
          <w:i/>
          <w:iCs/>
          <w:sz w:val="18"/>
          <w:szCs w:val="18"/>
        </w:rPr>
      </w:pPr>
      <w:r>
        <w:rPr>
          <w:rFonts w:ascii="Work Sans" w:eastAsia="DejaVu Sans" w:hAnsi="Work Sans"/>
          <w:i/>
          <w:iCs/>
          <w:sz w:val="18"/>
          <w:szCs w:val="18"/>
        </w:rPr>
        <w:t xml:space="preserve">Ahora bien es de recordar que, se tiene previsto que para las tarifas diferenciales de las casetas de control y peaje de Papiros y Puerto Colombia se tiene un valor máximo a </w:t>
      </w:r>
      <w:r>
        <w:rPr>
          <w:rFonts w:ascii="Work Sans" w:eastAsia="DejaVu Sans" w:hAnsi="Work Sans"/>
          <w:i/>
          <w:iCs/>
          <w:sz w:val="18"/>
          <w:szCs w:val="18"/>
        </w:rPr>
        <w:t>cubrir de $1.887.840.000, según la resolución 3285 de 2021, cuya proyección se manifestó mediante comunicación MAB-2-0147-0822-21, de radicado ANI No. 20214090718222 del 29 de junio de 2021. ($678.240.000 para caseta de control y peaje Papiros y $1.209.600</w:t>
      </w:r>
      <w:r>
        <w:rPr>
          <w:rFonts w:ascii="Work Sans" w:eastAsia="DejaVu Sans" w:hAnsi="Work Sans"/>
          <w:i/>
          <w:iCs/>
          <w:sz w:val="18"/>
          <w:szCs w:val="18"/>
        </w:rPr>
        <w:t>.000 para caseta de peaje Puerto Colombia).</w:t>
      </w:r>
    </w:p>
    <w:p w14:paraId="01661491" w14:textId="77777777" w:rsidR="00A14B37" w:rsidRDefault="00A14B37">
      <w:pPr>
        <w:widowControl/>
        <w:autoSpaceDE w:val="0"/>
        <w:ind w:left="680" w:right="623"/>
        <w:jc w:val="both"/>
        <w:textAlignment w:val="auto"/>
        <w:rPr>
          <w:rFonts w:ascii="Work Sans" w:eastAsia="DejaVu Sans" w:hAnsi="Work Sans"/>
          <w:i/>
          <w:iCs/>
          <w:sz w:val="18"/>
          <w:szCs w:val="18"/>
        </w:rPr>
      </w:pPr>
    </w:p>
    <w:p w14:paraId="442FA20B" w14:textId="77777777" w:rsidR="00A14B37" w:rsidRDefault="00A67624">
      <w:pPr>
        <w:widowControl/>
        <w:autoSpaceDE w:val="0"/>
        <w:ind w:left="680" w:right="623"/>
        <w:jc w:val="both"/>
        <w:textAlignment w:val="auto"/>
        <w:rPr>
          <w:rFonts w:ascii="Work Sans" w:eastAsia="DejaVu Sans" w:hAnsi="Work Sans"/>
          <w:i/>
          <w:iCs/>
          <w:sz w:val="18"/>
          <w:szCs w:val="18"/>
        </w:rPr>
      </w:pPr>
      <w:r>
        <w:rPr>
          <w:rFonts w:ascii="Work Sans" w:eastAsia="DejaVu Sans" w:hAnsi="Work Sans"/>
          <w:i/>
          <w:iCs/>
          <w:sz w:val="18"/>
          <w:szCs w:val="18"/>
        </w:rPr>
        <w:t>Por lo anterior, evaluada la modificación planteada a las Tarifas Diferenciales para las casetas de peaje y control de Papiros, Puerto Colombia y Marahuaco, asciende a la suma de $13.483.440.024, valores que pue</w:t>
      </w:r>
      <w:r>
        <w:rPr>
          <w:rFonts w:ascii="Work Sans" w:eastAsia="DejaVu Sans" w:hAnsi="Work Sans"/>
          <w:i/>
          <w:iCs/>
          <w:sz w:val="18"/>
          <w:szCs w:val="18"/>
        </w:rPr>
        <w:t>den ser cubiertos de acuerdo al numeral 3.3 de la Parte General del contrato (Literal i) y que se encuentran en el plan de aportes aprobado por el DGCPTL (Dirección General de Crédito Público y Tesoro Nacional) radicado 1-2021-064991 de fecha 30 de julio d</w:t>
      </w:r>
      <w:r>
        <w:rPr>
          <w:rFonts w:ascii="Work Sans" w:eastAsia="DejaVu Sans" w:hAnsi="Work Sans"/>
          <w:i/>
          <w:iCs/>
          <w:sz w:val="18"/>
          <w:szCs w:val="18"/>
        </w:rPr>
        <w:t xml:space="preserve">e </w:t>
      </w:r>
      <w:r>
        <w:rPr>
          <w:rFonts w:ascii="Work Sans" w:eastAsia="DejaVu Sans" w:hAnsi="Work Sans"/>
          <w:i/>
          <w:iCs/>
          <w:sz w:val="18"/>
          <w:szCs w:val="18"/>
        </w:rPr>
        <w:lastRenderedPageBreak/>
        <w:t>2021, para los años 2021 a 2023 con la suma de $23.468.000.000, correspondientes al Riesgo Tarifario suficientes para cubrir dichas modificaciones.</w:t>
      </w:r>
    </w:p>
    <w:p w14:paraId="726866A4" w14:textId="77777777" w:rsidR="00A14B37" w:rsidRDefault="00A14B37">
      <w:pPr>
        <w:widowControl/>
        <w:autoSpaceDE w:val="0"/>
        <w:ind w:left="680" w:right="623"/>
        <w:jc w:val="both"/>
        <w:textAlignment w:val="auto"/>
        <w:rPr>
          <w:rFonts w:ascii="Work Sans" w:eastAsia="DejaVu Sans" w:hAnsi="Work Sans"/>
          <w:i/>
          <w:iCs/>
          <w:sz w:val="18"/>
          <w:szCs w:val="18"/>
        </w:rPr>
      </w:pPr>
    </w:p>
    <w:p w14:paraId="2A3688D5" w14:textId="77777777" w:rsidR="00A14B37" w:rsidRDefault="00A67624">
      <w:pPr>
        <w:widowControl/>
        <w:autoSpaceDE w:val="0"/>
        <w:ind w:left="680" w:right="623"/>
        <w:jc w:val="both"/>
        <w:textAlignment w:val="auto"/>
        <w:rPr>
          <w:rFonts w:ascii="Work Sans" w:eastAsia="DejaVu Sans" w:hAnsi="Work Sans"/>
          <w:i/>
          <w:iCs/>
          <w:sz w:val="18"/>
          <w:szCs w:val="18"/>
        </w:rPr>
      </w:pPr>
      <w:r>
        <w:rPr>
          <w:rFonts w:ascii="Work Sans" w:eastAsia="DejaVu Sans" w:hAnsi="Work Sans"/>
          <w:i/>
          <w:iCs/>
          <w:sz w:val="18"/>
          <w:szCs w:val="18"/>
        </w:rPr>
        <w:t>- CONCEPTO JURÍDICO</w:t>
      </w:r>
    </w:p>
    <w:p w14:paraId="092C128C" w14:textId="77777777" w:rsidR="00A14B37" w:rsidRDefault="00A14B37">
      <w:pPr>
        <w:widowControl/>
        <w:autoSpaceDE w:val="0"/>
        <w:ind w:left="680" w:right="623"/>
        <w:jc w:val="both"/>
        <w:textAlignment w:val="auto"/>
        <w:rPr>
          <w:rFonts w:ascii="Work Sans" w:eastAsia="DejaVu Sans" w:hAnsi="Work Sans"/>
          <w:i/>
          <w:iCs/>
          <w:sz w:val="18"/>
          <w:szCs w:val="18"/>
        </w:rPr>
      </w:pPr>
    </w:p>
    <w:p w14:paraId="7AD03D0D" w14:textId="77777777" w:rsidR="00A14B37" w:rsidRDefault="00A67624">
      <w:pPr>
        <w:widowControl/>
        <w:autoSpaceDE w:val="0"/>
        <w:ind w:left="680" w:right="623"/>
        <w:jc w:val="both"/>
        <w:textAlignment w:val="auto"/>
      </w:pPr>
      <w:r>
        <w:rPr>
          <w:rFonts w:ascii="Work Sans" w:eastAsia="DejaVu Sans" w:hAnsi="Work Sans"/>
          <w:i/>
          <w:iCs/>
          <w:sz w:val="18"/>
          <w:szCs w:val="18"/>
        </w:rPr>
        <w:t>Revisada la solicitud consistente en emitir concepto integral sobre la asignación de</w:t>
      </w:r>
      <w:r>
        <w:rPr>
          <w:rFonts w:ascii="Work Sans" w:eastAsia="DejaVu Sans" w:hAnsi="Work Sans"/>
          <w:i/>
          <w:iCs/>
          <w:sz w:val="18"/>
          <w:szCs w:val="18"/>
        </w:rPr>
        <w:t xml:space="preserve"> Tarifa Diferencial para la caseta de peaje Marahuaco (En sus categorías I y II), de acuerdo con lo aquí señalado y se verifiquen los riesgos del contrato, s</w:t>
      </w:r>
      <w:r>
        <w:rPr>
          <w:rFonts w:ascii="Work Sans" w:eastAsia="DejaVu Sans" w:hAnsi="Work Sans"/>
          <w:b/>
          <w:bCs/>
          <w:i/>
          <w:iCs/>
          <w:sz w:val="18"/>
          <w:szCs w:val="18"/>
        </w:rPr>
        <w:t xml:space="preserve">e considera que el verdadero insumo sobre este concepto es el impacto financiero de esta medida no </w:t>
      </w:r>
      <w:r>
        <w:rPr>
          <w:rFonts w:ascii="Work Sans" w:eastAsia="DejaVu Sans" w:hAnsi="Work Sans"/>
          <w:b/>
          <w:bCs/>
          <w:i/>
          <w:iCs/>
          <w:sz w:val="18"/>
          <w:szCs w:val="18"/>
        </w:rPr>
        <w:t xml:space="preserve">sólo extenderla en tiempo sino en beneficiarios; por lo cual el análisis más que jurídico es financiero: debe verificar saldos, proyección de los recursos en el Fondo de Contingencia, el impacto financiero de esta nueva carga (riesgo asumido por la ANI) y </w:t>
      </w:r>
      <w:r>
        <w:rPr>
          <w:rFonts w:ascii="Work Sans" w:eastAsia="DejaVu Sans" w:hAnsi="Work Sans"/>
          <w:b/>
          <w:bCs/>
          <w:i/>
          <w:iCs/>
          <w:sz w:val="18"/>
          <w:szCs w:val="18"/>
        </w:rPr>
        <w:t>si es sostenible a largo tiempo esta situación o si por el contrario con las estadísticas puede financiarse esta tarifa diferencial con cargo al Fondo de Contingencia</w:t>
      </w:r>
    </w:p>
    <w:p w14:paraId="21C324C5" w14:textId="77777777" w:rsidR="00A14B37" w:rsidRDefault="00A14B37">
      <w:pPr>
        <w:widowControl/>
        <w:autoSpaceDE w:val="0"/>
        <w:ind w:left="680" w:right="623"/>
        <w:jc w:val="both"/>
        <w:textAlignment w:val="auto"/>
        <w:rPr>
          <w:rFonts w:eastAsia="DejaVu Sans"/>
          <w:sz w:val="18"/>
          <w:szCs w:val="18"/>
        </w:rPr>
      </w:pPr>
    </w:p>
    <w:p w14:paraId="56665595" w14:textId="77777777" w:rsidR="00A14B37" w:rsidRDefault="00A67624">
      <w:pPr>
        <w:widowControl/>
        <w:autoSpaceDE w:val="0"/>
        <w:ind w:left="680" w:right="623"/>
        <w:jc w:val="both"/>
        <w:textAlignment w:val="auto"/>
      </w:pPr>
      <w:r>
        <w:rPr>
          <w:rFonts w:ascii="Work Sans" w:eastAsia="DejaVu Sans" w:hAnsi="Work Sans"/>
          <w:b/>
          <w:bCs/>
          <w:i/>
          <w:iCs/>
          <w:sz w:val="18"/>
          <w:szCs w:val="18"/>
        </w:rPr>
        <w:t>Por el análisis financiero realizado, el concepto de la Interventoría es positivo, tenie</w:t>
      </w:r>
      <w:r>
        <w:rPr>
          <w:rFonts w:ascii="Work Sans" w:eastAsia="DejaVu Sans" w:hAnsi="Work Sans"/>
          <w:b/>
          <w:bCs/>
          <w:i/>
          <w:iCs/>
          <w:sz w:val="18"/>
          <w:szCs w:val="18"/>
        </w:rPr>
        <w:t>ndo en cuenta lo contenido en el plan de aportes, sin perjuicio del aspecto social y político de la solicitud de mantener y ampliar la tarifa diferencial</w:t>
      </w:r>
      <w:r>
        <w:rPr>
          <w:rFonts w:ascii="Work Sans" w:eastAsia="DejaVu Sans" w:hAnsi="Work Sans"/>
          <w:i/>
          <w:iCs/>
          <w:sz w:val="18"/>
          <w:szCs w:val="18"/>
        </w:rPr>
        <w:t xml:space="preserve">.” </w:t>
      </w:r>
    </w:p>
    <w:p w14:paraId="2EEE21ED" w14:textId="77777777" w:rsidR="00A14B37" w:rsidRDefault="00A14B37">
      <w:pPr>
        <w:widowControl/>
        <w:autoSpaceDE w:val="0"/>
        <w:ind w:left="680" w:right="623"/>
        <w:jc w:val="both"/>
        <w:textAlignment w:val="auto"/>
        <w:rPr>
          <w:rFonts w:ascii="Work Sans" w:eastAsia="DejaVu Sans" w:hAnsi="Work Sans"/>
          <w:i/>
          <w:iCs/>
          <w:sz w:val="18"/>
          <w:szCs w:val="18"/>
        </w:rPr>
      </w:pPr>
    </w:p>
    <w:p w14:paraId="0098510D" w14:textId="77777777" w:rsidR="00A14B37" w:rsidRDefault="00A67624">
      <w:pPr>
        <w:widowControl/>
        <w:autoSpaceDE w:val="0"/>
        <w:ind w:left="680" w:right="623"/>
        <w:jc w:val="both"/>
        <w:textAlignment w:val="auto"/>
        <w:rPr>
          <w:rFonts w:ascii="Work Sans" w:eastAsia="Arial" w:hAnsi="Work Sans" w:cs="Arial"/>
          <w:i/>
          <w:iCs/>
          <w:color w:val="000000"/>
          <w:kern w:val="0"/>
          <w:sz w:val="18"/>
          <w:szCs w:val="18"/>
          <w:lang w:val="es-CO" w:bidi="ar-SA"/>
        </w:rPr>
      </w:pPr>
      <w:r>
        <w:rPr>
          <w:rFonts w:ascii="Work Sans" w:eastAsia="Arial" w:hAnsi="Work Sans" w:cs="Arial"/>
          <w:i/>
          <w:iCs/>
          <w:color w:val="000000"/>
          <w:kern w:val="0"/>
          <w:sz w:val="18"/>
          <w:szCs w:val="18"/>
          <w:lang w:val="es-CO" w:bidi="ar-SA"/>
        </w:rPr>
        <w:t>“…</w:t>
      </w:r>
    </w:p>
    <w:p w14:paraId="6E6A0BEE" w14:textId="77777777" w:rsidR="00A14B37" w:rsidRDefault="00A14B37">
      <w:pPr>
        <w:widowControl/>
        <w:autoSpaceDE w:val="0"/>
        <w:ind w:left="680" w:right="623"/>
        <w:jc w:val="both"/>
        <w:textAlignment w:val="auto"/>
        <w:rPr>
          <w:rFonts w:ascii="Work Sans" w:eastAsia="Arial" w:hAnsi="Work Sans" w:cs="Arial"/>
          <w:i/>
          <w:iCs/>
          <w:color w:val="000000"/>
          <w:kern w:val="0"/>
          <w:sz w:val="18"/>
          <w:szCs w:val="18"/>
          <w:lang w:val="es-CO" w:bidi="ar-SA"/>
        </w:rPr>
      </w:pPr>
    </w:p>
    <w:p w14:paraId="755889BE" w14:textId="77777777" w:rsidR="00A14B37" w:rsidRDefault="00A67624">
      <w:pPr>
        <w:widowControl/>
        <w:autoSpaceDE w:val="0"/>
        <w:ind w:left="680" w:right="623"/>
        <w:jc w:val="both"/>
        <w:textAlignment w:val="auto"/>
        <w:rPr>
          <w:rFonts w:ascii="Work Sans" w:eastAsia="Arial" w:hAnsi="Work Sans" w:cs="Arial"/>
          <w:i/>
          <w:iCs/>
          <w:color w:val="000000"/>
          <w:kern w:val="0"/>
          <w:sz w:val="18"/>
          <w:szCs w:val="18"/>
          <w:lang w:val="es-CO" w:bidi="ar-SA"/>
        </w:rPr>
      </w:pPr>
      <w:r>
        <w:rPr>
          <w:rFonts w:ascii="Work Sans" w:eastAsia="Arial" w:hAnsi="Work Sans" w:cs="Arial"/>
          <w:i/>
          <w:iCs/>
          <w:color w:val="000000"/>
          <w:kern w:val="0"/>
          <w:sz w:val="18"/>
          <w:szCs w:val="18"/>
          <w:lang w:val="es-CO" w:bidi="ar-SA"/>
        </w:rPr>
        <w:t>Ahora bien, es de recordar que, se tiene previsto que para las tarifas diferenciales de las ca</w:t>
      </w:r>
      <w:r>
        <w:rPr>
          <w:rFonts w:ascii="Work Sans" w:eastAsia="Arial" w:hAnsi="Work Sans" w:cs="Arial"/>
          <w:i/>
          <w:iCs/>
          <w:color w:val="000000"/>
          <w:kern w:val="0"/>
          <w:sz w:val="18"/>
          <w:szCs w:val="18"/>
          <w:lang w:val="es-CO" w:bidi="ar-SA"/>
        </w:rPr>
        <w:t>setas de control y peaje de Papiros y Puerto Colombia se tiene un valor máximo a cubrir de $1.887.840.000, según la resolución 3285 de 2021, cuya proyección se manifestó mediante comunicación MAB-2-0147-0822-21, de radicado ANI No. 20214090718222 del 29 de</w:t>
      </w:r>
      <w:r>
        <w:rPr>
          <w:rFonts w:ascii="Work Sans" w:eastAsia="Arial" w:hAnsi="Work Sans" w:cs="Arial"/>
          <w:i/>
          <w:iCs/>
          <w:color w:val="000000"/>
          <w:kern w:val="0"/>
          <w:sz w:val="18"/>
          <w:szCs w:val="18"/>
          <w:lang w:val="es-CO" w:bidi="ar-SA"/>
        </w:rPr>
        <w:t xml:space="preserve"> junio de 2021. ($678.240.000 para caseta de control y peaje Papiros y $1.209.600.000 para caseta de peaje Puerto Colombia)</w:t>
      </w:r>
    </w:p>
    <w:p w14:paraId="60A93322" w14:textId="77777777" w:rsidR="00A14B37" w:rsidRDefault="00A14B37">
      <w:pPr>
        <w:widowControl/>
        <w:autoSpaceDE w:val="0"/>
        <w:ind w:right="623"/>
        <w:jc w:val="both"/>
        <w:textAlignment w:val="auto"/>
        <w:rPr>
          <w:rFonts w:ascii="Work Sans" w:eastAsia="DejaVu Sans" w:hAnsi="Work Sans"/>
          <w:i/>
          <w:iCs/>
          <w:sz w:val="18"/>
          <w:szCs w:val="18"/>
        </w:rPr>
      </w:pPr>
    </w:p>
    <w:p w14:paraId="561B9BF5" w14:textId="77777777" w:rsidR="00A14B37" w:rsidRDefault="00A67624">
      <w:pPr>
        <w:widowControl/>
        <w:autoSpaceDE w:val="0"/>
        <w:ind w:left="680" w:right="623"/>
        <w:jc w:val="both"/>
        <w:textAlignment w:val="auto"/>
      </w:pPr>
      <w:r>
        <w:rPr>
          <w:rFonts w:ascii="Work Sans" w:eastAsia="DejaVu Sans" w:hAnsi="Work Sans"/>
          <w:i/>
          <w:iCs/>
          <w:sz w:val="18"/>
          <w:szCs w:val="18"/>
        </w:rPr>
        <w:t>Por lo anterior, evaluada la modificación planteada a las Tarifas Diferenciales para las casetas de peaje y control de Papiros, Pue</w:t>
      </w:r>
      <w:r>
        <w:rPr>
          <w:rFonts w:ascii="Work Sans" w:eastAsia="DejaVu Sans" w:hAnsi="Work Sans"/>
          <w:i/>
          <w:iCs/>
          <w:sz w:val="18"/>
          <w:szCs w:val="18"/>
        </w:rPr>
        <w:t xml:space="preserve">rto Colombia y Marahuaco, asciende a la suma de $13.483.440.024, </w:t>
      </w:r>
      <w:r>
        <w:rPr>
          <w:rFonts w:ascii="Work Sans" w:eastAsia="DejaVu Sans" w:hAnsi="Work Sans"/>
          <w:b/>
          <w:bCs/>
          <w:i/>
          <w:iCs/>
          <w:sz w:val="18"/>
          <w:szCs w:val="18"/>
        </w:rPr>
        <w:t xml:space="preserve">valores que pueden ser cubiertos de acuerdo al numeral 3.3 de la Parte General del contrato (Literal i) y que se encuentran en el plan de aportes aprobado por el DGCPTL (Dirección General de </w:t>
      </w:r>
      <w:r>
        <w:rPr>
          <w:rFonts w:ascii="Work Sans" w:eastAsia="DejaVu Sans" w:hAnsi="Work Sans"/>
          <w:b/>
          <w:bCs/>
          <w:i/>
          <w:iCs/>
          <w:sz w:val="18"/>
          <w:szCs w:val="18"/>
        </w:rPr>
        <w:t>Crédito Público y Tesoro Nacional) radicado 1-2021-064991 de fecha 30 de julio de 2021, para los años 2021 a 2023 con la suma de $23.468.000.000, correspondientes al Riesgo Tarifario suficientes para cubrir dichas modificaciones</w:t>
      </w:r>
      <w:r>
        <w:rPr>
          <w:rFonts w:ascii="Work Sans" w:eastAsia="DejaVu Sans" w:hAnsi="Work Sans"/>
          <w:i/>
          <w:iCs/>
          <w:sz w:val="18"/>
          <w:szCs w:val="18"/>
        </w:rPr>
        <w:t xml:space="preserve">.” </w:t>
      </w:r>
    </w:p>
    <w:p w14:paraId="7C3AE276" w14:textId="77777777" w:rsidR="00A14B37" w:rsidRDefault="00A14B37">
      <w:pPr>
        <w:widowControl/>
        <w:autoSpaceDE w:val="0"/>
        <w:jc w:val="both"/>
        <w:textAlignment w:val="auto"/>
        <w:rPr>
          <w:rFonts w:ascii="Work Sans" w:eastAsia="DejaVu Sans" w:hAnsi="Work Sans"/>
          <w:i/>
          <w:iCs/>
          <w:sz w:val="20"/>
          <w:szCs w:val="20"/>
        </w:rPr>
      </w:pPr>
    </w:p>
    <w:p w14:paraId="7A0ECE9C" w14:textId="77777777" w:rsidR="00A14B37" w:rsidRDefault="00A67624">
      <w:pPr>
        <w:jc w:val="both"/>
        <w:rPr>
          <w:rFonts w:ascii="Work Sans" w:hAnsi="Work Sans" w:cs="Arial"/>
          <w:sz w:val="20"/>
          <w:szCs w:val="20"/>
        </w:rPr>
      </w:pPr>
      <w:r>
        <w:rPr>
          <w:rFonts w:ascii="Work Sans" w:hAnsi="Work Sans" w:cs="Arial"/>
          <w:sz w:val="20"/>
          <w:szCs w:val="20"/>
        </w:rPr>
        <w:t>Que la Agencia Nacional</w:t>
      </w:r>
      <w:r>
        <w:rPr>
          <w:rFonts w:ascii="Work Sans" w:hAnsi="Work Sans" w:cs="Arial"/>
          <w:sz w:val="20"/>
          <w:szCs w:val="20"/>
        </w:rPr>
        <w:t xml:space="preserve"> de Infraestructura en virtud de lo expuesto en el oficio con número de radicado 20213210325011 del 19 de octubre de 2021, solicita que el término de publicación de la presente resolución sea por cinco (5) días, teniendo en cuenta que el borrador de resolu</w:t>
      </w:r>
      <w:r>
        <w:rPr>
          <w:rFonts w:ascii="Work Sans" w:hAnsi="Work Sans" w:cs="Arial"/>
          <w:sz w:val="20"/>
          <w:szCs w:val="20"/>
        </w:rPr>
        <w:t>ción inicial ya había cumplido con el término de publicación legal de quince (15) días y que los ajustes propuestos en el referido oficio obedecen a la atención de las observaciones allegadas en dicho término así como a los acuerdos con la comunidad.</w:t>
      </w:r>
    </w:p>
    <w:p w14:paraId="25193FB8" w14:textId="77777777" w:rsidR="00A14B37" w:rsidRDefault="00A14B37">
      <w:pPr>
        <w:jc w:val="both"/>
        <w:rPr>
          <w:rFonts w:ascii="Work Sans" w:hAnsi="Work Sans" w:cs="Arial"/>
          <w:sz w:val="20"/>
          <w:szCs w:val="20"/>
        </w:rPr>
      </w:pPr>
    </w:p>
    <w:p w14:paraId="54AE31DC" w14:textId="77777777" w:rsidR="00A14B37" w:rsidRDefault="00A67624">
      <w:pPr>
        <w:jc w:val="both"/>
      </w:pPr>
      <w:r>
        <w:rPr>
          <w:rFonts w:ascii="Work Sans" w:eastAsia="DengXian Light" w:hAnsi="Work Sans" w:cs="Arial"/>
          <w:sz w:val="20"/>
          <w:szCs w:val="20"/>
          <w:lang w:bidi="ar-SA"/>
        </w:rPr>
        <w:lastRenderedPageBreak/>
        <w:t xml:space="preserve">Que mediante memorando </w:t>
      </w:r>
      <w:r>
        <w:rPr>
          <w:rFonts w:ascii="Work Sans" w:hAnsi="Work Sans" w:cs="DejaVuSans"/>
          <w:color w:val="00000A"/>
          <w:kern w:val="0"/>
          <w:sz w:val="20"/>
          <w:szCs w:val="20"/>
          <w:lang w:val="es-CO" w:eastAsia="es-CO" w:bidi="ar-SA"/>
        </w:rPr>
        <w:t>20211410079383</w:t>
      </w:r>
      <w:r>
        <w:rPr>
          <w:rFonts w:ascii="Work Sans" w:eastAsia="DengXian Light" w:hAnsi="Work Sans" w:cs="Arial"/>
          <w:sz w:val="20"/>
          <w:szCs w:val="20"/>
          <w:lang w:bidi="ar-SA"/>
        </w:rPr>
        <w:t xml:space="preserve"> del 7 de julio de 2021, y memorando alcance número </w:t>
      </w:r>
      <w:r>
        <w:rPr>
          <w:rFonts w:ascii="Work Sans" w:hAnsi="Work Sans" w:cs="Arial"/>
          <w:sz w:val="20"/>
          <w:szCs w:val="20"/>
          <w:lang w:val="es-CO"/>
        </w:rPr>
        <w:t>20211410126533 del 27 de octubre de 2021,</w:t>
      </w:r>
      <w:r>
        <w:rPr>
          <w:rFonts w:ascii="Work Sans" w:eastAsia="DengXian Light" w:hAnsi="Work Sans" w:cs="Arial"/>
          <w:sz w:val="20"/>
          <w:szCs w:val="20"/>
          <w:lang w:bidi="ar-SA"/>
        </w:rPr>
        <w:t xml:space="preserve"> la Oficina de Regulación Económica del Ministerio de Transporte en cumplimiento del numeral 9.8. del artículo 9° del Decreto </w:t>
      </w:r>
      <w:r>
        <w:rPr>
          <w:rFonts w:ascii="Work Sans" w:eastAsia="DengXian Light" w:hAnsi="Work Sans" w:cs="Arial"/>
          <w:sz w:val="20"/>
          <w:szCs w:val="20"/>
          <w:lang w:bidi="ar-SA"/>
        </w:rPr>
        <w:t xml:space="preserve">087 de 2011 analizó y emitió concepto previo favorable para el establecimiento de </w:t>
      </w:r>
      <w:r>
        <w:rPr>
          <w:rFonts w:ascii="Work Sans" w:hAnsi="Work Sans" w:cs="Arial"/>
          <w:sz w:val="20"/>
          <w:szCs w:val="20"/>
        </w:rPr>
        <w:t>tarifas diferenciales para las categorías I y II en la estación de peaje Marahuaco ubicada en PR 16+000 del Proyecto Cartagena - Barranquilla y Circunvalar de la Prosperidad,</w:t>
      </w:r>
      <w:r>
        <w:rPr>
          <w:rFonts w:ascii="Work Sans" w:hAnsi="Work Sans" w:cs="Arial"/>
          <w:sz w:val="20"/>
          <w:szCs w:val="20"/>
        </w:rPr>
        <w:t xml:space="preserve"> señalando lo siguiente:</w:t>
      </w:r>
    </w:p>
    <w:p w14:paraId="39BBB1B8" w14:textId="77777777" w:rsidR="00A14B37" w:rsidRDefault="00A14B37">
      <w:pPr>
        <w:jc w:val="both"/>
        <w:rPr>
          <w:rFonts w:ascii="Work Sans" w:hAnsi="Work Sans" w:cs="Arial"/>
          <w:sz w:val="20"/>
          <w:szCs w:val="20"/>
        </w:rPr>
      </w:pPr>
    </w:p>
    <w:p w14:paraId="709DAFCA" w14:textId="77777777" w:rsidR="00A14B37" w:rsidRDefault="00A67624">
      <w:pPr>
        <w:ind w:left="567" w:right="623"/>
        <w:jc w:val="both"/>
      </w:pPr>
      <w:r>
        <w:rPr>
          <w:rFonts w:ascii="Work Sans" w:hAnsi="Work Sans" w:cs="Arial"/>
          <w:i/>
          <w:iCs/>
          <w:sz w:val="20"/>
          <w:szCs w:val="20"/>
        </w:rPr>
        <w:t xml:space="preserve">“Por consiguiente y conforme con los soportes técnicos y conceptos aportados en la solicitud de alcance con número de radicado </w:t>
      </w:r>
      <w:r>
        <w:rPr>
          <w:rFonts w:ascii="Work Sans" w:eastAsia="Arial Unicode MS" w:hAnsi="Work Sans"/>
          <w:i/>
          <w:sz w:val="20"/>
          <w:szCs w:val="20"/>
        </w:rPr>
        <w:t>20213032007292 del 19 de octubre de 2021,</w:t>
      </w:r>
      <w:r>
        <w:rPr>
          <w:rFonts w:ascii="Work Sans" w:hAnsi="Work Sans" w:cs="Arial"/>
          <w:i/>
          <w:iCs/>
          <w:sz w:val="20"/>
          <w:szCs w:val="20"/>
        </w:rPr>
        <w:t xml:space="preserve"> de la Agencia Nacional de Infraestructura y los </w:t>
      </w:r>
      <w:r>
        <w:rPr>
          <w:rFonts w:ascii="Work Sans" w:hAnsi="Work Sans" w:cs="Arial"/>
          <w:i/>
          <w:iCs/>
          <w:sz w:val="20"/>
          <w:szCs w:val="20"/>
        </w:rPr>
        <w:t>expedidos por</w:t>
      </w:r>
      <w:r>
        <w:rPr>
          <w:rStyle w:val="Fuentedeprrafopredeter1"/>
          <w:rFonts w:ascii="Work Sans" w:eastAsia="Arial Unicode MS" w:hAnsi="Work Sans" w:cs="Calibri"/>
          <w:i/>
          <w:sz w:val="20"/>
          <w:szCs w:val="20"/>
          <w:lang w:eastAsia="en-US"/>
        </w:rPr>
        <w:t xml:space="preserve"> </w:t>
      </w:r>
      <w:r>
        <w:rPr>
          <w:rFonts w:ascii="Work Sans" w:eastAsia="Arial Unicode MS" w:hAnsi="Work Sans" w:cs="Calibri"/>
          <w:i/>
          <w:sz w:val="20"/>
          <w:szCs w:val="20"/>
          <w:lang w:val="es-CO" w:eastAsia="en-US"/>
        </w:rPr>
        <w:t>Coordinadora G.I.T. Riesgos de la misma Agencia Nacional y el de la</w:t>
      </w:r>
      <w:r>
        <w:rPr>
          <w:rFonts w:ascii="Work Sans" w:hAnsi="Work Sans" w:cs="Arial"/>
          <w:i/>
          <w:iCs/>
          <w:sz w:val="20"/>
          <w:szCs w:val="20"/>
        </w:rPr>
        <w:t xml:space="preserve"> interventoría, en los que expresan que es viable el establecimiento de las tarifas diferénciales que se reflejan en la propuesta presentada por la Agencia Nacional de Infraes</w:t>
      </w:r>
      <w:r>
        <w:rPr>
          <w:rFonts w:ascii="Work Sans" w:hAnsi="Work Sans" w:cs="Arial"/>
          <w:i/>
          <w:iCs/>
          <w:sz w:val="20"/>
          <w:szCs w:val="20"/>
        </w:rPr>
        <w:t>tructura, la oficina de Regulación Económica emite concepto favorable, frente a la propuesta que fue elevada…”</w:t>
      </w:r>
      <w:r>
        <w:rPr>
          <w:rFonts w:ascii="Work Sans" w:hAnsi="Work Sans" w:cs="Arial"/>
          <w:i/>
          <w:sz w:val="20"/>
          <w:szCs w:val="20"/>
        </w:rPr>
        <w:t xml:space="preserve"> </w:t>
      </w:r>
    </w:p>
    <w:p w14:paraId="6C6DD151" w14:textId="77777777" w:rsidR="00A14B37" w:rsidRDefault="00A14B37">
      <w:pPr>
        <w:widowControl/>
        <w:ind w:left="567" w:right="623"/>
        <w:jc w:val="both"/>
        <w:rPr>
          <w:i/>
        </w:rPr>
      </w:pPr>
    </w:p>
    <w:p w14:paraId="4C03F0DC" w14:textId="77777777" w:rsidR="00A14B37" w:rsidRDefault="00A67624">
      <w:pPr>
        <w:ind w:right="-1"/>
        <w:jc w:val="both"/>
        <w:rPr>
          <w:rFonts w:ascii="Work Sans" w:eastAsia="DengXian Light" w:hAnsi="Work Sans" w:cs="Arial"/>
          <w:sz w:val="20"/>
          <w:szCs w:val="20"/>
          <w:lang w:bidi="ar-SA"/>
        </w:rPr>
      </w:pPr>
      <w:r>
        <w:rPr>
          <w:rFonts w:ascii="Work Sans" w:eastAsia="DengXian Light" w:hAnsi="Work Sans" w:cs="Arial"/>
          <w:sz w:val="20"/>
          <w:szCs w:val="20"/>
          <w:lang w:bidi="ar-SA"/>
        </w:rPr>
        <w:t>Que conforme a las funciones y competencias de la Agencia Nacional de Infraestructura, de conformidad con el Decreto 4165 de 2011, como entidad</w:t>
      </w:r>
      <w:r>
        <w:rPr>
          <w:rFonts w:ascii="Work Sans" w:eastAsia="DengXian Light" w:hAnsi="Work Sans" w:cs="Arial"/>
          <w:sz w:val="20"/>
          <w:szCs w:val="20"/>
          <w:lang w:bidi="ar-SA"/>
        </w:rPr>
        <w:t xml:space="preserve"> del sector descentralizado de la Rama Ejecutiva del Orden Nacional, con personería jurídica y autonomía administrativa, financiera y técnica, que tiene por objeto planear, coordinar, estructurar, contratar, ejecutar, administrar y evaluar proyectos de con</w:t>
      </w:r>
      <w:r>
        <w:rPr>
          <w:rFonts w:ascii="Work Sans" w:eastAsia="DengXian Light" w:hAnsi="Work Sans" w:cs="Arial"/>
          <w:sz w:val="20"/>
          <w:szCs w:val="20"/>
          <w:lang w:bidi="ar-SA"/>
        </w:rPr>
        <w:t xml:space="preserve">cesiones y otras formas de Asociación Público Privada (APP), para el diseño, construcción, mantenimiento, operación, administración y/o explotación de la infraestructura pública de transporte en todos sus modos y de los servicios conexos o relacionados, y </w:t>
      </w:r>
      <w:r>
        <w:rPr>
          <w:rFonts w:ascii="Work Sans" w:eastAsia="DengXian Light" w:hAnsi="Work Sans" w:cs="Arial"/>
          <w:sz w:val="20"/>
          <w:szCs w:val="20"/>
          <w:lang w:bidi="ar-SA"/>
        </w:rPr>
        <w:t>en atención a su conocimiento y análisis técnicos, reuniones de socialización, concertación y acuerdos con usuarios y comunidades, llevados a cabo en virtud de sus competencias funcionales, le corresponde a la Agencia fijar los requisitos para acreditar la</w:t>
      </w:r>
      <w:r>
        <w:rPr>
          <w:rFonts w:ascii="Work Sans" w:eastAsia="DengXian Light" w:hAnsi="Work Sans" w:cs="Arial"/>
          <w:sz w:val="20"/>
          <w:szCs w:val="20"/>
          <w:lang w:bidi="ar-SA"/>
        </w:rPr>
        <w:t xml:space="preserve"> calidad de beneficiario, el procedimiento para acceder al beneficio, los mecanismos de otorgamiento, reemplazo y control y las causales de pérdida del beneficio, de las tasas diferenciales de peajes. </w:t>
      </w:r>
    </w:p>
    <w:p w14:paraId="4E3BF912" w14:textId="77777777" w:rsidR="00A14B37" w:rsidRDefault="00A14B37">
      <w:pPr>
        <w:jc w:val="both"/>
        <w:rPr>
          <w:rFonts w:ascii="Work Sans" w:hAnsi="Work Sans" w:cs="Arial"/>
          <w:sz w:val="20"/>
          <w:szCs w:val="20"/>
        </w:rPr>
      </w:pPr>
    </w:p>
    <w:p w14:paraId="6DCEF683" w14:textId="77777777" w:rsidR="00A14B37" w:rsidRDefault="00A67624">
      <w:pPr>
        <w:pStyle w:val="NormalWeb"/>
        <w:spacing w:before="0" w:after="0"/>
        <w:jc w:val="both"/>
      </w:pPr>
      <w:r>
        <w:rPr>
          <w:rFonts w:ascii="Work Sans" w:hAnsi="Work Sans" w:cs="Arial"/>
          <w:sz w:val="20"/>
          <w:szCs w:val="20"/>
        </w:rPr>
        <w:t xml:space="preserve">Que el contenido de la presente resolución se </w:t>
      </w:r>
      <w:r>
        <w:rPr>
          <w:rFonts w:ascii="Work Sans" w:hAnsi="Work Sans" w:cs="Arial"/>
          <w:sz w:val="20"/>
          <w:szCs w:val="20"/>
        </w:rPr>
        <w:t>publicará en la página web del Ministerio de Transporte y de la Agencia Nacional de Infraestructura del 29 de octubre al 2 de octubre de 2021, en cumplimiento de lo determinado en el numeral 8 del artículo 8° de la Ley 1437 de 2011, artículo 2.1.2.1.14 del</w:t>
      </w:r>
      <w:r>
        <w:rPr>
          <w:rFonts w:ascii="Work Sans" w:hAnsi="Work Sans" w:cs="Arial"/>
          <w:sz w:val="20"/>
          <w:szCs w:val="20"/>
        </w:rPr>
        <w:t xml:space="preserve"> Decreto 1081 de 2015 modificado y adicionado por el Decreto 1273 de 2020 y la Resolución 994 de 2017 del Ministerio de Transporte, con el objeto de recibir opiniones, sugerencias o propuestas alternativas.</w:t>
      </w:r>
    </w:p>
    <w:p w14:paraId="37D3EAAA" w14:textId="77777777" w:rsidR="00A14B37" w:rsidRDefault="00A14B37">
      <w:pPr>
        <w:ind w:right="-285"/>
        <w:jc w:val="both"/>
        <w:rPr>
          <w:rFonts w:ascii="Work Sans" w:hAnsi="Work Sans" w:cs="Arial"/>
          <w:sz w:val="20"/>
          <w:szCs w:val="20"/>
          <w:lang w:val="es-CO"/>
        </w:rPr>
      </w:pPr>
    </w:p>
    <w:p w14:paraId="57DE44F6" w14:textId="77777777" w:rsidR="00A14B37" w:rsidRDefault="00A67624">
      <w:pPr>
        <w:widowControl/>
        <w:autoSpaceDE w:val="0"/>
        <w:jc w:val="both"/>
        <w:rPr>
          <w:rFonts w:ascii="Work Sans" w:eastAsia="DengXian Light" w:hAnsi="Work Sans" w:cs="Arial"/>
          <w:sz w:val="20"/>
          <w:szCs w:val="20"/>
          <w:lang w:bidi="ar-SA"/>
        </w:rPr>
      </w:pPr>
      <w:r>
        <w:rPr>
          <w:rFonts w:ascii="Work Sans" w:eastAsia="DengXian Light" w:hAnsi="Work Sans" w:cs="Arial"/>
          <w:sz w:val="20"/>
          <w:szCs w:val="20"/>
          <w:lang w:bidi="ar-SA"/>
        </w:rPr>
        <w:t>Que la Oficina Asesora de Jurídica del Ministeri</w:t>
      </w:r>
      <w:r>
        <w:rPr>
          <w:rFonts w:ascii="Work Sans" w:eastAsia="DengXian Light" w:hAnsi="Work Sans" w:cs="Arial"/>
          <w:sz w:val="20"/>
          <w:szCs w:val="20"/>
          <w:lang w:bidi="ar-SA"/>
        </w:rPr>
        <w:t>o de Transporte conservará los documentos asociados a la publicación del presente acto administrativo. Todo ello en concordancia con las políticas de gestión documental y de archivo de la entidad.</w:t>
      </w:r>
    </w:p>
    <w:p w14:paraId="05087CF8" w14:textId="77777777" w:rsidR="00A14B37" w:rsidRDefault="00A14B37">
      <w:pPr>
        <w:widowControl/>
        <w:autoSpaceDE w:val="0"/>
        <w:jc w:val="both"/>
        <w:rPr>
          <w:rFonts w:ascii="Work Sans" w:eastAsia="DengXian Light" w:hAnsi="Work Sans" w:cs="Arial"/>
          <w:sz w:val="20"/>
          <w:szCs w:val="20"/>
          <w:lang w:bidi="ar-SA"/>
        </w:rPr>
      </w:pPr>
    </w:p>
    <w:p w14:paraId="31AEE347" w14:textId="77777777" w:rsidR="00A14B37" w:rsidRDefault="00A67624">
      <w:pPr>
        <w:widowControl/>
        <w:tabs>
          <w:tab w:val="left" w:pos="426"/>
        </w:tabs>
        <w:jc w:val="both"/>
      </w:pPr>
      <w:r>
        <w:rPr>
          <w:rFonts w:ascii="Work Sans" w:hAnsi="Work Sans" w:cs="Arial"/>
          <w:sz w:val="20"/>
          <w:szCs w:val="20"/>
          <w:lang w:eastAsia="es-CO" w:bidi="ar-SA"/>
        </w:rPr>
        <w:lastRenderedPageBreak/>
        <w:t>En mérito de lo expuesto,</w:t>
      </w:r>
    </w:p>
    <w:p w14:paraId="1D51E294" w14:textId="77777777" w:rsidR="00A14B37" w:rsidRDefault="00A14B37">
      <w:pPr>
        <w:jc w:val="center"/>
        <w:rPr>
          <w:rFonts w:ascii="Work Sans" w:hAnsi="Work Sans" w:cs="Arial"/>
          <w:b/>
          <w:sz w:val="20"/>
          <w:szCs w:val="20"/>
        </w:rPr>
      </w:pPr>
    </w:p>
    <w:p w14:paraId="696DFBB0" w14:textId="77777777" w:rsidR="00A14B37" w:rsidRDefault="00A67624">
      <w:pPr>
        <w:jc w:val="center"/>
        <w:rPr>
          <w:rFonts w:ascii="Work Sans" w:hAnsi="Work Sans" w:cs="Arial"/>
          <w:b/>
          <w:sz w:val="20"/>
          <w:szCs w:val="20"/>
        </w:rPr>
      </w:pPr>
      <w:r>
        <w:rPr>
          <w:rFonts w:ascii="Work Sans" w:hAnsi="Work Sans" w:cs="Arial"/>
          <w:b/>
          <w:sz w:val="20"/>
          <w:szCs w:val="20"/>
        </w:rPr>
        <w:t>RESUELVE:</w:t>
      </w:r>
    </w:p>
    <w:p w14:paraId="3B5D8A6C" w14:textId="77777777" w:rsidR="00A14B37" w:rsidRDefault="00A14B37">
      <w:pPr>
        <w:widowControl/>
        <w:tabs>
          <w:tab w:val="left" w:pos="-720"/>
        </w:tabs>
        <w:ind w:right="-1"/>
        <w:jc w:val="both"/>
        <w:rPr>
          <w:rFonts w:ascii="Work Sans" w:eastAsia="Arial" w:hAnsi="Work Sans" w:cs="Arial"/>
          <w:spacing w:val="-3"/>
          <w:sz w:val="20"/>
          <w:szCs w:val="20"/>
          <w:lang w:bidi="ar-SA"/>
        </w:rPr>
      </w:pPr>
    </w:p>
    <w:p w14:paraId="0E9411E7" w14:textId="77777777" w:rsidR="00A14B37" w:rsidRDefault="00A67624">
      <w:pPr>
        <w:jc w:val="both"/>
      </w:pPr>
      <w:r>
        <w:rPr>
          <w:rFonts w:ascii="Work Sans" w:hAnsi="Work Sans" w:cs="Arial"/>
          <w:b/>
          <w:sz w:val="20"/>
          <w:szCs w:val="20"/>
        </w:rPr>
        <w:t xml:space="preserve">Artículo 1.- </w:t>
      </w:r>
      <w:r>
        <w:rPr>
          <w:rFonts w:ascii="Work Sans" w:hAnsi="Work Sans"/>
          <w:sz w:val="20"/>
          <w:szCs w:val="20"/>
          <w:lang w:val="es-CO" w:eastAsia="es-CO"/>
        </w:rPr>
        <w:t>Estable</w:t>
      </w:r>
      <w:r>
        <w:rPr>
          <w:rFonts w:ascii="Work Sans" w:hAnsi="Work Sans"/>
          <w:sz w:val="20"/>
          <w:szCs w:val="20"/>
          <w:lang w:val="es-CO" w:eastAsia="es-CO"/>
        </w:rPr>
        <w:t xml:space="preserve">cer las siguientes tarifas diferenciales </w:t>
      </w:r>
      <w:r>
        <w:rPr>
          <w:rFonts w:ascii="Work Sans" w:hAnsi="Work Sans" w:cs="Courier New"/>
          <w:iCs/>
          <w:sz w:val="20"/>
          <w:szCs w:val="20"/>
        </w:rPr>
        <w:t>para los vehículos particulares y de servicio público de la Categoría I y para los vehículos que prestan el servicio público de transporte terrestre automotor de pasajeros por carretera de la Categoría II en la case</w:t>
      </w:r>
      <w:r>
        <w:rPr>
          <w:rFonts w:ascii="Work Sans" w:hAnsi="Work Sans" w:cs="Courier New"/>
          <w:iCs/>
          <w:sz w:val="20"/>
          <w:szCs w:val="20"/>
        </w:rPr>
        <w:t xml:space="preserve">ta de peaje Marahuaco, </w:t>
      </w:r>
      <w:r>
        <w:rPr>
          <w:rFonts w:ascii="Work Sans" w:hAnsi="Work Sans" w:cs="Arial"/>
          <w:sz w:val="20"/>
          <w:szCs w:val="20"/>
        </w:rPr>
        <w:t xml:space="preserve">ubicada en el </w:t>
      </w:r>
      <w:r>
        <w:rPr>
          <w:rFonts w:ascii="Work Sans" w:hAnsi="Work Sans" w:cs="Calibri"/>
          <w:sz w:val="20"/>
          <w:szCs w:val="20"/>
        </w:rPr>
        <w:t>PR16+000 de la vía nacional 90 A 01</w:t>
      </w:r>
      <w:r>
        <w:rPr>
          <w:rFonts w:ascii="Work Sans" w:hAnsi="Work Sans" w:cs="Courier New"/>
          <w:iCs/>
          <w:sz w:val="20"/>
          <w:szCs w:val="20"/>
        </w:rPr>
        <w:t xml:space="preserve">, </w:t>
      </w:r>
      <w:r>
        <w:rPr>
          <w:rFonts w:ascii="Work Sans" w:hAnsi="Work Sans" w:cs="Calibri"/>
          <w:sz w:val="20"/>
          <w:szCs w:val="20"/>
        </w:rPr>
        <w:t xml:space="preserve">así: </w:t>
      </w:r>
    </w:p>
    <w:p w14:paraId="617F7507" w14:textId="77777777" w:rsidR="00A14B37" w:rsidRDefault="00A14B37">
      <w:pPr>
        <w:ind w:left="567" w:right="623"/>
        <w:jc w:val="both"/>
        <w:rPr>
          <w:rFonts w:ascii="Work Sans" w:hAnsi="Work Sans" w:cs="Arial"/>
          <w:i/>
          <w:iCs/>
          <w:sz w:val="18"/>
          <w:szCs w:val="18"/>
        </w:rPr>
      </w:pPr>
    </w:p>
    <w:p w14:paraId="71B96A87" w14:textId="77777777" w:rsidR="00A14B37" w:rsidRDefault="00A67624">
      <w:pPr>
        <w:ind w:left="567" w:right="623"/>
        <w:jc w:val="center"/>
        <w:rPr>
          <w:rFonts w:ascii="Work Sans" w:hAnsi="Work Sans" w:cs="Courier New"/>
          <w:b/>
          <w:bCs/>
          <w:sz w:val="20"/>
          <w:szCs w:val="20"/>
        </w:rPr>
      </w:pPr>
      <w:r>
        <w:rPr>
          <w:rFonts w:ascii="Work Sans" w:hAnsi="Work Sans" w:cs="Courier New"/>
          <w:b/>
          <w:bCs/>
          <w:sz w:val="20"/>
          <w:szCs w:val="20"/>
        </w:rPr>
        <w:t>PEAJE MARAHUACO</w:t>
      </w:r>
    </w:p>
    <w:p w14:paraId="7138A6D7" w14:textId="77777777" w:rsidR="00A14B37" w:rsidRDefault="00A14B37">
      <w:pPr>
        <w:ind w:left="567" w:right="623"/>
        <w:jc w:val="center"/>
        <w:rPr>
          <w:rFonts w:ascii="Work Sans" w:hAnsi="Work Sans" w:cs="Courier New"/>
          <w:b/>
          <w:bCs/>
          <w:sz w:val="20"/>
          <w:szCs w:val="20"/>
        </w:rPr>
      </w:pPr>
    </w:p>
    <w:tbl>
      <w:tblPr>
        <w:tblW w:w="5694" w:type="dxa"/>
        <w:jc w:val="center"/>
        <w:tblCellMar>
          <w:left w:w="10" w:type="dxa"/>
          <w:right w:w="10" w:type="dxa"/>
        </w:tblCellMar>
        <w:tblLook w:val="0000" w:firstRow="0" w:lastRow="0" w:firstColumn="0" w:lastColumn="0" w:noHBand="0" w:noVBand="0"/>
      </w:tblPr>
      <w:tblGrid>
        <w:gridCol w:w="2564"/>
        <w:gridCol w:w="2481"/>
        <w:gridCol w:w="2076"/>
      </w:tblGrid>
      <w:tr w:rsidR="00A14B37" w14:paraId="6D8B9794" w14:textId="77777777">
        <w:tblPrEx>
          <w:tblCellMar>
            <w:top w:w="0" w:type="dxa"/>
            <w:bottom w:w="0" w:type="dxa"/>
          </w:tblCellMar>
        </w:tblPrEx>
        <w:trPr>
          <w:trHeight w:val="476"/>
          <w:jc w:val="center"/>
        </w:trPr>
        <w:tc>
          <w:tcPr>
            <w:tcW w:w="2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65723B" w14:textId="77777777" w:rsidR="00A14B37" w:rsidRDefault="00A67624">
            <w:pPr>
              <w:tabs>
                <w:tab w:val="left" w:pos="2625"/>
              </w:tabs>
              <w:ind w:left="567" w:right="623"/>
              <w:jc w:val="center"/>
              <w:rPr>
                <w:rFonts w:ascii="Work Sans" w:hAnsi="Work Sans" w:cs="Courier New"/>
                <w:b/>
                <w:sz w:val="20"/>
                <w:szCs w:val="20"/>
                <w:lang w:val="es-CO" w:eastAsia="es-CO"/>
              </w:rPr>
            </w:pPr>
            <w:r>
              <w:rPr>
                <w:rFonts w:ascii="Work Sans" w:hAnsi="Work Sans" w:cs="Courier New"/>
                <w:b/>
                <w:sz w:val="20"/>
                <w:szCs w:val="20"/>
                <w:lang w:val="es-CO" w:eastAsia="es-CO"/>
              </w:rPr>
              <w:t>CATEGORÍA</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DBF91B" w14:textId="77777777" w:rsidR="00A14B37" w:rsidRDefault="00A67624">
            <w:pPr>
              <w:tabs>
                <w:tab w:val="left" w:pos="2625"/>
              </w:tabs>
              <w:ind w:left="567" w:right="623"/>
              <w:jc w:val="center"/>
              <w:rPr>
                <w:rFonts w:ascii="Work Sans" w:hAnsi="Work Sans" w:cs="Courier New"/>
                <w:b/>
                <w:sz w:val="20"/>
                <w:szCs w:val="20"/>
                <w:lang w:val="es-CO" w:eastAsia="es-CO"/>
              </w:rPr>
            </w:pPr>
            <w:r>
              <w:rPr>
                <w:rFonts w:ascii="Work Sans" w:hAnsi="Work Sans" w:cs="Courier New"/>
                <w:b/>
                <w:sz w:val="20"/>
                <w:szCs w:val="20"/>
                <w:lang w:val="es-CO" w:eastAsia="es-CO"/>
              </w:rPr>
              <w:t>TARIFA</w:t>
            </w:r>
          </w:p>
          <w:p w14:paraId="74F05912" w14:textId="77777777" w:rsidR="00A14B37" w:rsidRDefault="00A67624">
            <w:pPr>
              <w:tabs>
                <w:tab w:val="left" w:pos="2625"/>
              </w:tabs>
              <w:ind w:left="567" w:right="623"/>
              <w:jc w:val="center"/>
              <w:rPr>
                <w:rFonts w:ascii="Work Sans" w:hAnsi="Work Sans" w:cs="Courier New"/>
                <w:b/>
                <w:sz w:val="20"/>
                <w:szCs w:val="20"/>
                <w:lang w:val="es-CO" w:eastAsia="es-CO"/>
              </w:rPr>
            </w:pPr>
            <w:r>
              <w:rPr>
                <w:rFonts w:ascii="Work Sans" w:hAnsi="Work Sans" w:cs="Courier New"/>
                <w:b/>
                <w:sz w:val="20"/>
                <w:szCs w:val="20"/>
                <w:lang w:val="es-CO" w:eastAsia="es-CO"/>
              </w:rPr>
              <w:t>(incluido valor FOSEVI y sobretasa ambiental)</w:t>
            </w:r>
          </w:p>
        </w:tc>
        <w:tc>
          <w:tcPr>
            <w:tcW w:w="20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9606B1" w14:textId="77777777" w:rsidR="00A14B37" w:rsidRDefault="00A67624">
            <w:pPr>
              <w:tabs>
                <w:tab w:val="left" w:pos="2625"/>
              </w:tabs>
              <w:ind w:left="567" w:right="623"/>
              <w:jc w:val="center"/>
              <w:rPr>
                <w:rFonts w:ascii="Work Sans" w:hAnsi="Work Sans" w:cs="Courier New"/>
                <w:b/>
                <w:sz w:val="20"/>
                <w:szCs w:val="20"/>
                <w:lang w:val="es-CO" w:eastAsia="es-CO"/>
              </w:rPr>
            </w:pPr>
            <w:r>
              <w:rPr>
                <w:rFonts w:ascii="Work Sans" w:hAnsi="Work Sans" w:cs="Courier New"/>
                <w:b/>
                <w:sz w:val="20"/>
                <w:szCs w:val="20"/>
                <w:lang w:val="es-CO" w:eastAsia="es-CO"/>
              </w:rPr>
              <w:t>Pasos diarios por el peaje</w:t>
            </w:r>
          </w:p>
        </w:tc>
      </w:tr>
      <w:tr w:rsidR="00A14B37" w14:paraId="2F1DD695" w14:textId="77777777">
        <w:tblPrEx>
          <w:tblCellMar>
            <w:top w:w="0" w:type="dxa"/>
            <w:bottom w:w="0" w:type="dxa"/>
          </w:tblCellMar>
        </w:tblPrEx>
        <w:trPr>
          <w:trHeight w:val="476"/>
          <w:jc w:val="center"/>
        </w:trPr>
        <w:tc>
          <w:tcPr>
            <w:tcW w:w="2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2FC75" w14:textId="77777777" w:rsidR="00A14B37" w:rsidRDefault="00A67624">
            <w:pPr>
              <w:tabs>
                <w:tab w:val="left" w:pos="2625"/>
              </w:tabs>
              <w:ind w:left="567" w:right="623"/>
              <w:jc w:val="center"/>
              <w:rPr>
                <w:rFonts w:ascii="Work Sans" w:hAnsi="Work Sans" w:cs="Courier New"/>
                <w:b/>
                <w:sz w:val="20"/>
                <w:szCs w:val="20"/>
                <w:lang w:val="es-CO" w:eastAsia="es-CO"/>
              </w:rPr>
            </w:pPr>
            <w:r>
              <w:rPr>
                <w:rFonts w:ascii="Work Sans" w:hAnsi="Work Sans" w:cs="Courier New"/>
                <w:b/>
                <w:sz w:val="20"/>
                <w:szCs w:val="20"/>
                <w:lang w:val="es-CO" w:eastAsia="es-CO"/>
              </w:rPr>
              <w:t>Categoría IE</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DBD95C" w14:textId="77777777" w:rsidR="00A14B37" w:rsidRDefault="00A67624">
            <w:pPr>
              <w:tabs>
                <w:tab w:val="left" w:pos="2625"/>
              </w:tabs>
              <w:ind w:left="567" w:right="623"/>
              <w:jc w:val="center"/>
              <w:rPr>
                <w:rFonts w:ascii="Work Sans" w:hAnsi="Work Sans" w:cs="Courier New"/>
                <w:b/>
                <w:sz w:val="20"/>
                <w:szCs w:val="20"/>
                <w:lang w:val="es-CO" w:eastAsia="es-CO"/>
              </w:rPr>
            </w:pPr>
            <w:r>
              <w:rPr>
                <w:rFonts w:ascii="Work Sans" w:hAnsi="Work Sans" w:cs="Courier New"/>
                <w:b/>
                <w:sz w:val="20"/>
                <w:szCs w:val="20"/>
                <w:lang w:val="es-CO" w:eastAsia="es-CO"/>
              </w:rPr>
              <w:t>$2.200</w:t>
            </w:r>
          </w:p>
        </w:tc>
        <w:tc>
          <w:tcPr>
            <w:tcW w:w="20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2E9BD9" w14:textId="77777777" w:rsidR="00A14B37" w:rsidRDefault="00A67624">
            <w:pPr>
              <w:tabs>
                <w:tab w:val="left" w:pos="2625"/>
              </w:tabs>
              <w:ind w:left="567" w:right="623"/>
              <w:jc w:val="center"/>
              <w:rPr>
                <w:rFonts w:ascii="Work Sans" w:hAnsi="Work Sans" w:cs="Courier New"/>
                <w:b/>
                <w:sz w:val="20"/>
                <w:szCs w:val="20"/>
                <w:lang w:val="es-CO" w:eastAsia="es-CO"/>
              </w:rPr>
            </w:pPr>
            <w:r>
              <w:rPr>
                <w:rFonts w:ascii="Work Sans" w:hAnsi="Work Sans" w:cs="Courier New"/>
                <w:b/>
                <w:sz w:val="20"/>
                <w:szCs w:val="20"/>
                <w:lang w:val="es-CO" w:eastAsia="es-CO"/>
              </w:rPr>
              <w:t>1000*</w:t>
            </w:r>
          </w:p>
        </w:tc>
      </w:tr>
      <w:tr w:rsidR="00A14B37" w14:paraId="5A46F3CB" w14:textId="77777777">
        <w:tblPrEx>
          <w:tblCellMar>
            <w:top w:w="0" w:type="dxa"/>
            <w:bottom w:w="0" w:type="dxa"/>
          </w:tblCellMar>
        </w:tblPrEx>
        <w:trPr>
          <w:trHeight w:val="476"/>
          <w:jc w:val="center"/>
        </w:trPr>
        <w:tc>
          <w:tcPr>
            <w:tcW w:w="2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DEA9F" w14:textId="77777777" w:rsidR="00A14B37" w:rsidRDefault="00A67624">
            <w:pPr>
              <w:tabs>
                <w:tab w:val="left" w:pos="2625"/>
              </w:tabs>
              <w:ind w:left="567" w:right="623"/>
              <w:jc w:val="center"/>
              <w:rPr>
                <w:rFonts w:ascii="Work Sans" w:hAnsi="Work Sans" w:cs="Courier New"/>
                <w:b/>
                <w:sz w:val="20"/>
                <w:szCs w:val="20"/>
                <w:lang w:val="es-CO" w:eastAsia="es-CO"/>
              </w:rPr>
            </w:pPr>
            <w:r>
              <w:rPr>
                <w:rFonts w:ascii="Work Sans" w:hAnsi="Work Sans" w:cs="Courier New"/>
                <w:b/>
                <w:sz w:val="20"/>
                <w:szCs w:val="20"/>
                <w:lang w:val="es-CO" w:eastAsia="es-CO"/>
              </w:rPr>
              <w:t>Categoría IIE</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DE9D18" w14:textId="77777777" w:rsidR="00A14B37" w:rsidRDefault="00A67624">
            <w:pPr>
              <w:tabs>
                <w:tab w:val="left" w:pos="2625"/>
              </w:tabs>
              <w:ind w:left="567" w:right="623"/>
              <w:jc w:val="center"/>
              <w:rPr>
                <w:rFonts w:ascii="Work Sans" w:hAnsi="Work Sans" w:cs="Courier New"/>
                <w:b/>
                <w:sz w:val="20"/>
                <w:szCs w:val="20"/>
                <w:lang w:val="es-CO" w:eastAsia="es-CO"/>
              </w:rPr>
            </w:pPr>
            <w:r>
              <w:rPr>
                <w:rFonts w:ascii="Work Sans" w:hAnsi="Work Sans" w:cs="Courier New"/>
                <w:b/>
                <w:sz w:val="20"/>
                <w:szCs w:val="20"/>
                <w:lang w:val="es-CO" w:eastAsia="es-CO"/>
              </w:rPr>
              <w:t>$2.200</w:t>
            </w:r>
          </w:p>
        </w:tc>
        <w:tc>
          <w:tcPr>
            <w:tcW w:w="20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D7890" w14:textId="77777777" w:rsidR="00A14B37" w:rsidRDefault="00A67624">
            <w:pPr>
              <w:tabs>
                <w:tab w:val="left" w:pos="2625"/>
              </w:tabs>
              <w:ind w:left="567" w:right="623"/>
              <w:jc w:val="center"/>
              <w:rPr>
                <w:rFonts w:ascii="Work Sans" w:hAnsi="Work Sans" w:cs="Courier New"/>
                <w:b/>
                <w:sz w:val="20"/>
                <w:szCs w:val="20"/>
                <w:lang w:val="es-CO" w:eastAsia="es-CO"/>
              </w:rPr>
            </w:pPr>
            <w:r>
              <w:rPr>
                <w:rFonts w:ascii="Work Sans" w:hAnsi="Work Sans" w:cs="Courier New"/>
                <w:b/>
                <w:sz w:val="20"/>
                <w:szCs w:val="20"/>
                <w:lang w:val="es-CO" w:eastAsia="es-CO"/>
              </w:rPr>
              <w:t>150**</w:t>
            </w:r>
          </w:p>
        </w:tc>
      </w:tr>
    </w:tbl>
    <w:p w14:paraId="6F039786" w14:textId="77777777" w:rsidR="00A14B37" w:rsidRDefault="00A14B37">
      <w:pPr>
        <w:ind w:left="567" w:right="623"/>
        <w:jc w:val="both"/>
        <w:rPr>
          <w:rFonts w:ascii="Work Sans" w:hAnsi="Work Sans" w:cs="Courier New"/>
          <w:b/>
          <w:sz w:val="20"/>
          <w:szCs w:val="20"/>
        </w:rPr>
      </w:pPr>
    </w:p>
    <w:p w14:paraId="77D8D548" w14:textId="77777777" w:rsidR="00A14B37" w:rsidRDefault="00A67624">
      <w:pPr>
        <w:tabs>
          <w:tab w:val="left" w:pos="142"/>
        </w:tabs>
        <w:ind w:right="56"/>
        <w:jc w:val="both"/>
      </w:pPr>
      <w:r>
        <w:rPr>
          <w:rFonts w:ascii="Work Sans" w:hAnsi="Work Sans"/>
          <w:b/>
          <w:sz w:val="20"/>
          <w:szCs w:val="20"/>
        </w:rPr>
        <w:t xml:space="preserve">Parágrafo 1.- </w:t>
      </w:r>
      <w:r>
        <w:rPr>
          <w:rFonts w:ascii="Work Sans" w:hAnsi="Work Sans"/>
          <w:sz w:val="20"/>
          <w:szCs w:val="20"/>
        </w:rPr>
        <w:t xml:space="preserve">Las tarifas de la Categoría IE previstas en el presente artículo aplican para </w:t>
      </w:r>
      <w:r>
        <w:rPr>
          <w:rFonts w:ascii="Work Sans" w:hAnsi="Work Sans" w:cs="Courier New"/>
          <w:iCs/>
          <w:sz w:val="20"/>
          <w:szCs w:val="20"/>
        </w:rPr>
        <w:t>los vehículos particulares y de servicio público de la Categoría I que residen en los</w:t>
      </w:r>
      <w:r>
        <w:rPr>
          <w:rFonts w:ascii="Work Sans" w:hAnsi="Work Sans" w:cs="Arial"/>
          <w:sz w:val="20"/>
          <w:szCs w:val="20"/>
        </w:rPr>
        <w:t xml:space="preserve"> corregimientos y/o hagan parte del censo poblacional de </w:t>
      </w:r>
      <w:r>
        <w:rPr>
          <w:rFonts w:ascii="Work Sans" w:hAnsi="Work Sans" w:cs="Arial"/>
          <w:sz w:val="20"/>
          <w:szCs w:val="20"/>
          <w:lang w:eastAsia="es-CO"/>
        </w:rPr>
        <w:t>Loma Arena, Pueblo Nue</w:t>
      </w:r>
      <w:r>
        <w:rPr>
          <w:rFonts w:ascii="Work Sans" w:hAnsi="Work Sans" w:cs="Arial"/>
          <w:sz w:val="20"/>
          <w:szCs w:val="20"/>
          <w:lang w:eastAsia="es-CO"/>
        </w:rPr>
        <w:t xml:space="preserve">vo, Arroyo Grande, Arroyo de Canoas, Arroyo de Piedra, Palmarito, Pua y vereda la Europa; así como a quienes presten bienes y servicios de salud, educación, turísticos, entre otros, entre estos corregimientos y el Distrito de Cartagena del departamento de </w:t>
      </w:r>
      <w:r>
        <w:rPr>
          <w:rFonts w:ascii="Work Sans" w:hAnsi="Work Sans" w:cs="Arial"/>
          <w:sz w:val="20"/>
          <w:szCs w:val="20"/>
          <w:lang w:eastAsia="es-CO"/>
        </w:rPr>
        <w:t>Bolívar.</w:t>
      </w:r>
    </w:p>
    <w:p w14:paraId="547B10AF" w14:textId="77777777" w:rsidR="00A14B37" w:rsidRDefault="00A14B37">
      <w:pPr>
        <w:tabs>
          <w:tab w:val="left" w:pos="142"/>
        </w:tabs>
        <w:ind w:right="56"/>
        <w:jc w:val="both"/>
        <w:rPr>
          <w:rFonts w:ascii="Work Sans" w:hAnsi="Work Sans" w:cs="Arial"/>
          <w:sz w:val="20"/>
          <w:szCs w:val="20"/>
        </w:rPr>
      </w:pPr>
    </w:p>
    <w:p w14:paraId="103BE836" w14:textId="77777777" w:rsidR="00A14B37" w:rsidRDefault="00A67624">
      <w:pPr>
        <w:jc w:val="both"/>
      </w:pPr>
      <w:r>
        <w:rPr>
          <w:rFonts w:ascii="Work Sans" w:hAnsi="Work Sans"/>
          <w:b/>
          <w:sz w:val="20"/>
          <w:szCs w:val="20"/>
        </w:rPr>
        <w:t xml:space="preserve">Parágrafo 2.- </w:t>
      </w:r>
      <w:r>
        <w:rPr>
          <w:rFonts w:ascii="Work Sans" w:hAnsi="Work Sans"/>
          <w:sz w:val="20"/>
          <w:szCs w:val="20"/>
        </w:rPr>
        <w:t xml:space="preserve">La tarifa diferencial de la Categoría IIE prevista en el presente artículo aplica a </w:t>
      </w:r>
      <w:r>
        <w:rPr>
          <w:rFonts w:ascii="Work Sans" w:hAnsi="Work Sans" w:cs="Courier New"/>
          <w:iCs/>
          <w:sz w:val="20"/>
          <w:szCs w:val="20"/>
        </w:rPr>
        <w:t xml:space="preserve">los vehículos </w:t>
      </w:r>
      <w:r>
        <w:rPr>
          <w:rFonts w:ascii="Work Sans" w:hAnsi="Work Sans" w:cs="Arial"/>
          <w:sz w:val="20"/>
          <w:szCs w:val="20"/>
          <w:lang w:eastAsia="es-ES"/>
        </w:rPr>
        <w:t xml:space="preserve">vinculados a empresas de transporte habilitadas para prestar el servicio público de transporte terrestre automotor de pasajeros por </w:t>
      </w:r>
      <w:r>
        <w:rPr>
          <w:rFonts w:ascii="Work Sans" w:hAnsi="Work Sans" w:cs="Arial"/>
          <w:sz w:val="20"/>
          <w:szCs w:val="20"/>
          <w:lang w:eastAsia="es-ES"/>
        </w:rPr>
        <w:t xml:space="preserve">carretera en </w:t>
      </w:r>
      <w:r>
        <w:rPr>
          <w:rFonts w:ascii="Work Sans" w:hAnsi="Work Sans" w:cs="Courier New"/>
          <w:iCs/>
          <w:sz w:val="20"/>
          <w:szCs w:val="20"/>
        </w:rPr>
        <w:t>los</w:t>
      </w:r>
      <w:r>
        <w:rPr>
          <w:rFonts w:ascii="Work Sans" w:hAnsi="Work Sans" w:cs="Arial"/>
          <w:sz w:val="20"/>
          <w:szCs w:val="20"/>
        </w:rPr>
        <w:t xml:space="preserve"> corregimientos de </w:t>
      </w:r>
      <w:r>
        <w:rPr>
          <w:rFonts w:ascii="Work Sans" w:hAnsi="Work Sans" w:cs="Arial"/>
          <w:sz w:val="20"/>
          <w:szCs w:val="20"/>
          <w:lang w:eastAsia="es-CO"/>
        </w:rPr>
        <w:t xml:space="preserve">Loma Arena, Pueblo Nuevo, Arroyo Grande, Arroyo de Canoas, Arroyo de Piedra, Palmarito, Pua y vereda la Europa, del distrito de Cartagena, departamento de Bolívar. </w:t>
      </w:r>
    </w:p>
    <w:p w14:paraId="654822E7" w14:textId="77777777" w:rsidR="00A14B37" w:rsidRDefault="00A14B37">
      <w:pPr>
        <w:jc w:val="both"/>
      </w:pPr>
    </w:p>
    <w:p w14:paraId="1B6FD61B" w14:textId="77777777" w:rsidR="00A14B37" w:rsidRDefault="00A67624">
      <w:pPr>
        <w:shd w:val="clear" w:color="auto" w:fill="FFFFFF"/>
        <w:ind w:right="56"/>
        <w:jc w:val="both"/>
      </w:pPr>
      <w:r>
        <w:rPr>
          <w:rFonts w:ascii="Work Sans" w:eastAsia="Work Sans" w:hAnsi="Work Sans" w:cs="Work Sans"/>
          <w:b/>
          <w:sz w:val="20"/>
          <w:szCs w:val="20"/>
        </w:rPr>
        <w:t>Parágrafo 3.-</w:t>
      </w:r>
      <w:r>
        <w:rPr>
          <w:rFonts w:ascii="Work Sans" w:eastAsia="Work Sans" w:hAnsi="Work Sans" w:cs="Work Sans"/>
          <w:sz w:val="20"/>
          <w:szCs w:val="20"/>
        </w:rPr>
        <w:t xml:space="preserve"> Las tarifas diferenciales</w:t>
      </w:r>
      <w:r>
        <w:rPr>
          <w:rFonts w:ascii="Work Sans" w:eastAsia="Work Sans" w:hAnsi="Work Sans" w:cs="Work Sans"/>
          <w:color w:val="FF0000"/>
          <w:sz w:val="20"/>
          <w:szCs w:val="20"/>
        </w:rPr>
        <w:t xml:space="preserve"> </w:t>
      </w:r>
      <w:r>
        <w:rPr>
          <w:rFonts w:ascii="Work Sans" w:eastAsia="Work Sans" w:hAnsi="Work Sans" w:cs="Work Sans"/>
          <w:sz w:val="20"/>
          <w:szCs w:val="20"/>
        </w:rPr>
        <w:t>previstas en el</w:t>
      </w:r>
      <w:r>
        <w:rPr>
          <w:rFonts w:ascii="Work Sans" w:eastAsia="Work Sans" w:hAnsi="Work Sans" w:cs="Work Sans"/>
          <w:sz w:val="20"/>
          <w:szCs w:val="20"/>
        </w:rPr>
        <w:t xml:space="preserve"> presente artículo aplican para </w:t>
      </w:r>
      <w:r>
        <w:rPr>
          <w:rFonts w:ascii="Work Sans" w:hAnsi="Work Sans" w:cs="Arial"/>
          <w:color w:val="000000"/>
          <w:sz w:val="20"/>
          <w:szCs w:val="20"/>
        </w:rPr>
        <w:t>1000 pasos diarios</w:t>
      </w:r>
      <w:r>
        <w:rPr>
          <w:rFonts w:ascii="Work Sans" w:eastAsia="Work Sans" w:hAnsi="Work Sans" w:cs="Work Sans"/>
          <w:sz w:val="20"/>
          <w:szCs w:val="20"/>
        </w:rPr>
        <w:t xml:space="preserve"> para la categoría IE, los cuales</w:t>
      </w:r>
      <w:r>
        <w:rPr>
          <w:rFonts w:ascii="Work Sans" w:hAnsi="Work Sans"/>
          <w:color w:val="000000"/>
          <w:sz w:val="20"/>
          <w:szCs w:val="20"/>
        </w:rPr>
        <w:t xml:space="preserve"> se distribuyen de la siguiente manera: 500 pasos en sentido Cartagena-Barranquilla y 500 pasos en el sentido Barranquilla-Cartagena;</w:t>
      </w:r>
      <w:r>
        <w:rPr>
          <w:rFonts w:ascii="Work Sans" w:eastAsia="Work Sans" w:hAnsi="Work Sans" w:cs="Work Sans"/>
          <w:sz w:val="20"/>
          <w:szCs w:val="20"/>
        </w:rPr>
        <w:t xml:space="preserve"> y</w:t>
      </w:r>
      <w:r>
        <w:rPr>
          <w:rFonts w:ascii="Work Sans" w:hAnsi="Work Sans" w:cs="Arial"/>
          <w:color w:val="000000"/>
          <w:sz w:val="20"/>
          <w:szCs w:val="20"/>
        </w:rPr>
        <w:t xml:space="preserve"> 150 pasos diarios </w:t>
      </w:r>
      <w:r>
        <w:rPr>
          <w:rFonts w:ascii="Work Sans" w:eastAsia="Work Sans" w:hAnsi="Work Sans" w:cs="Work Sans"/>
          <w:sz w:val="20"/>
          <w:szCs w:val="20"/>
        </w:rPr>
        <w:t>para la categoría I</w:t>
      </w:r>
      <w:r>
        <w:rPr>
          <w:rFonts w:ascii="Work Sans" w:eastAsia="Work Sans" w:hAnsi="Work Sans" w:cs="Work Sans"/>
          <w:sz w:val="20"/>
          <w:szCs w:val="20"/>
        </w:rPr>
        <w:t xml:space="preserve">IE, los cuales se distribuyen así: </w:t>
      </w:r>
      <w:r>
        <w:rPr>
          <w:rFonts w:ascii="Work Sans" w:hAnsi="Work Sans"/>
          <w:color w:val="000000"/>
          <w:sz w:val="20"/>
          <w:szCs w:val="20"/>
        </w:rPr>
        <w:t>75 pasos en sentido Cartagena-Barranquilla y 75 pasos en el sentido Barranquilla-Cartagena.</w:t>
      </w:r>
      <w:r>
        <w:rPr>
          <w:rFonts w:ascii="Work Sans" w:eastAsia="Work Sans" w:hAnsi="Work Sans" w:cs="Work Sans"/>
          <w:sz w:val="20"/>
          <w:szCs w:val="20"/>
        </w:rPr>
        <w:t xml:space="preserve"> </w:t>
      </w:r>
      <w:r>
        <w:rPr>
          <w:rFonts w:ascii="Work Sans" w:hAnsi="Work Sans" w:cs="Arial"/>
          <w:color w:val="000000"/>
          <w:sz w:val="20"/>
          <w:szCs w:val="20"/>
        </w:rPr>
        <w:t xml:space="preserve">Una vez se agoten los pasos diarios, se cobrará la tarifa plena </w:t>
      </w:r>
      <w:r>
        <w:rPr>
          <w:rFonts w:ascii="Work Sans" w:hAnsi="Work Sans" w:cs="Arial"/>
          <w:color w:val="000000"/>
          <w:sz w:val="20"/>
          <w:szCs w:val="20"/>
        </w:rPr>
        <w:lastRenderedPageBreak/>
        <w:t>a cualquier usuario del peaje sin distinción.</w:t>
      </w:r>
    </w:p>
    <w:p w14:paraId="2C7589A6" w14:textId="77777777" w:rsidR="00A14B37" w:rsidRDefault="00A14B37">
      <w:pPr>
        <w:jc w:val="both"/>
        <w:rPr>
          <w:rFonts w:ascii="Work Sans" w:hAnsi="Work Sans" w:cs="Arial"/>
          <w:sz w:val="20"/>
          <w:szCs w:val="20"/>
          <w:lang w:eastAsia="es-CO"/>
        </w:rPr>
      </w:pPr>
    </w:p>
    <w:p w14:paraId="342E75DB" w14:textId="77777777" w:rsidR="00A14B37" w:rsidRDefault="00A67624">
      <w:pPr>
        <w:tabs>
          <w:tab w:val="left" w:pos="142"/>
        </w:tabs>
        <w:ind w:right="56"/>
        <w:jc w:val="both"/>
      </w:pPr>
      <w:r>
        <w:rPr>
          <w:rFonts w:ascii="Work Sans" w:hAnsi="Work Sans"/>
          <w:b/>
          <w:sz w:val="20"/>
          <w:szCs w:val="20"/>
        </w:rPr>
        <w:t xml:space="preserve">Artículo 2.- </w:t>
      </w:r>
      <w:r>
        <w:rPr>
          <w:rFonts w:ascii="Work Sans" w:hAnsi="Work Sans"/>
          <w:sz w:val="20"/>
          <w:szCs w:val="20"/>
        </w:rPr>
        <w:t xml:space="preserve">Las tarifas diferenciales previstas en la presente resolución se actualizarán de acuerdo con lo establecido en el contrato de concesión No. 004 de 2014 y deberán ser ajustadas a la centena más cercana, en todo caso dicho incremento no será inferior a cien </w:t>
      </w:r>
      <w:r>
        <w:rPr>
          <w:rFonts w:ascii="Work Sans" w:hAnsi="Work Sans"/>
          <w:sz w:val="20"/>
          <w:szCs w:val="20"/>
        </w:rPr>
        <w:t>($100) pesos.</w:t>
      </w:r>
    </w:p>
    <w:p w14:paraId="756C1026" w14:textId="77777777" w:rsidR="00A14B37" w:rsidRDefault="00A14B37">
      <w:pPr>
        <w:tabs>
          <w:tab w:val="left" w:pos="142"/>
        </w:tabs>
        <w:ind w:right="56"/>
        <w:jc w:val="both"/>
        <w:rPr>
          <w:rFonts w:ascii="Work Sans" w:hAnsi="Work Sans" w:cs="Courier New"/>
          <w:b/>
          <w:sz w:val="20"/>
          <w:szCs w:val="20"/>
        </w:rPr>
      </w:pPr>
    </w:p>
    <w:p w14:paraId="4DB4677B" w14:textId="77777777" w:rsidR="00A14B37" w:rsidRDefault="00A67624">
      <w:pPr>
        <w:tabs>
          <w:tab w:val="left" w:pos="142"/>
        </w:tabs>
        <w:ind w:right="56"/>
        <w:jc w:val="both"/>
      </w:pPr>
      <w:r>
        <w:rPr>
          <w:rFonts w:ascii="Work Sans" w:hAnsi="Work Sans" w:cs="Arial"/>
          <w:b/>
          <w:sz w:val="20"/>
          <w:szCs w:val="20"/>
        </w:rPr>
        <w:t xml:space="preserve">Artículo 3.- </w:t>
      </w:r>
      <w:r>
        <w:rPr>
          <w:rFonts w:ascii="Work Sans" w:hAnsi="Work Sans" w:cs="Arial"/>
          <w:sz w:val="20"/>
          <w:szCs w:val="20"/>
        </w:rPr>
        <w:t>La Agencia Nacional de Infraestructura fijará y garantizará la socialización y difusión de los requisitos para acreditar la calidad de beneficiario, el procedimiento para acceder al beneficio, los mecanismos de otorgamiento, ree</w:t>
      </w:r>
      <w:r>
        <w:rPr>
          <w:rFonts w:ascii="Work Sans" w:hAnsi="Work Sans" w:cs="Arial"/>
          <w:sz w:val="20"/>
          <w:szCs w:val="20"/>
        </w:rPr>
        <w:t>mplazo y control y las causales de pérdida del beneficio, de las tarifas diferenciales previstas en la presente Resolución.</w:t>
      </w:r>
    </w:p>
    <w:p w14:paraId="1CF2C642" w14:textId="77777777" w:rsidR="00A14B37" w:rsidRDefault="00A14B37">
      <w:pPr>
        <w:tabs>
          <w:tab w:val="left" w:pos="142"/>
        </w:tabs>
        <w:ind w:right="56"/>
        <w:jc w:val="both"/>
        <w:rPr>
          <w:rFonts w:ascii="Work Sans" w:hAnsi="Work Sans"/>
          <w:sz w:val="20"/>
          <w:szCs w:val="20"/>
        </w:rPr>
      </w:pPr>
    </w:p>
    <w:p w14:paraId="28AC8D06" w14:textId="77777777" w:rsidR="00A14B37" w:rsidRDefault="00A67624">
      <w:pPr>
        <w:jc w:val="both"/>
      </w:pPr>
      <w:r>
        <w:rPr>
          <w:rFonts w:ascii="Work Sans" w:hAnsi="Work Sans" w:cs="Arial"/>
          <w:b/>
          <w:sz w:val="20"/>
          <w:szCs w:val="20"/>
        </w:rPr>
        <w:t xml:space="preserve">Artículo 4.- </w:t>
      </w:r>
      <w:r>
        <w:rPr>
          <w:rFonts w:ascii="Work Sans" w:hAnsi="Work Sans" w:cs="Arial"/>
          <w:sz w:val="20"/>
          <w:szCs w:val="20"/>
          <w:lang w:eastAsia="es-CO"/>
        </w:rPr>
        <w:t>La presente resolución rige a partir de la fecha de su publicación en el diario oficial.</w:t>
      </w:r>
    </w:p>
    <w:p w14:paraId="7EAAD7BF" w14:textId="77777777" w:rsidR="00A14B37" w:rsidRDefault="00A14B37">
      <w:pPr>
        <w:jc w:val="both"/>
        <w:rPr>
          <w:rFonts w:ascii="Work Sans" w:hAnsi="Work Sans"/>
          <w:sz w:val="20"/>
          <w:szCs w:val="20"/>
        </w:rPr>
      </w:pPr>
    </w:p>
    <w:p w14:paraId="7B23BFE8" w14:textId="77777777" w:rsidR="00A14B37" w:rsidRDefault="00A67624">
      <w:pPr>
        <w:widowControl/>
        <w:jc w:val="center"/>
        <w:textAlignment w:val="auto"/>
        <w:rPr>
          <w:rFonts w:ascii="Work Sans" w:hAnsi="Work Sans" w:cs="Arial"/>
          <w:b/>
          <w:kern w:val="0"/>
          <w:sz w:val="20"/>
          <w:szCs w:val="20"/>
          <w:lang w:val="es-CO" w:eastAsia="en-US" w:bidi="ar-SA"/>
        </w:rPr>
      </w:pPr>
      <w:r>
        <w:rPr>
          <w:rFonts w:ascii="Work Sans" w:hAnsi="Work Sans" w:cs="Arial"/>
          <w:b/>
          <w:kern w:val="0"/>
          <w:sz w:val="20"/>
          <w:szCs w:val="20"/>
          <w:lang w:val="es-CO" w:eastAsia="en-US" w:bidi="ar-SA"/>
        </w:rPr>
        <w:t>PUBLIQUESE Y CUMPLASE</w:t>
      </w:r>
    </w:p>
    <w:p w14:paraId="25861B7F" w14:textId="77777777" w:rsidR="00A14B37" w:rsidRDefault="00A14B37">
      <w:pPr>
        <w:widowControl/>
        <w:jc w:val="center"/>
        <w:textAlignment w:val="auto"/>
        <w:rPr>
          <w:rFonts w:ascii="Work Sans" w:hAnsi="Work Sans" w:cs="Arial"/>
          <w:kern w:val="0"/>
          <w:sz w:val="20"/>
          <w:szCs w:val="20"/>
          <w:lang w:val="es-CO" w:eastAsia="en-US" w:bidi="ar-SA"/>
        </w:rPr>
      </w:pPr>
    </w:p>
    <w:p w14:paraId="24D9A67D" w14:textId="77777777" w:rsidR="00A14B37" w:rsidRDefault="00A14B37">
      <w:pPr>
        <w:widowControl/>
        <w:jc w:val="center"/>
        <w:textAlignment w:val="auto"/>
        <w:rPr>
          <w:rFonts w:ascii="Work Sans" w:hAnsi="Work Sans" w:cs="Arial"/>
          <w:kern w:val="0"/>
          <w:sz w:val="20"/>
          <w:szCs w:val="20"/>
          <w:lang w:val="es-CO" w:eastAsia="en-US" w:bidi="ar-SA"/>
        </w:rPr>
      </w:pPr>
    </w:p>
    <w:p w14:paraId="4CD4CA99" w14:textId="77777777" w:rsidR="00A14B37" w:rsidRDefault="00A14B37">
      <w:pPr>
        <w:widowControl/>
        <w:jc w:val="center"/>
        <w:textAlignment w:val="auto"/>
        <w:rPr>
          <w:rFonts w:ascii="Work Sans" w:hAnsi="Work Sans" w:cs="Arial"/>
          <w:kern w:val="0"/>
          <w:sz w:val="20"/>
          <w:szCs w:val="20"/>
          <w:lang w:val="es-CO" w:eastAsia="en-US" w:bidi="ar-SA"/>
        </w:rPr>
      </w:pPr>
    </w:p>
    <w:p w14:paraId="1A6D2A79" w14:textId="77777777" w:rsidR="00A14B37" w:rsidRDefault="00A14B37">
      <w:pPr>
        <w:widowControl/>
        <w:jc w:val="center"/>
        <w:textAlignment w:val="auto"/>
        <w:rPr>
          <w:rFonts w:ascii="Work Sans" w:hAnsi="Work Sans" w:cs="Arial"/>
          <w:kern w:val="0"/>
          <w:sz w:val="20"/>
          <w:szCs w:val="20"/>
          <w:lang w:val="es-CO" w:eastAsia="en-US" w:bidi="ar-SA"/>
        </w:rPr>
      </w:pPr>
    </w:p>
    <w:p w14:paraId="69032418" w14:textId="77777777" w:rsidR="00A14B37" w:rsidRDefault="00A67624">
      <w:pPr>
        <w:pStyle w:val="Standard"/>
        <w:autoSpaceDE w:val="0"/>
        <w:ind w:left="-142" w:right="-86"/>
        <w:jc w:val="center"/>
        <w:rPr>
          <w:rFonts w:ascii="Work Sans" w:hAnsi="Work Sans" w:cs="Arial"/>
          <w:sz w:val="21"/>
          <w:szCs w:val="21"/>
          <w:lang w:val="es-CO"/>
        </w:rPr>
      </w:pPr>
      <w:r>
        <w:rPr>
          <w:rFonts w:ascii="Work Sans" w:hAnsi="Work Sans" w:cs="Arial"/>
          <w:sz w:val="21"/>
          <w:szCs w:val="21"/>
          <w:lang w:val="es-CO"/>
        </w:rPr>
        <w:t>${</w:t>
      </w:r>
      <w:r>
        <w:rPr>
          <w:rFonts w:ascii="Work Sans" w:hAnsi="Work Sans" w:cs="Arial"/>
          <w:sz w:val="21"/>
          <w:szCs w:val="21"/>
          <w:lang w:val="es-CO"/>
        </w:rPr>
        <w:t>firma}</w:t>
      </w:r>
    </w:p>
    <w:p w14:paraId="388C9924" w14:textId="77777777" w:rsidR="00A14B37" w:rsidRDefault="00A14B37">
      <w:pPr>
        <w:widowControl/>
        <w:jc w:val="center"/>
        <w:textAlignment w:val="auto"/>
        <w:rPr>
          <w:rFonts w:ascii="Work Sans" w:hAnsi="Work Sans" w:cs="Arial"/>
          <w:kern w:val="0"/>
          <w:sz w:val="20"/>
          <w:szCs w:val="20"/>
          <w:lang w:val="es-CO" w:eastAsia="en-US" w:bidi="ar-SA"/>
        </w:rPr>
      </w:pPr>
    </w:p>
    <w:p w14:paraId="04DBCD8D" w14:textId="77777777" w:rsidR="00A14B37" w:rsidRDefault="00A67624">
      <w:pPr>
        <w:pStyle w:val="Ttulo1"/>
        <w:ind w:right="-1"/>
        <w:rPr>
          <w:rFonts w:ascii="Work Sans" w:hAnsi="Work Sans"/>
          <w:sz w:val="20"/>
        </w:rPr>
      </w:pPr>
      <w:r>
        <w:rPr>
          <w:rFonts w:ascii="Work Sans" w:hAnsi="Work Sans"/>
          <w:sz w:val="20"/>
        </w:rPr>
        <w:t>ANGELA MARÍA OROZCO GÓMEZ</w:t>
      </w:r>
    </w:p>
    <w:p w14:paraId="7F695B08" w14:textId="77777777" w:rsidR="00A14B37" w:rsidRDefault="00A14B37">
      <w:pPr>
        <w:pStyle w:val="Standard"/>
        <w:rPr>
          <w:rFonts w:ascii="Work Sans" w:hAnsi="Work Sans"/>
        </w:rPr>
      </w:pPr>
    </w:p>
    <w:p w14:paraId="07D646AF" w14:textId="77777777" w:rsidR="00A14B37" w:rsidRDefault="00A14B37">
      <w:pPr>
        <w:pStyle w:val="Standard"/>
        <w:rPr>
          <w:rFonts w:ascii="Work Sans" w:hAnsi="Work Sans"/>
          <w:sz w:val="12"/>
          <w:szCs w:val="12"/>
        </w:rPr>
      </w:pPr>
    </w:p>
    <w:p w14:paraId="426255F4" w14:textId="77777777" w:rsidR="00A14B37" w:rsidRDefault="00A67624">
      <w:pPr>
        <w:jc w:val="both"/>
        <w:rPr>
          <w:rFonts w:ascii="Work Sans" w:hAnsi="Work Sans" w:cs="Arial"/>
          <w:sz w:val="12"/>
          <w:szCs w:val="12"/>
          <w:lang w:eastAsia="es-CO"/>
        </w:rPr>
      </w:pPr>
      <w:r>
        <w:rPr>
          <w:rFonts w:ascii="Work Sans" w:hAnsi="Work Sans" w:cs="Arial"/>
          <w:sz w:val="12"/>
          <w:szCs w:val="12"/>
          <w:lang w:eastAsia="es-CO"/>
        </w:rPr>
        <w:t>Manuel Felipe Gutiérrez Torres – Presidente Agencia Nacional de Infraestructura</w:t>
      </w:r>
    </w:p>
    <w:p w14:paraId="51885C30" w14:textId="77777777" w:rsidR="00A14B37" w:rsidRDefault="00A67624">
      <w:pPr>
        <w:jc w:val="both"/>
        <w:rPr>
          <w:rFonts w:ascii="Work Sans" w:hAnsi="Work Sans" w:cs="Arial"/>
          <w:sz w:val="12"/>
          <w:szCs w:val="12"/>
          <w:lang w:eastAsia="es-CO"/>
        </w:rPr>
      </w:pPr>
      <w:bookmarkStart w:id="3" w:name="_Hlk512429908"/>
      <w:r>
        <w:rPr>
          <w:rFonts w:ascii="Work Sans" w:hAnsi="Work Sans" w:cs="Arial"/>
          <w:sz w:val="12"/>
          <w:szCs w:val="12"/>
          <w:lang w:eastAsia="es-CO"/>
        </w:rPr>
        <w:t xml:space="preserve">Fernando Ramírez Laguado- Vicepresidente Jurídico, Agencia Nacional de Infraestructura </w:t>
      </w:r>
    </w:p>
    <w:bookmarkEnd w:id="3"/>
    <w:p w14:paraId="77458283" w14:textId="77777777" w:rsidR="00A14B37" w:rsidRDefault="00A67624">
      <w:pPr>
        <w:rPr>
          <w:rFonts w:ascii="Work Sans" w:hAnsi="Work Sans" w:cs="Arial"/>
          <w:sz w:val="12"/>
          <w:szCs w:val="12"/>
          <w:lang w:eastAsia="es-CO"/>
        </w:rPr>
      </w:pPr>
      <w:r>
        <w:rPr>
          <w:rFonts w:ascii="Work Sans" w:hAnsi="Work Sans" w:cs="Arial"/>
          <w:sz w:val="12"/>
          <w:szCs w:val="12"/>
          <w:lang w:eastAsia="es-CO"/>
        </w:rPr>
        <w:t xml:space="preserve">Sol Ángel Cala Acosta – Jefe Oficina Asesora de </w:t>
      </w:r>
      <w:r>
        <w:rPr>
          <w:rFonts w:ascii="Work Sans" w:hAnsi="Work Sans" w:cs="Arial"/>
          <w:sz w:val="12"/>
          <w:szCs w:val="12"/>
          <w:lang w:eastAsia="es-CO"/>
        </w:rPr>
        <w:t>Jurídica (E), Ministerio de Transporte</w:t>
      </w:r>
    </w:p>
    <w:p w14:paraId="40ACDD11" w14:textId="77777777" w:rsidR="00A14B37" w:rsidRDefault="00A67624">
      <w:pPr>
        <w:widowControl/>
        <w:rPr>
          <w:rFonts w:ascii="Work Sans" w:hAnsi="Work Sans" w:cs="Arial"/>
          <w:sz w:val="12"/>
          <w:szCs w:val="12"/>
          <w:lang w:eastAsia="es-CO"/>
        </w:rPr>
      </w:pPr>
      <w:r>
        <w:rPr>
          <w:rFonts w:ascii="Work Sans" w:hAnsi="Work Sans" w:cs="Arial"/>
          <w:sz w:val="12"/>
          <w:szCs w:val="12"/>
          <w:lang w:eastAsia="es-CO"/>
        </w:rPr>
        <w:t xml:space="preserve">Magola Eugenia Molina Ceballos – Jefe de Oficina de Regulación Económica(E), Ministerio de Transporte </w:t>
      </w:r>
    </w:p>
    <w:p w14:paraId="42A9AA38" w14:textId="77777777" w:rsidR="00A14B37" w:rsidRDefault="00A67624">
      <w:pPr>
        <w:widowControl/>
        <w:ind w:left="709" w:hanging="709"/>
        <w:textAlignment w:val="auto"/>
      </w:pPr>
      <w:r>
        <w:rPr>
          <w:rFonts w:ascii="Work Sans" w:hAnsi="Work Sans" w:cs="Arial"/>
          <w:sz w:val="12"/>
          <w:szCs w:val="12"/>
          <w:lang w:eastAsia="es-CO"/>
        </w:rPr>
        <w:t>Magda Paola Suárez Alejo – Abogada Grupo de Conceptos, Ministerio de Transporte</w:t>
      </w:r>
    </w:p>
    <w:p w14:paraId="01F40668" w14:textId="77777777" w:rsidR="00A14B37" w:rsidRDefault="00A14B37">
      <w:pPr>
        <w:pStyle w:val="Standard"/>
        <w:autoSpaceDE w:val="0"/>
        <w:ind w:left="-142" w:right="-86"/>
        <w:jc w:val="center"/>
        <w:rPr>
          <w:rFonts w:ascii="Work Sans" w:hAnsi="Work Sans"/>
        </w:rPr>
      </w:pPr>
    </w:p>
    <w:p w14:paraId="09A67204" w14:textId="77777777" w:rsidR="00A14B37" w:rsidRDefault="00A14B37">
      <w:pPr>
        <w:pStyle w:val="Standard"/>
        <w:autoSpaceDE w:val="0"/>
        <w:ind w:left="-142" w:right="-86"/>
        <w:jc w:val="center"/>
        <w:rPr>
          <w:rFonts w:ascii="Work Sans" w:hAnsi="Work Sans"/>
        </w:rPr>
      </w:pPr>
    </w:p>
    <w:sectPr w:rsidR="00A14B37">
      <w:headerReference w:type="default" r:id="rId9"/>
      <w:pgSz w:w="1224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1A38E2" w14:textId="77777777" w:rsidR="00A67624" w:rsidRDefault="00A67624">
      <w:r>
        <w:separator/>
      </w:r>
    </w:p>
  </w:endnote>
  <w:endnote w:type="continuationSeparator" w:id="0">
    <w:p w14:paraId="19CFC37B" w14:textId="77777777" w:rsidR="00A67624" w:rsidRDefault="00A67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ork Sans">
    <w:altName w:val="Work Sans"/>
    <w:panose1 w:val="00000800000000000000"/>
    <w:charset w:val="4D"/>
    <w:family w:val="auto"/>
    <w:notTrueType/>
    <w:pitch w:val="variable"/>
    <w:sig w:usb0="20000007" w:usb1="00000001" w:usb2="00000000" w:usb3="00000000" w:csb0="00000193"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iberation Serif">
    <w:altName w:val="Times New Roman"/>
    <w:panose1 w:val="020B0604020202020204"/>
    <w:charset w:val="00"/>
    <w:family w:val="roman"/>
    <w:pitch w:val="variable"/>
  </w:font>
  <w:font w:name="Lohit Devanagari">
    <w:altName w:val="Calibri"/>
    <w:panose1 w:val="020B0604020202020204"/>
    <w:charset w:val="00"/>
    <w:family w:val="auto"/>
    <w:pitch w:val="variable"/>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LiberationSansNarrow-Bold">
    <w:panose1 w:val="020B0604020202020204"/>
    <w:charset w:val="00"/>
    <w:family w:val="auto"/>
    <w:pitch w:val="default"/>
  </w:font>
  <w:font w:name="Segoe UI">
    <w:panose1 w:val="020B0604020202020204"/>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SansNarrow-Italic">
    <w:panose1 w:val="020B0604020202020204"/>
    <w:charset w:val="00"/>
    <w:family w:val="auto"/>
    <w:pitch w:val="default"/>
  </w:font>
  <w:font w:name="DejaVu Sans">
    <w:panose1 w:val="020B0604020202020204"/>
    <w:charset w:val="00"/>
    <w:family w:val="swiss"/>
    <w:pitch w:val="variable"/>
  </w:font>
  <w:font w:name="Arial-ItalicMT">
    <w:panose1 w:val="020B0604020202020204"/>
    <w:charset w:val="00"/>
    <w:family w:val="auto"/>
    <w:pitch w:val="default"/>
  </w:font>
  <w:font w:name="DengXian Light">
    <w:panose1 w:val="02010600030101010101"/>
    <w:charset w:val="86"/>
    <w:family w:val="auto"/>
    <w:pitch w:val="variable"/>
    <w:sig w:usb0="A00002BF" w:usb1="38CF7CFA" w:usb2="00000016" w:usb3="00000000" w:csb0="0004000F" w:csb1="00000000"/>
  </w:font>
  <w:font w:name="DejaVuSans">
    <w:panose1 w:val="020B0604020202020204"/>
    <w:charset w:val="00"/>
    <w:family w:val="auto"/>
    <w:pitch w:val="default"/>
  </w:font>
  <w:font w:name="Code3of9">
    <w:altName w:val="Calibri"/>
    <w:panose1 w:val="020B0604020202020204"/>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E88596" w14:textId="77777777" w:rsidR="00A67624" w:rsidRDefault="00A67624">
      <w:r>
        <w:rPr>
          <w:color w:val="000000"/>
        </w:rPr>
        <w:separator/>
      </w:r>
    </w:p>
  </w:footnote>
  <w:footnote w:type="continuationSeparator" w:id="0">
    <w:p w14:paraId="5B8B4036" w14:textId="77777777" w:rsidR="00A67624" w:rsidRDefault="00A676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B6C643" w14:textId="77777777" w:rsidR="00CC4CEC" w:rsidRDefault="00A67624">
    <w:r>
      <w:rPr>
        <w:noProof/>
        <w:lang w:val="es-CO" w:eastAsia="es-CO" w:bidi="ar-SA"/>
      </w:rPr>
      <w:drawing>
        <wp:inline distT="0" distB="0" distL="0" distR="0" wp14:anchorId="39CFC71E" wp14:editId="7316980C">
          <wp:extent cx="2164083" cy="320040"/>
          <wp:effectExtent l="0" t="0" r="0" b="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164083" cy="320040"/>
                  </a:xfrm>
                  <a:prstGeom prst="rect">
                    <a:avLst/>
                  </a:prstGeom>
                  <a:noFill/>
                  <a:ln>
                    <a:noFill/>
                    <a:prstDash/>
                  </a:ln>
                </pic:spPr>
              </pic:pic>
            </a:graphicData>
          </a:graphic>
        </wp:inline>
      </w:drawing>
    </w:r>
  </w:p>
  <w:p w14:paraId="1DE0CD63" w14:textId="77777777" w:rsidR="00CC4CEC" w:rsidRDefault="00A67624">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14:paraId="543408A9" w14:textId="77777777" w:rsidR="00CC4CEC" w:rsidRDefault="00A67624">
    <w:pPr>
      <w:pStyle w:val="Encabezado"/>
      <w:jc w:val="center"/>
    </w:pPr>
    <w:r>
      <w:rPr>
        <w:rFonts w:ascii="Work Sans" w:hAnsi="Work Sans"/>
        <w:sz w:val="20"/>
      </w:rPr>
      <w:t xml:space="preserve">de </w:t>
    </w:r>
    <w:r>
      <w:rPr>
        <w:rFonts w:ascii="Work Sans" w:hAnsi="Work Sans" w:cs="Arial"/>
        <w:sz w:val="20"/>
        <w:lang w:val="es-CO"/>
      </w:rPr>
      <w:t>*F_RAD_S*</w:t>
    </w:r>
  </w:p>
  <w:p w14:paraId="6B3D0FFC" w14:textId="77777777" w:rsidR="00CC4CEC" w:rsidRDefault="00A67624">
    <w:pPr>
      <w:pStyle w:val="Encabezado"/>
      <w:tabs>
        <w:tab w:val="center" w:pos="4280"/>
        <w:tab w:val="left" w:pos="6499"/>
      </w:tabs>
      <w:rPr>
        <w:rFonts w:ascii="Code3of9" w:hAnsi="Code3of9" w:cs="Tahoma"/>
        <w:sz w:val="36"/>
        <w:szCs w:val="40"/>
      </w:rPr>
    </w:pPr>
    <w:r>
      <w:rPr>
        <w:rFonts w:ascii="Code3of9" w:hAnsi="Code3of9" w:cs="Tahoma"/>
        <w:sz w:val="36"/>
        <w:szCs w:val="40"/>
      </w:rPr>
      <w:tab/>
      <w:t>**RAD_S**</w:t>
    </w:r>
    <w:r>
      <w:rPr>
        <w:rFonts w:ascii="Code3of9" w:hAnsi="Code3of9" w:cs="Tahoma"/>
        <w:sz w:val="36"/>
        <w:szCs w:val="40"/>
      </w:rPr>
      <w:tab/>
    </w:r>
  </w:p>
  <w:p w14:paraId="209B3986" w14:textId="77777777" w:rsidR="00CC4CEC" w:rsidRDefault="00A67624">
    <w:pPr>
      <w:pStyle w:val="Encabezado"/>
      <w:jc w:val="center"/>
      <w:rPr>
        <w:rFonts w:ascii="Code3of9" w:hAnsi="Code3of9" w:cs="Tahoma"/>
        <w:sz w:val="36"/>
        <w:szCs w:val="40"/>
      </w:rPr>
    </w:pPr>
  </w:p>
  <w:p w14:paraId="7DFA90A2" w14:textId="77777777" w:rsidR="00CC4CEC" w:rsidRDefault="00A67624">
    <w:pPr>
      <w:jc w:val="center"/>
    </w:pPr>
    <w:r>
      <w:rPr>
        <w:rFonts w:ascii="Work Sans" w:hAnsi="Work Sans" w:cs="Arial"/>
        <w:sz w:val="20"/>
        <w:szCs w:val="20"/>
      </w:rPr>
      <w:t>“</w:t>
    </w:r>
    <w:r>
      <w:rPr>
        <w:rFonts w:ascii="Work Sans" w:hAnsi="Work Sans" w:cs="Arial"/>
        <w:i/>
        <w:sz w:val="20"/>
        <w:szCs w:val="20"/>
      </w:rPr>
      <w:t xml:space="preserve">Por la cual se establecen tarifas diferenciales para las categorías I y II en la estación de peaje Marahuaco ubicada en PR 16+000 del Proyecto Cartagena - </w:t>
    </w:r>
    <w:r>
      <w:rPr>
        <w:rFonts w:ascii="Work Sans" w:hAnsi="Work Sans" w:cs="Arial"/>
        <w:i/>
        <w:sz w:val="20"/>
        <w:szCs w:val="20"/>
      </w:rPr>
      <w:t>Barranquilla y Circunvalar de la Prosperidad</w:t>
    </w:r>
    <w:r>
      <w:rPr>
        <w:rFonts w:ascii="Work Sans" w:hAnsi="Work Sans" w:cs="Arial"/>
        <w:sz w:val="20"/>
        <w:szCs w:val="20"/>
      </w:rPr>
      <w:t>”</w:t>
    </w:r>
  </w:p>
  <w:p w14:paraId="108B9795" w14:textId="77777777" w:rsidR="00CC4CEC" w:rsidRDefault="00A67624">
    <w:pPr>
      <w:pStyle w:val="Encabezado"/>
      <w:jc w:val="center"/>
    </w:pPr>
  </w:p>
  <w:p w14:paraId="5642E500" w14:textId="77777777" w:rsidR="00CC4CEC" w:rsidRDefault="00A67624">
    <w:pPr>
      <w:pStyle w:val="Standard"/>
      <w:tabs>
        <w:tab w:val="left" w:pos="2670"/>
        <w:tab w:val="left" w:pos="3444"/>
      </w:tabs>
      <w:autoSpaceDE w:val="0"/>
      <w:rPr>
        <w:rFonts w:ascii="Work Sans" w:hAnsi="Work Sans"/>
        <w:sz w:val="18"/>
        <w:szCs w:val="18"/>
      </w:rPr>
    </w:pPr>
    <w:r>
      <w:rPr>
        <w:rFonts w:ascii="Work Sans" w:hAnsi="Work Sans"/>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B766A6"/>
    <w:multiLevelType w:val="multilevel"/>
    <w:tmpl w:val="8A36B9F8"/>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 w15:restartNumberingAfterBreak="0">
    <w:nsid w:val="23C737B7"/>
    <w:multiLevelType w:val="multilevel"/>
    <w:tmpl w:val="494654BC"/>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 w15:restartNumberingAfterBreak="0">
    <w:nsid w:val="262C2ADB"/>
    <w:multiLevelType w:val="multilevel"/>
    <w:tmpl w:val="96FA85A6"/>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 w15:restartNumberingAfterBreak="0">
    <w:nsid w:val="2AF81D03"/>
    <w:multiLevelType w:val="multilevel"/>
    <w:tmpl w:val="65A04A68"/>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 w15:restartNumberingAfterBreak="0">
    <w:nsid w:val="2B6A3153"/>
    <w:multiLevelType w:val="multilevel"/>
    <w:tmpl w:val="D6D4FA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rPr>
        <w:rFonts w:ascii="Work Sans" w:hAnsi="Work Sans"/>
        <w:i/>
        <w:sz w:val="18"/>
        <w:szCs w:val="18"/>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10C5915"/>
    <w:multiLevelType w:val="multilevel"/>
    <w:tmpl w:val="8976EB52"/>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15:restartNumberingAfterBreak="0">
    <w:nsid w:val="35746110"/>
    <w:multiLevelType w:val="multilevel"/>
    <w:tmpl w:val="D542F8C6"/>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36B33B37"/>
    <w:multiLevelType w:val="multilevel"/>
    <w:tmpl w:val="E40087D8"/>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 w15:restartNumberingAfterBreak="0">
    <w:nsid w:val="36C0281D"/>
    <w:multiLevelType w:val="multilevel"/>
    <w:tmpl w:val="4678E8C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B0A1FB8"/>
    <w:multiLevelType w:val="multilevel"/>
    <w:tmpl w:val="31F6F152"/>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15:restartNumberingAfterBreak="0">
    <w:nsid w:val="3D6E5B19"/>
    <w:multiLevelType w:val="multilevel"/>
    <w:tmpl w:val="409C1660"/>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1" w15:restartNumberingAfterBreak="0">
    <w:nsid w:val="3DDD7B2C"/>
    <w:multiLevelType w:val="multilevel"/>
    <w:tmpl w:val="57C8E958"/>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2" w15:restartNumberingAfterBreak="0">
    <w:nsid w:val="458D7213"/>
    <w:multiLevelType w:val="multilevel"/>
    <w:tmpl w:val="29A29062"/>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3" w15:restartNumberingAfterBreak="0">
    <w:nsid w:val="4AF85211"/>
    <w:multiLevelType w:val="multilevel"/>
    <w:tmpl w:val="3F7E0DEA"/>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4" w15:restartNumberingAfterBreak="0">
    <w:nsid w:val="4F570EFA"/>
    <w:multiLevelType w:val="multilevel"/>
    <w:tmpl w:val="86285340"/>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5" w15:restartNumberingAfterBreak="0">
    <w:nsid w:val="51F2016B"/>
    <w:multiLevelType w:val="multilevel"/>
    <w:tmpl w:val="3F62F576"/>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6" w15:restartNumberingAfterBreak="0">
    <w:nsid w:val="627873CE"/>
    <w:multiLevelType w:val="multilevel"/>
    <w:tmpl w:val="03182C1C"/>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7" w15:restartNumberingAfterBreak="0">
    <w:nsid w:val="631B53BC"/>
    <w:multiLevelType w:val="multilevel"/>
    <w:tmpl w:val="4976BF66"/>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8" w15:restartNumberingAfterBreak="0">
    <w:nsid w:val="6BE16A34"/>
    <w:multiLevelType w:val="multilevel"/>
    <w:tmpl w:val="555AB35E"/>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9" w15:restartNumberingAfterBreak="0">
    <w:nsid w:val="6F100FC0"/>
    <w:multiLevelType w:val="multilevel"/>
    <w:tmpl w:val="D776809E"/>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0" w15:restartNumberingAfterBreak="0">
    <w:nsid w:val="7A47581E"/>
    <w:multiLevelType w:val="multilevel"/>
    <w:tmpl w:val="5FEA03D6"/>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num w:numId="1">
    <w:abstractNumId w:val="6"/>
  </w:num>
  <w:num w:numId="2">
    <w:abstractNumId w:val="7"/>
  </w:num>
  <w:num w:numId="3">
    <w:abstractNumId w:val="19"/>
  </w:num>
  <w:num w:numId="4">
    <w:abstractNumId w:val="14"/>
  </w:num>
  <w:num w:numId="5">
    <w:abstractNumId w:val="3"/>
  </w:num>
  <w:num w:numId="6">
    <w:abstractNumId w:val="18"/>
  </w:num>
  <w:num w:numId="7">
    <w:abstractNumId w:val="17"/>
  </w:num>
  <w:num w:numId="8">
    <w:abstractNumId w:val="2"/>
  </w:num>
  <w:num w:numId="9">
    <w:abstractNumId w:val="15"/>
  </w:num>
  <w:num w:numId="10">
    <w:abstractNumId w:val="10"/>
  </w:num>
  <w:num w:numId="11">
    <w:abstractNumId w:val="16"/>
  </w:num>
  <w:num w:numId="12">
    <w:abstractNumId w:val="12"/>
  </w:num>
  <w:num w:numId="13">
    <w:abstractNumId w:val="9"/>
  </w:num>
  <w:num w:numId="14">
    <w:abstractNumId w:val="11"/>
  </w:num>
  <w:num w:numId="15">
    <w:abstractNumId w:val="5"/>
  </w:num>
  <w:num w:numId="16">
    <w:abstractNumId w:val="0"/>
  </w:num>
  <w:num w:numId="17">
    <w:abstractNumId w:val="20"/>
  </w:num>
  <w:num w:numId="18">
    <w:abstractNumId w:val="13"/>
  </w:num>
  <w:num w:numId="19">
    <w:abstractNumId w:val="1"/>
  </w:num>
  <w:num w:numId="20">
    <w:abstractNumId w:val="8"/>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A14B37"/>
    <w:rsid w:val="00A14B37"/>
    <w:rsid w:val="00A67624"/>
    <w:rsid w:val="00DD511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11981E7A"/>
  <w15:docId w15:val="{7B77F7FC-86DE-DD46-9F13-1BA47E4DE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cs="Lohit Devanagari"/>
      <w:kern w:val="3"/>
      <w:sz w:val="24"/>
      <w:szCs w:val="24"/>
      <w:lang w:val="es-ES" w:eastAsia="zh-CN" w:bidi="hi-IN"/>
    </w:rPr>
  </w:style>
  <w:style w:type="paragraph" w:styleId="Ttulo1">
    <w:name w:val="heading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uiPriority w:val="9"/>
    <w:semiHidden/>
    <w:unhideWhenUsed/>
    <w:qFormat/>
    <w:pPr>
      <w:keepNext/>
      <w:widowControl w:val="0"/>
      <w:jc w:val="center"/>
      <w:outlineLvl w:val="1"/>
    </w:pPr>
    <w:rPr>
      <w:rFonts w:ascii="Arial" w:hAnsi="Arial" w:cs="Arial"/>
      <w:b/>
    </w:rPr>
  </w:style>
  <w:style w:type="paragraph" w:styleId="Ttulo3">
    <w:name w:val="heading 3"/>
    <w:basedOn w:val="Standard"/>
    <w:next w:val="Standard"/>
    <w:uiPriority w:val="9"/>
    <w:semiHidden/>
    <w:unhideWhenUsed/>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uiPriority w:val="9"/>
    <w:semiHidden/>
    <w:unhideWhenUsed/>
    <w:qFormat/>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uiPriority w:val="9"/>
    <w:semiHidden/>
    <w:unhideWhenUsed/>
    <w:qFormat/>
    <w:pPr>
      <w:keepNext/>
      <w:outlineLvl w:val="4"/>
    </w:pPr>
    <w:rPr>
      <w:rFonts w:ascii="Arial" w:hAnsi="Arial" w:cs="Arial"/>
      <w:b/>
      <w:bCs/>
      <w:sz w:val="28"/>
    </w:rPr>
  </w:style>
  <w:style w:type="paragraph" w:styleId="Ttulo6">
    <w:name w:val="heading 6"/>
    <w:basedOn w:val="Standard"/>
    <w:next w:val="Standard"/>
    <w:uiPriority w:val="9"/>
    <w:semiHidden/>
    <w:unhideWhenUsed/>
    <w:qFormat/>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paragraph" w:customStyle="1" w:styleId="Standard">
    <w:name w:val="Standard"/>
    <w:pPr>
      <w:suppressAutoHyphens/>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character" w:customStyle="1" w:styleId="EncabezadoCar">
    <w:name w:val="Encabezado Car"/>
    <w:rPr>
      <w:rFonts w:cs="Mangal"/>
      <w:sz w:val="21"/>
      <w:szCs w:val="21"/>
    </w:rPr>
  </w:style>
  <w:style w:type="paragraph" w:styleId="Piedepgina">
    <w:name w:val="footer"/>
    <w:basedOn w:val="Normal"/>
    <w:pPr>
      <w:tabs>
        <w:tab w:val="center" w:pos="4419"/>
        <w:tab w:val="right" w:pos="8838"/>
      </w:tabs>
    </w:pPr>
    <w:rPr>
      <w:rFonts w:cs="Mangal"/>
      <w:szCs w:val="21"/>
    </w:rPr>
  </w:style>
  <w:style w:type="character" w:customStyle="1" w:styleId="PiedepginaCar">
    <w:name w:val="Pie de página Car"/>
    <w:rPr>
      <w:rFonts w:cs="Mangal"/>
      <w:sz w:val="21"/>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character" w:customStyle="1" w:styleId="Textoindependiente2Car">
    <w:name w:val="Texto independiente 2 Car"/>
    <w:rPr>
      <w:rFonts w:cs="Mangal"/>
      <w:sz w:val="21"/>
      <w:szCs w:val="21"/>
      <w:lang w:bidi="hi-IN"/>
    </w:rPr>
  </w:style>
  <w:style w:type="paragraph" w:styleId="Textoindependiente3">
    <w:name w:val="Body Text 3"/>
    <w:basedOn w:val="Standard"/>
    <w:rPr>
      <w:rFonts w:ascii="Arial" w:hAnsi="Arial" w:cs="Arial"/>
      <w:sz w:val="28"/>
    </w:rPr>
  </w:style>
  <w:style w:type="character" w:customStyle="1" w:styleId="Textoindependiente3Car">
    <w:name w:val="Texto independiente 3 Car"/>
    <w:rPr>
      <w:rFonts w:cs="Mangal"/>
      <w:sz w:val="14"/>
      <w:szCs w:val="14"/>
      <w:lang w:bidi="hi-IN"/>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pPr>
    <w:rPr>
      <w:rFonts w:ascii="Courier" w:hAnsi="Courier" w:cs="Courier"/>
      <w:kern w:val="3"/>
      <w:sz w:val="24"/>
      <w:lang w:val="en-US" w:eastAsia="zh-CN"/>
    </w:rPr>
  </w:style>
  <w:style w:type="paragraph" w:styleId="Textocomentario">
    <w:name w:val="annotation text"/>
    <w:basedOn w:val="Standard"/>
    <w:rPr>
      <w:rFonts w:ascii="Arial" w:hAnsi="Arial" w:cs="Arial"/>
      <w:sz w:val="20"/>
    </w:rPr>
  </w:style>
  <w:style w:type="character" w:customStyle="1" w:styleId="TextocomentarioCar">
    <w:name w:val="Texto comentario Car"/>
    <w:rPr>
      <w:rFonts w:ascii="Arial" w:hAnsi="Arial" w:cs="Arial"/>
      <w:sz w:val="20"/>
      <w:szCs w:val="20"/>
      <w:lang w:bidi="ar-SA"/>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pPr>
    <w:rPr>
      <w:rFonts w:ascii="Courier New" w:hAnsi="Courier New" w:cs="Courier New"/>
      <w:kern w:val="3"/>
      <w:sz w:val="24"/>
      <w:lang w:val="es-ES" w:eastAsia="zh-CN"/>
    </w:rPr>
  </w:style>
  <w:style w:type="paragraph" w:customStyle="1" w:styleId="WW-Default">
    <w:name w:val="WW-Default"/>
    <w:pPr>
      <w:suppressAutoHyphens/>
      <w:autoSpaceDE w:val="0"/>
    </w:pPr>
    <w:rPr>
      <w:rFonts w:ascii="Verdana"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hAnsi="Arial" w:cs="Arial"/>
      <w:kern w:val="3"/>
      <w:sz w:val="24"/>
      <w:szCs w:val="24"/>
      <w:lang w:val="en-US" w:eastAsia="zh-CN"/>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4"/>
      <w:szCs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rPr>
      <w:rFonts w:cs="Times New Roman"/>
      <w:sz w:val="16"/>
      <w:szCs w:val="16"/>
    </w:rPr>
  </w:style>
  <w:style w:type="paragraph" w:styleId="Asuntodelcomentario">
    <w:name w:val="annotation subject"/>
    <w:basedOn w:val="Textocomentario"/>
    <w:next w:val="Textocomentario"/>
    <w:pPr>
      <w:widowControl w:val="0"/>
    </w:pPr>
    <w:rPr>
      <w:rFonts w:ascii="Liberation Serif" w:hAnsi="Liberation Serif" w:cs="Mangal"/>
      <w:b/>
      <w:bCs/>
      <w:szCs w:val="18"/>
      <w:lang w:bidi="hi-IN"/>
    </w:rPr>
  </w:style>
  <w:style w:type="character" w:customStyle="1" w:styleId="AsuntodelcomentarioCar">
    <w:name w:val="Asunto del comentario Car"/>
    <w:rPr>
      <w:rFonts w:ascii="Arial" w:hAnsi="Arial" w:cs="Mangal"/>
      <w:b/>
      <w:bCs/>
      <w:sz w:val="18"/>
      <w:szCs w:val="18"/>
      <w:lang w:bidi="ar-SA"/>
    </w:rPr>
  </w:style>
  <w:style w:type="character" w:customStyle="1" w:styleId="StandardCar">
    <w:name w:val="Standard Car"/>
    <w:rPr>
      <w:rFonts w:ascii="Courier New" w:hAnsi="Courier New" w:cs="Courier New"/>
      <w:sz w:val="20"/>
      <w:szCs w:val="20"/>
      <w:lang w:bidi="ar-SA"/>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rPr>
      <w:rFonts w:ascii="Courier New" w:hAnsi="Courier New" w:cs="Courier New"/>
    </w:rPr>
  </w:style>
  <w:style w:type="paragraph" w:styleId="Revisin">
    <w:name w:val="Revision"/>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rPr>
      <w:color w:val="0000FF"/>
      <w:u w:val="single"/>
    </w:rPr>
  </w:style>
  <w:style w:type="paragraph" w:styleId="Textonotaalfinal">
    <w:name w:val="endnote text"/>
    <w:basedOn w:val="Normal"/>
    <w:rPr>
      <w:rFonts w:cs="Mangal"/>
      <w:sz w:val="20"/>
      <w:szCs w:val="18"/>
    </w:rPr>
  </w:style>
  <w:style w:type="character" w:customStyle="1" w:styleId="TextonotaalfinalCar">
    <w:name w:val="Texto nota al final Car"/>
    <w:basedOn w:val="Fuentedeprrafopredeter"/>
    <w:rPr>
      <w:rFonts w:cs="Mangal"/>
      <w:kern w:val="3"/>
      <w:szCs w:val="18"/>
      <w:lang w:val="es-ES" w:eastAsia="zh-CN" w:bidi="hi-IN"/>
    </w:rPr>
  </w:style>
  <w:style w:type="character" w:styleId="Refdenotaalfinal">
    <w:name w:val="endnote reference"/>
    <w:basedOn w:val="Fuentedeprrafopredeter"/>
    <w:rPr>
      <w:position w:val="0"/>
      <w:vertAlign w:val="superscript"/>
    </w:rPr>
  </w:style>
  <w:style w:type="paragraph" w:styleId="Textonotapie">
    <w:name w:val="footnote text"/>
    <w:basedOn w:val="Normal"/>
    <w:rPr>
      <w:rFonts w:cs="Mangal"/>
      <w:sz w:val="20"/>
      <w:szCs w:val="18"/>
    </w:rPr>
  </w:style>
  <w:style w:type="character" w:customStyle="1" w:styleId="TextonotapieCar">
    <w:name w:val="Texto nota pie Car"/>
    <w:basedOn w:val="Fuentedeprrafopredeter"/>
    <w:rPr>
      <w:rFonts w:cs="Mangal"/>
      <w:kern w:val="3"/>
      <w:szCs w:val="18"/>
      <w:lang w:val="es-ES" w:eastAsia="zh-CN" w:bidi="hi-IN"/>
    </w:rPr>
  </w:style>
  <w:style w:type="character" w:styleId="Refdenotaalpie">
    <w:name w:val="footnote reference"/>
    <w:basedOn w:val="Fuentedeprrafopredeter"/>
    <w:rPr>
      <w:position w:val="0"/>
      <w:vertAlign w:val="superscript"/>
    </w:rPr>
  </w:style>
  <w:style w:type="character" w:styleId="Textoennegrita">
    <w:name w:val="Strong"/>
    <w:basedOn w:val="Fuentedeprrafopredeter"/>
    <w:rPr>
      <w:b/>
      <w:bCs/>
    </w:rPr>
  </w:style>
  <w:style w:type="paragraph" w:customStyle="1" w:styleId="Epgrafe0">
    <w:name w:val="Epígrafe"/>
    <w:basedOn w:val="Standard"/>
    <w:pPr>
      <w:suppressLineNumbers/>
      <w:spacing w:before="120" w:after="120"/>
    </w:pPr>
    <w:rPr>
      <w:rFonts w:cs="Lohit Devanagari"/>
      <w:i/>
      <w:iCs/>
      <w:szCs w:val="24"/>
    </w:rPr>
  </w:style>
  <w:style w:type="paragraph" w:customStyle="1" w:styleId="Normal1">
    <w:name w:val="Normal 1"/>
    <w:basedOn w:val="Normal"/>
    <w:pPr>
      <w:widowControl/>
      <w:ind w:left="708"/>
      <w:jc w:val="both"/>
      <w:textAlignment w:val="auto"/>
    </w:pPr>
    <w:rPr>
      <w:rFonts w:ascii="Times New Roman" w:eastAsia="Calibri" w:hAnsi="Times New Roman" w:cs="Times New Roman"/>
      <w:kern w:val="0"/>
      <w:lang w:val="es-CO" w:eastAsia="es-ES" w:bidi="ar-SA"/>
    </w:rPr>
  </w:style>
  <w:style w:type="paragraph" w:customStyle="1" w:styleId="xgmail-msolistparagraph">
    <w:name w:val="x_gmail-msolistparagraph"/>
    <w:basedOn w:val="Normal"/>
    <w:pPr>
      <w:widowControl/>
      <w:suppressAutoHyphens w:val="0"/>
      <w:spacing w:before="100" w:after="100"/>
      <w:textAlignment w:val="auto"/>
    </w:pPr>
    <w:rPr>
      <w:rFonts w:ascii="Times New Roman" w:hAnsi="Times New Roman" w:cs="Times New Roman"/>
      <w:kern w:val="0"/>
      <w:lang w:val="es-CO" w:eastAsia="es-CO" w:bidi="ar-SA"/>
    </w:rPr>
  </w:style>
  <w:style w:type="character" w:customStyle="1" w:styleId="PrrafodelistaCar">
    <w:name w:val="Párrafo de lista Car"/>
    <w:basedOn w:val="Fuentedeprrafopredeter"/>
    <w:rPr>
      <w:rFonts w:ascii="Courier New" w:hAnsi="Courier New" w:cs="Courier New"/>
      <w:kern w:val="3"/>
      <w:sz w:val="24"/>
      <w:lang w:val="es-ES" w:eastAsia="zh-CN"/>
    </w:rPr>
  </w:style>
  <w:style w:type="paragraph" w:customStyle="1" w:styleId="xxgmail-msolistparagraph">
    <w:name w:val="x_xgmail-msolistparagraph"/>
    <w:basedOn w:val="Normal"/>
    <w:pPr>
      <w:widowControl/>
      <w:suppressAutoHyphens w:val="0"/>
      <w:spacing w:before="100" w:after="100"/>
      <w:textAlignment w:val="auto"/>
    </w:pPr>
    <w:rPr>
      <w:rFonts w:ascii="Times New Roman" w:hAnsi="Times New Roman" w:cs="Times New Roman"/>
      <w:kern w:val="0"/>
      <w:lang w:val="es-CO" w:eastAsia="es-CO" w:bidi="ar-SA"/>
    </w:rPr>
  </w:style>
  <w:style w:type="paragraph" w:customStyle="1" w:styleId="xmsolistparagraph">
    <w:name w:val="x_msolistparagraph"/>
    <w:basedOn w:val="Normal"/>
    <w:pPr>
      <w:widowControl/>
      <w:suppressAutoHyphens w:val="0"/>
      <w:spacing w:before="100" w:after="100"/>
      <w:textAlignment w:val="auto"/>
    </w:pPr>
    <w:rPr>
      <w:rFonts w:ascii="Times New Roman" w:hAnsi="Times New Roman" w:cs="Times New Roman"/>
      <w:kern w:val="0"/>
      <w:lang w:val="es-CO" w:eastAsia="es-CO" w:bidi="ar-SA"/>
    </w:rPr>
  </w:style>
  <w:style w:type="paragraph" w:customStyle="1" w:styleId="Default">
    <w:name w:val="Default"/>
    <w:pPr>
      <w:suppressAutoHyphens/>
      <w:autoSpaceDE w:val="0"/>
      <w:textAlignment w:val="auto"/>
    </w:pPr>
    <w:rPr>
      <w:rFonts w:ascii="Verdana" w:hAnsi="Verdana" w:cs="Verdana"/>
      <w:color w:val="000000"/>
      <w:sz w:val="24"/>
      <w:szCs w:val="24"/>
      <w:lang w:val="es-ES" w:eastAsia="es-ES"/>
    </w:rPr>
  </w:style>
  <w:style w:type="character" w:customStyle="1" w:styleId="Fuentedeprrafopredeter1">
    <w:name w:val="Fuente de párrafo predeter.1"/>
  </w:style>
  <w:style w:type="numbering" w:customStyle="1" w:styleId="WW8Num2">
    <w:name w:val="WW8Num2"/>
    <w:basedOn w:val="Sinlista"/>
    <w:pPr>
      <w:numPr>
        <w:numId w:val="1"/>
      </w:numPr>
    </w:pPr>
  </w:style>
  <w:style w:type="numbering" w:customStyle="1" w:styleId="WW8Num14">
    <w:name w:val="WW8Num14"/>
    <w:basedOn w:val="Sinlista"/>
    <w:pPr>
      <w:numPr>
        <w:numId w:val="2"/>
      </w:numPr>
    </w:pPr>
  </w:style>
  <w:style w:type="numbering" w:customStyle="1" w:styleId="WW8Num1">
    <w:name w:val="WW8Num1"/>
    <w:basedOn w:val="Sinlista"/>
    <w:pPr>
      <w:numPr>
        <w:numId w:val="3"/>
      </w:numPr>
    </w:pPr>
  </w:style>
  <w:style w:type="numbering" w:customStyle="1" w:styleId="WW8Num10">
    <w:name w:val="WW8Num10"/>
    <w:basedOn w:val="Sinlista"/>
    <w:pPr>
      <w:numPr>
        <w:numId w:val="4"/>
      </w:numPr>
    </w:pPr>
  </w:style>
  <w:style w:type="numbering" w:customStyle="1" w:styleId="WW8Num18">
    <w:name w:val="WW8Num18"/>
    <w:basedOn w:val="Sinlista"/>
    <w:pPr>
      <w:numPr>
        <w:numId w:val="5"/>
      </w:numPr>
    </w:pPr>
  </w:style>
  <w:style w:type="numbering" w:customStyle="1" w:styleId="WW8Num8">
    <w:name w:val="WW8Num8"/>
    <w:basedOn w:val="Sinlista"/>
    <w:pPr>
      <w:numPr>
        <w:numId w:val="6"/>
      </w:numPr>
    </w:pPr>
  </w:style>
  <w:style w:type="numbering" w:customStyle="1" w:styleId="WW8Num3">
    <w:name w:val="WW8Num3"/>
    <w:basedOn w:val="Sinlista"/>
    <w:pPr>
      <w:numPr>
        <w:numId w:val="7"/>
      </w:numPr>
    </w:pPr>
  </w:style>
  <w:style w:type="numbering" w:customStyle="1" w:styleId="WW8Num4">
    <w:name w:val="WW8Num4"/>
    <w:basedOn w:val="Sinlista"/>
    <w:pPr>
      <w:numPr>
        <w:numId w:val="8"/>
      </w:numPr>
    </w:pPr>
  </w:style>
  <w:style w:type="numbering" w:customStyle="1" w:styleId="WW8Num7">
    <w:name w:val="WW8Num7"/>
    <w:basedOn w:val="Sinlista"/>
    <w:pPr>
      <w:numPr>
        <w:numId w:val="9"/>
      </w:numPr>
    </w:pPr>
  </w:style>
  <w:style w:type="numbering" w:customStyle="1" w:styleId="WW8Num5">
    <w:name w:val="WW8Num5"/>
    <w:basedOn w:val="Sinlista"/>
    <w:pPr>
      <w:numPr>
        <w:numId w:val="10"/>
      </w:numPr>
    </w:pPr>
  </w:style>
  <w:style w:type="numbering" w:customStyle="1" w:styleId="WW8Num13">
    <w:name w:val="WW8Num13"/>
    <w:basedOn w:val="Sinlista"/>
    <w:pPr>
      <w:numPr>
        <w:numId w:val="11"/>
      </w:numPr>
    </w:pPr>
  </w:style>
  <w:style w:type="numbering" w:customStyle="1" w:styleId="WW8Num6">
    <w:name w:val="WW8Num6"/>
    <w:basedOn w:val="Sinlista"/>
    <w:pPr>
      <w:numPr>
        <w:numId w:val="12"/>
      </w:numPr>
    </w:pPr>
  </w:style>
  <w:style w:type="numbering" w:customStyle="1" w:styleId="WW8Num12">
    <w:name w:val="WW8Num12"/>
    <w:basedOn w:val="Sinlista"/>
    <w:pPr>
      <w:numPr>
        <w:numId w:val="13"/>
      </w:numPr>
    </w:pPr>
  </w:style>
  <w:style w:type="numbering" w:customStyle="1" w:styleId="WW8Num11">
    <w:name w:val="WW8Num11"/>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9">
    <w:name w:val="WW8Num19"/>
    <w:basedOn w:val="Sinlista"/>
    <w:pPr>
      <w:numPr>
        <w:numId w:val="17"/>
      </w:numPr>
    </w:pPr>
  </w:style>
  <w:style w:type="numbering" w:customStyle="1" w:styleId="WW8Num9">
    <w:name w:val="WW8Num9"/>
    <w:basedOn w:val="Sinlista"/>
    <w:pPr>
      <w:numPr>
        <w:numId w:val="18"/>
      </w:numPr>
    </w:pPr>
  </w:style>
  <w:style w:type="numbering" w:customStyle="1" w:styleId="WW8Num17">
    <w:name w:val="WW8Num17"/>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5538</Words>
  <Characters>30464</Characters>
  <Application>Microsoft Office Word</Application>
  <DocSecurity>0</DocSecurity>
  <Lines>253</Lines>
  <Paragraphs>71</Paragraphs>
  <ScaleCrop>false</ScaleCrop>
  <Company/>
  <LinksUpToDate>false</LinksUpToDate>
  <CharactersWithSpaces>35931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Rodrigo Antonio Cubillos Sanchez</cp:lastModifiedBy>
  <cp:revision>2</cp:revision>
  <cp:lastPrinted>2020-04-03T23:17:00Z</cp:lastPrinted>
  <dcterms:created xsi:type="dcterms:W3CDTF">2021-10-29T17:24:00Z</dcterms:created>
  <dcterms:modified xsi:type="dcterms:W3CDTF">2021-10-29T17:24:00Z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