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127A4" w14:textId="77777777" w:rsidR="00AD78F8" w:rsidRPr="005D56E9" w:rsidRDefault="003C0F8D">
      <w:pPr>
        <w:jc w:val="center"/>
        <w:rPr>
          <w:rFonts w:ascii="Work Sans" w:hAnsi="Work Sans" w:cs="Times New Roman"/>
          <w:b/>
          <w:sz w:val="20"/>
          <w:szCs w:val="20"/>
          <w:lang w:val="es" w:eastAsia="es-ES"/>
        </w:rPr>
      </w:pPr>
      <w:r w:rsidRPr="005D56E9">
        <w:rPr>
          <w:rFonts w:ascii="Work Sans" w:hAnsi="Work Sans" w:cs="Times New Roman"/>
          <w:b/>
          <w:sz w:val="20"/>
          <w:szCs w:val="20"/>
          <w:lang w:val="es" w:eastAsia="es-ES"/>
        </w:rPr>
        <w:t>LA MINISTRA DE TRANSPORTE</w:t>
      </w:r>
    </w:p>
    <w:p w14:paraId="0CBA8DDB" w14:textId="77777777" w:rsidR="00AD78F8" w:rsidRPr="005D56E9" w:rsidRDefault="00AD78F8">
      <w:pPr>
        <w:jc w:val="center"/>
        <w:rPr>
          <w:rFonts w:ascii="Work Sans" w:hAnsi="Work Sans" w:cs="Times New Roman"/>
          <w:b/>
          <w:sz w:val="20"/>
          <w:szCs w:val="20"/>
          <w:lang w:val="es" w:eastAsia="es-ES"/>
        </w:rPr>
      </w:pPr>
    </w:p>
    <w:p w14:paraId="6BE0C4C7" w14:textId="77777777" w:rsidR="00AD78F8" w:rsidRPr="0025440B" w:rsidRDefault="003C0F8D">
      <w:pPr>
        <w:jc w:val="both"/>
        <w:rPr>
          <w:rFonts w:ascii="Work Sans" w:hAnsi="Work Sans"/>
          <w:sz w:val="20"/>
          <w:szCs w:val="20"/>
        </w:rPr>
      </w:pPr>
      <w:r w:rsidRPr="005D56E9">
        <w:rPr>
          <w:rFonts w:ascii="Work Sans" w:hAnsi="Work Sans" w:cs="Times New Roman"/>
          <w:sz w:val="20"/>
          <w:szCs w:val="20"/>
          <w:lang w:eastAsia="es-ES"/>
        </w:rPr>
        <w:t>En ejercicio de las facultades legales y en especial las conferidas por los artículos 21 y 30 de la Ley 105 de 1993, modificado por el artículo 1 de la Ley 787 de 2002 y el numeral 6.15 del artículo 6 del Decreto 087 de 2011, y</w:t>
      </w:r>
    </w:p>
    <w:p w14:paraId="28E9E54E" w14:textId="77777777" w:rsidR="00AD78F8" w:rsidRPr="005D56E9" w:rsidRDefault="00AD78F8">
      <w:pPr>
        <w:jc w:val="center"/>
        <w:rPr>
          <w:rFonts w:ascii="Work Sans" w:hAnsi="Work Sans" w:cs="Times New Roman"/>
          <w:b/>
          <w:sz w:val="20"/>
          <w:szCs w:val="20"/>
          <w:lang w:val="es" w:eastAsia="es-ES"/>
        </w:rPr>
      </w:pPr>
    </w:p>
    <w:p w14:paraId="300EA11A" w14:textId="77777777" w:rsidR="00AD78F8" w:rsidRPr="0025440B" w:rsidRDefault="003C0F8D">
      <w:pPr>
        <w:jc w:val="center"/>
        <w:rPr>
          <w:rFonts w:ascii="Work Sans" w:hAnsi="Work Sans" w:cs="Times New Roman"/>
          <w:b/>
          <w:sz w:val="20"/>
          <w:szCs w:val="20"/>
          <w:lang w:val="es" w:eastAsia="es-ES"/>
        </w:rPr>
      </w:pPr>
      <w:r w:rsidRPr="0025440B">
        <w:rPr>
          <w:rFonts w:ascii="Work Sans" w:hAnsi="Work Sans" w:cs="Times New Roman"/>
          <w:b/>
          <w:sz w:val="20"/>
          <w:szCs w:val="20"/>
          <w:lang w:val="es" w:eastAsia="es-ES"/>
        </w:rPr>
        <w:t>CONSIDERANDO</w:t>
      </w:r>
    </w:p>
    <w:p w14:paraId="3C472C07" w14:textId="77777777" w:rsidR="00AD78F8" w:rsidRPr="0025440B" w:rsidRDefault="00AD78F8">
      <w:pPr>
        <w:jc w:val="both"/>
        <w:rPr>
          <w:rFonts w:ascii="Work Sans" w:hAnsi="Work Sans" w:cs="Times New Roman"/>
          <w:i/>
          <w:sz w:val="20"/>
          <w:szCs w:val="20"/>
          <w:lang w:val="es" w:eastAsia="es-ES"/>
        </w:rPr>
      </w:pPr>
    </w:p>
    <w:p w14:paraId="1170CA42" w14:textId="77777777" w:rsidR="00AD78F8" w:rsidRPr="0025440B" w:rsidRDefault="003C0F8D">
      <w:pPr>
        <w:widowControl/>
        <w:jc w:val="both"/>
        <w:textAlignment w:val="auto"/>
        <w:rPr>
          <w:rFonts w:ascii="Work Sans" w:hAnsi="Work Sans"/>
          <w:sz w:val="20"/>
          <w:szCs w:val="20"/>
        </w:rPr>
      </w:pPr>
      <w:r w:rsidRPr="0025440B">
        <w:rPr>
          <w:rStyle w:val="Fuentedeprrafopredeter0"/>
          <w:rFonts w:ascii="Work Sans" w:hAnsi="Work Sans" w:cs="Arial"/>
          <w:kern w:val="0"/>
          <w:sz w:val="20"/>
          <w:szCs w:val="20"/>
          <w:lang w:val="es-CO" w:eastAsia="en-US" w:bidi="ar-SA"/>
        </w:rPr>
        <w:t>Que la Ley 105 de 1993, “</w:t>
      </w:r>
      <w:r w:rsidRPr="0025440B">
        <w:rPr>
          <w:rStyle w:val="Fuentedeprrafopredeter0"/>
          <w:rFonts w:ascii="Work Sans" w:hAnsi="Work Sans" w:cs="Arial"/>
          <w:i/>
          <w:kern w:val="0"/>
          <w:sz w:val="20"/>
          <w:szCs w:val="20"/>
          <w:lang w:val="es-CO" w:eastAsia="en-US" w:bidi="ar-SA"/>
        </w:rPr>
        <w:t>Por la cual se dictan disposiciones básicas sobre el transporte, se redistribuyen competencias y recursos entre la Nación y las Entidades Territoriales, se reglamenta la planeación en el sector transporte y se dictan otras disposiciones</w:t>
      </w:r>
      <w:r w:rsidRPr="0025440B">
        <w:rPr>
          <w:rStyle w:val="Fuentedeprrafopredeter0"/>
          <w:rFonts w:ascii="Work Sans" w:hAnsi="Work Sans" w:cs="Arial"/>
          <w:kern w:val="0"/>
          <w:sz w:val="20"/>
          <w:szCs w:val="20"/>
          <w:lang w:val="es-CO" w:eastAsia="en-US" w:bidi="ar-SA"/>
        </w:rPr>
        <w:t xml:space="preserve">” en su artículo 21  </w:t>
      </w:r>
      <w:r w:rsidRPr="0025440B">
        <w:rPr>
          <w:rFonts w:ascii="Work Sans" w:hAnsi="Work Sans" w:cs="Arial"/>
          <w:kern w:val="0"/>
          <w:sz w:val="20"/>
          <w:szCs w:val="20"/>
          <w:lang w:val="es-CO" w:eastAsia="es-CO" w:bidi="ar-SA"/>
        </w:rPr>
        <w:t>modificado por el artículo 1° de la </w:t>
      </w:r>
      <w:hyperlink r:id="rId7" w:tooltip="Haga clic para abrir TODA la Ley 787 de 2002" w:history="1">
        <w:r w:rsidRPr="0025440B">
          <w:rPr>
            <w:rFonts w:ascii="Work Sans" w:hAnsi="Work Sans" w:cs="Arial"/>
            <w:kern w:val="0"/>
            <w:sz w:val="20"/>
            <w:szCs w:val="20"/>
            <w:lang w:val="es-CO" w:eastAsia="es-CO" w:bidi="ar-SA"/>
          </w:rPr>
          <w:t>Ley 787 de 2002</w:t>
        </w:r>
      </w:hyperlink>
      <w:r w:rsidRPr="005D56E9">
        <w:rPr>
          <w:rFonts w:ascii="Work Sans" w:hAnsi="Work Sans" w:cs="Arial"/>
          <w:kern w:val="0"/>
          <w:sz w:val="20"/>
          <w:szCs w:val="20"/>
          <w:lang w:val="es-CO" w:eastAsia="es-CO" w:bidi="ar-SA"/>
        </w:rPr>
        <w:t>, establece lo siguiente:</w:t>
      </w:r>
    </w:p>
    <w:p w14:paraId="2F0C04EB" w14:textId="77777777" w:rsidR="00AD78F8" w:rsidRPr="005D56E9" w:rsidRDefault="00AD78F8">
      <w:pPr>
        <w:widowControl/>
        <w:jc w:val="both"/>
        <w:textAlignment w:val="auto"/>
        <w:rPr>
          <w:rFonts w:ascii="Work Sans" w:hAnsi="Work Sans" w:cs="Arial"/>
          <w:kern w:val="0"/>
          <w:sz w:val="20"/>
          <w:szCs w:val="20"/>
          <w:lang w:val="es-CO" w:eastAsia="en-US" w:bidi="ar-SA"/>
        </w:rPr>
      </w:pPr>
    </w:p>
    <w:p w14:paraId="7B257506" w14:textId="77777777" w:rsidR="00AD78F8" w:rsidRPr="0025440B" w:rsidRDefault="003C0F8D">
      <w:pPr>
        <w:ind w:left="567" w:right="623"/>
        <w:jc w:val="both"/>
        <w:rPr>
          <w:rFonts w:ascii="Work Sans" w:hAnsi="Work Sans"/>
          <w:sz w:val="20"/>
          <w:szCs w:val="20"/>
        </w:rPr>
      </w:pPr>
      <w:r w:rsidRPr="0025440B">
        <w:rPr>
          <w:rStyle w:val="Fuentedeprrafopredeter0"/>
          <w:rFonts w:ascii="Work Sans" w:hAnsi="Work Sans" w:cs="Arial"/>
          <w:i/>
          <w:kern w:val="0"/>
          <w:sz w:val="20"/>
          <w:szCs w:val="20"/>
          <w:lang w:val="es-CO" w:eastAsia="en-US" w:bidi="ar-SA"/>
        </w:rPr>
        <w:t>“</w:t>
      </w:r>
      <w:r w:rsidRPr="0025440B">
        <w:rPr>
          <w:rFonts w:ascii="Work Sans" w:hAnsi="Work Sans" w:cs="Times New Roman"/>
          <w:i/>
          <w:kern w:val="0"/>
          <w:sz w:val="20"/>
          <w:szCs w:val="20"/>
          <w:lang w:val="es-CO" w:eastAsia="es-CO" w:bidi="ar-SA"/>
        </w:rPr>
        <w:t>ARTICULO 21. </w:t>
      </w:r>
      <w:r w:rsidRPr="0025440B">
        <w:rPr>
          <w:rFonts w:ascii="Work Sans" w:hAnsi="Work Sans" w:cs="Times New Roman"/>
          <w:i/>
          <w:iCs/>
          <w:kern w:val="0"/>
          <w:sz w:val="20"/>
          <w:szCs w:val="20"/>
          <w:lang w:val="es-CO" w:eastAsia="es-CO" w:bidi="ar-SA"/>
        </w:rPr>
        <w:t>Tasas, tarifas y peajes en la infraestructura de transporte a cargo de la Nación.</w:t>
      </w:r>
      <w:r w:rsidRPr="0025440B">
        <w:rPr>
          <w:rFonts w:ascii="Work Sans" w:hAnsi="Work Sans" w:cs="Times New Roman"/>
          <w:i/>
          <w:kern w:val="0"/>
          <w:sz w:val="20"/>
          <w:szCs w:val="20"/>
          <w:lang w:val="es-CO" w:eastAsia="es-CO" w:bidi="ar-SA"/>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7075639"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1F83AA0B"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Para estos efectos, la Nación establecerá peajes, tarifas y tasas sobre el uso de la infraestructura nacional de transporte y los recursos provenientes de su cobro se usarán exclusivamente para ese modo de transporte.</w:t>
      </w:r>
    </w:p>
    <w:p w14:paraId="191F199A"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5925E5DC"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Todos los servicios que la Nación o sus entidades descentralizadas presten a los usuarios accesoriamente a la utilización de la infraestructura Nacional de Transporte, estarán sujetos al cobro de tasas o tarifas.</w:t>
      </w:r>
    </w:p>
    <w:p w14:paraId="1DF01C9D"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1F8677E6"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Para la fijación y cobro de tasas, tarifas y peajes, se observarán los siguientes principios:</w:t>
      </w:r>
    </w:p>
    <w:p w14:paraId="04B26343"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4A96B75D"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a) Los ingresos provenientes de la utilización de la infraestructura de transporte, deberán garantizar su adecuado mantenimiento, operación y desarrollo;</w:t>
      </w:r>
    </w:p>
    <w:p w14:paraId="13054334"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4BEFE241"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25440B">
        <w:rPr>
          <w:rFonts w:ascii="Work Sans" w:hAnsi="Work Sans" w:cs="Times New Roman"/>
          <w:i/>
          <w:kern w:val="0"/>
          <w:sz w:val="20"/>
          <w:szCs w:val="20"/>
          <w:lang w:val="es-CO" w:eastAsia="es-CO" w:bidi="ar-SA"/>
        </w:rPr>
        <w:t>Inpec</w:t>
      </w:r>
      <w:proofErr w:type="spellEnd"/>
      <w:r w:rsidRPr="0025440B">
        <w:rPr>
          <w:rFonts w:ascii="Work Sans" w:hAnsi="Work Sans" w:cs="Times New Roman"/>
          <w:i/>
          <w:kern w:val="0"/>
          <w:sz w:val="20"/>
          <w:szCs w:val="20"/>
          <w:lang w:val="es-CO" w:eastAsia="es-CO" w:bidi="ar-SA"/>
        </w:rPr>
        <w:t>, vehículos oficiales del (DAS) Departamento Administrativo de Seguridad y de las demás instituciones que prestan funciones de Policía Judicial; </w:t>
      </w:r>
    </w:p>
    <w:p w14:paraId="4CC7B293"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241A9EE0"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c) El valor de las tasas o tarifas será determinado por la autoridad competente; su recaudo estará a cargo de las entidades públicas o privadas, responsables de la prestación del servicio;</w:t>
      </w:r>
    </w:p>
    <w:p w14:paraId="2C4DB950"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3CCB05E8"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d) Las tasas de peaje serán diferenciales, es decir, se fijarán en proporción a las distancias recorridas, las características vehiculares y sus respectivos costos de operación;</w:t>
      </w:r>
    </w:p>
    <w:p w14:paraId="53AE78EF"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676258FD"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e) Para la determinación del valor del peaje y de las tasas de valoración en las vías nacionales, se tendrá en cuenta un criterio de equidad fiscal.</w:t>
      </w:r>
    </w:p>
    <w:p w14:paraId="42FCDEE4"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79FFA9C4"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lastRenderedPageBreak/>
        <w:t>Parágrafo 1°. La Nación podrá en caso de necesidad y previo concepto del Ministerio de Transporte, apropiar recursos del Presupuesto Nacional para el mantenimiento, operación y desarrollo de la infraestructura de transporte.</w:t>
      </w:r>
    </w:p>
    <w:p w14:paraId="6020B558"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61D9D599"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sidRPr="0025440B">
        <w:rPr>
          <w:rFonts w:ascii="Work Sans" w:hAnsi="Work Sans" w:cs="Times New Roman"/>
          <w:b/>
          <w:bCs/>
          <w:i/>
          <w:kern w:val="0"/>
          <w:sz w:val="20"/>
          <w:szCs w:val="20"/>
          <w:lang w:val="es-CO" w:eastAsia="es-CO" w:bidi="ar-SA"/>
        </w:rPr>
        <w:t> </w:t>
      </w:r>
    </w:p>
    <w:p w14:paraId="7CE4263F"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579C2CA8"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Parágrafo 3°. Facúltese a las Entidades Territoriales para decretar las exenciones contempladas en el literal b), del artículo 1°.</w:t>
      </w:r>
    </w:p>
    <w:p w14:paraId="1D6A06EB" w14:textId="77777777" w:rsidR="00AD78F8" w:rsidRPr="0025440B" w:rsidRDefault="003C0F8D">
      <w:pPr>
        <w:widowControl/>
        <w:ind w:left="567" w:right="623"/>
        <w:jc w:val="both"/>
        <w:textAlignment w:val="auto"/>
        <w:rPr>
          <w:rFonts w:ascii="Work Sans" w:hAnsi="Work Sans"/>
          <w:sz w:val="20"/>
          <w:szCs w:val="20"/>
        </w:rPr>
      </w:pPr>
      <w:r w:rsidRPr="0025440B">
        <w:rPr>
          <w:rFonts w:ascii="Work Sans" w:hAnsi="Work Sans" w:cs="Times New Roman"/>
          <w:i/>
          <w:kern w:val="0"/>
          <w:sz w:val="20"/>
          <w:szCs w:val="20"/>
          <w:lang w:val="es-MX" w:eastAsia="es-CO" w:bidi="ar-SA"/>
        </w:rPr>
        <w:t> </w:t>
      </w:r>
    </w:p>
    <w:p w14:paraId="07982FB4"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Parágrafo 4°. Se entiende también las vías “Concesionadas”.</w:t>
      </w:r>
    </w:p>
    <w:p w14:paraId="746AC70E" w14:textId="77777777" w:rsidR="00AD78F8" w:rsidRPr="0025440B" w:rsidRDefault="00AD78F8">
      <w:pPr>
        <w:widowControl/>
        <w:ind w:left="567" w:right="623"/>
        <w:jc w:val="both"/>
        <w:textAlignment w:val="auto"/>
        <w:rPr>
          <w:rFonts w:ascii="Work Sans" w:hAnsi="Work Sans"/>
          <w:sz w:val="20"/>
          <w:szCs w:val="20"/>
        </w:rPr>
      </w:pPr>
    </w:p>
    <w:p w14:paraId="3F636CE8" w14:textId="77777777" w:rsidR="00AD78F8" w:rsidRPr="0025440B" w:rsidRDefault="003C0F8D">
      <w:pPr>
        <w:widowControl/>
        <w:tabs>
          <w:tab w:val="left" w:pos="0"/>
        </w:tabs>
        <w:ind w:right="49"/>
        <w:jc w:val="both"/>
        <w:rPr>
          <w:rFonts w:ascii="Work Sans" w:hAnsi="Work Sans"/>
          <w:sz w:val="20"/>
          <w:szCs w:val="20"/>
        </w:rPr>
      </w:pPr>
      <w:r w:rsidRPr="005D56E9">
        <w:rPr>
          <w:rFonts w:ascii="Work Sans" w:hAnsi="Work Sans" w:cs="Work Sans"/>
          <w:sz w:val="20"/>
          <w:szCs w:val="20"/>
        </w:rPr>
        <w:t>Que el Decreto 087 de 2011 “</w:t>
      </w:r>
      <w:r w:rsidRPr="005D56E9">
        <w:rPr>
          <w:rFonts w:ascii="Work Sans" w:hAnsi="Work Sans" w:cs="Work Sans"/>
          <w:i/>
          <w:sz w:val="20"/>
          <w:szCs w:val="20"/>
        </w:rPr>
        <w:t>Por el cual se modifica la estructura del Ministerio de Transporte, y se determinan las funciones de sus dependencias</w:t>
      </w:r>
      <w:r w:rsidRPr="005D56E9">
        <w:rPr>
          <w:rFonts w:ascii="Work Sans" w:hAnsi="Work Sans" w:cs="Work Sans"/>
          <w:sz w:val="20"/>
          <w:szCs w:val="20"/>
        </w:rPr>
        <w:t>” establece:</w:t>
      </w:r>
    </w:p>
    <w:p w14:paraId="6455CDD5" w14:textId="77777777" w:rsidR="00AD78F8" w:rsidRPr="005D56E9" w:rsidRDefault="00AD78F8">
      <w:pPr>
        <w:widowControl/>
        <w:tabs>
          <w:tab w:val="left" w:pos="0"/>
        </w:tabs>
        <w:ind w:left="709" w:right="709"/>
        <w:jc w:val="both"/>
        <w:rPr>
          <w:rFonts w:ascii="Work Sans" w:hAnsi="Work Sans" w:cs="Work Sans"/>
          <w:i/>
          <w:sz w:val="20"/>
          <w:szCs w:val="20"/>
        </w:rPr>
      </w:pPr>
    </w:p>
    <w:p w14:paraId="4AC63E25" w14:textId="77777777" w:rsidR="00AD78F8" w:rsidRPr="0025440B" w:rsidRDefault="003C0F8D">
      <w:pPr>
        <w:ind w:left="567" w:right="616"/>
        <w:jc w:val="both"/>
        <w:rPr>
          <w:rFonts w:ascii="Work Sans" w:hAnsi="Work Sans" w:cs="Work Sans"/>
          <w:i/>
          <w:sz w:val="20"/>
          <w:szCs w:val="20"/>
        </w:rPr>
      </w:pPr>
      <w:r w:rsidRPr="0025440B">
        <w:rPr>
          <w:rFonts w:ascii="Work Sans" w:hAnsi="Work Sans" w:cs="Work Sans"/>
          <w:i/>
          <w:sz w:val="20"/>
          <w:szCs w:val="20"/>
        </w:rPr>
        <w:t>“Artículo 6°. Funciones del Despacho del Ministro de Transporte. Son funciones del Despacho del Ministro de Transporte, además de las señaladas por la Constitución Política y la ley, las siguientes:</w:t>
      </w:r>
    </w:p>
    <w:p w14:paraId="324ADC25" w14:textId="77777777" w:rsidR="00AD78F8" w:rsidRPr="0025440B" w:rsidRDefault="003C0F8D">
      <w:pPr>
        <w:ind w:left="567" w:right="616"/>
        <w:jc w:val="both"/>
        <w:rPr>
          <w:rFonts w:ascii="Work Sans" w:hAnsi="Work Sans" w:cs="Work Sans"/>
          <w:i/>
          <w:sz w:val="20"/>
          <w:szCs w:val="20"/>
        </w:rPr>
      </w:pPr>
      <w:r w:rsidRPr="0025440B">
        <w:rPr>
          <w:rFonts w:ascii="Work Sans" w:hAnsi="Work Sans" w:cs="Work Sans"/>
          <w:i/>
          <w:sz w:val="20"/>
          <w:szCs w:val="20"/>
        </w:rPr>
        <w:t xml:space="preserve"> </w:t>
      </w:r>
    </w:p>
    <w:p w14:paraId="7CEC54F3" w14:textId="77777777" w:rsidR="00AD78F8" w:rsidRPr="0025440B" w:rsidRDefault="003C0F8D">
      <w:pPr>
        <w:ind w:left="567" w:right="616"/>
        <w:jc w:val="both"/>
        <w:rPr>
          <w:rFonts w:ascii="Work Sans" w:hAnsi="Work Sans" w:cs="Work Sans"/>
          <w:i/>
          <w:sz w:val="20"/>
          <w:szCs w:val="20"/>
        </w:rPr>
      </w:pPr>
      <w:r w:rsidRPr="0025440B">
        <w:rPr>
          <w:rFonts w:ascii="Work Sans" w:hAnsi="Work Sans" w:cs="Work Sans"/>
          <w:i/>
          <w:sz w:val="20"/>
          <w:szCs w:val="20"/>
        </w:rPr>
        <w:t xml:space="preserve"> 6.15. Establecer los peajes, tarifas, tasas y derechos a cobrar por el uso de la   infraestructura de los modos de transporte, excepto el aéreo. (…)”</w:t>
      </w:r>
    </w:p>
    <w:p w14:paraId="1183E27F" w14:textId="77777777" w:rsidR="00AD78F8" w:rsidRPr="005D56E9" w:rsidRDefault="00AD78F8">
      <w:pPr>
        <w:widowControl/>
        <w:jc w:val="both"/>
        <w:textAlignment w:val="auto"/>
        <w:rPr>
          <w:rFonts w:ascii="Work Sans" w:hAnsi="Work Sans" w:cs="Times New Roman"/>
          <w:kern w:val="0"/>
          <w:sz w:val="20"/>
          <w:szCs w:val="20"/>
          <w:lang w:val="es" w:eastAsia="es-ES" w:bidi="ar-SA"/>
        </w:rPr>
      </w:pPr>
    </w:p>
    <w:p w14:paraId="0B94CB20" w14:textId="77777777" w:rsidR="00AD78F8" w:rsidRPr="0025440B" w:rsidRDefault="003C0F8D">
      <w:pPr>
        <w:widowControl/>
        <w:jc w:val="both"/>
        <w:textAlignment w:val="auto"/>
        <w:rPr>
          <w:rFonts w:ascii="Work Sans" w:hAnsi="Work Sans"/>
          <w:sz w:val="20"/>
          <w:szCs w:val="20"/>
        </w:rPr>
      </w:pPr>
      <w:r w:rsidRPr="0025440B">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66414BD0" w14:textId="77777777" w:rsidR="00AD78F8" w:rsidRPr="005D56E9" w:rsidRDefault="00AD78F8">
      <w:pPr>
        <w:widowControl/>
        <w:jc w:val="both"/>
        <w:textAlignment w:val="auto"/>
        <w:rPr>
          <w:rFonts w:ascii="Work Sans" w:hAnsi="Work Sans" w:cs="Times New Roman"/>
          <w:kern w:val="0"/>
          <w:sz w:val="20"/>
          <w:szCs w:val="20"/>
          <w:lang w:val="es" w:eastAsia="es-ES" w:bidi="ar-SA"/>
        </w:rPr>
      </w:pPr>
    </w:p>
    <w:p w14:paraId="72064573" w14:textId="0F06CA52" w:rsidR="00AD78F8" w:rsidRPr="0025440B" w:rsidRDefault="003C0F8D">
      <w:pPr>
        <w:widowControl/>
        <w:jc w:val="both"/>
        <w:textAlignment w:val="auto"/>
        <w:rPr>
          <w:rFonts w:ascii="Work Sans" w:hAnsi="Work Sans" w:cs="Times New Roman"/>
          <w:kern w:val="0"/>
          <w:sz w:val="20"/>
          <w:szCs w:val="20"/>
          <w:lang w:val="es" w:eastAsia="es-ES" w:bidi="ar-SA"/>
        </w:rPr>
      </w:pPr>
      <w:r w:rsidRPr="0025440B">
        <w:rPr>
          <w:rFonts w:ascii="Work Sans" w:hAnsi="Work Sans" w:cs="Times New Roman"/>
          <w:kern w:val="0"/>
          <w:sz w:val="20"/>
          <w:szCs w:val="20"/>
          <w:lang w:val="es" w:eastAsia="es-ES" w:bidi="ar-SA"/>
        </w:rPr>
        <w:t xml:space="preserve">Que igualmente el numeral 14 del artículo 11 del Decreto 4165 de 2011 establecen como funciones del </w:t>
      </w:r>
      <w:proofErr w:type="gramStart"/>
      <w:r w:rsidRPr="0025440B">
        <w:rPr>
          <w:rFonts w:ascii="Work Sans" w:hAnsi="Work Sans" w:cs="Times New Roman"/>
          <w:kern w:val="0"/>
          <w:sz w:val="20"/>
          <w:szCs w:val="20"/>
          <w:lang w:val="es" w:eastAsia="es-ES" w:bidi="ar-SA"/>
        </w:rPr>
        <w:t>Presidente</w:t>
      </w:r>
      <w:proofErr w:type="gramEnd"/>
      <w:r w:rsidRPr="0025440B">
        <w:rPr>
          <w:rFonts w:ascii="Work Sans" w:hAnsi="Work Sans" w:cs="Times New Roman"/>
          <w:kern w:val="0"/>
          <w:sz w:val="20"/>
          <w:szCs w:val="20"/>
          <w:lang w:val="es" w:eastAsia="es-ES" w:bidi="ar-SA"/>
        </w:rPr>
        <w:t xml:space="preserve"> de la Agencia Nacional de Infraestructura:</w:t>
      </w:r>
    </w:p>
    <w:p w14:paraId="75A33347" w14:textId="77777777" w:rsidR="00AD78F8" w:rsidRPr="0025440B" w:rsidRDefault="00AD78F8">
      <w:pPr>
        <w:widowControl/>
        <w:jc w:val="both"/>
        <w:textAlignment w:val="auto"/>
        <w:rPr>
          <w:rFonts w:ascii="Work Sans" w:hAnsi="Work Sans" w:cs="Times New Roman"/>
          <w:kern w:val="0"/>
          <w:sz w:val="20"/>
          <w:szCs w:val="20"/>
          <w:lang w:val="es" w:eastAsia="es-ES" w:bidi="ar-SA"/>
        </w:rPr>
      </w:pPr>
    </w:p>
    <w:p w14:paraId="10F31738" w14:textId="77777777" w:rsidR="00AD78F8" w:rsidRPr="0025440B" w:rsidRDefault="003C0F8D">
      <w:pPr>
        <w:widowControl/>
        <w:ind w:left="567" w:right="623"/>
        <w:jc w:val="both"/>
        <w:textAlignment w:val="auto"/>
        <w:rPr>
          <w:rFonts w:ascii="Work Sans" w:hAnsi="Work Sans" w:cs="Times New Roman"/>
          <w:i/>
          <w:kern w:val="0"/>
          <w:sz w:val="20"/>
          <w:szCs w:val="20"/>
          <w:lang w:val="es-CO" w:eastAsia="es-CO" w:bidi="ar-SA"/>
        </w:rPr>
      </w:pPr>
      <w:r w:rsidRPr="0025440B">
        <w:rPr>
          <w:rFonts w:ascii="Work Sans" w:hAnsi="Work Sans" w:cs="Times New Roman"/>
          <w:i/>
          <w:kern w:val="0"/>
          <w:sz w:val="20"/>
          <w:szCs w:val="20"/>
          <w:lang w:val="es-CO" w:eastAsia="es-CO" w:bidi="ar-SA"/>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p>
    <w:p w14:paraId="58CE6C86" w14:textId="77777777" w:rsidR="00AD78F8" w:rsidRPr="0025440B" w:rsidRDefault="00AD78F8">
      <w:pPr>
        <w:widowControl/>
        <w:ind w:left="567" w:right="623"/>
        <w:jc w:val="both"/>
        <w:textAlignment w:val="auto"/>
        <w:rPr>
          <w:rFonts w:ascii="Work Sans" w:hAnsi="Work Sans" w:cs="Times New Roman"/>
          <w:i/>
          <w:kern w:val="0"/>
          <w:sz w:val="20"/>
          <w:szCs w:val="20"/>
          <w:lang w:val="es-CO" w:eastAsia="es-CO" w:bidi="ar-SA"/>
        </w:rPr>
      </w:pPr>
    </w:p>
    <w:p w14:paraId="02263ED4" w14:textId="77777777" w:rsidR="00AD78F8" w:rsidRPr="0025440B" w:rsidRDefault="003C0F8D">
      <w:pPr>
        <w:widowControl/>
        <w:jc w:val="both"/>
        <w:textAlignment w:val="auto"/>
        <w:rPr>
          <w:rFonts w:ascii="Work Sans" w:hAnsi="Work Sans"/>
          <w:sz w:val="20"/>
          <w:szCs w:val="20"/>
        </w:rPr>
      </w:pPr>
      <w:r w:rsidRPr="005D56E9">
        <w:rPr>
          <w:rFonts w:ascii="Work Sans" w:hAnsi="Work Sans" w:cs="Times New Roman"/>
          <w:kern w:val="0"/>
          <w:sz w:val="20"/>
          <w:szCs w:val="20"/>
          <w:lang w:val="es" w:eastAsia="es-ES" w:bidi="ar-SA"/>
        </w:rPr>
        <w:t xml:space="preserve">Que mediante la Resolución 1920 de 2015 </w:t>
      </w:r>
      <w:r w:rsidRPr="005D56E9">
        <w:rPr>
          <w:rFonts w:ascii="Work Sans" w:hAnsi="Work Sans"/>
          <w:bCs/>
          <w:sz w:val="20"/>
          <w:szCs w:val="20"/>
        </w:rPr>
        <w:t>modificada en lo pertinente por la </w:t>
      </w:r>
      <w:hyperlink r:id="rId8" w:history="1">
        <w:r w:rsidRPr="0025440B">
          <w:rPr>
            <w:rStyle w:val="Hipervnculo"/>
            <w:rFonts w:ascii="Work Sans" w:hAnsi="Work Sans"/>
            <w:bCs/>
            <w:color w:val="auto"/>
            <w:sz w:val="20"/>
            <w:szCs w:val="20"/>
            <w:u w:val="none"/>
          </w:rPr>
          <w:t>Resolución 20203040012695</w:t>
        </w:r>
      </w:hyperlink>
      <w:r w:rsidRPr="005D56E9">
        <w:rPr>
          <w:rFonts w:ascii="Work Sans" w:hAnsi="Work Sans"/>
          <w:bCs/>
          <w:sz w:val="20"/>
          <w:szCs w:val="20"/>
        </w:rPr>
        <w:t xml:space="preserve"> de 2020, </w:t>
      </w:r>
      <w:r w:rsidRPr="005D56E9">
        <w:rPr>
          <w:rFonts w:ascii="Work Sans" w:hAnsi="Work Sans" w:cs="Times New Roman"/>
          <w:kern w:val="0"/>
          <w:sz w:val="20"/>
          <w:szCs w:val="20"/>
          <w:lang w:val="es" w:eastAsia="es-ES" w:bidi="ar-SA"/>
        </w:rPr>
        <w:t>el  Ministerio de Transporte</w:t>
      </w:r>
      <w:r w:rsidRPr="0025440B">
        <w:rPr>
          <w:rFonts w:ascii="Work Sans" w:hAnsi="Work Sans"/>
          <w:bCs/>
          <w:sz w:val="20"/>
          <w:szCs w:val="20"/>
        </w:rPr>
        <w:t xml:space="preserve"> </w:t>
      </w:r>
      <w:r w:rsidRPr="0025440B">
        <w:rPr>
          <w:rFonts w:ascii="Work Sans" w:hAnsi="Work Sans" w:cs="Times New Roman"/>
          <w:kern w:val="0"/>
          <w:sz w:val="20"/>
          <w:szCs w:val="20"/>
          <w:lang w:val="es" w:eastAsia="es-ES" w:bidi="ar-SA"/>
        </w:rPr>
        <w:t>emitió  concepto vinculante previo al establecimiento de la estación de peaje denominada Ipiales hoy Contadero y estableció las tarifas a cobrar en la misma, como en la estación de peaje  denominada El Placer, las cuales pertenecen a la asociación público privada de iniciativa pública que pertenece al corredor vial Rumichaca – Pasto.</w:t>
      </w:r>
    </w:p>
    <w:p w14:paraId="1044FEF2" w14:textId="77777777" w:rsidR="00AD78F8" w:rsidRPr="005D56E9" w:rsidRDefault="00AD78F8">
      <w:pPr>
        <w:widowControl/>
        <w:jc w:val="both"/>
        <w:textAlignment w:val="auto"/>
        <w:rPr>
          <w:rFonts w:ascii="Work Sans" w:hAnsi="Work Sans" w:cs="Times New Roman"/>
          <w:kern w:val="0"/>
          <w:sz w:val="20"/>
          <w:szCs w:val="20"/>
          <w:lang w:val="es" w:eastAsia="es-ES" w:bidi="ar-SA"/>
        </w:rPr>
      </w:pPr>
    </w:p>
    <w:p w14:paraId="41F538AC" w14:textId="0467868D" w:rsidR="00AD78F8" w:rsidRPr="0025440B" w:rsidRDefault="00AC5DC0">
      <w:pPr>
        <w:jc w:val="both"/>
        <w:rPr>
          <w:rFonts w:ascii="Work Sans" w:hAnsi="Work Sans"/>
          <w:sz w:val="20"/>
          <w:szCs w:val="20"/>
        </w:rPr>
      </w:pPr>
      <w:r w:rsidRPr="0025440B">
        <w:rPr>
          <w:rFonts w:ascii="Work Sans" w:hAnsi="Work Sans" w:cs="Times New Roman"/>
          <w:kern w:val="0"/>
          <w:sz w:val="20"/>
          <w:szCs w:val="20"/>
          <w:lang w:val="es" w:eastAsia="es-ES" w:bidi="ar-SA"/>
        </w:rPr>
        <w:t>Que el</w:t>
      </w:r>
      <w:r w:rsidR="003C0F8D" w:rsidRPr="0025440B">
        <w:rPr>
          <w:rFonts w:ascii="Work Sans" w:hAnsi="Work Sans" w:cs="Times New Roman"/>
          <w:kern w:val="0"/>
          <w:sz w:val="20"/>
          <w:szCs w:val="20"/>
          <w:lang w:val="es" w:eastAsia="es-ES" w:bidi="ar-SA"/>
        </w:rPr>
        <w:t xml:space="preserve"> </w:t>
      </w:r>
      <w:r w:rsidR="003C0F8D" w:rsidRPr="0025440B">
        <w:rPr>
          <w:rFonts w:ascii="Work Sans" w:hAnsi="Work Sans"/>
          <w:sz w:val="20"/>
          <w:szCs w:val="20"/>
        </w:rPr>
        <w:t xml:space="preserve">artículo 2 de la citada Resolución 1920 de 2015, estableció, entre otras, el cobro de tarifas de peaje de tránsito vehicular bidireccional en la estación de peaje denominada el Placer, ubicada en el PR </w:t>
      </w:r>
      <w:r w:rsidR="003C0F8D" w:rsidRPr="0025440B">
        <w:rPr>
          <w:rFonts w:ascii="Work Sans" w:hAnsi="Work Sans" w:cs="Times New Roman"/>
          <w:sz w:val="20"/>
          <w:szCs w:val="20"/>
          <w:lang w:eastAsia="es-CO"/>
        </w:rPr>
        <w:t xml:space="preserve">49+560 (coordenadas E960955.3; N609366.9), del corredor Rumichaca-Pasto en el tramo Pedregal-Pasto, de conformidad con el </w:t>
      </w:r>
      <w:r w:rsidR="003C0F8D" w:rsidRPr="0025440B">
        <w:rPr>
          <w:rFonts w:ascii="Work Sans" w:hAnsi="Work Sans" w:cs="Times New Roman"/>
          <w:sz w:val="20"/>
          <w:szCs w:val="20"/>
          <w:lang w:val="es" w:eastAsia="es-CO"/>
        </w:rPr>
        <w:t>artículo 1 de la Resolución 0000056 de 2019 “</w:t>
      </w:r>
      <w:r w:rsidR="003C0F8D" w:rsidRPr="0025440B">
        <w:rPr>
          <w:rFonts w:ascii="Work Sans" w:hAnsi="Work Sans" w:cs="Times New Roman"/>
          <w:i/>
          <w:sz w:val="20"/>
          <w:szCs w:val="20"/>
          <w:lang w:eastAsia="es-CO"/>
        </w:rPr>
        <w:t xml:space="preserve">por la cual se emite concepto vinculante previo a la reubicación de una estación de peaje denominada El Placer”, </w:t>
      </w:r>
      <w:r w:rsidR="003C0F8D" w:rsidRPr="0025440B">
        <w:rPr>
          <w:rFonts w:ascii="Work Sans" w:hAnsi="Work Sans" w:cs="Times New Roman"/>
          <w:kern w:val="0"/>
          <w:sz w:val="20"/>
          <w:szCs w:val="20"/>
          <w:lang w:val="es" w:eastAsia="es-ES" w:bidi="ar-SA"/>
        </w:rPr>
        <w:t>así:</w:t>
      </w:r>
    </w:p>
    <w:p w14:paraId="778BF626" w14:textId="77777777" w:rsidR="00AD78F8" w:rsidRPr="005D56E9" w:rsidRDefault="00AD78F8">
      <w:pPr>
        <w:jc w:val="both"/>
        <w:rPr>
          <w:rFonts w:ascii="Work Sans" w:hAnsi="Work Sans" w:cs="Times New Roman"/>
          <w:kern w:val="0"/>
          <w:sz w:val="20"/>
          <w:szCs w:val="20"/>
          <w:lang w:val="es" w:eastAsia="es-ES" w:bidi="ar-SA"/>
        </w:rPr>
      </w:pPr>
    </w:p>
    <w:tbl>
      <w:tblPr>
        <w:tblW w:w="4862" w:type="pct"/>
        <w:jc w:val="center"/>
        <w:tblCellMar>
          <w:left w:w="10" w:type="dxa"/>
          <w:right w:w="10" w:type="dxa"/>
        </w:tblCellMar>
        <w:tblLook w:val="04A0" w:firstRow="1" w:lastRow="0" w:firstColumn="1" w:lastColumn="0" w:noHBand="0" w:noVBand="1"/>
      </w:tblPr>
      <w:tblGrid>
        <w:gridCol w:w="1688"/>
        <w:gridCol w:w="3359"/>
        <w:gridCol w:w="1740"/>
        <w:gridCol w:w="1176"/>
        <w:gridCol w:w="26"/>
      </w:tblGrid>
      <w:tr w:rsidR="00AD78F8" w:rsidRPr="0025440B" w14:paraId="36B0B736" w14:textId="77777777">
        <w:trPr>
          <w:jc w:val="center"/>
        </w:trPr>
        <w:tc>
          <w:tcPr>
            <w:tcW w:w="79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EFD93" w14:textId="77777777" w:rsidR="00AD78F8" w:rsidRPr="0025440B" w:rsidRDefault="003C0F8D">
            <w:pPr>
              <w:jc w:val="center"/>
              <w:textAlignment w:val="auto"/>
              <w:rPr>
                <w:rFonts w:ascii="Work Sans" w:hAnsi="Work Sans" w:cs="Arial"/>
                <w:b/>
                <w:bCs/>
                <w:sz w:val="20"/>
                <w:szCs w:val="20"/>
                <w:lang w:val="es-CO"/>
              </w:rPr>
            </w:pPr>
            <w:r w:rsidRPr="0025440B">
              <w:rPr>
                <w:rFonts w:ascii="Work Sans" w:hAnsi="Work Sans" w:cs="Arial"/>
                <w:b/>
                <w:bCs/>
                <w:sz w:val="20"/>
                <w:szCs w:val="20"/>
                <w:lang w:val="es-CO"/>
              </w:rPr>
              <w:lastRenderedPageBreak/>
              <w:t>PEAJE “EL PLACER.”</w:t>
            </w:r>
          </w:p>
        </w:tc>
        <w:tc>
          <w:tcPr>
            <w:tcW w:w="26" w:type="dxa"/>
            <w:shd w:val="clear" w:color="auto" w:fill="auto"/>
            <w:tcMar>
              <w:top w:w="0" w:type="dxa"/>
              <w:left w:w="10" w:type="dxa"/>
              <w:bottom w:w="0" w:type="dxa"/>
              <w:right w:w="10" w:type="dxa"/>
            </w:tcMar>
          </w:tcPr>
          <w:p w14:paraId="7002CE49" w14:textId="77777777" w:rsidR="00AD78F8" w:rsidRPr="0025440B" w:rsidRDefault="00AD78F8">
            <w:pPr>
              <w:jc w:val="center"/>
              <w:textAlignment w:val="auto"/>
              <w:rPr>
                <w:rFonts w:ascii="Work Sans" w:hAnsi="Work Sans" w:cs="Arial"/>
                <w:b/>
                <w:bCs/>
                <w:sz w:val="20"/>
                <w:szCs w:val="20"/>
                <w:lang w:val="es-CO"/>
              </w:rPr>
            </w:pPr>
          </w:p>
        </w:tc>
      </w:tr>
      <w:tr w:rsidR="00AD78F8" w:rsidRPr="0025440B" w14:paraId="51049083" w14:textId="77777777">
        <w:trPr>
          <w:jc w:val="center"/>
        </w:trPr>
        <w:tc>
          <w:tcPr>
            <w:tcW w:w="1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173A6"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CATEGORÍAS</w:t>
            </w:r>
          </w:p>
        </w:tc>
        <w:tc>
          <w:tcPr>
            <w:tcW w:w="33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E89C2" w14:textId="77777777" w:rsidR="00AD78F8" w:rsidRPr="0025440B" w:rsidRDefault="003C0F8D">
            <w:pPr>
              <w:jc w:val="center"/>
              <w:textAlignment w:val="auto"/>
              <w:rPr>
                <w:rFonts w:ascii="Work Sans" w:hAnsi="Work Sans" w:cs="Arial"/>
                <w:b/>
                <w:bCs/>
                <w:sz w:val="20"/>
                <w:szCs w:val="20"/>
                <w:lang w:val="es-CO"/>
              </w:rPr>
            </w:pPr>
            <w:r w:rsidRPr="0025440B">
              <w:rPr>
                <w:rFonts w:ascii="Work Sans" w:hAnsi="Work Sans" w:cs="Arial"/>
                <w:b/>
                <w:bCs/>
                <w:sz w:val="20"/>
                <w:szCs w:val="20"/>
                <w:lang w:val="es-CO"/>
              </w:rPr>
              <w:t>DESCRIPCIÓN.</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7CB3D" w14:textId="15B7A9E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A partir de la su</w:t>
            </w:r>
            <w:r w:rsidR="00F41E28">
              <w:rPr>
                <w:rFonts w:ascii="Work Sans" w:hAnsi="Work Sans" w:cs="Arial"/>
                <w:b/>
                <w:bCs/>
                <w:sz w:val="20"/>
                <w:szCs w:val="20"/>
              </w:rPr>
              <w:t>s</w:t>
            </w:r>
            <w:r w:rsidRPr="0025440B">
              <w:rPr>
                <w:rFonts w:ascii="Work Sans" w:hAnsi="Work Sans" w:cs="Arial"/>
                <w:b/>
                <w:bCs/>
                <w:sz w:val="20"/>
                <w:szCs w:val="20"/>
              </w:rPr>
              <w:t>cripción del acta de inicio.</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CD56E" w14:textId="77777777" w:rsidR="00AD78F8" w:rsidRPr="0025440B" w:rsidRDefault="003C0F8D">
            <w:pPr>
              <w:jc w:val="center"/>
              <w:textAlignment w:val="auto"/>
              <w:rPr>
                <w:rFonts w:ascii="Work Sans" w:hAnsi="Work Sans" w:cs="Arial"/>
                <w:b/>
                <w:bCs/>
                <w:sz w:val="20"/>
                <w:szCs w:val="20"/>
              </w:rPr>
            </w:pPr>
            <w:r w:rsidRPr="0025440B">
              <w:rPr>
                <w:rFonts w:ascii="Work Sans" w:hAnsi="Work Sans" w:cs="Arial"/>
                <w:b/>
                <w:bCs/>
                <w:sz w:val="20"/>
                <w:szCs w:val="20"/>
              </w:rPr>
              <w:t>A partir del 2020.</w:t>
            </w:r>
          </w:p>
        </w:tc>
      </w:tr>
      <w:tr w:rsidR="00AD78F8" w:rsidRPr="0025440B" w14:paraId="67CC2181" w14:textId="77777777">
        <w:trPr>
          <w:jc w:val="center"/>
        </w:trPr>
        <w:tc>
          <w:tcPr>
            <w:tcW w:w="1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8CA3B" w14:textId="77777777" w:rsidR="00AD78F8" w:rsidRPr="0025440B" w:rsidRDefault="00AD78F8">
            <w:pPr>
              <w:jc w:val="center"/>
              <w:textAlignment w:val="auto"/>
              <w:rPr>
                <w:rFonts w:ascii="Work Sans" w:hAnsi="Work Sans" w:cs="Arial"/>
                <w:b/>
                <w:bCs/>
                <w:sz w:val="20"/>
                <w:szCs w:val="20"/>
              </w:rPr>
            </w:pPr>
          </w:p>
        </w:tc>
        <w:tc>
          <w:tcPr>
            <w:tcW w:w="33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30EB4" w14:textId="77777777" w:rsidR="00AD78F8" w:rsidRPr="0025440B" w:rsidRDefault="00AD78F8">
            <w:pPr>
              <w:jc w:val="both"/>
              <w:textAlignment w:val="auto"/>
              <w:rPr>
                <w:rFonts w:ascii="Work Sans" w:hAnsi="Work Sans" w:cs="Arial"/>
                <w:b/>
                <w:bCs/>
                <w:sz w:val="20"/>
                <w:szCs w:val="20"/>
                <w:lang w:val="es-CO"/>
              </w:rPr>
            </w:pPr>
          </w:p>
        </w:tc>
        <w:tc>
          <w:tcPr>
            <w:tcW w:w="29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7DDFD" w14:textId="77777777" w:rsidR="00AD78F8" w:rsidRPr="0025440B" w:rsidRDefault="003C0F8D">
            <w:pPr>
              <w:jc w:val="center"/>
              <w:textAlignment w:val="auto"/>
              <w:rPr>
                <w:rFonts w:ascii="Work Sans" w:hAnsi="Work Sans" w:cs="Arial"/>
                <w:b/>
                <w:bCs/>
                <w:sz w:val="20"/>
                <w:szCs w:val="20"/>
              </w:rPr>
            </w:pPr>
            <w:r w:rsidRPr="0025440B">
              <w:rPr>
                <w:rFonts w:ascii="Work Sans" w:hAnsi="Work Sans" w:cs="Arial"/>
                <w:b/>
                <w:bCs/>
                <w:sz w:val="20"/>
                <w:szCs w:val="20"/>
              </w:rPr>
              <w:t>Tarifas (Pesos de diciembre de 2013)</w:t>
            </w:r>
          </w:p>
        </w:tc>
      </w:tr>
      <w:tr w:rsidR="00AD78F8" w:rsidRPr="0025440B" w14:paraId="0FC727D8"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E2F9A"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Categoría I</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4E357" w14:textId="77777777" w:rsidR="00AD78F8" w:rsidRPr="0025440B" w:rsidRDefault="003C0F8D">
            <w:pPr>
              <w:jc w:val="both"/>
              <w:textAlignment w:val="auto"/>
              <w:rPr>
                <w:rFonts w:ascii="Work Sans" w:hAnsi="Work Sans"/>
                <w:sz w:val="20"/>
                <w:szCs w:val="20"/>
              </w:rPr>
            </w:pPr>
            <w:r w:rsidRPr="0025440B">
              <w:rPr>
                <w:rFonts w:ascii="Work Sans" w:hAnsi="Work Sans" w:cs="Arial"/>
                <w:sz w:val="20"/>
                <w:szCs w:val="20"/>
              </w:rPr>
              <w:t>Automóviles, camperos, camionetas y microbuses con ejes de llanta sencilla</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24384"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7.700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500AA"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10.200</w:t>
            </w:r>
          </w:p>
        </w:tc>
      </w:tr>
      <w:tr w:rsidR="00AD78F8" w:rsidRPr="0025440B" w14:paraId="5BFE145C"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031C7"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Categoría II</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294DB" w14:textId="77777777" w:rsidR="00AD78F8" w:rsidRPr="0025440B" w:rsidRDefault="003C0F8D">
            <w:pPr>
              <w:jc w:val="both"/>
              <w:textAlignment w:val="auto"/>
              <w:rPr>
                <w:rFonts w:ascii="Work Sans" w:hAnsi="Work Sans"/>
                <w:sz w:val="20"/>
                <w:szCs w:val="20"/>
              </w:rPr>
            </w:pPr>
            <w:r w:rsidRPr="0025440B">
              <w:rPr>
                <w:rFonts w:ascii="Work Sans" w:hAnsi="Work Sans" w:cs="Arial"/>
                <w:sz w:val="20"/>
                <w:szCs w:val="20"/>
              </w:rPr>
              <w:t>Buses, busetas y microbuses con eje trasero de doble llanta y camiones de dos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56F2C"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8.100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6CE1E"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12.000</w:t>
            </w:r>
          </w:p>
        </w:tc>
      </w:tr>
      <w:tr w:rsidR="00AD78F8" w:rsidRPr="0025440B" w14:paraId="66DA06E8"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007DB"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Categoría III</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A2EC2" w14:textId="77777777" w:rsidR="00AD78F8" w:rsidRPr="0025440B" w:rsidRDefault="003C0F8D">
            <w:pPr>
              <w:jc w:val="both"/>
              <w:textAlignment w:val="auto"/>
              <w:rPr>
                <w:rFonts w:ascii="Work Sans" w:hAnsi="Work Sans"/>
                <w:sz w:val="20"/>
                <w:szCs w:val="20"/>
              </w:rPr>
            </w:pPr>
            <w:r w:rsidRPr="0025440B">
              <w:rPr>
                <w:rFonts w:ascii="Work Sans" w:hAnsi="Work Sans" w:cs="Arial"/>
                <w:sz w:val="20"/>
                <w:szCs w:val="20"/>
              </w:rPr>
              <w:t>Vehículos de pasajeros y de carga de tres (3) ejes y cuatro (4)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085EC"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17.500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E601D"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24.300</w:t>
            </w:r>
          </w:p>
        </w:tc>
      </w:tr>
      <w:tr w:rsidR="00AD78F8" w:rsidRPr="0025440B" w14:paraId="52DF7B32"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7F255"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Categoría IV</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890FA" w14:textId="77777777" w:rsidR="00AD78F8" w:rsidRPr="0025440B" w:rsidRDefault="003C0F8D">
            <w:pPr>
              <w:jc w:val="both"/>
              <w:textAlignment w:val="auto"/>
              <w:rPr>
                <w:rFonts w:ascii="Work Sans" w:hAnsi="Work Sans"/>
                <w:sz w:val="20"/>
                <w:szCs w:val="20"/>
              </w:rPr>
            </w:pPr>
            <w:r w:rsidRPr="0025440B">
              <w:rPr>
                <w:rFonts w:ascii="Work Sans" w:hAnsi="Work Sans" w:cs="Arial"/>
                <w:sz w:val="20"/>
                <w:szCs w:val="20"/>
              </w:rPr>
              <w:t>Vehículos de carga de (5)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EA873" w14:textId="77777777" w:rsidR="00AD78F8" w:rsidRPr="0025440B" w:rsidRDefault="003C0F8D">
            <w:pPr>
              <w:jc w:val="center"/>
              <w:textAlignment w:val="auto"/>
              <w:rPr>
                <w:rFonts w:ascii="Work Sans" w:hAnsi="Work Sans"/>
                <w:sz w:val="20"/>
                <w:szCs w:val="20"/>
              </w:rPr>
            </w:pPr>
            <w:r w:rsidRPr="0025440B">
              <w:rPr>
                <w:rFonts w:ascii="Work Sans" w:hAnsi="Work Sans" w:cs="Arial"/>
                <w:sz w:val="20"/>
                <w:szCs w:val="20"/>
              </w:rPr>
              <w:t>22.800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379D" w14:textId="77777777" w:rsidR="00AD78F8" w:rsidRPr="0025440B" w:rsidRDefault="003C0F8D">
            <w:pPr>
              <w:jc w:val="center"/>
              <w:textAlignment w:val="auto"/>
              <w:rPr>
                <w:rFonts w:ascii="Work Sans" w:hAnsi="Work Sans" w:cs="Arial"/>
                <w:sz w:val="20"/>
                <w:szCs w:val="20"/>
              </w:rPr>
            </w:pPr>
            <w:r w:rsidRPr="0025440B">
              <w:rPr>
                <w:rFonts w:ascii="Work Sans" w:hAnsi="Work Sans" w:cs="Arial"/>
                <w:sz w:val="20"/>
                <w:szCs w:val="20"/>
              </w:rPr>
              <w:t>28.700</w:t>
            </w:r>
          </w:p>
        </w:tc>
      </w:tr>
      <w:tr w:rsidR="00AD78F8" w:rsidRPr="0025440B" w14:paraId="26D5C246"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5FBFD"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rPr>
              <w:t>Categoría V</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0F60C" w14:textId="77777777" w:rsidR="00AD78F8" w:rsidRPr="0025440B" w:rsidRDefault="003C0F8D">
            <w:pPr>
              <w:jc w:val="both"/>
              <w:textAlignment w:val="auto"/>
              <w:rPr>
                <w:rFonts w:ascii="Work Sans" w:hAnsi="Work Sans"/>
                <w:sz w:val="20"/>
                <w:szCs w:val="20"/>
              </w:rPr>
            </w:pPr>
            <w:r w:rsidRPr="0025440B">
              <w:rPr>
                <w:rFonts w:ascii="Work Sans" w:hAnsi="Work Sans" w:cs="Arial"/>
                <w:sz w:val="20"/>
                <w:szCs w:val="20"/>
              </w:rPr>
              <w:t>Vehículos de carga de (6)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FBBC" w14:textId="77777777" w:rsidR="00AD78F8" w:rsidRPr="0025440B" w:rsidRDefault="003C0F8D">
            <w:pPr>
              <w:jc w:val="center"/>
              <w:textAlignment w:val="auto"/>
              <w:rPr>
                <w:rFonts w:ascii="Work Sans" w:hAnsi="Work Sans"/>
                <w:sz w:val="20"/>
                <w:szCs w:val="20"/>
              </w:rPr>
            </w:pPr>
            <w:r w:rsidRPr="0025440B">
              <w:rPr>
                <w:rFonts w:ascii="Work Sans" w:hAnsi="Work Sans" w:cs="Arial"/>
                <w:sz w:val="20"/>
                <w:szCs w:val="20"/>
              </w:rPr>
              <w:t>26.200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518D0" w14:textId="77777777" w:rsidR="00AD78F8" w:rsidRPr="0025440B" w:rsidRDefault="003C0F8D">
            <w:pPr>
              <w:jc w:val="center"/>
              <w:textAlignment w:val="auto"/>
              <w:rPr>
                <w:rFonts w:ascii="Work Sans" w:hAnsi="Work Sans" w:cs="Arial"/>
                <w:sz w:val="20"/>
                <w:szCs w:val="20"/>
              </w:rPr>
            </w:pPr>
            <w:r w:rsidRPr="0025440B">
              <w:rPr>
                <w:rFonts w:ascii="Work Sans" w:hAnsi="Work Sans" w:cs="Arial"/>
                <w:sz w:val="20"/>
                <w:szCs w:val="20"/>
              </w:rPr>
              <w:t>44.000</w:t>
            </w:r>
          </w:p>
        </w:tc>
      </w:tr>
      <w:tr w:rsidR="00AD78F8" w:rsidRPr="0025440B" w14:paraId="69DCA1EE"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AC1AE" w14:textId="77777777" w:rsidR="00AD78F8" w:rsidRPr="0025440B" w:rsidRDefault="003C0F8D">
            <w:pPr>
              <w:jc w:val="center"/>
              <w:textAlignment w:val="auto"/>
              <w:rPr>
                <w:rFonts w:ascii="Work Sans" w:hAnsi="Work Sans" w:cs="Arial"/>
                <w:b/>
                <w:bCs/>
                <w:sz w:val="20"/>
                <w:szCs w:val="20"/>
              </w:rPr>
            </w:pPr>
            <w:r w:rsidRPr="0025440B">
              <w:rPr>
                <w:rFonts w:ascii="Work Sans" w:hAnsi="Work Sans" w:cs="Arial"/>
                <w:b/>
                <w:bCs/>
                <w:sz w:val="20"/>
                <w:szCs w:val="20"/>
              </w:rPr>
              <w:t>Categoría I Especial</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530A3" w14:textId="77777777" w:rsidR="00AD78F8" w:rsidRPr="0025440B" w:rsidRDefault="003C0F8D">
            <w:pPr>
              <w:jc w:val="both"/>
              <w:textAlignment w:val="auto"/>
              <w:rPr>
                <w:rFonts w:ascii="Work Sans" w:hAnsi="Work Sans" w:cs="Arial"/>
                <w:sz w:val="20"/>
                <w:szCs w:val="20"/>
              </w:rPr>
            </w:pPr>
            <w:r w:rsidRPr="0025440B">
              <w:rPr>
                <w:rFonts w:ascii="Work Sans" w:hAnsi="Work Sans" w:cs="Arial"/>
                <w:sz w:val="20"/>
                <w:szCs w:val="20"/>
              </w:rPr>
              <w:t xml:space="preserve">Vehículos de Categoría I que transitan frecuentemente por el peaje y cuyos propietarios sean residentes en los municipios cercanos Tangua, Yacuanquer, Imués, Funes, Iles, </w:t>
            </w:r>
            <w:proofErr w:type="spellStart"/>
            <w:r w:rsidRPr="0025440B">
              <w:rPr>
                <w:rFonts w:ascii="Work Sans" w:hAnsi="Work Sans" w:cs="Arial"/>
                <w:sz w:val="20"/>
                <w:szCs w:val="20"/>
              </w:rPr>
              <w:t>Gualmatán</w:t>
            </w:r>
            <w:proofErr w:type="spellEnd"/>
            <w:r w:rsidRPr="0025440B">
              <w:rPr>
                <w:rFonts w:ascii="Work Sans" w:hAnsi="Work Sans" w:cs="Arial"/>
                <w:sz w:val="20"/>
                <w:szCs w:val="20"/>
              </w:rPr>
              <w:t xml:space="preserve">, Contadero, Puerres.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7C3F1" w14:textId="77777777" w:rsidR="00AD78F8" w:rsidRPr="0025440B" w:rsidRDefault="003C0F8D">
            <w:pPr>
              <w:jc w:val="center"/>
              <w:textAlignment w:val="auto"/>
              <w:rPr>
                <w:rFonts w:ascii="Work Sans" w:hAnsi="Work Sans" w:cs="Arial"/>
                <w:sz w:val="20"/>
                <w:szCs w:val="20"/>
              </w:rPr>
            </w:pPr>
            <w:r w:rsidRPr="0025440B">
              <w:rPr>
                <w:rFonts w:ascii="Work Sans" w:hAnsi="Work Sans" w:cs="Arial"/>
                <w:sz w:val="20"/>
                <w:szCs w:val="20"/>
              </w:rPr>
              <w:t>No Aplica</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4CF98" w14:textId="77777777" w:rsidR="00AD78F8" w:rsidRPr="0025440B" w:rsidRDefault="003C0F8D">
            <w:pPr>
              <w:jc w:val="center"/>
              <w:textAlignment w:val="auto"/>
              <w:rPr>
                <w:rFonts w:ascii="Work Sans" w:hAnsi="Work Sans" w:cs="Arial"/>
                <w:sz w:val="20"/>
                <w:szCs w:val="20"/>
              </w:rPr>
            </w:pPr>
            <w:r w:rsidRPr="0025440B">
              <w:rPr>
                <w:rFonts w:ascii="Work Sans" w:hAnsi="Work Sans" w:cs="Arial"/>
                <w:sz w:val="20"/>
                <w:szCs w:val="20"/>
              </w:rPr>
              <w:t>4.000</w:t>
            </w:r>
          </w:p>
        </w:tc>
      </w:tr>
      <w:tr w:rsidR="00AD78F8" w:rsidRPr="0025440B" w14:paraId="487C727B" w14:textId="77777777">
        <w:trPr>
          <w:trHeight w:val="1526"/>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D0BA4" w14:textId="77777777" w:rsidR="00AD78F8" w:rsidRPr="0025440B" w:rsidRDefault="003C0F8D">
            <w:pPr>
              <w:jc w:val="center"/>
              <w:textAlignment w:val="auto"/>
              <w:rPr>
                <w:rFonts w:ascii="Work Sans" w:hAnsi="Work Sans"/>
                <w:sz w:val="20"/>
                <w:szCs w:val="20"/>
              </w:rPr>
            </w:pPr>
            <w:r w:rsidRPr="0025440B">
              <w:rPr>
                <w:rFonts w:ascii="Work Sans" w:hAnsi="Work Sans" w:cs="Arial"/>
                <w:b/>
                <w:bCs/>
                <w:sz w:val="20"/>
                <w:szCs w:val="20"/>
                <w:lang w:val="es-CO"/>
              </w:rPr>
              <w:t>Categoría II Especial</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466CC" w14:textId="77777777" w:rsidR="00AD78F8" w:rsidRPr="0025440B" w:rsidRDefault="003C0F8D">
            <w:pPr>
              <w:jc w:val="both"/>
              <w:textAlignment w:val="auto"/>
              <w:rPr>
                <w:rFonts w:ascii="Work Sans" w:hAnsi="Work Sans"/>
                <w:sz w:val="20"/>
                <w:szCs w:val="20"/>
              </w:rPr>
            </w:pPr>
            <w:r w:rsidRPr="0025440B">
              <w:rPr>
                <w:rFonts w:ascii="Work Sans" w:hAnsi="Work Sans" w:cs="Arial"/>
                <w:sz w:val="20"/>
                <w:szCs w:val="20"/>
              </w:rPr>
              <w:t xml:space="preserve">Vehículos de Categoría II que prestan servicio público en las rutas Pasto – Ipiales, incluyendo municipios intermedios, y a los camiones pequeños de dos ejes cuyos propietarios sean residentes en los municipios Tangua, Yacuanquer, Imués, Funes, Iles, </w:t>
            </w:r>
            <w:proofErr w:type="spellStart"/>
            <w:r w:rsidRPr="0025440B">
              <w:rPr>
                <w:rFonts w:ascii="Work Sans" w:hAnsi="Work Sans" w:cs="Arial"/>
                <w:sz w:val="20"/>
                <w:szCs w:val="20"/>
              </w:rPr>
              <w:t>Gualmatán</w:t>
            </w:r>
            <w:proofErr w:type="spellEnd"/>
            <w:r w:rsidRPr="0025440B">
              <w:rPr>
                <w:rFonts w:ascii="Work Sans" w:hAnsi="Work Sans" w:cs="Arial"/>
                <w:sz w:val="20"/>
                <w:szCs w:val="20"/>
              </w:rPr>
              <w:t>, Contadero, Puerres.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8803E" w14:textId="77777777" w:rsidR="00AD78F8" w:rsidRPr="0025440B" w:rsidRDefault="003C0F8D">
            <w:pPr>
              <w:jc w:val="center"/>
              <w:textAlignment w:val="auto"/>
              <w:rPr>
                <w:rFonts w:ascii="Work Sans" w:hAnsi="Work Sans"/>
                <w:sz w:val="20"/>
                <w:szCs w:val="20"/>
              </w:rPr>
            </w:pPr>
            <w:r w:rsidRPr="0025440B">
              <w:rPr>
                <w:rFonts w:ascii="Work Sans" w:hAnsi="Work Sans" w:cs="Arial"/>
                <w:sz w:val="20"/>
                <w:szCs w:val="20"/>
              </w:rPr>
              <w:t>No Aplica</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CA617" w14:textId="77777777" w:rsidR="00AD78F8" w:rsidRPr="0025440B" w:rsidRDefault="003C0F8D">
            <w:pPr>
              <w:jc w:val="center"/>
              <w:textAlignment w:val="auto"/>
              <w:rPr>
                <w:rFonts w:ascii="Work Sans" w:hAnsi="Work Sans" w:cs="Arial"/>
                <w:sz w:val="20"/>
                <w:szCs w:val="20"/>
                <w:lang w:val="es-CO"/>
              </w:rPr>
            </w:pPr>
            <w:r w:rsidRPr="0025440B">
              <w:rPr>
                <w:rFonts w:ascii="Work Sans" w:hAnsi="Work Sans" w:cs="Arial"/>
                <w:sz w:val="20"/>
                <w:szCs w:val="20"/>
                <w:lang w:val="es-CO"/>
              </w:rPr>
              <w:t>5.300</w:t>
            </w:r>
          </w:p>
        </w:tc>
      </w:tr>
    </w:tbl>
    <w:p w14:paraId="6940C660" w14:textId="77777777" w:rsidR="00AD78F8" w:rsidRPr="005D56E9" w:rsidRDefault="00AD78F8">
      <w:pPr>
        <w:widowControl/>
        <w:jc w:val="both"/>
        <w:textAlignment w:val="auto"/>
        <w:rPr>
          <w:rFonts w:ascii="Work Sans" w:hAnsi="Work Sans" w:cs="Times New Roman"/>
          <w:kern w:val="0"/>
          <w:sz w:val="20"/>
          <w:szCs w:val="20"/>
          <w:lang w:val="es" w:eastAsia="es-ES" w:bidi="ar-SA"/>
        </w:rPr>
      </w:pPr>
    </w:p>
    <w:p w14:paraId="75074E14" w14:textId="12A17A03" w:rsidR="00AD78F8" w:rsidRDefault="003C0F8D">
      <w:pPr>
        <w:jc w:val="both"/>
        <w:rPr>
          <w:rFonts w:ascii="Work Sans" w:hAnsi="Work Sans" w:cs="Times New Roman"/>
          <w:color w:val="221E1F"/>
          <w:sz w:val="20"/>
          <w:szCs w:val="20"/>
          <w:lang w:eastAsia="es-CO"/>
        </w:rPr>
      </w:pPr>
      <w:r w:rsidRPr="0025440B">
        <w:rPr>
          <w:rFonts w:ascii="Work Sans" w:hAnsi="Work Sans" w:cs="Times New Roman"/>
          <w:color w:val="221E1F"/>
          <w:sz w:val="20"/>
          <w:szCs w:val="20"/>
          <w:lang w:eastAsia="es-CO"/>
        </w:rPr>
        <w:t>Que el parágrafo 2° del artículo 2 de la Resolución 1920 de 2015 establece que el derecho a percibir la retribución por recaudo de peajes, solo procederá una vez se cumplan los presupuestos establecidos en el Contrato de Concesión que se suscriba de conformidad con el Proceso Licitatorio número VJ-VE-IP-LP-014-2013.</w:t>
      </w:r>
    </w:p>
    <w:p w14:paraId="57D26DB3" w14:textId="3EC7571A" w:rsidR="00DC629E" w:rsidRDefault="00DC629E">
      <w:pPr>
        <w:jc w:val="both"/>
        <w:rPr>
          <w:rFonts w:ascii="Work Sans" w:hAnsi="Work Sans" w:cs="Times New Roman"/>
          <w:color w:val="221E1F"/>
          <w:sz w:val="20"/>
          <w:szCs w:val="20"/>
          <w:lang w:eastAsia="es-CO"/>
        </w:rPr>
      </w:pPr>
    </w:p>
    <w:p w14:paraId="00654994" w14:textId="7DEE9BD1" w:rsidR="00DC629E" w:rsidRPr="0099242E" w:rsidRDefault="00DC629E">
      <w:pPr>
        <w:jc w:val="both"/>
        <w:rPr>
          <w:rFonts w:ascii="Work Sans" w:hAnsi="Work Sans" w:cs="Times New Roman"/>
          <w:color w:val="221E1F"/>
          <w:sz w:val="20"/>
          <w:szCs w:val="20"/>
          <w:lang w:eastAsia="es-CO"/>
        </w:rPr>
      </w:pPr>
      <w:r w:rsidRPr="0099242E">
        <w:rPr>
          <w:rFonts w:ascii="Work Sans" w:hAnsi="Work Sans" w:cs="Times New Roman"/>
          <w:color w:val="221E1F"/>
          <w:sz w:val="20"/>
          <w:szCs w:val="20"/>
          <w:lang w:eastAsia="es-CO"/>
        </w:rPr>
        <w:t xml:space="preserve">Que la Resolución 1920 del 2015 fue modificada mediante Resolución N° 20213040020955 del 20 de mayo de 2021 respecto a las tarifas a aplicar en el peaje denominada el Placer de la siguiente manera: </w:t>
      </w:r>
    </w:p>
    <w:p w14:paraId="0B9A25DC" w14:textId="467D92DC" w:rsidR="00DC629E" w:rsidRPr="0099242E" w:rsidRDefault="00DC629E">
      <w:pPr>
        <w:jc w:val="both"/>
        <w:rPr>
          <w:rFonts w:ascii="Work Sans" w:hAnsi="Work Sans" w:cs="Times New Roman"/>
          <w:color w:val="221E1F"/>
          <w:sz w:val="20"/>
          <w:szCs w:val="20"/>
          <w:lang w:eastAsia="es-CO"/>
        </w:rPr>
      </w:pPr>
    </w:p>
    <w:p w14:paraId="052E4E3A" w14:textId="77777777" w:rsidR="00DC629E" w:rsidRPr="0099242E" w:rsidRDefault="00DC629E" w:rsidP="002A72E1">
      <w:pPr>
        <w:ind w:left="720"/>
        <w:jc w:val="both"/>
        <w:rPr>
          <w:rFonts w:ascii="Work Sans" w:hAnsi="Work Sans" w:cs="Times New Roman"/>
          <w:i/>
          <w:iCs/>
          <w:color w:val="221E1F"/>
          <w:sz w:val="20"/>
          <w:szCs w:val="20"/>
          <w:lang w:eastAsia="es-CO"/>
        </w:rPr>
      </w:pPr>
      <w:r w:rsidRPr="0099242E">
        <w:rPr>
          <w:rFonts w:ascii="Work Sans" w:hAnsi="Work Sans" w:cs="Times New Roman"/>
          <w:i/>
          <w:iCs/>
          <w:color w:val="221E1F"/>
          <w:sz w:val="20"/>
          <w:szCs w:val="20"/>
          <w:lang w:eastAsia="es-CO"/>
        </w:rPr>
        <w:t>“</w:t>
      </w:r>
      <w:r w:rsidRPr="002A72E1">
        <w:rPr>
          <w:rFonts w:ascii="Work Sans" w:hAnsi="Work Sans" w:cs="Times New Roman"/>
          <w:b/>
          <w:bCs/>
          <w:i/>
          <w:iCs/>
          <w:color w:val="221E1F"/>
          <w:sz w:val="20"/>
          <w:szCs w:val="20"/>
          <w:lang w:eastAsia="es-CO"/>
        </w:rPr>
        <w:t>ARTÍCULO 1.-</w:t>
      </w:r>
      <w:r w:rsidRPr="0099242E">
        <w:rPr>
          <w:rFonts w:ascii="Work Sans" w:hAnsi="Work Sans" w:cs="Times New Roman"/>
          <w:i/>
          <w:iCs/>
          <w:color w:val="221E1F"/>
          <w:sz w:val="20"/>
          <w:szCs w:val="20"/>
          <w:lang w:eastAsia="es-CO"/>
        </w:rPr>
        <w:t xml:space="preserve"> Establecer las siguientes tarifas a cobrar en la estación de peaje denominada el Placer ubicada en el PR 49+560 (coordenadas E960955.3; N609366.9) del proyecto de asociación público privada de iniciativa pública que pertenece al corredor vial Rumichaca – Pasto, así:</w:t>
      </w:r>
    </w:p>
    <w:p w14:paraId="5C7BCCAD" w14:textId="77777777" w:rsidR="00DC629E" w:rsidRPr="00D812B7" w:rsidRDefault="00DC629E" w:rsidP="00DC629E">
      <w:pPr>
        <w:ind w:left="708"/>
        <w:jc w:val="both"/>
        <w:rPr>
          <w:rFonts w:ascii="Arial Narrow" w:hAnsi="Arial Narrow" w:cs="Arial Narrow"/>
          <w:i/>
          <w:sz w:val="20"/>
          <w:szCs w:val="20"/>
        </w:rPr>
      </w:pPr>
    </w:p>
    <w:tbl>
      <w:tblPr>
        <w:tblW w:w="8204" w:type="dxa"/>
        <w:jc w:val="right"/>
        <w:tblLayout w:type="fixed"/>
        <w:tblCellMar>
          <w:left w:w="10" w:type="dxa"/>
          <w:right w:w="10" w:type="dxa"/>
        </w:tblCellMar>
        <w:tblLook w:val="04A0" w:firstRow="1" w:lastRow="0" w:firstColumn="1" w:lastColumn="0" w:noHBand="0" w:noVBand="1"/>
      </w:tblPr>
      <w:tblGrid>
        <w:gridCol w:w="1509"/>
        <w:gridCol w:w="4962"/>
        <w:gridCol w:w="1733"/>
      </w:tblGrid>
      <w:tr w:rsidR="00DC629E" w:rsidRPr="00D812B7" w14:paraId="6C607913" w14:textId="77777777" w:rsidTr="00DE704F">
        <w:trPr>
          <w:tblHeade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7FF3D"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CATEGORIAS</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77A55"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DESCRIPCIÓN</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D1168"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TARIFAS 2021*</w:t>
            </w:r>
          </w:p>
          <w:p w14:paraId="64F18671" w14:textId="77777777" w:rsidR="00DC629E" w:rsidRPr="00D812B7" w:rsidRDefault="00DC629E" w:rsidP="00DE704F">
            <w:pPr>
              <w:jc w:val="center"/>
              <w:textAlignment w:val="auto"/>
              <w:rPr>
                <w:rFonts w:ascii="Arial Narrow" w:hAnsi="Arial Narrow"/>
                <w:i/>
                <w:sz w:val="20"/>
                <w:szCs w:val="20"/>
              </w:rPr>
            </w:pPr>
            <w:r w:rsidRPr="00D812B7">
              <w:rPr>
                <w:rFonts w:ascii="Arial Narrow" w:eastAsia="Calibri" w:hAnsi="Arial Narrow"/>
                <w:b/>
                <w:i/>
                <w:sz w:val="20"/>
                <w:szCs w:val="20"/>
              </w:rPr>
              <w:t>(Tarifas no incluyen FOSEVI)</w:t>
            </w:r>
          </w:p>
          <w:p w14:paraId="20BF77B7" w14:textId="77777777" w:rsidR="00DC629E" w:rsidRPr="00D812B7" w:rsidRDefault="00DC629E" w:rsidP="00DE704F">
            <w:pPr>
              <w:jc w:val="center"/>
              <w:textAlignment w:val="auto"/>
              <w:rPr>
                <w:rFonts w:ascii="Arial Narrow" w:eastAsia="Calibri" w:hAnsi="Arial Narrow" w:cs="Arial"/>
                <w:b/>
                <w:bCs/>
                <w:i/>
                <w:sz w:val="20"/>
                <w:szCs w:val="20"/>
              </w:rPr>
            </w:pPr>
          </w:p>
        </w:tc>
      </w:tr>
      <w:tr w:rsidR="00DC629E" w:rsidRPr="00D812B7" w14:paraId="1949560E" w14:textId="77777777" w:rsidTr="00DE704F">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1C6B0"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Categoría 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02048"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Automóviles, camperos, camionetas y microbuses con ejes de llanta sencilla</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35BE5"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13.500</w:t>
            </w:r>
          </w:p>
        </w:tc>
      </w:tr>
      <w:tr w:rsidR="00DC629E" w:rsidRPr="00D812B7" w14:paraId="6F708B3B" w14:textId="77777777" w:rsidTr="00DE704F">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72636"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Categoría 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1B843"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Buses, busetas y microbuses con eje trasero de doble llanta y camiones de dos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6C998"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14.000</w:t>
            </w:r>
          </w:p>
        </w:tc>
      </w:tr>
      <w:tr w:rsidR="00DC629E" w:rsidRPr="00D812B7" w14:paraId="5A8EBBFE" w14:textId="77777777" w:rsidTr="00DE704F">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A4D6B"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lastRenderedPageBreak/>
              <w:t>Categoría III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8ECCA"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Vehículos de pasajeros y de carga de tres (3) ejes y cuatro (4)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1094D"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27.700</w:t>
            </w:r>
          </w:p>
        </w:tc>
      </w:tr>
      <w:tr w:rsidR="00DC629E" w:rsidRPr="00D812B7" w14:paraId="1ADB7F2E" w14:textId="77777777" w:rsidTr="00DE704F">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EE434"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Categoría IV</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56C12"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Vehículos de carga de (5)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FA577"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34.700</w:t>
            </w:r>
          </w:p>
        </w:tc>
      </w:tr>
      <w:tr w:rsidR="00DC629E" w:rsidRPr="00D812B7" w14:paraId="487DA825" w14:textId="77777777" w:rsidTr="00DE704F">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ABCFB"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Categoría V</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0EF02"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Vehículos de carga de (6)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DE317"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37.500</w:t>
            </w:r>
          </w:p>
        </w:tc>
      </w:tr>
      <w:tr w:rsidR="00DC629E" w:rsidRPr="00D812B7" w14:paraId="1AEA0912" w14:textId="77777777" w:rsidTr="00DE704F">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87586"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Categoría I</w:t>
            </w:r>
          </w:p>
          <w:p w14:paraId="34B1669A"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Especial</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A0262"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Vehículos de Categoría I que transitan frecuentemente por el peaje y cuyos propietarios sean residentes en los municipios cercanos Tangua, Yacuanquer, Imués, Funes, Iles, </w:t>
            </w:r>
            <w:proofErr w:type="spellStart"/>
            <w:r w:rsidRPr="00D812B7">
              <w:rPr>
                <w:rFonts w:ascii="Arial Narrow" w:eastAsia="Calibri" w:hAnsi="Arial Narrow" w:cs="Arial"/>
                <w:i/>
                <w:sz w:val="20"/>
                <w:szCs w:val="20"/>
              </w:rPr>
              <w:t>Gualmatán</w:t>
            </w:r>
            <w:proofErr w:type="spellEnd"/>
            <w:r w:rsidRPr="00D812B7">
              <w:rPr>
                <w:rFonts w:ascii="Arial Narrow" w:eastAsia="Calibri" w:hAnsi="Arial Narrow" w:cs="Arial"/>
                <w:i/>
                <w:sz w:val="20"/>
                <w:szCs w:val="20"/>
              </w:rPr>
              <w:t>, Contadero, Puerres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A1450"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5.300</w:t>
            </w:r>
          </w:p>
        </w:tc>
      </w:tr>
      <w:tr w:rsidR="00DC629E" w:rsidRPr="00D812B7" w14:paraId="54C84D20" w14:textId="77777777" w:rsidTr="00DE704F">
        <w:trPr>
          <w:trHeight w:val="920"/>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AC05F"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Categoría II</w:t>
            </w:r>
          </w:p>
          <w:p w14:paraId="5D62C544" w14:textId="77777777" w:rsidR="00DC629E" w:rsidRPr="00D812B7" w:rsidRDefault="00DC629E" w:rsidP="00DE704F">
            <w:pPr>
              <w:jc w:val="center"/>
              <w:textAlignment w:val="auto"/>
              <w:rPr>
                <w:rFonts w:ascii="Arial Narrow" w:eastAsia="Calibri" w:hAnsi="Arial Narrow" w:cs="Arial"/>
                <w:b/>
                <w:bCs/>
                <w:i/>
                <w:sz w:val="20"/>
                <w:szCs w:val="20"/>
              </w:rPr>
            </w:pPr>
            <w:r w:rsidRPr="00D812B7">
              <w:rPr>
                <w:rFonts w:ascii="Arial Narrow" w:eastAsia="Calibri" w:hAnsi="Arial Narrow" w:cs="Arial"/>
                <w:b/>
                <w:bCs/>
                <w:i/>
                <w:sz w:val="20"/>
                <w:szCs w:val="20"/>
              </w:rPr>
              <w:t>Especial</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6A9DB" w14:textId="77777777" w:rsidR="00DC629E" w:rsidRPr="00D812B7" w:rsidRDefault="00DC629E" w:rsidP="00DE704F">
            <w:pPr>
              <w:jc w:val="both"/>
              <w:textAlignment w:val="auto"/>
              <w:rPr>
                <w:rFonts w:ascii="Arial Narrow" w:eastAsia="Calibri" w:hAnsi="Arial Narrow" w:cs="Arial"/>
                <w:i/>
                <w:sz w:val="20"/>
                <w:szCs w:val="20"/>
              </w:rPr>
            </w:pPr>
            <w:r w:rsidRPr="00D812B7">
              <w:rPr>
                <w:rFonts w:ascii="Arial Narrow" w:eastAsia="Calibri" w:hAnsi="Arial Narrow" w:cs="Arial"/>
                <w:i/>
                <w:sz w:val="20"/>
                <w:szCs w:val="20"/>
              </w:rPr>
              <w:t>Vehículos de categoría II que prestan servicio público en las rutas Pasto – Ipiales y viceversa, incluyendo municipios intermedios, y a los camiones pequeños de dos ejes cuyos propietarios sean residentes en los municipios cercanos Tangua, Yacuanquer, Imués, Funes, Iles, </w:t>
            </w:r>
            <w:proofErr w:type="spellStart"/>
            <w:r w:rsidRPr="00D812B7">
              <w:rPr>
                <w:rFonts w:ascii="Arial Narrow" w:eastAsia="Calibri" w:hAnsi="Arial Narrow" w:cs="Arial"/>
                <w:i/>
                <w:sz w:val="20"/>
                <w:szCs w:val="20"/>
              </w:rPr>
              <w:t>Gualmatán</w:t>
            </w:r>
            <w:proofErr w:type="spellEnd"/>
            <w:r w:rsidRPr="00D812B7">
              <w:rPr>
                <w:rFonts w:ascii="Arial Narrow" w:eastAsia="Calibri" w:hAnsi="Arial Narrow" w:cs="Arial"/>
                <w:i/>
                <w:sz w:val="20"/>
                <w:szCs w:val="20"/>
              </w:rPr>
              <w:t>, Contadero, Puerres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EFC78" w14:textId="77777777" w:rsidR="00DC629E" w:rsidRPr="00D812B7" w:rsidRDefault="00DC629E" w:rsidP="00DE704F">
            <w:pPr>
              <w:jc w:val="center"/>
              <w:textAlignment w:val="auto"/>
              <w:rPr>
                <w:rFonts w:ascii="Arial Narrow" w:eastAsia="Calibri" w:hAnsi="Arial Narrow" w:cs="Arial"/>
                <w:i/>
                <w:sz w:val="20"/>
                <w:szCs w:val="20"/>
              </w:rPr>
            </w:pPr>
            <w:r w:rsidRPr="00D812B7">
              <w:rPr>
                <w:rFonts w:ascii="Arial Narrow" w:eastAsia="Calibri" w:hAnsi="Arial Narrow" w:cs="Arial"/>
                <w:i/>
                <w:sz w:val="20"/>
                <w:szCs w:val="20"/>
              </w:rPr>
              <w:t>7.000</w:t>
            </w:r>
          </w:p>
        </w:tc>
      </w:tr>
    </w:tbl>
    <w:p w14:paraId="2343B40C" w14:textId="77777777" w:rsidR="00DC629E" w:rsidRPr="00D812B7" w:rsidRDefault="00DC629E" w:rsidP="00DC629E">
      <w:pPr>
        <w:ind w:left="708"/>
        <w:jc w:val="both"/>
        <w:rPr>
          <w:rFonts w:ascii="Arial Narrow" w:hAnsi="Arial Narrow" w:cs="Arial Narrow"/>
          <w:i/>
          <w:sz w:val="20"/>
          <w:szCs w:val="20"/>
        </w:rPr>
      </w:pPr>
    </w:p>
    <w:p w14:paraId="775EE7A7" w14:textId="77777777" w:rsidR="00DC629E" w:rsidRPr="00D812B7" w:rsidRDefault="00DC629E" w:rsidP="00DC629E">
      <w:pPr>
        <w:ind w:left="708"/>
        <w:jc w:val="both"/>
        <w:rPr>
          <w:rFonts w:ascii="Arial Narrow" w:hAnsi="Arial Narrow"/>
          <w:i/>
          <w:sz w:val="20"/>
          <w:szCs w:val="20"/>
        </w:rPr>
      </w:pPr>
      <w:r w:rsidRPr="00D812B7">
        <w:rPr>
          <w:rFonts w:ascii="Arial Narrow" w:hAnsi="Arial Narrow" w:cs="Arial Narrow"/>
          <w:b/>
          <w:i/>
          <w:sz w:val="20"/>
          <w:szCs w:val="20"/>
          <w:lang w:eastAsia="es-ES"/>
        </w:rPr>
        <w:t>PARÁGRAFO:</w:t>
      </w:r>
      <w:r w:rsidRPr="00D812B7">
        <w:rPr>
          <w:rFonts w:ascii="Arial Narrow" w:hAnsi="Arial Narrow" w:cs="Arial Narrow"/>
          <w:i/>
          <w:sz w:val="20"/>
          <w:szCs w:val="20"/>
          <w:lang w:eastAsia="es-ES"/>
        </w:rPr>
        <w:t xml:space="preserve"> </w:t>
      </w:r>
      <w:r w:rsidRPr="00D812B7">
        <w:rPr>
          <w:rFonts w:ascii="Arial Narrow" w:hAnsi="Arial Narrow" w:cs="Arial Narrow"/>
          <w:i/>
          <w:sz w:val="20"/>
          <w:szCs w:val="20"/>
          <w:lang w:val="es" w:eastAsia="es-ES"/>
        </w:rPr>
        <w:t xml:space="preserve">Las tarifas de peaje establecidas en el presente artículo entran a regir a partir de la entrada en vigencia de la presente resolución hasta el 15 de enero de 2022, </w:t>
      </w:r>
      <w:r w:rsidRPr="00D812B7">
        <w:rPr>
          <w:rFonts w:ascii="Arial Narrow" w:hAnsi="Arial Narrow" w:cs="Arial Narrow"/>
          <w:i/>
          <w:sz w:val="20"/>
          <w:szCs w:val="20"/>
          <w:lang w:eastAsia="es-ES"/>
        </w:rPr>
        <w:t>inclusive.</w:t>
      </w:r>
    </w:p>
    <w:p w14:paraId="0EE9F3D2" w14:textId="77777777" w:rsidR="00DC629E" w:rsidRPr="00D812B7" w:rsidRDefault="00DC629E" w:rsidP="00DC629E">
      <w:pPr>
        <w:ind w:left="708"/>
        <w:jc w:val="both"/>
        <w:rPr>
          <w:rFonts w:ascii="Arial Narrow" w:hAnsi="Arial Narrow" w:cs="Arial Narrow"/>
          <w:i/>
          <w:sz w:val="20"/>
          <w:szCs w:val="20"/>
          <w:lang w:val="es" w:eastAsia="es-ES"/>
        </w:rPr>
      </w:pPr>
    </w:p>
    <w:p w14:paraId="403B8665" w14:textId="77777777" w:rsidR="00DC629E" w:rsidRPr="00D812B7" w:rsidRDefault="00DC629E" w:rsidP="00DC629E">
      <w:pPr>
        <w:ind w:left="708"/>
        <w:jc w:val="both"/>
        <w:rPr>
          <w:rFonts w:ascii="Arial Narrow" w:hAnsi="Arial Narrow"/>
          <w:i/>
          <w:sz w:val="20"/>
          <w:szCs w:val="20"/>
        </w:rPr>
      </w:pPr>
      <w:r w:rsidRPr="00D812B7">
        <w:rPr>
          <w:rFonts w:ascii="Arial Narrow" w:hAnsi="Arial Narrow" w:cs="Arial Narrow"/>
          <w:b/>
          <w:bCs/>
          <w:i/>
          <w:sz w:val="20"/>
          <w:szCs w:val="20"/>
          <w:lang w:val="es" w:eastAsia="es-ES"/>
        </w:rPr>
        <w:t>ARTÍCULO 2.-</w:t>
      </w:r>
      <w:r w:rsidRPr="00D812B7">
        <w:rPr>
          <w:rFonts w:ascii="Arial Narrow" w:hAnsi="Arial Narrow" w:cs="Arial Narrow"/>
          <w:i/>
          <w:sz w:val="20"/>
          <w:szCs w:val="20"/>
          <w:lang w:val="es" w:eastAsia="es-ES"/>
        </w:rPr>
        <w:t xml:space="preserve"> Establecer los siguientes incrementos a partir del 16 de enero de 2022 en la estación de peaje El Placer: </w:t>
      </w:r>
      <w:r w:rsidRPr="00D812B7">
        <w:rPr>
          <w:rFonts w:ascii="Arial Narrow" w:hAnsi="Arial Narrow" w:cs="Segoe UI"/>
          <w:i/>
          <w:kern w:val="0"/>
          <w:sz w:val="20"/>
          <w:szCs w:val="20"/>
          <w:lang w:eastAsia="es-CO" w:bidi="ar-SA"/>
        </w:rPr>
        <w:t xml:space="preserve"> </w:t>
      </w:r>
    </w:p>
    <w:p w14:paraId="469FB8FE" w14:textId="77777777" w:rsidR="00DC629E" w:rsidRPr="00D812B7" w:rsidRDefault="00DC629E" w:rsidP="00DC629E">
      <w:pPr>
        <w:ind w:left="708"/>
        <w:jc w:val="both"/>
        <w:rPr>
          <w:rFonts w:ascii="Arial Narrow" w:hAnsi="Arial Narrow" w:cs="Segoe UI"/>
          <w:i/>
          <w:kern w:val="0"/>
          <w:sz w:val="20"/>
          <w:szCs w:val="20"/>
          <w:lang w:eastAsia="es-CO" w:bidi="ar-SA"/>
        </w:rPr>
      </w:pPr>
    </w:p>
    <w:tbl>
      <w:tblPr>
        <w:tblW w:w="5000" w:type="pct"/>
        <w:jc w:val="center"/>
        <w:tblCellMar>
          <w:left w:w="10" w:type="dxa"/>
          <w:right w:w="10" w:type="dxa"/>
        </w:tblCellMar>
        <w:tblLook w:val="04A0" w:firstRow="1" w:lastRow="0" w:firstColumn="1" w:lastColumn="0" w:noHBand="0" w:noVBand="1"/>
      </w:tblPr>
      <w:tblGrid>
        <w:gridCol w:w="820"/>
        <w:gridCol w:w="1230"/>
        <w:gridCol w:w="1231"/>
        <w:gridCol w:w="1230"/>
        <w:gridCol w:w="1230"/>
        <w:gridCol w:w="1230"/>
        <w:gridCol w:w="1230"/>
      </w:tblGrid>
      <w:tr w:rsidR="00DC629E" w:rsidRPr="00431BE0" w14:paraId="407588C0" w14:textId="77777777" w:rsidTr="00DE704F">
        <w:trPr>
          <w:trHeight w:val="339"/>
          <w:tblHeader/>
          <w:jc w:val="center"/>
        </w:trPr>
        <w:tc>
          <w:tcPr>
            <w:tcW w:w="963" w:type="dxa"/>
            <w:tcBorders>
              <w:top w:val="single" w:sz="8" w:space="0" w:color="D4D4D4"/>
              <w:left w:val="single" w:sz="8" w:space="0" w:color="D4D4D4"/>
              <w:bottom w:val="single" w:sz="8" w:space="0" w:color="D4D4D4"/>
              <w:right w:val="single" w:sz="8" w:space="0" w:color="000000"/>
            </w:tcBorders>
            <w:shd w:val="clear" w:color="auto" w:fill="auto"/>
            <w:tcMar>
              <w:top w:w="15" w:type="dxa"/>
              <w:left w:w="15" w:type="dxa"/>
              <w:bottom w:w="15" w:type="dxa"/>
              <w:right w:w="15" w:type="dxa"/>
            </w:tcMar>
            <w:vAlign w:val="center"/>
          </w:tcPr>
          <w:p w14:paraId="7888BC1D" w14:textId="77777777" w:rsidR="00DC629E" w:rsidRPr="00431BE0" w:rsidRDefault="00DC629E" w:rsidP="00DE704F">
            <w:pPr>
              <w:ind w:right="67"/>
              <w:jc w:val="both"/>
              <w:rPr>
                <w:rFonts w:ascii="Arial Narrow" w:eastAsia="Arial" w:hAnsi="Arial Narrow" w:cs="Arial"/>
                <w:i/>
                <w:sz w:val="20"/>
                <w:szCs w:val="20"/>
                <w:lang w:val="es-CO"/>
              </w:rPr>
            </w:pPr>
          </w:p>
        </w:tc>
        <w:tc>
          <w:tcPr>
            <w:tcW w:w="130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0A5AE8E"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b/>
                <w:bCs/>
                <w:i/>
                <w:sz w:val="20"/>
                <w:szCs w:val="20"/>
              </w:rPr>
              <w:t>Incremento 2022*</w:t>
            </w:r>
          </w:p>
        </w:tc>
        <w:tc>
          <w:tcPr>
            <w:tcW w:w="1310"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F26478A"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b/>
                <w:bCs/>
                <w:i/>
                <w:sz w:val="20"/>
                <w:szCs w:val="20"/>
              </w:rPr>
              <w:t>Incremento 2023*</w:t>
            </w:r>
          </w:p>
        </w:tc>
        <w:tc>
          <w:tcPr>
            <w:tcW w:w="130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A935DAF"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b/>
                <w:bCs/>
                <w:i/>
                <w:sz w:val="20"/>
                <w:szCs w:val="20"/>
              </w:rPr>
              <w:t>Incremento 2024*</w:t>
            </w:r>
          </w:p>
        </w:tc>
        <w:tc>
          <w:tcPr>
            <w:tcW w:w="130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627DF9A2"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b/>
                <w:bCs/>
                <w:i/>
                <w:sz w:val="20"/>
                <w:szCs w:val="20"/>
              </w:rPr>
              <w:t xml:space="preserve">Incremento 2025* </w:t>
            </w:r>
          </w:p>
        </w:tc>
        <w:tc>
          <w:tcPr>
            <w:tcW w:w="130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5DEADBF"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b/>
                <w:bCs/>
                <w:i/>
                <w:sz w:val="20"/>
                <w:szCs w:val="20"/>
              </w:rPr>
              <w:t xml:space="preserve">Incremento 2026* </w:t>
            </w:r>
          </w:p>
        </w:tc>
        <w:tc>
          <w:tcPr>
            <w:tcW w:w="130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ABC2F76"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b/>
                <w:bCs/>
                <w:i/>
                <w:sz w:val="20"/>
                <w:szCs w:val="20"/>
              </w:rPr>
              <w:t>Incremento 2027*</w:t>
            </w:r>
          </w:p>
        </w:tc>
      </w:tr>
      <w:tr w:rsidR="00DC629E" w:rsidRPr="00431BE0" w14:paraId="332125C7" w14:textId="77777777" w:rsidTr="00DE704F">
        <w:trPr>
          <w:trHeight w:val="339"/>
          <w:jc w:val="center"/>
        </w:trPr>
        <w:tc>
          <w:tcPr>
            <w:tcW w:w="963" w:type="dxa"/>
            <w:tcBorders>
              <w:top w:val="single" w:sz="8" w:space="0" w:color="D4D4D4"/>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80C0124" w14:textId="77777777" w:rsidR="00DC629E" w:rsidRPr="00431BE0" w:rsidRDefault="00DC629E" w:rsidP="00DE704F">
            <w:pPr>
              <w:ind w:right="67"/>
              <w:jc w:val="both"/>
              <w:rPr>
                <w:rFonts w:ascii="Arial Narrow" w:hAnsi="Arial Narrow"/>
                <w:i/>
                <w:sz w:val="20"/>
                <w:szCs w:val="20"/>
              </w:rPr>
            </w:pPr>
            <w:r w:rsidRPr="00431BE0">
              <w:rPr>
                <w:rFonts w:ascii="Arial Narrow" w:eastAsia="Arial" w:hAnsi="Arial Narrow" w:cs="Arial"/>
                <w:b/>
                <w:bCs/>
                <w:i/>
                <w:sz w:val="20"/>
                <w:szCs w:val="20"/>
              </w:rPr>
              <w:t>Cat I</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F94C8A5"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1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9E26AD7"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E296830"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58EC81D"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19FCFBB"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AF138EA"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r>
      <w:tr w:rsidR="00DC629E" w:rsidRPr="00431BE0" w14:paraId="3E047D36" w14:textId="77777777" w:rsidTr="00DE704F">
        <w:trPr>
          <w:trHeight w:val="339"/>
          <w:jc w:val="center"/>
        </w:trPr>
        <w:tc>
          <w:tcPr>
            <w:tcW w:w="96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9B302AF" w14:textId="77777777" w:rsidR="00DC629E" w:rsidRPr="00431BE0" w:rsidRDefault="00DC629E" w:rsidP="00DE704F">
            <w:pPr>
              <w:ind w:right="67"/>
              <w:jc w:val="both"/>
              <w:rPr>
                <w:rFonts w:ascii="Arial Narrow" w:hAnsi="Arial Narrow"/>
                <w:i/>
                <w:sz w:val="20"/>
                <w:szCs w:val="20"/>
              </w:rPr>
            </w:pPr>
            <w:r w:rsidRPr="00431BE0">
              <w:rPr>
                <w:rFonts w:ascii="Arial Narrow" w:eastAsia="Arial" w:hAnsi="Arial Narrow" w:cs="Arial"/>
                <w:b/>
                <w:bCs/>
                <w:i/>
                <w:sz w:val="20"/>
                <w:szCs w:val="20"/>
              </w:rPr>
              <w:t>Cat II</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037AC0AE"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18%</w:t>
            </w:r>
            <w:r w:rsidRPr="00431BE0">
              <w:rPr>
                <w:rFonts w:ascii="Arial Narrow" w:eastAsia="Arial" w:hAnsi="Arial Narrow" w:cs="Arial"/>
                <w:i/>
                <w:sz w:val="20"/>
                <w:szCs w:val="20"/>
                <w:lang w:val="es-CO"/>
              </w:rPr>
              <w:t>+IPC</w:t>
            </w:r>
          </w:p>
        </w:tc>
        <w:tc>
          <w:tcPr>
            <w:tcW w:w="131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73E832B"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43AC5B0"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6DBECC33"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BACA382"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9098A1E"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r>
      <w:tr w:rsidR="00DC629E" w:rsidRPr="00431BE0" w14:paraId="691A0C9D" w14:textId="77777777" w:rsidTr="00DE704F">
        <w:trPr>
          <w:trHeight w:val="339"/>
          <w:jc w:val="center"/>
        </w:trPr>
        <w:tc>
          <w:tcPr>
            <w:tcW w:w="96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4D445210" w14:textId="77777777" w:rsidR="00DC629E" w:rsidRPr="00431BE0" w:rsidRDefault="00DC629E" w:rsidP="00DE704F">
            <w:pPr>
              <w:ind w:right="67"/>
              <w:jc w:val="both"/>
              <w:rPr>
                <w:rFonts w:ascii="Arial Narrow" w:hAnsi="Arial Narrow"/>
                <w:i/>
                <w:sz w:val="20"/>
                <w:szCs w:val="20"/>
              </w:rPr>
            </w:pPr>
            <w:r w:rsidRPr="00431BE0">
              <w:rPr>
                <w:rFonts w:ascii="Arial Narrow" w:eastAsia="Arial" w:hAnsi="Arial Narrow" w:cs="Arial"/>
                <w:b/>
                <w:bCs/>
                <w:i/>
                <w:sz w:val="20"/>
                <w:szCs w:val="20"/>
              </w:rPr>
              <w:t>Cat III</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10D1AA9"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20%</w:t>
            </w:r>
            <w:r w:rsidRPr="00431BE0">
              <w:rPr>
                <w:rFonts w:ascii="Arial Narrow" w:eastAsia="Arial" w:hAnsi="Arial Narrow" w:cs="Arial"/>
                <w:i/>
                <w:sz w:val="20"/>
                <w:szCs w:val="20"/>
                <w:lang w:val="es-CO"/>
              </w:rPr>
              <w:t>+IPC</w:t>
            </w:r>
          </w:p>
        </w:tc>
        <w:tc>
          <w:tcPr>
            <w:tcW w:w="131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EC49FFB"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83A512D"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04901E4"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BDA59CD"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2B3DC60"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r>
      <w:tr w:rsidR="00DC629E" w:rsidRPr="00431BE0" w14:paraId="3A68E912" w14:textId="77777777" w:rsidTr="00DE704F">
        <w:trPr>
          <w:trHeight w:val="339"/>
          <w:jc w:val="center"/>
        </w:trPr>
        <w:tc>
          <w:tcPr>
            <w:tcW w:w="96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762D6A7" w14:textId="77777777" w:rsidR="00DC629E" w:rsidRPr="00431BE0" w:rsidRDefault="00DC629E" w:rsidP="00DE704F">
            <w:pPr>
              <w:ind w:right="67"/>
              <w:jc w:val="both"/>
              <w:rPr>
                <w:rFonts w:ascii="Arial Narrow" w:hAnsi="Arial Narrow"/>
                <w:i/>
                <w:sz w:val="20"/>
                <w:szCs w:val="20"/>
              </w:rPr>
            </w:pPr>
            <w:r w:rsidRPr="00431BE0">
              <w:rPr>
                <w:rFonts w:ascii="Arial Narrow" w:eastAsia="Arial" w:hAnsi="Arial Narrow" w:cs="Arial"/>
                <w:b/>
                <w:bCs/>
                <w:i/>
                <w:sz w:val="20"/>
                <w:szCs w:val="20"/>
              </w:rPr>
              <w:t>Cat IV</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15D18290"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15%</w:t>
            </w:r>
            <w:r w:rsidRPr="00431BE0">
              <w:rPr>
                <w:rFonts w:ascii="Arial Narrow" w:eastAsia="Arial" w:hAnsi="Arial Narrow" w:cs="Arial"/>
                <w:i/>
                <w:sz w:val="20"/>
                <w:szCs w:val="20"/>
                <w:lang w:val="es-CO"/>
              </w:rPr>
              <w:t>+IPC</w:t>
            </w:r>
          </w:p>
        </w:tc>
        <w:tc>
          <w:tcPr>
            <w:tcW w:w="131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18A8324"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9D5B1BA"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6100881"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60233832"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22FAF67"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r>
      <w:tr w:rsidR="00DC629E" w:rsidRPr="00431BE0" w14:paraId="7AD4795C" w14:textId="77777777" w:rsidTr="00DE704F">
        <w:trPr>
          <w:trHeight w:val="339"/>
          <w:jc w:val="center"/>
        </w:trPr>
        <w:tc>
          <w:tcPr>
            <w:tcW w:w="96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65C22B88" w14:textId="77777777" w:rsidR="00DC629E" w:rsidRPr="00431BE0" w:rsidRDefault="00DC629E" w:rsidP="00DE704F">
            <w:pPr>
              <w:ind w:right="67"/>
              <w:jc w:val="both"/>
              <w:rPr>
                <w:rFonts w:ascii="Arial Narrow" w:hAnsi="Arial Narrow"/>
                <w:i/>
                <w:sz w:val="20"/>
                <w:szCs w:val="20"/>
              </w:rPr>
            </w:pPr>
            <w:r w:rsidRPr="00431BE0">
              <w:rPr>
                <w:rFonts w:ascii="Arial Narrow" w:eastAsia="Arial" w:hAnsi="Arial Narrow" w:cs="Arial"/>
                <w:b/>
                <w:bCs/>
                <w:i/>
                <w:sz w:val="20"/>
                <w:szCs w:val="20"/>
              </w:rPr>
              <w:t>Cat V</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50CF1FF"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7.5%</w:t>
            </w:r>
            <w:r w:rsidRPr="00431BE0">
              <w:rPr>
                <w:rFonts w:ascii="Arial Narrow" w:eastAsia="Arial" w:hAnsi="Arial Narrow" w:cs="Arial"/>
                <w:i/>
                <w:sz w:val="20"/>
                <w:szCs w:val="20"/>
                <w:lang w:val="es-CO"/>
              </w:rPr>
              <w:t>+IPC</w:t>
            </w:r>
          </w:p>
        </w:tc>
        <w:tc>
          <w:tcPr>
            <w:tcW w:w="131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3CACAB90"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7.5%</w:t>
            </w: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73E8AAE"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7.5%</w:t>
            </w:r>
            <w:r w:rsidRPr="00431BE0">
              <w:rPr>
                <w:rFonts w:ascii="Arial Narrow" w:eastAsia="Arial" w:hAnsi="Arial Narrow" w:cs="Arial"/>
                <w:i/>
                <w:sz w:val="20"/>
                <w:szCs w:val="20"/>
                <w:lang w:val="es-CO"/>
              </w:rPr>
              <w:t>+IPC</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55B071C"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7.5%+IPC</w:t>
            </w:r>
          </w:p>
        </w:tc>
        <w:tc>
          <w:tcPr>
            <w:tcW w:w="13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02C851A" w14:textId="77777777" w:rsidR="00DC629E" w:rsidRPr="00431BE0" w:rsidRDefault="00DC629E" w:rsidP="00DE704F">
            <w:pPr>
              <w:ind w:right="67"/>
              <w:jc w:val="center"/>
              <w:rPr>
                <w:rFonts w:ascii="Arial Narrow" w:hAnsi="Arial Narrow"/>
                <w:i/>
                <w:sz w:val="20"/>
                <w:szCs w:val="20"/>
              </w:rPr>
            </w:pPr>
            <w:r w:rsidRPr="00431BE0">
              <w:rPr>
                <w:rFonts w:ascii="Arial Narrow" w:eastAsia="Arial" w:hAnsi="Arial Narrow" w:cs="Arial"/>
                <w:i/>
                <w:sz w:val="20"/>
                <w:szCs w:val="20"/>
              </w:rPr>
              <w:t>7.5%+IPC</w:t>
            </w:r>
          </w:p>
        </w:tc>
        <w:tc>
          <w:tcPr>
            <w:tcW w:w="130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6FB1EAB" w14:textId="77777777" w:rsidR="00DC629E" w:rsidRPr="00431BE0" w:rsidRDefault="00DC629E" w:rsidP="00DE704F">
            <w:pPr>
              <w:ind w:right="67"/>
              <w:jc w:val="center"/>
              <w:rPr>
                <w:rFonts w:ascii="Arial Narrow" w:eastAsia="Arial" w:hAnsi="Arial Narrow" w:cs="Arial"/>
                <w:i/>
                <w:sz w:val="20"/>
                <w:szCs w:val="20"/>
                <w:lang w:val="es-CO"/>
              </w:rPr>
            </w:pPr>
            <w:r w:rsidRPr="00431BE0">
              <w:rPr>
                <w:rFonts w:ascii="Arial Narrow" w:eastAsia="Arial" w:hAnsi="Arial Narrow" w:cs="Arial"/>
                <w:i/>
                <w:sz w:val="20"/>
                <w:szCs w:val="20"/>
                <w:lang w:val="es-CO"/>
              </w:rPr>
              <w:t>+IPC</w:t>
            </w:r>
          </w:p>
        </w:tc>
      </w:tr>
    </w:tbl>
    <w:p w14:paraId="4440A633" w14:textId="77777777" w:rsidR="00DC629E" w:rsidRPr="00431BE0" w:rsidRDefault="00DC629E" w:rsidP="00DC629E">
      <w:pPr>
        <w:ind w:left="683"/>
        <w:rPr>
          <w:rFonts w:ascii="Arial Narrow" w:hAnsi="Arial Narrow"/>
          <w:i/>
          <w:sz w:val="20"/>
          <w:szCs w:val="20"/>
        </w:rPr>
      </w:pPr>
      <w:r w:rsidRPr="00431BE0">
        <w:rPr>
          <w:rFonts w:ascii="Arial Narrow" w:hAnsi="Arial Narrow"/>
          <w:i/>
          <w:sz w:val="20"/>
          <w:szCs w:val="20"/>
        </w:rPr>
        <w:t xml:space="preserve">* Fecha de actualización a partir del 16 de enero de cada año. </w:t>
      </w:r>
    </w:p>
    <w:p w14:paraId="7F34BC07" w14:textId="77777777" w:rsidR="00DC629E" w:rsidRPr="00431BE0" w:rsidRDefault="00DC629E" w:rsidP="00DC629E">
      <w:pPr>
        <w:ind w:left="683"/>
        <w:rPr>
          <w:rFonts w:ascii="Arial Narrow" w:hAnsi="Arial Narrow"/>
          <w:i/>
          <w:sz w:val="20"/>
          <w:szCs w:val="20"/>
        </w:rPr>
      </w:pPr>
      <w:r w:rsidRPr="00431BE0">
        <w:rPr>
          <w:rFonts w:ascii="Arial Narrow" w:hAnsi="Arial Narrow"/>
          <w:i/>
          <w:sz w:val="20"/>
          <w:szCs w:val="20"/>
        </w:rPr>
        <w:t>**Los Porcentajes expresados en la tabla corresponden al incremento a aplicar a la tarifa del año inmediatamente anterior de la respectiva categoría.</w:t>
      </w:r>
    </w:p>
    <w:p w14:paraId="251E6004" w14:textId="77777777" w:rsidR="00DC629E" w:rsidRPr="00431BE0" w:rsidRDefault="00DC629E" w:rsidP="00DC629E">
      <w:pPr>
        <w:ind w:left="683"/>
        <w:rPr>
          <w:rFonts w:ascii="Arial Narrow" w:hAnsi="Arial Narrow"/>
          <w:i/>
          <w:sz w:val="20"/>
          <w:szCs w:val="20"/>
        </w:rPr>
      </w:pPr>
    </w:p>
    <w:p w14:paraId="19563C84" w14:textId="77777777" w:rsidR="00DC629E" w:rsidRPr="00431BE0" w:rsidRDefault="00DC629E" w:rsidP="00DC629E">
      <w:pPr>
        <w:ind w:left="683"/>
        <w:rPr>
          <w:rFonts w:ascii="Arial Narrow" w:hAnsi="Arial Narrow"/>
          <w:i/>
          <w:sz w:val="20"/>
          <w:szCs w:val="20"/>
        </w:rPr>
      </w:pPr>
      <w:r w:rsidRPr="00431BE0">
        <w:rPr>
          <w:rFonts w:ascii="Arial Narrow" w:hAnsi="Arial Narrow"/>
          <w:b/>
          <w:bCs/>
          <w:i/>
          <w:sz w:val="20"/>
          <w:szCs w:val="20"/>
        </w:rPr>
        <w:t>PAR</w:t>
      </w:r>
      <w:r>
        <w:rPr>
          <w:rFonts w:ascii="Arial Narrow" w:hAnsi="Arial Narrow"/>
          <w:b/>
          <w:bCs/>
          <w:i/>
          <w:sz w:val="20"/>
          <w:szCs w:val="20"/>
        </w:rPr>
        <w:t>A</w:t>
      </w:r>
      <w:r w:rsidRPr="00431BE0">
        <w:rPr>
          <w:rFonts w:ascii="Arial Narrow" w:hAnsi="Arial Narrow"/>
          <w:b/>
          <w:bCs/>
          <w:i/>
          <w:sz w:val="20"/>
          <w:szCs w:val="20"/>
        </w:rPr>
        <w:t>GRAFO:</w:t>
      </w:r>
      <w:r w:rsidRPr="00431BE0">
        <w:rPr>
          <w:rFonts w:ascii="Arial Narrow" w:hAnsi="Arial Narrow"/>
          <w:i/>
          <w:sz w:val="20"/>
          <w:szCs w:val="20"/>
        </w:rPr>
        <w:t xml:space="preserve"> A partir del año 2027 las tarifas a cobrar para la estación de peaje denominada El Placer se obtendrán a partir del ajuste del IPC a la tarifa del año inmediatamente anterior.    </w:t>
      </w:r>
    </w:p>
    <w:p w14:paraId="1C5C5D3C" w14:textId="77777777" w:rsidR="00DC629E" w:rsidRPr="00431BE0" w:rsidRDefault="00DC629E" w:rsidP="00DC629E">
      <w:pPr>
        <w:ind w:left="683"/>
        <w:rPr>
          <w:rFonts w:ascii="Arial Narrow" w:hAnsi="Arial Narrow"/>
          <w:i/>
          <w:sz w:val="20"/>
          <w:szCs w:val="20"/>
        </w:rPr>
      </w:pPr>
    </w:p>
    <w:p w14:paraId="2A40EB9E" w14:textId="30F82DD1" w:rsidR="00DC629E" w:rsidRDefault="00DC629E" w:rsidP="00DC629E">
      <w:pPr>
        <w:ind w:left="683"/>
        <w:rPr>
          <w:rFonts w:ascii="Arial Narrow" w:hAnsi="Arial Narrow"/>
          <w:i/>
          <w:sz w:val="20"/>
          <w:szCs w:val="20"/>
        </w:rPr>
      </w:pPr>
      <w:r w:rsidRPr="00431BE0">
        <w:rPr>
          <w:rFonts w:ascii="Arial Narrow" w:hAnsi="Arial Narrow"/>
          <w:b/>
          <w:bCs/>
          <w:i/>
          <w:sz w:val="20"/>
          <w:szCs w:val="20"/>
        </w:rPr>
        <w:t>ARTÍCULO 3.-</w:t>
      </w:r>
      <w:r w:rsidRPr="00431BE0">
        <w:rPr>
          <w:rFonts w:ascii="Arial Narrow" w:hAnsi="Arial Narrow"/>
          <w:i/>
          <w:sz w:val="20"/>
          <w:szCs w:val="20"/>
        </w:rPr>
        <w:t xml:space="preserve"> A Las tarifas establecidas en la presente Resolución se les adicionará el valor correspondiente al Programa de Seguridad en Carreteras Nacionales </w:t>
      </w:r>
      <w:r>
        <w:rPr>
          <w:rFonts w:ascii="Arial Narrow" w:hAnsi="Arial Narrow"/>
          <w:i/>
          <w:sz w:val="20"/>
          <w:szCs w:val="20"/>
        </w:rPr>
        <w:t>–</w:t>
      </w:r>
      <w:r w:rsidRPr="00431BE0">
        <w:rPr>
          <w:rFonts w:ascii="Arial Narrow" w:hAnsi="Arial Narrow"/>
          <w:i/>
          <w:sz w:val="20"/>
          <w:szCs w:val="20"/>
        </w:rPr>
        <w:t xml:space="preserve"> FOSEVI</w:t>
      </w:r>
    </w:p>
    <w:p w14:paraId="3C027F72" w14:textId="46E00E0F" w:rsidR="00DC629E" w:rsidRPr="00DC629E" w:rsidRDefault="00DC629E" w:rsidP="00DC629E">
      <w:pPr>
        <w:ind w:left="683"/>
        <w:jc w:val="both"/>
        <w:rPr>
          <w:rFonts w:ascii="Arial Narrow" w:hAnsi="Arial Narrow"/>
          <w:i/>
          <w:sz w:val="20"/>
          <w:szCs w:val="20"/>
        </w:rPr>
      </w:pPr>
    </w:p>
    <w:p w14:paraId="63424C5B" w14:textId="39515383" w:rsidR="00DC629E" w:rsidRDefault="00DC629E" w:rsidP="00DC629E">
      <w:pPr>
        <w:ind w:left="683"/>
        <w:jc w:val="both"/>
        <w:rPr>
          <w:rFonts w:ascii="Arial Narrow" w:hAnsi="Arial Narrow"/>
          <w:i/>
          <w:sz w:val="20"/>
          <w:szCs w:val="20"/>
        </w:rPr>
      </w:pPr>
      <w:r w:rsidRPr="00DC629E">
        <w:rPr>
          <w:rFonts w:ascii="Arial Narrow" w:hAnsi="Arial Narrow"/>
          <w:b/>
          <w:bCs/>
          <w:i/>
          <w:sz w:val="20"/>
          <w:szCs w:val="20"/>
        </w:rPr>
        <w:t>ARTÍCULO 4.-</w:t>
      </w:r>
      <w:r w:rsidRPr="00DC629E">
        <w:rPr>
          <w:rFonts w:ascii="Arial Narrow" w:hAnsi="Arial Narrow"/>
          <w:i/>
          <w:sz w:val="20"/>
          <w:szCs w:val="20"/>
        </w:rPr>
        <w:t xml:space="preserve"> Las tarifas establecidas en la presente resolución para la estación de peaje denominada El Placer, serán cobradas a partir de la suscripción del acta de terminación de la Unidad Funcional o del Acta de Terminación Parcial de la Unidad Funcional en la que se encuentra ubicada la Estación de Peaje, conforme las disposiciones establecidas en el Contrato de Concesión bajo el esquema de Asociación Público Privada N° 015 de 2015 y serán actualizadas cada año, de acuerdo a lo establecido en el contrato de concesión y deberán ser ajustadas a la centena más cercana, con el fin de facilitar el recaudo por parte del Concesionario. </w:t>
      </w:r>
    </w:p>
    <w:p w14:paraId="7FFD90AB" w14:textId="77777777" w:rsidR="00DC629E" w:rsidRPr="00DC629E" w:rsidRDefault="00DC629E" w:rsidP="00DC629E">
      <w:pPr>
        <w:ind w:left="683"/>
        <w:jc w:val="both"/>
        <w:rPr>
          <w:rFonts w:ascii="Arial Narrow" w:hAnsi="Arial Narrow"/>
          <w:i/>
          <w:sz w:val="20"/>
          <w:szCs w:val="20"/>
        </w:rPr>
      </w:pPr>
    </w:p>
    <w:p w14:paraId="7A2BC105" w14:textId="3DA3E649" w:rsidR="00DC629E" w:rsidRDefault="00DC629E" w:rsidP="00DC629E">
      <w:pPr>
        <w:ind w:left="683"/>
        <w:jc w:val="both"/>
        <w:rPr>
          <w:rFonts w:ascii="Arial Narrow" w:hAnsi="Arial Narrow"/>
          <w:i/>
          <w:sz w:val="20"/>
          <w:szCs w:val="20"/>
        </w:rPr>
      </w:pPr>
      <w:r w:rsidRPr="00DC629E">
        <w:rPr>
          <w:rFonts w:ascii="Arial Narrow" w:hAnsi="Arial Narrow"/>
          <w:b/>
          <w:bCs/>
          <w:i/>
          <w:sz w:val="20"/>
          <w:szCs w:val="20"/>
        </w:rPr>
        <w:t>ARTÍCULO 5.-</w:t>
      </w:r>
      <w:r w:rsidRPr="00DC629E">
        <w:rPr>
          <w:rFonts w:ascii="Arial Narrow" w:hAnsi="Arial Narrow"/>
          <w:i/>
          <w:sz w:val="20"/>
          <w:szCs w:val="20"/>
        </w:rPr>
        <w:t xml:space="preserve"> La fijación de los requisitos para acreditar la calidad de beneficiario, el procedimiento para acceder al beneficio, los mecanismos de otorgamiento, reemplazo y control, y las causales de </w:t>
      </w:r>
      <w:r w:rsidRPr="00DC629E">
        <w:rPr>
          <w:rFonts w:ascii="Arial Narrow" w:hAnsi="Arial Narrow"/>
          <w:i/>
          <w:sz w:val="20"/>
          <w:szCs w:val="20"/>
        </w:rPr>
        <w:lastRenderedPageBreak/>
        <w:t>pérdida del beneficio de las tarifas diferenciales previstas en esta resolución para la estación de peaje denominada El Placer, corresponderá a la Agencia Nacional de Infraestructura.</w:t>
      </w:r>
    </w:p>
    <w:p w14:paraId="489AFF6F" w14:textId="405F6C45" w:rsidR="00DC629E" w:rsidRDefault="00DC629E" w:rsidP="00DC629E">
      <w:pPr>
        <w:ind w:left="683"/>
        <w:jc w:val="both"/>
        <w:rPr>
          <w:rFonts w:ascii="Arial Narrow" w:hAnsi="Arial Narrow"/>
          <w:i/>
          <w:sz w:val="20"/>
          <w:szCs w:val="20"/>
        </w:rPr>
      </w:pPr>
    </w:p>
    <w:p w14:paraId="27C9723A" w14:textId="2A0FF7B6" w:rsidR="00DC629E" w:rsidRDefault="00DC629E" w:rsidP="00DC629E">
      <w:pPr>
        <w:ind w:left="683"/>
        <w:jc w:val="both"/>
        <w:rPr>
          <w:rFonts w:ascii="Arial Narrow" w:hAnsi="Arial Narrow"/>
          <w:i/>
          <w:sz w:val="20"/>
          <w:szCs w:val="20"/>
        </w:rPr>
      </w:pPr>
      <w:r w:rsidRPr="00DC629E">
        <w:rPr>
          <w:rFonts w:ascii="Arial Narrow" w:hAnsi="Arial Narrow"/>
          <w:b/>
          <w:bCs/>
          <w:i/>
          <w:sz w:val="20"/>
          <w:szCs w:val="20"/>
        </w:rPr>
        <w:t>ARTÍCULO 6.-</w:t>
      </w:r>
      <w:r w:rsidRPr="00DC629E">
        <w:rPr>
          <w:rFonts w:ascii="Arial Narrow" w:hAnsi="Arial Narrow"/>
          <w:i/>
          <w:sz w:val="20"/>
          <w:szCs w:val="20"/>
        </w:rPr>
        <w:t xml:space="preserve"> La Agencia Nacional de Infraestructura deberá tener en sus archivos todos los documentos que sirvieron de sustento para la expedición de presente acto administrativo y ponerlos a disposición de las autoridades que los requieran.</w:t>
      </w:r>
    </w:p>
    <w:p w14:paraId="2701B545" w14:textId="77777777" w:rsidR="00DC629E" w:rsidRDefault="00DC629E" w:rsidP="00DC629E">
      <w:pPr>
        <w:ind w:left="683"/>
        <w:jc w:val="both"/>
        <w:rPr>
          <w:rFonts w:ascii="Arial Narrow" w:hAnsi="Arial Narrow"/>
          <w:i/>
          <w:sz w:val="20"/>
          <w:szCs w:val="20"/>
        </w:rPr>
      </w:pPr>
    </w:p>
    <w:p w14:paraId="1E719300" w14:textId="5AC35CA1" w:rsidR="00DC629E" w:rsidRPr="00DC629E" w:rsidRDefault="00DC629E" w:rsidP="00DC629E">
      <w:pPr>
        <w:ind w:left="683"/>
        <w:jc w:val="both"/>
        <w:rPr>
          <w:rFonts w:ascii="Arial Narrow" w:hAnsi="Arial Narrow"/>
          <w:b/>
          <w:bCs/>
          <w:i/>
          <w:sz w:val="20"/>
          <w:szCs w:val="20"/>
        </w:rPr>
      </w:pPr>
      <w:r w:rsidRPr="00DC629E">
        <w:rPr>
          <w:rFonts w:ascii="Arial Narrow" w:hAnsi="Arial Narrow"/>
          <w:b/>
          <w:bCs/>
          <w:i/>
          <w:sz w:val="20"/>
          <w:szCs w:val="20"/>
        </w:rPr>
        <w:t xml:space="preserve">ARTÍCULO 7.- </w:t>
      </w:r>
      <w:r w:rsidRPr="00DC629E">
        <w:rPr>
          <w:rFonts w:ascii="Arial Narrow" w:hAnsi="Arial Narrow"/>
          <w:i/>
          <w:sz w:val="20"/>
          <w:szCs w:val="20"/>
        </w:rPr>
        <w:t>La presente resolución rige a partir de la fecha de su publicación en el diario oficial y deroga las tarifas de peaje de tránsito vehicular en la estación de Peaje El Placer establecidas en el artículo 2 de la Resolución 1920 de 2015, los parágrafos 1 y 4 del artículo 2, y los artículos 4, 5, 6 y 7, de la Resolución 1920 de 2015 del Ministerio de Transporte.”</w:t>
      </w:r>
    </w:p>
    <w:p w14:paraId="4085140D" w14:textId="77777777" w:rsidR="00F3744A" w:rsidRDefault="00F3744A">
      <w:pPr>
        <w:widowControl/>
        <w:jc w:val="both"/>
        <w:textAlignment w:val="auto"/>
        <w:rPr>
          <w:rFonts w:ascii="Work Sans" w:hAnsi="Work Sans" w:cs="Times New Roman"/>
          <w:kern w:val="0"/>
          <w:sz w:val="20"/>
          <w:szCs w:val="20"/>
          <w:lang w:val="es" w:eastAsia="es-ES" w:bidi="ar-SA"/>
        </w:rPr>
      </w:pPr>
    </w:p>
    <w:p w14:paraId="465A6E1A" w14:textId="7EC48873" w:rsidR="00AD78F8" w:rsidRPr="0025440B" w:rsidRDefault="003C0F8D">
      <w:pPr>
        <w:widowControl/>
        <w:jc w:val="both"/>
        <w:textAlignment w:val="auto"/>
        <w:rPr>
          <w:rFonts w:ascii="Work Sans" w:hAnsi="Work Sans" w:cs="Times New Roman"/>
          <w:kern w:val="0"/>
          <w:sz w:val="20"/>
          <w:szCs w:val="20"/>
          <w:lang w:val="es" w:eastAsia="es-ES" w:bidi="ar-SA"/>
        </w:rPr>
      </w:pPr>
      <w:r w:rsidRPr="0025440B">
        <w:rPr>
          <w:rFonts w:ascii="Work Sans" w:hAnsi="Work Sans" w:cs="Times New Roman"/>
          <w:kern w:val="0"/>
          <w:sz w:val="20"/>
          <w:szCs w:val="20"/>
          <w:lang w:val="es" w:eastAsia="es-ES" w:bidi="ar-SA"/>
        </w:rPr>
        <w:t xml:space="preserve">Que la Agencia Nacional de Infraestructura mediante oficios radicado </w:t>
      </w:r>
      <w:r w:rsidRPr="00F3744A">
        <w:rPr>
          <w:rFonts w:ascii="Work Sans" w:hAnsi="Work Sans" w:cs="Times New Roman"/>
          <w:kern w:val="0"/>
          <w:sz w:val="20"/>
          <w:szCs w:val="20"/>
          <w:highlight w:val="yellow"/>
          <w:lang w:val="es" w:eastAsia="es-ES" w:bidi="ar-SA"/>
        </w:rPr>
        <w:t xml:space="preserve">ANI No. </w:t>
      </w:r>
      <w:proofErr w:type="gramStart"/>
      <w:r w:rsidR="00F3744A" w:rsidRPr="00F3744A">
        <w:rPr>
          <w:rFonts w:ascii="Work Sans" w:hAnsi="Work Sans" w:cs="Times New Roman"/>
          <w:kern w:val="0"/>
          <w:sz w:val="20"/>
          <w:szCs w:val="20"/>
          <w:highlight w:val="yellow"/>
          <w:lang w:val="es" w:eastAsia="es-ES" w:bidi="ar-SA"/>
        </w:rPr>
        <w:t xml:space="preserve">XXXXXXXX </w:t>
      </w:r>
      <w:r w:rsidR="00AC5DC0" w:rsidRPr="00F3744A">
        <w:rPr>
          <w:rFonts w:ascii="Work Sans" w:hAnsi="Work Sans" w:cs="Times New Roman"/>
          <w:kern w:val="0"/>
          <w:sz w:val="20"/>
          <w:szCs w:val="20"/>
          <w:highlight w:val="yellow"/>
          <w:lang w:val="es" w:eastAsia="es-ES" w:bidi="ar-SA"/>
        </w:rPr>
        <w:t xml:space="preserve"> del</w:t>
      </w:r>
      <w:proofErr w:type="gramEnd"/>
      <w:r w:rsidR="00AC5DC0" w:rsidRPr="00F3744A">
        <w:rPr>
          <w:rFonts w:ascii="Work Sans" w:hAnsi="Work Sans" w:cs="Times New Roman"/>
          <w:kern w:val="0"/>
          <w:sz w:val="20"/>
          <w:szCs w:val="20"/>
          <w:highlight w:val="yellow"/>
          <w:lang w:val="es" w:eastAsia="es-ES" w:bidi="ar-SA"/>
        </w:rPr>
        <w:t xml:space="preserve"> </w:t>
      </w:r>
      <w:r w:rsidR="00F3744A">
        <w:rPr>
          <w:rFonts w:ascii="Work Sans" w:hAnsi="Work Sans" w:cs="Times New Roman"/>
          <w:kern w:val="0"/>
          <w:sz w:val="20"/>
          <w:szCs w:val="20"/>
          <w:highlight w:val="yellow"/>
          <w:lang w:val="es" w:eastAsia="es-ES" w:bidi="ar-SA"/>
        </w:rPr>
        <w:t>20</w:t>
      </w:r>
      <w:r w:rsidR="00AC5DC0" w:rsidRPr="0025440B">
        <w:rPr>
          <w:rFonts w:ascii="Work Sans" w:hAnsi="Work Sans" w:cs="Times New Roman"/>
          <w:kern w:val="0"/>
          <w:sz w:val="20"/>
          <w:szCs w:val="20"/>
          <w:highlight w:val="yellow"/>
          <w:lang w:val="es" w:eastAsia="es-ES" w:bidi="ar-SA"/>
        </w:rPr>
        <w:t xml:space="preserve"> de mayo de 2021</w:t>
      </w:r>
      <w:r w:rsidRPr="005D56E9">
        <w:rPr>
          <w:rFonts w:ascii="Work Sans" w:hAnsi="Work Sans" w:cs="Times New Roman"/>
          <w:kern w:val="0"/>
          <w:sz w:val="20"/>
          <w:szCs w:val="20"/>
          <w:lang w:val="es" w:eastAsia="es-ES" w:bidi="ar-SA"/>
        </w:rPr>
        <w:t>, solicit</w:t>
      </w:r>
      <w:r w:rsidR="0099242E">
        <w:rPr>
          <w:rFonts w:ascii="Work Sans" w:hAnsi="Work Sans" w:cs="Times New Roman"/>
          <w:kern w:val="0"/>
          <w:sz w:val="20"/>
          <w:szCs w:val="20"/>
          <w:lang w:val="es" w:eastAsia="es-ES" w:bidi="ar-SA"/>
        </w:rPr>
        <w:t>ó</w:t>
      </w:r>
      <w:r w:rsidRPr="005D56E9">
        <w:rPr>
          <w:rFonts w:ascii="Work Sans" w:hAnsi="Work Sans" w:cs="Times New Roman"/>
          <w:kern w:val="0"/>
          <w:sz w:val="20"/>
          <w:szCs w:val="20"/>
          <w:lang w:val="es" w:eastAsia="es-ES" w:bidi="ar-SA"/>
        </w:rPr>
        <w:t xml:space="preserve"> a esta Cartera Ministerial la expedición del presente acto administrativo con el fin de modificar </w:t>
      </w:r>
      <w:r w:rsidR="0095585C">
        <w:rPr>
          <w:rFonts w:ascii="Work Sans" w:hAnsi="Work Sans" w:cs="Times New Roman"/>
          <w:kern w:val="0"/>
          <w:sz w:val="20"/>
          <w:szCs w:val="20"/>
          <w:lang w:val="es" w:eastAsia="es-ES" w:bidi="ar-SA"/>
        </w:rPr>
        <w:t>la</w:t>
      </w:r>
      <w:r w:rsidR="0095585C" w:rsidRPr="00D812B7">
        <w:rPr>
          <w:rFonts w:ascii="Arial Narrow" w:hAnsi="Arial Narrow" w:cs="Arial"/>
          <w:sz w:val="20"/>
          <w:szCs w:val="20"/>
        </w:rPr>
        <w:t xml:space="preserve"> Tarifa</w:t>
      </w:r>
      <w:r w:rsidR="0095585C" w:rsidRPr="00593ECB">
        <w:rPr>
          <w:rFonts w:ascii="Arial Narrow" w:hAnsi="Arial Narrow" w:cs="Arial"/>
          <w:sz w:val="20"/>
          <w:szCs w:val="20"/>
        </w:rPr>
        <w:t xml:space="preserve"> </w:t>
      </w:r>
      <w:r w:rsidR="0095585C">
        <w:rPr>
          <w:rFonts w:ascii="Arial Narrow" w:hAnsi="Arial Narrow" w:cs="Arial"/>
          <w:sz w:val="20"/>
          <w:szCs w:val="20"/>
        </w:rPr>
        <w:t xml:space="preserve">a cobrar en </w:t>
      </w:r>
      <w:r w:rsidR="0095585C" w:rsidRPr="00593ECB">
        <w:rPr>
          <w:rFonts w:ascii="Arial Narrow" w:hAnsi="Arial Narrow" w:cs="Arial"/>
          <w:sz w:val="20"/>
          <w:szCs w:val="20"/>
        </w:rPr>
        <w:t xml:space="preserve">la Categoría I </w:t>
      </w:r>
      <w:r w:rsidR="0095585C">
        <w:rPr>
          <w:rFonts w:ascii="Arial Narrow" w:hAnsi="Arial Narrow" w:cs="Arial"/>
          <w:sz w:val="20"/>
          <w:szCs w:val="20"/>
        </w:rPr>
        <w:t xml:space="preserve">en </w:t>
      </w:r>
      <w:r w:rsidR="0095585C" w:rsidRPr="00D812B7">
        <w:rPr>
          <w:rFonts w:ascii="Arial Narrow" w:hAnsi="Arial Narrow" w:cs="Arial"/>
          <w:sz w:val="20"/>
          <w:szCs w:val="20"/>
        </w:rPr>
        <w:t xml:space="preserve">la caseta de Peaje denominada </w:t>
      </w:r>
      <w:r w:rsidR="0095585C" w:rsidRPr="00D812B7">
        <w:rPr>
          <w:rFonts w:ascii="Arial Narrow" w:hAnsi="Arial Narrow" w:cs="Arial"/>
          <w:i/>
          <w:sz w:val="20"/>
          <w:szCs w:val="20"/>
        </w:rPr>
        <w:t>“El Placer”</w:t>
      </w:r>
      <w:r w:rsidR="0095585C">
        <w:rPr>
          <w:rFonts w:ascii="Work Sans" w:hAnsi="Work Sans" w:cs="Times New Roman"/>
          <w:kern w:val="0"/>
          <w:sz w:val="20"/>
          <w:szCs w:val="20"/>
          <w:lang w:val="es" w:eastAsia="es-ES" w:bidi="ar-SA"/>
        </w:rPr>
        <w:t xml:space="preserve"> para el año 2021 y su incremento </w:t>
      </w:r>
      <w:r w:rsidR="0095585C">
        <w:rPr>
          <w:rFonts w:ascii="Arial Narrow" w:hAnsi="Arial Narrow" w:cs="Arial"/>
          <w:sz w:val="20"/>
          <w:szCs w:val="20"/>
        </w:rPr>
        <w:t>para el año 2022</w:t>
      </w:r>
      <w:r w:rsidRPr="0025440B">
        <w:rPr>
          <w:rFonts w:ascii="Work Sans" w:hAnsi="Work Sans" w:cs="Times New Roman"/>
          <w:kern w:val="0"/>
          <w:sz w:val="20"/>
          <w:szCs w:val="20"/>
          <w:lang w:val="es" w:eastAsia="es-ES" w:bidi="ar-SA"/>
        </w:rPr>
        <w:t xml:space="preserve">, con fundamento en lo siguiente: </w:t>
      </w:r>
    </w:p>
    <w:p w14:paraId="163EA8A0" w14:textId="77777777" w:rsidR="00AD78F8" w:rsidRPr="0025440B" w:rsidRDefault="00AD78F8">
      <w:pPr>
        <w:widowControl/>
        <w:jc w:val="both"/>
        <w:textAlignment w:val="auto"/>
        <w:rPr>
          <w:rFonts w:ascii="Work Sans" w:hAnsi="Work Sans" w:cs="Arial"/>
          <w:sz w:val="20"/>
          <w:szCs w:val="20"/>
        </w:rPr>
      </w:pPr>
    </w:p>
    <w:p w14:paraId="67E239F7" w14:textId="77777777" w:rsidR="008E0561" w:rsidRPr="008E0561" w:rsidRDefault="003C0F8D" w:rsidP="008E0561">
      <w:pPr>
        <w:pStyle w:val="Prrafodelista"/>
        <w:ind w:left="720"/>
        <w:jc w:val="both"/>
        <w:rPr>
          <w:rFonts w:ascii="Work Sans" w:hAnsi="Work Sans" w:cs="Arial"/>
          <w:i/>
          <w:iCs/>
          <w:sz w:val="16"/>
          <w:szCs w:val="16"/>
        </w:rPr>
      </w:pPr>
      <w:r w:rsidRPr="008E0561">
        <w:rPr>
          <w:rFonts w:ascii="Work Sans" w:hAnsi="Work Sans" w:cs="Arial"/>
          <w:i/>
          <w:iCs/>
          <w:sz w:val="16"/>
          <w:szCs w:val="16"/>
        </w:rPr>
        <w:t>“(…)</w:t>
      </w:r>
      <w:r w:rsidR="00385D69" w:rsidRPr="008E0561">
        <w:rPr>
          <w:rFonts w:ascii="Work Sans" w:hAnsi="Work Sans" w:cs="Arial"/>
          <w:i/>
          <w:iCs/>
          <w:sz w:val="16"/>
          <w:szCs w:val="16"/>
        </w:rPr>
        <w:t xml:space="preserve"> </w:t>
      </w:r>
      <w:bookmarkStart w:id="0" w:name="_Hlk72433837"/>
      <w:r w:rsidR="008E0561" w:rsidRPr="008E0561">
        <w:rPr>
          <w:rFonts w:ascii="Work Sans" w:hAnsi="Work Sans" w:cs="Arial"/>
          <w:sz w:val="16"/>
          <w:szCs w:val="16"/>
        </w:rPr>
        <w:t xml:space="preserve">De conformidad con lo expuesto de manera antecedente, a continuación, se expondrán las razones que justifican la modificación del acto administrativo en lo relativo a la Tarifa a cobrar en la Categoría I para el año 2021 y su incremento para el año 2022 en la caseta de Peaje denominada </w:t>
      </w:r>
      <w:r w:rsidR="008E0561" w:rsidRPr="008E0561">
        <w:rPr>
          <w:rFonts w:ascii="Work Sans" w:hAnsi="Work Sans" w:cs="Arial"/>
          <w:i/>
          <w:sz w:val="16"/>
          <w:szCs w:val="16"/>
        </w:rPr>
        <w:t>“El Placer</w:t>
      </w:r>
      <w:proofErr w:type="gramStart"/>
      <w:r w:rsidR="008E0561" w:rsidRPr="008E0561">
        <w:rPr>
          <w:rFonts w:ascii="Work Sans" w:hAnsi="Work Sans" w:cs="Arial"/>
          <w:i/>
          <w:sz w:val="16"/>
          <w:szCs w:val="16"/>
        </w:rPr>
        <w:t xml:space="preserve">” </w:t>
      </w:r>
      <w:r w:rsidR="008E0561" w:rsidRPr="008E0561">
        <w:rPr>
          <w:rFonts w:ascii="Work Sans" w:hAnsi="Work Sans" w:cs="Arial"/>
          <w:i/>
          <w:iCs/>
          <w:sz w:val="16"/>
          <w:szCs w:val="16"/>
        </w:rPr>
        <w:t>.</w:t>
      </w:r>
      <w:proofErr w:type="gramEnd"/>
    </w:p>
    <w:p w14:paraId="6CD696EA" w14:textId="77777777" w:rsidR="008E0561" w:rsidRPr="008E0561" w:rsidRDefault="008E0561" w:rsidP="008E0561">
      <w:pPr>
        <w:pStyle w:val="Prrafodelista"/>
        <w:ind w:left="720"/>
        <w:jc w:val="both"/>
        <w:rPr>
          <w:rFonts w:ascii="Work Sans" w:hAnsi="Work Sans" w:cs="Arial"/>
          <w:sz w:val="16"/>
          <w:szCs w:val="16"/>
        </w:rPr>
      </w:pPr>
    </w:p>
    <w:p w14:paraId="7F687535" w14:textId="77777777" w:rsidR="008E0561" w:rsidRPr="008E0561" w:rsidRDefault="008E0561" w:rsidP="008E0561">
      <w:pPr>
        <w:pStyle w:val="Prrafodelista"/>
        <w:ind w:left="720"/>
        <w:jc w:val="both"/>
        <w:rPr>
          <w:rFonts w:ascii="Work Sans" w:hAnsi="Work Sans" w:cs="Arial"/>
          <w:sz w:val="16"/>
          <w:szCs w:val="16"/>
        </w:rPr>
      </w:pPr>
      <w:r w:rsidRPr="008E0561">
        <w:rPr>
          <w:rFonts w:ascii="Work Sans" w:hAnsi="Work Sans" w:cs="Arial"/>
          <w:sz w:val="16"/>
          <w:szCs w:val="16"/>
        </w:rPr>
        <w:t>Sin perjuicio de la ejecutoria de la Resolución</w:t>
      </w:r>
      <w:r w:rsidRPr="008E0561" w:rsidDel="00F076BE">
        <w:rPr>
          <w:rFonts w:ascii="Work Sans" w:hAnsi="Work Sans" w:cs="Arial"/>
          <w:sz w:val="16"/>
          <w:szCs w:val="16"/>
        </w:rPr>
        <w:t xml:space="preserve"> </w:t>
      </w:r>
      <w:r w:rsidRPr="008E0561">
        <w:rPr>
          <w:rFonts w:ascii="Work Sans" w:hAnsi="Work Sans" w:cs="Arial"/>
          <w:sz w:val="16"/>
          <w:szCs w:val="16"/>
        </w:rPr>
        <w:t xml:space="preserve">No. 20213040020955 del 20 de mayo de 2021 y la obligatoriedad de las disposiciones contractuales previamente citadas, </w:t>
      </w:r>
      <w:r w:rsidRPr="008E0561">
        <w:rPr>
          <w:rFonts w:ascii="Work Sans" w:eastAsia="Segoe UI" w:hAnsi="Work Sans" w:cs="Arial"/>
          <w:sz w:val="16"/>
          <w:szCs w:val="16"/>
        </w:rPr>
        <w:t xml:space="preserve">en el marco del debate de control político </w:t>
      </w:r>
      <w:r w:rsidRPr="008E0561">
        <w:rPr>
          <w:rFonts w:ascii="Work Sans" w:hAnsi="Work Sans" w:cs="Arial"/>
          <w:sz w:val="16"/>
          <w:szCs w:val="16"/>
        </w:rPr>
        <w:t xml:space="preserve">en la comisión V del Senado de la República </w:t>
      </w:r>
      <w:r w:rsidRPr="008E0561">
        <w:rPr>
          <w:rFonts w:ascii="Work Sans" w:eastAsia="Segoe UI" w:hAnsi="Work Sans" w:cs="Arial"/>
          <w:sz w:val="16"/>
          <w:szCs w:val="16"/>
        </w:rPr>
        <w:t xml:space="preserve">realizado el 4 de mayo de 2021, se informó que en diálogos con el Gobernador del Departamento de Nariño resultaría viable aplicar un incremento progresivo a la Tarifa “Categoría I” en dos (2) años a partir del 2021, </w:t>
      </w:r>
      <w:r w:rsidRPr="008E0561">
        <w:rPr>
          <w:rFonts w:ascii="Work Sans" w:hAnsi="Work Sans" w:cs="Arial"/>
          <w:sz w:val="16"/>
          <w:szCs w:val="16"/>
        </w:rPr>
        <w:t xml:space="preserve">tal como se relaciona a continuación: </w:t>
      </w:r>
    </w:p>
    <w:p w14:paraId="6565692A" w14:textId="77777777" w:rsidR="008E0561" w:rsidRPr="008E0561" w:rsidRDefault="008E0561" w:rsidP="008E0561">
      <w:pPr>
        <w:ind w:left="720" w:right="67"/>
        <w:jc w:val="both"/>
        <w:rPr>
          <w:rFonts w:ascii="Work Sans" w:eastAsia="Arial" w:hAnsi="Work Sans" w:cs="Arial"/>
          <w:sz w:val="16"/>
          <w:szCs w:val="16"/>
          <w:lang w:val="es"/>
        </w:rPr>
      </w:pPr>
    </w:p>
    <w:tbl>
      <w:tblPr>
        <w:tblW w:w="30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1404"/>
        <w:gridCol w:w="981"/>
        <w:gridCol w:w="981"/>
        <w:gridCol w:w="980"/>
      </w:tblGrid>
      <w:tr w:rsidR="008E0561" w:rsidRPr="008E0561" w14:paraId="4FF45BD0" w14:textId="77777777" w:rsidTr="008E0561">
        <w:trPr>
          <w:trHeight w:val="20"/>
          <w:tblHeader/>
          <w:jc w:val="center"/>
        </w:trPr>
        <w:tc>
          <w:tcPr>
            <w:tcW w:w="632" w:type="pct"/>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hideMark/>
          </w:tcPr>
          <w:p w14:paraId="7E805449" w14:textId="77777777" w:rsidR="008E0561" w:rsidRPr="008E0561" w:rsidRDefault="008E0561" w:rsidP="00D403FF">
            <w:pPr>
              <w:ind w:right="67"/>
              <w:jc w:val="center"/>
              <w:rPr>
                <w:rFonts w:ascii="Work Sans" w:eastAsia="Arial" w:hAnsi="Work Sans" w:cs="Arial"/>
                <w:sz w:val="16"/>
                <w:szCs w:val="16"/>
                <w:lang w:val="es-CO"/>
              </w:rPr>
            </w:pPr>
          </w:p>
        </w:tc>
        <w:tc>
          <w:tcPr>
            <w:tcW w:w="1411" w:type="pct"/>
            <w:tcBorders>
              <w:left w:val="single" w:sz="4" w:space="0" w:color="auto"/>
            </w:tcBorders>
            <w:shd w:val="clear" w:color="auto" w:fill="D9D9D9" w:themeFill="background1" w:themeFillShade="D9"/>
            <w:tcMar>
              <w:top w:w="15" w:type="dxa"/>
              <w:left w:w="15" w:type="dxa"/>
              <w:bottom w:w="15" w:type="dxa"/>
              <w:right w:w="15" w:type="dxa"/>
            </w:tcMar>
            <w:vAlign w:val="center"/>
            <w:hideMark/>
          </w:tcPr>
          <w:p w14:paraId="1C2E612B"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Tarifa que aplica a</w:t>
            </w:r>
          </w:p>
          <w:p w14:paraId="3A5270C9"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9-4-2021</w:t>
            </w:r>
          </w:p>
          <w:p w14:paraId="07BD9169"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 xml:space="preserve">Sin </w:t>
            </w:r>
            <w:proofErr w:type="spellStart"/>
            <w:r w:rsidRPr="008E0561">
              <w:rPr>
                <w:rFonts w:ascii="Work Sans" w:eastAsia="Arial" w:hAnsi="Work Sans" w:cs="Arial"/>
                <w:b/>
                <w:bCs/>
                <w:sz w:val="16"/>
                <w:szCs w:val="16"/>
              </w:rPr>
              <w:t>Fosevi</w:t>
            </w:r>
            <w:proofErr w:type="spellEnd"/>
          </w:p>
        </w:tc>
        <w:tc>
          <w:tcPr>
            <w:tcW w:w="986" w:type="pct"/>
            <w:shd w:val="clear" w:color="auto" w:fill="D9D9D9" w:themeFill="background1" w:themeFillShade="D9"/>
            <w:tcMar>
              <w:top w:w="15" w:type="dxa"/>
              <w:left w:w="15" w:type="dxa"/>
              <w:bottom w:w="15" w:type="dxa"/>
              <w:right w:w="15" w:type="dxa"/>
            </w:tcMar>
            <w:vAlign w:val="center"/>
            <w:hideMark/>
          </w:tcPr>
          <w:p w14:paraId="0E801A13"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Incremento 2021*</w:t>
            </w:r>
          </w:p>
        </w:tc>
        <w:tc>
          <w:tcPr>
            <w:tcW w:w="986" w:type="pct"/>
            <w:shd w:val="clear" w:color="auto" w:fill="D9D9D9" w:themeFill="background1" w:themeFillShade="D9"/>
            <w:tcMar>
              <w:top w:w="15" w:type="dxa"/>
              <w:left w:w="15" w:type="dxa"/>
              <w:bottom w:w="15" w:type="dxa"/>
              <w:right w:w="15" w:type="dxa"/>
            </w:tcMar>
            <w:vAlign w:val="center"/>
            <w:hideMark/>
          </w:tcPr>
          <w:p w14:paraId="637515D4"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Incremento 2022 + IPC</w:t>
            </w:r>
          </w:p>
        </w:tc>
        <w:tc>
          <w:tcPr>
            <w:tcW w:w="986" w:type="pct"/>
            <w:shd w:val="clear" w:color="auto" w:fill="D9D9D9" w:themeFill="background1" w:themeFillShade="D9"/>
            <w:tcMar>
              <w:top w:w="15" w:type="dxa"/>
              <w:left w:w="15" w:type="dxa"/>
              <w:bottom w:w="15" w:type="dxa"/>
              <w:right w:w="15" w:type="dxa"/>
            </w:tcMar>
            <w:vAlign w:val="center"/>
            <w:hideMark/>
          </w:tcPr>
          <w:p w14:paraId="1DD3586F"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Incremento + IPC</w:t>
            </w:r>
          </w:p>
        </w:tc>
      </w:tr>
      <w:tr w:rsidR="008E0561" w:rsidRPr="008E0561" w14:paraId="298E8E26" w14:textId="77777777" w:rsidTr="008E0561">
        <w:trPr>
          <w:trHeight w:val="20"/>
          <w:jc w:val="center"/>
        </w:trPr>
        <w:tc>
          <w:tcPr>
            <w:tcW w:w="632" w:type="pct"/>
            <w:tcBorders>
              <w:top w:val="single" w:sz="4" w:space="0" w:color="auto"/>
            </w:tcBorders>
            <w:shd w:val="clear" w:color="auto" w:fill="D9D9D9" w:themeFill="background1" w:themeFillShade="D9"/>
            <w:tcMar>
              <w:top w:w="15" w:type="dxa"/>
              <w:left w:w="15" w:type="dxa"/>
              <w:bottom w:w="15" w:type="dxa"/>
              <w:right w:w="15" w:type="dxa"/>
            </w:tcMar>
            <w:vAlign w:val="center"/>
            <w:hideMark/>
          </w:tcPr>
          <w:p w14:paraId="6C730AF5"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b/>
                <w:bCs/>
                <w:sz w:val="16"/>
                <w:szCs w:val="16"/>
              </w:rPr>
              <w:t>Cat I</w:t>
            </w:r>
          </w:p>
        </w:tc>
        <w:tc>
          <w:tcPr>
            <w:tcW w:w="1411" w:type="pct"/>
            <w:shd w:val="clear" w:color="auto" w:fill="auto"/>
            <w:tcMar>
              <w:top w:w="15" w:type="dxa"/>
              <w:left w:w="15" w:type="dxa"/>
              <w:bottom w:w="0" w:type="dxa"/>
              <w:right w:w="15" w:type="dxa"/>
            </w:tcMar>
            <w:vAlign w:val="center"/>
            <w:hideMark/>
          </w:tcPr>
          <w:p w14:paraId="14785563"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lang w:val="es-CO"/>
              </w:rPr>
              <w:t>10.300</w:t>
            </w:r>
          </w:p>
        </w:tc>
        <w:tc>
          <w:tcPr>
            <w:tcW w:w="986" w:type="pct"/>
            <w:shd w:val="clear" w:color="auto" w:fill="auto"/>
            <w:tcMar>
              <w:top w:w="15" w:type="dxa"/>
              <w:left w:w="15" w:type="dxa"/>
              <w:bottom w:w="15" w:type="dxa"/>
              <w:right w:w="15" w:type="dxa"/>
            </w:tcMar>
            <w:vAlign w:val="center"/>
            <w:hideMark/>
          </w:tcPr>
          <w:p w14:paraId="67707E85" w14:textId="77777777" w:rsidR="008E0561" w:rsidRPr="008E0561" w:rsidRDefault="008E0561" w:rsidP="00D403FF">
            <w:pPr>
              <w:ind w:right="67"/>
              <w:jc w:val="center"/>
              <w:rPr>
                <w:rFonts w:ascii="Work Sans" w:eastAsia="Arial" w:hAnsi="Work Sans" w:cs="Arial"/>
                <w:sz w:val="16"/>
                <w:szCs w:val="16"/>
              </w:rPr>
            </w:pPr>
            <w:r w:rsidRPr="008E0561">
              <w:rPr>
                <w:rFonts w:ascii="Work Sans" w:eastAsia="Arial" w:hAnsi="Work Sans" w:cs="Arial"/>
                <w:sz w:val="16"/>
                <w:szCs w:val="16"/>
              </w:rPr>
              <w:t>17.5%</w:t>
            </w:r>
          </w:p>
        </w:tc>
        <w:tc>
          <w:tcPr>
            <w:tcW w:w="986" w:type="pct"/>
            <w:shd w:val="clear" w:color="auto" w:fill="FFFFFF" w:themeFill="background1"/>
            <w:tcMar>
              <w:top w:w="15" w:type="dxa"/>
              <w:left w:w="15" w:type="dxa"/>
              <w:bottom w:w="15" w:type="dxa"/>
              <w:right w:w="15" w:type="dxa"/>
            </w:tcMar>
            <w:vAlign w:val="center"/>
            <w:hideMark/>
          </w:tcPr>
          <w:p w14:paraId="61B2A010" w14:textId="77777777" w:rsidR="008E0561" w:rsidRPr="008E0561" w:rsidRDefault="008E0561" w:rsidP="00D403FF">
            <w:pPr>
              <w:ind w:right="67"/>
              <w:jc w:val="center"/>
              <w:rPr>
                <w:rFonts w:ascii="Work Sans" w:eastAsia="Arial" w:hAnsi="Work Sans" w:cs="Arial"/>
                <w:sz w:val="16"/>
                <w:szCs w:val="16"/>
              </w:rPr>
            </w:pPr>
            <w:r w:rsidRPr="008E0561">
              <w:rPr>
                <w:rFonts w:ascii="Work Sans" w:eastAsia="Arial" w:hAnsi="Work Sans" w:cs="Arial"/>
                <w:sz w:val="16"/>
                <w:szCs w:val="16"/>
              </w:rPr>
              <w:t>17.5%</w:t>
            </w:r>
          </w:p>
        </w:tc>
        <w:tc>
          <w:tcPr>
            <w:tcW w:w="986" w:type="pct"/>
            <w:shd w:val="clear" w:color="auto" w:fill="E2EFD9" w:themeFill="accent6" w:themeFillTint="33"/>
            <w:tcMar>
              <w:top w:w="15" w:type="dxa"/>
              <w:left w:w="15" w:type="dxa"/>
              <w:bottom w:w="15" w:type="dxa"/>
              <w:right w:w="15" w:type="dxa"/>
            </w:tcMar>
            <w:vAlign w:val="center"/>
            <w:hideMark/>
          </w:tcPr>
          <w:p w14:paraId="1CB3674C" w14:textId="77777777" w:rsidR="008E0561" w:rsidRPr="008E0561" w:rsidRDefault="008E0561" w:rsidP="00D403FF">
            <w:pPr>
              <w:ind w:right="67"/>
              <w:jc w:val="center"/>
              <w:rPr>
                <w:rFonts w:ascii="Work Sans" w:eastAsia="Arial" w:hAnsi="Work Sans" w:cs="Arial"/>
                <w:sz w:val="16"/>
                <w:szCs w:val="16"/>
                <w:lang w:val="es-CO"/>
              </w:rPr>
            </w:pPr>
          </w:p>
        </w:tc>
      </w:tr>
    </w:tbl>
    <w:p w14:paraId="5CF022D7" w14:textId="77777777" w:rsidR="008E0561" w:rsidRPr="008E0561" w:rsidRDefault="008E0561" w:rsidP="008E0561">
      <w:pPr>
        <w:pStyle w:val="Prrafodelista"/>
        <w:ind w:left="720"/>
        <w:jc w:val="both"/>
        <w:rPr>
          <w:rFonts w:ascii="Work Sans" w:eastAsia="Segoe UI" w:hAnsi="Work Sans" w:cs="Arial"/>
          <w:sz w:val="16"/>
          <w:szCs w:val="16"/>
        </w:rPr>
      </w:pPr>
    </w:p>
    <w:p w14:paraId="0375868C" w14:textId="77777777" w:rsidR="008E0561" w:rsidRPr="008E0561" w:rsidRDefault="008E0561" w:rsidP="008E0561">
      <w:pPr>
        <w:pStyle w:val="Prrafodelista"/>
        <w:ind w:left="720"/>
        <w:jc w:val="both"/>
        <w:rPr>
          <w:rFonts w:ascii="Work Sans" w:eastAsia="Segoe UI" w:hAnsi="Work Sans" w:cs="Arial"/>
          <w:sz w:val="16"/>
          <w:szCs w:val="16"/>
        </w:rPr>
      </w:pPr>
      <w:r w:rsidRPr="008E0561">
        <w:rPr>
          <w:rFonts w:ascii="Work Sans" w:eastAsia="Segoe UI" w:hAnsi="Work Sans" w:cs="Arial"/>
          <w:sz w:val="16"/>
          <w:szCs w:val="16"/>
        </w:rPr>
        <w:t xml:space="preserve">Así las cosas, es menester modificar el artículo Primero y Segundo de la Resolución </w:t>
      </w:r>
      <w:r w:rsidRPr="008E0561">
        <w:rPr>
          <w:rFonts w:ascii="Work Sans" w:hAnsi="Work Sans" w:cs="Arial"/>
          <w:sz w:val="16"/>
          <w:szCs w:val="16"/>
        </w:rPr>
        <w:t>20213040020955 del 20 de mayo de 2021</w:t>
      </w:r>
      <w:r w:rsidRPr="008E0561">
        <w:rPr>
          <w:rFonts w:ascii="Work Sans" w:eastAsia="Segoe UI" w:hAnsi="Work Sans" w:cs="Arial"/>
          <w:sz w:val="16"/>
          <w:szCs w:val="16"/>
        </w:rPr>
        <w:t xml:space="preserve">, en lo atinente a la </w:t>
      </w:r>
      <w:r w:rsidRPr="008E0561">
        <w:rPr>
          <w:rFonts w:ascii="Work Sans" w:hAnsi="Work Sans" w:cs="Arial"/>
          <w:sz w:val="16"/>
          <w:szCs w:val="16"/>
        </w:rPr>
        <w:t xml:space="preserve">Tarifa a cobrar en la Categoría I para el año 2021 y su incremento para el año 2022 </w:t>
      </w:r>
      <w:r w:rsidRPr="008E0561">
        <w:rPr>
          <w:rFonts w:ascii="Work Sans" w:eastAsia="Segoe UI" w:hAnsi="Work Sans" w:cs="Arial"/>
          <w:sz w:val="16"/>
          <w:szCs w:val="16"/>
        </w:rPr>
        <w:t>en la estación de peaje denominada “</w:t>
      </w:r>
      <w:r w:rsidRPr="008E0561">
        <w:rPr>
          <w:rFonts w:ascii="Work Sans" w:eastAsia="Segoe UI" w:hAnsi="Work Sans" w:cs="Arial"/>
          <w:i/>
          <w:sz w:val="16"/>
          <w:szCs w:val="16"/>
        </w:rPr>
        <w:t>El Placer”</w:t>
      </w:r>
      <w:r w:rsidRPr="008E0561">
        <w:rPr>
          <w:rFonts w:ascii="Work Sans" w:eastAsia="Segoe UI" w:hAnsi="Work Sans" w:cs="Arial"/>
          <w:sz w:val="16"/>
          <w:szCs w:val="16"/>
        </w:rPr>
        <w:t xml:space="preserve">, en consonancia con las condiciones actuales del </w:t>
      </w:r>
      <w:r w:rsidRPr="008E0561">
        <w:rPr>
          <w:rFonts w:ascii="Work Sans" w:hAnsi="Work Sans" w:cs="Arial"/>
          <w:iCs/>
          <w:sz w:val="16"/>
          <w:szCs w:val="16"/>
        </w:rPr>
        <w:t>Contrato de Concesión Bajo Esquema de APP N° 015 De 2015</w:t>
      </w:r>
      <w:r w:rsidRPr="008E0561">
        <w:rPr>
          <w:rFonts w:ascii="Work Sans" w:eastAsia="Segoe UI" w:hAnsi="Work Sans" w:cs="Arial"/>
          <w:sz w:val="16"/>
          <w:szCs w:val="16"/>
        </w:rPr>
        <w:t>.</w:t>
      </w:r>
    </w:p>
    <w:p w14:paraId="4EB766AD" w14:textId="77777777" w:rsidR="008E0561" w:rsidRPr="008E0561" w:rsidRDefault="008E0561" w:rsidP="008E0561">
      <w:pPr>
        <w:ind w:left="720"/>
        <w:jc w:val="both"/>
        <w:rPr>
          <w:rFonts w:ascii="Work Sans" w:eastAsia="Segoe UI" w:hAnsi="Work Sans" w:cs="Arial"/>
          <w:sz w:val="16"/>
          <w:szCs w:val="16"/>
        </w:rPr>
      </w:pPr>
    </w:p>
    <w:p w14:paraId="6CEACF11" w14:textId="77777777" w:rsidR="008E0561" w:rsidRPr="008E0561" w:rsidRDefault="008E0561" w:rsidP="008E0561">
      <w:pPr>
        <w:pStyle w:val="Prrafodelista"/>
        <w:numPr>
          <w:ilvl w:val="0"/>
          <w:numId w:val="27"/>
        </w:numPr>
        <w:tabs>
          <w:tab w:val="left" w:pos="284"/>
          <w:tab w:val="left" w:pos="426"/>
        </w:tabs>
        <w:suppressAutoHyphens w:val="0"/>
        <w:autoSpaceDN/>
        <w:ind w:left="720" w:hanging="11"/>
        <w:contextualSpacing/>
        <w:jc w:val="both"/>
        <w:textAlignment w:val="auto"/>
        <w:rPr>
          <w:rFonts w:ascii="Work Sans" w:hAnsi="Work Sans" w:cs="Arial"/>
          <w:sz w:val="16"/>
          <w:szCs w:val="16"/>
        </w:rPr>
      </w:pPr>
      <w:r w:rsidRPr="008E0561">
        <w:rPr>
          <w:rFonts w:ascii="Work Sans" w:hAnsi="Work Sans" w:cs="Arial"/>
          <w:b/>
          <w:sz w:val="16"/>
          <w:szCs w:val="16"/>
        </w:rPr>
        <w:t xml:space="preserve"> </w:t>
      </w:r>
      <w:r w:rsidRPr="008E0561">
        <w:rPr>
          <w:rFonts w:ascii="Work Sans" w:hAnsi="Work Sans" w:cs="Arial"/>
          <w:b/>
          <w:sz w:val="16"/>
          <w:szCs w:val="16"/>
        </w:rPr>
        <w:tab/>
        <w:t xml:space="preserve"> INCREMENTO PROGRESIVO DE LA TARIFA DE PEAJE PARA LA ESTACIÓN </w:t>
      </w:r>
      <w:r w:rsidRPr="008E0561">
        <w:rPr>
          <w:rFonts w:ascii="Work Sans" w:hAnsi="Work Sans" w:cs="Arial"/>
          <w:b/>
          <w:i/>
          <w:sz w:val="16"/>
          <w:szCs w:val="16"/>
        </w:rPr>
        <w:t>“EL PLACER”</w:t>
      </w:r>
      <w:r w:rsidRPr="008E0561">
        <w:rPr>
          <w:rFonts w:ascii="Work Sans" w:hAnsi="Work Sans" w:cs="Arial"/>
          <w:b/>
          <w:sz w:val="16"/>
          <w:szCs w:val="16"/>
        </w:rPr>
        <w:t xml:space="preserve"> Y MODIFICACIÓN DE LA RESOLUCIÓN 1920 DE 2015</w:t>
      </w:r>
    </w:p>
    <w:p w14:paraId="07169F50" w14:textId="77777777" w:rsidR="008E0561" w:rsidRPr="008E0561" w:rsidRDefault="008E0561" w:rsidP="008E0561">
      <w:pPr>
        <w:pStyle w:val="Prrafodelista"/>
        <w:ind w:left="720"/>
        <w:jc w:val="center"/>
        <w:rPr>
          <w:rFonts w:ascii="Work Sans" w:hAnsi="Work Sans" w:cs="Arial"/>
          <w:sz w:val="16"/>
          <w:szCs w:val="16"/>
        </w:rPr>
      </w:pPr>
    </w:p>
    <w:p w14:paraId="09EA7557" w14:textId="77777777" w:rsidR="008E0561" w:rsidRPr="008E0561" w:rsidRDefault="008E0561" w:rsidP="008E0561">
      <w:pPr>
        <w:pStyle w:val="Prrafodelista"/>
        <w:ind w:left="720"/>
        <w:jc w:val="both"/>
        <w:rPr>
          <w:rFonts w:ascii="Work Sans" w:eastAsia="Segoe UI" w:hAnsi="Work Sans" w:cs="Arial"/>
          <w:sz w:val="16"/>
          <w:szCs w:val="16"/>
        </w:rPr>
      </w:pPr>
      <w:r w:rsidRPr="008E0561">
        <w:rPr>
          <w:rFonts w:ascii="Work Sans" w:eastAsia="Segoe UI" w:hAnsi="Work Sans" w:cs="Arial"/>
          <w:sz w:val="16"/>
          <w:szCs w:val="16"/>
        </w:rPr>
        <w:t xml:space="preserve">En mérito de lo expuesto, se solicita la expedición de un acto administrativo a través del cual se modifique la Resolución </w:t>
      </w:r>
      <w:r w:rsidRPr="008E0561">
        <w:rPr>
          <w:rFonts w:ascii="Work Sans" w:hAnsi="Work Sans" w:cs="Arial"/>
          <w:sz w:val="16"/>
          <w:szCs w:val="16"/>
        </w:rPr>
        <w:t xml:space="preserve">20213040020955 del 20 de mayo de 2021 </w:t>
      </w:r>
      <w:r w:rsidRPr="008E0561">
        <w:rPr>
          <w:rFonts w:ascii="Work Sans" w:eastAsia="Segoe UI" w:hAnsi="Work Sans" w:cs="Arial"/>
          <w:sz w:val="16"/>
          <w:szCs w:val="16"/>
        </w:rPr>
        <w:t xml:space="preserve">en el siguiente sentido: </w:t>
      </w:r>
    </w:p>
    <w:p w14:paraId="02A443B4" w14:textId="77777777" w:rsidR="008E0561" w:rsidRPr="008E0561" w:rsidRDefault="008E0561" w:rsidP="008E0561">
      <w:pPr>
        <w:ind w:left="720"/>
        <w:jc w:val="both"/>
        <w:rPr>
          <w:rFonts w:ascii="Work Sans" w:eastAsia="Segoe UI" w:hAnsi="Work Sans" w:cs="Arial"/>
          <w:sz w:val="16"/>
          <w:szCs w:val="16"/>
        </w:rPr>
      </w:pPr>
    </w:p>
    <w:p w14:paraId="72C61399" w14:textId="77777777" w:rsidR="008E0561" w:rsidRPr="008E0561" w:rsidRDefault="008E0561" w:rsidP="008E0561">
      <w:pPr>
        <w:pStyle w:val="Textocomentario"/>
        <w:numPr>
          <w:ilvl w:val="0"/>
          <w:numId w:val="30"/>
        </w:numPr>
        <w:suppressAutoHyphens w:val="0"/>
        <w:autoSpaceDN/>
        <w:ind w:left="1004" w:hanging="284"/>
        <w:jc w:val="both"/>
        <w:textAlignment w:val="auto"/>
        <w:rPr>
          <w:rFonts w:ascii="Work Sans" w:eastAsia="Segoe UI" w:hAnsi="Work Sans"/>
          <w:sz w:val="16"/>
          <w:szCs w:val="16"/>
        </w:rPr>
      </w:pPr>
      <w:r w:rsidRPr="008E0561">
        <w:rPr>
          <w:rFonts w:ascii="Work Sans" w:eastAsia="Segoe UI" w:hAnsi="Work Sans"/>
          <w:sz w:val="16"/>
          <w:szCs w:val="16"/>
        </w:rPr>
        <w:t xml:space="preserve">Modificación del artículo primero de la Resolución No. </w:t>
      </w:r>
      <w:r w:rsidRPr="008E0561">
        <w:rPr>
          <w:rFonts w:ascii="Work Sans" w:hAnsi="Work Sans"/>
          <w:sz w:val="16"/>
          <w:szCs w:val="16"/>
        </w:rPr>
        <w:t>20213040020955 del 20 de mayo de 2021</w:t>
      </w:r>
      <w:r w:rsidRPr="008E0561">
        <w:rPr>
          <w:rFonts w:ascii="Work Sans" w:eastAsia="Segoe UI" w:hAnsi="Work Sans"/>
          <w:sz w:val="16"/>
          <w:szCs w:val="16"/>
        </w:rPr>
        <w:t xml:space="preserve">, en lo relativo a la tarifa </w:t>
      </w:r>
      <w:r w:rsidRPr="008E0561">
        <w:rPr>
          <w:rFonts w:ascii="Work Sans" w:hAnsi="Work Sans"/>
          <w:sz w:val="16"/>
          <w:szCs w:val="16"/>
        </w:rPr>
        <w:t xml:space="preserve">a cobrar en la Categoría I para el año 2021 </w:t>
      </w:r>
      <w:r w:rsidRPr="008E0561">
        <w:rPr>
          <w:rFonts w:ascii="Work Sans" w:eastAsia="Segoe UI" w:hAnsi="Work Sans"/>
          <w:sz w:val="16"/>
          <w:szCs w:val="16"/>
        </w:rPr>
        <w:t xml:space="preserve">en la estación de peaje </w:t>
      </w:r>
      <w:r w:rsidRPr="008E0561">
        <w:rPr>
          <w:rFonts w:ascii="Work Sans" w:eastAsia="Segoe UI" w:hAnsi="Work Sans"/>
          <w:i/>
          <w:sz w:val="16"/>
          <w:szCs w:val="16"/>
        </w:rPr>
        <w:t>“El Placer”</w:t>
      </w:r>
      <w:r w:rsidRPr="008E0561">
        <w:rPr>
          <w:rFonts w:ascii="Work Sans" w:eastAsia="Segoe UI" w:hAnsi="Work Sans"/>
          <w:sz w:val="16"/>
          <w:szCs w:val="16"/>
        </w:rPr>
        <w:t>, de la siguiente manera:</w:t>
      </w:r>
    </w:p>
    <w:p w14:paraId="33EAD22A" w14:textId="77777777" w:rsidR="008E0561" w:rsidRPr="008E0561" w:rsidRDefault="008E0561" w:rsidP="008E0561">
      <w:pPr>
        <w:pStyle w:val="Textocomentario"/>
        <w:ind w:left="720"/>
        <w:jc w:val="both"/>
        <w:rPr>
          <w:rFonts w:ascii="Work Sans" w:eastAsia="Segoe UI" w:hAnsi="Work Sans"/>
          <w:sz w:val="16"/>
          <w:szCs w:val="16"/>
        </w:rPr>
      </w:pPr>
    </w:p>
    <w:tbl>
      <w:tblPr>
        <w:tblStyle w:val="Tablaconcuadrcula1"/>
        <w:tblW w:w="5000" w:type="pct"/>
        <w:jc w:val="center"/>
        <w:tblLook w:val="04A0" w:firstRow="1" w:lastRow="0" w:firstColumn="1" w:lastColumn="0" w:noHBand="0" w:noVBand="1"/>
      </w:tblPr>
      <w:tblGrid>
        <w:gridCol w:w="1154"/>
        <w:gridCol w:w="5408"/>
        <w:gridCol w:w="902"/>
        <w:gridCol w:w="747"/>
      </w:tblGrid>
      <w:tr w:rsidR="008E0561" w:rsidRPr="008E0561" w14:paraId="1719E1B0" w14:textId="77777777" w:rsidTr="008E0561">
        <w:trPr>
          <w:tblHeader/>
          <w:jc w:val="center"/>
        </w:trPr>
        <w:tc>
          <w:tcPr>
            <w:tcW w:w="5000" w:type="pct"/>
            <w:gridSpan w:val="4"/>
            <w:shd w:val="clear" w:color="auto" w:fill="D9D9D9" w:themeFill="background1" w:themeFillShade="D9"/>
            <w:hideMark/>
          </w:tcPr>
          <w:p w14:paraId="528D704B" w14:textId="77777777" w:rsidR="008E0561" w:rsidRPr="008E0561" w:rsidRDefault="008E0561" w:rsidP="00D403FF">
            <w:pPr>
              <w:jc w:val="center"/>
              <w:rPr>
                <w:rFonts w:ascii="Work Sans" w:hAnsi="Work Sans" w:cs="Arial"/>
                <w:i/>
                <w:noProof/>
                <w:sz w:val="16"/>
                <w:szCs w:val="16"/>
              </w:rPr>
            </w:pPr>
            <w:r w:rsidRPr="008E0561">
              <w:rPr>
                <w:rFonts w:ascii="Work Sans" w:hAnsi="Work Sans" w:cs="Arial"/>
                <w:b/>
                <w:bCs/>
                <w:i/>
                <w:noProof/>
                <w:sz w:val="16"/>
                <w:szCs w:val="16"/>
              </w:rPr>
              <w:t xml:space="preserve">PEAJE </w:t>
            </w:r>
            <w:r w:rsidRPr="008E0561">
              <w:rPr>
                <w:rFonts w:ascii="Work Sans" w:hAnsi="Work Sans" w:cs="Arial"/>
                <w:i/>
                <w:noProof/>
                <w:sz w:val="16"/>
                <w:szCs w:val="16"/>
              </w:rPr>
              <w:t>“</w:t>
            </w:r>
            <w:r w:rsidRPr="008E0561">
              <w:rPr>
                <w:rFonts w:ascii="Work Sans" w:hAnsi="Work Sans" w:cs="Arial"/>
                <w:b/>
                <w:bCs/>
                <w:i/>
                <w:noProof/>
                <w:sz w:val="16"/>
                <w:szCs w:val="16"/>
              </w:rPr>
              <w:t>EL PLACER</w:t>
            </w:r>
            <w:r w:rsidRPr="008E0561">
              <w:rPr>
                <w:rFonts w:ascii="Work Sans" w:hAnsi="Work Sans" w:cs="Arial"/>
                <w:i/>
                <w:noProof/>
                <w:sz w:val="16"/>
                <w:szCs w:val="16"/>
              </w:rPr>
              <w:t>”</w:t>
            </w:r>
          </w:p>
        </w:tc>
      </w:tr>
      <w:tr w:rsidR="008E0561" w:rsidRPr="008E0561" w14:paraId="7B303428" w14:textId="77777777" w:rsidTr="008E0561">
        <w:trPr>
          <w:trHeight w:val="49"/>
          <w:tblHeader/>
          <w:jc w:val="center"/>
        </w:trPr>
        <w:tc>
          <w:tcPr>
            <w:tcW w:w="703" w:type="pct"/>
            <w:shd w:val="clear" w:color="auto" w:fill="D9D9D9" w:themeFill="background1" w:themeFillShade="D9"/>
            <w:vAlign w:val="center"/>
            <w:hideMark/>
          </w:tcPr>
          <w:p w14:paraId="56F3DAC1" w14:textId="77777777" w:rsidR="008E0561" w:rsidRPr="008E0561" w:rsidRDefault="008E0561" w:rsidP="00D403FF">
            <w:pPr>
              <w:jc w:val="center"/>
              <w:rPr>
                <w:rFonts w:ascii="Work Sans" w:hAnsi="Work Sans" w:cs="Arial"/>
                <w:b/>
                <w:bCs/>
                <w:i/>
                <w:noProof/>
                <w:sz w:val="16"/>
                <w:szCs w:val="16"/>
              </w:rPr>
            </w:pPr>
            <w:r w:rsidRPr="008E0561">
              <w:rPr>
                <w:rFonts w:ascii="Work Sans" w:hAnsi="Work Sans" w:cs="Arial"/>
                <w:b/>
                <w:bCs/>
                <w:i/>
                <w:noProof/>
                <w:sz w:val="16"/>
                <w:szCs w:val="16"/>
              </w:rPr>
              <w:t>CATEGORIAS</w:t>
            </w:r>
          </w:p>
        </w:tc>
        <w:tc>
          <w:tcPr>
            <w:tcW w:w="3293" w:type="pct"/>
            <w:shd w:val="clear" w:color="auto" w:fill="D9D9D9" w:themeFill="background1" w:themeFillShade="D9"/>
            <w:vAlign w:val="center"/>
            <w:hideMark/>
          </w:tcPr>
          <w:p w14:paraId="641BF255" w14:textId="77777777" w:rsidR="008E0561" w:rsidRPr="008E0561" w:rsidRDefault="008E0561" w:rsidP="00D403FF">
            <w:pPr>
              <w:jc w:val="center"/>
              <w:rPr>
                <w:rFonts w:ascii="Work Sans" w:hAnsi="Work Sans" w:cs="Arial"/>
                <w:b/>
                <w:bCs/>
                <w:i/>
                <w:noProof/>
                <w:sz w:val="16"/>
                <w:szCs w:val="16"/>
              </w:rPr>
            </w:pPr>
            <w:r w:rsidRPr="008E0561">
              <w:rPr>
                <w:rFonts w:ascii="Work Sans" w:hAnsi="Work Sans" w:cs="Arial"/>
                <w:b/>
                <w:bCs/>
                <w:i/>
                <w:noProof/>
                <w:sz w:val="16"/>
                <w:szCs w:val="16"/>
              </w:rPr>
              <w:t>DESCRIPCIÓN</w:t>
            </w:r>
          </w:p>
        </w:tc>
        <w:tc>
          <w:tcPr>
            <w:tcW w:w="549" w:type="pct"/>
            <w:shd w:val="clear" w:color="auto" w:fill="D9D9D9" w:themeFill="background1" w:themeFillShade="D9"/>
            <w:vAlign w:val="center"/>
            <w:hideMark/>
          </w:tcPr>
          <w:p w14:paraId="1F2C8704" w14:textId="77777777" w:rsidR="008E0561" w:rsidRPr="008E0561" w:rsidRDefault="008E0561" w:rsidP="00D403FF">
            <w:pPr>
              <w:jc w:val="center"/>
              <w:rPr>
                <w:rFonts w:ascii="Work Sans" w:hAnsi="Work Sans" w:cs="Arial"/>
                <w:b/>
                <w:bCs/>
                <w:i/>
                <w:noProof/>
                <w:sz w:val="16"/>
                <w:szCs w:val="16"/>
              </w:rPr>
            </w:pPr>
            <w:r w:rsidRPr="008E0561">
              <w:rPr>
                <w:rFonts w:ascii="Work Sans" w:hAnsi="Work Sans" w:cs="Arial"/>
                <w:b/>
                <w:bCs/>
                <w:i/>
                <w:noProof/>
                <w:sz w:val="16"/>
                <w:szCs w:val="16"/>
              </w:rPr>
              <w:t>TARIFAS 2021*</w:t>
            </w:r>
          </w:p>
        </w:tc>
        <w:tc>
          <w:tcPr>
            <w:tcW w:w="455" w:type="pct"/>
            <w:shd w:val="clear" w:color="auto" w:fill="D9D9D9" w:themeFill="background1" w:themeFillShade="D9"/>
            <w:vAlign w:val="center"/>
          </w:tcPr>
          <w:p w14:paraId="0A4459A8" w14:textId="77777777" w:rsidR="008E0561" w:rsidRPr="008E0561" w:rsidRDefault="008E0561" w:rsidP="00D403FF">
            <w:pPr>
              <w:jc w:val="center"/>
              <w:rPr>
                <w:rFonts w:ascii="Work Sans" w:hAnsi="Work Sans" w:cs="Arial"/>
                <w:b/>
                <w:bCs/>
                <w:i/>
                <w:noProof/>
                <w:sz w:val="16"/>
                <w:szCs w:val="16"/>
              </w:rPr>
            </w:pPr>
            <w:r w:rsidRPr="008E0561">
              <w:rPr>
                <w:rFonts w:ascii="Work Sans" w:hAnsi="Work Sans" w:cs="Arial"/>
                <w:b/>
                <w:bCs/>
                <w:i/>
                <w:noProof/>
                <w:sz w:val="16"/>
                <w:szCs w:val="16"/>
              </w:rPr>
              <w:t>CUPOS</w:t>
            </w:r>
          </w:p>
        </w:tc>
      </w:tr>
      <w:tr w:rsidR="008E0561" w:rsidRPr="008E0561" w14:paraId="1CE6BA57" w14:textId="77777777" w:rsidTr="008E0561">
        <w:trPr>
          <w:jc w:val="center"/>
        </w:trPr>
        <w:tc>
          <w:tcPr>
            <w:tcW w:w="703" w:type="pct"/>
            <w:vAlign w:val="center"/>
            <w:hideMark/>
          </w:tcPr>
          <w:p w14:paraId="034DD03B" w14:textId="77777777" w:rsidR="008E0561" w:rsidRPr="008E0561" w:rsidRDefault="008E0561" w:rsidP="00D403FF">
            <w:pPr>
              <w:jc w:val="center"/>
              <w:rPr>
                <w:rFonts w:ascii="Work Sans" w:hAnsi="Work Sans" w:cs="Arial"/>
                <w:b/>
                <w:bCs/>
                <w:i/>
                <w:noProof/>
                <w:sz w:val="16"/>
                <w:szCs w:val="16"/>
              </w:rPr>
            </w:pPr>
            <w:r w:rsidRPr="008E0561">
              <w:rPr>
                <w:rFonts w:ascii="Work Sans" w:hAnsi="Work Sans" w:cs="Arial"/>
                <w:b/>
                <w:bCs/>
                <w:i/>
                <w:noProof/>
                <w:sz w:val="16"/>
                <w:szCs w:val="16"/>
              </w:rPr>
              <w:t>Categoría I</w:t>
            </w:r>
          </w:p>
        </w:tc>
        <w:tc>
          <w:tcPr>
            <w:tcW w:w="3293" w:type="pct"/>
            <w:hideMark/>
          </w:tcPr>
          <w:p w14:paraId="5B3A17E9" w14:textId="77777777" w:rsidR="008E0561" w:rsidRPr="008E0561" w:rsidRDefault="008E0561" w:rsidP="00D403FF">
            <w:pPr>
              <w:jc w:val="both"/>
              <w:rPr>
                <w:rFonts w:ascii="Work Sans" w:hAnsi="Work Sans" w:cs="Arial"/>
                <w:i/>
                <w:noProof/>
                <w:sz w:val="16"/>
                <w:szCs w:val="16"/>
              </w:rPr>
            </w:pPr>
            <w:r w:rsidRPr="008E0561">
              <w:rPr>
                <w:rFonts w:ascii="Work Sans" w:hAnsi="Work Sans" w:cs="Arial"/>
                <w:i/>
                <w:noProof/>
                <w:sz w:val="16"/>
                <w:szCs w:val="16"/>
              </w:rPr>
              <w:t>Automóviles, camperos, camionetas y microbuses con ejes de llanta sencilla</w:t>
            </w:r>
          </w:p>
        </w:tc>
        <w:tc>
          <w:tcPr>
            <w:tcW w:w="549" w:type="pct"/>
            <w:vAlign w:val="center"/>
          </w:tcPr>
          <w:p w14:paraId="5EB4337D" w14:textId="77777777" w:rsidR="008E0561" w:rsidRPr="008E0561" w:rsidRDefault="008E0561" w:rsidP="00D403FF">
            <w:pPr>
              <w:jc w:val="center"/>
              <w:rPr>
                <w:rFonts w:ascii="Work Sans" w:hAnsi="Work Sans" w:cs="Arial"/>
                <w:i/>
                <w:noProof/>
                <w:sz w:val="16"/>
                <w:szCs w:val="16"/>
              </w:rPr>
            </w:pPr>
            <w:r w:rsidRPr="008E0561">
              <w:rPr>
                <w:rFonts w:ascii="Work Sans" w:hAnsi="Work Sans" w:cs="Arial"/>
                <w:i/>
                <w:noProof/>
                <w:sz w:val="16"/>
                <w:szCs w:val="16"/>
              </w:rPr>
              <w:t>$12.100</w:t>
            </w:r>
          </w:p>
        </w:tc>
        <w:tc>
          <w:tcPr>
            <w:tcW w:w="455" w:type="pct"/>
            <w:vAlign w:val="center"/>
          </w:tcPr>
          <w:p w14:paraId="42283E31" w14:textId="77777777" w:rsidR="008E0561" w:rsidRPr="008E0561" w:rsidRDefault="008E0561" w:rsidP="00D403FF">
            <w:pPr>
              <w:jc w:val="center"/>
              <w:rPr>
                <w:rFonts w:ascii="Work Sans" w:hAnsi="Work Sans" w:cs="Arial"/>
                <w:i/>
                <w:noProof/>
                <w:sz w:val="16"/>
                <w:szCs w:val="16"/>
              </w:rPr>
            </w:pPr>
            <w:r w:rsidRPr="008E0561">
              <w:rPr>
                <w:rFonts w:ascii="Work Sans" w:hAnsi="Work Sans" w:cs="Arial"/>
                <w:i/>
                <w:noProof/>
                <w:sz w:val="16"/>
                <w:szCs w:val="16"/>
              </w:rPr>
              <w:t>N/A</w:t>
            </w:r>
          </w:p>
        </w:tc>
      </w:tr>
      <w:tr w:rsidR="008E0561" w:rsidRPr="008E0561" w14:paraId="15D1B4B5" w14:textId="77777777" w:rsidTr="008E0561">
        <w:trPr>
          <w:jc w:val="center"/>
        </w:trPr>
        <w:tc>
          <w:tcPr>
            <w:tcW w:w="5000" w:type="pct"/>
            <w:gridSpan w:val="4"/>
            <w:tcBorders>
              <w:top w:val="single" w:sz="4" w:space="0" w:color="auto"/>
              <w:left w:val="nil"/>
              <w:bottom w:val="nil"/>
              <w:right w:val="nil"/>
            </w:tcBorders>
            <w:vAlign w:val="center"/>
          </w:tcPr>
          <w:p w14:paraId="5A875B98" w14:textId="77777777" w:rsidR="008E0561" w:rsidRPr="008E0561" w:rsidRDefault="008E0561" w:rsidP="00D403FF">
            <w:pPr>
              <w:ind w:right="-130"/>
              <w:rPr>
                <w:rFonts w:ascii="Work Sans" w:hAnsi="Work Sans" w:cs="Arial"/>
                <w:i/>
                <w:noProof/>
                <w:sz w:val="16"/>
                <w:szCs w:val="16"/>
              </w:rPr>
            </w:pPr>
            <w:r w:rsidRPr="008E0561">
              <w:rPr>
                <w:rFonts w:ascii="Work Sans" w:hAnsi="Work Sans"/>
                <w:i/>
                <w:iCs/>
                <w:sz w:val="16"/>
                <w:szCs w:val="16"/>
              </w:rPr>
              <w:t>* Corresponde a las tarifas a cobrar desde la aplicación de esta modificación hasta el 15 de enero de 2022 - Tarifas no Incluyen FOSEVI</w:t>
            </w:r>
          </w:p>
        </w:tc>
      </w:tr>
    </w:tbl>
    <w:p w14:paraId="290E391B" w14:textId="77777777" w:rsidR="008E0561" w:rsidRPr="008E0561" w:rsidRDefault="008E0561" w:rsidP="008E0561">
      <w:pPr>
        <w:pStyle w:val="Textocomentario"/>
        <w:ind w:left="720"/>
        <w:jc w:val="both"/>
        <w:rPr>
          <w:rFonts w:ascii="Work Sans" w:eastAsia="Segoe UI" w:hAnsi="Work Sans"/>
          <w:sz w:val="16"/>
          <w:szCs w:val="16"/>
        </w:rPr>
      </w:pPr>
    </w:p>
    <w:p w14:paraId="21B180E0" w14:textId="77777777" w:rsidR="008E0561" w:rsidRPr="008E0561" w:rsidRDefault="008E0561" w:rsidP="008E0561">
      <w:pPr>
        <w:pStyle w:val="Textocomentario"/>
        <w:ind w:left="720"/>
        <w:jc w:val="both"/>
        <w:rPr>
          <w:rFonts w:ascii="Work Sans" w:eastAsia="Segoe UI" w:hAnsi="Work Sans"/>
          <w:sz w:val="16"/>
          <w:szCs w:val="16"/>
        </w:rPr>
      </w:pPr>
      <w:r w:rsidRPr="008E0561">
        <w:rPr>
          <w:rFonts w:ascii="Work Sans" w:eastAsia="Segoe UI" w:hAnsi="Work Sans"/>
          <w:sz w:val="16"/>
          <w:szCs w:val="16"/>
        </w:rPr>
        <w:t xml:space="preserve">El incremento establecido en </w:t>
      </w:r>
      <w:r w:rsidRPr="008E0561">
        <w:rPr>
          <w:rFonts w:ascii="Work Sans" w:hAnsi="Work Sans"/>
          <w:iCs/>
          <w:sz w:val="16"/>
          <w:szCs w:val="16"/>
        </w:rPr>
        <w:t xml:space="preserve">el </w:t>
      </w:r>
      <w:r w:rsidRPr="008E0561">
        <w:rPr>
          <w:rFonts w:ascii="Work Sans" w:hAnsi="Work Sans"/>
          <w:sz w:val="16"/>
          <w:szCs w:val="16"/>
        </w:rPr>
        <w:t>numeral 4.2 literal (d) de la Parte Especial del Contrato de Concesión</w:t>
      </w:r>
      <w:r w:rsidRPr="008E0561">
        <w:rPr>
          <w:rFonts w:ascii="Work Sans" w:eastAsia="Segoe UI" w:hAnsi="Work Sans"/>
          <w:sz w:val="16"/>
          <w:szCs w:val="16"/>
        </w:rPr>
        <w:t xml:space="preserve"> 015 de 2015 aplicará, a partir del año 2021 y hasta el año 2022, para la categoría I de forma paulatina, así:</w:t>
      </w:r>
    </w:p>
    <w:p w14:paraId="31A9D077" w14:textId="77777777" w:rsidR="008E0561" w:rsidRPr="008E0561" w:rsidRDefault="008E0561" w:rsidP="008E0561">
      <w:pPr>
        <w:pStyle w:val="Textocomentario"/>
        <w:ind w:left="720"/>
        <w:jc w:val="both"/>
        <w:rPr>
          <w:rFonts w:ascii="Work Sans" w:eastAsia="Segoe UI" w:hAnsi="Work Sans"/>
          <w:sz w:val="16"/>
          <w:szCs w:val="16"/>
        </w:rPr>
      </w:pPr>
    </w:p>
    <w:p w14:paraId="5AAF3CD2" w14:textId="77777777" w:rsidR="008E0561" w:rsidRPr="008E0561" w:rsidRDefault="008E0561" w:rsidP="008E0561">
      <w:pPr>
        <w:pStyle w:val="Prrafodelista"/>
        <w:numPr>
          <w:ilvl w:val="0"/>
          <w:numId w:val="29"/>
        </w:numPr>
        <w:suppressAutoHyphens w:val="0"/>
        <w:autoSpaceDN/>
        <w:ind w:left="1004" w:hanging="284"/>
        <w:contextualSpacing/>
        <w:jc w:val="both"/>
        <w:textAlignment w:val="auto"/>
        <w:rPr>
          <w:rFonts w:ascii="Work Sans" w:eastAsia="Segoe UI" w:hAnsi="Work Sans" w:cs="Arial"/>
          <w:sz w:val="16"/>
          <w:szCs w:val="16"/>
        </w:rPr>
      </w:pPr>
      <w:r w:rsidRPr="008E0561">
        <w:rPr>
          <w:rFonts w:ascii="Work Sans" w:eastAsia="Segoe UI" w:hAnsi="Work Sans" w:cs="Arial"/>
          <w:sz w:val="16"/>
          <w:szCs w:val="16"/>
        </w:rPr>
        <w:t>Incremento del 35% para “Categoría I” (Automóviles, camperos, camionetas y microbuses con ejes de llanta sencilla) los cuales se distribuirán en partes iguales de forma anual durante 2 años, teniendo en cuenta que para el segundo año de incremento progresivo se adiciona el valor de IPC del momento.</w:t>
      </w:r>
    </w:p>
    <w:p w14:paraId="0FBD2B18" w14:textId="77777777" w:rsidR="008E0561" w:rsidRPr="008E0561" w:rsidRDefault="008E0561" w:rsidP="008E0561">
      <w:pPr>
        <w:pStyle w:val="Prrafodelista"/>
        <w:ind w:left="1428"/>
        <w:rPr>
          <w:rFonts w:ascii="Work Sans" w:eastAsia="Segoe UI" w:hAnsi="Work Sans" w:cs="Arial"/>
          <w:sz w:val="16"/>
          <w:szCs w:val="16"/>
        </w:rPr>
      </w:pPr>
    </w:p>
    <w:p w14:paraId="672AF349" w14:textId="77777777" w:rsidR="008E0561" w:rsidRPr="008E0561" w:rsidRDefault="008E0561" w:rsidP="008E0561">
      <w:pPr>
        <w:pStyle w:val="Textocomentario"/>
        <w:numPr>
          <w:ilvl w:val="0"/>
          <w:numId w:val="30"/>
        </w:numPr>
        <w:suppressAutoHyphens w:val="0"/>
        <w:autoSpaceDN/>
        <w:ind w:left="1004" w:hanging="284"/>
        <w:jc w:val="both"/>
        <w:textAlignment w:val="auto"/>
        <w:rPr>
          <w:rFonts w:ascii="Work Sans" w:eastAsia="Segoe UI" w:hAnsi="Work Sans"/>
          <w:sz w:val="16"/>
          <w:szCs w:val="16"/>
        </w:rPr>
      </w:pPr>
      <w:r w:rsidRPr="008E0561">
        <w:rPr>
          <w:rFonts w:ascii="Work Sans" w:eastAsia="Segoe UI" w:hAnsi="Work Sans"/>
          <w:sz w:val="16"/>
          <w:szCs w:val="16"/>
        </w:rPr>
        <w:t xml:space="preserve">Modificación del artículo segundo de la Resolución No. </w:t>
      </w:r>
      <w:r w:rsidRPr="008E0561">
        <w:rPr>
          <w:rFonts w:ascii="Work Sans" w:hAnsi="Work Sans"/>
          <w:sz w:val="16"/>
          <w:szCs w:val="16"/>
        </w:rPr>
        <w:t>20213040020955 del 20 de mayo de 2021</w:t>
      </w:r>
      <w:r w:rsidRPr="008E0561">
        <w:rPr>
          <w:rFonts w:ascii="Work Sans" w:eastAsia="Segoe UI" w:hAnsi="Work Sans"/>
          <w:sz w:val="16"/>
          <w:szCs w:val="16"/>
        </w:rPr>
        <w:t>, en lo relativo al incremento</w:t>
      </w:r>
      <w:r w:rsidRPr="008E0561">
        <w:rPr>
          <w:rFonts w:ascii="Work Sans" w:eastAsia="Segoe UI" w:hAnsi="Work Sans"/>
          <w:i/>
          <w:sz w:val="16"/>
          <w:szCs w:val="16"/>
        </w:rPr>
        <w:t xml:space="preserve"> </w:t>
      </w:r>
      <w:r w:rsidRPr="008E0561">
        <w:rPr>
          <w:rFonts w:ascii="Work Sans" w:eastAsia="Segoe UI" w:hAnsi="Work Sans"/>
          <w:sz w:val="16"/>
          <w:szCs w:val="16"/>
        </w:rPr>
        <w:t>para</w:t>
      </w:r>
      <w:r w:rsidRPr="008E0561">
        <w:rPr>
          <w:rFonts w:ascii="Work Sans" w:hAnsi="Work Sans"/>
          <w:sz w:val="16"/>
          <w:szCs w:val="16"/>
        </w:rPr>
        <w:t xml:space="preserve"> la Categoría I para el año 2022</w:t>
      </w:r>
      <w:r w:rsidRPr="008E0561">
        <w:rPr>
          <w:rFonts w:ascii="Work Sans" w:eastAsia="Segoe UI" w:hAnsi="Work Sans"/>
          <w:iCs/>
          <w:sz w:val="16"/>
          <w:szCs w:val="16"/>
        </w:rPr>
        <w:t>,</w:t>
      </w:r>
      <w:r w:rsidRPr="008E0561">
        <w:rPr>
          <w:rFonts w:ascii="Work Sans" w:eastAsia="Segoe UI" w:hAnsi="Work Sans"/>
          <w:sz w:val="16"/>
          <w:szCs w:val="16"/>
        </w:rPr>
        <w:t xml:space="preserve"> de la siguiente manera:</w:t>
      </w:r>
    </w:p>
    <w:p w14:paraId="75C420DE" w14:textId="77777777" w:rsidR="008E0561" w:rsidRPr="008E0561" w:rsidRDefault="008E0561" w:rsidP="008E0561">
      <w:pPr>
        <w:pStyle w:val="Prrafodelista"/>
        <w:ind w:left="1428"/>
        <w:jc w:val="both"/>
        <w:rPr>
          <w:rFonts w:ascii="Work Sans" w:hAnsi="Work Sans" w:cs="Segoe UI"/>
          <w:sz w:val="16"/>
          <w:szCs w:val="16"/>
          <w:lang w:eastAsia="es-C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9"/>
        <w:gridCol w:w="1496"/>
        <w:gridCol w:w="1183"/>
        <w:gridCol w:w="1182"/>
        <w:gridCol w:w="1182"/>
        <w:gridCol w:w="1182"/>
        <w:gridCol w:w="1182"/>
      </w:tblGrid>
      <w:tr w:rsidR="008E0561" w:rsidRPr="008E0561" w14:paraId="1D5C3A38" w14:textId="77777777" w:rsidTr="008E0561">
        <w:trPr>
          <w:trHeight w:val="339"/>
          <w:tblHeader/>
          <w:jc w:val="center"/>
        </w:trPr>
        <w:tc>
          <w:tcPr>
            <w:tcW w:w="809"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02DCD54" w14:textId="77777777" w:rsidR="008E0561" w:rsidRPr="008E0561" w:rsidRDefault="008E0561" w:rsidP="00D403FF">
            <w:pPr>
              <w:ind w:right="67"/>
              <w:jc w:val="center"/>
              <w:rPr>
                <w:rFonts w:ascii="Work Sans" w:eastAsia="Arial" w:hAnsi="Work Sans" w:cs="Arial"/>
                <w:sz w:val="16"/>
                <w:szCs w:val="16"/>
                <w:lang w:val="es-CO"/>
              </w:rPr>
            </w:pPr>
          </w:p>
        </w:tc>
        <w:tc>
          <w:tcPr>
            <w:tcW w:w="1496" w:type="dxa"/>
            <w:tcBorders>
              <w:left w:val="single" w:sz="4" w:space="0" w:color="auto"/>
            </w:tcBorders>
            <w:shd w:val="clear" w:color="auto" w:fill="D9D9D9" w:themeFill="background1" w:themeFillShade="D9"/>
            <w:tcMar>
              <w:top w:w="15" w:type="dxa"/>
              <w:left w:w="15" w:type="dxa"/>
              <w:bottom w:w="15" w:type="dxa"/>
              <w:right w:w="15" w:type="dxa"/>
            </w:tcMar>
            <w:vAlign w:val="center"/>
          </w:tcPr>
          <w:p w14:paraId="782AB98C"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Incremento 2022*</w:t>
            </w:r>
          </w:p>
        </w:tc>
        <w:tc>
          <w:tcPr>
            <w:tcW w:w="1183" w:type="dxa"/>
            <w:shd w:val="clear" w:color="auto" w:fill="D9D9D9" w:themeFill="background1" w:themeFillShade="D9"/>
            <w:tcMar>
              <w:top w:w="15" w:type="dxa"/>
              <w:left w:w="15" w:type="dxa"/>
              <w:bottom w:w="15" w:type="dxa"/>
              <w:right w:w="15" w:type="dxa"/>
            </w:tcMar>
            <w:vAlign w:val="center"/>
          </w:tcPr>
          <w:p w14:paraId="1A1D2C3F"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Incremento 2023*</w:t>
            </w:r>
          </w:p>
        </w:tc>
        <w:tc>
          <w:tcPr>
            <w:tcW w:w="1182" w:type="dxa"/>
            <w:shd w:val="clear" w:color="auto" w:fill="D9D9D9" w:themeFill="background1" w:themeFillShade="D9"/>
            <w:tcMar>
              <w:top w:w="15" w:type="dxa"/>
              <w:left w:w="15" w:type="dxa"/>
              <w:bottom w:w="15" w:type="dxa"/>
              <w:right w:w="15" w:type="dxa"/>
            </w:tcMar>
            <w:vAlign w:val="center"/>
          </w:tcPr>
          <w:p w14:paraId="6C371C77"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Incremento 2024*</w:t>
            </w:r>
          </w:p>
        </w:tc>
        <w:tc>
          <w:tcPr>
            <w:tcW w:w="1182" w:type="dxa"/>
            <w:shd w:val="clear" w:color="auto" w:fill="D9D9D9" w:themeFill="background1" w:themeFillShade="D9"/>
            <w:tcMar>
              <w:top w:w="15" w:type="dxa"/>
              <w:left w:w="15" w:type="dxa"/>
              <w:bottom w:w="15" w:type="dxa"/>
              <w:right w:w="15" w:type="dxa"/>
            </w:tcMar>
            <w:vAlign w:val="center"/>
          </w:tcPr>
          <w:p w14:paraId="194BE82F"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Incremento 2025*</w:t>
            </w:r>
          </w:p>
        </w:tc>
        <w:tc>
          <w:tcPr>
            <w:tcW w:w="1182" w:type="dxa"/>
            <w:shd w:val="clear" w:color="auto" w:fill="D9D9D9" w:themeFill="background1" w:themeFillShade="D9"/>
            <w:tcMar>
              <w:top w:w="15" w:type="dxa"/>
              <w:left w:w="15" w:type="dxa"/>
              <w:bottom w:w="15" w:type="dxa"/>
              <w:right w:w="15" w:type="dxa"/>
            </w:tcMar>
            <w:vAlign w:val="center"/>
          </w:tcPr>
          <w:p w14:paraId="10171CBB"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Incremento 2026*</w:t>
            </w:r>
          </w:p>
        </w:tc>
        <w:tc>
          <w:tcPr>
            <w:tcW w:w="1182" w:type="dxa"/>
            <w:shd w:val="clear" w:color="auto" w:fill="D9D9D9" w:themeFill="background1" w:themeFillShade="D9"/>
            <w:tcMar>
              <w:top w:w="15" w:type="dxa"/>
              <w:left w:w="15" w:type="dxa"/>
              <w:bottom w:w="15" w:type="dxa"/>
              <w:right w:w="15" w:type="dxa"/>
            </w:tcMar>
            <w:vAlign w:val="center"/>
          </w:tcPr>
          <w:p w14:paraId="61B5FA9D"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Incremento 2027*</w:t>
            </w:r>
          </w:p>
        </w:tc>
      </w:tr>
      <w:tr w:rsidR="008E0561" w:rsidRPr="008E0561" w14:paraId="560AA595" w14:textId="77777777" w:rsidTr="008E0561">
        <w:trPr>
          <w:trHeight w:val="339"/>
          <w:jc w:val="center"/>
        </w:trPr>
        <w:tc>
          <w:tcPr>
            <w:tcW w:w="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bottom w:w="15" w:type="dxa"/>
              <w:right w:w="15" w:type="dxa"/>
            </w:tcMar>
            <w:vAlign w:val="center"/>
          </w:tcPr>
          <w:p w14:paraId="7632405F" w14:textId="77777777" w:rsidR="008E0561" w:rsidRPr="008E0561" w:rsidRDefault="008E0561" w:rsidP="00D403FF">
            <w:pPr>
              <w:ind w:right="67"/>
              <w:jc w:val="center"/>
              <w:rPr>
                <w:rFonts w:ascii="Work Sans" w:hAnsi="Work Sans"/>
                <w:sz w:val="16"/>
                <w:szCs w:val="16"/>
              </w:rPr>
            </w:pPr>
            <w:r w:rsidRPr="008E0561">
              <w:rPr>
                <w:rFonts w:ascii="Work Sans" w:eastAsia="Arial" w:hAnsi="Work Sans" w:cs="Arial"/>
                <w:b/>
                <w:bCs/>
                <w:sz w:val="16"/>
                <w:szCs w:val="16"/>
              </w:rPr>
              <w:t>Cat I</w:t>
            </w:r>
          </w:p>
        </w:tc>
        <w:tc>
          <w:tcPr>
            <w:tcW w:w="1496" w:type="dxa"/>
            <w:tcBorders>
              <w:left w:val="single" w:sz="4" w:space="0" w:color="auto"/>
            </w:tcBorders>
            <w:shd w:val="clear" w:color="auto" w:fill="E2EFD9" w:themeFill="accent6" w:themeFillTint="33"/>
            <w:tcMar>
              <w:top w:w="15" w:type="dxa"/>
              <w:left w:w="15" w:type="dxa"/>
              <w:bottom w:w="15" w:type="dxa"/>
              <w:right w:w="15" w:type="dxa"/>
            </w:tcMar>
            <w:vAlign w:val="center"/>
          </w:tcPr>
          <w:p w14:paraId="00DC680A"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rPr>
              <w:t>17.5%</w:t>
            </w:r>
            <w:r w:rsidRPr="008E0561">
              <w:rPr>
                <w:rFonts w:ascii="Work Sans" w:eastAsia="Arial" w:hAnsi="Work Sans" w:cs="Arial"/>
                <w:sz w:val="16"/>
                <w:szCs w:val="16"/>
                <w:lang w:val="es-CO"/>
              </w:rPr>
              <w:t>+IPC</w:t>
            </w:r>
          </w:p>
        </w:tc>
        <w:tc>
          <w:tcPr>
            <w:tcW w:w="1183" w:type="dxa"/>
            <w:shd w:val="clear" w:color="auto" w:fill="E2EFD9" w:themeFill="accent6" w:themeFillTint="33"/>
            <w:tcMar>
              <w:top w:w="15" w:type="dxa"/>
              <w:left w:w="15" w:type="dxa"/>
              <w:bottom w:w="15" w:type="dxa"/>
              <w:right w:w="15" w:type="dxa"/>
            </w:tcMar>
            <w:vAlign w:val="center"/>
          </w:tcPr>
          <w:p w14:paraId="228FEDEC"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lang w:val="es-CO"/>
              </w:rPr>
              <w:t>+IPC</w:t>
            </w:r>
          </w:p>
        </w:tc>
        <w:tc>
          <w:tcPr>
            <w:tcW w:w="1182" w:type="dxa"/>
            <w:shd w:val="clear" w:color="auto" w:fill="E2EFD9" w:themeFill="accent6" w:themeFillTint="33"/>
            <w:tcMar>
              <w:top w:w="15" w:type="dxa"/>
              <w:left w:w="15" w:type="dxa"/>
              <w:bottom w:w="15" w:type="dxa"/>
              <w:right w:w="15" w:type="dxa"/>
            </w:tcMar>
            <w:vAlign w:val="center"/>
          </w:tcPr>
          <w:p w14:paraId="06A7499C"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lang w:val="es-CO"/>
              </w:rPr>
              <w:t>+IPC</w:t>
            </w:r>
          </w:p>
        </w:tc>
        <w:tc>
          <w:tcPr>
            <w:tcW w:w="1182" w:type="dxa"/>
            <w:shd w:val="clear" w:color="auto" w:fill="E2EFD9" w:themeFill="accent6" w:themeFillTint="33"/>
            <w:tcMar>
              <w:top w:w="15" w:type="dxa"/>
              <w:left w:w="15" w:type="dxa"/>
              <w:bottom w:w="15" w:type="dxa"/>
              <w:right w:w="15" w:type="dxa"/>
            </w:tcMar>
            <w:vAlign w:val="center"/>
          </w:tcPr>
          <w:p w14:paraId="5ABFA09A"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lang w:val="es-CO"/>
              </w:rPr>
              <w:t>+IPC</w:t>
            </w:r>
          </w:p>
        </w:tc>
        <w:tc>
          <w:tcPr>
            <w:tcW w:w="1182" w:type="dxa"/>
            <w:shd w:val="clear" w:color="auto" w:fill="E2EFD9" w:themeFill="accent6" w:themeFillTint="33"/>
            <w:tcMar>
              <w:top w:w="15" w:type="dxa"/>
              <w:left w:w="15" w:type="dxa"/>
              <w:bottom w:w="15" w:type="dxa"/>
              <w:right w:w="15" w:type="dxa"/>
            </w:tcMar>
            <w:vAlign w:val="center"/>
          </w:tcPr>
          <w:p w14:paraId="04811B9D"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lang w:val="es-CO"/>
              </w:rPr>
              <w:t>+IPC</w:t>
            </w:r>
          </w:p>
        </w:tc>
        <w:tc>
          <w:tcPr>
            <w:tcW w:w="1182" w:type="dxa"/>
            <w:shd w:val="clear" w:color="auto" w:fill="E2EFD9" w:themeFill="accent6" w:themeFillTint="33"/>
            <w:tcMar>
              <w:top w:w="15" w:type="dxa"/>
              <w:left w:w="15" w:type="dxa"/>
              <w:bottom w:w="15" w:type="dxa"/>
              <w:right w:w="15" w:type="dxa"/>
            </w:tcMar>
            <w:vAlign w:val="center"/>
          </w:tcPr>
          <w:p w14:paraId="680D01CB" w14:textId="77777777" w:rsidR="008E0561" w:rsidRPr="008E0561" w:rsidRDefault="008E0561" w:rsidP="00D403FF">
            <w:pPr>
              <w:ind w:right="67"/>
              <w:jc w:val="center"/>
              <w:rPr>
                <w:rFonts w:ascii="Work Sans" w:eastAsia="Arial" w:hAnsi="Work Sans" w:cs="Arial"/>
                <w:sz w:val="16"/>
                <w:szCs w:val="16"/>
                <w:lang w:val="es-CO"/>
              </w:rPr>
            </w:pPr>
            <w:r w:rsidRPr="008E0561">
              <w:rPr>
                <w:rFonts w:ascii="Work Sans" w:eastAsia="Arial" w:hAnsi="Work Sans" w:cs="Arial"/>
                <w:sz w:val="16"/>
                <w:szCs w:val="16"/>
                <w:lang w:val="es-CO"/>
              </w:rPr>
              <w:t>+IPC</w:t>
            </w:r>
          </w:p>
        </w:tc>
      </w:tr>
    </w:tbl>
    <w:p w14:paraId="717F20FD" w14:textId="77777777" w:rsidR="008E0561" w:rsidRPr="008E0561" w:rsidRDefault="008E0561" w:rsidP="008E0561">
      <w:pPr>
        <w:pStyle w:val="Prrafodelista"/>
        <w:ind w:left="720"/>
        <w:rPr>
          <w:rFonts w:ascii="Work Sans" w:eastAsia="Segoe UI" w:hAnsi="Work Sans" w:cs="Arial"/>
          <w:sz w:val="16"/>
          <w:szCs w:val="16"/>
          <w:lang w:eastAsia="es-ES"/>
        </w:rPr>
      </w:pPr>
    </w:p>
    <w:p w14:paraId="35217E46" w14:textId="77777777" w:rsidR="008E0561" w:rsidRPr="008E0561" w:rsidRDefault="008E0561" w:rsidP="008E0561">
      <w:pPr>
        <w:pStyle w:val="Prrafodelista"/>
        <w:ind w:left="720"/>
        <w:rPr>
          <w:rFonts w:ascii="Work Sans" w:eastAsia="Segoe UI" w:hAnsi="Work Sans" w:cs="Arial"/>
          <w:sz w:val="16"/>
          <w:szCs w:val="16"/>
          <w:lang w:eastAsia="es-ES"/>
        </w:rPr>
      </w:pPr>
      <w:r w:rsidRPr="008E0561">
        <w:rPr>
          <w:rFonts w:ascii="Work Sans" w:eastAsia="Segoe UI" w:hAnsi="Work Sans" w:cs="Arial"/>
          <w:sz w:val="16"/>
          <w:szCs w:val="16"/>
          <w:lang w:eastAsia="es-ES"/>
        </w:rPr>
        <w:t>* Fecha de actualización a partir del 16 de enero de cada año / Los Porcentajes expresados en la tabla corresponden al incremento a aplicar a la tarifa del año inmediatamente anterior de la respectiva categoría.</w:t>
      </w:r>
    </w:p>
    <w:p w14:paraId="60F620B7" w14:textId="77777777" w:rsidR="008E0561" w:rsidRPr="008E0561" w:rsidRDefault="008E0561" w:rsidP="008E0561">
      <w:pPr>
        <w:pStyle w:val="Textocomentario"/>
        <w:ind w:left="720"/>
        <w:jc w:val="both"/>
        <w:rPr>
          <w:rFonts w:ascii="Work Sans" w:eastAsia="Segoe UI" w:hAnsi="Work Sans"/>
          <w:sz w:val="16"/>
          <w:szCs w:val="16"/>
        </w:rPr>
      </w:pPr>
      <w:r w:rsidRPr="008E0561">
        <w:rPr>
          <w:rFonts w:ascii="Work Sans" w:eastAsia="Segoe UI" w:hAnsi="Work Sans"/>
          <w:sz w:val="16"/>
          <w:szCs w:val="16"/>
        </w:rPr>
        <w:t xml:space="preserve">A partir del año 2023 las tarifas a cobrar para la estación de peaje denominada El Placer se obtendrán del ajuste del IPC a la tarifa del año inmediatamente anterior.    </w:t>
      </w:r>
    </w:p>
    <w:p w14:paraId="5D51EBCA" w14:textId="77777777" w:rsidR="008E0561" w:rsidRPr="008E0561" w:rsidRDefault="008E0561" w:rsidP="008E0561">
      <w:pPr>
        <w:pStyle w:val="Prrafodelista"/>
        <w:ind w:left="720"/>
        <w:jc w:val="both"/>
        <w:rPr>
          <w:rFonts w:ascii="Work Sans" w:eastAsia="Segoe UI" w:hAnsi="Work Sans" w:cs="Arial"/>
          <w:sz w:val="16"/>
          <w:szCs w:val="16"/>
        </w:rPr>
      </w:pPr>
    </w:p>
    <w:p w14:paraId="2ACF8006" w14:textId="77777777" w:rsidR="008E0561" w:rsidRPr="008E0561" w:rsidRDefault="008E0561" w:rsidP="008E0561">
      <w:pPr>
        <w:pStyle w:val="Prrafodelista"/>
        <w:numPr>
          <w:ilvl w:val="0"/>
          <w:numId w:val="27"/>
        </w:numPr>
        <w:tabs>
          <w:tab w:val="left" w:pos="284"/>
          <w:tab w:val="left" w:pos="426"/>
        </w:tabs>
        <w:suppressAutoHyphens w:val="0"/>
        <w:autoSpaceDN/>
        <w:ind w:left="720" w:hanging="11"/>
        <w:contextualSpacing/>
        <w:jc w:val="both"/>
        <w:textAlignment w:val="auto"/>
        <w:rPr>
          <w:rFonts w:ascii="Work Sans" w:hAnsi="Work Sans" w:cs="Arial"/>
          <w:sz w:val="16"/>
          <w:szCs w:val="16"/>
        </w:rPr>
      </w:pPr>
      <w:r w:rsidRPr="008E0561">
        <w:rPr>
          <w:rFonts w:ascii="Work Sans" w:hAnsi="Work Sans" w:cs="Arial"/>
          <w:b/>
          <w:sz w:val="16"/>
          <w:szCs w:val="16"/>
        </w:rPr>
        <w:t xml:space="preserve">PROPUESTA DE INCREMENTO PROGRESIVO DE TARIFAS </w:t>
      </w:r>
    </w:p>
    <w:p w14:paraId="756F1F46" w14:textId="77777777" w:rsidR="008E0561" w:rsidRPr="008E0561" w:rsidRDefault="008E0561" w:rsidP="008E0561">
      <w:pPr>
        <w:pStyle w:val="Prrafodelista"/>
        <w:ind w:left="1462"/>
        <w:rPr>
          <w:rFonts w:ascii="Work Sans" w:hAnsi="Work Sans" w:cs="Arial"/>
          <w:sz w:val="16"/>
          <w:szCs w:val="16"/>
        </w:rPr>
      </w:pPr>
    </w:p>
    <w:p w14:paraId="430FAA01" w14:textId="77777777" w:rsidR="008E0561" w:rsidRPr="008E0561" w:rsidRDefault="008E0561" w:rsidP="008E0561">
      <w:pPr>
        <w:ind w:left="720"/>
        <w:jc w:val="both"/>
        <w:rPr>
          <w:rFonts w:ascii="Work Sans" w:hAnsi="Work Sans" w:cs="Arial"/>
          <w:sz w:val="16"/>
          <w:szCs w:val="16"/>
        </w:rPr>
      </w:pPr>
      <w:r w:rsidRPr="008E0561">
        <w:rPr>
          <w:rFonts w:ascii="Work Sans" w:hAnsi="Work Sans" w:cs="Arial"/>
          <w:sz w:val="16"/>
          <w:szCs w:val="16"/>
        </w:rPr>
        <w:t>El incremento progresivo regulado a través de la resolución que se solicita expedir se aplicará de conformidad con las siguientes fórmulas:</w:t>
      </w:r>
    </w:p>
    <w:p w14:paraId="4AF9BFA8" w14:textId="77777777" w:rsidR="008E0561" w:rsidRPr="008E0561" w:rsidRDefault="008E0561" w:rsidP="008E0561">
      <w:pPr>
        <w:ind w:left="720"/>
        <w:rPr>
          <w:rFonts w:ascii="Work Sans" w:hAnsi="Work Sans" w:cs="Arial"/>
          <w:sz w:val="16"/>
          <w:szCs w:val="16"/>
        </w:rPr>
      </w:pPr>
    </w:p>
    <w:p w14:paraId="6A3A5AF5" w14:textId="77777777" w:rsidR="008E0561" w:rsidRPr="008E0561" w:rsidRDefault="008E0561" w:rsidP="008E0561">
      <w:pPr>
        <w:pStyle w:val="Prrafodelista"/>
        <w:numPr>
          <w:ilvl w:val="0"/>
          <w:numId w:val="31"/>
        </w:numPr>
        <w:suppressAutoHyphens w:val="0"/>
        <w:autoSpaceDN/>
        <w:ind w:left="1146" w:hanging="426"/>
        <w:contextualSpacing/>
        <w:jc w:val="both"/>
        <w:textAlignment w:val="auto"/>
        <w:rPr>
          <w:rFonts w:ascii="Work Sans" w:hAnsi="Work Sans" w:cs="Arial"/>
          <w:i/>
          <w:spacing w:val="-3"/>
          <w:sz w:val="16"/>
          <w:szCs w:val="16"/>
        </w:rPr>
      </w:pPr>
      <w:r w:rsidRPr="008E0561">
        <w:rPr>
          <w:rFonts w:ascii="Work Sans" w:hAnsi="Work Sans" w:cs="Arial"/>
          <w:i/>
          <w:spacing w:val="-3"/>
          <w:sz w:val="16"/>
          <w:szCs w:val="16"/>
        </w:rPr>
        <w:t>La actualización de las tarifas para el inicio del cobro de esta nueva estructura tarifaria se llevará a cabo aplicando la siguiente formula:</w:t>
      </w:r>
    </w:p>
    <w:p w14:paraId="5BC05B6B" w14:textId="77777777" w:rsidR="008E0561" w:rsidRPr="008E0561" w:rsidRDefault="008E0561" w:rsidP="008E0561">
      <w:pPr>
        <w:pStyle w:val="Prrafodelista"/>
        <w:ind w:left="1287"/>
        <w:jc w:val="both"/>
        <w:rPr>
          <w:rFonts w:ascii="Work Sans" w:hAnsi="Work Sans" w:cs="Arial"/>
          <w:i/>
          <w:spacing w:val="-3"/>
          <w:sz w:val="16"/>
          <w:szCs w:val="16"/>
        </w:rPr>
      </w:pPr>
    </w:p>
    <w:p w14:paraId="7D7FFFB8" w14:textId="77777777" w:rsidR="008E0561" w:rsidRPr="008E0561" w:rsidRDefault="008E0561" w:rsidP="008E0561">
      <w:pPr>
        <w:pStyle w:val="Prrafodelista"/>
        <w:ind w:left="1287"/>
        <w:jc w:val="both"/>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TarifaSR</m:t>
              </m:r>
            </m:e>
            <m:sub>
              <m:r>
                <w:rPr>
                  <w:rFonts w:ascii="Cambria Math" w:hAnsi="Cambria Math" w:cs="Arial"/>
                  <w:spacing w:val="-3"/>
                  <w:sz w:val="16"/>
                  <w:szCs w:val="16"/>
                </w:rPr>
                <m:t>t</m:t>
              </m:r>
            </m:sub>
          </m:sSub>
          <m:r>
            <w:rPr>
              <w:rFonts w:ascii="Cambria Math" w:hAnsi="Cambria Math" w:cs="Arial"/>
              <w:spacing w:val="-3"/>
              <w:sz w:val="16"/>
              <w:szCs w:val="16"/>
            </w:rPr>
            <m:t>=</m:t>
          </m:r>
          <m:sSub>
            <m:sSubPr>
              <m:ctrlPr>
                <w:rPr>
                  <w:rFonts w:ascii="Cambria Math" w:hAnsi="Cambria Math" w:cs="Arial"/>
                  <w:i/>
                  <w:spacing w:val="-3"/>
                  <w:sz w:val="16"/>
                  <w:szCs w:val="16"/>
                </w:rPr>
              </m:ctrlPr>
            </m:sSubPr>
            <m:e>
              <m:r>
                <w:rPr>
                  <w:rFonts w:ascii="Cambria Math" w:hAnsi="Cambria Math" w:cs="Arial"/>
                  <w:spacing w:val="-3"/>
                  <w:sz w:val="16"/>
                  <w:szCs w:val="16"/>
                </w:rPr>
                <m:t>Tarifa</m:t>
              </m:r>
            </m:e>
            <m:sub>
              <m:r>
                <w:rPr>
                  <w:rFonts w:ascii="Cambria Math" w:hAnsi="Cambria Math" w:cs="Arial"/>
                  <w:spacing w:val="-3"/>
                  <w:sz w:val="16"/>
                  <w:szCs w:val="16"/>
                </w:rPr>
                <m:t>2021</m:t>
              </m:r>
            </m:sub>
          </m:sSub>
          <m:r>
            <w:rPr>
              <w:rFonts w:ascii="Cambria Math" w:hAnsi="Cambria Math" w:cs="Arial"/>
              <w:spacing w:val="-3"/>
              <w:sz w:val="16"/>
              <w:szCs w:val="16"/>
            </w:rPr>
            <m:t>*(1+</m:t>
          </m:r>
          <m:sSub>
            <m:sSubPr>
              <m:ctrlPr>
                <w:rPr>
                  <w:rFonts w:ascii="Cambria Math" w:hAnsi="Cambria Math" w:cs="Arial"/>
                  <w:i/>
                  <w:spacing w:val="-3"/>
                  <w:sz w:val="16"/>
                  <w:szCs w:val="16"/>
                </w:rPr>
              </m:ctrlPr>
            </m:sSubPr>
            <m:e>
              <m:r>
                <w:rPr>
                  <w:rFonts w:ascii="Cambria Math" w:hAnsi="Cambria Math" w:cs="Arial"/>
                  <w:spacing w:val="-3"/>
                  <w:sz w:val="16"/>
                  <w:szCs w:val="16"/>
                </w:rPr>
                <m:t>%Incremento</m:t>
              </m:r>
            </m:e>
            <m:sub>
              <m:r>
                <w:rPr>
                  <w:rFonts w:ascii="Cambria Math" w:hAnsi="Cambria Math" w:cs="Arial"/>
                  <w:spacing w:val="-3"/>
                  <w:sz w:val="16"/>
                  <w:szCs w:val="16"/>
                </w:rPr>
                <m:t>t</m:t>
              </m:r>
            </m:sub>
          </m:sSub>
          <m:r>
            <w:rPr>
              <w:rFonts w:ascii="Cambria Math" w:hAnsi="Cambria Math" w:cs="Arial"/>
              <w:spacing w:val="-3"/>
              <w:sz w:val="16"/>
              <w:szCs w:val="16"/>
            </w:rPr>
            <m:t xml:space="preserve">) </m:t>
          </m:r>
        </m:oMath>
      </m:oMathPara>
    </w:p>
    <w:p w14:paraId="32822C9B" w14:textId="77777777" w:rsidR="008E0561" w:rsidRPr="008E0561" w:rsidRDefault="008E0561" w:rsidP="008E0561">
      <w:pPr>
        <w:pStyle w:val="Prrafodelista"/>
        <w:ind w:left="1287"/>
        <w:jc w:val="both"/>
        <w:rPr>
          <w:rFonts w:ascii="Work Sans" w:hAnsi="Work Sans" w:cs="Arial"/>
          <w:i/>
          <w:spacing w:val="-3"/>
          <w:sz w:val="16"/>
          <w:szCs w:val="16"/>
        </w:rPr>
      </w:pPr>
    </w:p>
    <w:tbl>
      <w:tblPr>
        <w:tblStyle w:val="Tablaconcuadrcula"/>
        <w:tblW w:w="6380" w:type="dxa"/>
        <w:jc w:val="center"/>
        <w:tblLook w:val="04A0" w:firstRow="1" w:lastRow="0" w:firstColumn="1" w:lastColumn="0" w:noHBand="0" w:noVBand="1"/>
      </w:tblPr>
      <w:tblGrid>
        <w:gridCol w:w="1418"/>
        <w:gridCol w:w="4962"/>
      </w:tblGrid>
      <w:tr w:rsidR="008E0561" w:rsidRPr="008E0561" w14:paraId="778C9A2C" w14:textId="77777777" w:rsidTr="008E0561">
        <w:trPr>
          <w:jc w:val="center"/>
        </w:trPr>
        <w:tc>
          <w:tcPr>
            <w:tcW w:w="1418" w:type="dxa"/>
            <w:vAlign w:val="center"/>
          </w:tcPr>
          <w:p w14:paraId="46F60C67" w14:textId="77777777" w:rsidR="008E0561" w:rsidRPr="008E0561" w:rsidRDefault="008E0561" w:rsidP="00D403FF">
            <w:pPr>
              <w:pStyle w:val="Prrafodelista"/>
              <w:ind w:left="-10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TarifaSR</m:t>
                    </m:r>
                  </m:e>
                  <m:sub>
                    <m:r>
                      <w:rPr>
                        <w:rFonts w:ascii="Cambria Math" w:hAnsi="Cambria Math" w:cs="Arial"/>
                        <w:spacing w:val="-3"/>
                        <w:sz w:val="16"/>
                        <w:szCs w:val="16"/>
                      </w:rPr>
                      <m:t>t</m:t>
                    </m:r>
                  </m:sub>
                </m:sSub>
              </m:oMath>
            </m:oMathPara>
          </w:p>
        </w:tc>
        <w:tc>
          <w:tcPr>
            <w:tcW w:w="4962" w:type="dxa"/>
          </w:tcPr>
          <w:p w14:paraId="684699F1" w14:textId="77777777" w:rsidR="008E0561" w:rsidRPr="008E0561" w:rsidRDefault="008E0561" w:rsidP="00D403FF">
            <w:pPr>
              <w:pStyle w:val="Prrafodelista"/>
              <w:ind w:left="9" w:hanging="9"/>
              <w:jc w:val="both"/>
              <w:rPr>
                <w:rFonts w:ascii="Work Sans" w:hAnsi="Work Sans" w:cs="Arial"/>
                <w:i/>
                <w:spacing w:val="-3"/>
                <w:sz w:val="16"/>
                <w:szCs w:val="16"/>
              </w:rPr>
            </w:pPr>
            <w:r w:rsidRPr="008E0561">
              <w:rPr>
                <w:rFonts w:ascii="Work Sans" w:hAnsi="Work Sans" w:cs="Arial"/>
                <w:i/>
                <w:spacing w:val="-3"/>
                <w:sz w:val="16"/>
                <w:szCs w:val="16"/>
              </w:rPr>
              <w:t xml:space="preserve">Para cada categoría de vehículos y cada Estación de Peaje es el valor de la Tarifa actualizada en Pesos corrientes del año </w:t>
            </w:r>
            <m:oMath>
              <m:r>
                <w:rPr>
                  <w:rFonts w:ascii="Cambria Math" w:hAnsi="Cambria Math" w:cs="Arial"/>
                  <w:spacing w:val="-3"/>
                  <w:sz w:val="16"/>
                  <w:szCs w:val="16"/>
                </w:rPr>
                <m:t>t</m:t>
              </m:r>
            </m:oMath>
            <w:r w:rsidRPr="008E0561">
              <w:rPr>
                <w:rFonts w:ascii="Work Sans" w:hAnsi="Work Sans" w:cs="Arial"/>
                <w:i/>
                <w:spacing w:val="-3"/>
                <w:sz w:val="16"/>
                <w:szCs w:val="16"/>
              </w:rPr>
              <w:t>, sin el redondeo a la centena</w:t>
            </w:r>
          </w:p>
        </w:tc>
      </w:tr>
      <w:tr w:rsidR="008E0561" w:rsidRPr="008E0561" w14:paraId="3EE57E9B" w14:textId="77777777" w:rsidTr="008E0561">
        <w:trPr>
          <w:jc w:val="center"/>
        </w:trPr>
        <w:tc>
          <w:tcPr>
            <w:tcW w:w="1418" w:type="dxa"/>
            <w:vAlign w:val="center"/>
          </w:tcPr>
          <w:p w14:paraId="68039234" w14:textId="77777777" w:rsidR="008E0561" w:rsidRPr="008E0561" w:rsidRDefault="008E0561" w:rsidP="00D403FF">
            <w:pPr>
              <w:pStyle w:val="Prrafodelista"/>
              <w:ind w:left="-10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Tarifa</m:t>
                    </m:r>
                  </m:e>
                  <m:sub>
                    <m:r>
                      <w:rPr>
                        <w:rFonts w:ascii="Cambria Math" w:hAnsi="Cambria Math" w:cs="Arial"/>
                        <w:spacing w:val="-3"/>
                        <w:sz w:val="16"/>
                        <w:szCs w:val="16"/>
                      </w:rPr>
                      <m:t>2021</m:t>
                    </m:r>
                  </m:sub>
                </m:sSub>
              </m:oMath>
            </m:oMathPara>
          </w:p>
        </w:tc>
        <w:tc>
          <w:tcPr>
            <w:tcW w:w="4962" w:type="dxa"/>
          </w:tcPr>
          <w:p w14:paraId="6C0CB76B" w14:textId="77777777" w:rsidR="008E0561" w:rsidRPr="008E0561" w:rsidRDefault="008E0561" w:rsidP="00D403FF">
            <w:pPr>
              <w:pStyle w:val="Prrafodelista"/>
              <w:ind w:left="9" w:hanging="9"/>
              <w:jc w:val="both"/>
              <w:rPr>
                <w:rFonts w:ascii="Work Sans" w:hAnsi="Work Sans" w:cs="Arial"/>
                <w:i/>
                <w:spacing w:val="-3"/>
                <w:sz w:val="16"/>
                <w:szCs w:val="16"/>
              </w:rPr>
            </w:pPr>
            <w:r w:rsidRPr="008E0561">
              <w:rPr>
                <w:rFonts w:ascii="Work Sans" w:hAnsi="Work Sans" w:cs="Arial"/>
                <w:i/>
                <w:spacing w:val="-3"/>
                <w:sz w:val="16"/>
                <w:szCs w:val="16"/>
              </w:rPr>
              <w:t>Valor de la tarifa expresada en pesos de diciembre de 2020, que se venía cobrando hasta el 9 de abril de 2021</w:t>
            </w:r>
          </w:p>
        </w:tc>
      </w:tr>
      <w:tr w:rsidR="008E0561" w:rsidRPr="008E0561" w14:paraId="63DD4E1F" w14:textId="77777777" w:rsidTr="008E0561">
        <w:trPr>
          <w:trHeight w:val="2390"/>
          <w:jc w:val="center"/>
        </w:trPr>
        <w:tc>
          <w:tcPr>
            <w:tcW w:w="1418" w:type="dxa"/>
            <w:vAlign w:val="center"/>
          </w:tcPr>
          <w:p w14:paraId="0536C82B" w14:textId="77777777" w:rsidR="008E0561" w:rsidRPr="008E0561" w:rsidRDefault="008E0561" w:rsidP="00D403FF">
            <w:pPr>
              <w:pStyle w:val="Prrafodelista"/>
              <w:ind w:left="-10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%Incremento</m:t>
                    </m:r>
                  </m:e>
                  <m:sub>
                    <m:r>
                      <w:rPr>
                        <w:rFonts w:ascii="Cambria Math" w:hAnsi="Cambria Math" w:cs="Arial"/>
                        <w:spacing w:val="-3"/>
                        <w:sz w:val="16"/>
                        <w:szCs w:val="16"/>
                      </w:rPr>
                      <m:t>t</m:t>
                    </m:r>
                  </m:sub>
                </m:sSub>
              </m:oMath>
            </m:oMathPara>
          </w:p>
        </w:tc>
        <w:tc>
          <w:tcPr>
            <w:tcW w:w="4962" w:type="dxa"/>
          </w:tcPr>
          <w:p w14:paraId="21A9D484" w14:textId="77777777" w:rsidR="008E0561" w:rsidRPr="008E0561" w:rsidRDefault="008E0561" w:rsidP="00D403FF">
            <w:pPr>
              <w:pStyle w:val="Prrafodelista"/>
              <w:ind w:left="9" w:hanging="9"/>
              <w:jc w:val="both"/>
              <w:rPr>
                <w:rFonts w:ascii="Work Sans" w:hAnsi="Work Sans" w:cs="Arial"/>
                <w:i/>
                <w:spacing w:val="-3"/>
                <w:sz w:val="16"/>
                <w:szCs w:val="16"/>
              </w:rPr>
            </w:pPr>
            <w:r w:rsidRPr="008E0561">
              <w:rPr>
                <w:rFonts w:ascii="Work Sans" w:hAnsi="Work Sans" w:cs="Arial"/>
                <w:i/>
                <w:spacing w:val="-3"/>
                <w:sz w:val="16"/>
                <w:szCs w:val="16"/>
              </w:rPr>
              <w:t xml:space="preserve">Porcentaje de incremento para cada categoría de vehículos es de la siguiente manera: </w:t>
            </w:r>
          </w:p>
          <w:p w14:paraId="0B4A9CF4" w14:textId="77777777" w:rsidR="008E0561" w:rsidRPr="008E0561" w:rsidRDefault="008E0561" w:rsidP="00D403FF">
            <w:pPr>
              <w:pStyle w:val="Prrafodelista"/>
              <w:ind w:left="9" w:hanging="9"/>
              <w:jc w:val="both"/>
              <w:rPr>
                <w:rFonts w:ascii="Work Sans" w:hAnsi="Work Sans" w:cs="Arial"/>
                <w:i/>
                <w:spacing w:val="-3"/>
                <w:sz w:val="16"/>
                <w:szCs w:val="16"/>
              </w:rPr>
            </w:pPr>
          </w:p>
          <w:tbl>
            <w:tblPr>
              <w:tblW w:w="2400" w:type="dxa"/>
              <w:jc w:val="center"/>
              <w:tblCellMar>
                <w:left w:w="70" w:type="dxa"/>
                <w:right w:w="70" w:type="dxa"/>
              </w:tblCellMar>
              <w:tblLook w:val="04A0" w:firstRow="1" w:lastRow="0" w:firstColumn="1" w:lastColumn="0" w:noHBand="0" w:noVBand="1"/>
            </w:tblPr>
            <w:tblGrid>
              <w:gridCol w:w="1090"/>
              <w:gridCol w:w="1164"/>
              <w:gridCol w:w="146"/>
            </w:tblGrid>
            <w:tr w:rsidR="008E0561" w:rsidRPr="008E0561" w14:paraId="79B710E2" w14:textId="77777777" w:rsidTr="00D403FF">
              <w:trPr>
                <w:trHeight w:val="49"/>
                <w:jc w:val="center"/>
              </w:trPr>
              <w:tc>
                <w:tcPr>
                  <w:tcW w:w="1090" w:type="dxa"/>
                  <w:tcBorders>
                    <w:bottom w:val="single" w:sz="4" w:space="0" w:color="auto"/>
                    <w:right w:val="single" w:sz="4" w:space="0" w:color="auto"/>
                  </w:tcBorders>
                  <w:shd w:val="clear" w:color="auto" w:fill="FFFFFF" w:themeFill="background1"/>
                  <w:vAlign w:val="center"/>
                  <w:hideMark/>
                </w:tcPr>
                <w:p w14:paraId="4873FDAE" w14:textId="77777777" w:rsidR="008E0561" w:rsidRPr="008E0561" w:rsidRDefault="008E0561" w:rsidP="00D403FF">
                  <w:pPr>
                    <w:ind w:left="9" w:hanging="9"/>
                    <w:jc w:val="both"/>
                    <w:rPr>
                      <w:rFonts w:ascii="Work Sans" w:hAnsi="Work Sans" w:cs="Calibri"/>
                      <w:b/>
                      <w:bCs/>
                      <w:sz w:val="16"/>
                      <w:szCs w:val="16"/>
                    </w:rPr>
                  </w:pPr>
                </w:p>
              </w:tc>
              <w:tc>
                <w:tcPr>
                  <w:tcW w:w="11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D7C92A" w14:textId="77777777" w:rsidR="008E0561" w:rsidRPr="008E0561" w:rsidRDefault="008E0561" w:rsidP="00D403FF">
                  <w:pPr>
                    <w:ind w:left="9" w:hanging="9"/>
                    <w:jc w:val="center"/>
                    <w:rPr>
                      <w:rFonts w:ascii="Work Sans" w:hAnsi="Work Sans" w:cs="Calibri"/>
                      <w:b/>
                      <w:bCs/>
                      <w:sz w:val="16"/>
                      <w:szCs w:val="16"/>
                    </w:rPr>
                  </w:pPr>
                  <w:r w:rsidRPr="008E0561">
                    <w:rPr>
                      <w:rFonts w:ascii="Work Sans" w:hAnsi="Work Sans" w:cs="Calibri"/>
                      <w:b/>
                      <w:bCs/>
                      <w:sz w:val="16"/>
                      <w:szCs w:val="16"/>
                    </w:rPr>
                    <w:t>INCREMENTO 2021</w:t>
                  </w:r>
                </w:p>
              </w:tc>
              <w:tc>
                <w:tcPr>
                  <w:tcW w:w="146" w:type="dxa"/>
                  <w:tcBorders>
                    <w:left w:val="single" w:sz="4" w:space="0" w:color="auto"/>
                  </w:tcBorders>
                  <w:vAlign w:val="center"/>
                  <w:hideMark/>
                </w:tcPr>
                <w:p w14:paraId="054D18A4" w14:textId="77777777" w:rsidR="008E0561" w:rsidRPr="008E0561" w:rsidRDefault="008E0561" w:rsidP="00D403FF">
                  <w:pPr>
                    <w:ind w:left="9" w:hanging="9"/>
                    <w:rPr>
                      <w:rFonts w:ascii="Work Sans" w:hAnsi="Work Sans"/>
                      <w:sz w:val="16"/>
                      <w:szCs w:val="16"/>
                    </w:rPr>
                  </w:pPr>
                </w:p>
              </w:tc>
            </w:tr>
            <w:tr w:rsidR="008E0561" w:rsidRPr="008E0561" w14:paraId="01A444D3" w14:textId="77777777" w:rsidTr="00D403FF">
              <w:trPr>
                <w:trHeight w:val="49"/>
                <w:jc w:val="center"/>
              </w:trPr>
              <w:tc>
                <w:tcPr>
                  <w:tcW w:w="10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0FAEFA" w14:textId="77777777" w:rsidR="008E0561" w:rsidRPr="008E0561" w:rsidRDefault="008E0561" w:rsidP="00D403FF">
                  <w:pPr>
                    <w:ind w:left="9" w:hanging="9"/>
                    <w:jc w:val="center"/>
                    <w:rPr>
                      <w:rFonts w:ascii="Work Sans" w:hAnsi="Work Sans" w:cs="Calibri"/>
                      <w:b/>
                      <w:bCs/>
                      <w:sz w:val="16"/>
                      <w:szCs w:val="16"/>
                    </w:rPr>
                  </w:pPr>
                  <w:r w:rsidRPr="008E0561">
                    <w:rPr>
                      <w:rFonts w:ascii="Work Sans" w:hAnsi="Work Sans" w:cs="Calibri"/>
                      <w:b/>
                      <w:bCs/>
                      <w:sz w:val="16"/>
                      <w:szCs w:val="16"/>
                    </w:rPr>
                    <w:t>Cat I</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896D9" w14:textId="77777777" w:rsidR="008E0561" w:rsidRPr="008E0561" w:rsidRDefault="008E0561" w:rsidP="00D403FF">
                  <w:pPr>
                    <w:ind w:left="9" w:hanging="9"/>
                    <w:jc w:val="center"/>
                    <w:rPr>
                      <w:rFonts w:ascii="Work Sans" w:hAnsi="Work Sans" w:cs="Calibri"/>
                      <w:sz w:val="16"/>
                      <w:szCs w:val="16"/>
                    </w:rPr>
                  </w:pPr>
                  <w:r w:rsidRPr="008E0561">
                    <w:rPr>
                      <w:rFonts w:ascii="Work Sans" w:hAnsi="Work Sans" w:cs="Calibri"/>
                      <w:sz w:val="16"/>
                      <w:szCs w:val="16"/>
                    </w:rPr>
                    <w:t>17.5%</w:t>
                  </w:r>
                </w:p>
              </w:tc>
              <w:tc>
                <w:tcPr>
                  <w:tcW w:w="146" w:type="dxa"/>
                  <w:tcBorders>
                    <w:left w:val="single" w:sz="4" w:space="0" w:color="auto"/>
                  </w:tcBorders>
                  <w:vAlign w:val="center"/>
                </w:tcPr>
                <w:p w14:paraId="1F7FB736" w14:textId="77777777" w:rsidR="008E0561" w:rsidRPr="008E0561" w:rsidRDefault="008E0561" w:rsidP="00D403FF">
                  <w:pPr>
                    <w:ind w:left="9" w:hanging="9"/>
                    <w:rPr>
                      <w:rFonts w:ascii="Work Sans" w:hAnsi="Work Sans"/>
                      <w:sz w:val="16"/>
                      <w:szCs w:val="16"/>
                    </w:rPr>
                  </w:pPr>
                </w:p>
              </w:tc>
            </w:tr>
            <w:tr w:rsidR="008E0561" w:rsidRPr="008E0561" w14:paraId="2FB01F35" w14:textId="77777777" w:rsidTr="00D403FF">
              <w:trPr>
                <w:trHeight w:val="49"/>
                <w:jc w:val="center"/>
              </w:trPr>
              <w:tc>
                <w:tcPr>
                  <w:tcW w:w="10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0FA98" w14:textId="77777777" w:rsidR="008E0561" w:rsidRPr="008E0561" w:rsidRDefault="008E0561" w:rsidP="00D403FF">
                  <w:pPr>
                    <w:ind w:left="9" w:hanging="9"/>
                    <w:jc w:val="center"/>
                    <w:rPr>
                      <w:rFonts w:ascii="Work Sans" w:hAnsi="Work Sans" w:cs="Calibri"/>
                      <w:b/>
                      <w:bCs/>
                      <w:sz w:val="16"/>
                      <w:szCs w:val="16"/>
                    </w:rPr>
                  </w:pPr>
                  <w:r w:rsidRPr="008E0561">
                    <w:rPr>
                      <w:rFonts w:ascii="Work Sans" w:hAnsi="Work Sans" w:cs="Calibri"/>
                      <w:b/>
                      <w:bCs/>
                      <w:sz w:val="16"/>
                      <w:szCs w:val="16"/>
                    </w:rPr>
                    <w:t>Cat II</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A4594" w14:textId="77777777" w:rsidR="008E0561" w:rsidRPr="008E0561" w:rsidRDefault="008E0561" w:rsidP="00D403FF">
                  <w:pPr>
                    <w:ind w:left="9" w:hanging="9"/>
                    <w:jc w:val="center"/>
                    <w:rPr>
                      <w:rFonts w:ascii="Work Sans" w:hAnsi="Work Sans" w:cs="Calibri"/>
                      <w:sz w:val="16"/>
                      <w:szCs w:val="16"/>
                    </w:rPr>
                  </w:pPr>
                  <w:r w:rsidRPr="008E0561">
                    <w:rPr>
                      <w:rFonts w:ascii="Work Sans" w:hAnsi="Work Sans" w:cs="Calibri"/>
                      <w:sz w:val="16"/>
                      <w:szCs w:val="16"/>
                    </w:rPr>
                    <w:t>30.0%</w:t>
                  </w:r>
                </w:p>
              </w:tc>
              <w:tc>
                <w:tcPr>
                  <w:tcW w:w="146" w:type="dxa"/>
                  <w:tcBorders>
                    <w:left w:val="single" w:sz="4" w:space="0" w:color="auto"/>
                  </w:tcBorders>
                  <w:vAlign w:val="center"/>
                </w:tcPr>
                <w:p w14:paraId="62DC121F" w14:textId="77777777" w:rsidR="008E0561" w:rsidRPr="008E0561" w:rsidRDefault="008E0561" w:rsidP="00D403FF">
                  <w:pPr>
                    <w:ind w:left="9" w:hanging="9"/>
                    <w:rPr>
                      <w:rFonts w:ascii="Work Sans" w:hAnsi="Work Sans"/>
                      <w:sz w:val="16"/>
                      <w:szCs w:val="16"/>
                    </w:rPr>
                  </w:pPr>
                </w:p>
              </w:tc>
            </w:tr>
            <w:tr w:rsidR="008E0561" w:rsidRPr="008E0561" w14:paraId="264D60C8" w14:textId="77777777" w:rsidTr="00D403FF">
              <w:trPr>
                <w:trHeight w:val="49"/>
                <w:jc w:val="center"/>
              </w:trPr>
              <w:tc>
                <w:tcPr>
                  <w:tcW w:w="10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A9F5F8" w14:textId="77777777" w:rsidR="008E0561" w:rsidRPr="008E0561" w:rsidRDefault="008E0561" w:rsidP="00D403FF">
                  <w:pPr>
                    <w:ind w:left="9" w:hanging="9"/>
                    <w:jc w:val="center"/>
                    <w:rPr>
                      <w:rFonts w:ascii="Work Sans" w:hAnsi="Work Sans" w:cs="Calibri"/>
                      <w:b/>
                      <w:bCs/>
                      <w:sz w:val="16"/>
                      <w:szCs w:val="16"/>
                    </w:rPr>
                  </w:pPr>
                  <w:r w:rsidRPr="008E0561">
                    <w:rPr>
                      <w:rFonts w:ascii="Work Sans" w:hAnsi="Work Sans" w:cs="Calibri"/>
                      <w:b/>
                      <w:bCs/>
                      <w:sz w:val="16"/>
                      <w:szCs w:val="16"/>
                    </w:rPr>
                    <w:t>Cat III</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4DEA09" w14:textId="77777777" w:rsidR="008E0561" w:rsidRPr="008E0561" w:rsidRDefault="008E0561" w:rsidP="00D403FF">
                  <w:pPr>
                    <w:ind w:left="9" w:hanging="9"/>
                    <w:jc w:val="center"/>
                    <w:rPr>
                      <w:rFonts w:ascii="Work Sans" w:hAnsi="Work Sans" w:cs="Calibri"/>
                      <w:sz w:val="16"/>
                      <w:szCs w:val="16"/>
                    </w:rPr>
                  </w:pPr>
                  <w:r w:rsidRPr="008E0561">
                    <w:rPr>
                      <w:rFonts w:ascii="Work Sans" w:hAnsi="Work Sans" w:cs="Calibri"/>
                      <w:sz w:val="16"/>
                      <w:szCs w:val="16"/>
                    </w:rPr>
                    <w:t>20.0%</w:t>
                  </w:r>
                </w:p>
              </w:tc>
              <w:tc>
                <w:tcPr>
                  <w:tcW w:w="146" w:type="dxa"/>
                  <w:tcBorders>
                    <w:left w:val="single" w:sz="4" w:space="0" w:color="auto"/>
                  </w:tcBorders>
                  <w:vAlign w:val="center"/>
                  <w:hideMark/>
                </w:tcPr>
                <w:p w14:paraId="511824EC" w14:textId="77777777" w:rsidR="008E0561" w:rsidRPr="008E0561" w:rsidRDefault="008E0561" w:rsidP="00D403FF">
                  <w:pPr>
                    <w:ind w:left="9" w:hanging="9"/>
                    <w:rPr>
                      <w:rFonts w:ascii="Work Sans" w:hAnsi="Work Sans"/>
                      <w:sz w:val="16"/>
                      <w:szCs w:val="16"/>
                    </w:rPr>
                  </w:pPr>
                </w:p>
              </w:tc>
            </w:tr>
            <w:tr w:rsidR="008E0561" w:rsidRPr="008E0561" w14:paraId="568547A3" w14:textId="77777777" w:rsidTr="00D403FF">
              <w:trPr>
                <w:trHeight w:val="49"/>
                <w:jc w:val="center"/>
              </w:trPr>
              <w:tc>
                <w:tcPr>
                  <w:tcW w:w="10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86937B" w14:textId="77777777" w:rsidR="008E0561" w:rsidRPr="008E0561" w:rsidRDefault="008E0561" w:rsidP="00D403FF">
                  <w:pPr>
                    <w:ind w:left="9" w:hanging="9"/>
                    <w:jc w:val="center"/>
                    <w:rPr>
                      <w:rFonts w:ascii="Work Sans" w:hAnsi="Work Sans" w:cs="Calibri"/>
                      <w:b/>
                      <w:bCs/>
                      <w:sz w:val="16"/>
                      <w:szCs w:val="16"/>
                    </w:rPr>
                  </w:pPr>
                  <w:r w:rsidRPr="008E0561">
                    <w:rPr>
                      <w:rFonts w:ascii="Work Sans" w:hAnsi="Work Sans" w:cs="Calibri"/>
                      <w:b/>
                      <w:bCs/>
                      <w:sz w:val="16"/>
                      <w:szCs w:val="16"/>
                    </w:rPr>
                    <w:t>Cat IV</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D4795A" w14:textId="77777777" w:rsidR="008E0561" w:rsidRPr="008E0561" w:rsidRDefault="008E0561" w:rsidP="00D403FF">
                  <w:pPr>
                    <w:ind w:left="9" w:hanging="9"/>
                    <w:jc w:val="center"/>
                    <w:rPr>
                      <w:rFonts w:ascii="Work Sans" w:hAnsi="Work Sans" w:cs="Calibri"/>
                      <w:sz w:val="16"/>
                      <w:szCs w:val="16"/>
                    </w:rPr>
                  </w:pPr>
                  <w:r w:rsidRPr="008E0561">
                    <w:rPr>
                      <w:rFonts w:ascii="Work Sans" w:hAnsi="Work Sans" w:cs="Calibri"/>
                      <w:sz w:val="16"/>
                      <w:szCs w:val="16"/>
                    </w:rPr>
                    <w:t>15.0%</w:t>
                  </w:r>
                </w:p>
              </w:tc>
              <w:tc>
                <w:tcPr>
                  <w:tcW w:w="146" w:type="dxa"/>
                  <w:tcBorders>
                    <w:left w:val="single" w:sz="4" w:space="0" w:color="auto"/>
                  </w:tcBorders>
                  <w:vAlign w:val="center"/>
                  <w:hideMark/>
                </w:tcPr>
                <w:p w14:paraId="4C4036DB" w14:textId="77777777" w:rsidR="008E0561" w:rsidRPr="008E0561" w:rsidRDefault="008E0561" w:rsidP="00D403FF">
                  <w:pPr>
                    <w:ind w:left="9" w:hanging="9"/>
                    <w:rPr>
                      <w:rFonts w:ascii="Work Sans" w:hAnsi="Work Sans"/>
                      <w:sz w:val="16"/>
                      <w:szCs w:val="16"/>
                    </w:rPr>
                  </w:pPr>
                </w:p>
              </w:tc>
            </w:tr>
            <w:tr w:rsidR="008E0561" w:rsidRPr="008E0561" w14:paraId="760357B2" w14:textId="77777777" w:rsidTr="00D403FF">
              <w:trPr>
                <w:trHeight w:val="49"/>
                <w:jc w:val="center"/>
              </w:trPr>
              <w:tc>
                <w:tcPr>
                  <w:tcW w:w="10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1A12BA" w14:textId="77777777" w:rsidR="008E0561" w:rsidRPr="008E0561" w:rsidRDefault="008E0561" w:rsidP="00D403FF">
                  <w:pPr>
                    <w:ind w:left="9" w:hanging="9"/>
                    <w:jc w:val="center"/>
                    <w:rPr>
                      <w:rFonts w:ascii="Work Sans" w:hAnsi="Work Sans" w:cs="Calibri"/>
                      <w:b/>
                      <w:bCs/>
                      <w:sz w:val="16"/>
                      <w:szCs w:val="16"/>
                    </w:rPr>
                  </w:pPr>
                  <w:r w:rsidRPr="008E0561">
                    <w:rPr>
                      <w:rFonts w:ascii="Work Sans" w:hAnsi="Work Sans" w:cs="Calibri"/>
                      <w:b/>
                      <w:bCs/>
                      <w:sz w:val="16"/>
                      <w:szCs w:val="16"/>
                    </w:rPr>
                    <w:t>Cat V</w:t>
                  </w:r>
                </w:p>
              </w:tc>
              <w:tc>
                <w:tcPr>
                  <w:tcW w:w="11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4D5398" w14:textId="77777777" w:rsidR="008E0561" w:rsidRPr="008E0561" w:rsidRDefault="008E0561" w:rsidP="00D403FF">
                  <w:pPr>
                    <w:ind w:left="9" w:hanging="9"/>
                    <w:jc w:val="center"/>
                    <w:rPr>
                      <w:rFonts w:ascii="Work Sans" w:hAnsi="Work Sans" w:cs="Calibri"/>
                      <w:sz w:val="16"/>
                      <w:szCs w:val="16"/>
                    </w:rPr>
                  </w:pPr>
                  <w:r w:rsidRPr="008E0561">
                    <w:rPr>
                      <w:rFonts w:ascii="Work Sans" w:hAnsi="Work Sans" w:cs="Calibri"/>
                      <w:sz w:val="16"/>
                      <w:szCs w:val="16"/>
                    </w:rPr>
                    <w:t>7.5%</w:t>
                  </w:r>
                </w:p>
              </w:tc>
              <w:tc>
                <w:tcPr>
                  <w:tcW w:w="146" w:type="dxa"/>
                  <w:tcBorders>
                    <w:left w:val="single" w:sz="4" w:space="0" w:color="auto"/>
                  </w:tcBorders>
                  <w:vAlign w:val="center"/>
                  <w:hideMark/>
                </w:tcPr>
                <w:p w14:paraId="2A8CC8E2" w14:textId="77777777" w:rsidR="008E0561" w:rsidRPr="008E0561" w:rsidRDefault="008E0561" w:rsidP="00D403FF">
                  <w:pPr>
                    <w:ind w:left="9" w:hanging="9"/>
                    <w:rPr>
                      <w:rFonts w:ascii="Work Sans" w:hAnsi="Work Sans"/>
                      <w:sz w:val="16"/>
                      <w:szCs w:val="16"/>
                    </w:rPr>
                  </w:pPr>
                </w:p>
              </w:tc>
            </w:tr>
          </w:tbl>
          <w:p w14:paraId="79484072" w14:textId="77777777" w:rsidR="008E0561" w:rsidRPr="008E0561" w:rsidRDefault="008E0561" w:rsidP="00D403FF">
            <w:pPr>
              <w:pStyle w:val="Prrafodelista"/>
              <w:ind w:left="9" w:hanging="9"/>
              <w:jc w:val="both"/>
              <w:rPr>
                <w:rFonts w:ascii="Work Sans" w:hAnsi="Work Sans" w:cs="Arial"/>
                <w:i/>
                <w:spacing w:val="-3"/>
                <w:sz w:val="16"/>
                <w:szCs w:val="16"/>
              </w:rPr>
            </w:pPr>
          </w:p>
        </w:tc>
      </w:tr>
      <w:tr w:rsidR="008E0561" w:rsidRPr="008E0561" w14:paraId="52146D4D" w14:textId="77777777" w:rsidTr="008E0561">
        <w:trPr>
          <w:jc w:val="center"/>
        </w:trPr>
        <w:tc>
          <w:tcPr>
            <w:tcW w:w="1418" w:type="dxa"/>
          </w:tcPr>
          <w:p w14:paraId="3C0AED14" w14:textId="77777777" w:rsidR="008E0561" w:rsidRPr="008E0561" w:rsidRDefault="008E0561" w:rsidP="00D403FF">
            <w:pPr>
              <w:pStyle w:val="Prrafodelista"/>
              <w:ind w:left="-102"/>
              <w:jc w:val="both"/>
              <w:rPr>
                <w:rFonts w:ascii="Work Sans" w:hAnsi="Work Sans" w:cs="Arial"/>
                <w:i/>
                <w:spacing w:val="-3"/>
                <w:sz w:val="16"/>
                <w:szCs w:val="16"/>
              </w:rPr>
            </w:pPr>
            <m:oMathPara>
              <m:oMath>
                <m:r>
                  <w:rPr>
                    <w:rFonts w:ascii="Cambria Math" w:hAnsi="Cambria Math" w:cs="Arial"/>
                    <w:spacing w:val="-3"/>
                    <w:sz w:val="16"/>
                    <w:szCs w:val="16"/>
                  </w:rPr>
                  <m:t>t</m:t>
                </m:r>
              </m:oMath>
            </m:oMathPara>
          </w:p>
        </w:tc>
        <w:tc>
          <w:tcPr>
            <w:tcW w:w="4962" w:type="dxa"/>
          </w:tcPr>
          <w:p w14:paraId="0A35EEBD" w14:textId="77777777" w:rsidR="008E0561" w:rsidRPr="008E0561" w:rsidRDefault="008E0561" w:rsidP="00D403FF">
            <w:pPr>
              <w:pStyle w:val="Prrafodelista"/>
              <w:ind w:left="9" w:hanging="9"/>
              <w:jc w:val="both"/>
              <w:rPr>
                <w:rFonts w:ascii="Work Sans" w:hAnsi="Work Sans" w:cs="Arial"/>
                <w:i/>
                <w:spacing w:val="-3"/>
                <w:sz w:val="16"/>
                <w:szCs w:val="16"/>
              </w:rPr>
            </w:pPr>
            <w:r w:rsidRPr="008E0561">
              <w:rPr>
                <w:rFonts w:ascii="Work Sans" w:hAnsi="Work Sans" w:cs="Arial"/>
                <w:i/>
                <w:spacing w:val="-3"/>
                <w:sz w:val="16"/>
                <w:szCs w:val="16"/>
              </w:rPr>
              <w:t>Año de Actualización de la tarifa</w:t>
            </w:r>
          </w:p>
        </w:tc>
      </w:tr>
    </w:tbl>
    <w:p w14:paraId="74B1F5FE" w14:textId="77777777" w:rsidR="008E0561" w:rsidRPr="008E0561" w:rsidRDefault="008E0561" w:rsidP="008E0561">
      <w:pPr>
        <w:pStyle w:val="Prrafodelista"/>
        <w:ind w:left="1287"/>
        <w:jc w:val="both"/>
        <w:rPr>
          <w:rFonts w:ascii="Work Sans" w:hAnsi="Work Sans" w:cs="Arial"/>
          <w:i/>
          <w:spacing w:val="-3"/>
          <w:sz w:val="16"/>
          <w:szCs w:val="16"/>
        </w:rPr>
      </w:pPr>
    </w:p>
    <w:p w14:paraId="6A36F500" w14:textId="77777777" w:rsidR="008E0561" w:rsidRPr="008E0561" w:rsidRDefault="008E0561" w:rsidP="008E0561">
      <w:pPr>
        <w:ind w:left="1287"/>
        <w:jc w:val="both"/>
        <w:rPr>
          <w:rFonts w:ascii="Work Sans" w:hAnsi="Work Sans" w:cs="Arial"/>
          <w:i/>
          <w:spacing w:val="-3"/>
          <w:sz w:val="16"/>
          <w:szCs w:val="16"/>
        </w:rPr>
      </w:pPr>
      <w:r w:rsidRPr="008E0561">
        <w:rPr>
          <w:rFonts w:ascii="Work Sans" w:hAnsi="Work Sans" w:cs="Arial"/>
          <w:i/>
          <w:spacing w:val="-3"/>
          <w:sz w:val="16"/>
          <w:szCs w:val="16"/>
        </w:rPr>
        <w:t xml:space="preserve">Una vez se establezca la </w:t>
      </w:r>
      <m:oMath>
        <m:sSub>
          <m:sSubPr>
            <m:ctrlPr>
              <w:rPr>
                <w:rFonts w:ascii="Cambria Math" w:hAnsi="Cambria Math" w:cs="Arial"/>
                <w:i/>
                <w:spacing w:val="-3"/>
                <w:sz w:val="16"/>
                <w:szCs w:val="16"/>
              </w:rPr>
            </m:ctrlPr>
          </m:sSubPr>
          <m:e>
            <m:r>
              <w:rPr>
                <w:rFonts w:ascii="Cambria Math" w:hAnsi="Cambria Math" w:cs="Arial"/>
                <w:spacing w:val="-3"/>
                <w:sz w:val="16"/>
                <w:szCs w:val="16"/>
              </w:rPr>
              <m:t>TarifaSR</m:t>
            </m:r>
          </m:e>
          <m:sub>
            <m:r>
              <w:rPr>
                <w:rFonts w:ascii="Cambria Math" w:hAnsi="Cambria Math" w:cs="Arial"/>
                <w:spacing w:val="-3"/>
                <w:sz w:val="16"/>
                <w:szCs w:val="16"/>
              </w:rPr>
              <m:t>t</m:t>
            </m:r>
          </m:sub>
        </m:sSub>
      </m:oMath>
      <w:r w:rsidRPr="008E0561">
        <w:rPr>
          <w:rFonts w:ascii="Work Sans" w:hAnsi="Work Sans" w:cs="Arial"/>
          <w:i/>
          <w:spacing w:val="-3"/>
          <w:sz w:val="16"/>
          <w:szCs w:val="16"/>
        </w:rPr>
        <w:t xml:space="preserve"> se deberá calcular la tarifa a cobrar al usuario que regirá hasta el (15) de Enero del año siguiente al año en que se firma el Acta de Terminación de la Unidad Funcional donde está ubicada la Estación de Peaje. Para el cálculo de la tarifa a cobrar al usuario para cada categoría de vehículos en la Estación de Peaje se aplicará la fórmula establecida en la Sección 4.2(c).</w:t>
      </w:r>
    </w:p>
    <w:p w14:paraId="5961F836" w14:textId="77777777" w:rsidR="008E0561" w:rsidRPr="008E0561" w:rsidRDefault="008E0561" w:rsidP="008E0561">
      <w:pPr>
        <w:ind w:left="1287"/>
        <w:jc w:val="both"/>
        <w:rPr>
          <w:rFonts w:ascii="Work Sans" w:hAnsi="Work Sans" w:cs="Arial"/>
          <w:i/>
          <w:spacing w:val="-3"/>
          <w:sz w:val="16"/>
          <w:szCs w:val="16"/>
        </w:rPr>
      </w:pPr>
    </w:p>
    <w:p w14:paraId="1E7C0915" w14:textId="77777777" w:rsidR="008E0561" w:rsidRPr="008E0561" w:rsidRDefault="008E0561" w:rsidP="008E0561">
      <w:pPr>
        <w:pStyle w:val="Prrafodelista"/>
        <w:numPr>
          <w:ilvl w:val="0"/>
          <w:numId w:val="31"/>
        </w:numPr>
        <w:suppressAutoHyphens w:val="0"/>
        <w:autoSpaceDN/>
        <w:ind w:left="1146" w:hanging="426"/>
        <w:contextualSpacing/>
        <w:jc w:val="both"/>
        <w:textAlignment w:val="auto"/>
        <w:rPr>
          <w:rFonts w:ascii="Work Sans" w:hAnsi="Work Sans" w:cs="Arial"/>
          <w:i/>
          <w:spacing w:val="-3"/>
          <w:sz w:val="16"/>
          <w:szCs w:val="16"/>
        </w:rPr>
      </w:pPr>
      <w:r w:rsidRPr="008E0561">
        <w:rPr>
          <w:rFonts w:ascii="Work Sans" w:hAnsi="Work Sans" w:cs="Arial"/>
          <w:i/>
          <w:spacing w:val="-3"/>
          <w:sz w:val="16"/>
          <w:szCs w:val="16"/>
        </w:rPr>
        <w:t>Para la segunda y posteriores actualizaciones, las tarifas serán ajustadas utilizando la fórmula establecida a continuación. Las tarifas de la Estación de Peaje regirán desde el dieciséis (16) de enero de cada año hasta el quince (15) de enero del año siguiente:</w:t>
      </w:r>
    </w:p>
    <w:p w14:paraId="17753FD3" w14:textId="77777777" w:rsidR="008E0561" w:rsidRPr="008E0561" w:rsidRDefault="008E0561" w:rsidP="008E0561">
      <w:pPr>
        <w:ind w:left="1287"/>
        <w:jc w:val="both"/>
        <w:rPr>
          <w:rFonts w:ascii="Work Sans" w:hAnsi="Work Sans" w:cs="Arial"/>
          <w:i/>
          <w:spacing w:val="-3"/>
          <w:sz w:val="16"/>
          <w:szCs w:val="16"/>
        </w:rPr>
      </w:pPr>
    </w:p>
    <w:p w14:paraId="081E494A" w14:textId="77777777" w:rsidR="008E0561" w:rsidRPr="008E0561" w:rsidRDefault="008E0561" w:rsidP="008E0561">
      <w:pPr>
        <w:pStyle w:val="Prrafodelista"/>
        <w:ind w:left="1287"/>
        <w:jc w:val="both"/>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TarifaSR</m:t>
              </m:r>
            </m:e>
            <m:sub>
              <m:r>
                <w:rPr>
                  <w:rFonts w:ascii="Cambria Math" w:hAnsi="Cambria Math" w:cs="Arial"/>
                  <w:spacing w:val="-3"/>
                  <w:sz w:val="16"/>
                  <w:szCs w:val="16"/>
                </w:rPr>
                <m:t>t</m:t>
              </m:r>
            </m:sub>
          </m:sSub>
          <m:r>
            <w:rPr>
              <w:rFonts w:ascii="Cambria Math" w:hAnsi="Cambria Math" w:cs="Arial"/>
              <w:spacing w:val="-3"/>
              <w:sz w:val="16"/>
              <w:szCs w:val="16"/>
            </w:rPr>
            <m:t>=</m:t>
          </m:r>
          <m:sSub>
            <m:sSubPr>
              <m:ctrlPr>
                <w:rPr>
                  <w:rFonts w:ascii="Cambria Math" w:hAnsi="Cambria Math" w:cs="Arial"/>
                  <w:i/>
                  <w:spacing w:val="-3"/>
                  <w:sz w:val="16"/>
                  <w:szCs w:val="16"/>
                </w:rPr>
              </m:ctrlPr>
            </m:sSubPr>
            <m:e>
              <m:r>
                <w:rPr>
                  <w:rFonts w:ascii="Cambria Math" w:hAnsi="Cambria Math" w:cs="Arial"/>
                  <w:spacing w:val="-3"/>
                  <w:sz w:val="16"/>
                  <w:szCs w:val="16"/>
                </w:rPr>
                <m:t>Tarifa</m:t>
              </m:r>
            </m:e>
            <m:sub>
              <m:r>
                <w:rPr>
                  <w:rFonts w:ascii="Cambria Math" w:hAnsi="Cambria Math" w:cs="Arial"/>
                  <w:spacing w:val="-3"/>
                  <w:sz w:val="16"/>
                  <w:szCs w:val="16"/>
                </w:rPr>
                <m:t>t-1</m:t>
              </m:r>
            </m:sub>
          </m:sSub>
          <m:r>
            <w:rPr>
              <w:rFonts w:ascii="Cambria Math" w:hAnsi="Cambria Math" w:cs="Arial"/>
              <w:spacing w:val="-3"/>
              <w:sz w:val="16"/>
              <w:szCs w:val="16"/>
            </w:rPr>
            <m:t>*</m:t>
          </m:r>
          <m:d>
            <m:dPr>
              <m:ctrlPr>
                <w:rPr>
                  <w:rFonts w:ascii="Cambria Math" w:hAnsi="Cambria Math" w:cs="Arial"/>
                  <w:i/>
                  <w:spacing w:val="-3"/>
                  <w:sz w:val="16"/>
                  <w:szCs w:val="16"/>
                </w:rPr>
              </m:ctrlPr>
            </m:dPr>
            <m:e>
              <m:r>
                <w:rPr>
                  <w:rFonts w:ascii="Cambria Math" w:hAnsi="Cambria Math" w:cs="Arial"/>
                  <w:spacing w:val="-3"/>
                  <w:sz w:val="16"/>
                  <w:szCs w:val="16"/>
                </w:rPr>
                <m:t>1+</m:t>
              </m:r>
              <m:sSub>
                <m:sSubPr>
                  <m:ctrlPr>
                    <w:rPr>
                      <w:rFonts w:ascii="Cambria Math" w:hAnsi="Cambria Math" w:cs="Arial"/>
                      <w:i/>
                      <w:spacing w:val="-3"/>
                      <w:sz w:val="16"/>
                      <w:szCs w:val="16"/>
                    </w:rPr>
                  </m:ctrlPr>
                </m:sSubPr>
                <m:e>
                  <m:r>
                    <w:rPr>
                      <w:rFonts w:ascii="Cambria Math" w:hAnsi="Cambria Math" w:cs="Arial"/>
                      <w:spacing w:val="-3"/>
                      <w:sz w:val="16"/>
                      <w:szCs w:val="16"/>
                    </w:rPr>
                    <m:t>%Incremento</m:t>
                  </m:r>
                </m:e>
                <m:sub>
                  <m:r>
                    <w:rPr>
                      <w:rFonts w:ascii="Cambria Math" w:hAnsi="Cambria Math" w:cs="Arial"/>
                      <w:spacing w:val="-3"/>
                      <w:sz w:val="16"/>
                      <w:szCs w:val="16"/>
                    </w:rPr>
                    <m:t>t</m:t>
                  </m:r>
                </m:sub>
              </m:sSub>
            </m:e>
          </m:d>
          <m:r>
            <w:rPr>
              <w:rFonts w:ascii="Cambria Math" w:hAnsi="Cambria Math" w:cs="Arial"/>
              <w:spacing w:val="-3"/>
              <w:sz w:val="16"/>
              <w:szCs w:val="16"/>
            </w:rPr>
            <m:t>*</m:t>
          </m:r>
          <m:d>
            <m:dPr>
              <m:ctrlPr>
                <w:rPr>
                  <w:rFonts w:ascii="Cambria Math" w:hAnsi="Cambria Math" w:cs="Arial"/>
                  <w:i/>
                  <w:spacing w:val="-3"/>
                  <w:sz w:val="16"/>
                  <w:szCs w:val="16"/>
                </w:rPr>
              </m:ctrlPr>
            </m:dPr>
            <m:e>
              <m:f>
                <m:fPr>
                  <m:ctrlPr>
                    <w:rPr>
                      <w:rFonts w:ascii="Cambria Math" w:hAnsi="Cambria Math" w:cs="Arial"/>
                      <w:i/>
                      <w:spacing w:val="-3"/>
                      <w:sz w:val="16"/>
                      <w:szCs w:val="16"/>
                    </w:rPr>
                  </m:ctrlPr>
                </m:fPr>
                <m:num>
                  <m:sSub>
                    <m:sSubPr>
                      <m:ctrlPr>
                        <w:rPr>
                          <w:rFonts w:ascii="Cambria Math" w:hAnsi="Cambria Math" w:cs="Arial"/>
                          <w:i/>
                          <w:spacing w:val="-3"/>
                          <w:sz w:val="16"/>
                          <w:szCs w:val="16"/>
                        </w:rPr>
                      </m:ctrlPr>
                    </m:sSubPr>
                    <m:e>
                      <m:r>
                        <w:rPr>
                          <w:rFonts w:ascii="Cambria Math" w:hAnsi="Cambria Math" w:cs="Arial"/>
                          <w:spacing w:val="-3"/>
                          <w:sz w:val="16"/>
                          <w:szCs w:val="16"/>
                        </w:rPr>
                        <m:t>IPC</m:t>
                      </m:r>
                    </m:e>
                    <m:sub>
                      <m:r>
                        <w:rPr>
                          <w:rFonts w:ascii="Cambria Math" w:hAnsi="Cambria Math" w:cs="Arial"/>
                          <w:spacing w:val="-3"/>
                          <w:sz w:val="16"/>
                          <w:szCs w:val="16"/>
                        </w:rPr>
                        <m:t>t-1</m:t>
                      </m:r>
                    </m:sub>
                  </m:sSub>
                </m:num>
                <m:den>
                  <m:sSub>
                    <m:sSubPr>
                      <m:ctrlPr>
                        <w:rPr>
                          <w:rFonts w:ascii="Cambria Math" w:hAnsi="Cambria Math" w:cs="Arial"/>
                          <w:i/>
                          <w:spacing w:val="-3"/>
                          <w:sz w:val="16"/>
                          <w:szCs w:val="16"/>
                        </w:rPr>
                      </m:ctrlPr>
                    </m:sSubPr>
                    <m:e>
                      <m:r>
                        <w:rPr>
                          <w:rFonts w:ascii="Cambria Math" w:hAnsi="Cambria Math" w:cs="Arial"/>
                          <w:spacing w:val="-3"/>
                          <w:sz w:val="16"/>
                          <w:szCs w:val="16"/>
                        </w:rPr>
                        <m:t>IPC</m:t>
                      </m:r>
                    </m:e>
                    <m:sub>
                      <m:r>
                        <w:rPr>
                          <w:rFonts w:ascii="Cambria Math" w:hAnsi="Cambria Math" w:cs="Arial"/>
                          <w:spacing w:val="-3"/>
                          <w:sz w:val="16"/>
                          <w:szCs w:val="16"/>
                        </w:rPr>
                        <m:t>t-2</m:t>
                      </m:r>
                    </m:sub>
                  </m:sSub>
                </m:den>
              </m:f>
            </m:e>
          </m:d>
          <m:r>
            <w:rPr>
              <w:rFonts w:ascii="Cambria Math" w:hAnsi="Cambria Math" w:cs="Arial"/>
              <w:spacing w:val="-3"/>
              <w:sz w:val="16"/>
              <w:szCs w:val="16"/>
            </w:rPr>
            <m:t xml:space="preserve"> </m:t>
          </m:r>
        </m:oMath>
      </m:oMathPara>
    </w:p>
    <w:p w14:paraId="0CEE41E0" w14:textId="77777777" w:rsidR="008E0561" w:rsidRPr="008E0561" w:rsidRDefault="008E0561" w:rsidP="008E0561">
      <w:pPr>
        <w:pStyle w:val="Prrafodelista"/>
        <w:ind w:left="1287"/>
        <w:jc w:val="both"/>
        <w:rPr>
          <w:rFonts w:ascii="Work Sans" w:hAnsi="Work Sans" w:cs="Arial"/>
          <w:i/>
          <w:spacing w:val="-3"/>
          <w:sz w:val="16"/>
          <w:szCs w:val="16"/>
        </w:rPr>
      </w:pPr>
    </w:p>
    <w:tbl>
      <w:tblPr>
        <w:tblStyle w:val="Tablaconcuadrcula"/>
        <w:tblW w:w="5000" w:type="pct"/>
        <w:tblLook w:val="04A0" w:firstRow="1" w:lastRow="0" w:firstColumn="1" w:lastColumn="0" w:noHBand="0" w:noVBand="1"/>
      </w:tblPr>
      <w:tblGrid>
        <w:gridCol w:w="1517"/>
        <w:gridCol w:w="6694"/>
      </w:tblGrid>
      <w:tr w:rsidR="008E0561" w:rsidRPr="008E0561" w14:paraId="2C0043E7" w14:textId="77777777" w:rsidTr="008E0561">
        <w:tc>
          <w:tcPr>
            <w:tcW w:w="924" w:type="pct"/>
            <w:vAlign w:val="center"/>
          </w:tcPr>
          <w:p w14:paraId="2B61E560" w14:textId="77777777" w:rsidR="008E0561" w:rsidRPr="008E0561" w:rsidRDefault="008E0561" w:rsidP="00D403FF">
            <w:pPr>
              <w:pStyle w:val="Prrafodelista"/>
              <w:ind w:left="-244" w:firstLine="14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TarifaSR</m:t>
                    </m:r>
                  </m:e>
                  <m:sub>
                    <m:r>
                      <w:rPr>
                        <w:rFonts w:ascii="Cambria Math" w:hAnsi="Cambria Math" w:cs="Arial"/>
                        <w:spacing w:val="-3"/>
                        <w:sz w:val="16"/>
                        <w:szCs w:val="16"/>
                      </w:rPr>
                      <m:t>t</m:t>
                    </m:r>
                  </m:sub>
                </m:sSub>
              </m:oMath>
            </m:oMathPara>
          </w:p>
        </w:tc>
        <w:tc>
          <w:tcPr>
            <w:tcW w:w="4076" w:type="pct"/>
          </w:tcPr>
          <w:p w14:paraId="65A953C9" w14:textId="77777777" w:rsidR="008E0561" w:rsidRPr="008E0561" w:rsidRDefault="008E0561" w:rsidP="00D403FF">
            <w:pPr>
              <w:pStyle w:val="Prrafodelista"/>
              <w:ind w:left="-52"/>
              <w:jc w:val="both"/>
              <w:rPr>
                <w:rFonts w:ascii="Work Sans" w:hAnsi="Work Sans" w:cs="Arial"/>
                <w:i/>
                <w:spacing w:val="-3"/>
                <w:sz w:val="16"/>
                <w:szCs w:val="16"/>
              </w:rPr>
            </w:pPr>
            <w:r w:rsidRPr="008E0561">
              <w:rPr>
                <w:rFonts w:ascii="Work Sans" w:hAnsi="Work Sans" w:cs="Arial"/>
                <w:i/>
                <w:spacing w:val="-3"/>
                <w:sz w:val="16"/>
                <w:szCs w:val="16"/>
              </w:rPr>
              <w:t xml:space="preserve">Para cada categoría de vehículos y cada Estación de Peaje es el valor de la Tarifa actualizada en Pesos corrientes del año </w:t>
            </w:r>
            <m:oMath>
              <m:r>
                <w:rPr>
                  <w:rFonts w:ascii="Cambria Math" w:hAnsi="Cambria Math" w:cs="Arial"/>
                  <w:spacing w:val="-3"/>
                  <w:sz w:val="16"/>
                  <w:szCs w:val="16"/>
                </w:rPr>
                <m:t>t</m:t>
              </m:r>
            </m:oMath>
            <w:r w:rsidRPr="008E0561">
              <w:rPr>
                <w:rFonts w:ascii="Work Sans" w:hAnsi="Work Sans" w:cs="Arial"/>
                <w:i/>
                <w:spacing w:val="-3"/>
                <w:sz w:val="16"/>
                <w:szCs w:val="16"/>
              </w:rPr>
              <w:t>, sin el redondeo a la centena</w:t>
            </w:r>
          </w:p>
        </w:tc>
      </w:tr>
      <w:tr w:rsidR="008E0561" w:rsidRPr="008E0561" w14:paraId="0FC86C6E" w14:textId="77777777" w:rsidTr="008E0561">
        <w:tc>
          <w:tcPr>
            <w:tcW w:w="924" w:type="pct"/>
            <w:vAlign w:val="center"/>
          </w:tcPr>
          <w:p w14:paraId="2139AE64" w14:textId="77777777" w:rsidR="008E0561" w:rsidRPr="008E0561" w:rsidRDefault="008E0561" w:rsidP="00D403FF">
            <w:pPr>
              <w:pStyle w:val="Prrafodelista"/>
              <w:ind w:left="-244" w:firstLine="14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Tarifa</m:t>
                    </m:r>
                  </m:e>
                  <m:sub>
                    <m:r>
                      <w:rPr>
                        <w:rFonts w:ascii="Cambria Math" w:hAnsi="Cambria Math" w:cs="Arial"/>
                        <w:spacing w:val="-3"/>
                        <w:sz w:val="16"/>
                        <w:szCs w:val="16"/>
                      </w:rPr>
                      <m:t>t-1</m:t>
                    </m:r>
                  </m:sub>
                </m:sSub>
              </m:oMath>
            </m:oMathPara>
          </w:p>
        </w:tc>
        <w:tc>
          <w:tcPr>
            <w:tcW w:w="4076" w:type="pct"/>
          </w:tcPr>
          <w:p w14:paraId="3CE3F205" w14:textId="77777777" w:rsidR="008E0561" w:rsidRPr="008E0561" w:rsidRDefault="008E0561" w:rsidP="00D403FF">
            <w:pPr>
              <w:pStyle w:val="Prrafodelista"/>
              <w:ind w:left="-52"/>
              <w:jc w:val="both"/>
              <w:rPr>
                <w:rFonts w:ascii="Work Sans" w:hAnsi="Work Sans" w:cs="Arial"/>
                <w:i/>
                <w:spacing w:val="-3"/>
                <w:sz w:val="16"/>
                <w:szCs w:val="16"/>
              </w:rPr>
            </w:pPr>
            <w:r w:rsidRPr="008E0561">
              <w:rPr>
                <w:rFonts w:ascii="Work Sans" w:hAnsi="Work Sans" w:cs="Arial"/>
                <w:i/>
                <w:spacing w:val="-3"/>
                <w:sz w:val="16"/>
                <w:szCs w:val="16"/>
              </w:rPr>
              <w:t>Corresponde a la tarifa cobrada al usuario del periodo inmediatamente anterior restándole la tarifa del Fondo de Seguridad Vial (FSV) o cualquier sobretasa o similar que tenga destinación diferente al Proyecto, cobrada del año inmediatamente anterior.</w:t>
            </w:r>
          </w:p>
        </w:tc>
      </w:tr>
      <w:tr w:rsidR="008E0561" w:rsidRPr="008E0561" w14:paraId="474C1D08" w14:textId="77777777" w:rsidTr="008E0561">
        <w:trPr>
          <w:trHeight w:val="2015"/>
        </w:trPr>
        <w:tc>
          <w:tcPr>
            <w:tcW w:w="924" w:type="pct"/>
            <w:vAlign w:val="center"/>
          </w:tcPr>
          <w:p w14:paraId="16F47DCC" w14:textId="77777777" w:rsidR="008E0561" w:rsidRPr="008E0561" w:rsidRDefault="008E0561" w:rsidP="00D403FF">
            <w:pPr>
              <w:pStyle w:val="Prrafodelista"/>
              <w:ind w:left="-244" w:firstLine="142"/>
              <w:jc w:val="center"/>
              <w:rPr>
                <w:rFonts w:ascii="Work Sans" w:hAnsi="Work Sans" w:cs="Arial"/>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%Incremento</m:t>
                    </m:r>
                  </m:e>
                  <m:sub>
                    <m:r>
                      <w:rPr>
                        <w:rFonts w:ascii="Cambria Math" w:hAnsi="Cambria Math" w:cs="Arial"/>
                        <w:spacing w:val="-3"/>
                        <w:sz w:val="16"/>
                        <w:szCs w:val="16"/>
                      </w:rPr>
                      <m:t>t</m:t>
                    </m:r>
                  </m:sub>
                </m:sSub>
              </m:oMath>
            </m:oMathPara>
          </w:p>
        </w:tc>
        <w:tc>
          <w:tcPr>
            <w:tcW w:w="4076" w:type="pct"/>
          </w:tcPr>
          <w:p w14:paraId="3C8AB9AD" w14:textId="77777777" w:rsidR="008E0561" w:rsidRPr="008E0561" w:rsidRDefault="008E0561" w:rsidP="00D403FF">
            <w:pPr>
              <w:pStyle w:val="Prrafodelista"/>
              <w:ind w:left="-52"/>
              <w:jc w:val="both"/>
              <w:rPr>
                <w:rFonts w:ascii="Work Sans" w:hAnsi="Work Sans" w:cs="Arial"/>
                <w:i/>
                <w:spacing w:val="-3"/>
                <w:sz w:val="16"/>
                <w:szCs w:val="16"/>
              </w:rPr>
            </w:pPr>
            <w:r w:rsidRPr="008E0561">
              <w:rPr>
                <w:rFonts w:ascii="Work Sans" w:hAnsi="Work Sans" w:cs="Arial"/>
                <w:i/>
                <w:spacing w:val="-3"/>
                <w:sz w:val="16"/>
                <w:szCs w:val="16"/>
              </w:rPr>
              <w:t xml:space="preserve">Porcentaje de incremento para cada categoría de vehículos es de la siguiente manera: </w:t>
            </w:r>
          </w:p>
          <w:p w14:paraId="3101EF06" w14:textId="77777777" w:rsidR="008E0561" w:rsidRPr="008E0561" w:rsidRDefault="008E0561" w:rsidP="00D403FF">
            <w:pPr>
              <w:pStyle w:val="Prrafodelista"/>
              <w:ind w:left="-52"/>
              <w:jc w:val="both"/>
              <w:rPr>
                <w:rFonts w:ascii="Work Sans" w:hAnsi="Work Sans" w:cs="Arial"/>
                <w:i/>
                <w:spacing w:val="-3"/>
                <w:sz w:val="16"/>
                <w:szCs w:val="16"/>
              </w:rPr>
            </w:pPr>
          </w:p>
          <w:tbl>
            <w:tblPr>
              <w:tblW w:w="48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4"/>
              <w:gridCol w:w="958"/>
              <w:gridCol w:w="958"/>
              <w:gridCol w:w="958"/>
              <w:gridCol w:w="958"/>
              <w:gridCol w:w="958"/>
              <w:gridCol w:w="956"/>
            </w:tblGrid>
            <w:tr w:rsidR="008E0561" w:rsidRPr="008E0561" w14:paraId="2782DA48" w14:textId="77777777" w:rsidTr="00D403FF">
              <w:trPr>
                <w:trHeight w:val="315"/>
                <w:tblHeader/>
                <w:jc w:val="center"/>
              </w:trPr>
              <w:tc>
                <w:tcPr>
                  <w:tcW w:w="418" w:type="pct"/>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hideMark/>
                </w:tcPr>
                <w:p w14:paraId="323B9677"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tcBorders>
                    <w:left w:val="single" w:sz="4" w:space="0" w:color="auto"/>
                  </w:tcBorders>
                  <w:shd w:val="clear" w:color="auto" w:fill="D9D9D9" w:themeFill="background1" w:themeFillShade="D9"/>
                  <w:tcMar>
                    <w:top w:w="15" w:type="dxa"/>
                    <w:left w:w="15" w:type="dxa"/>
                    <w:bottom w:w="15" w:type="dxa"/>
                    <w:right w:w="15" w:type="dxa"/>
                  </w:tcMar>
                  <w:vAlign w:val="center"/>
                  <w:hideMark/>
                </w:tcPr>
                <w:p w14:paraId="3308328A" w14:textId="77777777" w:rsidR="008E0561" w:rsidRPr="008E0561" w:rsidRDefault="008E0561" w:rsidP="00D403FF">
                  <w:pPr>
                    <w:ind w:left="9" w:hanging="9"/>
                    <w:jc w:val="center"/>
                    <w:rPr>
                      <w:rFonts w:ascii="Work Sans" w:eastAsia="Arial" w:hAnsi="Work Sans" w:cs="Arial"/>
                      <w:sz w:val="16"/>
                      <w:szCs w:val="16"/>
                      <w:lang w:val="es-CO"/>
                    </w:rPr>
                  </w:pPr>
                  <w:r w:rsidRPr="008E0561">
                    <w:rPr>
                      <w:rFonts w:ascii="Work Sans" w:hAnsi="Work Sans" w:cs="Calibri"/>
                      <w:b/>
                      <w:bCs/>
                      <w:sz w:val="16"/>
                      <w:szCs w:val="16"/>
                    </w:rPr>
                    <w:t>INCREMENTO</w:t>
                  </w:r>
                  <w:r w:rsidRPr="008E0561">
                    <w:rPr>
                      <w:rFonts w:ascii="Work Sans" w:eastAsia="Arial" w:hAnsi="Work Sans" w:cs="Arial"/>
                      <w:b/>
                      <w:bCs/>
                      <w:sz w:val="16"/>
                      <w:szCs w:val="16"/>
                    </w:rPr>
                    <w:t xml:space="preserve"> 2022</w:t>
                  </w:r>
                </w:p>
              </w:tc>
              <w:tc>
                <w:tcPr>
                  <w:tcW w:w="764" w:type="pct"/>
                  <w:shd w:val="clear" w:color="auto" w:fill="D9D9D9" w:themeFill="background1" w:themeFillShade="D9"/>
                  <w:tcMar>
                    <w:top w:w="15" w:type="dxa"/>
                    <w:left w:w="15" w:type="dxa"/>
                    <w:bottom w:w="15" w:type="dxa"/>
                    <w:right w:w="15" w:type="dxa"/>
                  </w:tcMar>
                  <w:vAlign w:val="center"/>
                  <w:hideMark/>
                </w:tcPr>
                <w:p w14:paraId="5C87B3C5" w14:textId="77777777" w:rsidR="008E0561" w:rsidRPr="008E0561" w:rsidRDefault="008E0561" w:rsidP="00D403FF">
                  <w:pPr>
                    <w:ind w:left="9" w:hanging="9"/>
                    <w:jc w:val="center"/>
                    <w:rPr>
                      <w:rFonts w:ascii="Work Sans" w:eastAsia="Arial" w:hAnsi="Work Sans" w:cs="Arial"/>
                      <w:sz w:val="16"/>
                      <w:szCs w:val="16"/>
                      <w:lang w:val="es-CO"/>
                    </w:rPr>
                  </w:pPr>
                  <w:r w:rsidRPr="008E0561">
                    <w:rPr>
                      <w:rFonts w:ascii="Work Sans" w:hAnsi="Work Sans" w:cs="Calibri"/>
                      <w:b/>
                      <w:bCs/>
                      <w:sz w:val="16"/>
                      <w:szCs w:val="16"/>
                    </w:rPr>
                    <w:t>INCREMENTO</w:t>
                  </w:r>
                  <w:r w:rsidRPr="008E0561">
                    <w:rPr>
                      <w:rFonts w:ascii="Work Sans" w:eastAsia="Arial" w:hAnsi="Work Sans" w:cs="Arial"/>
                      <w:b/>
                      <w:bCs/>
                      <w:sz w:val="16"/>
                      <w:szCs w:val="16"/>
                    </w:rPr>
                    <w:t xml:space="preserve"> 2023</w:t>
                  </w:r>
                </w:p>
              </w:tc>
              <w:tc>
                <w:tcPr>
                  <w:tcW w:w="764" w:type="pct"/>
                  <w:shd w:val="clear" w:color="auto" w:fill="D9D9D9" w:themeFill="background1" w:themeFillShade="D9"/>
                  <w:tcMar>
                    <w:top w:w="15" w:type="dxa"/>
                    <w:left w:w="15" w:type="dxa"/>
                    <w:bottom w:w="15" w:type="dxa"/>
                    <w:right w:w="15" w:type="dxa"/>
                  </w:tcMar>
                  <w:vAlign w:val="center"/>
                  <w:hideMark/>
                </w:tcPr>
                <w:p w14:paraId="5D086C06" w14:textId="77777777" w:rsidR="008E0561" w:rsidRPr="008E0561" w:rsidRDefault="008E0561" w:rsidP="00D403FF">
                  <w:pPr>
                    <w:ind w:left="9" w:hanging="9"/>
                    <w:jc w:val="center"/>
                    <w:rPr>
                      <w:rFonts w:ascii="Work Sans" w:eastAsia="Arial" w:hAnsi="Work Sans" w:cs="Arial"/>
                      <w:sz w:val="16"/>
                      <w:szCs w:val="16"/>
                      <w:lang w:val="es-CO"/>
                    </w:rPr>
                  </w:pPr>
                  <w:r w:rsidRPr="008E0561">
                    <w:rPr>
                      <w:rFonts w:ascii="Work Sans" w:hAnsi="Work Sans" w:cs="Calibri"/>
                      <w:b/>
                      <w:bCs/>
                      <w:sz w:val="16"/>
                      <w:szCs w:val="16"/>
                    </w:rPr>
                    <w:t>INCREMENTO</w:t>
                  </w:r>
                  <w:r w:rsidRPr="008E0561">
                    <w:rPr>
                      <w:rFonts w:ascii="Work Sans" w:eastAsia="Arial" w:hAnsi="Work Sans" w:cs="Arial"/>
                      <w:b/>
                      <w:bCs/>
                      <w:sz w:val="16"/>
                      <w:szCs w:val="16"/>
                    </w:rPr>
                    <w:t xml:space="preserve"> 2024</w:t>
                  </w:r>
                </w:p>
              </w:tc>
              <w:tc>
                <w:tcPr>
                  <w:tcW w:w="764" w:type="pct"/>
                  <w:shd w:val="clear" w:color="auto" w:fill="D9D9D9" w:themeFill="background1" w:themeFillShade="D9"/>
                  <w:tcMar>
                    <w:top w:w="15" w:type="dxa"/>
                    <w:left w:w="15" w:type="dxa"/>
                    <w:bottom w:w="15" w:type="dxa"/>
                    <w:right w:w="15" w:type="dxa"/>
                  </w:tcMar>
                  <w:vAlign w:val="center"/>
                  <w:hideMark/>
                </w:tcPr>
                <w:p w14:paraId="27250BC1" w14:textId="77777777" w:rsidR="008E0561" w:rsidRPr="008E0561" w:rsidRDefault="008E0561" w:rsidP="00D403FF">
                  <w:pPr>
                    <w:ind w:left="9" w:hanging="9"/>
                    <w:jc w:val="center"/>
                    <w:rPr>
                      <w:rFonts w:ascii="Work Sans" w:eastAsia="Arial" w:hAnsi="Work Sans" w:cs="Arial"/>
                      <w:sz w:val="16"/>
                      <w:szCs w:val="16"/>
                      <w:lang w:val="es-CO"/>
                    </w:rPr>
                  </w:pPr>
                  <w:r w:rsidRPr="008E0561">
                    <w:rPr>
                      <w:rFonts w:ascii="Work Sans" w:hAnsi="Work Sans" w:cs="Calibri"/>
                      <w:b/>
                      <w:bCs/>
                      <w:sz w:val="16"/>
                      <w:szCs w:val="16"/>
                    </w:rPr>
                    <w:t>INCREMENTO</w:t>
                  </w:r>
                  <w:r w:rsidRPr="008E0561">
                    <w:rPr>
                      <w:rFonts w:ascii="Work Sans" w:eastAsia="Arial" w:hAnsi="Work Sans" w:cs="Arial"/>
                      <w:b/>
                      <w:bCs/>
                      <w:sz w:val="16"/>
                      <w:szCs w:val="16"/>
                    </w:rPr>
                    <w:t xml:space="preserve"> 2025</w:t>
                  </w:r>
                </w:p>
              </w:tc>
              <w:tc>
                <w:tcPr>
                  <w:tcW w:w="764" w:type="pct"/>
                  <w:shd w:val="clear" w:color="auto" w:fill="D9D9D9" w:themeFill="background1" w:themeFillShade="D9"/>
                  <w:tcMar>
                    <w:top w:w="15" w:type="dxa"/>
                    <w:left w:w="15" w:type="dxa"/>
                    <w:bottom w:w="15" w:type="dxa"/>
                    <w:right w:w="15" w:type="dxa"/>
                  </w:tcMar>
                  <w:vAlign w:val="center"/>
                  <w:hideMark/>
                </w:tcPr>
                <w:p w14:paraId="5340C254" w14:textId="77777777" w:rsidR="008E0561" w:rsidRPr="008E0561" w:rsidRDefault="008E0561" w:rsidP="00D403FF">
                  <w:pPr>
                    <w:ind w:left="9" w:hanging="9"/>
                    <w:jc w:val="center"/>
                    <w:rPr>
                      <w:rFonts w:ascii="Work Sans" w:eastAsia="Arial" w:hAnsi="Work Sans" w:cs="Arial"/>
                      <w:sz w:val="16"/>
                      <w:szCs w:val="16"/>
                      <w:lang w:val="es-CO"/>
                    </w:rPr>
                  </w:pPr>
                  <w:r w:rsidRPr="008E0561">
                    <w:rPr>
                      <w:rFonts w:ascii="Work Sans" w:eastAsia="Arial" w:hAnsi="Work Sans" w:cs="Arial"/>
                      <w:b/>
                      <w:bCs/>
                      <w:sz w:val="16"/>
                      <w:szCs w:val="16"/>
                    </w:rPr>
                    <w:t>INCREMENTO 2026</w:t>
                  </w:r>
                </w:p>
              </w:tc>
              <w:tc>
                <w:tcPr>
                  <w:tcW w:w="764" w:type="pct"/>
                  <w:shd w:val="clear" w:color="auto" w:fill="D9D9D9" w:themeFill="background1" w:themeFillShade="D9"/>
                  <w:tcMar>
                    <w:top w:w="15" w:type="dxa"/>
                    <w:left w:w="15" w:type="dxa"/>
                    <w:bottom w:w="15" w:type="dxa"/>
                    <w:right w:w="15" w:type="dxa"/>
                  </w:tcMar>
                  <w:vAlign w:val="center"/>
                  <w:hideMark/>
                </w:tcPr>
                <w:p w14:paraId="766BFAD6" w14:textId="77777777" w:rsidR="008E0561" w:rsidRPr="008E0561" w:rsidRDefault="008E0561" w:rsidP="00D403FF">
                  <w:pPr>
                    <w:ind w:left="9" w:hanging="9"/>
                    <w:jc w:val="center"/>
                    <w:rPr>
                      <w:rFonts w:ascii="Work Sans" w:eastAsia="Arial" w:hAnsi="Work Sans" w:cs="Arial"/>
                      <w:sz w:val="16"/>
                      <w:szCs w:val="16"/>
                      <w:lang w:val="es-CO"/>
                    </w:rPr>
                  </w:pPr>
                  <w:r w:rsidRPr="008E0561">
                    <w:rPr>
                      <w:rFonts w:ascii="Work Sans" w:hAnsi="Work Sans" w:cs="Calibri"/>
                      <w:b/>
                      <w:bCs/>
                      <w:sz w:val="16"/>
                      <w:szCs w:val="16"/>
                    </w:rPr>
                    <w:t>INCREMENTO</w:t>
                  </w:r>
                  <w:r w:rsidRPr="008E0561">
                    <w:rPr>
                      <w:rFonts w:ascii="Work Sans" w:eastAsia="Arial" w:hAnsi="Work Sans" w:cs="Arial"/>
                      <w:b/>
                      <w:bCs/>
                      <w:sz w:val="16"/>
                      <w:szCs w:val="16"/>
                    </w:rPr>
                    <w:t xml:space="preserve"> 2027</w:t>
                  </w:r>
                </w:p>
              </w:tc>
            </w:tr>
            <w:tr w:rsidR="008E0561" w:rsidRPr="008E0561" w14:paraId="1421F48D" w14:textId="77777777" w:rsidTr="00D403FF">
              <w:trPr>
                <w:trHeight w:val="34"/>
                <w:jc w:val="center"/>
              </w:trPr>
              <w:tc>
                <w:tcPr>
                  <w:tcW w:w="418" w:type="pct"/>
                  <w:tcBorders>
                    <w:top w:val="single" w:sz="4" w:space="0" w:color="auto"/>
                  </w:tcBorders>
                  <w:shd w:val="clear" w:color="auto" w:fill="D9D9D9" w:themeFill="background1" w:themeFillShade="D9"/>
                  <w:tcMar>
                    <w:top w:w="15" w:type="dxa"/>
                    <w:left w:w="15" w:type="dxa"/>
                    <w:bottom w:w="15" w:type="dxa"/>
                    <w:right w:w="15" w:type="dxa"/>
                  </w:tcMar>
                  <w:vAlign w:val="center"/>
                  <w:hideMark/>
                </w:tcPr>
                <w:p w14:paraId="61FCBD6B" w14:textId="77777777" w:rsidR="008E0561" w:rsidRPr="008E0561" w:rsidRDefault="008E0561" w:rsidP="00D403FF">
                  <w:pPr>
                    <w:ind w:left="-52"/>
                    <w:jc w:val="center"/>
                    <w:rPr>
                      <w:rFonts w:ascii="Work Sans" w:eastAsia="Arial" w:hAnsi="Work Sans" w:cs="Arial"/>
                      <w:sz w:val="16"/>
                      <w:szCs w:val="16"/>
                      <w:lang w:val="es-CO"/>
                    </w:rPr>
                  </w:pPr>
                  <w:r w:rsidRPr="008E0561">
                    <w:rPr>
                      <w:rFonts w:ascii="Work Sans" w:eastAsia="Arial" w:hAnsi="Work Sans" w:cs="Arial"/>
                      <w:b/>
                      <w:bCs/>
                      <w:sz w:val="16"/>
                      <w:szCs w:val="16"/>
                    </w:rPr>
                    <w:t>Cat I</w:t>
                  </w:r>
                </w:p>
              </w:tc>
              <w:tc>
                <w:tcPr>
                  <w:tcW w:w="764" w:type="pct"/>
                  <w:shd w:val="clear" w:color="auto" w:fill="auto"/>
                  <w:tcMar>
                    <w:top w:w="15" w:type="dxa"/>
                    <w:left w:w="15" w:type="dxa"/>
                    <w:bottom w:w="15" w:type="dxa"/>
                    <w:right w:w="15" w:type="dxa"/>
                  </w:tcMar>
                  <w:vAlign w:val="center"/>
                </w:tcPr>
                <w:p w14:paraId="37FB93BA"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lang w:val="es-CO"/>
                    </w:rPr>
                    <w:t>17.5%</w:t>
                  </w:r>
                </w:p>
              </w:tc>
              <w:tc>
                <w:tcPr>
                  <w:tcW w:w="764" w:type="pct"/>
                  <w:shd w:val="clear" w:color="auto" w:fill="E2EFD9" w:themeFill="accent6" w:themeFillTint="33"/>
                  <w:tcMar>
                    <w:top w:w="15" w:type="dxa"/>
                    <w:left w:w="15" w:type="dxa"/>
                    <w:bottom w:w="15" w:type="dxa"/>
                    <w:right w:w="15" w:type="dxa"/>
                  </w:tcMar>
                  <w:vAlign w:val="center"/>
                </w:tcPr>
                <w:p w14:paraId="495F28F3"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62B2DF12"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0324ABDB"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30E19CC4"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5A47EB7D" w14:textId="77777777" w:rsidR="008E0561" w:rsidRPr="008E0561" w:rsidRDefault="008E0561" w:rsidP="00D403FF">
                  <w:pPr>
                    <w:ind w:left="-52" w:right="67"/>
                    <w:jc w:val="center"/>
                    <w:rPr>
                      <w:rFonts w:ascii="Work Sans" w:eastAsia="Arial" w:hAnsi="Work Sans" w:cs="Arial"/>
                      <w:sz w:val="16"/>
                      <w:szCs w:val="16"/>
                      <w:lang w:val="es-CO"/>
                    </w:rPr>
                  </w:pPr>
                </w:p>
              </w:tc>
            </w:tr>
            <w:tr w:rsidR="008E0561" w:rsidRPr="008E0561" w14:paraId="7FDBA4A9" w14:textId="77777777" w:rsidTr="00D403FF">
              <w:trPr>
                <w:trHeight w:val="34"/>
                <w:jc w:val="center"/>
              </w:trPr>
              <w:tc>
                <w:tcPr>
                  <w:tcW w:w="418" w:type="pct"/>
                  <w:shd w:val="clear" w:color="auto" w:fill="D9D9D9" w:themeFill="background1" w:themeFillShade="D9"/>
                  <w:tcMar>
                    <w:top w:w="15" w:type="dxa"/>
                    <w:left w:w="15" w:type="dxa"/>
                    <w:bottom w:w="15" w:type="dxa"/>
                    <w:right w:w="15" w:type="dxa"/>
                  </w:tcMar>
                  <w:vAlign w:val="center"/>
                  <w:hideMark/>
                </w:tcPr>
                <w:p w14:paraId="75AF8C67" w14:textId="77777777" w:rsidR="008E0561" w:rsidRPr="008E0561" w:rsidRDefault="008E0561" w:rsidP="00D403FF">
                  <w:pPr>
                    <w:ind w:left="-52"/>
                    <w:jc w:val="center"/>
                    <w:rPr>
                      <w:rFonts w:ascii="Work Sans" w:eastAsia="Arial" w:hAnsi="Work Sans" w:cs="Arial"/>
                      <w:sz w:val="16"/>
                      <w:szCs w:val="16"/>
                      <w:lang w:val="es-CO"/>
                    </w:rPr>
                  </w:pPr>
                  <w:r w:rsidRPr="008E0561">
                    <w:rPr>
                      <w:rFonts w:ascii="Work Sans" w:eastAsia="Arial" w:hAnsi="Work Sans" w:cs="Arial"/>
                      <w:b/>
                      <w:bCs/>
                      <w:sz w:val="16"/>
                      <w:szCs w:val="16"/>
                    </w:rPr>
                    <w:t>Cat II</w:t>
                  </w:r>
                </w:p>
              </w:tc>
              <w:tc>
                <w:tcPr>
                  <w:tcW w:w="764" w:type="pct"/>
                  <w:shd w:val="clear" w:color="auto" w:fill="auto"/>
                  <w:tcMar>
                    <w:top w:w="15" w:type="dxa"/>
                    <w:left w:w="15" w:type="dxa"/>
                    <w:bottom w:w="15" w:type="dxa"/>
                    <w:right w:w="15" w:type="dxa"/>
                  </w:tcMar>
                  <w:vAlign w:val="center"/>
                  <w:hideMark/>
                </w:tcPr>
                <w:p w14:paraId="6AAA3AAF"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18%</w:t>
                  </w:r>
                </w:p>
              </w:tc>
              <w:tc>
                <w:tcPr>
                  <w:tcW w:w="764" w:type="pct"/>
                  <w:shd w:val="clear" w:color="auto" w:fill="E2EFD9" w:themeFill="accent6" w:themeFillTint="33"/>
                  <w:tcMar>
                    <w:top w:w="15" w:type="dxa"/>
                    <w:left w:w="15" w:type="dxa"/>
                    <w:bottom w:w="15" w:type="dxa"/>
                    <w:right w:w="15" w:type="dxa"/>
                  </w:tcMar>
                  <w:vAlign w:val="center"/>
                </w:tcPr>
                <w:p w14:paraId="1F9A41BD"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7BD8B44B"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438989C5"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0E773365"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0DFB6197" w14:textId="77777777" w:rsidR="008E0561" w:rsidRPr="008E0561" w:rsidRDefault="008E0561" w:rsidP="00D403FF">
                  <w:pPr>
                    <w:ind w:left="-52" w:right="67"/>
                    <w:jc w:val="center"/>
                    <w:rPr>
                      <w:rFonts w:ascii="Work Sans" w:eastAsia="Arial" w:hAnsi="Work Sans" w:cs="Arial"/>
                      <w:sz w:val="16"/>
                      <w:szCs w:val="16"/>
                      <w:lang w:val="es-CO"/>
                    </w:rPr>
                  </w:pPr>
                </w:p>
              </w:tc>
            </w:tr>
            <w:tr w:rsidR="008E0561" w:rsidRPr="008E0561" w14:paraId="7C39CAEC" w14:textId="77777777" w:rsidTr="00D403FF">
              <w:trPr>
                <w:trHeight w:val="34"/>
                <w:jc w:val="center"/>
              </w:trPr>
              <w:tc>
                <w:tcPr>
                  <w:tcW w:w="418" w:type="pct"/>
                  <w:shd w:val="clear" w:color="auto" w:fill="D9D9D9" w:themeFill="background1" w:themeFillShade="D9"/>
                  <w:tcMar>
                    <w:top w:w="15" w:type="dxa"/>
                    <w:left w:w="15" w:type="dxa"/>
                    <w:bottom w:w="15" w:type="dxa"/>
                    <w:right w:w="15" w:type="dxa"/>
                  </w:tcMar>
                  <w:vAlign w:val="center"/>
                  <w:hideMark/>
                </w:tcPr>
                <w:p w14:paraId="2848DA30" w14:textId="77777777" w:rsidR="008E0561" w:rsidRPr="008E0561" w:rsidRDefault="008E0561" w:rsidP="00D403FF">
                  <w:pPr>
                    <w:ind w:left="-52"/>
                    <w:jc w:val="center"/>
                    <w:rPr>
                      <w:rFonts w:ascii="Work Sans" w:eastAsia="Arial" w:hAnsi="Work Sans" w:cs="Arial"/>
                      <w:sz w:val="16"/>
                      <w:szCs w:val="16"/>
                      <w:lang w:val="es-CO"/>
                    </w:rPr>
                  </w:pPr>
                  <w:r w:rsidRPr="008E0561">
                    <w:rPr>
                      <w:rFonts w:ascii="Work Sans" w:eastAsia="Arial" w:hAnsi="Work Sans" w:cs="Arial"/>
                      <w:b/>
                      <w:bCs/>
                      <w:sz w:val="16"/>
                      <w:szCs w:val="16"/>
                    </w:rPr>
                    <w:t>Cat III</w:t>
                  </w:r>
                </w:p>
              </w:tc>
              <w:tc>
                <w:tcPr>
                  <w:tcW w:w="764" w:type="pct"/>
                  <w:shd w:val="clear" w:color="auto" w:fill="auto"/>
                  <w:tcMar>
                    <w:top w:w="15" w:type="dxa"/>
                    <w:left w:w="15" w:type="dxa"/>
                    <w:bottom w:w="15" w:type="dxa"/>
                    <w:right w:w="15" w:type="dxa"/>
                  </w:tcMar>
                  <w:vAlign w:val="center"/>
                  <w:hideMark/>
                </w:tcPr>
                <w:p w14:paraId="0DE72168"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20%</w:t>
                  </w:r>
                </w:p>
              </w:tc>
              <w:tc>
                <w:tcPr>
                  <w:tcW w:w="764" w:type="pct"/>
                  <w:shd w:val="clear" w:color="auto" w:fill="E2EFD9" w:themeFill="accent6" w:themeFillTint="33"/>
                  <w:tcMar>
                    <w:top w:w="15" w:type="dxa"/>
                    <w:left w:w="15" w:type="dxa"/>
                    <w:bottom w:w="15" w:type="dxa"/>
                    <w:right w:w="15" w:type="dxa"/>
                  </w:tcMar>
                  <w:vAlign w:val="center"/>
                </w:tcPr>
                <w:p w14:paraId="76F94E92"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5548354B"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4E315AA2"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566ED144"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745F046D" w14:textId="77777777" w:rsidR="008E0561" w:rsidRPr="008E0561" w:rsidRDefault="008E0561" w:rsidP="00D403FF">
                  <w:pPr>
                    <w:ind w:left="-52" w:right="67"/>
                    <w:jc w:val="center"/>
                    <w:rPr>
                      <w:rFonts w:ascii="Work Sans" w:eastAsia="Arial" w:hAnsi="Work Sans" w:cs="Arial"/>
                      <w:sz w:val="16"/>
                      <w:szCs w:val="16"/>
                      <w:lang w:val="es-CO"/>
                    </w:rPr>
                  </w:pPr>
                </w:p>
              </w:tc>
            </w:tr>
            <w:tr w:rsidR="008E0561" w:rsidRPr="008E0561" w14:paraId="4A923751" w14:textId="77777777" w:rsidTr="00D403FF">
              <w:trPr>
                <w:trHeight w:val="34"/>
                <w:jc w:val="center"/>
              </w:trPr>
              <w:tc>
                <w:tcPr>
                  <w:tcW w:w="418" w:type="pct"/>
                  <w:shd w:val="clear" w:color="auto" w:fill="D9D9D9" w:themeFill="background1" w:themeFillShade="D9"/>
                  <w:tcMar>
                    <w:top w:w="15" w:type="dxa"/>
                    <w:left w:w="15" w:type="dxa"/>
                    <w:bottom w:w="15" w:type="dxa"/>
                    <w:right w:w="15" w:type="dxa"/>
                  </w:tcMar>
                  <w:vAlign w:val="center"/>
                  <w:hideMark/>
                </w:tcPr>
                <w:p w14:paraId="502AAD5B" w14:textId="77777777" w:rsidR="008E0561" w:rsidRPr="008E0561" w:rsidRDefault="008E0561" w:rsidP="00D403FF">
                  <w:pPr>
                    <w:ind w:left="-52"/>
                    <w:jc w:val="center"/>
                    <w:rPr>
                      <w:rFonts w:ascii="Work Sans" w:eastAsia="Arial" w:hAnsi="Work Sans" w:cs="Arial"/>
                      <w:sz w:val="16"/>
                      <w:szCs w:val="16"/>
                      <w:lang w:val="es-CO"/>
                    </w:rPr>
                  </w:pPr>
                  <w:r w:rsidRPr="008E0561">
                    <w:rPr>
                      <w:rFonts w:ascii="Work Sans" w:eastAsia="Arial" w:hAnsi="Work Sans" w:cs="Arial"/>
                      <w:b/>
                      <w:bCs/>
                      <w:sz w:val="16"/>
                      <w:szCs w:val="16"/>
                    </w:rPr>
                    <w:t>Cat IV</w:t>
                  </w:r>
                </w:p>
              </w:tc>
              <w:tc>
                <w:tcPr>
                  <w:tcW w:w="764" w:type="pct"/>
                  <w:shd w:val="clear" w:color="auto" w:fill="auto"/>
                  <w:tcMar>
                    <w:top w:w="15" w:type="dxa"/>
                    <w:left w:w="15" w:type="dxa"/>
                    <w:bottom w:w="15" w:type="dxa"/>
                    <w:right w:w="15" w:type="dxa"/>
                  </w:tcMar>
                  <w:vAlign w:val="center"/>
                  <w:hideMark/>
                </w:tcPr>
                <w:p w14:paraId="10494C03"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15%</w:t>
                  </w:r>
                </w:p>
              </w:tc>
              <w:tc>
                <w:tcPr>
                  <w:tcW w:w="764" w:type="pct"/>
                  <w:shd w:val="clear" w:color="auto" w:fill="E2EFD9" w:themeFill="accent6" w:themeFillTint="33"/>
                  <w:tcMar>
                    <w:top w:w="15" w:type="dxa"/>
                    <w:left w:w="15" w:type="dxa"/>
                    <w:bottom w:w="15" w:type="dxa"/>
                    <w:right w:w="15" w:type="dxa"/>
                  </w:tcMar>
                  <w:vAlign w:val="center"/>
                </w:tcPr>
                <w:p w14:paraId="66F5BB4C"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7C1F32E4"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53F03E54"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4293ECC4" w14:textId="77777777" w:rsidR="008E0561" w:rsidRPr="008E0561" w:rsidRDefault="008E0561" w:rsidP="00D403FF">
                  <w:pPr>
                    <w:ind w:left="-52" w:right="67"/>
                    <w:jc w:val="center"/>
                    <w:rPr>
                      <w:rFonts w:ascii="Work Sans" w:eastAsia="Arial" w:hAnsi="Work Sans" w:cs="Arial"/>
                      <w:sz w:val="16"/>
                      <w:szCs w:val="16"/>
                      <w:lang w:val="es-CO"/>
                    </w:rPr>
                  </w:pPr>
                </w:p>
              </w:tc>
              <w:tc>
                <w:tcPr>
                  <w:tcW w:w="764" w:type="pct"/>
                  <w:shd w:val="clear" w:color="auto" w:fill="E2EFD9" w:themeFill="accent6" w:themeFillTint="33"/>
                  <w:tcMar>
                    <w:top w:w="15" w:type="dxa"/>
                    <w:left w:w="15" w:type="dxa"/>
                    <w:bottom w:w="15" w:type="dxa"/>
                    <w:right w:w="15" w:type="dxa"/>
                  </w:tcMar>
                  <w:vAlign w:val="center"/>
                </w:tcPr>
                <w:p w14:paraId="3FEEE349" w14:textId="77777777" w:rsidR="008E0561" w:rsidRPr="008E0561" w:rsidRDefault="008E0561" w:rsidP="00D403FF">
                  <w:pPr>
                    <w:ind w:left="-52" w:right="67"/>
                    <w:jc w:val="center"/>
                    <w:rPr>
                      <w:rFonts w:ascii="Work Sans" w:eastAsia="Arial" w:hAnsi="Work Sans" w:cs="Arial"/>
                      <w:sz w:val="16"/>
                      <w:szCs w:val="16"/>
                      <w:lang w:val="es-CO"/>
                    </w:rPr>
                  </w:pPr>
                </w:p>
              </w:tc>
            </w:tr>
            <w:tr w:rsidR="008E0561" w:rsidRPr="008E0561" w14:paraId="15F832D0" w14:textId="77777777" w:rsidTr="00D403FF">
              <w:trPr>
                <w:trHeight w:val="34"/>
                <w:jc w:val="center"/>
              </w:trPr>
              <w:tc>
                <w:tcPr>
                  <w:tcW w:w="418" w:type="pct"/>
                  <w:shd w:val="clear" w:color="auto" w:fill="D9D9D9" w:themeFill="background1" w:themeFillShade="D9"/>
                  <w:tcMar>
                    <w:top w:w="15" w:type="dxa"/>
                    <w:left w:w="15" w:type="dxa"/>
                    <w:bottom w:w="15" w:type="dxa"/>
                    <w:right w:w="15" w:type="dxa"/>
                  </w:tcMar>
                  <w:vAlign w:val="center"/>
                  <w:hideMark/>
                </w:tcPr>
                <w:p w14:paraId="6661096C" w14:textId="77777777" w:rsidR="008E0561" w:rsidRPr="008E0561" w:rsidRDefault="008E0561" w:rsidP="00D403FF">
                  <w:pPr>
                    <w:ind w:left="-52"/>
                    <w:jc w:val="center"/>
                    <w:rPr>
                      <w:rFonts w:ascii="Work Sans" w:eastAsia="Arial" w:hAnsi="Work Sans" w:cs="Arial"/>
                      <w:sz w:val="16"/>
                      <w:szCs w:val="16"/>
                      <w:lang w:val="es-CO"/>
                    </w:rPr>
                  </w:pPr>
                  <w:r w:rsidRPr="008E0561">
                    <w:rPr>
                      <w:rFonts w:ascii="Work Sans" w:eastAsia="Arial" w:hAnsi="Work Sans" w:cs="Arial"/>
                      <w:b/>
                      <w:bCs/>
                      <w:sz w:val="16"/>
                      <w:szCs w:val="16"/>
                    </w:rPr>
                    <w:t>Cat V</w:t>
                  </w:r>
                </w:p>
              </w:tc>
              <w:tc>
                <w:tcPr>
                  <w:tcW w:w="764" w:type="pct"/>
                  <w:shd w:val="clear" w:color="auto" w:fill="auto"/>
                  <w:tcMar>
                    <w:top w:w="15" w:type="dxa"/>
                    <w:left w:w="15" w:type="dxa"/>
                    <w:bottom w:w="15" w:type="dxa"/>
                    <w:right w:w="15" w:type="dxa"/>
                  </w:tcMar>
                  <w:vAlign w:val="center"/>
                  <w:hideMark/>
                </w:tcPr>
                <w:p w14:paraId="33B35CC3"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7.5%</w:t>
                  </w:r>
                </w:p>
              </w:tc>
              <w:tc>
                <w:tcPr>
                  <w:tcW w:w="764" w:type="pct"/>
                  <w:shd w:val="clear" w:color="auto" w:fill="auto"/>
                  <w:tcMar>
                    <w:top w:w="15" w:type="dxa"/>
                    <w:left w:w="15" w:type="dxa"/>
                    <w:bottom w:w="15" w:type="dxa"/>
                    <w:right w:w="15" w:type="dxa"/>
                  </w:tcMar>
                  <w:vAlign w:val="center"/>
                  <w:hideMark/>
                </w:tcPr>
                <w:p w14:paraId="02FA673B"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7.5%</w:t>
                  </w:r>
                </w:p>
              </w:tc>
              <w:tc>
                <w:tcPr>
                  <w:tcW w:w="764" w:type="pct"/>
                  <w:shd w:val="clear" w:color="auto" w:fill="auto"/>
                  <w:tcMar>
                    <w:top w:w="15" w:type="dxa"/>
                    <w:left w:w="15" w:type="dxa"/>
                    <w:bottom w:w="15" w:type="dxa"/>
                    <w:right w:w="15" w:type="dxa"/>
                  </w:tcMar>
                  <w:vAlign w:val="center"/>
                  <w:hideMark/>
                </w:tcPr>
                <w:p w14:paraId="5B56F35C"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7.5%</w:t>
                  </w:r>
                </w:p>
              </w:tc>
              <w:tc>
                <w:tcPr>
                  <w:tcW w:w="764" w:type="pct"/>
                  <w:shd w:val="clear" w:color="auto" w:fill="auto"/>
                  <w:tcMar>
                    <w:top w:w="15" w:type="dxa"/>
                    <w:left w:w="15" w:type="dxa"/>
                    <w:bottom w:w="15" w:type="dxa"/>
                    <w:right w:w="15" w:type="dxa"/>
                  </w:tcMar>
                  <w:vAlign w:val="center"/>
                  <w:hideMark/>
                </w:tcPr>
                <w:p w14:paraId="31C301B8" w14:textId="77777777" w:rsidR="008E0561" w:rsidRPr="008E0561" w:rsidRDefault="008E0561" w:rsidP="00D403FF">
                  <w:pPr>
                    <w:ind w:left="-52" w:right="67"/>
                    <w:jc w:val="center"/>
                    <w:rPr>
                      <w:rFonts w:ascii="Work Sans" w:eastAsia="Arial" w:hAnsi="Work Sans" w:cs="Arial"/>
                      <w:sz w:val="16"/>
                      <w:szCs w:val="16"/>
                      <w:lang w:val="es-CO"/>
                    </w:rPr>
                  </w:pPr>
                  <w:r w:rsidRPr="008E0561">
                    <w:rPr>
                      <w:rFonts w:ascii="Work Sans" w:eastAsia="Arial" w:hAnsi="Work Sans" w:cs="Arial"/>
                      <w:sz w:val="16"/>
                      <w:szCs w:val="16"/>
                    </w:rPr>
                    <w:t>7.5%</w:t>
                  </w:r>
                </w:p>
              </w:tc>
              <w:tc>
                <w:tcPr>
                  <w:tcW w:w="764" w:type="pct"/>
                  <w:shd w:val="clear" w:color="auto" w:fill="auto"/>
                  <w:tcMar>
                    <w:top w:w="15" w:type="dxa"/>
                    <w:left w:w="15" w:type="dxa"/>
                    <w:bottom w:w="15" w:type="dxa"/>
                    <w:right w:w="15" w:type="dxa"/>
                  </w:tcMar>
                  <w:vAlign w:val="center"/>
                  <w:hideMark/>
                </w:tcPr>
                <w:p w14:paraId="2125AC8A" w14:textId="77777777" w:rsidR="008E0561" w:rsidRPr="008E0561" w:rsidRDefault="008E0561" w:rsidP="00D403FF">
                  <w:pPr>
                    <w:ind w:left="-59" w:right="67" w:firstLine="7"/>
                    <w:jc w:val="center"/>
                    <w:rPr>
                      <w:rFonts w:ascii="Work Sans" w:eastAsia="Arial" w:hAnsi="Work Sans" w:cs="Arial"/>
                      <w:sz w:val="16"/>
                      <w:szCs w:val="16"/>
                      <w:lang w:val="es-CO"/>
                    </w:rPr>
                  </w:pPr>
                  <w:r w:rsidRPr="008E0561">
                    <w:rPr>
                      <w:rFonts w:ascii="Work Sans" w:eastAsia="Arial" w:hAnsi="Work Sans" w:cs="Arial"/>
                      <w:sz w:val="16"/>
                      <w:szCs w:val="16"/>
                    </w:rPr>
                    <w:t>7.5%</w:t>
                  </w:r>
                </w:p>
              </w:tc>
              <w:tc>
                <w:tcPr>
                  <w:tcW w:w="764" w:type="pct"/>
                  <w:shd w:val="clear" w:color="auto" w:fill="E2EFD9" w:themeFill="accent6" w:themeFillTint="33"/>
                  <w:tcMar>
                    <w:top w:w="15" w:type="dxa"/>
                    <w:left w:w="15" w:type="dxa"/>
                    <w:bottom w:w="15" w:type="dxa"/>
                    <w:right w:w="15" w:type="dxa"/>
                  </w:tcMar>
                  <w:vAlign w:val="center"/>
                  <w:hideMark/>
                </w:tcPr>
                <w:p w14:paraId="3D58E28E" w14:textId="77777777" w:rsidR="008E0561" w:rsidRPr="008E0561" w:rsidRDefault="008E0561" w:rsidP="00D403FF">
                  <w:pPr>
                    <w:ind w:left="-52" w:right="67"/>
                    <w:jc w:val="center"/>
                    <w:rPr>
                      <w:rFonts w:ascii="Work Sans" w:eastAsia="Arial" w:hAnsi="Work Sans" w:cs="Arial"/>
                      <w:sz w:val="16"/>
                      <w:szCs w:val="16"/>
                      <w:lang w:val="es-CO"/>
                    </w:rPr>
                  </w:pPr>
                </w:p>
              </w:tc>
            </w:tr>
          </w:tbl>
          <w:p w14:paraId="6DC20524" w14:textId="77777777" w:rsidR="008E0561" w:rsidRPr="008E0561" w:rsidRDefault="008E0561" w:rsidP="008E0561">
            <w:pPr>
              <w:pStyle w:val="Prrafodelista"/>
              <w:numPr>
                <w:ilvl w:val="0"/>
                <w:numId w:val="29"/>
              </w:numPr>
              <w:suppressAutoHyphens w:val="0"/>
              <w:ind w:left="-52" w:firstLine="0"/>
              <w:contextualSpacing/>
              <w:jc w:val="both"/>
              <w:rPr>
                <w:rFonts w:ascii="Work Sans" w:hAnsi="Work Sans" w:cs="Arial"/>
                <w:i/>
                <w:spacing w:val="-3"/>
                <w:sz w:val="16"/>
                <w:szCs w:val="16"/>
              </w:rPr>
            </w:pPr>
          </w:p>
        </w:tc>
      </w:tr>
      <w:tr w:rsidR="008E0561" w:rsidRPr="008E0561" w14:paraId="6781CA74" w14:textId="77777777" w:rsidTr="008E0561">
        <w:tc>
          <w:tcPr>
            <w:tcW w:w="924" w:type="pct"/>
            <w:vAlign w:val="center"/>
          </w:tcPr>
          <w:p w14:paraId="4E02858F" w14:textId="77777777" w:rsidR="008E0561" w:rsidRPr="008E0561" w:rsidRDefault="008E0561" w:rsidP="00D403FF">
            <w:pPr>
              <w:pStyle w:val="Prrafodelista"/>
              <w:ind w:left="-244" w:firstLine="14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IPC</m:t>
                    </m:r>
                  </m:e>
                  <m:sub>
                    <m:r>
                      <w:rPr>
                        <w:rFonts w:ascii="Cambria Math" w:hAnsi="Cambria Math" w:cs="Arial"/>
                        <w:spacing w:val="-3"/>
                        <w:sz w:val="16"/>
                        <w:szCs w:val="16"/>
                      </w:rPr>
                      <m:t>t-1</m:t>
                    </m:r>
                  </m:sub>
                </m:sSub>
              </m:oMath>
            </m:oMathPara>
          </w:p>
        </w:tc>
        <w:tc>
          <w:tcPr>
            <w:tcW w:w="4076" w:type="pct"/>
          </w:tcPr>
          <w:p w14:paraId="51CAADFE" w14:textId="77777777" w:rsidR="008E0561" w:rsidRPr="008E0561" w:rsidRDefault="008E0561" w:rsidP="00D403FF">
            <w:pPr>
              <w:pStyle w:val="Prrafodelista"/>
              <w:ind w:left="-52"/>
              <w:jc w:val="both"/>
              <w:rPr>
                <w:rFonts w:ascii="Work Sans" w:hAnsi="Work Sans" w:cs="Arial"/>
                <w:i/>
                <w:spacing w:val="-3"/>
                <w:sz w:val="16"/>
                <w:szCs w:val="16"/>
              </w:rPr>
            </w:pPr>
            <w:r w:rsidRPr="008E0561">
              <w:rPr>
                <w:rFonts w:ascii="Work Sans" w:hAnsi="Work Sans" w:cs="Arial"/>
                <w:i/>
                <w:spacing w:val="-3"/>
                <w:sz w:val="16"/>
                <w:szCs w:val="16"/>
              </w:rPr>
              <w:t xml:space="preserve">IPC de </w:t>
            </w:r>
            <w:proofErr w:type="gramStart"/>
            <w:r w:rsidRPr="008E0561">
              <w:rPr>
                <w:rFonts w:ascii="Work Sans" w:hAnsi="Work Sans" w:cs="Arial"/>
                <w:i/>
                <w:spacing w:val="-3"/>
                <w:sz w:val="16"/>
                <w:szCs w:val="16"/>
              </w:rPr>
              <w:t>Diciembre</w:t>
            </w:r>
            <w:proofErr w:type="gramEnd"/>
            <w:r w:rsidRPr="008E0561">
              <w:rPr>
                <w:rFonts w:ascii="Work Sans" w:hAnsi="Work Sans" w:cs="Arial"/>
                <w:i/>
                <w:spacing w:val="-3"/>
                <w:sz w:val="16"/>
                <w:szCs w:val="16"/>
              </w:rPr>
              <w:t xml:space="preserve"> del año inmediatamente anterior al año </w:t>
            </w:r>
            <m:oMath>
              <m:r>
                <w:rPr>
                  <w:rFonts w:ascii="Cambria Math" w:hAnsi="Cambria Math" w:cs="Arial"/>
                  <w:spacing w:val="-3"/>
                  <w:sz w:val="16"/>
                  <w:szCs w:val="16"/>
                </w:rPr>
                <m:t>t</m:t>
              </m:r>
            </m:oMath>
            <w:r w:rsidRPr="008E0561">
              <w:rPr>
                <w:rFonts w:ascii="Work Sans" w:hAnsi="Work Sans" w:cs="Arial"/>
                <w:i/>
                <w:spacing w:val="-3"/>
                <w:sz w:val="16"/>
                <w:szCs w:val="16"/>
              </w:rPr>
              <w:t xml:space="preserve"> de la actualización</w:t>
            </w:r>
          </w:p>
        </w:tc>
      </w:tr>
      <w:tr w:rsidR="008E0561" w:rsidRPr="008E0561" w14:paraId="2C42671D" w14:textId="77777777" w:rsidTr="008E0561">
        <w:tc>
          <w:tcPr>
            <w:tcW w:w="924" w:type="pct"/>
            <w:vAlign w:val="center"/>
          </w:tcPr>
          <w:p w14:paraId="7940B488" w14:textId="77777777" w:rsidR="008E0561" w:rsidRPr="008E0561" w:rsidRDefault="008E0561" w:rsidP="00D403FF">
            <w:pPr>
              <w:pStyle w:val="Prrafodelista"/>
              <w:ind w:left="-244" w:firstLine="142"/>
              <w:jc w:val="center"/>
              <w:rPr>
                <w:rFonts w:ascii="Work Sans" w:hAnsi="Work Sans" w:cs="Arial"/>
                <w:i/>
                <w:spacing w:val="-3"/>
                <w:sz w:val="16"/>
                <w:szCs w:val="16"/>
              </w:rPr>
            </w:pPr>
            <m:oMathPara>
              <m:oMath>
                <m:sSub>
                  <m:sSubPr>
                    <m:ctrlPr>
                      <w:rPr>
                        <w:rFonts w:ascii="Cambria Math" w:hAnsi="Cambria Math" w:cs="Arial"/>
                        <w:i/>
                        <w:spacing w:val="-3"/>
                        <w:sz w:val="16"/>
                        <w:szCs w:val="16"/>
                      </w:rPr>
                    </m:ctrlPr>
                  </m:sSubPr>
                  <m:e>
                    <m:r>
                      <w:rPr>
                        <w:rFonts w:ascii="Cambria Math" w:hAnsi="Cambria Math" w:cs="Arial"/>
                        <w:spacing w:val="-3"/>
                        <w:sz w:val="16"/>
                        <w:szCs w:val="16"/>
                      </w:rPr>
                      <m:t>IPC</m:t>
                    </m:r>
                  </m:e>
                  <m:sub>
                    <m:r>
                      <w:rPr>
                        <w:rFonts w:ascii="Cambria Math" w:hAnsi="Cambria Math" w:cs="Arial"/>
                        <w:spacing w:val="-3"/>
                        <w:sz w:val="16"/>
                        <w:szCs w:val="16"/>
                      </w:rPr>
                      <m:t>t-2</m:t>
                    </m:r>
                  </m:sub>
                </m:sSub>
              </m:oMath>
            </m:oMathPara>
          </w:p>
        </w:tc>
        <w:tc>
          <w:tcPr>
            <w:tcW w:w="4076" w:type="pct"/>
          </w:tcPr>
          <w:p w14:paraId="425AB0EE" w14:textId="77777777" w:rsidR="008E0561" w:rsidRPr="008E0561" w:rsidRDefault="008E0561" w:rsidP="00D403FF">
            <w:pPr>
              <w:pStyle w:val="Prrafodelista"/>
              <w:ind w:left="-52"/>
              <w:jc w:val="both"/>
              <w:rPr>
                <w:rFonts w:ascii="Work Sans" w:hAnsi="Work Sans" w:cs="Arial"/>
                <w:i/>
                <w:spacing w:val="-3"/>
                <w:sz w:val="16"/>
                <w:szCs w:val="16"/>
              </w:rPr>
            </w:pPr>
            <w:r w:rsidRPr="008E0561">
              <w:rPr>
                <w:rFonts w:ascii="Work Sans" w:hAnsi="Work Sans" w:cs="Arial"/>
                <w:i/>
                <w:spacing w:val="-3"/>
                <w:sz w:val="16"/>
                <w:szCs w:val="16"/>
              </w:rPr>
              <w:t xml:space="preserve">IPC de </w:t>
            </w:r>
            <w:proofErr w:type="gramStart"/>
            <w:r w:rsidRPr="008E0561">
              <w:rPr>
                <w:rFonts w:ascii="Work Sans" w:hAnsi="Work Sans" w:cs="Arial"/>
                <w:i/>
                <w:spacing w:val="-3"/>
                <w:sz w:val="16"/>
                <w:szCs w:val="16"/>
              </w:rPr>
              <w:t>Diciembre</w:t>
            </w:r>
            <w:proofErr w:type="gramEnd"/>
            <w:r w:rsidRPr="008E0561">
              <w:rPr>
                <w:rFonts w:ascii="Work Sans" w:hAnsi="Work Sans" w:cs="Arial"/>
                <w:i/>
                <w:spacing w:val="-3"/>
                <w:sz w:val="16"/>
                <w:szCs w:val="16"/>
              </w:rPr>
              <w:t xml:space="preserve"> del año inmediatamente anterior del año </w:t>
            </w:r>
            <m:oMath>
              <m:r>
                <w:rPr>
                  <w:rFonts w:ascii="Cambria Math" w:hAnsi="Cambria Math" w:cs="Arial"/>
                  <w:spacing w:val="-3"/>
                  <w:sz w:val="16"/>
                  <w:szCs w:val="16"/>
                </w:rPr>
                <m:t>t-</m:t>
              </m:r>
            </m:oMath>
            <w:r w:rsidRPr="008E0561">
              <w:rPr>
                <w:rFonts w:ascii="Work Sans" w:eastAsiaTheme="minorEastAsia" w:hAnsi="Work Sans" w:cs="Arial"/>
                <w:i/>
                <w:spacing w:val="-3"/>
                <w:sz w:val="16"/>
                <w:szCs w:val="16"/>
              </w:rPr>
              <w:t>1</w:t>
            </w:r>
          </w:p>
        </w:tc>
      </w:tr>
      <w:tr w:rsidR="008E0561" w:rsidRPr="008E0561" w14:paraId="5155856B" w14:textId="77777777" w:rsidTr="008E0561">
        <w:tc>
          <w:tcPr>
            <w:tcW w:w="924" w:type="pct"/>
            <w:vAlign w:val="center"/>
          </w:tcPr>
          <w:p w14:paraId="0A7A9669" w14:textId="77777777" w:rsidR="008E0561" w:rsidRPr="008E0561" w:rsidRDefault="008E0561" w:rsidP="00D403FF">
            <w:pPr>
              <w:pStyle w:val="Prrafodelista"/>
              <w:ind w:left="-244" w:firstLine="142"/>
              <w:jc w:val="center"/>
              <w:rPr>
                <w:rFonts w:ascii="Work Sans" w:hAnsi="Work Sans" w:cs="Arial"/>
                <w:i/>
                <w:spacing w:val="-3"/>
                <w:sz w:val="16"/>
                <w:szCs w:val="16"/>
              </w:rPr>
            </w:pPr>
            <m:oMathPara>
              <m:oMath>
                <m:r>
                  <w:rPr>
                    <w:rFonts w:ascii="Cambria Math" w:hAnsi="Cambria Math" w:cs="Arial"/>
                    <w:spacing w:val="-3"/>
                    <w:sz w:val="16"/>
                    <w:szCs w:val="16"/>
                  </w:rPr>
                  <m:t>t</m:t>
                </m:r>
              </m:oMath>
            </m:oMathPara>
          </w:p>
        </w:tc>
        <w:tc>
          <w:tcPr>
            <w:tcW w:w="4076" w:type="pct"/>
          </w:tcPr>
          <w:p w14:paraId="1BE8E994" w14:textId="77777777" w:rsidR="008E0561" w:rsidRPr="008E0561" w:rsidRDefault="008E0561" w:rsidP="00D403FF">
            <w:pPr>
              <w:pStyle w:val="Prrafodelista"/>
              <w:ind w:left="-52"/>
              <w:jc w:val="both"/>
              <w:rPr>
                <w:rFonts w:ascii="Work Sans" w:hAnsi="Work Sans" w:cs="Arial"/>
                <w:i/>
                <w:spacing w:val="-3"/>
                <w:sz w:val="16"/>
                <w:szCs w:val="16"/>
              </w:rPr>
            </w:pPr>
            <w:r w:rsidRPr="008E0561">
              <w:rPr>
                <w:rFonts w:ascii="Work Sans" w:hAnsi="Work Sans" w:cs="Arial"/>
                <w:i/>
                <w:spacing w:val="-3"/>
                <w:sz w:val="16"/>
                <w:szCs w:val="16"/>
              </w:rPr>
              <w:t>Año de Actualización de la tarifa</w:t>
            </w:r>
          </w:p>
        </w:tc>
      </w:tr>
    </w:tbl>
    <w:p w14:paraId="58EC2B9E" w14:textId="77777777" w:rsidR="008E0561" w:rsidRPr="008E0561" w:rsidRDefault="008E0561" w:rsidP="008E0561">
      <w:pPr>
        <w:ind w:left="1287"/>
        <w:jc w:val="both"/>
        <w:rPr>
          <w:rFonts w:ascii="Work Sans" w:hAnsi="Work Sans" w:cs="Arial"/>
          <w:i/>
          <w:spacing w:val="-3"/>
          <w:sz w:val="16"/>
          <w:szCs w:val="16"/>
        </w:rPr>
      </w:pPr>
    </w:p>
    <w:p w14:paraId="77522CC1" w14:textId="77777777" w:rsidR="008E0561" w:rsidRPr="008E0561" w:rsidRDefault="008E0561" w:rsidP="008E0561">
      <w:pPr>
        <w:pStyle w:val="Prrafodelista"/>
        <w:numPr>
          <w:ilvl w:val="0"/>
          <w:numId w:val="31"/>
        </w:numPr>
        <w:suppressAutoHyphens w:val="0"/>
        <w:autoSpaceDN/>
        <w:ind w:left="1146" w:hanging="426"/>
        <w:contextualSpacing/>
        <w:jc w:val="both"/>
        <w:textAlignment w:val="auto"/>
        <w:rPr>
          <w:rFonts w:ascii="Work Sans" w:hAnsi="Work Sans" w:cs="Arial"/>
          <w:i/>
          <w:spacing w:val="-3"/>
          <w:sz w:val="16"/>
          <w:szCs w:val="16"/>
        </w:rPr>
      </w:pPr>
      <w:r w:rsidRPr="008E0561">
        <w:rPr>
          <w:rFonts w:ascii="Work Sans" w:hAnsi="Work Sans" w:cs="Arial"/>
          <w:i/>
          <w:spacing w:val="-3"/>
          <w:sz w:val="16"/>
          <w:szCs w:val="16"/>
        </w:rPr>
        <w:t>Para el cálculo de la tarifa a cobrar al usuario para cada categoría de vehículos en la Estación de Peaje, se utilizará la fórmula establecida en la Sección 4.2(c).”</w:t>
      </w:r>
    </w:p>
    <w:p w14:paraId="268BD895" w14:textId="77777777" w:rsidR="008E0561" w:rsidRPr="008E0561" w:rsidRDefault="008E0561" w:rsidP="008E0561">
      <w:pPr>
        <w:pStyle w:val="Normal1"/>
        <w:ind w:left="1287" w:firstLine="0"/>
        <w:rPr>
          <w:rFonts w:ascii="Work Sans" w:eastAsia="Apple LiGothic Medium" w:hAnsi="Work Sans" w:cs="Arial"/>
          <w:i/>
          <w:iCs/>
          <w:sz w:val="16"/>
          <w:szCs w:val="16"/>
          <w:lang w:val="es-ES"/>
        </w:rPr>
      </w:pPr>
    </w:p>
    <w:p w14:paraId="5E009854" w14:textId="77777777" w:rsidR="008E0561" w:rsidRPr="008E0561" w:rsidRDefault="008E0561" w:rsidP="008E0561">
      <w:pPr>
        <w:pStyle w:val="Prrafodelista"/>
        <w:ind w:left="720"/>
        <w:jc w:val="both"/>
        <w:rPr>
          <w:rFonts w:ascii="Work Sans" w:eastAsia="Segoe UI" w:hAnsi="Work Sans" w:cs="Arial"/>
          <w:sz w:val="16"/>
          <w:szCs w:val="16"/>
        </w:rPr>
      </w:pPr>
      <w:r w:rsidRPr="008E0561">
        <w:rPr>
          <w:rFonts w:ascii="Work Sans" w:eastAsia="Segoe UI" w:hAnsi="Work Sans" w:cs="Arial"/>
          <w:sz w:val="16"/>
          <w:szCs w:val="16"/>
        </w:rPr>
        <w:t xml:space="preserve">En consideración al debate de control político en la comisión V del senado de la República realizado el 4 de mayo de 2021, se propone modificar la tarifa a cobrar en la Categoría I para el año 2021 y el incremento para la Categoría I para el año 2022, tal como se señaló en el numeral 3 de la presente. </w:t>
      </w:r>
    </w:p>
    <w:p w14:paraId="57E0C44D" w14:textId="77777777" w:rsidR="008E0561" w:rsidRPr="008E0561" w:rsidRDefault="008E0561" w:rsidP="008E0561">
      <w:pPr>
        <w:pStyle w:val="Prrafodelista"/>
        <w:ind w:left="720"/>
        <w:jc w:val="both"/>
        <w:rPr>
          <w:rFonts w:ascii="Work Sans" w:hAnsi="Work Sans" w:cs="Arial"/>
          <w:sz w:val="16"/>
          <w:szCs w:val="16"/>
        </w:rPr>
      </w:pPr>
    </w:p>
    <w:p w14:paraId="64D7AC7D" w14:textId="77777777" w:rsidR="008E0561" w:rsidRPr="008E0561" w:rsidRDefault="008E0561" w:rsidP="008E0561">
      <w:pPr>
        <w:ind w:left="720"/>
        <w:jc w:val="both"/>
        <w:rPr>
          <w:rFonts w:ascii="Work Sans" w:hAnsi="Work Sans" w:cs="Arial"/>
          <w:sz w:val="16"/>
          <w:szCs w:val="16"/>
        </w:rPr>
      </w:pPr>
      <w:r w:rsidRPr="008E0561">
        <w:rPr>
          <w:rFonts w:ascii="Work Sans" w:hAnsi="Work Sans" w:cs="Arial"/>
          <w:sz w:val="16"/>
          <w:szCs w:val="16"/>
        </w:rPr>
        <w:t xml:space="preserve">Las tarifas propuestas se actualizarán anualmente de conformidad con la estipulación contractual que así lo dispone, tal como se reseñó de manera antecedente. </w:t>
      </w:r>
    </w:p>
    <w:p w14:paraId="4101348A" w14:textId="77777777" w:rsidR="008E0561" w:rsidRPr="008E0561" w:rsidRDefault="008E0561" w:rsidP="008E0561">
      <w:pPr>
        <w:ind w:left="720"/>
        <w:jc w:val="both"/>
        <w:rPr>
          <w:rFonts w:ascii="Work Sans" w:hAnsi="Work Sans" w:cs="Arial"/>
          <w:sz w:val="16"/>
          <w:szCs w:val="16"/>
        </w:rPr>
      </w:pPr>
    </w:p>
    <w:p w14:paraId="66497902" w14:textId="77777777" w:rsidR="008E0561" w:rsidRPr="008E0561" w:rsidRDefault="008E0561" w:rsidP="008E0561">
      <w:pPr>
        <w:ind w:left="720"/>
        <w:jc w:val="both"/>
        <w:rPr>
          <w:rFonts w:ascii="Work Sans" w:hAnsi="Work Sans" w:cs="Arial"/>
          <w:bCs/>
          <w:sz w:val="16"/>
          <w:szCs w:val="16"/>
        </w:rPr>
      </w:pPr>
      <w:r w:rsidRPr="008E0561">
        <w:rPr>
          <w:rFonts w:ascii="Work Sans" w:hAnsi="Work Sans" w:cs="Arial"/>
          <w:sz w:val="16"/>
          <w:szCs w:val="16"/>
        </w:rPr>
        <w:t xml:space="preserve">Debe añadirse que </w:t>
      </w:r>
      <w:r w:rsidRPr="008E0561">
        <w:rPr>
          <w:rFonts w:ascii="Work Sans" w:hAnsi="Work Sans" w:cs="Arial"/>
          <w:bCs/>
          <w:sz w:val="16"/>
          <w:szCs w:val="16"/>
        </w:rPr>
        <w:t xml:space="preserve">no existe modificación alguna de los riesgos asignados a las partes </w:t>
      </w:r>
      <w:r w:rsidRPr="008E0561">
        <w:rPr>
          <w:rFonts w:ascii="Work Sans" w:hAnsi="Work Sans" w:cs="Arial"/>
          <w:sz w:val="16"/>
          <w:szCs w:val="16"/>
        </w:rPr>
        <w:t xml:space="preserve">de acuerdo </w:t>
      </w:r>
      <w:r w:rsidRPr="008E0561">
        <w:rPr>
          <w:rFonts w:ascii="Work Sans" w:hAnsi="Work Sans" w:cs="Arial"/>
          <w:bCs/>
          <w:sz w:val="16"/>
          <w:szCs w:val="16"/>
        </w:rPr>
        <w:t xml:space="preserve">con lo señalado en los documentos contractuales, lo dispuesto en la Resolución 1920 del 23 de junio de 2015 así como producto del análisis realizado por el Concesionario.  </w:t>
      </w:r>
    </w:p>
    <w:p w14:paraId="2BB42AA1" w14:textId="77777777" w:rsidR="008E0561" w:rsidRPr="008E0561" w:rsidRDefault="008E0561" w:rsidP="008E0561">
      <w:pPr>
        <w:ind w:left="720"/>
        <w:jc w:val="both"/>
        <w:rPr>
          <w:rFonts w:ascii="Work Sans" w:hAnsi="Work Sans" w:cs="Arial"/>
          <w:bCs/>
          <w:sz w:val="16"/>
          <w:szCs w:val="16"/>
        </w:rPr>
      </w:pPr>
    </w:p>
    <w:p w14:paraId="39D4215B" w14:textId="77777777" w:rsidR="008E0561" w:rsidRPr="008E0561" w:rsidRDefault="008E0561" w:rsidP="008E0561">
      <w:pPr>
        <w:ind w:left="720"/>
        <w:jc w:val="both"/>
        <w:rPr>
          <w:rFonts w:ascii="Work Sans" w:hAnsi="Work Sans"/>
          <w:sz w:val="16"/>
          <w:szCs w:val="16"/>
        </w:rPr>
      </w:pPr>
      <w:r w:rsidRPr="008E0561">
        <w:rPr>
          <w:rFonts w:ascii="Work Sans" w:hAnsi="Work Sans"/>
          <w:sz w:val="16"/>
          <w:szCs w:val="16"/>
        </w:rPr>
        <w:t>Ahora bien, en consideración a las manifestaciones de inconformidad por parte de distintos actores sociales de la región y a las actuales circunstancias de alteración del orden público asociadas al paro nacional que se ha desarrollado desde el 28 de abril de 2021, resulta ingente la necesidad de contar con la expedición del acto administrativo contentivo del marco tarifario de la estación de peaje “</w:t>
      </w:r>
      <w:r w:rsidRPr="008E0561">
        <w:rPr>
          <w:rFonts w:ascii="Work Sans" w:hAnsi="Work Sans"/>
          <w:i/>
          <w:sz w:val="16"/>
          <w:szCs w:val="16"/>
        </w:rPr>
        <w:t>El placer</w:t>
      </w:r>
      <w:r w:rsidRPr="008E0561">
        <w:rPr>
          <w:rFonts w:ascii="Work Sans" w:hAnsi="Work Sans"/>
          <w:sz w:val="16"/>
          <w:szCs w:val="16"/>
        </w:rPr>
        <w:t>” a la mayor brevedad.</w:t>
      </w:r>
    </w:p>
    <w:p w14:paraId="1A1062BF" w14:textId="77777777" w:rsidR="008E0561" w:rsidRPr="008E0561" w:rsidRDefault="008E0561" w:rsidP="008E0561">
      <w:pPr>
        <w:ind w:left="720"/>
        <w:jc w:val="both"/>
        <w:rPr>
          <w:rFonts w:ascii="Work Sans" w:hAnsi="Work Sans"/>
          <w:sz w:val="16"/>
          <w:szCs w:val="16"/>
        </w:rPr>
      </w:pPr>
    </w:p>
    <w:p w14:paraId="01A90631" w14:textId="77777777" w:rsidR="008E0561" w:rsidRPr="008E0561" w:rsidRDefault="008E0561" w:rsidP="008E0561">
      <w:pPr>
        <w:ind w:left="720"/>
        <w:jc w:val="both"/>
        <w:rPr>
          <w:rFonts w:ascii="Work Sans" w:hAnsi="Work Sans"/>
          <w:sz w:val="16"/>
          <w:szCs w:val="16"/>
        </w:rPr>
      </w:pPr>
      <w:r w:rsidRPr="008E0561">
        <w:rPr>
          <w:rFonts w:ascii="Work Sans" w:hAnsi="Work Sans"/>
          <w:sz w:val="16"/>
          <w:szCs w:val="16"/>
        </w:rPr>
        <w:t>Lo anterior, teniendo en cuenta, de un lado, que desde el 20 de abril de 2021 existe consenso con la comunidad del área de influencia del proyecto y con los usuarios de la vía en relación con las tarifas a aplicar, y, de otro, lo enunciado en el debate de control político en la comisión V del Senado de la República realizado el 4 de mayo de 2021, fungiendo como soporte el acta de acuerdos y el link de la sesión enunciada mediante el cual se materializa la distribución en el tiempo de los incrementos contractualmente aplicables.</w:t>
      </w:r>
    </w:p>
    <w:p w14:paraId="4C5F403F" w14:textId="77777777" w:rsidR="008E0561" w:rsidRPr="008E0561" w:rsidRDefault="008E0561" w:rsidP="008E0561">
      <w:pPr>
        <w:ind w:left="720"/>
        <w:jc w:val="both"/>
        <w:rPr>
          <w:rFonts w:ascii="Work Sans" w:hAnsi="Work Sans"/>
          <w:sz w:val="16"/>
          <w:szCs w:val="16"/>
        </w:rPr>
      </w:pPr>
    </w:p>
    <w:p w14:paraId="0CF51801" w14:textId="37C09768" w:rsidR="0095585C" w:rsidRPr="008E0561" w:rsidRDefault="008E0561" w:rsidP="008E0561">
      <w:pPr>
        <w:ind w:left="720"/>
        <w:jc w:val="both"/>
        <w:rPr>
          <w:rFonts w:ascii="Arial Narrow" w:hAnsi="Arial Narrow" w:cs="Arial"/>
          <w:bCs/>
        </w:rPr>
      </w:pPr>
      <w:r w:rsidRPr="008E0561">
        <w:rPr>
          <w:rFonts w:ascii="Work Sans" w:hAnsi="Work Sans"/>
          <w:sz w:val="16"/>
          <w:szCs w:val="16"/>
        </w:rPr>
        <w:t xml:space="preserve">Por consiguiente y en relación con el cumplimiento del requisito de publicidad, circunscrito al acto mediante el cual se debe alojar el proyecto de modificación de la resolución de tarifas para la estación de peaje “El placer” en la página web del Ministerio de Transporte, se solicita gentilmente se efectúe desde el día de hoy (20) de mayo de 2021 y hasta las 11:59 am del día de mañana (21) de mayo de 2021 en consideración al parágrafo 1° del Artículo 2 de la Resolución </w:t>
      </w:r>
      <w:r w:rsidRPr="008E0561">
        <w:rPr>
          <w:rFonts w:ascii="Work Sans" w:hAnsi="Work Sans" w:cs="Arial"/>
          <w:sz w:val="16"/>
          <w:szCs w:val="16"/>
        </w:rPr>
        <w:t>994 de 25 de abril de 2017</w:t>
      </w:r>
      <w:r w:rsidRPr="008E0561">
        <w:rPr>
          <w:rStyle w:val="Refdenotaalpie"/>
          <w:rFonts w:ascii="Work Sans" w:hAnsi="Work Sans" w:cs="Arial"/>
          <w:sz w:val="16"/>
          <w:szCs w:val="16"/>
        </w:rPr>
        <w:footnoteReference w:id="1"/>
      </w:r>
      <w:r w:rsidRPr="008E0561">
        <w:rPr>
          <w:rFonts w:ascii="Work Sans" w:hAnsi="Work Sans" w:cs="Arial"/>
          <w:sz w:val="16"/>
          <w:szCs w:val="16"/>
        </w:rPr>
        <w:t xml:space="preserve"> </w:t>
      </w:r>
      <w:r w:rsidRPr="008E0561">
        <w:rPr>
          <w:rFonts w:ascii="Work Sans" w:hAnsi="Work Sans"/>
          <w:sz w:val="16"/>
          <w:szCs w:val="16"/>
        </w:rPr>
        <w:t>para la recepción de observaciones y/o comentarios por parte de la ciudadanía</w:t>
      </w:r>
      <w:bookmarkEnd w:id="0"/>
      <w:r w:rsidR="0095585C" w:rsidRPr="008E0561">
        <w:rPr>
          <w:rFonts w:ascii="Work Sans" w:hAnsi="Work Sans"/>
          <w:i/>
          <w:iCs/>
          <w:sz w:val="16"/>
          <w:szCs w:val="16"/>
        </w:rPr>
        <w:t xml:space="preserve">”. </w:t>
      </w:r>
    </w:p>
    <w:p w14:paraId="4CCDEC80" w14:textId="12F6B655" w:rsidR="000C281C" w:rsidRPr="0025440B" w:rsidRDefault="000C281C" w:rsidP="002A72E1">
      <w:pPr>
        <w:jc w:val="both"/>
        <w:rPr>
          <w:rFonts w:ascii="Work Sans" w:hAnsi="Work Sans" w:cs="Arial"/>
          <w:i/>
          <w:iCs/>
          <w:spacing w:val="-3"/>
          <w:sz w:val="20"/>
        </w:rPr>
      </w:pPr>
    </w:p>
    <w:p w14:paraId="66148E8D" w14:textId="2990148A" w:rsidR="00AD78F8" w:rsidRPr="0025440B" w:rsidRDefault="003C0F8D">
      <w:pPr>
        <w:tabs>
          <w:tab w:val="left" w:pos="0"/>
        </w:tabs>
        <w:jc w:val="both"/>
        <w:rPr>
          <w:rFonts w:ascii="Work Sans" w:hAnsi="Work Sans"/>
          <w:sz w:val="20"/>
          <w:szCs w:val="20"/>
        </w:rPr>
      </w:pPr>
      <w:r w:rsidRPr="006B2C8D">
        <w:rPr>
          <w:rFonts w:ascii="Work Sans" w:hAnsi="Work Sans" w:cs="Times New Roman"/>
          <w:sz w:val="20"/>
          <w:szCs w:val="20"/>
          <w:highlight w:val="yellow"/>
          <w:lang w:eastAsia="es-ES"/>
        </w:rPr>
        <w:t xml:space="preserve">Que mediante memorando </w:t>
      </w:r>
      <w:r w:rsidR="006B2C8D" w:rsidRPr="006B2C8D">
        <w:rPr>
          <w:rFonts w:ascii="Work Sans" w:hAnsi="Work Sans" w:cs="Times New Roman"/>
          <w:sz w:val="20"/>
          <w:szCs w:val="20"/>
          <w:highlight w:val="yellow"/>
          <w:lang w:eastAsia="es-ES"/>
        </w:rPr>
        <w:t>XXXXX</w:t>
      </w:r>
      <w:r w:rsidRPr="006B2C8D">
        <w:rPr>
          <w:rFonts w:ascii="Work Sans" w:hAnsi="Work Sans" w:cs="Times New Roman"/>
          <w:sz w:val="20"/>
          <w:szCs w:val="20"/>
          <w:highlight w:val="yellow"/>
          <w:lang w:eastAsia="es-ES"/>
        </w:rPr>
        <w:t xml:space="preserve"> del </w:t>
      </w:r>
      <w:r w:rsidR="006B2C8D" w:rsidRPr="006B2C8D">
        <w:rPr>
          <w:rFonts w:ascii="Work Sans" w:hAnsi="Work Sans" w:cs="Times New Roman"/>
          <w:sz w:val="20"/>
          <w:szCs w:val="20"/>
          <w:highlight w:val="yellow"/>
          <w:lang w:eastAsia="es-ES"/>
        </w:rPr>
        <w:t>XXX</w:t>
      </w:r>
      <w:r w:rsidRPr="006B2C8D">
        <w:rPr>
          <w:rFonts w:ascii="Work Sans" w:hAnsi="Work Sans" w:cs="Times New Roman"/>
          <w:sz w:val="20"/>
          <w:szCs w:val="20"/>
          <w:highlight w:val="yellow"/>
          <w:lang w:eastAsia="es-ES"/>
        </w:rPr>
        <w:t xml:space="preserve"> de mayo de 2021</w:t>
      </w:r>
      <w:r w:rsidRPr="005D56E9">
        <w:rPr>
          <w:rFonts w:ascii="Work Sans" w:hAnsi="Work Sans" w:cs="Times New Roman"/>
          <w:sz w:val="20"/>
          <w:szCs w:val="20"/>
          <w:lang w:eastAsia="es-ES"/>
        </w:rPr>
        <w:t xml:space="preserve">, la Oficina de Regulación Económica del Ministerio de Transporte en cumplimiento del numeral 9.8. del artículo 9° del Decreto 087 de 2011 analizó y viabilizó la solicitud de </w:t>
      </w:r>
      <w:r w:rsidRPr="0025440B">
        <w:rPr>
          <w:rFonts w:ascii="Work Sans" w:hAnsi="Work Sans" w:cs="Times New Roman"/>
          <w:sz w:val="20"/>
          <w:szCs w:val="20"/>
          <w:lang w:eastAsia="es-ES"/>
        </w:rPr>
        <w:t>modificación de las tarifas y el incremento progresivo de las tarifas de peaje a cobrar en la estación de peaje El Placer.</w:t>
      </w:r>
      <w:r w:rsidRPr="0025440B">
        <w:rPr>
          <w:rFonts w:ascii="Work Sans" w:hAnsi="Work Sans" w:cs="Times New Roman"/>
          <w:i/>
          <w:iCs/>
          <w:color w:val="000000"/>
          <w:sz w:val="20"/>
          <w:szCs w:val="20"/>
          <w:lang w:eastAsia="es-ES"/>
        </w:rPr>
        <w:t xml:space="preserve"> </w:t>
      </w:r>
      <w:r w:rsidRPr="0025440B">
        <w:rPr>
          <w:rFonts w:ascii="Work Sans" w:hAnsi="Work Sans" w:cs="LiberationSansNarrow"/>
          <w:sz w:val="20"/>
          <w:szCs w:val="20"/>
        </w:rPr>
        <w:t xml:space="preserve">   </w:t>
      </w:r>
    </w:p>
    <w:p w14:paraId="3DADB16E" w14:textId="77777777" w:rsidR="00AD78F8" w:rsidRPr="005D56E9" w:rsidRDefault="00AD78F8">
      <w:pPr>
        <w:tabs>
          <w:tab w:val="left" w:pos="0"/>
        </w:tabs>
        <w:jc w:val="both"/>
        <w:rPr>
          <w:rFonts w:ascii="Work Sans" w:hAnsi="Work Sans" w:cs="LiberationSansNarrow"/>
          <w:sz w:val="20"/>
          <w:szCs w:val="20"/>
        </w:rPr>
      </w:pPr>
    </w:p>
    <w:p w14:paraId="4B7CAC9D" w14:textId="77777777" w:rsidR="00AD78F8" w:rsidRPr="0025440B" w:rsidRDefault="003C0F8D">
      <w:pPr>
        <w:tabs>
          <w:tab w:val="left" w:pos="0"/>
        </w:tabs>
        <w:jc w:val="both"/>
        <w:rPr>
          <w:rFonts w:ascii="Work Sans" w:hAnsi="Work Sans" w:cs="Times New Roman"/>
          <w:iCs/>
          <w:sz w:val="20"/>
          <w:szCs w:val="20"/>
          <w:lang w:eastAsia="es-ES"/>
        </w:rPr>
      </w:pPr>
      <w:r w:rsidRPr="0025440B">
        <w:rPr>
          <w:rFonts w:ascii="Work Sans" w:hAnsi="Work Sans" w:cs="Times New Roman"/>
          <w:iCs/>
          <w:sz w:val="20"/>
          <w:szCs w:val="20"/>
          <w:lang w:eastAsia="es-ES"/>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w:t>
      </w:r>
      <w:r w:rsidRPr="0025440B">
        <w:rPr>
          <w:rFonts w:ascii="Work Sans" w:hAnsi="Work Sans" w:cs="Times New Roman"/>
          <w:iCs/>
          <w:sz w:val="20"/>
          <w:szCs w:val="20"/>
          <w:lang w:eastAsia="es-ES"/>
        </w:rPr>
        <w:lastRenderedPageBreak/>
        <w:t>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w:t>
      </w:r>
    </w:p>
    <w:p w14:paraId="08F6F335" w14:textId="77777777" w:rsidR="00AD78F8" w:rsidRPr="0025440B" w:rsidRDefault="00AD78F8">
      <w:pPr>
        <w:tabs>
          <w:tab w:val="left" w:pos="0"/>
        </w:tabs>
        <w:jc w:val="both"/>
        <w:rPr>
          <w:rFonts w:ascii="Work Sans" w:hAnsi="Work Sans" w:cs="Times New Roman"/>
          <w:iCs/>
          <w:sz w:val="20"/>
          <w:szCs w:val="20"/>
          <w:lang w:eastAsia="es-ES"/>
        </w:rPr>
      </w:pPr>
    </w:p>
    <w:p w14:paraId="04DCE883" w14:textId="77777777" w:rsidR="00AD78F8" w:rsidRPr="0025440B" w:rsidRDefault="003C0F8D">
      <w:pPr>
        <w:tabs>
          <w:tab w:val="left" w:pos="0"/>
        </w:tabs>
        <w:jc w:val="both"/>
        <w:rPr>
          <w:rFonts w:ascii="Work Sans" w:hAnsi="Work Sans"/>
          <w:sz w:val="20"/>
          <w:szCs w:val="20"/>
        </w:rPr>
      </w:pPr>
      <w:r w:rsidRPr="0025440B">
        <w:rPr>
          <w:rFonts w:ascii="Work Sans" w:hAnsi="Work Sans" w:cs="Times New Roman"/>
          <w:iCs/>
          <w:sz w:val="20"/>
          <w:szCs w:val="20"/>
          <w:lang w:eastAsia="es-ES"/>
        </w:rPr>
        <w:t xml:space="preserve">Que el contenido de la presente resolución fue publicado en la página web del Ministerio de Transporte y de la Agencia Nacional de Infraestructura, en cumplimiento de lo determinado en el numeral 8 del artículo 8° de la Ley 1437 de 2011, Decreto 1081 de 2015 modificado por el Decreto 270 de 2017 y Resolución 994 de 2017 del Ministerio de Transporte, con el objeto de recibir opiniones, sugerencias o propuestas alternativas, y mediante certificaciones de fecha 19 de mayo de 2021, las citadas entidades certifican que la Agencia Nacional de Infraestructura atendió las observaciones presentadas según correspondía.   </w:t>
      </w:r>
    </w:p>
    <w:p w14:paraId="29D09C2B" w14:textId="77777777" w:rsidR="00AD78F8" w:rsidRPr="005D56E9" w:rsidRDefault="00AD78F8">
      <w:pPr>
        <w:tabs>
          <w:tab w:val="left" w:pos="0"/>
        </w:tabs>
        <w:jc w:val="both"/>
        <w:rPr>
          <w:rFonts w:ascii="Work Sans" w:hAnsi="Work Sans" w:cs="Times New Roman"/>
          <w:iCs/>
          <w:sz w:val="20"/>
          <w:szCs w:val="20"/>
          <w:lang w:eastAsia="es-ES"/>
        </w:rPr>
      </w:pPr>
    </w:p>
    <w:p w14:paraId="4303E866" w14:textId="77777777" w:rsidR="00AD78F8" w:rsidRPr="0025440B" w:rsidRDefault="003C0F8D">
      <w:pPr>
        <w:tabs>
          <w:tab w:val="left" w:pos="0"/>
        </w:tabs>
        <w:jc w:val="both"/>
        <w:rPr>
          <w:rFonts w:ascii="Work Sans" w:hAnsi="Work Sans" w:cs="Times New Roman"/>
          <w:iCs/>
          <w:sz w:val="20"/>
          <w:szCs w:val="20"/>
          <w:lang w:eastAsia="es-ES"/>
        </w:rPr>
      </w:pPr>
      <w:r w:rsidRPr="0025440B">
        <w:rPr>
          <w:rFonts w:ascii="Work Sans" w:hAnsi="Work Sans" w:cs="Times New Roman"/>
          <w:iCs/>
          <w:sz w:val="20"/>
          <w:szCs w:val="20"/>
          <w:lang w:eastAsia="es-ES"/>
        </w:rPr>
        <w:t>Que la Oficina Asesora de Jurídica conservará los documentos asociados a la publicación del presente acto administrativo. Todo ello en concordancia con las políticas de gestión documental y de archivo de la entidad.</w:t>
      </w:r>
    </w:p>
    <w:p w14:paraId="07F7758A" w14:textId="77777777" w:rsidR="00AD78F8" w:rsidRPr="0025440B" w:rsidRDefault="00AD78F8">
      <w:pPr>
        <w:tabs>
          <w:tab w:val="left" w:pos="0"/>
        </w:tabs>
        <w:jc w:val="both"/>
        <w:rPr>
          <w:rFonts w:ascii="Work Sans" w:hAnsi="Work Sans" w:cs="Times New Roman"/>
          <w:sz w:val="20"/>
          <w:szCs w:val="20"/>
          <w:lang w:eastAsia="es-ES"/>
        </w:rPr>
      </w:pPr>
    </w:p>
    <w:p w14:paraId="3B64D280" w14:textId="77777777" w:rsidR="00AD78F8" w:rsidRPr="0025440B" w:rsidRDefault="003C0F8D">
      <w:pPr>
        <w:jc w:val="both"/>
        <w:rPr>
          <w:rFonts w:ascii="Work Sans" w:hAnsi="Work Sans" w:cs="Times New Roman"/>
          <w:sz w:val="20"/>
          <w:szCs w:val="20"/>
          <w:lang w:val="es-CO" w:eastAsia="es-ES"/>
        </w:rPr>
      </w:pPr>
      <w:r w:rsidRPr="0025440B">
        <w:rPr>
          <w:rFonts w:ascii="Work Sans" w:hAnsi="Work Sans" w:cs="Times New Roman"/>
          <w:sz w:val="20"/>
          <w:szCs w:val="20"/>
          <w:lang w:val="es-CO" w:eastAsia="es-ES"/>
        </w:rPr>
        <w:t xml:space="preserve">En mérito de lo expuesto, </w:t>
      </w:r>
    </w:p>
    <w:p w14:paraId="25EC4827" w14:textId="77777777" w:rsidR="00AD78F8" w:rsidRPr="0025440B" w:rsidRDefault="00AD78F8">
      <w:pPr>
        <w:jc w:val="center"/>
        <w:rPr>
          <w:rFonts w:ascii="Work Sans" w:hAnsi="Work Sans" w:cs="Times New Roman"/>
          <w:b/>
          <w:sz w:val="20"/>
          <w:szCs w:val="20"/>
          <w:lang w:val="es" w:eastAsia="es-ES"/>
        </w:rPr>
      </w:pPr>
    </w:p>
    <w:p w14:paraId="7498B6DD" w14:textId="77777777" w:rsidR="00AD78F8" w:rsidRPr="0025440B" w:rsidRDefault="003C0F8D">
      <w:pPr>
        <w:jc w:val="center"/>
        <w:rPr>
          <w:rFonts w:ascii="Work Sans" w:hAnsi="Work Sans" w:cs="Times New Roman"/>
          <w:b/>
          <w:sz w:val="20"/>
          <w:szCs w:val="20"/>
          <w:lang w:val="es" w:eastAsia="es-ES"/>
        </w:rPr>
      </w:pPr>
      <w:r w:rsidRPr="0025440B">
        <w:rPr>
          <w:rFonts w:ascii="Work Sans" w:hAnsi="Work Sans" w:cs="Times New Roman"/>
          <w:b/>
          <w:sz w:val="20"/>
          <w:szCs w:val="20"/>
          <w:lang w:val="es" w:eastAsia="es-ES"/>
        </w:rPr>
        <w:t>RESUELVE:</w:t>
      </w:r>
    </w:p>
    <w:p w14:paraId="21AC2D0E" w14:textId="77777777" w:rsidR="00AD78F8" w:rsidRPr="0025440B" w:rsidRDefault="00AD78F8">
      <w:pPr>
        <w:jc w:val="center"/>
        <w:rPr>
          <w:rFonts w:ascii="Work Sans" w:hAnsi="Work Sans" w:cs="Times New Roman"/>
          <w:b/>
          <w:sz w:val="20"/>
          <w:szCs w:val="20"/>
          <w:lang w:val="es" w:eastAsia="es-ES"/>
        </w:rPr>
      </w:pPr>
    </w:p>
    <w:p w14:paraId="654933CC" w14:textId="57471C1A" w:rsidR="00AD78F8" w:rsidRPr="002A72E1" w:rsidRDefault="003C0F8D">
      <w:pPr>
        <w:jc w:val="both"/>
        <w:rPr>
          <w:rFonts w:ascii="Work Sans" w:hAnsi="Work Sans"/>
          <w:sz w:val="20"/>
          <w:szCs w:val="20"/>
        </w:rPr>
      </w:pPr>
      <w:r w:rsidRPr="0025440B">
        <w:rPr>
          <w:rFonts w:ascii="Work Sans" w:hAnsi="Work Sans" w:cs="Times New Roman"/>
          <w:b/>
          <w:sz w:val="20"/>
          <w:szCs w:val="20"/>
          <w:lang w:eastAsia="es-ES"/>
        </w:rPr>
        <w:t xml:space="preserve">ARTÍCULO 1.- </w:t>
      </w:r>
      <w:r w:rsidR="00FC522B" w:rsidRPr="002A72E1">
        <w:rPr>
          <w:rFonts w:ascii="Work Sans" w:hAnsi="Work Sans" w:cs="Times New Roman"/>
          <w:bCs/>
          <w:sz w:val="20"/>
          <w:szCs w:val="20"/>
          <w:lang w:eastAsia="es-ES"/>
        </w:rPr>
        <w:t>Modificar</w:t>
      </w:r>
      <w:r w:rsidR="007177BF">
        <w:rPr>
          <w:rFonts w:ascii="Work Sans" w:hAnsi="Work Sans" w:cs="Times New Roman"/>
          <w:bCs/>
          <w:sz w:val="20"/>
          <w:szCs w:val="20"/>
          <w:lang w:eastAsia="es-ES"/>
        </w:rPr>
        <w:t xml:space="preserve"> el artículo 1 de la Resolución No. </w:t>
      </w:r>
      <w:r w:rsidR="007177BF" w:rsidRPr="00385D69">
        <w:rPr>
          <w:rFonts w:ascii="Work Sans" w:hAnsi="Work Sans" w:cs="Times New Roman"/>
          <w:bCs/>
          <w:sz w:val="20"/>
          <w:szCs w:val="20"/>
          <w:lang w:eastAsia="es-ES"/>
        </w:rPr>
        <w:t xml:space="preserve">20213040020955 del 20 de mayo de </w:t>
      </w:r>
      <w:r w:rsidR="00385D69" w:rsidRPr="00385D69">
        <w:rPr>
          <w:rFonts w:ascii="Work Sans" w:hAnsi="Work Sans" w:cs="Times New Roman"/>
          <w:bCs/>
          <w:sz w:val="20"/>
          <w:szCs w:val="20"/>
          <w:lang w:eastAsia="es-ES"/>
        </w:rPr>
        <w:t>2021</w:t>
      </w:r>
      <w:r w:rsidR="00385D69" w:rsidRPr="007177BF">
        <w:rPr>
          <w:rFonts w:ascii="Work Sans" w:hAnsi="Work Sans" w:cs="Times New Roman"/>
          <w:bCs/>
          <w:i/>
          <w:iCs/>
          <w:sz w:val="20"/>
          <w:szCs w:val="20"/>
          <w:lang w:eastAsia="es-ES"/>
        </w:rPr>
        <w:t xml:space="preserve"> </w:t>
      </w:r>
      <w:r w:rsidR="00385D69" w:rsidRPr="002A72E1">
        <w:rPr>
          <w:rFonts w:ascii="Work Sans" w:hAnsi="Work Sans" w:cs="Times New Roman"/>
          <w:bCs/>
          <w:sz w:val="20"/>
          <w:szCs w:val="20"/>
          <w:lang w:eastAsia="es-ES"/>
        </w:rPr>
        <w:t>en</w:t>
      </w:r>
      <w:r w:rsidR="007177BF">
        <w:rPr>
          <w:rFonts w:ascii="Work Sans" w:hAnsi="Work Sans" w:cs="Times New Roman"/>
          <w:bCs/>
          <w:sz w:val="20"/>
          <w:szCs w:val="20"/>
          <w:lang w:eastAsia="es-ES"/>
        </w:rPr>
        <w:t xml:space="preserve"> lo referente a </w:t>
      </w:r>
      <w:r w:rsidR="00FC522B" w:rsidRPr="002A72E1">
        <w:rPr>
          <w:rFonts w:ascii="Work Sans" w:hAnsi="Work Sans" w:cs="Times New Roman"/>
          <w:bCs/>
          <w:sz w:val="20"/>
          <w:szCs w:val="20"/>
          <w:lang w:eastAsia="es-ES"/>
        </w:rPr>
        <w:t xml:space="preserve">la tarifa </w:t>
      </w:r>
      <w:r w:rsidR="00FC522B" w:rsidRPr="002A72E1">
        <w:rPr>
          <w:rFonts w:ascii="Work Sans" w:hAnsi="Work Sans" w:cs="Times New Roman"/>
          <w:color w:val="000000"/>
          <w:sz w:val="20"/>
          <w:szCs w:val="20"/>
          <w:lang w:eastAsia="es-ES"/>
        </w:rPr>
        <w:t>a cobrar para la Categoría I en la estación de peaje denominada el Placer</w:t>
      </w:r>
      <w:r w:rsidR="007177BF">
        <w:rPr>
          <w:rFonts w:ascii="Work Sans" w:hAnsi="Work Sans" w:cs="Times New Roman"/>
          <w:color w:val="000000"/>
          <w:sz w:val="20"/>
          <w:szCs w:val="20"/>
          <w:lang w:eastAsia="es-ES"/>
        </w:rPr>
        <w:t>,</w:t>
      </w:r>
      <w:r w:rsidR="00FC522B" w:rsidRPr="002A72E1">
        <w:rPr>
          <w:rFonts w:ascii="Work Sans" w:hAnsi="Work Sans" w:cs="Times New Roman"/>
          <w:color w:val="000000"/>
          <w:sz w:val="20"/>
          <w:szCs w:val="20"/>
          <w:lang w:eastAsia="es-ES"/>
        </w:rPr>
        <w:t xml:space="preserve"> ubicada en el PR </w:t>
      </w:r>
      <w:r w:rsidR="00FC522B" w:rsidRPr="002A72E1">
        <w:rPr>
          <w:rFonts w:ascii="Work Sans" w:hAnsi="Work Sans" w:cs="Times New Roman"/>
          <w:color w:val="221E1F"/>
          <w:sz w:val="20"/>
          <w:szCs w:val="20"/>
          <w:lang w:eastAsia="es-CO"/>
        </w:rPr>
        <w:t>49+560 (coordenadas E960955.3; N609366.9)</w:t>
      </w:r>
      <w:r w:rsidR="00FC522B" w:rsidRPr="002A72E1">
        <w:rPr>
          <w:rFonts w:ascii="Work Sans" w:hAnsi="Work Sans" w:cs="Times New Roman"/>
          <w:bCs/>
          <w:sz w:val="20"/>
          <w:szCs w:val="20"/>
          <w:lang w:eastAsia="es-ES"/>
        </w:rPr>
        <w:t xml:space="preserve"> </w:t>
      </w:r>
      <w:r w:rsidR="00FC522B" w:rsidRPr="002A72E1">
        <w:rPr>
          <w:rFonts w:ascii="Work Sans" w:hAnsi="Work Sans" w:cs="Times New Roman"/>
          <w:kern w:val="0"/>
          <w:sz w:val="20"/>
          <w:szCs w:val="20"/>
          <w:lang w:val="es" w:eastAsia="es-ES" w:bidi="ar-SA"/>
        </w:rPr>
        <w:t>del</w:t>
      </w:r>
      <w:r w:rsidR="00FC522B" w:rsidRPr="002A72E1">
        <w:rPr>
          <w:rFonts w:ascii="Work Sans" w:hAnsi="Work Sans"/>
          <w:color w:val="221E1F"/>
          <w:sz w:val="20"/>
          <w:szCs w:val="20"/>
        </w:rPr>
        <w:t xml:space="preserve"> proyecto de asociación público privada de iniciativa pública que pertenece al corredor vial Rumichaca – Pasto</w:t>
      </w:r>
      <w:r w:rsidR="007177BF">
        <w:rPr>
          <w:rFonts w:ascii="Work Sans" w:hAnsi="Work Sans"/>
          <w:color w:val="221E1F"/>
          <w:sz w:val="20"/>
          <w:szCs w:val="20"/>
        </w:rPr>
        <w:t xml:space="preserve">, </w:t>
      </w:r>
      <w:r w:rsidR="00FC522B" w:rsidRPr="002A72E1">
        <w:rPr>
          <w:rFonts w:ascii="Work Sans" w:hAnsi="Work Sans" w:cs="Times New Roman"/>
          <w:bCs/>
          <w:sz w:val="20"/>
          <w:szCs w:val="20"/>
          <w:lang w:eastAsia="es-ES"/>
        </w:rPr>
        <w:t xml:space="preserve">así: </w:t>
      </w:r>
      <w:r w:rsidR="00FC522B" w:rsidRPr="002A72E1">
        <w:rPr>
          <w:rFonts w:ascii="Work Sans" w:hAnsi="Work Sans" w:cs="Times New Roman"/>
          <w:b/>
          <w:sz w:val="20"/>
          <w:szCs w:val="20"/>
          <w:lang w:eastAsia="es-ES"/>
        </w:rPr>
        <w:t xml:space="preserve"> </w:t>
      </w:r>
    </w:p>
    <w:p w14:paraId="4454FE6A" w14:textId="4745BF9B" w:rsidR="00AD78F8" w:rsidRDefault="00AD78F8">
      <w:pPr>
        <w:jc w:val="both"/>
        <w:rPr>
          <w:rFonts w:ascii="Work Sans" w:hAnsi="Work Sans" w:cs="Arial Narrow"/>
          <w:sz w:val="20"/>
          <w:szCs w:val="20"/>
        </w:rPr>
      </w:pPr>
    </w:p>
    <w:tbl>
      <w:tblPr>
        <w:tblW w:w="8204" w:type="dxa"/>
        <w:jc w:val="right"/>
        <w:tblLayout w:type="fixed"/>
        <w:tblCellMar>
          <w:left w:w="10" w:type="dxa"/>
          <w:right w:w="10" w:type="dxa"/>
        </w:tblCellMar>
        <w:tblLook w:val="04A0" w:firstRow="1" w:lastRow="0" w:firstColumn="1" w:lastColumn="0" w:noHBand="0" w:noVBand="1"/>
      </w:tblPr>
      <w:tblGrid>
        <w:gridCol w:w="1509"/>
        <w:gridCol w:w="4962"/>
        <w:gridCol w:w="1733"/>
      </w:tblGrid>
      <w:tr w:rsidR="00AD78F8" w:rsidRPr="0025440B" w14:paraId="492A099C" w14:textId="77777777">
        <w:trPr>
          <w:tblHeade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0F22A" w14:textId="77777777" w:rsidR="00AD78F8" w:rsidRPr="00385D69" w:rsidRDefault="003C0F8D">
            <w:pPr>
              <w:jc w:val="center"/>
              <w:textAlignment w:val="auto"/>
              <w:rPr>
                <w:rFonts w:ascii="Work Sans" w:eastAsia="Calibri" w:hAnsi="Work Sans" w:cs="Arial"/>
                <w:b/>
                <w:bCs/>
                <w:i/>
                <w:iCs/>
                <w:sz w:val="20"/>
                <w:szCs w:val="20"/>
              </w:rPr>
            </w:pPr>
            <w:r w:rsidRPr="00385D69">
              <w:rPr>
                <w:rFonts w:ascii="Work Sans" w:eastAsia="Calibri" w:hAnsi="Work Sans" w:cs="Arial"/>
                <w:b/>
                <w:bCs/>
                <w:i/>
                <w:iCs/>
                <w:sz w:val="20"/>
                <w:szCs w:val="20"/>
              </w:rPr>
              <w:t>CATEGORIAS</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6FDF1" w14:textId="77777777" w:rsidR="00AD78F8" w:rsidRPr="00385D69" w:rsidRDefault="003C0F8D">
            <w:pPr>
              <w:jc w:val="center"/>
              <w:textAlignment w:val="auto"/>
              <w:rPr>
                <w:rFonts w:ascii="Work Sans" w:eastAsia="Calibri" w:hAnsi="Work Sans" w:cs="Arial"/>
                <w:b/>
                <w:bCs/>
                <w:i/>
                <w:iCs/>
                <w:sz w:val="20"/>
                <w:szCs w:val="20"/>
              </w:rPr>
            </w:pPr>
            <w:r w:rsidRPr="00385D69">
              <w:rPr>
                <w:rFonts w:ascii="Work Sans" w:eastAsia="Calibri" w:hAnsi="Work Sans" w:cs="Arial"/>
                <w:b/>
                <w:bCs/>
                <w:i/>
                <w:iCs/>
                <w:sz w:val="20"/>
                <w:szCs w:val="20"/>
              </w:rPr>
              <w:t>DESCRIPCI</w:t>
            </w:r>
            <w:r w:rsidRPr="00385D69">
              <w:rPr>
                <w:rFonts w:ascii="Work Sans" w:eastAsia="Calibri" w:hAnsi="Work Sans" w:cs="Arial" w:hint="eastAsia"/>
                <w:b/>
                <w:bCs/>
                <w:i/>
                <w:iCs/>
                <w:sz w:val="20"/>
                <w:szCs w:val="20"/>
              </w:rPr>
              <w:t>Ó</w:t>
            </w:r>
            <w:r w:rsidRPr="00385D69">
              <w:rPr>
                <w:rFonts w:ascii="Work Sans" w:eastAsia="Calibri" w:hAnsi="Work Sans" w:cs="Arial"/>
                <w:b/>
                <w:bCs/>
                <w:i/>
                <w:iCs/>
                <w:sz w:val="20"/>
                <w:szCs w:val="20"/>
              </w:rPr>
              <w:t>N</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8C15F" w14:textId="77777777" w:rsidR="00AD78F8" w:rsidRPr="00385D69" w:rsidRDefault="003C0F8D">
            <w:pPr>
              <w:jc w:val="center"/>
              <w:textAlignment w:val="auto"/>
              <w:rPr>
                <w:rFonts w:ascii="Work Sans" w:eastAsia="Calibri" w:hAnsi="Work Sans" w:cs="Arial"/>
                <w:b/>
                <w:bCs/>
                <w:i/>
                <w:iCs/>
                <w:sz w:val="20"/>
                <w:szCs w:val="20"/>
              </w:rPr>
            </w:pPr>
            <w:r w:rsidRPr="00385D69">
              <w:rPr>
                <w:rFonts w:ascii="Work Sans" w:eastAsia="Calibri" w:hAnsi="Work Sans" w:cs="Arial"/>
                <w:b/>
                <w:bCs/>
                <w:i/>
                <w:iCs/>
                <w:sz w:val="20"/>
                <w:szCs w:val="20"/>
              </w:rPr>
              <w:t>TARIFAS 2021*</w:t>
            </w:r>
          </w:p>
          <w:p w14:paraId="2D6F238B" w14:textId="77777777" w:rsidR="00AD78F8" w:rsidRPr="00385D69" w:rsidRDefault="003C0F8D">
            <w:pPr>
              <w:jc w:val="center"/>
              <w:textAlignment w:val="auto"/>
              <w:rPr>
                <w:rFonts w:ascii="Work Sans" w:hAnsi="Work Sans"/>
                <w:i/>
                <w:iCs/>
                <w:sz w:val="20"/>
                <w:szCs w:val="20"/>
              </w:rPr>
            </w:pPr>
            <w:r w:rsidRPr="00385D69">
              <w:rPr>
                <w:rFonts w:ascii="Work Sans" w:eastAsia="Calibri" w:hAnsi="Work Sans"/>
                <w:b/>
                <w:i/>
                <w:iCs/>
                <w:sz w:val="20"/>
                <w:szCs w:val="20"/>
              </w:rPr>
              <w:t>(Tarifas no incluyen FOSEVI)</w:t>
            </w:r>
          </w:p>
          <w:p w14:paraId="1BB350A8" w14:textId="77777777" w:rsidR="00AD78F8" w:rsidRPr="00385D69" w:rsidRDefault="00AD78F8">
            <w:pPr>
              <w:jc w:val="center"/>
              <w:textAlignment w:val="auto"/>
              <w:rPr>
                <w:rFonts w:ascii="Work Sans" w:eastAsia="Calibri" w:hAnsi="Work Sans" w:cs="Arial"/>
                <w:b/>
                <w:bCs/>
                <w:i/>
                <w:iCs/>
                <w:sz w:val="20"/>
                <w:szCs w:val="20"/>
              </w:rPr>
            </w:pPr>
          </w:p>
        </w:tc>
      </w:tr>
      <w:tr w:rsidR="00AD78F8" w:rsidRPr="0025440B" w14:paraId="690FCB71"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F7192" w14:textId="77777777" w:rsidR="00AD78F8" w:rsidRPr="00385D69" w:rsidRDefault="003C0F8D">
            <w:pPr>
              <w:jc w:val="center"/>
              <w:textAlignment w:val="auto"/>
              <w:rPr>
                <w:rFonts w:ascii="Work Sans" w:eastAsia="Calibri" w:hAnsi="Work Sans" w:cs="Arial"/>
                <w:b/>
                <w:bCs/>
                <w:i/>
                <w:iCs/>
                <w:sz w:val="20"/>
                <w:szCs w:val="20"/>
              </w:rPr>
            </w:pPr>
            <w:proofErr w:type="spellStart"/>
            <w:r w:rsidRPr="00385D69">
              <w:rPr>
                <w:rFonts w:ascii="Work Sans" w:eastAsia="Calibri" w:hAnsi="Work Sans" w:cs="Arial"/>
                <w:b/>
                <w:bCs/>
                <w:i/>
                <w:iCs/>
                <w:sz w:val="20"/>
                <w:szCs w:val="20"/>
              </w:rPr>
              <w:t>Categor</w:t>
            </w:r>
            <w:proofErr w:type="spellEnd"/>
            <w:r w:rsidRPr="00385D69">
              <w:rPr>
                <w:rFonts w:ascii="Work Sans" w:eastAsia="Calibri" w:hAnsi="Work Sans" w:cs="Arial" w:hint="eastAsia"/>
                <w:b/>
                <w:bCs/>
                <w:i/>
                <w:iCs/>
                <w:sz w:val="20"/>
                <w:szCs w:val="20"/>
              </w:rPr>
              <w:t>í</w:t>
            </w:r>
            <w:r w:rsidRPr="00385D69">
              <w:rPr>
                <w:rFonts w:ascii="Work Sans" w:eastAsia="Calibri" w:hAnsi="Work Sans" w:cs="Arial"/>
                <w:b/>
                <w:bCs/>
                <w:i/>
                <w:iCs/>
                <w:sz w:val="20"/>
                <w:szCs w:val="20"/>
              </w:rPr>
              <w:t>a 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4EE52" w14:textId="77777777" w:rsidR="00AD78F8" w:rsidRPr="00385D69" w:rsidRDefault="003C0F8D">
            <w:pPr>
              <w:jc w:val="both"/>
              <w:textAlignment w:val="auto"/>
              <w:rPr>
                <w:rFonts w:ascii="Work Sans" w:eastAsia="Calibri" w:hAnsi="Work Sans" w:cs="Arial"/>
                <w:i/>
                <w:iCs/>
                <w:sz w:val="20"/>
                <w:szCs w:val="20"/>
              </w:rPr>
            </w:pPr>
            <w:proofErr w:type="spellStart"/>
            <w:r w:rsidRPr="00385D69">
              <w:rPr>
                <w:rFonts w:ascii="Work Sans" w:eastAsia="Calibri" w:hAnsi="Work Sans" w:cs="Arial"/>
                <w:i/>
                <w:iCs/>
                <w:sz w:val="20"/>
                <w:szCs w:val="20"/>
              </w:rPr>
              <w:t>Autom</w:t>
            </w:r>
            <w:proofErr w:type="spellEnd"/>
            <w:r w:rsidRPr="00385D69">
              <w:rPr>
                <w:rFonts w:ascii="Work Sans" w:eastAsia="Calibri" w:hAnsi="Work Sans" w:cs="Arial" w:hint="eastAsia"/>
                <w:i/>
                <w:iCs/>
                <w:sz w:val="20"/>
                <w:szCs w:val="20"/>
              </w:rPr>
              <w:t>ó</w:t>
            </w:r>
            <w:r w:rsidRPr="00385D69">
              <w:rPr>
                <w:rFonts w:ascii="Work Sans" w:eastAsia="Calibri" w:hAnsi="Work Sans" w:cs="Arial"/>
                <w:i/>
                <w:iCs/>
                <w:sz w:val="20"/>
                <w:szCs w:val="20"/>
              </w:rPr>
              <w:t>viles, camperos, camionetas y microbuses con ejes de llanta sencilla</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77211" w14:textId="418AAFFC" w:rsidR="00AD78F8" w:rsidRPr="00385D69" w:rsidRDefault="000C281C">
            <w:pPr>
              <w:jc w:val="center"/>
              <w:textAlignment w:val="auto"/>
              <w:rPr>
                <w:rFonts w:ascii="Work Sans" w:eastAsia="Calibri" w:hAnsi="Work Sans" w:cs="Arial"/>
                <w:i/>
                <w:iCs/>
                <w:sz w:val="20"/>
                <w:szCs w:val="20"/>
              </w:rPr>
            </w:pPr>
            <w:r w:rsidRPr="00385D69">
              <w:rPr>
                <w:rFonts w:ascii="Work Sans" w:eastAsia="Calibri" w:hAnsi="Work Sans" w:cs="Arial"/>
                <w:i/>
                <w:iCs/>
                <w:sz w:val="20"/>
                <w:szCs w:val="20"/>
              </w:rPr>
              <w:t>12.100</w:t>
            </w:r>
          </w:p>
        </w:tc>
      </w:tr>
    </w:tbl>
    <w:p w14:paraId="5FA37CA9" w14:textId="77777777" w:rsidR="00AD78F8" w:rsidRPr="005D56E9" w:rsidRDefault="00AD78F8">
      <w:pPr>
        <w:jc w:val="both"/>
        <w:rPr>
          <w:rFonts w:ascii="Work Sans" w:hAnsi="Work Sans" w:cs="Arial Narrow"/>
          <w:sz w:val="20"/>
          <w:szCs w:val="20"/>
        </w:rPr>
      </w:pPr>
    </w:p>
    <w:p w14:paraId="1DF255C9" w14:textId="77777777" w:rsidR="00AD78F8" w:rsidRPr="00385D69" w:rsidRDefault="003C0F8D">
      <w:pPr>
        <w:jc w:val="both"/>
        <w:rPr>
          <w:rFonts w:ascii="Work Sans" w:hAnsi="Work Sans"/>
          <w:sz w:val="20"/>
          <w:szCs w:val="20"/>
        </w:rPr>
      </w:pPr>
      <w:r w:rsidRPr="00385D69">
        <w:rPr>
          <w:rFonts w:ascii="Work Sans" w:hAnsi="Work Sans" w:cs="Arial Narrow"/>
          <w:b/>
          <w:sz w:val="20"/>
          <w:szCs w:val="20"/>
          <w:lang w:eastAsia="es-ES"/>
        </w:rPr>
        <w:t>PARÁGRAFO:</w:t>
      </w:r>
      <w:r w:rsidRPr="00385D69">
        <w:rPr>
          <w:rFonts w:ascii="Work Sans" w:hAnsi="Work Sans" w:cs="Arial Narrow"/>
          <w:sz w:val="20"/>
          <w:szCs w:val="20"/>
          <w:lang w:eastAsia="es-ES"/>
        </w:rPr>
        <w:t xml:space="preserve"> </w:t>
      </w:r>
      <w:r w:rsidRPr="00385D69">
        <w:rPr>
          <w:rFonts w:ascii="Work Sans" w:hAnsi="Work Sans" w:cs="Arial Narrow"/>
          <w:sz w:val="20"/>
          <w:szCs w:val="20"/>
          <w:lang w:val="es" w:eastAsia="es-ES"/>
        </w:rPr>
        <w:t xml:space="preserve">Las tarifas de peaje establecidas en el presente artículo entran a regir a partir de la entrada en vigencia de la presente resolución hasta el 15 de enero de 2022, </w:t>
      </w:r>
      <w:r w:rsidRPr="00385D69">
        <w:rPr>
          <w:rFonts w:ascii="Work Sans" w:hAnsi="Work Sans" w:cs="Arial Narrow"/>
          <w:sz w:val="20"/>
          <w:szCs w:val="20"/>
          <w:lang w:eastAsia="es-ES"/>
        </w:rPr>
        <w:t>inclusive.</w:t>
      </w:r>
    </w:p>
    <w:p w14:paraId="74D1B331" w14:textId="77777777" w:rsidR="00AD78F8" w:rsidRPr="005D56E9" w:rsidRDefault="00AD78F8">
      <w:pPr>
        <w:jc w:val="both"/>
        <w:rPr>
          <w:rFonts w:ascii="Work Sans" w:hAnsi="Work Sans" w:cs="Arial Narrow"/>
          <w:sz w:val="20"/>
          <w:szCs w:val="20"/>
          <w:lang w:val="es" w:eastAsia="es-ES"/>
        </w:rPr>
      </w:pPr>
    </w:p>
    <w:p w14:paraId="2BD46154" w14:textId="5E0DE61D" w:rsidR="00AD78F8" w:rsidRPr="002A72E1" w:rsidRDefault="003C0F8D" w:rsidP="00FC522B">
      <w:pPr>
        <w:jc w:val="both"/>
        <w:rPr>
          <w:rFonts w:ascii="Work Sans" w:hAnsi="Work Sans" w:cs="Arial Narrow"/>
          <w:sz w:val="20"/>
          <w:szCs w:val="20"/>
          <w:lang w:val="es" w:eastAsia="es-ES"/>
        </w:rPr>
      </w:pPr>
      <w:r w:rsidRPr="0025440B">
        <w:rPr>
          <w:rFonts w:ascii="Work Sans" w:hAnsi="Work Sans" w:cs="Arial Narrow"/>
          <w:b/>
          <w:bCs/>
          <w:sz w:val="20"/>
          <w:szCs w:val="20"/>
          <w:lang w:val="es" w:eastAsia="es-ES"/>
        </w:rPr>
        <w:t>ARTÍCULO 2.-</w:t>
      </w:r>
      <w:r w:rsidRPr="0025440B">
        <w:rPr>
          <w:rFonts w:ascii="Work Sans" w:hAnsi="Work Sans" w:cs="Arial Narrow"/>
          <w:sz w:val="20"/>
          <w:szCs w:val="20"/>
          <w:lang w:val="es" w:eastAsia="es-ES"/>
        </w:rPr>
        <w:t xml:space="preserve"> </w:t>
      </w:r>
      <w:r w:rsidR="0099242E">
        <w:rPr>
          <w:rFonts w:ascii="Work Sans" w:hAnsi="Work Sans" w:cs="Arial Narrow"/>
          <w:sz w:val="20"/>
          <w:szCs w:val="20"/>
          <w:lang w:val="es" w:eastAsia="es-ES"/>
        </w:rPr>
        <w:t xml:space="preserve">Modificar </w:t>
      </w:r>
      <w:r w:rsidR="00FC522B">
        <w:rPr>
          <w:rFonts w:ascii="Work Sans" w:hAnsi="Work Sans" w:cs="Arial Narrow"/>
          <w:sz w:val="20"/>
          <w:szCs w:val="20"/>
          <w:lang w:val="es" w:eastAsia="es-ES"/>
        </w:rPr>
        <w:t>el</w:t>
      </w:r>
      <w:r w:rsidR="007177BF">
        <w:rPr>
          <w:rFonts w:ascii="Work Sans" w:hAnsi="Work Sans" w:cs="Arial Narrow"/>
          <w:sz w:val="20"/>
          <w:szCs w:val="20"/>
          <w:lang w:val="es" w:eastAsia="es-ES"/>
        </w:rPr>
        <w:t xml:space="preserve"> artículo 2 </w:t>
      </w:r>
      <w:r w:rsidR="007177BF" w:rsidRPr="007177BF">
        <w:rPr>
          <w:rFonts w:ascii="Work Sans" w:hAnsi="Work Sans" w:cs="Arial Narrow"/>
          <w:sz w:val="20"/>
          <w:szCs w:val="20"/>
          <w:lang w:val="es" w:eastAsia="es-ES"/>
        </w:rPr>
        <w:t xml:space="preserve">de </w:t>
      </w:r>
      <w:r w:rsidR="007177BF">
        <w:rPr>
          <w:rFonts w:ascii="Work Sans" w:hAnsi="Work Sans" w:cs="Arial Narrow"/>
          <w:sz w:val="20"/>
          <w:szCs w:val="20"/>
          <w:lang w:val="es" w:eastAsia="es-ES"/>
        </w:rPr>
        <w:t xml:space="preserve">la Resolución No. </w:t>
      </w:r>
      <w:r w:rsidR="007177BF" w:rsidRPr="00385D69">
        <w:rPr>
          <w:rFonts w:ascii="Work Sans" w:hAnsi="Work Sans" w:cs="Times New Roman"/>
          <w:color w:val="000000"/>
          <w:sz w:val="20"/>
          <w:szCs w:val="20"/>
          <w:lang w:eastAsia="es-ES"/>
        </w:rPr>
        <w:t>20213040020955 del 20 de mayo de 2021</w:t>
      </w:r>
      <w:r w:rsidR="00385D69">
        <w:rPr>
          <w:rFonts w:ascii="Work Sans" w:hAnsi="Work Sans" w:cs="Times New Roman"/>
          <w:color w:val="000000"/>
          <w:sz w:val="20"/>
          <w:szCs w:val="20"/>
          <w:lang w:eastAsia="es-ES"/>
        </w:rPr>
        <w:t xml:space="preserve"> </w:t>
      </w:r>
      <w:r w:rsidR="007177BF">
        <w:rPr>
          <w:rFonts w:ascii="Work Sans" w:hAnsi="Work Sans" w:cs="Times New Roman"/>
          <w:color w:val="000000"/>
          <w:sz w:val="20"/>
          <w:szCs w:val="20"/>
          <w:lang w:eastAsia="es-ES"/>
        </w:rPr>
        <w:t>en lo referente al</w:t>
      </w:r>
      <w:r w:rsidR="007177BF">
        <w:rPr>
          <w:rFonts w:ascii="Work Sans" w:hAnsi="Work Sans" w:cs="Times New Roman"/>
          <w:i/>
          <w:iCs/>
          <w:color w:val="000000"/>
          <w:sz w:val="20"/>
          <w:szCs w:val="20"/>
          <w:lang w:eastAsia="es-ES"/>
        </w:rPr>
        <w:t xml:space="preserve"> </w:t>
      </w:r>
      <w:r w:rsidRPr="002A72E1">
        <w:rPr>
          <w:rFonts w:ascii="Work Sans" w:hAnsi="Work Sans" w:cs="Arial Narrow"/>
          <w:sz w:val="20"/>
          <w:szCs w:val="20"/>
          <w:lang w:val="es" w:eastAsia="es-ES"/>
        </w:rPr>
        <w:t>incremento</w:t>
      </w:r>
      <w:r w:rsidR="00FC522B" w:rsidRPr="002A72E1">
        <w:rPr>
          <w:rFonts w:ascii="Work Sans" w:hAnsi="Work Sans" w:cs="Arial Narrow"/>
          <w:sz w:val="20"/>
          <w:szCs w:val="20"/>
          <w:lang w:val="es" w:eastAsia="es-ES"/>
        </w:rPr>
        <w:t xml:space="preserve"> para la</w:t>
      </w:r>
      <w:r w:rsidR="00FC522B" w:rsidRPr="002A72E1" w:rsidDel="00FC522B">
        <w:rPr>
          <w:rFonts w:ascii="Work Sans" w:hAnsi="Work Sans" w:cs="Arial Narrow"/>
          <w:sz w:val="20"/>
          <w:szCs w:val="20"/>
          <w:lang w:val="es" w:eastAsia="es-ES"/>
        </w:rPr>
        <w:t xml:space="preserve"> </w:t>
      </w:r>
      <w:r w:rsidR="00FC522B" w:rsidRPr="002A72E1">
        <w:rPr>
          <w:rFonts w:ascii="Work Sans" w:hAnsi="Work Sans" w:cs="Arial Narrow"/>
          <w:sz w:val="20"/>
          <w:szCs w:val="20"/>
          <w:lang w:val="es" w:eastAsia="es-ES"/>
        </w:rPr>
        <w:t xml:space="preserve">Categoría I </w:t>
      </w:r>
      <w:r w:rsidRPr="002A72E1">
        <w:rPr>
          <w:rFonts w:ascii="Work Sans" w:hAnsi="Work Sans" w:cs="Arial Narrow"/>
          <w:sz w:val="20"/>
          <w:szCs w:val="20"/>
          <w:lang w:val="es" w:eastAsia="es-ES"/>
        </w:rPr>
        <w:t xml:space="preserve">a partir del 16 de enero de 2022 en la estación de peaje </w:t>
      </w:r>
      <w:r w:rsidR="0095585C">
        <w:rPr>
          <w:rFonts w:ascii="Work Sans" w:hAnsi="Work Sans" w:cs="Arial Narrow"/>
          <w:sz w:val="20"/>
          <w:szCs w:val="20"/>
          <w:lang w:val="es" w:eastAsia="es-ES"/>
        </w:rPr>
        <w:t>“</w:t>
      </w:r>
      <w:r w:rsidRPr="002A72E1">
        <w:rPr>
          <w:rFonts w:ascii="Work Sans" w:hAnsi="Work Sans" w:cs="Arial Narrow"/>
          <w:sz w:val="20"/>
          <w:szCs w:val="20"/>
          <w:lang w:val="es" w:eastAsia="es-ES"/>
        </w:rPr>
        <w:t>El Placer</w:t>
      </w:r>
      <w:r w:rsidR="0095585C">
        <w:rPr>
          <w:rFonts w:ascii="Work Sans" w:hAnsi="Work Sans" w:cs="Arial Narrow"/>
          <w:sz w:val="20"/>
          <w:szCs w:val="20"/>
          <w:lang w:val="es" w:eastAsia="es-ES"/>
        </w:rPr>
        <w:t>”</w:t>
      </w:r>
      <w:r w:rsidR="00FC522B" w:rsidRPr="002A72E1">
        <w:rPr>
          <w:rFonts w:ascii="Work Sans" w:hAnsi="Work Sans" w:cs="Arial Narrow"/>
          <w:sz w:val="20"/>
          <w:szCs w:val="20"/>
          <w:lang w:val="es" w:eastAsia="es-ES"/>
        </w:rPr>
        <w:t xml:space="preserve"> de la siguiente manera</w:t>
      </w:r>
      <w:r w:rsidRPr="002A72E1">
        <w:rPr>
          <w:rFonts w:ascii="Work Sans" w:hAnsi="Work Sans" w:cs="Arial Narrow"/>
          <w:sz w:val="20"/>
          <w:szCs w:val="20"/>
          <w:lang w:val="es" w:eastAsia="es-ES"/>
        </w:rPr>
        <w:t xml:space="preserve">:  </w:t>
      </w:r>
      <w:bookmarkStart w:id="1" w:name="_Hlk72423319"/>
    </w:p>
    <w:p w14:paraId="0DA6972E" w14:textId="77777777" w:rsidR="00AD78F8" w:rsidRPr="0025440B" w:rsidRDefault="00AD78F8">
      <w:pPr>
        <w:jc w:val="both"/>
        <w:rPr>
          <w:rFonts w:ascii="Work Sans" w:hAnsi="Work Sans" w:cs="Segoe UI"/>
          <w:kern w:val="0"/>
          <w:sz w:val="20"/>
          <w:szCs w:val="20"/>
          <w:lang w:eastAsia="es-CO" w:bidi="ar-SA"/>
        </w:rPr>
      </w:pPr>
    </w:p>
    <w:tbl>
      <w:tblPr>
        <w:tblW w:w="5000" w:type="pct"/>
        <w:jc w:val="center"/>
        <w:tblCellMar>
          <w:left w:w="10" w:type="dxa"/>
          <w:right w:w="10" w:type="dxa"/>
        </w:tblCellMar>
        <w:tblLook w:val="04A0" w:firstRow="1" w:lastRow="0" w:firstColumn="1" w:lastColumn="0" w:noHBand="0" w:noVBand="1"/>
      </w:tblPr>
      <w:tblGrid>
        <w:gridCol w:w="534"/>
        <w:gridCol w:w="2138"/>
        <w:gridCol w:w="1105"/>
        <w:gridCol w:w="1106"/>
        <w:gridCol w:w="1106"/>
        <w:gridCol w:w="1106"/>
        <w:gridCol w:w="1106"/>
      </w:tblGrid>
      <w:tr w:rsidR="00AD78F8" w:rsidRPr="0025440B" w14:paraId="445BDE7F" w14:textId="77777777" w:rsidTr="00FC522B">
        <w:trPr>
          <w:trHeight w:val="339"/>
          <w:tblHeader/>
          <w:jc w:val="center"/>
        </w:trPr>
        <w:tc>
          <w:tcPr>
            <w:tcW w:w="534" w:type="dxa"/>
            <w:tcBorders>
              <w:top w:val="single" w:sz="8" w:space="0" w:color="D4D4D4"/>
              <w:left w:val="single" w:sz="8" w:space="0" w:color="D4D4D4"/>
              <w:bottom w:val="single" w:sz="8" w:space="0" w:color="D4D4D4"/>
              <w:right w:val="single" w:sz="8" w:space="0" w:color="000000"/>
            </w:tcBorders>
            <w:shd w:val="clear" w:color="auto" w:fill="auto"/>
            <w:tcMar>
              <w:top w:w="15" w:type="dxa"/>
              <w:left w:w="15" w:type="dxa"/>
              <w:bottom w:w="15" w:type="dxa"/>
              <w:right w:w="15" w:type="dxa"/>
            </w:tcMar>
            <w:vAlign w:val="center"/>
          </w:tcPr>
          <w:p w14:paraId="4B027403" w14:textId="77777777" w:rsidR="00AD78F8" w:rsidRPr="0025440B" w:rsidRDefault="00AD78F8">
            <w:pPr>
              <w:ind w:right="67"/>
              <w:jc w:val="both"/>
              <w:rPr>
                <w:rFonts w:ascii="Work Sans" w:eastAsia="Arial" w:hAnsi="Work Sans" w:cs="Arial"/>
                <w:sz w:val="20"/>
                <w:szCs w:val="20"/>
                <w:lang w:val="es-CO"/>
              </w:rPr>
            </w:pPr>
            <w:bookmarkStart w:id="2" w:name="_Hlk72423515"/>
          </w:p>
        </w:tc>
        <w:tc>
          <w:tcPr>
            <w:tcW w:w="2138"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82968B0" w14:textId="77777777" w:rsidR="00AD78F8" w:rsidRPr="0025440B" w:rsidRDefault="003C0F8D">
            <w:pPr>
              <w:ind w:right="67"/>
              <w:jc w:val="center"/>
              <w:rPr>
                <w:rFonts w:ascii="Work Sans" w:hAnsi="Work Sans"/>
                <w:sz w:val="20"/>
                <w:szCs w:val="20"/>
              </w:rPr>
            </w:pPr>
            <w:r w:rsidRPr="0025440B">
              <w:rPr>
                <w:rFonts w:ascii="Work Sans" w:eastAsia="Arial" w:hAnsi="Work Sans" w:cs="Arial"/>
                <w:b/>
                <w:bCs/>
                <w:sz w:val="20"/>
                <w:szCs w:val="20"/>
              </w:rPr>
              <w:t>Incremento 2022*</w:t>
            </w:r>
          </w:p>
        </w:tc>
        <w:tc>
          <w:tcPr>
            <w:tcW w:w="1105"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7A1FA5C" w14:textId="77777777" w:rsidR="00AD78F8" w:rsidRPr="0025440B" w:rsidRDefault="003C0F8D">
            <w:pPr>
              <w:ind w:right="67"/>
              <w:jc w:val="center"/>
              <w:rPr>
                <w:rFonts w:ascii="Work Sans" w:hAnsi="Work Sans"/>
                <w:sz w:val="20"/>
                <w:szCs w:val="20"/>
              </w:rPr>
            </w:pPr>
            <w:r w:rsidRPr="0025440B">
              <w:rPr>
                <w:rFonts w:ascii="Work Sans" w:eastAsia="Arial" w:hAnsi="Work Sans" w:cs="Arial"/>
                <w:b/>
                <w:bCs/>
                <w:sz w:val="20"/>
                <w:szCs w:val="20"/>
              </w:rPr>
              <w:t>Incremento 2023*</w:t>
            </w:r>
          </w:p>
        </w:tc>
        <w:tc>
          <w:tcPr>
            <w:tcW w:w="110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0C0E6DC6" w14:textId="77777777" w:rsidR="00AD78F8" w:rsidRPr="0025440B" w:rsidRDefault="003C0F8D">
            <w:pPr>
              <w:ind w:right="67"/>
              <w:jc w:val="center"/>
              <w:rPr>
                <w:rFonts w:ascii="Work Sans" w:hAnsi="Work Sans"/>
                <w:sz w:val="20"/>
                <w:szCs w:val="20"/>
              </w:rPr>
            </w:pPr>
            <w:r w:rsidRPr="0025440B">
              <w:rPr>
                <w:rFonts w:ascii="Work Sans" w:eastAsia="Arial" w:hAnsi="Work Sans" w:cs="Arial"/>
                <w:b/>
                <w:bCs/>
                <w:sz w:val="20"/>
                <w:szCs w:val="20"/>
              </w:rPr>
              <w:t>Incremento 2024*</w:t>
            </w:r>
          </w:p>
        </w:tc>
        <w:tc>
          <w:tcPr>
            <w:tcW w:w="110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095E9F2" w14:textId="77777777" w:rsidR="00AD78F8" w:rsidRPr="0025440B" w:rsidRDefault="003C0F8D">
            <w:pPr>
              <w:ind w:right="67"/>
              <w:jc w:val="center"/>
              <w:rPr>
                <w:rFonts w:ascii="Work Sans" w:hAnsi="Work Sans"/>
                <w:sz w:val="20"/>
                <w:szCs w:val="20"/>
              </w:rPr>
            </w:pPr>
            <w:r w:rsidRPr="0025440B">
              <w:rPr>
                <w:rFonts w:ascii="Work Sans" w:eastAsia="Arial" w:hAnsi="Work Sans" w:cs="Arial"/>
                <w:b/>
                <w:bCs/>
                <w:sz w:val="20"/>
                <w:szCs w:val="20"/>
              </w:rPr>
              <w:t xml:space="preserve">Incremento 2025* </w:t>
            </w:r>
          </w:p>
        </w:tc>
        <w:tc>
          <w:tcPr>
            <w:tcW w:w="110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23CB86A" w14:textId="77777777" w:rsidR="00AD78F8" w:rsidRPr="0025440B" w:rsidRDefault="003C0F8D">
            <w:pPr>
              <w:ind w:right="67"/>
              <w:jc w:val="center"/>
              <w:rPr>
                <w:rFonts w:ascii="Work Sans" w:hAnsi="Work Sans"/>
                <w:sz w:val="20"/>
                <w:szCs w:val="20"/>
              </w:rPr>
            </w:pPr>
            <w:r w:rsidRPr="0025440B">
              <w:rPr>
                <w:rFonts w:ascii="Work Sans" w:eastAsia="Arial" w:hAnsi="Work Sans" w:cs="Arial"/>
                <w:b/>
                <w:bCs/>
                <w:sz w:val="20"/>
                <w:szCs w:val="20"/>
              </w:rPr>
              <w:t xml:space="preserve">Incremento 2026* </w:t>
            </w:r>
          </w:p>
        </w:tc>
        <w:tc>
          <w:tcPr>
            <w:tcW w:w="110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E7B89A1" w14:textId="77777777" w:rsidR="00AD78F8" w:rsidRPr="0025440B" w:rsidRDefault="003C0F8D">
            <w:pPr>
              <w:ind w:right="67"/>
              <w:jc w:val="center"/>
              <w:rPr>
                <w:rFonts w:ascii="Work Sans" w:hAnsi="Work Sans"/>
                <w:sz w:val="20"/>
                <w:szCs w:val="20"/>
              </w:rPr>
            </w:pPr>
            <w:r w:rsidRPr="0025440B">
              <w:rPr>
                <w:rFonts w:ascii="Work Sans" w:eastAsia="Arial" w:hAnsi="Work Sans" w:cs="Arial"/>
                <w:b/>
                <w:bCs/>
                <w:sz w:val="20"/>
                <w:szCs w:val="20"/>
              </w:rPr>
              <w:t>Incremento 2027*</w:t>
            </w:r>
          </w:p>
        </w:tc>
      </w:tr>
      <w:tr w:rsidR="00AD78F8" w:rsidRPr="0025440B" w14:paraId="1C566427" w14:textId="77777777" w:rsidTr="00FC522B">
        <w:trPr>
          <w:trHeight w:val="339"/>
          <w:jc w:val="center"/>
        </w:trPr>
        <w:tc>
          <w:tcPr>
            <w:tcW w:w="534" w:type="dxa"/>
            <w:tcBorders>
              <w:top w:val="single" w:sz="8" w:space="0" w:color="D4D4D4"/>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3739564" w14:textId="77777777" w:rsidR="00AD78F8" w:rsidRPr="0025440B" w:rsidRDefault="003C0F8D">
            <w:pPr>
              <w:ind w:right="67"/>
              <w:jc w:val="both"/>
              <w:rPr>
                <w:rFonts w:ascii="Work Sans" w:hAnsi="Work Sans"/>
                <w:sz w:val="20"/>
                <w:szCs w:val="20"/>
              </w:rPr>
            </w:pPr>
            <w:r w:rsidRPr="0025440B">
              <w:rPr>
                <w:rFonts w:ascii="Work Sans" w:eastAsia="Arial" w:hAnsi="Work Sans" w:cs="Arial"/>
                <w:b/>
                <w:bCs/>
                <w:sz w:val="20"/>
                <w:szCs w:val="20"/>
              </w:rPr>
              <w:t>Cat I</w:t>
            </w:r>
          </w:p>
        </w:tc>
        <w:tc>
          <w:tcPr>
            <w:tcW w:w="213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436DC58" w14:textId="008E393B" w:rsidR="00AD78F8" w:rsidRPr="0025440B" w:rsidRDefault="000C281C">
            <w:pPr>
              <w:ind w:right="67"/>
              <w:jc w:val="center"/>
              <w:rPr>
                <w:rFonts w:ascii="Work Sans" w:eastAsia="Arial" w:hAnsi="Work Sans" w:cs="Arial"/>
                <w:sz w:val="20"/>
                <w:szCs w:val="20"/>
                <w:lang w:val="es-CO"/>
              </w:rPr>
            </w:pPr>
            <w:r w:rsidRPr="0025440B">
              <w:rPr>
                <w:rFonts w:ascii="Work Sans" w:eastAsia="Arial" w:hAnsi="Work Sans" w:cs="Arial"/>
                <w:sz w:val="20"/>
                <w:szCs w:val="20"/>
              </w:rPr>
              <w:t>17.5%</w:t>
            </w:r>
            <w:r w:rsidRPr="0025440B">
              <w:rPr>
                <w:rFonts w:ascii="Work Sans" w:eastAsia="Arial" w:hAnsi="Work Sans" w:cs="Arial"/>
                <w:sz w:val="20"/>
                <w:szCs w:val="20"/>
                <w:lang w:val="es-CO"/>
              </w:rPr>
              <w:t>+IPC</w:t>
            </w:r>
          </w:p>
        </w:tc>
        <w:tc>
          <w:tcPr>
            <w:tcW w:w="1105"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7AFEC97" w14:textId="77777777" w:rsidR="00AD78F8" w:rsidRPr="0025440B" w:rsidRDefault="003C0F8D">
            <w:pPr>
              <w:ind w:right="67"/>
              <w:jc w:val="center"/>
              <w:rPr>
                <w:rFonts w:ascii="Work Sans" w:eastAsia="Arial" w:hAnsi="Work Sans" w:cs="Arial"/>
                <w:sz w:val="20"/>
                <w:szCs w:val="20"/>
                <w:lang w:val="es-CO"/>
              </w:rPr>
            </w:pPr>
            <w:r w:rsidRPr="0025440B">
              <w:rPr>
                <w:rFonts w:ascii="Work Sans" w:eastAsia="Arial" w:hAnsi="Work Sans" w:cs="Arial"/>
                <w:sz w:val="20"/>
                <w:szCs w:val="20"/>
                <w:lang w:val="es-CO"/>
              </w:rPr>
              <w:t>+IPC</w:t>
            </w:r>
          </w:p>
        </w:tc>
        <w:tc>
          <w:tcPr>
            <w:tcW w:w="110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31447C8" w14:textId="77777777" w:rsidR="00AD78F8" w:rsidRPr="0025440B" w:rsidRDefault="003C0F8D">
            <w:pPr>
              <w:ind w:right="67"/>
              <w:jc w:val="center"/>
              <w:rPr>
                <w:rFonts w:ascii="Work Sans" w:eastAsia="Arial" w:hAnsi="Work Sans" w:cs="Arial"/>
                <w:sz w:val="20"/>
                <w:szCs w:val="20"/>
                <w:lang w:val="es-CO"/>
              </w:rPr>
            </w:pPr>
            <w:r w:rsidRPr="0025440B">
              <w:rPr>
                <w:rFonts w:ascii="Work Sans" w:eastAsia="Arial" w:hAnsi="Work Sans" w:cs="Arial"/>
                <w:sz w:val="20"/>
                <w:szCs w:val="20"/>
                <w:lang w:val="es-CO"/>
              </w:rPr>
              <w:t>+IPC</w:t>
            </w:r>
          </w:p>
        </w:tc>
        <w:tc>
          <w:tcPr>
            <w:tcW w:w="110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C127EDA" w14:textId="77777777" w:rsidR="00AD78F8" w:rsidRPr="0025440B" w:rsidRDefault="003C0F8D">
            <w:pPr>
              <w:ind w:right="67"/>
              <w:jc w:val="center"/>
              <w:rPr>
                <w:rFonts w:ascii="Work Sans" w:eastAsia="Arial" w:hAnsi="Work Sans" w:cs="Arial"/>
                <w:sz w:val="20"/>
                <w:szCs w:val="20"/>
                <w:lang w:val="es-CO"/>
              </w:rPr>
            </w:pPr>
            <w:r w:rsidRPr="0025440B">
              <w:rPr>
                <w:rFonts w:ascii="Work Sans" w:eastAsia="Arial" w:hAnsi="Work Sans" w:cs="Arial"/>
                <w:sz w:val="20"/>
                <w:szCs w:val="20"/>
                <w:lang w:val="es-CO"/>
              </w:rPr>
              <w:t>+IPC</w:t>
            </w:r>
          </w:p>
        </w:tc>
        <w:tc>
          <w:tcPr>
            <w:tcW w:w="110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C9937B4" w14:textId="77777777" w:rsidR="00AD78F8" w:rsidRPr="0025440B" w:rsidRDefault="003C0F8D">
            <w:pPr>
              <w:ind w:right="67"/>
              <w:jc w:val="center"/>
              <w:rPr>
                <w:rFonts w:ascii="Work Sans" w:eastAsia="Arial" w:hAnsi="Work Sans" w:cs="Arial"/>
                <w:sz w:val="20"/>
                <w:szCs w:val="20"/>
                <w:lang w:val="es-CO"/>
              </w:rPr>
            </w:pPr>
            <w:r w:rsidRPr="0025440B">
              <w:rPr>
                <w:rFonts w:ascii="Work Sans" w:eastAsia="Arial" w:hAnsi="Work Sans" w:cs="Arial"/>
                <w:sz w:val="20"/>
                <w:szCs w:val="20"/>
                <w:lang w:val="es-CO"/>
              </w:rPr>
              <w:t>+IPC</w:t>
            </w:r>
          </w:p>
        </w:tc>
        <w:tc>
          <w:tcPr>
            <w:tcW w:w="110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CFACB4E" w14:textId="77777777" w:rsidR="00AD78F8" w:rsidRPr="0025440B" w:rsidRDefault="003C0F8D">
            <w:pPr>
              <w:ind w:right="67"/>
              <w:jc w:val="center"/>
              <w:rPr>
                <w:rFonts w:ascii="Work Sans" w:eastAsia="Arial" w:hAnsi="Work Sans" w:cs="Arial"/>
                <w:sz w:val="20"/>
                <w:szCs w:val="20"/>
                <w:lang w:val="es-CO"/>
              </w:rPr>
            </w:pPr>
            <w:r w:rsidRPr="0025440B">
              <w:rPr>
                <w:rFonts w:ascii="Work Sans" w:eastAsia="Arial" w:hAnsi="Work Sans" w:cs="Arial"/>
                <w:sz w:val="20"/>
                <w:szCs w:val="20"/>
                <w:lang w:val="es-CO"/>
              </w:rPr>
              <w:t>+IPC</w:t>
            </w:r>
          </w:p>
        </w:tc>
      </w:tr>
    </w:tbl>
    <w:bookmarkEnd w:id="2"/>
    <w:p w14:paraId="42347EDE" w14:textId="1FA1B7D6" w:rsidR="00AD78F8" w:rsidRPr="0025440B" w:rsidRDefault="003C0F8D" w:rsidP="00385D69">
      <w:pPr>
        <w:jc w:val="both"/>
        <w:rPr>
          <w:rFonts w:ascii="Work Sans" w:hAnsi="Work Sans" w:cs="Arial"/>
          <w:sz w:val="20"/>
          <w:szCs w:val="20"/>
        </w:rPr>
      </w:pPr>
      <w:r w:rsidRPr="0025440B">
        <w:rPr>
          <w:rFonts w:ascii="Work Sans" w:hAnsi="Work Sans" w:cs="Arial"/>
          <w:sz w:val="20"/>
          <w:szCs w:val="20"/>
        </w:rPr>
        <w:t xml:space="preserve">* Fecha de actualización a partir del 16 de enero de cada </w:t>
      </w:r>
      <w:r w:rsidR="00385D69" w:rsidRPr="0025440B">
        <w:rPr>
          <w:rFonts w:ascii="Work Sans" w:hAnsi="Work Sans" w:cs="Arial"/>
          <w:sz w:val="20"/>
          <w:szCs w:val="20"/>
        </w:rPr>
        <w:t>año.</w:t>
      </w:r>
      <w:r w:rsidR="00385D69">
        <w:rPr>
          <w:rFonts w:ascii="Work Sans" w:hAnsi="Work Sans" w:cs="Arial"/>
          <w:sz w:val="20"/>
          <w:szCs w:val="20"/>
        </w:rPr>
        <w:t xml:space="preserve"> /</w:t>
      </w:r>
      <w:r w:rsidRPr="0025440B">
        <w:rPr>
          <w:rFonts w:ascii="Work Sans" w:hAnsi="Work Sans" w:cs="Arial"/>
          <w:sz w:val="20"/>
          <w:szCs w:val="20"/>
        </w:rPr>
        <w:t>Los Porcentajes expresados en la tabla corresponden al incremento a aplicar a la tarifa del año inmediatamente anterior de la respectiva categoría.</w:t>
      </w:r>
    </w:p>
    <w:p w14:paraId="72F3F57E" w14:textId="77777777" w:rsidR="00AD78F8" w:rsidRPr="005D56E9" w:rsidRDefault="00AD78F8" w:rsidP="00F4749F">
      <w:pPr>
        <w:rPr>
          <w:rFonts w:ascii="Work Sans" w:hAnsi="Work Sans" w:cs="Arial"/>
          <w:sz w:val="20"/>
          <w:szCs w:val="20"/>
        </w:rPr>
      </w:pPr>
    </w:p>
    <w:p w14:paraId="141DE3BA" w14:textId="26B0CAB5" w:rsidR="00AD78F8" w:rsidRPr="0025440B" w:rsidRDefault="003C0F8D" w:rsidP="00F41E28">
      <w:pPr>
        <w:jc w:val="both"/>
        <w:rPr>
          <w:rFonts w:ascii="Work Sans" w:hAnsi="Work Sans" w:cs="Arial"/>
          <w:sz w:val="20"/>
          <w:szCs w:val="20"/>
        </w:rPr>
      </w:pPr>
      <w:r w:rsidRPr="0025440B">
        <w:rPr>
          <w:rFonts w:ascii="Work Sans" w:hAnsi="Work Sans" w:cs="Arial"/>
          <w:b/>
          <w:bCs/>
          <w:sz w:val="20"/>
          <w:szCs w:val="20"/>
        </w:rPr>
        <w:t>PAR</w:t>
      </w:r>
      <w:r w:rsidR="00F41E28">
        <w:rPr>
          <w:rFonts w:ascii="Work Sans" w:hAnsi="Work Sans" w:cs="Arial"/>
          <w:b/>
          <w:bCs/>
          <w:sz w:val="20"/>
          <w:szCs w:val="20"/>
        </w:rPr>
        <w:t>Á</w:t>
      </w:r>
      <w:r w:rsidRPr="0025440B">
        <w:rPr>
          <w:rFonts w:ascii="Work Sans" w:hAnsi="Work Sans" w:cs="Arial"/>
          <w:b/>
          <w:bCs/>
          <w:sz w:val="20"/>
          <w:szCs w:val="20"/>
        </w:rPr>
        <w:t>GRAFO:</w:t>
      </w:r>
      <w:r w:rsidRPr="0025440B">
        <w:rPr>
          <w:rFonts w:ascii="Work Sans" w:hAnsi="Work Sans" w:cs="Arial"/>
          <w:sz w:val="20"/>
          <w:szCs w:val="20"/>
        </w:rPr>
        <w:t xml:space="preserve"> A partir del año 202</w:t>
      </w:r>
      <w:r w:rsidR="00FC522B">
        <w:rPr>
          <w:rFonts w:ascii="Work Sans" w:hAnsi="Work Sans" w:cs="Arial"/>
          <w:sz w:val="20"/>
          <w:szCs w:val="20"/>
        </w:rPr>
        <w:t>3</w:t>
      </w:r>
      <w:r w:rsidRPr="0025440B">
        <w:rPr>
          <w:rFonts w:ascii="Work Sans" w:hAnsi="Work Sans" w:cs="Arial"/>
          <w:sz w:val="20"/>
          <w:szCs w:val="20"/>
        </w:rPr>
        <w:t xml:space="preserve"> las tarifas a cobrar para</w:t>
      </w:r>
      <w:r w:rsidR="00FC522B">
        <w:rPr>
          <w:rFonts w:ascii="Work Sans" w:hAnsi="Work Sans" w:cs="Arial"/>
          <w:sz w:val="20"/>
          <w:szCs w:val="20"/>
        </w:rPr>
        <w:t xml:space="preserve"> la Categoría I</w:t>
      </w:r>
      <w:r w:rsidRPr="0025440B">
        <w:rPr>
          <w:rFonts w:ascii="Work Sans" w:hAnsi="Work Sans" w:cs="Arial"/>
          <w:sz w:val="20"/>
          <w:szCs w:val="20"/>
        </w:rPr>
        <w:t xml:space="preserve"> </w:t>
      </w:r>
      <w:r w:rsidR="00FC522B">
        <w:rPr>
          <w:rFonts w:ascii="Work Sans" w:hAnsi="Work Sans" w:cs="Arial"/>
          <w:sz w:val="20"/>
          <w:szCs w:val="20"/>
        </w:rPr>
        <w:t xml:space="preserve">en </w:t>
      </w:r>
      <w:r w:rsidRPr="0025440B">
        <w:rPr>
          <w:rFonts w:ascii="Work Sans" w:hAnsi="Work Sans" w:cs="Arial"/>
          <w:sz w:val="20"/>
          <w:szCs w:val="20"/>
        </w:rPr>
        <w:t xml:space="preserve">la estación de peaje denominada El Placer se obtendrán a partir del ajuste del IPC a la tarifa del año inmediatamente anterior.    </w:t>
      </w:r>
    </w:p>
    <w:bookmarkEnd w:id="1"/>
    <w:p w14:paraId="59B62146" w14:textId="77777777" w:rsidR="00AD78F8" w:rsidRPr="0025440B" w:rsidRDefault="00AD78F8" w:rsidP="00F4749F">
      <w:pPr>
        <w:rPr>
          <w:rFonts w:ascii="Work Sans" w:hAnsi="Work Sans" w:cs="Arial"/>
          <w:sz w:val="20"/>
          <w:szCs w:val="20"/>
        </w:rPr>
      </w:pPr>
    </w:p>
    <w:p w14:paraId="32727DBA" w14:textId="32B67419" w:rsidR="00AD78F8" w:rsidRPr="0025440B" w:rsidRDefault="003C0F8D" w:rsidP="002A72E1">
      <w:pPr>
        <w:jc w:val="both"/>
        <w:rPr>
          <w:rFonts w:ascii="Work Sans" w:hAnsi="Work Sans"/>
          <w:sz w:val="20"/>
          <w:szCs w:val="20"/>
        </w:rPr>
      </w:pPr>
      <w:r w:rsidRPr="0025440B">
        <w:rPr>
          <w:rFonts w:ascii="Work Sans" w:hAnsi="Work Sans" w:cs="Arial"/>
          <w:b/>
          <w:bCs/>
          <w:sz w:val="20"/>
          <w:szCs w:val="20"/>
        </w:rPr>
        <w:t>ARTÍCULO 3.-</w:t>
      </w:r>
      <w:r w:rsidRPr="0025440B">
        <w:rPr>
          <w:rFonts w:ascii="Work Sans" w:hAnsi="Work Sans" w:cs="Arial"/>
          <w:sz w:val="20"/>
          <w:szCs w:val="20"/>
        </w:rPr>
        <w:t xml:space="preserve"> </w:t>
      </w:r>
      <w:r w:rsidR="00FC522B">
        <w:rPr>
          <w:rFonts w:ascii="Work Sans" w:hAnsi="Work Sans" w:cs="Arial"/>
          <w:sz w:val="20"/>
          <w:szCs w:val="20"/>
        </w:rPr>
        <w:t xml:space="preserve">Las demás disposiciones no modificadas mediante la presente Resolución continúan vigentes. </w:t>
      </w:r>
    </w:p>
    <w:p w14:paraId="6D4E161E" w14:textId="77777777" w:rsidR="00AD78F8" w:rsidRPr="005D56E9" w:rsidRDefault="003C0F8D">
      <w:pPr>
        <w:tabs>
          <w:tab w:val="left" w:pos="0"/>
        </w:tabs>
        <w:jc w:val="both"/>
        <w:rPr>
          <w:rFonts w:ascii="Work Sans" w:hAnsi="Work Sans" w:cs="Mangal"/>
          <w:sz w:val="20"/>
          <w:szCs w:val="20"/>
          <w:lang w:val="es-ES_tradnl"/>
        </w:rPr>
      </w:pPr>
      <w:r w:rsidRPr="005D56E9">
        <w:rPr>
          <w:rFonts w:ascii="Work Sans" w:hAnsi="Work Sans" w:cs="Mangal"/>
          <w:sz w:val="20"/>
          <w:szCs w:val="20"/>
          <w:lang w:val="es-ES_tradnl"/>
        </w:rPr>
        <w:t xml:space="preserve"> </w:t>
      </w:r>
    </w:p>
    <w:p w14:paraId="67B37D06" w14:textId="77777777" w:rsidR="00AD78F8" w:rsidRPr="0025440B" w:rsidRDefault="003C0F8D">
      <w:pPr>
        <w:pStyle w:val="Standard"/>
        <w:autoSpaceDE w:val="0"/>
        <w:jc w:val="center"/>
        <w:rPr>
          <w:rFonts w:ascii="Work Sans" w:hAnsi="Work Sans"/>
          <w:sz w:val="20"/>
        </w:rPr>
      </w:pPr>
      <w:r w:rsidRPr="0025440B">
        <w:rPr>
          <w:rFonts w:ascii="Work Sans" w:hAnsi="Work Sans" w:cs="Times New Roman"/>
          <w:b/>
          <w:bCs/>
          <w:sz w:val="20"/>
        </w:rPr>
        <w:t>PUBLÍQUESE Y CÚMPLASE,</w:t>
      </w:r>
    </w:p>
    <w:p w14:paraId="6BD04065" w14:textId="77777777" w:rsidR="00AD78F8" w:rsidRPr="005D56E9" w:rsidRDefault="00AD78F8">
      <w:pPr>
        <w:pStyle w:val="Standard"/>
        <w:autoSpaceDE w:val="0"/>
        <w:jc w:val="center"/>
        <w:rPr>
          <w:rFonts w:ascii="Work Sans" w:hAnsi="Work Sans" w:cs="Times New Roman"/>
          <w:sz w:val="20"/>
        </w:rPr>
      </w:pPr>
    </w:p>
    <w:p w14:paraId="2F434E24" w14:textId="77777777" w:rsidR="00AD78F8" w:rsidRPr="0025440B" w:rsidRDefault="00AD78F8">
      <w:pPr>
        <w:tabs>
          <w:tab w:val="left" w:pos="0"/>
        </w:tabs>
        <w:jc w:val="both"/>
        <w:rPr>
          <w:rFonts w:ascii="Work Sans" w:hAnsi="Work Sans" w:cs="Times New Roman"/>
          <w:sz w:val="20"/>
          <w:szCs w:val="20"/>
          <w:lang w:val="es" w:eastAsia="es-ES"/>
        </w:rPr>
      </w:pPr>
    </w:p>
    <w:p w14:paraId="717A1DAF" w14:textId="77777777" w:rsidR="00AD78F8" w:rsidRPr="0025440B" w:rsidRDefault="003C0F8D">
      <w:pPr>
        <w:widowControl/>
        <w:autoSpaceDE w:val="0"/>
        <w:ind w:left="-142" w:right="-86"/>
        <w:jc w:val="center"/>
        <w:rPr>
          <w:rFonts w:ascii="Work Sans" w:hAnsi="Work Sans" w:cs="Arial"/>
          <w:sz w:val="20"/>
          <w:szCs w:val="20"/>
          <w:lang w:val="es-CO" w:bidi="ar-SA"/>
        </w:rPr>
      </w:pPr>
      <w:r w:rsidRPr="0025440B">
        <w:rPr>
          <w:rFonts w:ascii="Work Sans" w:hAnsi="Work Sans" w:cs="Arial"/>
          <w:sz w:val="20"/>
          <w:szCs w:val="20"/>
          <w:lang w:val="es-CO" w:bidi="ar-SA"/>
        </w:rPr>
        <w:t>{firma}</w:t>
      </w:r>
    </w:p>
    <w:p w14:paraId="74D1C5D8" w14:textId="77777777" w:rsidR="00AD78F8" w:rsidRPr="0025440B" w:rsidRDefault="00AD78F8">
      <w:pPr>
        <w:tabs>
          <w:tab w:val="left" w:pos="0"/>
        </w:tabs>
        <w:jc w:val="center"/>
        <w:rPr>
          <w:rFonts w:ascii="Work Sans" w:hAnsi="Work Sans" w:cs="Times New Roman"/>
          <w:sz w:val="20"/>
          <w:szCs w:val="20"/>
          <w:lang w:val="es" w:eastAsia="es-ES"/>
        </w:rPr>
      </w:pPr>
    </w:p>
    <w:p w14:paraId="2E9FF8AA" w14:textId="77777777" w:rsidR="00AD78F8" w:rsidRPr="0025440B" w:rsidRDefault="00AD78F8">
      <w:pPr>
        <w:tabs>
          <w:tab w:val="left" w:pos="0"/>
        </w:tabs>
        <w:jc w:val="both"/>
        <w:rPr>
          <w:rFonts w:ascii="Work Sans" w:hAnsi="Work Sans" w:cs="Times New Roman"/>
          <w:sz w:val="20"/>
          <w:szCs w:val="20"/>
          <w:lang w:val="es" w:eastAsia="es-ES"/>
        </w:rPr>
      </w:pPr>
    </w:p>
    <w:p w14:paraId="4A135BB6" w14:textId="77777777" w:rsidR="00AD78F8" w:rsidRPr="0025440B" w:rsidRDefault="003C0F8D">
      <w:pPr>
        <w:tabs>
          <w:tab w:val="left" w:pos="0"/>
        </w:tabs>
        <w:jc w:val="center"/>
        <w:rPr>
          <w:rFonts w:ascii="Work Sans" w:hAnsi="Work Sans" w:cs="Times New Roman"/>
          <w:b/>
          <w:sz w:val="20"/>
          <w:szCs w:val="20"/>
          <w:lang w:val="es" w:eastAsia="es-ES"/>
        </w:rPr>
      </w:pPr>
      <w:r w:rsidRPr="0025440B">
        <w:rPr>
          <w:rFonts w:ascii="Work Sans" w:hAnsi="Work Sans" w:cs="Times New Roman"/>
          <w:b/>
          <w:sz w:val="20"/>
          <w:szCs w:val="20"/>
          <w:lang w:val="es" w:eastAsia="es-ES"/>
        </w:rPr>
        <w:t>ÁNGELA MARÍA OROZCO GÓMEZ</w:t>
      </w:r>
    </w:p>
    <w:p w14:paraId="63B239AB" w14:textId="77777777" w:rsidR="00AD78F8" w:rsidRPr="0025440B" w:rsidRDefault="003C0F8D">
      <w:pPr>
        <w:tabs>
          <w:tab w:val="left" w:pos="-720"/>
        </w:tabs>
        <w:jc w:val="both"/>
        <w:rPr>
          <w:rFonts w:ascii="Work Sans" w:hAnsi="Work Sans" w:cs="Times New Roman"/>
          <w:spacing w:val="-3"/>
          <w:sz w:val="20"/>
          <w:szCs w:val="20"/>
          <w:lang w:eastAsia="es-ES"/>
        </w:rPr>
      </w:pPr>
      <w:r w:rsidRPr="0025440B">
        <w:rPr>
          <w:rFonts w:ascii="Work Sans" w:hAnsi="Work Sans" w:cs="Times New Roman"/>
          <w:spacing w:val="-3"/>
          <w:sz w:val="20"/>
          <w:szCs w:val="20"/>
          <w:lang w:eastAsia="es-ES"/>
        </w:rPr>
        <w:tab/>
      </w:r>
    </w:p>
    <w:p w14:paraId="1486729B" w14:textId="77777777" w:rsidR="00AD78F8" w:rsidRPr="002A72E1" w:rsidRDefault="003C0F8D">
      <w:pPr>
        <w:jc w:val="both"/>
        <w:rPr>
          <w:rFonts w:ascii="Work Sans" w:hAnsi="Work Sans" w:cs="Arial"/>
          <w:sz w:val="16"/>
          <w:szCs w:val="16"/>
          <w:lang w:eastAsia="es-CO"/>
        </w:rPr>
      </w:pPr>
      <w:r w:rsidRPr="002A72E1">
        <w:rPr>
          <w:rFonts w:ascii="Work Sans" w:hAnsi="Work Sans" w:cs="Arial"/>
          <w:sz w:val="16"/>
          <w:szCs w:val="16"/>
          <w:lang w:eastAsia="es-CO"/>
        </w:rPr>
        <w:t>Manuel Felipe Guti</w:t>
      </w:r>
      <w:r w:rsidRPr="002A72E1">
        <w:rPr>
          <w:rFonts w:ascii="Work Sans" w:hAnsi="Work Sans" w:cs="Arial" w:hint="eastAsia"/>
          <w:sz w:val="16"/>
          <w:szCs w:val="16"/>
          <w:lang w:eastAsia="es-CO"/>
        </w:rPr>
        <w:t>é</w:t>
      </w:r>
      <w:r w:rsidRPr="002A72E1">
        <w:rPr>
          <w:rFonts w:ascii="Work Sans" w:hAnsi="Work Sans" w:cs="Arial"/>
          <w:sz w:val="16"/>
          <w:szCs w:val="16"/>
          <w:lang w:eastAsia="es-CO"/>
        </w:rPr>
        <w:t xml:space="preserve">rrez Torres </w:t>
      </w:r>
      <w:r w:rsidRPr="002A72E1">
        <w:rPr>
          <w:rFonts w:ascii="Work Sans" w:hAnsi="Work Sans" w:cs="Arial" w:hint="eastAsia"/>
          <w:sz w:val="16"/>
          <w:szCs w:val="16"/>
          <w:lang w:eastAsia="es-CO"/>
        </w:rPr>
        <w:t>–</w:t>
      </w:r>
      <w:r w:rsidRPr="002A72E1">
        <w:rPr>
          <w:rFonts w:ascii="Work Sans" w:hAnsi="Work Sans" w:cs="Arial"/>
          <w:sz w:val="16"/>
          <w:szCs w:val="16"/>
          <w:lang w:eastAsia="es-CO"/>
        </w:rPr>
        <w:t xml:space="preserve"> Presidente Agencia Nacional de Infraestructura </w:t>
      </w:r>
    </w:p>
    <w:p w14:paraId="04E75B63" w14:textId="77777777" w:rsidR="00AD78F8" w:rsidRPr="002A72E1" w:rsidRDefault="003C0F8D">
      <w:pPr>
        <w:jc w:val="both"/>
        <w:rPr>
          <w:rFonts w:ascii="Work Sans" w:hAnsi="Work Sans" w:cs="Arial"/>
          <w:sz w:val="16"/>
          <w:szCs w:val="16"/>
          <w:lang w:eastAsia="es-CO"/>
        </w:rPr>
      </w:pPr>
      <w:r w:rsidRPr="002A72E1">
        <w:rPr>
          <w:rFonts w:ascii="Work Sans" w:hAnsi="Work Sans" w:cs="Arial"/>
          <w:sz w:val="16"/>
          <w:szCs w:val="16"/>
          <w:lang w:eastAsia="es-CO"/>
        </w:rPr>
        <w:t xml:space="preserve">Sol </w:t>
      </w:r>
      <w:r w:rsidRPr="002A72E1">
        <w:rPr>
          <w:rFonts w:ascii="Work Sans" w:hAnsi="Work Sans" w:cs="Arial" w:hint="eastAsia"/>
          <w:sz w:val="16"/>
          <w:szCs w:val="16"/>
          <w:lang w:eastAsia="es-CO"/>
        </w:rPr>
        <w:t>Á</w:t>
      </w:r>
      <w:r w:rsidRPr="002A72E1">
        <w:rPr>
          <w:rFonts w:ascii="Work Sans" w:hAnsi="Work Sans" w:cs="Arial"/>
          <w:sz w:val="16"/>
          <w:szCs w:val="16"/>
          <w:lang w:eastAsia="es-CO"/>
        </w:rPr>
        <w:t xml:space="preserve">ngel Cala Acosta </w:t>
      </w:r>
      <w:r w:rsidRPr="002A72E1">
        <w:rPr>
          <w:rFonts w:ascii="Work Sans" w:hAnsi="Work Sans" w:cs="Arial" w:hint="eastAsia"/>
          <w:sz w:val="16"/>
          <w:szCs w:val="16"/>
          <w:lang w:eastAsia="es-CO"/>
        </w:rPr>
        <w:t>–</w:t>
      </w:r>
      <w:r w:rsidRPr="002A72E1">
        <w:rPr>
          <w:rFonts w:ascii="Work Sans" w:hAnsi="Work Sans" w:cs="Arial"/>
          <w:sz w:val="16"/>
          <w:szCs w:val="16"/>
          <w:lang w:eastAsia="es-CO"/>
        </w:rPr>
        <w:t xml:space="preserve"> Asesora Despacho Ministra de Transporte</w:t>
      </w:r>
    </w:p>
    <w:p w14:paraId="3AA9857C" w14:textId="77777777" w:rsidR="00AD78F8" w:rsidRPr="002A72E1" w:rsidRDefault="003C0F8D">
      <w:pPr>
        <w:tabs>
          <w:tab w:val="left" w:pos="1755"/>
        </w:tabs>
        <w:jc w:val="both"/>
        <w:rPr>
          <w:rFonts w:ascii="Work Sans" w:hAnsi="Work Sans"/>
          <w:sz w:val="16"/>
          <w:szCs w:val="16"/>
        </w:rPr>
      </w:pPr>
      <w:r w:rsidRPr="002A72E1">
        <w:rPr>
          <w:rFonts w:ascii="Work Sans" w:hAnsi="Work Sans" w:cs="Arial"/>
          <w:sz w:val="16"/>
          <w:szCs w:val="16"/>
          <w:lang w:val="es-CO" w:bidi="ar-SA"/>
        </w:rPr>
        <w:t>Beatriz Helena Garc</w:t>
      </w:r>
      <w:r w:rsidRPr="002A72E1">
        <w:rPr>
          <w:rFonts w:ascii="Work Sans" w:hAnsi="Work Sans" w:cs="Arial" w:hint="eastAsia"/>
          <w:sz w:val="16"/>
          <w:szCs w:val="16"/>
          <w:lang w:val="es-CO" w:bidi="ar-SA"/>
        </w:rPr>
        <w:t>í</w:t>
      </w:r>
      <w:r w:rsidRPr="002A72E1">
        <w:rPr>
          <w:rFonts w:ascii="Work Sans" w:hAnsi="Work Sans" w:cs="Arial"/>
          <w:sz w:val="16"/>
          <w:szCs w:val="16"/>
          <w:lang w:val="es-CO" w:bidi="ar-SA"/>
        </w:rPr>
        <w:t>a Guzm</w:t>
      </w:r>
      <w:r w:rsidRPr="002A72E1">
        <w:rPr>
          <w:rFonts w:ascii="Work Sans" w:hAnsi="Work Sans" w:cs="Arial" w:hint="eastAsia"/>
          <w:sz w:val="16"/>
          <w:szCs w:val="16"/>
          <w:lang w:val="es-CO" w:bidi="ar-SA"/>
        </w:rPr>
        <w:t>á</w:t>
      </w:r>
      <w:r w:rsidRPr="002A72E1">
        <w:rPr>
          <w:rFonts w:ascii="Work Sans" w:hAnsi="Work Sans" w:cs="Arial"/>
          <w:sz w:val="16"/>
          <w:szCs w:val="16"/>
          <w:lang w:val="es-CO" w:bidi="ar-SA"/>
        </w:rPr>
        <w:t>n</w:t>
      </w:r>
      <w:r w:rsidRPr="002A72E1">
        <w:rPr>
          <w:rFonts w:ascii="Work Sans" w:hAnsi="Work Sans" w:cs="Arial"/>
          <w:sz w:val="16"/>
          <w:szCs w:val="16"/>
          <w:lang w:eastAsia="es-CO"/>
        </w:rPr>
        <w:t xml:space="preserve"> -Jefe Oficina Asesora de Jur</w:t>
      </w:r>
      <w:r w:rsidRPr="002A72E1">
        <w:rPr>
          <w:rFonts w:ascii="Work Sans" w:hAnsi="Work Sans" w:cs="Arial" w:hint="eastAsia"/>
          <w:sz w:val="16"/>
          <w:szCs w:val="16"/>
          <w:lang w:eastAsia="es-CO"/>
        </w:rPr>
        <w:t>í</w:t>
      </w:r>
      <w:r w:rsidRPr="002A72E1">
        <w:rPr>
          <w:rFonts w:ascii="Work Sans" w:hAnsi="Work Sans" w:cs="Arial"/>
          <w:sz w:val="16"/>
          <w:szCs w:val="16"/>
          <w:lang w:eastAsia="es-CO"/>
        </w:rPr>
        <w:t xml:space="preserve">dica - Ministerio de Transporte </w:t>
      </w:r>
    </w:p>
    <w:p w14:paraId="1472B972" w14:textId="77777777" w:rsidR="00AD78F8" w:rsidRPr="002A72E1" w:rsidRDefault="003C0F8D">
      <w:pPr>
        <w:jc w:val="both"/>
        <w:rPr>
          <w:rFonts w:ascii="Work Sans" w:hAnsi="Work Sans" w:cs="Arial"/>
          <w:sz w:val="16"/>
          <w:szCs w:val="16"/>
          <w:lang w:eastAsia="es-CO"/>
        </w:rPr>
      </w:pPr>
      <w:r w:rsidRPr="002A72E1">
        <w:rPr>
          <w:rFonts w:ascii="Work Sans" w:hAnsi="Work Sans" w:cs="Arial"/>
          <w:sz w:val="16"/>
          <w:szCs w:val="16"/>
          <w:lang w:eastAsia="es-CO"/>
        </w:rPr>
        <w:t>Fernando Ram</w:t>
      </w:r>
      <w:r w:rsidRPr="002A72E1">
        <w:rPr>
          <w:rFonts w:ascii="Work Sans" w:hAnsi="Work Sans" w:cs="Arial" w:hint="eastAsia"/>
          <w:sz w:val="16"/>
          <w:szCs w:val="16"/>
          <w:lang w:eastAsia="es-CO"/>
        </w:rPr>
        <w:t>í</w:t>
      </w:r>
      <w:r w:rsidRPr="002A72E1">
        <w:rPr>
          <w:rFonts w:ascii="Work Sans" w:hAnsi="Work Sans" w:cs="Arial"/>
          <w:sz w:val="16"/>
          <w:szCs w:val="16"/>
          <w:lang w:eastAsia="es-CO"/>
        </w:rPr>
        <w:t>rez Laguado- Vicepresidente Jur</w:t>
      </w:r>
      <w:r w:rsidRPr="002A72E1">
        <w:rPr>
          <w:rFonts w:ascii="Work Sans" w:hAnsi="Work Sans" w:cs="Arial" w:hint="eastAsia"/>
          <w:sz w:val="16"/>
          <w:szCs w:val="16"/>
          <w:lang w:eastAsia="es-CO"/>
        </w:rPr>
        <w:t>í</w:t>
      </w:r>
      <w:r w:rsidRPr="002A72E1">
        <w:rPr>
          <w:rFonts w:ascii="Work Sans" w:hAnsi="Work Sans" w:cs="Arial"/>
          <w:sz w:val="16"/>
          <w:szCs w:val="16"/>
          <w:lang w:eastAsia="es-CO"/>
        </w:rPr>
        <w:t xml:space="preserve">dico, Agencia Nacional de Infraestructura </w:t>
      </w:r>
    </w:p>
    <w:p w14:paraId="10410443" w14:textId="77777777" w:rsidR="00AD78F8" w:rsidRPr="002A72E1" w:rsidRDefault="003C0F8D">
      <w:pPr>
        <w:rPr>
          <w:rFonts w:ascii="Work Sans" w:hAnsi="Work Sans" w:cs="Arial"/>
          <w:sz w:val="16"/>
          <w:szCs w:val="16"/>
          <w:lang w:eastAsia="es-CO"/>
        </w:rPr>
      </w:pPr>
      <w:r w:rsidRPr="002A72E1">
        <w:rPr>
          <w:rFonts w:ascii="Work Sans" w:hAnsi="Work Sans" w:cs="Arial"/>
          <w:sz w:val="16"/>
          <w:szCs w:val="16"/>
          <w:lang w:eastAsia="es-CO"/>
        </w:rPr>
        <w:t xml:space="preserve">Claudia Patricia Roa Orjuela </w:t>
      </w:r>
      <w:r w:rsidRPr="002A72E1">
        <w:rPr>
          <w:rFonts w:ascii="Work Sans" w:hAnsi="Work Sans" w:cs="Arial" w:hint="eastAsia"/>
          <w:sz w:val="16"/>
          <w:szCs w:val="16"/>
          <w:lang w:eastAsia="es-CO"/>
        </w:rPr>
        <w:t>–</w:t>
      </w:r>
      <w:r w:rsidRPr="002A72E1">
        <w:rPr>
          <w:rFonts w:ascii="Work Sans" w:hAnsi="Work Sans" w:cs="Arial"/>
          <w:sz w:val="16"/>
          <w:szCs w:val="16"/>
          <w:lang w:eastAsia="es-CO"/>
        </w:rPr>
        <w:t xml:space="preserve"> Asesora Oficina Asesora de Jur</w:t>
      </w:r>
      <w:r w:rsidRPr="002A72E1">
        <w:rPr>
          <w:rFonts w:ascii="Work Sans" w:hAnsi="Work Sans" w:cs="Arial" w:hint="eastAsia"/>
          <w:sz w:val="16"/>
          <w:szCs w:val="16"/>
          <w:lang w:eastAsia="es-CO"/>
        </w:rPr>
        <w:t>í</w:t>
      </w:r>
      <w:r w:rsidRPr="002A72E1">
        <w:rPr>
          <w:rFonts w:ascii="Work Sans" w:hAnsi="Work Sans" w:cs="Arial"/>
          <w:sz w:val="16"/>
          <w:szCs w:val="16"/>
          <w:lang w:eastAsia="es-CO"/>
        </w:rPr>
        <w:t xml:space="preserve">dica - Ministerio de Transporte </w:t>
      </w:r>
    </w:p>
    <w:p w14:paraId="294D3A82" w14:textId="073D8BC5" w:rsidR="00AD78F8" w:rsidRPr="002A72E1" w:rsidRDefault="003C0F8D">
      <w:pPr>
        <w:rPr>
          <w:rFonts w:ascii="Work Sans" w:hAnsi="Work Sans" w:cs="Arial"/>
          <w:sz w:val="16"/>
          <w:szCs w:val="16"/>
          <w:lang w:eastAsia="es-CO"/>
        </w:rPr>
      </w:pPr>
      <w:r w:rsidRPr="002A72E1">
        <w:rPr>
          <w:rFonts w:ascii="Work Sans" w:hAnsi="Work Sans" w:cs="Arial"/>
          <w:sz w:val="16"/>
          <w:szCs w:val="16"/>
          <w:lang w:eastAsia="es-CO"/>
        </w:rPr>
        <w:t>Magda Paola Su</w:t>
      </w:r>
      <w:r w:rsidRPr="002A72E1">
        <w:rPr>
          <w:rFonts w:ascii="Work Sans" w:hAnsi="Work Sans" w:cs="Arial" w:hint="eastAsia"/>
          <w:sz w:val="16"/>
          <w:szCs w:val="16"/>
          <w:lang w:eastAsia="es-CO"/>
        </w:rPr>
        <w:t>á</w:t>
      </w:r>
      <w:r w:rsidRPr="002A72E1">
        <w:rPr>
          <w:rFonts w:ascii="Work Sans" w:hAnsi="Work Sans" w:cs="Arial"/>
          <w:sz w:val="16"/>
          <w:szCs w:val="16"/>
          <w:lang w:eastAsia="es-CO"/>
        </w:rPr>
        <w:t xml:space="preserve">rez Alejo </w:t>
      </w:r>
      <w:r w:rsidRPr="002A72E1">
        <w:rPr>
          <w:rFonts w:ascii="Work Sans" w:hAnsi="Work Sans" w:cs="Arial" w:hint="eastAsia"/>
          <w:sz w:val="16"/>
          <w:szCs w:val="16"/>
          <w:lang w:eastAsia="es-CO"/>
        </w:rPr>
        <w:t>–</w:t>
      </w:r>
      <w:r w:rsidRPr="002A72E1">
        <w:rPr>
          <w:rFonts w:ascii="Work Sans" w:hAnsi="Work Sans" w:cs="Arial"/>
          <w:sz w:val="16"/>
          <w:szCs w:val="16"/>
          <w:lang w:eastAsia="es-CO"/>
        </w:rPr>
        <w:t xml:space="preserve"> Abogada Oficina Asesora de Jur</w:t>
      </w:r>
      <w:r w:rsidRPr="002A72E1">
        <w:rPr>
          <w:rFonts w:ascii="Work Sans" w:hAnsi="Work Sans" w:cs="Arial" w:hint="eastAsia"/>
          <w:sz w:val="16"/>
          <w:szCs w:val="16"/>
          <w:lang w:eastAsia="es-CO"/>
        </w:rPr>
        <w:t>í</w:t>
      </w:r>
      <w:r w:rsidRPr="002A72E1">
        <w:rPr>
          <w:rFonts w:ascii="Work Sans" w:hAnsi="Work Sans" w:cs="Arial"/>
          <w:sz w:val="16"/>
          <w:szCs w:val="16"/>
          <w:lang w:eastAsia="es-CO"/>
        </w:rPr>
        <w:t>dica - Ministerio de Transporte</w:t>
      </w:r>
    </w:p>
    <w:sectPr w:rsidR="00AD78F8" w:rsidRPr="002A72E1">
      <w:headerReference w:type="default" r:id="rId9"/>
      <w:pgSz w:w="1190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2C2AF" w14:textId="77777777" w:rsidR="00AD0165" w:rsidRDefault="00AD0165">
      <w:r>
        <w:separator/>
      </w:r>
    </w:p>
  </w:endnote>
  <w:endnote w:type="continuationSeparator" w:id="0">
    <w:p w14:paraId="5382FBAA" w14:textId="77777777" w:rsidR="00AD0165" w:rsidRDefault="00AD0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Lohit Devanagar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ork Sans">
    <w:altName w:val="Calibri"/>
    <w:charset w:val="00"/>
    <w:family w:val="auto"/>
    <w:pitch w:val="variable"/>
  </w:font>
  <w:font w:name="Cambria Math">
    <w:panose1 w:val="02040503050406030204"/>
    <w:charset w:val="00"/>
    <w:family w:val="roman"/>
    <w:pitch w:val="variable"/>
    <w:sig w:usb0="E00006FF" w:usb1="420024FF" w:usb2="02000000" w:usb3="00000000" w:csb0="0000019F" w:csb1="00000000"/>
  </w:font>
  <w:font w:name="Apple LiGothic Medium">
    <w:altName w:val="Calibri"/>
    <w:charset w:val="00"/>
    <w:family w:val="auto"/>
    <w:pitch w:val="variable"/>
  </w:font>
  <w:font w:name="LiberationSansNarrow">
    <w:charset w:val="00"/>
    <w:family w:val="auto"/>
    <w:pitch w:val="default"/>
  </w:font>
  <w:font w:name="Code3of9">
    <w:altName w:val="Calibri"/>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82A49" w14:textId="77777777" w:rsidR="00AD0165" w:rsidRDefault="00AD0165">
      <w:r>
        <w:rPr>
          <w:color w:val="000000"/>
        </w:rPr>
        <w:separator/>
      </w:r>
    </w:p>
  </w:footnote>
  <w:footnote w:type="continuationSeparator" w:id="0">
    <w:p w14:paraId="347105B3" w14:textId="77777777" w:rsidR="00AD0165" w:rsidRDefault="00AD0165">
      <w:r>
        <w:continuationSeparator/>
      </w:r>
    </w:p>
  </w:footnote>
  <w:footnote w:id="1">
    <w:p w14:paraId="76BEC121" w14:textId="77777777" w:rsidR="008E0561" w:rsidRDefault="008E0561" w:rsidP="008E0561">
      <w:pPr>
        <w:pStyle w:val="nueve"/>
        <w:spacing w:before="0" w:beforeAutospacing="0" w:after="0" w:afterAutospacing="0"/>
        <w:jc w:val="both"/>
        <w:rPr>
          <w:rFonts w:ascii="Arial Narrow" w:eastAsiaTheme="minorHAnsi" w:hAnsi="Arial Narrow" w:cs="Arial"/>
          <w:sz w:val="20"/>
          <w:szCs w:val="20"/>
          <w:lang w:eastAsia="en-US"/>
        </w:rPr>
      </w:pPr>
      <w:r w:rsidRPr="00BD021E">
        <w:rPr>
          <w:rFonts w:ascii="Arial Narrow" w:eastAsiaTheme="minorHAnsi" w:hAnsi="Arial Narrow" w:cs="Arial"/>
          <w:sz w:val="20"/>
          <w:szCs w:val="20"/>
          <w:lang w:eastAsia="en-US"/>
        </w:rPr>
        <w:footnoteRef/>
      </w:r>
      <w:r w:rsidRPr="00BD021E">
        <w:rPr>
          <w:rFonts w:ascii="Arial Narrow" w:eastAsiaTheme="minorHAnsi" w:hAnsi="Arial Narrow" w:cs="Arial"/>
          <w:sz w:val="20"/>
          <w:szCs w:val="20"/>
          <w:lang w:eastAsia="en-US"/>
        </w:rPr>
        <w:t xml:space="preserve"> ART. 2º</w:t>
      </w:r>
      <w:r>
        <w:rPr>
          <w:rFonts w:ascii="Arial Narrow" w:eastAsiaTheme="minorHAnsi" w:hAnsi="Arial Narrow" w:cs="Arial"/>
          <w:sz w:val="20"/>
          <w:szCs w:val="20"/>
          <w:lang w:eastAsia="en-US"/>
        </w:rPr>
        <w:t xml:space="preserve"> -</w:t>
      </w:r>
      <w:r w:rsidRPr="00BD021E">
        <w:rPr>
          <w:rFonts w:ascii="Arial Narrow" w:eastAsiaTheme="minorHAnsi" w:hAnsi="Arial Narrow" w:cs="Arial"/>
          <w:b/>
          <w:bCs/>
          <w:sz w:val="20"/>
          <w:szCs w:val="20"/>
          <w:lang w:eastAsia="en-US"/>
        </w:rPr>
        <w:t>Plazo de publicación.</w:t>
      </w:r>
      <w:r w:rsidRPr="00BD021E">
        <w:rPr>
          <w:rFonts w:ascii="Arial Narrow" w:eastAsiaTheme="minorHAnsi" w:hAnsi="Arial Narrow" w:cs="Arial"/>
          <w:sz w:val="20"/>
          <w:szCs w:val="20"/>
          <w:lang w:eastAsia="en-US"/>
        </w:rPr>
        <w:t> La publicación de los proyectos de regulación de carácter general y abstracto que deba expedir el Ministerio de Transporte, se realizará por el término de quince (15) días calendario, previo a su suscripción.</w:t>
      </w:r>
    </w:p>
    <w:p w14:paraId="0F040920" w14:textId="77777777" w:rsidR="008E0561" w:rsidRPr="001513C2" w:rsidRDefault="008E0561" w:rsidP="008E0561">
      <w:pPr>
        <w:pStyle w:val="nueve"/>
        <w:spacing w:before="0" w:beforeAutospacing="0" w:after="0" w:afterAutospacing="0"/>
        <w:jc w:val="both"/>
        <w:rPr>
          <w:rFonts w:ascii="Arial Narrow" w:eastAsiaTheme="minorHAnsi" w:hAnsi="Arial Narrow" w:cs="Arial"/>
          <w:sz w:val="20"/>
          <w:szCs w:val="20"/>
          <w:lang w:eastAsia="en-US"/>
        </w:rPr>
      </w:pPr>
      <w:r w:rsidRPr="00BD021E">
        <w:rPr>
          <w:rFonts w:ascii="Arial Narrow" w:eastAsiaTheme="minorHAnsi" w:hAnsi="Arial Narrow" w:cs="Arial"/>
          <w:sz w:val="20"/>
          <w:szCs w:val="20"/>
          <w:lang w:eastAsia="en-US"/>
        </w:rPr>
        <w:t>PAR. 1º</w:t>
      </w:r>
      <w:r>
        <w:rPr>
          <w:rFonts w:ascii="Arial Narrow" w:eastAsiaTheme="minorHAnsi" w:hAnsi="Arial Narrow" w:cs="Arial"/>
          <w:sz w:val="20"/>
          <w:szCs w:val="20"/>
          <w:lang w:eastAsia="en-US"/>
        </w:rPr>
        <w:t xml:space="preserve"> -</w:t>
      </w:r>
      <w:r w:rsidRPr="00BD021E">
        <w:rPr>
          <w:rFonts w:ascii="Arial Narrow" w:eastAsiaTheme="minorHAnsi" w:hAnsi="Arial Narrow" w:cs="Arial"/>
          <w:sz w:val="20"/>
          <w:szCs w:val="20"/>
          <w:lang w:eastAsia="en-US"/>
        </w:rPr>
        <w:t>De manera excepcional, la publicación podrá hacerse por un plazo inferior, siempre y cuando sea autorizado por el despacho del ministro. Para tal fin la dependencia encargada de la redacción del proyecto de regulación deberá presentar al despacho, por intermedio de la oficina asesora jurídica, el escrito que contenga la justificación respectiva.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BC67" w14:textId="77777777" w:rsidR="0089541A" w:rsidRDefault="003C0F8D">
    <w:r>
      <w:rPr>
        <w:rFonts w:ascii="Work Sans" w:hAnsi="Work Sans"/>
        <w:noProof/>
        <w:lang w:val="es-CO" w:eastAsia="es-CO" w:bidi="ar-SA"/>
      </w:rPr>
      <w:drawing>
        <wp:inline distT="0" distB="0" distL="0" distR="0" wp14:anchorId="5BEB3C72" wp14:editId="6A7AB901">
          <wp:extent cx="2379854" cy="362843"/>
          <wp:effectExtent l="0" t="0" r="1396"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379854" cy="362843"/>
                  </a:xfrm>
                  <a:prstGeom prst="rect">
                    <a:avLst/>
                  </a:prstGeom>
                  <a:noFill/>
                  <a:ln>
                    <a:noFill/>
                    <a:prstDash/>
                  </a:ln>
                </pic:spPr>
              </pic:pic>
            </a:graphicData>
          </a:graphic>
        </wp:inline>
      </w:drawing>
    </w:r>
  </w:p>
  <w:p w14:paraId="0DE68B98" w14:textId="77777777" w:rsidR="0089541A" w:rsidRDefault="00AD0165">
    <w:pPr>
      <w:pStyle w:val="Encabezado"/>
      <w:jc w:val="center"/>
      <w:rPr>
        <w:rFonts w:ascii="Work Sans" w:hAnsi="Work Sans" w:cs="Arial"/>
        <w:b/>
      </w:rPr>
    </w:pPr>
  </w:p>
  <w:p w14:paraId="60860754" w14:textId="77777777" w:rsidR="0089541A" w:rsidRDefault="003C0F8D">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10D41BCD" w14:textId="77777777" w:rsidR="0089541A" w:rsidRDefault="003C0F8D">
    <w:pPr>
      <w:pStyle w:val="Encabezado"/>
      <w:jc w:val="center"/>
    </w:pPr>
    <w:r>
      <w:rPr>
        <w:rFonts w:ascii="Work Sans" w:hAnsi="Work Sans"/>
        <w:sz w:val="20"/>
      </w:rPr>
      <w:t xml:space="preserve">de </w:t>
    </w:r>
    <w:r>
      <w:rPr>
        <w:rFonts w:ascii="Work Sans" w:hAnsi="Work Sans" w:cs="Arial"/>
        <w:sz w:val="20"/>
        <w:lang w:val="es-CO"/>
      </w:rPr>
      <w:t>*F_RAD_S*</w:t>
    </w:r>
  </w:p>
  <w:p w14:paraId="343B4BBC" w14:textId="77777777" w:rsidR="0089541A" w:rsidRDefault="003C0F8D">
    <w:pPr>
      <w:pStyle w:val="Encabezado"/>
      <w:jc w:val="center"/>
      <w:rPr>
        <w:rFonts w:ascii="Code3of9" w:hAnsi="Code3of9" w:cs="Tahoma"/>
        <w:sz w:val="36"/>
        <w:szCs w:val="40"/>
      </w:rPr>
    </w:pPr>
    <w:r>
      <w:rPr>
        <w:rFonts w:ascii="Code3of9" w:hAnsi="Code3of9" w:cs="Tahoma"/>
        <w:sz w:val="36"/>
        <w:szCs w:val="40"/>
      </w:rPr>
      <w:t>**RAD_S**</w:t>
    </w:r>
  </w:p>
  <w:p w14:paraId="61D530FA" w14:textId="77777777" w:rsidR="0089541A" w:rsidRDefault="00AD0165">
    <w:pPr>
      <w:widowControl/>
      <w:jc w:val="center"/>
      <w:textAlignment w:val="auto"/>
      <w:rPr>
        <w:rFonts w:ascii="Work Sans" w:hAnsi="Work Sans" w:cs="Times New Roman"/>
        <w:i/>
        <w:iCs/>
        <w:color w:val="000000"/>
        <w:sz w:val="20"/>
        <w:szCs w:val="20"/>
        <w:lang w:eastAsia="es-ES"/>
      </w:rPr>
    </w:pPr>
  </w:p>
  <w:p w14:paraId="4AC4E42D" w14:textId="5504B410" w:rsidR="0089541A" w:rsidRDefault="003C0F8D">
    <w:pPr>
      <w:widowControl/>
      <w:jc w:val="center"/>
      <w:textAlignment w:val="auto"/>
    </w:pPr>
    <w:r>
      <w:rPr>
        <w:rFonts w:ascii="Work Sans" w:hAnsi="Work Sans" w:cs="Times New Roman"/>
        <w:i/>
        <w:iCs/>
        <w:color w:val="000000"/>
        <w:sz w:val="20"/>
        <w:szCs w:val="20"/>
        <w:lang w:eastAsia="es-ES"/>
      </w:rPr>
      <w:t>“Por la cual se</w:t>
    </w:r>
    <w:r w:rsidR="00FC522B">
      <w:rPr>
        <w:rFonts w:ascii="Work Sans" w:hAnsi="Work Sans" w:cs="Times New Roman"/>
        <w:i/>
        <w:iCs/>
        <w:color w:val="000000"/>
        <w:sz w:val="20"/>
        <w:szCs w:val="20"/>
        <w:lang w:eastAsia="es-ES"/>
      </w:rPr>
      <w:t xml:space="preserve"> </w:t>
    </w:r>
    <w:r w:rsidR="0099242E">
      <w:rPr>
        <w:rFonts w:ascii="Work Sans" w:hAnsi="Work Sans" w:cs="Times New Roman"/>
        <w:i/>
        <w:iCs/>
        <w:color w:val="000000"/>
        <w:sz w:val="20"/>
        <w:szCs w:val="20"/>
        <w:lang w:eastAsia="es-ES"/>
      </w:rPr>
      <w:t xml:space="preserve">modifica la Resolución </w:t>
    </w:r>
    <w:r w:rsidR="0099242E" w:rsidRPr="0099242E">
      <w:rPr>
        <w:rFonts w:ascii="Work Sans" w:hAnsi="Work Sans" w:cs="Times New Roman"/>
        <w:i/>
        <w:iCs/>
        <w:color w:val="000000"/>
        <w:sz w:val="20"/>
        <w:szCs w:val="20"/>
        <w:lang w:eastAsia="es-ES"/>
      </w:rPr>
      <w:t>N° 20213040020955 del 20 de mayo de 2021</w:t>
    </w:r>
    <w:r w:rsidR="00FC522B">
      <w:rPr>
        <w:rFonts w:ascii="Work Sans" w:hAnsi="Work Sans" w:cs="Times New Roman"/>
        <w:i/>
        <w:iCs/>
        <w:color w:val="000000"/>
        <w:sz w:val="20"/>
        <w:szCs w:val="20"/>
        <w:lang w:eastAsia="es-ES"/>
      </w:rPr>
      <w:t xml:space="preserve"> en lo relativo a la Tarifa a cobrar para la Categoría I en la estación de peaje denominada el Placer ubicada en el PR </w:t>
    </w:r>
    <w:r w:rsidR="00FC522B">
      <w:rPr>
        <w:rFonts w:ascii="Work Sans" w:hAnsi="Work Sans" w:cs="Times New Roman"/>
        <w:i/>
        <w:color w:val="221E1F"/>
        <w:sz w:val="20"/>
        <w:szCs w:val="20"/>
        <w:lang w:eastAsia="es-CO"/>
      </w:rPr>
      <w:t>49+560</w:t>
    </w:r>
    <w:r w:rsidR="00FC522B">
      <w:rPr>
        <w:rFonts w:ascii="Work Sans" w:hAnsi="Work Sans" w:cs="Times New Roman"/>
        <w:i/>
        <w:kern w:val="0"/>
        <w:sz w:val="20"/>
        <w:szCs w:val="20"/>
        <w:lang w:val="es" w:eastAsia="es-ES" w:bidi="ar-SA"/>
      </w:rPr>
      <w:t xml:space="preserve"> del</w:t>
    </w:r>
    <w:r w:rsidR="00FC522B">
      <w:rPr>
        <w:rFonts w:ascii="Work Sans" w:hAnsi="Work Sans"/>
        <w:i/>
        <w:color w:val="221E1F"/>
        <w:sz w:val="20"/>
        <w:szCs w:val="20"/>
      </w:rPr>
      <w:t xml:space="preserve"> proyecto de asociación público privada de iniciativa pública que pertenece al corredor vial Rumichaca – Pasto</w:t>
    </w:r>
    <w:r>
      <w:rPr>
        <w:rFonts w:ascii="Work Sans" w:hAnsi="Work Sans"/>
        <w:i/>
        <w:color w:val="221E1F"/>
        <w:sz w:val="20"/>
        <w:szCs w:val="20"/>
      </w:rPr>
      <w:t>”</w:t>
    </w:r>
  </w:p>
  <w:p w14:paraId="7E7267C3" w14:textId="77777777" w:rsidR="0089541A" w:rsidRDefault="00AD0165">
    <w:pPr>
      <w:autoSpaceDE w:val="0"/>
      <w:jc w:val="center"/>
      <w:rPr>
        <w:rFonts w:ascii="Work Sans" w:hAnsi="Work Sans"/>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662C"/>
    <w:multiLevelType w:val="multilevel"/>
    <w:tmpl w:val="D5CEC734"/>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5623E0F"/>
    <w:multiLevelType w:val="multilevel"/>
    <w:tmpl w:val="F9143CDC"/>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770018D"/>
    <w:multiLevelType w:val="hybridMultilevel"/>
    <w:tmpl w:val="7CD20888"/>
    <w:lvl w:ilvl="0" w:tplc="EF3A30B4">
      <w:start w:val="1"/>
      <w:numFmt w:val="bullet"/>
      <w:lvlText w:val="-"/>
      <w:lvlJc w:val="left"/>
      <w:pPr>
        <w:ind w:left="720" w:hanging="360"/>
      </w:pPr>
      <w:rPr>
        <w:rFonts w:ascii="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8734FE5"/>
    <w:multiLevelType w:val="multilevel"/>
    <w:tmpl w:val="AB462C0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096C15E8"/>
    <w:multiLevelType w:val="hybridMultilevel"/>
    <w:tmpl w:val="74F2F8A4"/>
    <w:lvl w:ilvl="0" w:tplc="3C562100">
      <w:start w:val="1"/>
      <w:numFmt w:val="lowerRoman"/>
      <w:lvlText w:val="(%1)"/>
      <w:lvlJc w:val="left"/>
      <w:pPr>
        <w:ind w:left="927" w:hanging="927"/>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15:restartNumberingAfterBreak="0">
    <w:nsid w:val="0B527EEA"/>
    <w:multiLevelType w:val="multilevel"/>
    <w:tmpl w:val="368029C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159C4646"/>
    <w:multiLevelType w:val="hybridMultilevel"/>
    <w:tmpl w:val="1A6E64F2"/>
    <w:lvl w:ilvl="0" w:tplc="261A3582">
      <w:start w:val="1"/>
      <w:numFmt w:val="lowerLetter"/>
      <w:lvlText w:val="%1)"/>
      <w:lvlJc w:val="left"/>
      <w:pPr>
        <w:ind w:left="720" w:hanging="360"/>
      </w:pPr>
      <w:rPr>
        <w:b w:val="0"/>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DFB4E02"/>
    <w:multiLevelType w:val="multilevel"/>
    <w:tmpl w:val="F0AC7744"/>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20632453"/>
    <w:multiLevelType w:val="multilevel"/>
    <w:tmpl w:val="54468FD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9" w15:restartNumberingAfterBreak="0">
    <w:nsid w:val="22BE16FF"/>
    <w:multiLevelType w:val="multilevel"/>
    <w:tmpl w:val="BCAE02C2"/>
    <w:lvl w:ilvl="0">
      <w:start w:val="4"/>
      <w:numFmt w:val="decimal"/>
      <w:lvlText w:val="%1."/>
      <w:lvlJc w:val="left"/>
      <w:pPr>
        <w:ind w:left="742" w:hanging="360"/>
      </w:pPr>
      <w:rPr>
        <w:b/>
      </w:rPr>
    </w:lvl>
    <w:lvl w:ilvl="1">
      <w:start w:val="1"/>
      <w:numFmt w:val="lowerLetter"/>
      <w:lvlText w:val="%2."/>
      <w:lvlJc w:val="left"/>
      <w:pPr>
        <w:ind w:left="1462" w:hanging="360"/>
      </w:pPr>
    </w:lvl>
    <w:lvl w:ilvl="2">
      <w:start w:val="1"/>
      <w:numFmt w:val="lowerRoman"/>
      <w:lvlText w:val="%3."/>
      <w:lvlJc w:val="right"/>
      <w:pPr>
        <w:ind w:left="2182" w:hanging="180"/>
      </w:pPr>
    </w:lvl>
    <w:lvl w:ilvl="3">
      <w:start w:val="1"/>
      <w:numFmt w:val="decimal"/>
      <w:lvlText w:val="%4."/>
      <w:lvlJc w:val="left"/>
      <w:pPr>
        <w:ind w:left="2902" w:hanging="360"/>
      </w:pPr>
    </w:lvl>
    <w:lvl w:ilvl="4">
      <w:start w:val="1"/>
      <w:numFmt w:val="lowerLetter"/>
      <w:lvlText w:val="%5."/>
      <w:lvlJc w:val="left"/>
      <w:pPr>
        <w:ind w:left="3622" w:hanging="360"/>
      </w:pPr>
    </w:lvl>
    <w:lvl w:ilvl="5">
      <w:start w:val="1"/>
      <w:numFmt w:val="lowerRoman"/>
      <w:lvlText w:val="%6."/>
      <w:lvlJc w:val="right"/>
      <w:pPr>
        <w:ind w:left="4342" w:hanging="180"/>
      </w:pPr>
    </w:lvl>
    <w:lvl w:ilvl="6">
      <w:start w:val="1"/>
      <w:numFmt w:val="decimal"/>
      <w:lvlText w:val="%7."/>
      <w:lvlJc w:val="left"/>
      <w:pPr>
        <w:ind w:left="5062" w:hanging="360"/>
      </w:pPr>
    </w:lvl>
    <w:lvl w:ilvl="7">
      <w:start w:val="1"/>
      <w:numFmt w:val="lowerLetter"/>
      <w:lvlText w:val="%8."/>
      <w:lvlJc w:val="left"/>
      <w:pPr>
        <w:ind w:left="5782" w:hanging="360"/>
      </w:pPr>
    </w:lvl>
    <w:lvl w:ilvl="8">
      <w:start w:val="1"/>
      <w:numFmt w:val="lowerRoman"/>
      <w:lvlText w:val="%9."/>
      <w:lvlJc w:val="right"/>
      <w:pPr>
        <w:ind w:left="6502" w:hanging="180"/>
      </w:pPr>
    </w:lvl>
  </w:abstractNum>
  <w:abstractNum w:abstractNumId="10" w15:restartNumberingAfterBreak="0">
    <w:nsid w:val="2986289C"/>
    <w:multiLevelType w:val="multilevel"/>
    <w:tmpl w:val="5AAC106E"/>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AB21F97"/>
    <w:multiLevelType w:val="multilevel"/>
    <w:tmpl w:val="2A72C024"/>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34486A9B"/>
    <w:multiLevelType w:val="multilevel"/>
    <w:tmpl w:val="F202B6CA"/>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36146456"/>
    <w:multiLevelType w:val="multilevel"/>
    <w:tmpl w:val="16C28DCA"/>
    <w:lvl w:ilvl="0">
      <w:start w:val="1"/>
      <w:numFmt w:val="lowerLetter"/>
      <w:lvlText w:val="%1)"/>
      <w:lvlJc w:val="left"/>
      <w:pPr>
        <w:ind w:left="720" w:hanging="360"/>
      </w:pPr>
      <w:rPr>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CDD253B"/>
    <w:multiLevelType w:val="multilevel"/>
    <w:tmpl w:val="E368B3C0"/>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48470408"/>
    <w:multiLevelType w:val="multilevel"/>
    <w:tmpl w:val="C66C94E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50546D18"/>
    <w:multiLevelType w:val="multilevel"/>
    <w:tmpl w:val="E774F3F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52682C63"/>
    <w:multiLevelType w:val="multilevel"/>
    <w:tmpl w:val="360CD57E"/>
    <w:lvl w:ilvl="0">
      <w:start w:val="1"/>
      <w:numFmt w:val="lowerRoman"/>
      <w:lvlText w:val="(%1)"/>
      <w:lvlJc w:val="left"/>
      <w:pPr>
        <w:ind w:left="1494" w:hanging="927"/>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53CF7C7C"/>
    <w:multiLevelType w:val="multilevel"/>
    <w:tmpl w:val="FD100BE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59567AC2"/>
    <w:multiLevelType w:val="multilevel"/>
    <w:tmpl w:val="810ABF76"/>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0" w15:restartNumberingAfterBreak="0">
    <w:nsid w:val="5ADB5E33"/>
    <w:multiLevelType w:val="multilevel"/>
    <w:tmpl w:val="4EFCA416"/>
    <w:lvl w:ilvl="0">
      <w:numFmt w:val="bullet"/>
      <w:lvlText w:val="-"/>
      <w:lvlJc w:val="left"/>
      <w:pPr>
        <w:ind w:left="927" w:hanging="360"/>
      </w:pPr>
      <w:rPr>
        <w:rFonts w:ascii="Arial Narrow" w:eastAsia="Segoe UI" w:hAnsi="Arial Narrow" w:cs="Arial"/>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21" w15:restartNumberingAfterBreak="0">
    <w:nsid w:val="63643548"/>
    <w:multiLevelType w:val="multilevel"/>
    <w:tmpl w:val="A1B67664"/>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68623AC2"/>
    <w:multiLevelType w:val="multilevel"/>
    <w:tmpl w:val="BBC4EA30"/>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3" w15:restartNumberingAfterBreak="0">
    <w:nsid w:val="68CE6C18"/>
    <w:multiLevelType w:val="hybridMultilevel"/>
    <w:tmpl w:val="D1507E06"/>
    <w:lvl w:ilvl="0" w:tplc="3844F42E">
      <w:start w:val="1"/>
      <w:numFmt w:val="lowerLetter"/>
      <w:lvlText w:val="%1)"/>
      <w:lvlJc w:val="left"/>
      <w:pPr>
        <w:ind w:left="360" w:hanging="360"/>
      </w:pPr>
      <w:rPr>
        <w:rFonts w:hint="default"/>
        <w:b w:val="0"/>
        <w:bCs/>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6B7252CA"/>
    <w:multiLevelType w:val="multilevel"/>
    <w:tmpl w:val="9D96324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5" w15:restartNumberingAfterBreak="0">
    <w:nsid w:val="71A8019C"/>
    <w:multiLevelType w:val="multilevel"/>
    <w:tmpl w:val="BC56B5D0"/>
    <w:lvl w:ilvl="0">
      <w:start w:val="3"/>
      <w:numFmt w:val="decimal"/>
      <w:lvlText w:val="%1."/>
      <w:lvlJc w:val="left"/>
      <w:pPr>
        <w:ind w:left="742" w:hanging="360"/>
      </w:pPr>
      <w:rPr>
        <w:rFonts w:hint="default"/>
        <w:b/>
        <w:bCs/>
      </w:rPr>
    </w:lvl>
    <w:lvl w:ilvl="1">
      <w:start w:val="1"/>
      <w:numFmt w:val="decimal"/>
      <w:isLgl/>
      <w:lvlText w:val="%1.%2"/>
      <w:lvlJc w:val="left"/>
      <w:pPr>
        <w:ind w:left="742" w:hanging="360"/>
      </w:pPr>
      <w:rPr>
        <w:rFonts w:hint="default"/>
      </w:rPr>
    </w:lvl>
    <w:lvl w:ilvl="2">
      <w:start w:val="1"/>
      <w:numFmt w:val="decimal"/>
      <w:isLgl/>
      <w:lvlText w:val="%1.%2.%3"/>
      <w:lvlJc w:val="left"/>
      <w:pPr>
        <w:ind w:left="1102" w:hanging="720"/>
      </w:pPr>
      <w:rPr>
        <w:rFonts w:hint="default"/>
      </w:rPr>
    </w:lvl>
    <w:lvl w:ilvl="3">
      <w:start w:val="1"/>
      <w:numFmt w:val="decimal"/>
      <w:isLgl/>
      <w:lvlText w:val="%1.%2.%3.%4"/>
      <w:lvlJc w:val="left"/>
      <w:pPr>
        <w:ind w:left="1102" w:hanging="720"/>
      </w:pPr>
      <w:rPr>
        <w:rFonts w:hint="default"/>
      </w:rPr>
    </w:lvl>
    <w:lvl w:ilvl="4">
      <w:start w:val="1"/>
      <w:numFmt w:val="decimal"/>
      <w:isLgl/>
      <w:lvlText w:val="%1.%2.%3.%4.%5"/>
      <w:lvlJc w:val="left"/>
      <w:pPr>
        <w:ind w:left="1102" w:hanging="720"/>
      </w:pPr>
      <w:rPr>
        <w:rFonts w:hint="default"/>
      </w:rPr>
    </w:lvl>
    <w:lvl w:ilvl="5">
      <w:start w:val="1"/>
      <w:numFmt w:val="decimal"/>
      <w:isLgl/>
      <w:lvlText w:val="%1.%2.%3.%4.%5.%6"/>
      <w:lvlJc w:val="left"/>
      <w:pPr>
        <w:ind w:left="1462" w:hanging="1080"/>
      </w:pPr>
      <w:rPr>
        <w:rFonts w:hint="default"/>
      </w:rPr>
    </w:lvl>
    <w:lvl w:ilvl="6">
      <w:start w:val="1"/>
      <w:numFmt w:val="decimal"/>
      <w:isLgl/>
      <w:lvlText w:val="%1.%2.%3.%4.%5.%6.%7"/>
      <w:lvlJc w:val="left"/>
      <w:pPr>
        <w:ind w:left="1462" w:hanging="1080"/>
      </w:pPr>
      <w:rPr>
        <w:rFonts w:hint="default"/>
      </w:rPr>
    </w:lvl>
    <w:lvl w:ilvl="7">
      <w:start w:val="1"/>
      <w:numFmt w:val="decimal"/>
      <w:isLgl/>
      <w:lvlText w:val="%1.%2.%3.%4.%5.%6.%7.%8"/>
      <w:lvlJc w:val="left"/>
      <w:pPr>
        <w:ind w:left="1462" w:hanging="1080"/>
      </w:pPr>
      <w:rPr>
        <w:rFonts w:hint="default"/>
      </w:rPr>
    </w:lvl>
    <w:lvl w:ilvl="8">
      <w:start w:val="1"/>
      <w:numFmt w:val="decimal"/>
      <w:isLgl/>
      <w:lvlText w:val="%1.%2.%3.%4.%5.%6.%7.%8.%9"/>
      <w:lvlJc w:val="left"/>
      <w:pPr>
        <w:ind w:left="1822" w:hanging="1440"/>
      </w:pPr>
      <w:rPr>
        <w:rFonts w:hint="default"/>
      </w:rPr>
    </w:lvl>
  </w:abstractNum>
  <w:abstractNum w:abstractNumId="26" w15:restartNumberingAfterBreak="0">
    <w:nsid w:val="7292294F"/>
    <w:multiLevelType w:val="multilevel"/>
    <w:tmpl w:val="C9A67F52"/>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AD21BB2"/>
    <w:multiLevelType w:val="multilevel"/>
    <w:tmpl w:val="467C5BA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8" w15:restartNumberingAfterBreak="0">
    <w:nsid w:val="7D79622C"/>
    <w:multiLevelType w:val="multilevel"/>
    <w:tmpl w:val="10EEFFE4"/>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9" w15:restartNumberingAfterBreak="0">
    <w:nsid w:val="7E001B8E"/>
    <w:multiLevelType w:val="multilevel"/>
    <w:tmpl w:val="7E60C086"/>
    <w:lvl w:ilvl="0">
      <w:start w:val="1"/>
      <w:numFmt w:val="lowerRoman"/>
      <w:lvlText w:val="(%1)"/>
      <w:lvlJc w:val="left"/>
      <w:pPr>
        <w:ind w:left="1425" w:hanging="72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0" w15:restartNumberingAfterBreak="0">
    <w:nsid w:val="7F9F5B75"/>
    <w:multiLevelType w:val="multilevel"/>
    <w:tmpl w:val="A99A05F0"/>
    <w:lvl w:ilvl="0">
      <w:start w:val="1"/>
      <w:numFmt w:val="lowerRoman"/>
      <w:lvlText w:val="(%1)"/>
      <w:lvlJc w:val="left"/>
      <w:pPr>
        <w:ind w:left="1425" w:hanging="72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21"/>
  </w:num>
  <w:num w:numId="2">
    <w:abstractNumId w:val="8"/>
  </w:num>
  <w:num w:numId="3">
    <w:abstractNumId w:val="10"/>
  </w:num>
  <w:num w:numId="4">
    <w:abstractNumId w:val="19"/>
  </w:num>
  <w:num w:numId="5">
    <w:abstractNumId w:val="18"/>
  </w:num>
  <w:num w:numId="6">
    <w:abstractNumId w:val="11"/>
  </w:num>
  <w:num w:numId="7">
    <w:abstractNumId w:val="24"/>
  </w:num>
  <w:num w:numId="8">
    <w:abstractNumId w:val="15"/>
  </w:num>
  <w:num w:numId="9">
    <w:abstractNumId w:val="22"/>
  </w:num>
  <w:num w:numId="10">
    <w:abstractNumId w:val="26"/>
  </w:num>
  <w:num w:numId="11">
    <w:abstractNumId w:val="1"/>
  </w:num>
  <w:num w:numId="12">
    <w:abstractNumId w:val="5"/>
  </w:num>
  <w:num w:numId="13">
    <w:abstractNumId w:val="7"/>
  </w:num>
  <w:num w:numId="14">
    <w:abstractNumId w:val="28"/>
  </w:num>
  <w:num w:numId="15">
    <w:abstractNumId w:val="14"/>
  </w:num>
  <w:num w:numId="16">
    <w:abstractNumId w:val="12"/>
  </w:num>
  <w:num w:numId="17">
    <w:abstractNumId w:val="27"/>
  </w:num>
  <w:num w:numId="18">
    <w:abstractNumId w:val="3"/>
  </w:num>
  <w:num w:numId="19">
    <w:abstractNumId w:val="16"/>
  </w:num>
  <w:num w:numId="20">
    <w:abstractNumId w:val="29"/>
  </w:num>
  <w:num w:numId="21">
    <w:abstractNumId w:val="13"/>
  </w:num>
  <w:num w:numId="22">
    <w:abstractNumId w:val="9"/>
  </w:num>
  <w:num w:numId="23">
    <w:abstractNumId w:val="17"/>
  </w:num>
  <w:num w:numId="24">
    <w:abstractNumId w:val="30"/>
  </w:num>
  <w:num w:numId="25">
    <w:abstractNumId w:val="0"/>
  </w:num>
  <w:num w:numId="26">
    <w:abstractNumId w:val="20"/>
  </w:num>
  <w:num w:numId="27">
    <w:abstractNumId w:val="25"/>
  </w:num>
  <w:num w:numId="28">
    <w:abstractNumId w:val="23"/>
  </w:num>
  <w:num w:numId="29">
    <w:abstractNumId w:val="2"/>
  </w:num>
  <w:num w:numId="30">
    <w:abstractNumId w:val="6"/>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8F8"/>
    <w:rsid w:val="000C281C"/>
    <w:rsid w:val="001650BA"/>
    <w:rsid w:val="00186C9D"/>
    <w:rsid w:val="001A3A7A"/>
    <w:rsid w:val="001B7448"/>
    <w:rsid w:val="0025440B"/>
    <w:rsid w:val="002A72E1"/>
    <w:rsid w:val="0030221D"/>
    <w:rsid w:val="00347904"/>
    <w:rsid w:val="00385D69"/>
    <w:rsid w:val="003C0F8D"/>
    <w:rsid w:val="003E1DC8"/>
    <w:rsid w:val="003F418A"/>
    <w:rsid w:val="004B6842"/>
    <w:rsid w:val="004E474B"/>
    <w:rsid w:val="004E60C9"/>
    <w:rsid w:val="005D56E9"/>
    <w:rsid w:val="005E1083"/>
    <w:rsid w:val="00635761"/>
    <w:rsid w:val="00636BD9"/>
    <w:rsid w:val="006A6BF2"/>
    <w:rsid w:val="006B2C8D"/>
    <w:rsid w:val="007177BF"/>
    <w:rsid w:val="00807B73"/>
    <w:rsid w:val="00874E30"/>
    <w:rsid w:val="008E0561"/>
    <w:rsid w:val="008E33FB"/>
    <w:rsid w:val="008F194D"/>
    <w:rsid w:val="0093663C"/>
    <w:rsid w:val="0095033A"/>
    <w:rsid w:val="0095585C"/>
    <w:rsid w:val="00962CEF"/>
    <w:rsid w:val="00976E37"/>
    <w:rsid w:val="0099242E"/>
    <w:rsid w:val="00AC5DC0"/>
    <w:rsid w:val="00AD0165"/>
    <w:rsid w:val="00AD78F8"/>
    <w:rsid w:val="00BE50FB"/>
    <w:rsid w:val="00C33557"/>
    <w:rsid w:val="00C53197"/>
    <w:rsid w:val="00C54F53"/>
    <w:rsid w:val="00C56B14"/>
    <w:rsid w:val="00CC3AF4"/>
    <w:rsid w:val="00DB2A82"/>
    <w:rsid w:val="00DC629E"/>
    <w:rsid w:val="00F3744A"/>
    <w:rsid w:val="00F41E28"/>
    <w:rsid w:val="00F4749F"/>
    <w:rsid w:val="00F63206"/>
    <w:rsid w:val="00FC522B"/>
    <w:rsid w:val="00FC58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F2731"/>
  <w15:docId w15:val="{E5051419-6069-4B99-9C44-24AB29070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val="es"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val="es"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val="es" w:eastAsia="es-ES" w:bidi="ar-SA"/>
    </w:rPr>
  </w:style>
  <w:style w:type="character" w:customStyle="1" w:styleId="Ttulo1Car">
    <w:name w:val="Título 1 Car"/>
    <w:basedOn w:val="Fuentedeprrafopredeter"/>
    <w:rPr>
      <w:rFonts w:ascii="Calibri Light" w:hAnsi="Calibri Light" w:cs="Times New Roman"/>
      <w:b/>
      <w:kern w:val="3"/>
      <w:sz w:val="29"/>
    </w:rPr>
  </w:style>
  <w:style w:type="character" w:customStyle="1" w:styleId="Ttulo2Car">
    <w:name w:val="Título 2 Car"/>
    <w:basedOn w:val="Fuentedeprrafopredeter"/>
    <w:rPr>
      <w:rFonts w:ascii="Calibri Light" w:hAnsi="Calibri Light" w:cs="Times New Roman"/>
      <w:b/>
      <w:i/>
      <w:sz w:val="25"/>
    </w:rPr>
  </w:style>
  <w:style w:type="character" w:customStyle="1" w:styleId="Ttulo3Car">
    <w:name w:val="Título 3 Car"/>
    <w:basedOn w:val="Fuentedeprrafopredeter"/>
    <w:rPr>
      <w:rFonts w:ascii="Calibri Light" w:hAnsi="Calibri Light" w:cs="Times New Roman"/>
      <w:b/>
      <w:sz w:val="23"/>
    </w:rPr>
  </w:style>
  <w:style w:type="character" w:customStyle="1" w:styleId="Ttulo4Car">
    <w:name w:val="Título 4 Car"/>
    <w:basedOn w:val="Fuentedeprrafopredeter"/>
    <w:rPr>
      <w:rFonts w:ascii="Calibri" w:hAnsi="Calibri" w:cs="Times New Roman"/>
      <w:b/>
      <w:sz w:val="25"/>
    </w:rPr>
  </w:style>
  <w:style w:type="character" w:customStyle="1" w:styleId="Ttulo5Car">
    <w:name w:val="Título 5 Car"/>
    <w:basedOn w:val="Fuentedeprrafopredeter"/>
    <w:rPr>
      <w:rFonts w:ascii="Calibri" w:hAnsi="Calibri" w:cs="Times New Roman"/>
      <w:b/>
      <w:i/>
      <w:sz w:val="23"/>
    </w:rPr>
  </w:style>
  <w:style w:type="character" w:customStyle="1" w:styleId="Ttulo6Car">
    <w:name w:val="Título 6 Car"/>
    <w:basedOn w:val="Fuentedeprrafopredeter"/>
    <w:rPr>
      <w:rFonts w:ascii="Calibri" w:hAnsi="Calibri" w:cs="Times New Roman"/>
      <w:b/>
      <w:sz w:val="20"/>
    </w:rPr>
  </w:style>
  <w:style w:type="character" w:customStyle="1" w:styleId="Ttulo7Car">
    <w:name w:val="Título 7 Car"/>
    <w:basedOn w:val="Fuentedeprrafopredeter"/>
    <w:rPr>
      <w:rFonts w:ascii="Calibri" w:hAnsi="Calibri" w:cs="Times New Roman"/>
      <w:sz w:val="21"/>
    </w:rPr>
  </w:style>
  <w:style w:type="character" w:customStyle="1" w:styleId="Ttulo8Car">
    <w:name w:val="Título 8 Car"/>
    <w:basedOn w:val="Fuentedeprrafopredeter"/>
    <w:rPr>
      <w:rFonts w:ascii="Calibri" w:hAnsi="Calibri" w:cs="Times New Roman"/>
      <w:i/>
      <w:sz w:val="21"/>
    </w:rPr>
  </w:style>
  <w:style w:type="character" w:customStyle="1" w:styleId="Ttulo9Car">
    <w:name w:val="Título 9 Car"/>
    <w:basedOn w:val="Fuentedeprrafopredeter"/>
    <w:rPr>
      <w:rFonts w:ascii="Calibri Light" w:hAnsi="Calibri Light" w:cs="Times New Roman"/>
      <w:sz w:val="20"/>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Normal"/>
    <w:next w:val="Normal"/>
    <w:pPr>
      <w:spacing w:after="200"/>
    </w:pPr>
    <w:rPr>
      <w:rFonts w:cs="Mangal"/>
      <w:i/>
      <w:iCs/>
      <w:color w:val="1F497D"/>
      <w:sz w:val="18"/>
      <w:szCs w:val="16"/>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basedOn w:val="Fuentedeprrafopredeter"/>
    <w:rPr>
      <w:rFonts w:cs="Times New Roman"/>
      <w:sz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basedOn w:val="Fuentedeprrafopredeter"/>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rPr>
      <w:rFonts w:cs="Times New Roman"/>
      <w:sz w:val="21"/>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basedOn w:val="Fuentedeprrafopredeter"/>
    <w:rPr>
      <w:rFonts w:cs="Times New Roman"/>
      <w:sz w:val="14"/>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uiPriority w:val="99"/>
    <w:rPr>
      <w:rFonts w:ascii="Arial" w:hAnsi="Arial" w:cs="Arial"/>
      <w:sz w:val="20"/>
    </w:rPr>
  </w:style>
  <w:style w:type="character" w:customStyle="1" w:styleId="TextocomentarioCar">
    <w:name w:val="Texto comentario Car"/>
    <w:basedOn w:val="Fuentedeprrafopredeter"/>
    <w:uiPriority w:val="99"/>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4"/>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aliases w:val="HOJA,Colorful List Accent 1,Lista vistosa - Énfasis 11,Colorful List - Accent 11,Guión,BOLA,Estilo 3,Titulo 8,ViÃ±eta 2,Pбrrafo de lista,Bolita,Párrafo de lista3,Párrafo de lista21,List Paragraph,TITULO1REQ,titulo 5,Viñeta 2,BOLADEF"/>
    <w:basedOn w:val="Standard"/>
    <w:uiPriority w:val="34"/>
    <w:qFormat/>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rPr>
      <w:rFonts w:cs="Times New Roman"/>
      <w:sz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rFonts w:cs="Times New Roman"/>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 w:val="18"/>
      <w:szCs w:val="18"/>
      <w:lang w:val="es-ES" w:eastAsia="zh-CN" w:bidi="hi-IN"/>
    </w:rPr>
  </w:style>
  <w:style w:type="character" w:styleId="Refdenotaalfinal">
    <w:name w:val="endnote reference"/>
    <w:basedOn w:val="Fuentedeprrafopredeter"/>
    <w:rPr>
      <w:rFonts w:cs="Times New Roman"/>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 w:val="18"/>
      <w:szCs w:val="18"/>
      <w:lang w:val="es-ES" w:eastAsia="zh-CN" w:bidi="hi-IN"/>
    </w:rPr>
  </w:style>
  <w:style w:type="character" w:styleId="Refdenotaalpie">
    <w:name w:val="footnote reference"/>
    <w:basedOn w:val="Fuentedeprrafopredeter"/>
    <w:uiPriority w:val="99"/>
    <w:rPr>
      <w:rFonts w:cs="Times New Roman"/>
      <w:position w:val="0"/>
      <w:vertAlign w:val="superscript"/>
    </w:rPr>
  </w:style>
  <w:style w:type="character" w:styleId="Textoennegrita">
    <w:name w:val="Strong"/>
    <w:basedOn w:val="Fuentedeprrafopredeter"/>
    <w:rPr>
      <w:rFonts w:cs="Times New Roman"/>
      <w:b/>
      <w:bCs/>
    </w:rPr>
  </w:style>
  <w:style w:type="paragraph" w:customStyle="1" w:styleId="Normal1">
    <w:name w:val="Normal 1"/>
    <w:basedOn w:val="Sangranormal"/>
    <w:qFormat/>
    <w:pPr>
      <w:widowControl/>
      <w:tabs>
        <w:tab w:val="left" w:pos="2880"/>
      </w:tabs>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customStyle="1" w:styleId="Default">
    <w:name w:val="Default"/>
    <w:pPr>
      <w:suppressAutoHyphens/>
      <w:autoSpaceDE w:val="0"/>
      <w:textAlignment w:val="auto"/>
    </w:pPr>
    <w:rPr>
      <w:rFonts w:ascii="Times New Roman" w:hAnsi="Times New Roman" w:cs="Times New Roman"/>
      <w:color w:val="000000"/>
      <w:sz w:val="24"/>
      <w:szCs w:val="24"/>
      <w:lang w:val="es-MX" w:eastAsia="en-US"/>
    </w:rPr>
  </w:style>
  <w:style w:type="character" w:customStyle="1" w:styleId="PrrafodelistaCar">
    <w:name w:val="Párrafo de lista Car"/>
    <w:aliases w:val="HOJA Car,Colorful List Accent 1 Car,Lista vistosa - Énfasis 11 Car,Colorful List - Accent 11 Car,Guión Car,BOLA Car,Estilo 3 Car,Titulo 8 Car,ViÃ±eta 2 Car,Pбrrafo de lista Car,Bolita Car,Párrafo de lista3 Car,Párrafo de lista21 Car"/>
    <w:uiPriority w:val="34"/>
    <w:rPr>
      <w:rFonts w:ascii="Courier New" w:hAnsi="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val="es" w:eastAsia="es-E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 w:type="character" w:customStyle="1" w:styleId="ANINormalCar">
    <w:name w:val="ANI Normal Car"/>
    <w:rPr>
      <w:rFonts w:ascii="Arial Narrow" w:hAnsi="Arial Narrow"/>
      <w:color w:val="000000"/>
      <w:sz w:val="24"/>
      <w:lang w:eastAsia="en-US"/>
    </w:rPr>
  </w:style>
  <w:style w:type="character" w:customStyle="1" w:styleId="Mencinsinresolver1">
    <w:name w:val="Mención sin resolver1"/>
    <w:rPr>
      <w:color w:val="808080"/>
      <w:shd w:val="clear" w:color="auto" w:fill="E6E6E6"/>
    </w:rPr>
  </w:style>
  <w:style w:type="paragraph" w:styleId="Textoindependiente">
    <w:name w:val="Body Text"/>
    <w:basedOn w:val="Normal"/>
    <w:pPr>
      <w:autoSpaceDE w:val="0"/>
      <w:textAlignment w:val="auto"/>
    </w:pPr>
    <w:rPr>
      <w:rFonts w:ascii="Arial" w:hAnsi="Arial" w:cs="Arial"/>
      <w:kern w:val="0"/>
      <w:sz w:val="20"/>
      <w:szCs w:val="20"/>
      <w:lang w:eastAsia="es-ES" w:bidi="ar-SA"/>
    </w:rPr>
  </w:style>
  <w:style w:type="character" w:customStyle="1" w:styleId="TextoindependienteCar">
    <w:name w:val="Texto independiente Car"/>
    <w:basedOn w:val="Fuentedeprrafopredeter"/>
    <w:rPr>
      <w:rFonts w:ascii="Arial" w:hAnsi="Arial" w:cs="Arial"/>
      <w:lang w:val="es-ES" w:eastAsia="es-ES"/>
    </w:rPr>
  </w:style>
  <w:style w:type="character" w:customStyle="1" w:styleId="Fuentedeprrafopredeter0">
    <w:name w:val="Fuente de párrafo predeter"/>
  </w:style>
  <w:style w:type="character" w:styleId="Textodelmarcadordeposicin">
    <w:name w:val="Placeholder Text"/>
    <w:basedOn w:val="Fuentedeprrafopredeter"/>
    <w:rPr>
      <w:color w:val="808080"/>
    </w:rPr>
  </w:style>
  <w:style w:type="character" w:customStyle="1" w:styleId="spelle">
    <w:name w:val="spelle"/>
    <w:basedOn w:val="Fuentedeprrafopredeter"/>
  </w:style>
  <w:style w:type="numbering" w:customStyle="1" w:styleId="WW8Num3">
    <w:name w:val="WW8Num3"/>
    <w:basedOn w:val="Sinlista"/>
    <w:pPr>
      <w:numPr>
        <w:numId w:val="1"/>
      </w:numPr>
    </w:pPr>
  </w:style>
  <w:style w:type="numbering" w:customStyle="1" w:styleId="WW8Num11">
    <w:name w:val="WW8Num11"/>
    <w:basedOn w:val="Sinlista"/>
    <w:pPr>
      <w:numPr>
        <w:numId w:val="2"/>
      </w:numPr>
    </w:pPr>
  </w:style>
  <w:style w:type="numbering" w:customStyle="1" w:styleId="WW8Num7">
    <w:name w:val="WW8Num7"/>
    <w:basedOn w:val="Sinlista"/>
    <w:pPr>
      <w:numPr>
        <w:numId w:val="3"/>
      </w:numPr>
    </w:pPr>
  </w:style>
  <w:style w:type="numbering" w:customStyle="1" w:styleId="WW8Num6">
    <w:name w:val="WW8Num6"/>
    <w:basedOn w:val="Sinlista"/>
    <w:pPr>
      <w:numPr>
        <w:numId w:val="4"/>
      </w:numPr>
    </w:pPr>
  </w:style>
  <w:style w:type="numbering" w:customStyle="1" w:styleId="WW8Num16">
    <w:name w:val="WW8Num16"/>
    <w:basedOn w:val="Sinlista"/>
    <w:pPr>
      <w:numPr>
        <w:numId w:val="5"/>
      </w:numPr>
    </w:pPr>
  </w:style>
  <w:style w:type="numbering" w:customStyle="1" w:styleId="WW8Num19">
    <w:name w:val="WW8Num19"/>
    <w:basedOn w:val="Sinlista"/>
    <w:pPr>
      <w:numPr>
        <w:numId w:val="6"/>
      </w:numPr>
    </w:pPr>
  </w:style>
  <w:style w:type="numbering" w:customStyle="1" w:styleId="WW8Num4">
    <w:name w:val="WW8Num4"/>
    <w:basedOn w:val="Sinlista"/>
    <w:pPr>
      <w:numPr>
        <w:numId w:val="7"/>
      </w:numPr>
    </w:pPr>
  </w:style>
  <w:style w:type="numbering" w:customStyle="1" w:styleId="WW8Num8">
    <w:name w:val="WW8Num8"/>
    <w:basedOn w:val="Sinlista"/>
    <w:pPr>
      <w:numPr>
        <w:numId w:val="8"/>
      </w:numPr>
    </w:pPr>
  </w:style>
  <w:style w:type="numbering" w:customStyle="1" w:styleId="WW8Num14">
    <w:name w:val="WW8Num14"/>
    <w:basedOn w:val="Sinlista"/>
    <w:pPr>
      <w:numPr>
        <w:numId w:val="9"/>
      </w:numPr>
    </w:pPr>
  </w:style>
  <w:style w:type="numbering" w:customStyle="1" w:styleId="WW8Num1">
    <w:name w:val="WW8Num1"/>
    <w:basedOn w:val="Sinlista"/>
    <w:pPr>
      <w:numPr>
        <w:numId w:val="10"/>
      </w:numPr>
    </w:pPr>
  </w:style>
  <w:style w:type="numbering" w:customStyle="1" w:styleId="WW8Num10">
    <w:name w:val="WW8Num10"/>
    <w:basedOn w:val="Sinlista"/>
    <w:pPr>
      <w:numPr>
        <w:numId w:val="11"/>
      </w:numPr>
    </w:pPr>
  </w:style>
  <w:style w:type="numbering" w:customStyle="1" w:styleId="WW8Num17">
    <w:name w:val="WW8Num17"/>
    <w:basedOn w:val="Sinlista"/>
    <w:pPr>
      <w:numPr>
        <w:numId w:val="12"/>
      </w:numPr>
    </w:pPr>
  </w:style>
  <w:style w:type="numbering" w:customStyle="1" w:styleId="WW8Num5">
    <w:name w:val="WW8Num5"/>
    <w:basedOn w:val="Sinlista"/>
    <w:pPr>
      <w:numPr>
        <w:numId w:val="13"/>
      </w:numPr>
    </w:pPr>
  </w:style>
  <w:style w:type="numbering" w:customStyle="1" w:styleId="WW8Num9">
    <w:name w:val="WW8Num9"/>
    <w:basedOn w:val="Sinlista"/>
    <w:pPr>
      <w:numPr>
        <w:numId w:val="14"/>
      </w:numPr>
    </w:pPr>
  </w:style>
  <w:style w:type="numbering" w:customStyle="1" w:styleId="WW8Num15">
    <w:name w:val="WW8Num15"/>
    <w:basedOn w:val="Sinlista"/>
    <w:pPr>
      <w:numPr>
        <w:numId w:val="15"/>
      </w:numPr>
    </w:pPr>
  </w:style>
  <w:style w:type="numbering" w:customStyle="1" w:styleId="WW8Num18">
    <w:name w:val="WW8Num18"/>
    <w:basedOn w:val="Sinlista"/>
    <w:pPr>
      <w:numPr>
        <w:numId w:val="16"/>
      </w:numPr>
    </w:pPr>
  </w:style>
  <w:style w:type="numbering" w:customStyle="1" w:styleId="WW8Num2">
    <w:name w:val="WW8Num2"/>
    <w:basedOn w:val="Sinlista"/>
    <w:pPr>
      <w:numPr>
        <w:numId w:val="17"/>
      </w:numPr>
    </w:pPr>
  </w:style>
  <w:style w:type="numbering" w:customStyle="1" w:styleId="WW8Num13">
    <w:name w:val="WW8Num13"/>
    <w:basedOn w:val="Sinlista"/>
    <w:pPr>
      <w:numPr>
        <w:numId w:val="18"/>
      </w:numPr>
    </w:pPr>
  </w:style>
  <w:style w:type="numbering" w:customStyle="1" w:styleId="WW8Num12">
    <w:name w:val="WW8Num12"/>
    <w:basedOn w:val="Sinlista"/>
    <w:pPr>
      <w:numPr>
        <w:numId w:val="19"/>
      </w:numPr>
    </w:pPr>
  </w:style>
  <w:style w:type="table" w:styleId="Tablaconcuadrcula">
    <w:name w:val="Table Grid"/>
    <w:basedOn w:val="Tablanormal"/>
    <w:uiPriority w:val="59"/>
    <w:rsid w:val="000C281C"/>
    <w:pPr>
      <w:autoSpaceDN/>
      <w:textAlignment w:val="auto"/>
    </w:pPr>
    <w:rPr>
      <w:rFonts w:ascii="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0C281C"/>
    <w:pPr>
      <w:autoSpaceDN/>
      <w:textAlignment w:val="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eve">
    <w:name w:val="nueve"/>
    <w:basedOn w:val="Normal"/>
    <w:rsid w:val="00C53197"/>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basesbiblioteca.uexternado.edu.co:2223/normas/resoluciones/min-transporte/2020/R2020%203040012695.htm" TargetMode="Externa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3984</Words>
  <Characters>21916</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Giovanna Menjura Parra</cp:lastModifiedBy>
  <cp:revision>6</cp:revision>
  <cp:lastPrinted>2020-04-03T23:17:00Z</cp:lastPrinted>
  <dcterms:created xsi:type="dcterms:W3CDTF">2021-05-21T00:49:00Z</dcterms:created>
  <dcterms:modified xsi:type="dcterms:W3CDTF">2021-05-21T02:30:00Z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