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35F51F" w14:textId="4B7A8E24" w:rsidR="007A60D8" w:rsidRPr="00967414" w:rsidRDefault="00427BA8">
      <w:pPr>
        <w:rPr>
          <w:rFonts w:asciiTheme="minorHAnsi" w:hAnsiTheme="minorHAnsi" w:cstheme="minorHAnsi"/>
          <w:lang w:val="es-CO"/>
        </w:rPr>
      </w:pPr>
      <w:r w:rsidRPr="00967414">
        <w:rPr>
          <w:rFonts w:asciiTheme="minorHAnsi" w:hAnsiTheme="minorHAnsi" w:cstheme="minorHAnsi"/>
          <w:noProof/>
          <w:lang w:val="es-CO" w:eastAsia="es-CO"/>
        </w:rPr>
        <mc:AlternateContent>
          <mc:Choice Requires="wpg">
            <w:drawing>
              <wp:anchor distT="0" distB="0" distL="114300" distR="114300" simplePos="0" relativeHeight="251632640" behindDoc="0" locked="0" layoutInCell="1" allowOverlap="1" wp14:anchorId="7537EAE0" wp14:editId="70D58C76">
                <wp:simplePos x="0" y="0"/>
                <wp:positionH relativeFrom="column">
                  <wp:posOffset>3456305</wp:posOffset>
                </wp:positionH>
                <wp:positionV relativeFrom="paragraph">
                  <wp:posOffset>-1440180</wp:posOffset>
                </wp:positionV>
                <wp:extent cx="3228975" cy="10011410"/>
                <wp:effectExtent l="2540" t="0" r="0" b="46990"/>
                <wp:wrapNone/>
                <wp:docPr id="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8975" cy="10011410"/>
                          <a:chOff x="7159" y="-2196"/>
                          <a:chExt cx="5085" cy="15766"/>
                        </a:xfrm>
                      </wpg:grpSpPr>
                      <wpg:grpSp>
                        <wpg:cNvPr id="10" name="Group 3"/>
                        <wpg:cNvGrpSpPr>
                          <a:grpSpLocks/>
                        </wpg:cNvGrpSpPr>
                        <wpg:grpSpPr bwMode="auto">
                          <a:xfrm>
                            <a:off x="7345" y="-2166"/>
                            <a:ext cx="4841" cy="15736"/>
                            <a:chOff x="7560" y="0"/>
                            <a:chExt cx="4700" cy="15840"/>
                          </a:xfrm>
                        </wpg:grpSpPr>
                        <wps:wsp>
                          <wps:cNvPr id="14" name="Rectangle 4"/>
                          <wps:cNvSpPr>
                            <a:spLocks noChangeArrowheads="1"/>
                          </wps:cNvSpPr>
                          <wps:spPr bwMode="auto">
                            <a:xfrm>
                              <a:off x="7755" y="0"/>
                              <a:ext cx="4505" cy="15840"/>
                            </a:xfrm>
                            <a:prstGeom prst="rect">
                              <a:avLst/>
                            </a:prstGeom>
                            <a:solidFill>
                              <a:srgbClr val="ED7D31"/>
                            </a:solidFill>
                            <a:ln w="38100">
                              <a:solidFill>
                                <a:srgbClr val="F2F2F2"/>
                              </a:solidFill>
                              <a:miter lim="800000"/>
                              <a:headEnd/>
                              <a:tailEnd/>
                            </a:ln>
                            <a:effectLst>
                              <a:outerShdw dist="28398" dir="3806097" algn="ctr" rotWithShape="0">
                                <a:srgbClr val="823B0B">
                                  <a:alpha val="50000"/>
                                </a:srgbClr>
                              </a:outerShdw>
                            </a:effectLst>
                          </wps:spPr>
                          <wps:bodyPr rot="0" vert="horz" wrap="square" lIns="91440" tIns="45720" rIns="91440" bIns="45720" anchor="t" anchorCtr="0" upright="1">
                            <a:noAutofit/>
                          </wps:bodyPr>
                        </wps:wsp>
                        <wps:wsp>
                          <wps:cNvPr id="15" name="Rectangle 5" descr="Light vertical"/>
                          <wps:cNvSpPr>
                            <a:spLocks noChangeArrowheads="1"/>
                          </wps:cNvSpPr>
                          <wps:spPr bwMode="auto">
                            <a:xfrm>
                              <a:off x="7560" y="8"/>
                              <a:ext cx="195" cy="15825"/>
                            </a:xfrm>
                            <a:prstGeom prst="rect">
                              <a:avLst/>
                            </a:prstGeom>
                            <a:pattFill prst="ltVert">
                              <a:fgClr>
                                <a:srgbClr val="9BBB59">
                                  <a:alpha val="80000"/>
                                </a:srgbClr>
                              </a:fgClr>
                              <a:bgClr>
                                <a:srgbClr val="FFFFFF">
                                  <a:alpha val="80000"/>
                                </a:srgb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6" name="Rectangle 6"/>
                        <wps:cNvSpPr>
                          <a:spLocks noChangeArrowheads="1"/>
                        </wps:cNvSpPr>
                        <wps:spPr bwMode="auto">
                          <a:xfrm>
                            <a:off x="7345" y="-2196"/>
                            <a:ext cx="4897" cy="3961"/>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6C920479" w14:textId="77777777" w:rsidR="00F61906" w:rsidRDefault="00F61906">
                              <w:pPr>
                                <w:pStyle w:val="Sinespaciado0"/>
                                <w:rPr>
                                  <w:rFonts w:ascii="Cambria" w:hAnsi="Cambria"/>
                                  <w:b/>
                                  <w:bCs/>
                                  <w:sz w:val="96"/>
                                  <w:szCs w:val="96"/>
                                </w:rPr>
                              </w:pPr>
                            </w:p>
                            <w:p w14:paraId="38C2939D" w14:textId="77777777" w:rsidR="00F61906" w:rsidRPr="00BD37D0" w:rsidRDefault="00F61906">
                              <w:pPr>
                                <w:pStyle w:val="Sinespaciado0"/>
                                <w:rPr>
                                  <w:rFonts w:ascii="Cambria" w:hAnsi="Cambria"/>
                                  <w:b/>
                                  <w:bCs/>
                                  <w:color w:val="FFFFFF"/>
                                  <w:sz w:val="44"/>
                                  <w:szCs w:val="96"/>
                                </w:rPr>
                              </w:pPr>
                            </w:p>
                            <w:p w14:paraId="1BA5B90A" w14:textId="77777777" w:rsidR="00F61906" w:rsidRDefault="00F61906"/>
                          </w:txbxContent>
                        </wps:txbx>
                        <wps:bodyPr rot="0" vert="horz" wrap="square" lIns="365760" tIns="182880" rIns="182880" bIns="182880" anchor="b" anchorCtr="0" upright="1">
                          <a:noAutofit/>
                        </wps:bodyPr>
                      </wps:wsp>
                      <wps:wsp>
                        <wps:cNvPr id="17" name="Rectangle 7"/>
                        <wps:cNvSpPr>
                          <a:spLocks noChangeArrowheads="1"/>
                        </wps:cNvSpPr>
                        <wps:spPr bwMode="auto">
                          <a:xfrm>
                            <a:off x="7159" y="8421"/>
                            <a:ext cx="5085" cy="4432"/>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2538F566" w14:textId="77777777" w:rsidR="00F61906" w:rsidRDefault="00F61906" w:rsidP="005437CA">
                              <w:pPr>
                                <w:pStyle w:val="Sinespaciado0"/>
                                <w:spacing w:line="360" w:lineRule="auto"/>
                                <w:jc w:val="both"/>
                                <w:rPr>
                                  <w:rFonts w:ascii="Trebuchet MS" w:hAnsi="Trebuchet MS"/>
                                  <w:sz w:val="24"/>
                                </w:rPr>
                              </w:pPr>
                            </w:p>
                            <w:p w14:paraId="2AFEF65E" w14:textId="77777777" w:rsidR="00F61906" w:rsidRDefault="00F61906" w:rsidP="005437CA">
                              <w:pPr>
                                <w:pStyle w:val="Sinespaciado0"/>
                                <w:spacing w:line="360" w:lineRule="auto"/>
                                <w:jc w:val="both"/>
                                <w:rPr>
                                  <w:rFonts w:ascii="Trebuchet MS" w:hAnsi="Trebuchet MS"/>
                                  <w:sz w:val="24"/>
                                </w:rPr>
                              </w:pPr>
                            </w:p>
                            <w:p w14:paraId="6E1A62A8" w14:textId="77777777" w:rsidR="00F61906" w:rsidRDefault="00F61906" w:rsidP="005437CA">
                              <w:pPr>
                                <w:pStyle w:val="Sinespaciado0"/>
                                <w:spacing w:line="360" w:lineRule="auto"/>
                                <w:jc w:val="both"/>
                                <w:rPr>
                                  <w:rFonts w:ascii="Trebuchet MS" w:hAnsi="Trebuchet MS"/>
                                  <w:sz w:val="24"/>
                                </w:rPr>
                              </w:pPr>
                            </w:p>
                            <w:p w14:paraId="2DEF77C1" w14:textId="77777777" w:rsidR="00F61906" w:rsidRDefault="00F61906" w:rsidP="00371F53">
                              <w:pPr>
                                <w:pStyle w:val="Sinespaciado0"/>
                                <w:spacing w:line="360" w:lineRule="auto"/>
                                <w:jc w:val="both"/>
                                <w:rPr>
                                  <w:rFonts w:ascii="Trebuchet MS" w:hAnsi="Trebuchet MS"/>
                                  <w:b/>
                                  <w:color w:val="FFFFFF"/>
                                  <w:sz w:val="23"/>
                                  <w:szCs w:val="23"/>
                                </w:rPr>
                              </w:pPr>
                            </w:p>
                            <w:p w14:paraId="58DE9581" w14:textId="77777777" w:rsidR="00F61906" w:rsidRDefault="00F61906" w:rsidP="00371F53">
                              <w:pPr>
                                <w:pStyle w:val="Sinespaciado0"/>
                                <w:spacing w:line="360" w:lineRule="auto"/>
                                <w:jc w:val="both"/>
                                <w:rPr>
                                  <w:rFonts w:ascii="Trebuchet MS" w:hAnsi="Trebuchet MS"/>
                                  <w:b/>
                                  <w:color w:val="FFFFFF"/>
                                  <w:sz w:val="24"/>
                                </w:rPr>
                              </w:pPr>
                              <w:r w:rsidRPr="006F6FD5">
                                <w:rPr>
                                  <w:rFonts w:ascii="Trebuchet MS" w:hAnsi="Trebuchet MS"/>
                                  <w:b/>
                                  <w:color w:val="FFFFFF"/>
                                  <w:sz w:val="24"/>
                                </w:rPr>
                                <w:t>Ministerio</w:t>
                              </w:r>
                              <w:r>
                                <w:rPr>
                                  <w:rFonts w:ascii="Trebuchet MS" w:hAnsi="Trebuchet MS"/>
                                  <w:b/>
                                  <w:color w:val="FFFFFF"/>
                                  <w:sz w:val="24"/>
                                </w:rPr>
                                <w:t xml:space="preserve"> </w:t>
                              </w:r>
                              <w:r w:rsidRPr="006F6FD5">
                                <w:rPr>
                                  <w:rFonts w:ascii="Trebuchet MS" w:hAnsi="Trebuchet MS"/>
                                  <w:b/>
                                  <w:color w:val="FFFFFF"/>
                                  <w:sz w:val="24"/>
                                </w:rPr>
                                <w:t>de</w:t>
                              </w:r>
                              <w:r>
                                <w:rPr>
                                  <w:rFonts w:ascii="Trebuchet MS" w:hAnsi="Trebuchet MS"/>
                                  <w:b/>
                                  <w:color w:val="FFFFFF"/>
                                  <w:sz w:val="24"/>
                                </w:rPr>
                                <w:t xml:space="preserve"> </w:t>
                              </w:r>
                              <w:r w:rsidRPr="006F6FD5">
                                <w:rPr>
                                  <w:rFonts w:ascii="Trebuchet MS" w:hAnsi="Trebuchet MS"/>
                                  <w:b/>
                                  <w:color w:val="FFFFFF"/>
                                  <w:sz w:val="24"/>
                                </w:rPr>
                                <w:t>Transporte</w:t>
                              </w:r>
                            </w:p>
                            <w:p w14:paraId="4FF19408" w14:textId="0E4AF497" w:rsidR="00F61906" w:rsidRPr="006F6FD5" w:rsidRDefault="00F61906" w:rsidP="00371F53">
                              <w:pPr>
                                <w:pStyle w:val="Sinespaciado0"/>
                                <w:spacing w:line="360" w:lineRule="auto"/>
                                <w:jc w:val="both"/>
                                <w:rPr>
                                  <w:rFonts w:ascii="Trebuchet MS" w:hAnsi="Trebuchet MS"/>
                                  <w:b/>
                                  <w:color w:val="FFFFFF"/>
                                  <w:sz w:val="24"/>
                                </w:rPr>
                              </w:pPr>
                              <w:r>
                                <w:rPr>
                                  <w:rFonts w:ascii="Trebuchet MS" w:hAnsi="Trebuchet MS"/>
                                  <w:b/>
                                  <w:color w:val="FFFFFF"/>
                                  <w:sz w:val="24"/>
                                </w:rPr>
                                <w:t>República de Colombia</w:t>
                              </w:r>
                            </w:p>
                            <w:p w14:paraId="0917F416" w14:textId="77777777" w:rsidR="00F61906" w:rsidRPr="00BD37D0" w:rsidRDefault="00F61906" w:rsidP="005437CA">
                              <w:pPr>
                                <w:pStyle w:val="Sinespaciado0"/>
                                <w:spacing w:line="360" w:lineRule="auto"/>
                                <w:jc w:val="both"/>
                                <w:rPr>
                                  <w:rFonts w:ascii="Trebuchet MS" w:hAnsi="Trebuchet MS"/>
                                  <w:color w:val="FFFFFF"/>
                                  <w:sz w:val="24"/>
                                </w:rPr>
                              </w:pPr>
                            </w:p>
                            <w:p w14:paraId="76FB9C32" w14:textId="0CAB4B09" w:rsidR="00F61906" w:rsidRPr="00BD37D0" w:rsidRDefault="00F61906" w:rsidP="005437CA">
                              <w:pPr>
                                <w:pStyle w:val="Sinespaciado0"/>
                                <w:spacing w:line="360" w:lineRule="auto"/>
                                <w:jc w:val="both"/>
                                <w:rPr>
                                  <w:rFonts w:ascii="Trebuchet MS" w:hAnsi="Trebuchet MS"/>
                                  <w:color w:val="FFFFFF"/>
                                  <w:sz w:val="24"/>
                                </w:rPr>
                              </w:pPr>
                              <w:r w:rsidRPr="00BD37D0">
                                <w:rPr>
                                  <w:rFonts w:ascii="Trebuchet MS" w:hAnsi="Trebuchet MS"/>
                                  <w:color w:val="FFFFFF"/>
                                  <w:sz w:val="24"/>
                                </w:rPr>
                                <w:t>Bogotá,</w:t>
                              </w:r>
                              <w:r>
                                <w:rPr>
                                  <w:rFonts w:ascii="Trebuchet MS" w:hAnsi="Trebuchet MS"/>
                                  <w:color w:val="FFFFFF"/>
                                  <w:sz w:val="24"/>
                                </w:rPr>
                                <w:t xml:space="preserve"> enero de 2019</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37EAE0" id="Group 14" o:spid="_x0000_s1026" style="position:absolute;left:0;text-align:left;margin-left:272.15pt;margin-top:-113.4pt;width:254.25pt;height:788.3pt;z-index:251632640" coordorigin="7159,-2196" coordsize="5085,15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gmPSQUAAL0WAAAOAAAAZHJzL2Uyb0RvYy54bWzsWNlu6zYQfS/QfxD0rlgLtSLORbxdFEjb&#10;i6bLMy3JklBZVEk6dlr03zscarGdBs2C3PYWsQFBFKnRzJkzhyNdfjhsa+Mu56JizdR0LmzTyJuU&#10;ZVVTTM2fflxZkWkISZuM1qzJp+Z9LswPV19/dblvk9xlJauznBtgpBHJvp2apZRtMpmItMy3VFyw&#10;Nm9gcsP4lkoY8mKScboH69t64tp2MNkznrWcpbkQcHWhJ80rtL/Z5Kn8frMRuTTqqQm+STxyPK7V&#10;cXJ1SZOC07as0s4N+gIvtrRq4KGDqQWV1Njx6oGpbZVyJthGXqRsO2GbTZXmGANE49hn0XzkbNdi&#10;LEWyL9oBJoD2DKcXm02/u/vEjSqbmrFpNHQLKcKnGg5R2OzbIoElH3l7237iOkA4vWHprwKmJ+fz&#10;alzoxcZ6/y3LwB7dSYbYHDZ8q0xA1MYBU3A/pCA/SCOFi57rRnHom0YKc45tOw5xuiylJaRS3Rg6&#10;PjgL85brxIFOYVouOwu+HfW3+2GA0xOa6Gejv51/OjgcDHF2UMATT7Dw3hqK0CPgs45Iu0yTHhES&#10;EaeDww+9IdweCz8AZ0ccRxxIaMMMwuhHBDF8FAeoPTHSS7yOXrclbXNkrVDc6TElPaY/QFHSpqhz&#10;o6MYLuv5JTS5jIbNS1iVX3PO9mVOM/DKUXmAHB7doAYCqPmPbAtDX0PcsWmA17cHupzDRJOWC/kx&#10;Z1tDnUxNDq4jlendjZDKmXGJYrZgdZWtqrrGAS/W85obdxS0Z7kIF572/2xZ3Rh74H0EZEfTj9tY&#10;ueqPGJzZ2FYSVLSutlMzstVPF4WCbdlk4CdNJK1qfQ4+1426lKM+QiBqwHZg4rbM9kZWqVDdyItB&#10;u7MKxNKL7MCOQ9OgdQEqn0puGpzJXypZYrJVFT+IOHK9mT3TaNVtSTUOfu8deCE0QIji8HgcHXmG&#10;6VYZVkUqkjXL7iHb8HQUENh54KRk/HfT2IOKT03x247y3DTqbxpgTOwQoL4hcUD80IUBP55ZH8/Q&#10;JgVTU1NCpHg6l3qr2LW8Kkp4koPxNOwaNG1TIQNGrzpuQilpX9++poC5WrPHmoJLWS5S8PtGuaz2&#10;ZlmltNYSdlQ5gP9blVqvSZGmYV9qTjxWmut3PO43hWdWWkulVIXWFWYtf4Y4MTmbAoruARvj2WwG&#10;u4a6Tkc2YrF0jhyzcbCx/ltjK/w91VhnQ0lF57TyQpdgw1QQWkjOihKrFqDr6lOBiA3FH7HjEnvm&#10;xtYqiEKLrIhvxaEdWbYTz+LAJjFZrP5UzjkkKassy5ubqsn75sYhT1P3rs3SbQm2N0qmHFftKoju&#10;o1LXoaODOlGzZ8rUif9aFw6oVSMW1yvfDokXWSDvnkW8pW3NotXcup47QRAuZ/PZ0jnFYomiJ14P&#10;hwLhSKceKqjvRZHbKaiCTcnysxR0Eal/R8/HBXLMcxfbCBVwrmfQv6GjuFG8VknHnu1zqWrwUFWx&#10;7TppPN5QPo+awb69VYxX7TGB5lg3dV4c9O3ECyV00J5XiZEdL6NlRCziBkuL2IuFdb2aEytYOaG/&#10;8Bbz+eKsAFG19QsfMPelYvQkCVKLnqD2Rxo1GYtJt3G6grDW3wUY1eQUi/+KAONuM2wYzxBCeVgf&#10;4Oaxi3tyb+kF8H45NJdO5EbR0F32I91e9qO+v1x/Kf0laM15fxmq/ehzKWH/oh8RF8UOCYhCOL7l&#10;E+L170TvQgiC1/Wx+nXreZ3quxA+8sI8CIvqpMf2StNRd+X/CyHED4FYaV+aHmKXCN9IMTnd91z1&#10;EfZ4DOfHX52v/gIAAP//AwBQSwMEFAAGAAgAAAAhAO8/J1DjAAAADgEAAA8AAABkcnMvZG93bnJl&#10;di54bWxMj81uwjAQhO+V+g7WVuoNnF8EIQ5CqO0JVSpUqnoz8ZJExHYUmyS8fZdTuc1oP83O5JtJ&#10;t2zA3jXWCAjnATA0pVWNqQR8H99nS2DOS6Nkaw0KuKGDTfH8lMtM2dF84XDwFaMQ4zIpoPa+yzh3&#10;ZY1aurnt0NDtbHstPdm+4qqXI4XrlkdBsOBaNoY+1LLDXY3l5XDVAj5GOW7j8G3YX8672+8x/fzZ&#10;hyjE68u0XQPzOPl/GO71qToU1Olkr0Y51gpIkyQmVMAsihY04o4EaUTqRCpOVkvgRc4fZxR/AAAA&#10;//8DAFBLAQItABQABgAIAAAAIQC2gziS/gAAAOEBAAATAAAAAAAAAAAAAAAAAAAAAABbQ29udGVu&#10;dF9UeXBlc10ueG1sUEsBAi0AFAAGAAgAAAAhADj9If/WAAAAlAEAAAsAAAAAAAAAAAAAAAAALwEA&#10;AF9yZWxzLy5yZWxzUEsBAi0AFAAGAAgAAAAhAN+OCY9JBQAAvRYAAA4AAAAAAAAAAAAAAAAALgIA&#10;AGRycy9lMm9Eb2MueG1sUEsBAi0AFAAGAAgAAAAhAO8/J1DjAAAADgEAAA8AAAAAAAAAAAAAAAAA&#10;owcAAGRycy9kb3ducmV2LnhtbFBLBQYAAAAABAAEAPMAAACzCAAAAAA=&#10;">
                <v:group id="Group 3" o:spid="_x0000_s1027" style="position:absolute;left:7345;top:-2166;width:4841;height:15736"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4"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mPRwgAAANsAAAAPAAAAZHJzL2Rvd25yZXYueG1sRE9NSwMx&#10;EL0L/ocwgrc22VpU1qZFC6VFpGjbi7dhM24WN5MlSbfbf98IBW/zeJ8zWwyuFT2F2HjWUIwVCOLK&#10;m4ZrDYf9avQMIiZkg61n0nCmCIv57c0MS+NP/EX9LtUih3AsUYNNqSuljJUlh3HsO+LM/fjgMGUY&#10;amkCnnK4a+VEqUfpsOHcYLGjpaXqd3d0GtSH+yzel3793T88qeO2sOFtbbW+vxteX0AkGtK/+Ore&#10;mDx/Cn+/5APk/AIAAP//AwBQSwECLQAUAAYACAAAACEA2+H2y+4AAACFAQAAEwAAAAAAAAAAAAAA&#10;AAAAAAAAW0NvbnRlbnRfVHlwZXNdLnhtbFBLAQItABQABgAIAAAAIQBa9CxbvwAAABUBAAALAAAA&#10;AAAAAAAAAAAAAB8BAABfcmVscy8ucmVsc1BLAQItABQABgAIAAAAIQCIOmPRwgAAANsAAAAPAAAA&#10;AAAAAAAAAAAAAAcCAABkcnMvZG93bnJldi54bWxQSwUGAAAAAAMAAwC3AAAA9gIAAAAA&#10;" fillcolor="#ed7d31" strokecolor="#f2f2f2" strokeweight="3pt">
                    <v:shadow on="t" color="#823b0b" opacity=".5" offset="1pt"/>
                  </v:rect>
                  <v:rect id="Rectangle 5"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SzNwQAAANsAAAAPAAAAZHJzL2Rvd25yZXYueG1sRE9Ni8Iw&#10;EL0v+B/CCN7WVGVFqmkRQVjwIK0edm9DM7bFZlKabFv/vREWvM3jfc4uHU0jeupcbVnBYh6BIC6s&#10;rrlUcL0cPzcgnEfW2FgmBQ9ykCaTjx3G2g6cUZ/7UoQQdjEqqLxvYyldUZFBN7ctceButjPoA+xK&#10;qTscQrhp5DKK1tJgzaGhwpYOFRX3/M8oOF+xXbvlUPTNb+5/zqvstDlmSs2m434LwtPo3+J/97cO&#10;87/g9Us4QCZPAAAA//8DAFBLAQItABQABgAIAAAAIQDb4fbL7gAAAIUBAAATAAAAAAAAAAAAAAAA&#10;AAAAAABbQ29udGVudF9UeXBlc10ueG1sUEsBAi0AFAAGAAgAAAAhAFr0LFu/AAAAFQEAAAsAAAAA&#10;AAAAAAAAAAAAHwEAAF9yZWxzLy5yZWxzUEsBAi0AFAAGAAgAAAAhAF0RLM3BAAAA2wAAAA8AAAAA&#10;AAAAAAAAAAAABwIAAGRycy9kb3ducmV2LnhtbFBLBQYAAAAAAwADALcAAAD1AgAAAAA=&#10;" fillcolor="#9bbb59" stroked="f" strokecolor="white" strokeweight="1pt">
                    <v:fill r:id="rId8" o:title="" opacity="52428f" o:opacity2="52428f" type="pattern"/>
                    <v:shadow color="#d8d8d8" offset="3pt,3pt"/>
                  </v:rect>
                </v:group>
                <v:rect id="Rectangle 6" o:spid="_x0000_s1030" style="position:absolute;left:7345;top:-2196;width:4897;height:396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ERrwgAAANsAAAAPAAAAZHJzL2Rvd25yZXYueG1sRE9NawIx&#10;EL0L/Q9hCr1ITaog7dYopVTQi+K2FI+zm+lmcTNZNqmu/94Igrd5vM+ZLXrXiCN1ofas4WWkQBCX&#10;3tRcafj5Xj6/gggR2WDjmTScKcBi/jCYYWb8iXd0zGMlUgiHDDXYGNtMylBachhGviVO3J/vHMYE&#10;u0qaDk8p3DVyrNRUOqw5NVhs6dNSecj/nYYt/drJ+q0ovtTmUOz3Kg4NGa2fHvuPdxCR+ngX39wr&#10;k+ZP4fpLOkDOLwAAAP//AwBQSwECLQAUAAYACAAAACEA2+H2y+4AAACFAQAAEwAAAAAAAAAAAAAA&#10;AAAAAAAAW0NvbnRlbnRfVHlwZXNdLnhtbFBLAQItABQABgAIAAAAIQBa9CxbvwAAABUBAAALAAAA&#10;AAAAAAAAAAAAAB8BAABfcmVscy8ucmVsc1BLAQItABQABgAIAAAAIQB0AERrwgAAANsAAAAPAAAA&#10;AAAAAAAAAAAAAAcCAABkcnMvZG93bnJldi54bWxQSwUGAAAAAAMAAwC3AAAA9gIAAAAA&#10;" filled="f" stroked="f" strokecolor="white" strokeweight="1pt">
                  <v:fill opacity="52428f"/>
                  <v:textbox inset="28.8pt,14.4pt,14.4pt,14.4pt">
                    <w:txbxContent>
                      <w:p w14:paraId="6C920479" w14:textId="77777777" w:rsidR="00F61906" w:rsidRDefault="00F61906">
                        <w:pPr>
                          <w:pStyle w:val="Sinespaciado0"/>
                          <w:rPr>
                            <w:rFonts w:ascii="Cambria" w:hAnsi="Cambria"/>
                            <w:b/>
                            <w:bCs/>
                            <w:sz w:val="96"/>
                            <w:szCs w:val="96"/>
                          </w:rPr>
                        </w:pPr>
                      </w:p>
                      <w:p w14:paraId="38C2939D" w14:textId="77777777" w:rsidR="00F61906" w:rsidRPr="00BD37D0" w:rsidRDefault="00F61906">
                        <w:pPr>
                          <w:pStyle w:val="Sinespaciado0"/>
                          <w:rPr>
                            <w:rFonts w:ascii="Cambria" w:hAnsi="Cambria"/>
                            <w:b/>
                            <w:bCs/>
                            <w:color w:val="FFFFFF"/>
                            <w:sz w:val="44"/>
                            <w:szCs w:val="96"/>
                          </w:rPr>
                        </w:pPr>
                      </w:p>
                      <w:p w14:paraId="1BA5B90A" w14:textId="77777777" w:rsidR="00F61906" w:rsidRDefault="00F61906"/>
                    </w:txbxContent>
                  </v:textbox>
                </v:rect>
                <v:rect id="Rectangle 7" o:spid="_x0000_s1031" style="position:absolute;left:7159;top:8421;width:5085;height:443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HwwgAAANsAAAAPAAAAZHJzL2Rvd25yZXYueG1sRE9LawIx&#10;EL4X+h/CFHopmlih6moUKS3opeID8Ti7GTeLm8mySXX9902h0Nt8fM+ZLTpXiyu1ofKsYdBXIIgL&#10;byouNRz2n70xiBCRDdaeScOdAizmjw8zzIy/8Zauu1iKFMIhQw02xiaTMhSWHIa+b4gTd/atw5hg&#10;W0rT4i2Fu1q+KvUmHVacGiw29G6puOy+nYYNHe1wPcnzD/V1yU8nFV8MGa2fn7rlFESkLv6L/9wr&#10;k+aP4PeXdICc/wAAAP//AwBQSwECLQAUAAYACAAAACEA2+H2y+4AAACFAQAAEwAAAAAAAAAAAAAA&#10;AAAAAAAAW0NvbnRlbnRfVHlwZXNdLnhtbFBLAQItABQABgAIAAAAIQBa9CxbvwAAABUBAAALAAAA&#10;AAAAAAAAAAAAAB8BAABfcmVscy8ucmVsc1BLAQItABQABgAIAAAAIQAbTOHwwgAAANsAAAAPAAAA&#10;AAAAAAAAAAAAAAcCAABkcnMvZG93bnJldi54bWxQSwUGAAAAAAMAAwC3AAAA9gIAAAAA&#10;" filled="f" stroked="f" strokecolor="white" strokeweight="1pt">
                  <v:fill opacity="52428f"/>
                  <v:textbox inset="28.8pt,14.4pt,14.4pt,14.4pt">
                    <w:txbxContent>
                      <w:p w14:paraId="2538F566" w14:textId="77777777" w:rsidR="00F61906" w:rsidRDefault="00F61906" w:rsidP="005437CA">
                        <w:pPr>
                          <w:pStyle w:val="Sinespaciado0"/>
                          <w:spacing w:line="360" w:lineRule="auto"/>
                          <w:jc w:val="both"/>
                          <w:rPr>
                            <w:rFonts w:ascii="Trebuchet MS" w:hAnsi="Trebuchet MS"/>
                            <w:sz w:val="24"/>
                          </w:rPr>
                        </w:pPr>
                      </w:p>
                      <w:p w14:paraId="2AFEF65E" w14:textId="77777777" w:rsidR="00F61906" w:rsidRDefault="00F61906" w:rsidP="005437CA">
                        <w:pPr>
                          <w:pStyle w:val="Sinespaciado0"/>
                          <w:spacing w:line="360" w:lineRule="auto"/>
                          <w:jc w:val="both"/>
                          <w:rPr>
                            <w:rFonts w:ascii="Trebuchet MS" w:hAnsi="Trebuchet MS"/>
                            <w:sz w:val="24"/>
                          </w:rPr>
                        </w:pPr>
                      </w:p>
                      <w:p w14:paraId="6E1A62A8" w14:textId="77777777" w:rsidR="00F61906" w:rsidRDefault="00F61906" w:rsidP="005437CA">
                        <w:pPr>
                          <w:pStyle w:val="Sinespaciado0"/>
                          <w:spacing w:line="360" w:lineRule="auto"/>
                          <w:jc w:val="both"/>
                          <w:rPr>
                            <w:rFonts w:ascii="Trebuchet MS" w:hAnsi="Trebuchet MS"/>
                            <w:sz w:val="24"/>
                          </w:rPr>
                        </w:pPr>
                      </w:p>
                      <w:p w14:paraId="2DEF77C1" w14:textId="77777777" w:rsidR="00F61906" w:rsidRDefault="00F61906" w:rsidP="00371F53">
                        <w:pPr>
                          <w:pStyle w:val="Sinespaciado0"/>
                          <w:spacing w:line="360" w:lineRule="auto"/>
                          <w:jc w:val="both"/>
                          <w:rPr>
                            <w:rFonts w:ascii="Trebuchet MS" w:hAnsi="Trebuchet MS"/>
                            <w:b/>
                            <w:color w:val="FFFFFF"/>
                            <w:sz w:val="23"/>
                            <w:szCs w:val="23"/>
                          </w:rPr>
                        </w:pPr>
                      </w:p>
                      <w:p w14:paraId="58DE9581" w14:textId="77777777" w:rsidR="00F61906" w:rsidRDefault="00F61906" w:rsidP="00371F53">
                        <w:pPr>
                          <w:pStyle w:val="Sinespaciado0"/>
                          <w:spacing w:line="360" w:lineRule="auto"/>
                          <w:jc w:val="both"/>
                          <w:rPr>
                            <w:rFonts w:ascii="Trebuchet MS" w:hAnsi="Trebuchet MS"/>
                            <w:b/>
                            <w:color w:val="FFFFFF"/>
                            <w:sz w:val="24"/>
                          </w:rPr>
                        </w:pPr>
                        <w:r w:rsidRPr="006F6FD5">
                          <w:rPr>
                            <w:rFonts w:ascii="Trebuchet MS" w:hAnsi="Trebuchet MS"/>
                            <w:b/>
                            <w:color w:val="FFFFFF"/>
                            <w:sz w:val="24"/>
                          </w:rPr>
                          <w:t>Ministerio</w:t>
                        </w:r>
                        <w:r>
                          <w:rPr>
                            <w:rFonts w:ascii="Trebuchet MS" w:hAnsi="Trebuchet MS"/>
                            <w:b/>
                            <w:color w:val="FFFFFF"/>
                            <w:sz w:val="24"/>
                          </w:rPr>
                          <w:t xml:space="preserve"> </w:t>
                        </w:r>
                        <w:r w:rsidRPr="006F6FD5">
                          <w:rPr>
                            <w:rFonts w:ascii="Trebuchet MS" w:hAnsi="Trebuchet MS"/>
                            <w:b/>
                            <w:color w:val="FFFFFF"/>
                            <w:sz w:val="24"/>
                          </w:rPr>
                          <w:t>de</w:t>
                        </w:r>
                        <w:r>
                          <w:rPr>
                            <w:rFonts w:ascii="Trebuchet MS" w:hAnsi="Trebuchet MS"/>
                            <w:b/>
                            <w:color w:val="FFFFFF"/>
                            <w:sz w:val="24"/>
                          </w:rPr>
                          <w:t xml:space="preserve"> </w:t>
                        </w:r>
                        <w:r w:rsidRPr="006F6FD5">
                          <w:rPr>
                            <w:rFonts w:ascii="Trebuchet MS" w:hAnsi="Trebuchet MS"/>
                            <w:b/>
                            <w:color w:val="FFFFFF"/>
                            <w:sz w:val="24"/>
                          </w:rPr>
                          <w:t>Transporte</w:t>
                        </w:r>
                      </w:p>
                      <w:p w14:paraId="4FF19408" w14:textId="0E4AF497" w:rsidR="00F61906" w:rsidRPr="006F6FD5" w:rsidRDefault="00F61906" w:rsidP="00371F53">
                        <w:pPr>
                          <w:pStyle w:val="Sinespaciado0"/>
                          <w:spacing w:line="360" w:lineRule="auto"/>
                          <w:jc w:val="both"/>
                          <w:rPr>
                            <w:rFonts w:ascii="Trebuchet MS" w:hAnsi="Trebuchet MS"/>
                            <w:b/>
                            <w:color w:val="FFFFFF"/>
                            <w:sz w:val="24"/>
                          </w:rPr>
                        </w:pPr>
                        <w:r>
                          <w:rPr>
                            <w:rFonts w:ascii="Trebuchet MS" w:hAnsi="Trebuchet MS"/>
                            <w:b/>
                            <w:color w:val="FFFFFF"/>
                            <w:sz w:val="24"/>
                          </w:rPr>
                          <w:t>República de Colombia</w:t>
                        </w:r>
                      </w:p>
                      <w:p w14:paraId="0917F416" w14:textId="77777777" w:rsidR="00F61906" w:rsidRPr="00BD37D0" w:rsidRDefault="00F61906" w:rsidP="005437CA">
                        <w:pPr>
                          <w:pStyle w:val="Sinespaciado0"/>
                          <w:spacing w:line="360" w:lineRule="auto"/>
                          <w:jc w:val="both"/>
                          <w:rPr>
                            <w:rFonts w:ascii="Trebuchet MS" w:hAnsi="Trebuchet MS"/>
                            <w:color w:val="FFFFFF"/>
                            <w:sz w:val="24"/>
                          </w:rPr>
                        </w:pPr>
                      </w:p>
                      <w:p w14:paraId="76FB9C32" w14:textId="0CAB4B09" w:rsidR="00F61906" w:rsidRPr="00BD37D0" w:rsidRDefault="00F61906" w:rsidP="005437CA">
                        <w:pPr>
                          <w:pStyle w:val="Sinespaciado0"/>
                          <w:spacing w:line="360" w:lineRule="auto"/>
                          <w:jc w:val="both"/>
                          <w:rPr>
                            <w:rFonts w:ascii="Trebuchet MS" w:hAnsi="Trebuchet MS"/>
                            <w:color w:val="FFFFFF"/>
                            <w:sz w:val="24"/>
                          </w:rPr>
                        </w:pPr>
                        <w:r w:rsidRPr="00BD37D0">
                          <w:rPr>
                            <w:rFonts w:ascii="Trebuchet MS" w:hAnsi="Trebuchet MS"/>
                            <w:color w:val="FFFFFF"/>
                            <w:sz w:val="24"/>
                          </w:rPr>
                          <w:t>Bogotá,</w:t>
                        </w:r>
                        <w:r>
                          <w:rPr>
                            <w:rFonts w:ascii="Trebuchet MS" w:hAnsi="Trebuchet MS"/>
                            <w:color w:val="FFFFFF"/>
                            <w:sz w:val="24"/>
                          </w:rPr>
                          <w:t xml:space="preserve"> enero de 2019</w:t>
                        </w:r>
                      </w:p>
                    </w:txbxContent>
                  </v:textbox>
                </v:rect>
              </v:group>
            </w:pict>
          </mc:Fallback>
        </mc:AlternateContent>
      </w:r>
      <w:r w:rsidRPr="00967414">
        <w:rPr>
          <w:rFonts w:asciiTheme="minorHAnsi" w:hAnsiTheme="minorHAnsi" w:cstheme="minorHAnsi"/>
          <w:noProof/>
          <w:lang w:val="es-CO" w:eastAsia="es-CO"/>
        </w:rPr>
        <w:drawing>
          <wp:anchor distT="0" distB="0" distL="114300" distR="114300" simplePos="0" relativeHeight="251630592" behindDoc="0" locked="0" layoutInCell="1" allowOverlap="1" wp14:anchorId="7D3A9167" wp14:editId="40F42280">
            <wp:simplePos x="0" y="0"/>
            <wp:positionH relativeFrom="column">
              <wp:posOffset>34925</wp:posOffset>
            </wp:positionH>
            <wp:positionV relativeFrom="paragraph">
              <wp:posOffset>-948055</wp:posOffset>
            </wp:positionV>
            <wp:extent cx="1143000" cy="1463040"/>
            <wp:effectExtent l="0" t="0" r="0" b="3810"/>
            <wp:wrapNone/>
            <wp:docPr id="11" name="Imagen 11" descr="escudocol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cudocolgar"/>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0" cy="1463040"/>
                    </a:xfrm>
                    <a:prstGeom prst="rect">
                      <a:avLst/>
                    </a:prstGeom>
                    <a:noFill/>
                  </pic:spPr>
                </pic:pic>
              </a:graphicData>
            </a:graphic>
            <wp14:sizeRelH relativeFrom="page">
              <wp14:pctWidth>0</wp14:pctWidth>
            </wp14:sizeRelH>
            <wp14:sizeRelV relativeFrom="page">
              <wp14:pctHeight>0</wp14:pctHeight>
            </wp14:sizeRelV>
          </wp:anchor>
        </w:drawing>
      </w:r>
    </w:p>
    <w:p w14:paraId="650987BE" w14:textId="0849F62A" w:rsidR="00F802BC" w:rsidRPr="00967414" w:rsidRDefault="00427BA8" w:rsidP="00401C32">
      <w:pPr>
        <w:pStyle w:val="TDC1"/>
        <w:rPr>
          <w:rFonts w:asciiTheme="minorHAnsi" w:hAnsiTheme="minorHAnsi" w:cstheme="minorHAnsi"/>
          <w:sz w:val="20"/>
          <w:szCs w:val="20"/>
          <w:lang w:val="es-CO"/>
        </w:rPr>
      </w:pPr>
      <w:r w:rsidRPr="00967414">
        <w:rPr>
          <w:rFonts w:asciiTheme="minorHAnsi" w:hAnsiTheme="minorHAnsi" w:cstheme="minorHAnsi"/>
          <w:noProof/>
          <w:lang w:val="es-CO" w:eastAsia="es-CO"/>
        </w:rPr>
        <w:drawing>
          <wp:anchor distT="0" distB="0" distL="114300" distR="114300" simplePos="0" relativeHeight="251631616" behindDoc="0" locked="0" layoutInCell="1" allowOverlap="1" wp14:anchorId="4AE90A56" wp14:editId="79428735">
            <wp:simplePos x="0" y="0"/>
            <wp:positionH relativeFrom="column">
              <wp:posOffset>1270</wp:posOffset>
            </wp:positionH>
            <wp:positionV relativeFrom="paragraph">
              <wp:posOffset>5885180</wp:posOffset>
            </wp:positionV>
            <wp:extent cx="1831975" cy="1304290"/>
            <wp:effectExtent l="0" t="0" r="0" b="0"/>
            <wp:wrapNone/>
            <wp:docPr id="13" name="89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1975" cy="1304290"/>
                    </a:xfrm>
                    <a:prstGeom prst="rect">
                      <a:avLst/>
                    </a:prstGeom>
                    <a:noFill/>
                  </pic:spPr>
                </pic:pic>
              </a:graphicData>
            </a:graphic>
            <wp14:sizeRelH relativeFrom="page">
              <wp14:pctWidth>0</wp14:pctWidth>
            </wp14:sizeRelH>
            <wp14:sizeRelV relativeFrom="page">
              <wp14:pctHeight>0</wp14:pctHeight>
            </wp14:sizeRelV>
          </wp:anchor>
        </w:drawing>
      </w:r>
      <w:r w:rsidRPr="00967414">
        <w:rPr>
          <w:rFonts w:asciiTheme="minorHAnsi" w:hAnsiTheme="minorHAnsi" w:cstheme="minorHAnsi"/>
          <w:noProof/>
          <w:lang w:val="es-CO" w:eastAsia="es-CO"/>
        </w:rPr>
        <w:drawing>
          <wp:anchor distT="0" distB="0" distL="114300" distR="114300" simplePos="0" relativeHeight="251634688" behindDoc="0" locked="0" layoutInCell="1" allowOverlap="1" wp14:anchorId="693E7110" wp14:editId="70B75D3C">
            <wp:simplePos x="0" y="0"/>
            <wp:positionH relativeFrom="column">
              <wp:posOffset>1016000</wp:posOffset>
            </wp:positionH>
            <wp:positionV relativeFrom="paragraph">
              <wp:posOffset>1656715</wp:posOffset>
            </wp:positionV>
            <wp:extent cx="4972050" cy="3089275"/>
            <wp:effectExtent l="0" t="0" r="0" b="0"/>
            <wp:wrapNone/>
            <wp:docPr id="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2050" cy="3089275"/>
                    </a:xfrm>
                    <a:prstGeom prst="rect">
                      <a:avLst/>
                    </a:prstGeom>
                    <a:noFill/>
                  </pic:spPr>
                </pic:pic>
              </a:graphicData>
            </a:graphic>
            <wp14:sizeRelH relativeFrom="page">
              <wp14:pctWidth>0</wp14:pctWidth>
            </wp14:sizeRelH>
            <wp14:sizeRelV relativeFrom="page">
              <wp14:pctHeight>0</wp14:pctHeight>
            </wp14:sizeRelV>
          </wp:anchor>
        </w:drawing>
      </w:r>
      <w:r w:rsidRPr="00967414">
        <w:rPr>
          <w:rFonts w:asciiTheme="minorHAnsi" w:hAnsiTheme="minorHAnsi" w:cstheme="minorHAnsi"/>
          <w:noProof/>
          <w:lang w:val="es-CO" w:eastAsia="es-CO"/>
        </w:rPr>
        <mc:AlternateContent>
          <mc:Choice Requires="wps">
            <w:drawing>
              <wp:anchor distT="0" distB="0" distL="114300" distR="114300" simplePos="0" relativeHeight="251633664" behindDoc="0" locked="0" layoutInCell="0" allowOverlap="1" wp14:anchorId="1B845B44" wp14:editId="46C583ED">
                <wp:simplePos x="0" y="0"/>
                <wp:positionH relativeFrom="page">
                  <wp:posOffset>3810</wp:posOffset>
                </wp:positionH>
                <wp:positionV relativeFrom="page">
                  <wp:posOffset>2323465</wp:posOffset>
                </wp:positionV>
                <wp:extent cx="7052945" cy="929640"/>
                <wp:effectExtent l="7620" t="14605" r="6985" b="825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2945" cy="929640"/>
                        </a:xfrm>
                        <a:prstGeom prst="rect">
                          <a:avLst/>
                        </a:prstGeom>
                        <a:solidFill>
                          <a:srgbClr val="44546A"/>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0EF15EC7" w14:textId="4818D9E2" w:rsidR="00F61906" w:rsidRPr="006F6FD5" w:rsidRDefault="00F61906">
                            <w:pPr>
                              <w:pStyle w:val="Sinespaciado0"/>
                              <w:jc w:val="right"/>
                              <w:rPr>
                                <w:rFonts w:ascii="Trebuchet MS" w:hAnsi="Trebuchet MS"/>
                                <w:color w:val="FFFFFF"/>
                                <w:sz w:val="56"/>
                                <w:szCs w:val="72"/>
                                <w:lang w:val="es-CO"/>
                              </w:rPr>
                            </w:pPr>
                            <w:r w:rsidRPr="006F6FD5">
                              <w:rPr>
                                <w:rFonts w:ascii="Trebuchet MS" w:hAnsi="Trebuchet MS"/>
                                <w:color w:val="FFFFFF"/>
                                <w:sz w:val="56"/>
                                <w:szCs w:val="72"/>
                                <w:lang w:val="es-CO"/>
                              </w:rPr>
                              <w:t>Informe</w:t>
                            </w:r>
                            <w:r>
                              <w:rPr>
                                <w:rFonts w:ascii="Trebuchet MS" w:hAnsi="Trebuchet MS"/>
                                <w:color w:val="FFFFFF"/>
                                <w:sz w:val="56"/>
                                <w:szCs w:val="72"/>
                                <w:lang w:val="es-CO"/>
                              </w:rPr>
                              <w:t xml:space="preserve"> </w:t>
                            </w:r>
                            <w:r w:rsidRPr="006F6FD5">
                              <w:rPr>
                                <w:rFonts w:ascii="Trebuchet MS" w:hAnsi="Trebuchet MS"/>
                                <w:color w:val="FFFFFF"/>
                                <w:sz w:val="56"/>
                                <w:szCs w:val="72"/>
                                <w:lang w:val="es-CO"/>
                              </w:rPr>
                              <w:t>de</w:t>
                            </w:r>
                            <w:r>
                              <w:rPr>
                                <w:rFonts w:ascii="Trebuchet MS" w:hAnsi="Trebuchet MS"/>
                                <w:color w:val="FFFFFF"/>
                                <w:sz w:val="56"/>
                                <w:szCs w:val="72"/>
                                <w:lang w:val="es-CO"/>
                              </w:rPr>
                              <w:t xml:space="preserve"> </w:t>
                            </w:r>
                            <w:r w:rsidRPr="006F6FD5">
                              <w:rPr>
                                <w:rFonts w:ascii="Trebuchet MS" w:hAnsi="Trebuchet MS"/>
                                <w:color w:val="FFFFFF"/>
                                <w:sz w:val="56"/>
                                <w:szCs w:val="72"/>
                                <w:lang w:val="es-CO"/>
                              </w:rPr>
                              <w:t>Gestión</w:t>
                            </w:r>
                          </w:p>
                          <w:p w14:paraId="5CCDA925" w14:textId="720E57F3" w:rsidR="00F61906" w:rsidRPr="006F6FD5" w:rsidRDefault="00F61906">
                            <w:pPr>
                              <w:pStyle w:val="Sinespaciado0"/>
                              <w:jc w:val="right"/>
                              <w:rPr>
                                <w:rFonts w:ascii="Trebuchet MS" w:hAnsi="Trebuchet MS"/>
                                <w:color w:val="FFFFFF"/>
                                <w:sz w:val="56"/>
                                <w:szCs w:val="72"/>
                              </w:rPr>
                            </w:pPr>
                            <w:r>
                              <w:rPr>
                                <w:rFonts w:ascii="Trebuchet MS" w:hAnsi="Trebuchet MS"/>
                                <w:color w:val="FFFFFF"/>
                                <w:sz w:val="56"/>
                                <w:szCs w:val="72"/>
                                <w:lang w:val="es-CO"/>
                              </w:rPr>
                              <w:t>2018</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1B845B44" id="Rectangle 8" o:spid="_x0000_s1032" style="position:absolute;left:0;text-align:left;margin-left:.3pt;margin-top:182.95pt;width:555.35pt;height:73.2pt;z-index:251633664;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tLdxgIAAKEFAAAOAAAAZHJzL2Uyb0RvYy54bWysVF2P0zAQfEfiP1h+7+WjaZuLLj31ei1C&#10;OuDEgXh2YyexcOxgu00K4r+zdtpey/GAEK0UebObyc7sZG9u+0agHdOGK5nj6CrEiMlCUS6rHH/+&#10;tB6lGBlLJCVCSZbjPTP4dv761U3XZixWtRKUaQQg0mRdm+Pa2jYLAlPUrCHmSrVMQrJUuiEWQl0F&#10;VJMO0BsRxGE4DTqlaatVwYyBu/dDEs89flmywn4oS8MsEjmG3qy/an/duGswvyFZpUlb8+LQBvmH&#10;LhrCJbz0BHVPLEFbzV9ANbzQyqjSXhWqCVRZ8oJ5DsAmCn9j81STlnkuII5pTzKZ/wdbvN89asRp&#10;jmFQkjQwoo8gGpGVYCh18nStyaDqqX3UjqBpH1Tx1SCpljVUsYXWqqsZodBU5OqDiwdcYOBRtOne&#10;KQroZGuVV6ovdeMAQQPU+4HsTwNhvUUF3JyFk/g6mWBUQO46vp4mfmIByY5Pt9rYN0w1yB1yrKF3&#10;j052D8a6bkh2LPHdK8HpmgvhA11tlkKjHQFzJMkkmS48ASB5XiYk6oBbPAtDD32RNOcYa//7E0bD&#10;Ldhc8AZ0Dt3PFZHM6baS1J8t4WI4Q89CujTzBh6IQNRbOPr7II8314/FehLOknE6ms0m41EyXoWj&#10;u3S9HC2W0XQ6W90t71bRT9d1lGQ1p5TJlcc0R69Hyd956fDVDS49uf3UoOtKbYHjU007RLmbxWSc&#10;pjGGAD43J55jjYioYE8UVmOklf3Cbe1N7ibvMC7kvE/d/yDnCd3P9OzFwQtuQ0UPUoGSR9W8LZ0T&#10;B0fbftN728cO37l0o+gefApdeTPCToNDrfR3jDrYDzk237ZEM4zEW+m8nsZp6jaKj5LJLIZAX6Q2&#10;5ykiCwA7UB+CpR0W0bbVvKrhbdGgQbuAb2TNvX2fOwM2LoA94HkddpZbNOexr3rerPNfAAAA//8D&#10;AFBLAwQUAAYACAAAACEA684vh9wAAAAJAQAADwAAAGRycy9kb3ducmV2LnhtbEyPzU7DMBCE70i8&#10;g7VI3KjTRE1pyKbi94pEyYGjEy9JRLyObLdN3h73BHNbzWjm23I/m1GcyPnBMsJ6lYAgbq0euEOo&#10;P9/u7kH4oFir0TIhLORhX11flarQ9swfdDqETsQS9oVC6EOYCil925NRfmUn4uh9W2dUiKfrpHbq&#10;HMvNKNMkyaVRA8eFXk303FP7czgahO3CX2ZpXZY/vaTv9etuW9u8Qby9mR8fQASaw18YLvgRHarI&#10;1Ngjay9GhDzmELJ8swNxsaMyEA3CZp1mIKtS/v+g+gUAAP//AwBQSwECLQAUAAYACAAAACEAtoM4&#10;kv4AAADhAQAAEwAAAAAAAAAAAAAAAAAAAAAAW0NvbnRlbnRfVHlwZXNdLnhtbFBLAQItABQABgAI&#10;AAAAIQA4/SH/1gAAAJQBAAALAAAAAAAAAAAAAAAAAC8BAABfcmVscy8ucmVsc1BLAQItABQABgAI&#10;AAAAIQDmItLdxgIAAKEFAAAOAAAAAAAAAAAAAAAAAC4CAABkcnMvZTJvRG9jLnhtbFBLAQItABQA&#10;BgAIAAAAIQDrzi+H3AAAAAkBAAAPAAAAAAAAAAAAAAAAACAFAABkcnMvZG93bnJldi54bWxQSwUG&#10;AAAAAAQABADzAAAAKQYAAAAA&#10;" o:allowincell="f" fillcolor="#44546a" strokecolor="white" strokeweight="1pt">
                <v:shadow color="#d8d8d8" offset="3pt,3pt"/>
                <v:textbox style="mso-fit-shape-to-text:t" inset="14.4pt,,14.4pt">
                  <w:txbxContent>
                    <w:p w14:paraId="0EF15EC7" w14:textId="4818D9E2" w:rsidR="00F61906" w:rsidRPr="006F6FD5" w:rsidRDefault="00F61906">
                      <w:pPr>
                        <w:pStyle w:val="Sinespaciado0"/>
                        <w:jc w:val="right"/>
                        <w:rPr>
                          <w:rFonts w:ascii="Trebuchet MS" w:hAnsi="Trebuchet MS"/>
                          <w:color w:val="FFFFFF"/>
                          <w:sz w:val="56"/>
                          <w:szCs w:val="72"/>
                          <w:lang w:val="es-CO"/>
                        </w:rPr>
                      </w:pPr>
                      <w:r w:rsidRPr="006F6FD5">
                        <w:rPr>
                          <w:rFonts w:ascii="Trebuchet MS" w:hAnsi="Trebuchet MS"/>
                          <w:color w:val="FFFFFF"/>
                          <w:sz w:val="56"/>
                          <w:szCs w:val="72"/>
                          <w:lang w:val="es-CO"/>
                        </w:rPr>
                        <w:t>Informe</w:t>
                      </w:r>
                      <w:r>
                        <w:rPr>
                          <w:rFonts w:ascii="Trebuchet MS" w:hAnsi="Trebuchet MS"/>
                          <w:color w:val="FFFFFF"/>
                          <w:sz w:val="56"/>
                          <w:szCs w:val="72"/>
                          <w:lang w:val="es-CO"/>
                        </w:rPr>
                        <w:t xml:space="preserve"> </w:t>
                      </w:r>
                      <w:r w:rsidRPr="006F6FD5">
                        <w:rPr>
                          <w:rFonts w:ascii="Trebuchet MS" w:hAnsi="Trebuchet MS"/>
                          <w:color w:val="FFFFFF"/>
                          <w:sz w:val="56"/>
                          <w:szCs w:val="72"/>
                          <w:lang w:val="es-CO"/>
                        </w:rPr>
                        <w:t>de</w:t>
                      </w:r>
                      <w:r>
                        <w:rPr>
                          <w:rFonts w:ascii="Trebuchet MS" w:hAnsi="Trebuchet MS"/>
                          <w:color w:val="FFFFFF"/>
                          <w:sz w:val="56"/>
                          <w:szCs w:val="72"/>
                          <w:lang w:val="es-CO"/>
                        </w:rPr>
                        <w:t xml:space="preserve"> </w:t>
                      </w:r>
                      <w:r w:rsidRPr="006F6FD5">
                        <w:rPr>
                          <w:rFonts w:ascii="Trebuchet MS" w:hAnsi="Trebuchet MS"/>
                          <w:color w:val="FFFFFF"/>
                          <w:sz w:val="56"/>
                          <w:szCs w:val="72"/>
                          <w:lang w:val="es-CO"/>
                        </w:rPr>
                        <w:t>Gestión</w:t>
                      </w:r>
                    </w:p>
                    <w:p w14:paraId="5CCDA925" w14:textId="720E57F3" w:rsidR="00F61906" w:rsidRPr="006F6FD5" w:rsidRDefault="00F61906">
                      <w:pPr>
                        <w:pStyle w:val="Sinespaciado0"/>
                        <w:jc w:val="right"/>
                        <w:rPr>
                          <w:rFonts w:ascii="Trebuchet MS" w:hAnsi="Trebuchet MS"/>
                          <w:color w:val="FFFFFF"/>
                          <w:sz w:val="56"/>
                          <w:szCs w:val="72"/>
                        </w:rPr>
                      </w:pPr>
                      <w:r>
                        <w:rPr>
                          <w:rFonts w:ascii="Trebuchet MS" w:hAnsi="Trebuchet MS"/>
                          <w:color w:val="FFFFFF"/>
                          <w:sz w:val="56"/>
                          <w:szCs w:val="72"/>
                          <w:lang w:val="es-CO"/>
                        </w:rPr>
                        <w:t>2018</w:t>
                      </w:r>
                    </w:p>
                  </w:txbxContent>
                </v:textbox>
                <w10:wrap anchorx="page" anchory="page"/>
              </v:rect>
            </w:pict>
          </mc:Fallback>
        </mc:AlternateContent>
      </w:r>
      <w:r w:rsidR="00BA40E5" w:rsidRPr="00967414">
        <w:rPr>
          <w:rFonts w:asciiTheme="minorHAnsi" w:eastAsia="Times New Roman" w:hAnsiTheme="minorHAnsi" w:cstheme="minorHAnsi"/>
          <w:sz w:val="76"/>
          <w:szCs w:val="72"/>
          <w:lang w:val="es-CO" w:eastAsia="en-US"/>
        </w:rPr>
        <w:t xml:space="preserve"> </w:t>
      </w:r>
      <w:r w:rsidR="007A60D8" w:rsidRPr="00967414">
        <w:rPr>
          <w:rFonts w:asciiTheme="minorHAnsi" w:eastAsia="Times New Roman" w:hAnsiTheme="minorHAnsi" w:cstheme="minorHAnsi"/>
          <w:sz w:val="76"/>
          <w:szCs w:val="72"/>
          <w:lang w:val="es-CO" w:eastAsia="en-US"/>
        </w:rPr>
        <w:br w:type="page"/>
      </w:r>
    </w:p>
    <w:p w14:paraId="2903B6DA" w14:textId="77777777" w:rsidR="00DB4030" w:rsidRPr="00967414" w:rsidRDefault="00DB4030" w:rsidP="001416B0">
      <w:pPr>
        <w:rPr>
          <w:rFonts w:asciiTheme="minorHAnsi" w:hAnsiTheme="minorHAnsi" w:cstheme="minorHAnsi"/>
          <w:lang w:val="es-CO"/>
        </w:rPr>
        <w:sectPr w:rsidR="00DB4030" w:rsidRPr="00967414" w:rsidSect="00BB0495">
          <w:headerReference w:type="default" r:id="rId12"/>
          <w:footerReference w:type="default" r:id="rId13"/>
          <w:pgSz w:w="12242" w:h="15842" w:code="1"/>
          <w:pgMar w:top="2268" w:right="1701" w:bottom="1701" w:left="1701" w:header="709" w:footer="709" w:gutter="0"/>
          <w:cols w:space="708"/>
          <w:titlePg/>
          <w:docGrid w:linePitch="360"/>
        </w:sectPr>
      </w:pPr>
    </w:p>
    <w:p w14:paraId="317D56F5" w14:textId="77777777" w:rsidR="005631C5" w:rsidRPr="00967414" w:rsidRDefault="005C1832" w:rsidP="005631C5">
      <w:pPr>
        <w:pStyle w:val="Ttulo1"/>
        <w:numPr>
          <w:ilvl w:val="0"/>
          <w:numId w:val="0"/>
        </w:numPr>
        <w:ind w:firstLine="709"/>
        <w:rPr>
          <w:rFonts w:asciiTheme="minorHAnsi" w:hAnsiTheme="minorHAnsi" w:cstheme="minorHAnsi"/>
          <w:sz w:val="22"/>
          <w:szCs w:val="24"/>
          <w:lang w:val="es-CO"/>
        </w:rPr>
      </w:pPr>
      <w:bookmarkStart w:id="0" w:name="_Toc442103762"/>
      <w:r w:rsidRPr="00967414">
        <w:rPr>
          <w:rFonts w:asciiTheme="minorHAnsi" w:hAnsiTheme="minorHAnsi" w:cstheme="minorHAnsi"/>
          <w:sz w:val="22"/>
          <w:szCs w:val="24"/>
          <w:lang w:val="es-CO"/>
        </w:rPr>
        <w:lastRenderedPageBreak/>
        <w:t>INTRODUCCIÓN</w:t>
      </w:r>
      <w:bookmarkEnd w:id="0"/>
    </w:p>
    <w:p w14:paraId="307DBBAA" w14:textId="77777777" w:rsidR="005631C5" w:rsidRPr="00967414" w:rsidRDefault="005631C5" w:rsidP="005631C5">
      <w:pPr>
        <w:rPr>
          <w:rFonts w:asciiTheme="minorHAnsi" w:hAnsiTheme="minorHAnsi" w:cstheme="minorHAnsi"/>
          <w:lang w:val="es-CO"/>
        </w:rPr>
      </w:pPr>
    </w:p>
    <w:p w14:paraId="7362F5F9" w14:textId="086EEBBA" w:rsidR="00DB1F90" w:rsidRPr="00967414" w:rsidRDefault="00DB1F90" w:rsidP="00DB1F90">
      <w:pPr>
        <w:rPr>
          <w:rFonts w:asciiTheme="minorHAnsi" w:hAnsiTheme="minorHAnsi" w:cstheme="minorHAnsi"/>
          <w:lang w:val="es-CO"/>
        </w:rPr>
      </w:pPr>
      <w:r w:rsidRPr="00967414">
        <w:rPr>
          <w:rFonts w:asciiTheme="minorHAnsi" w:hAnsiTheme="minorHAnsi" w:cstheme="minorHAnsi"/>
          <w:lang w:val="es-CO"/>
        </w:rPr>
        <w:t xml:space="preserve">El presente informe tiene como objeto </w:t>
      </w:r>
      <w:r w:rsidR="00BE34BD">
        <w:rPr>
          <w:rFonts w:asciiTheme="minorHAnsi" w:hAnsiTheme="minorHAnsi" w:cstheme="minorHAnsi"/>
          <w:lang w:val="es-CO"/>
        </w:rPr>
        <w:t xml:space="preserve">mostrar </w:t>
      </w:r>
      <w:r w:rsidRPr="00967414">
        <w:rPr>
          <w:rFonts w:asciiTheme="minorHAnsi" w:hAnsiTheme="minorHAnsi" w:cstheme="minorHAnsi"/>
          <w:lang w:val="es-CO"/>
        </w:rPr>
        <w:t xml:space="preserve">y resaltar los principales </w:t>
      </w:r>
      <w:r w:rsidR="00BE34BD">
        <w:rPr>
          <w:rFonts w:asciiTheme="minorHAnsi" w:hAnsiTheme="minorHAnsi" w:cstheme="minorHAnsi"/>
          <w:lang w:val="es-CO"/>
        </w:rPr>
        <w:t>logros</w:t>
      </w:r>
      <w:r w:rsidRPr="00967414">
        <w:rPr>
          <w:rFonts w:asciiTheme="minorHAnsi" w:hAnsiTheme="minorHAnsi" w:cstheme="minorHAnsi"/>
          <w:lang w:val="es-CO"/>
        </w:rPr>
        <w:t xml:space="preserve"> de la gestión realizada por la Agencia Nacional de Infraestructura en el periodo comprendido</w:t>
      </w:r>
      <w:r w:rsidR="005B5A0A">
        <w:rPr>
          <w:rFonts w:asciiTheme="minorHAnsi" w:hAnsiTheme="minorHAnsi" w:cstheme="minorHAnsi"/>
          <w:lang w:val="es-CO"/>
        </w:rPr>
        <w:t xml:space="preserve"> entre enero y diciembre de 201</w:t>
      </w:r>
      <w:r w:rsidR="004032EF">
        <w:rPr>
          <w:rFonts w:asciiTheme="minorHAnsi" w:hAnsiTheme="minorHAnsi" w:cstheme="minorHAnsi"/>
          <w:lang w:val="es-CO"/>
        </w:rPr>
        <w:t>8</w:t>
      </w:r>
      <w:r w:rsidRPr="00967414">
        <w:rPr>
          <w:rFonts w:asciiTheme="minorHAnsi" w:hAnsiTheme="minorHAnsi" w:cstheme="minorHAnsi"/>
          <w:lang w:val="es-CO"/>
        </w:rPr>
        <w:t>.</w:t>
      </w:r>
    </w:p>
    <w:p w14:paraId="36835183" w14:textId="77777777" w:rsidR="00DB1F90" w:rsidRPr="00967414" w:rsidRDefault="00DB1F90" w:rsidP="00DB1F90">
      <w:pPr>
        <w:rPr>
          <w:rFonts w:asciiTheme="minorHAnsi" w:hAnsiTheme="minorHAnsi" w:cstheme="minorHAnsi"/>
          <w:lang w:val="es-CO"/>
        </w:rPr>
      </w:pPr>
    </w:p>
    <w:p w14:paraId="2082A563" w14:textId="0CC6F414" w:rsidR="00DB1F90" w:rsidRPr="00967414" w:rsidRDefault="00DB1F90" w:rsidP="00DB1F90">
      <w:pPr>
        <w:rPr>
          <w:rFonts w:asciiTheme="minorHAnsi" w:hAnsiTheme="minorHAnsi" w:cstheme="minorHAnsi"/>
          <w:lang w:val="es-CO"/>
        </w:rPr>
      </w:pPr>
      <w:r w:rsidRPr="00967414">
        <w:rPr>
          <w:rFonts w:asciiTheme="minorHAnsi" w:hAnsiTheme="minorHAnsi" w:cstheme="minorHAnsi"/>
          <w:lang w:val="es-CO"/>
        </w:rPr>
        <w:t>Este I</w:t>
      </w:r>
      <w:r w:rsidR="00307E4D">
        <w:rPr>
          <w:rFonts w:asciiTheme="minorHAnsi" w:hAnsiTheme="minorHAnsi" w:cstheme="minorHAnsi"/>
          <w:lang w:val="es-CO"/>
        </w:rPr>
        <w:t>nforme Ejecutivo de Gestión 2017</w:t>
      </w:r>
      <w:r w:rsidRPr="00967414">
        <w:rPr>
          <w:rFonts w:asciiTheme="minorHAnsi" w:hAnsiTheme="minorHAnsi" w:cstheme="minorHAnsi"/>
          <w:lang w:val="es-CO"/>
        </w:rPr>
        <w:t xml:space="preserve"> se presenta en cumplimiento de lo establecido en el artículo 74 de la Ley 1474 de 2011. Sin embargo, teniendo en cuenta que a la fecha no se encuentran los estados financieros de la entidad debidamente aprobados por el Consejo Directivo, este informe se ajustará posteriormente con los resultados financieros y ejecución presupuestal, consolidada por las áreas competentes.</w:t>
      </w:r>
    </w:p>
    <w:p w14:paraId="4F0F9A36" w14:textId="77777777" w:rsidR="00DB1F90" w:rsidRPr="00967414" w:rsidRDefault="00DB1F90" w:rsidP="00DB1F90">
      <w:pPr>
        <w:rPr>
          <w:rFonts w:asciiTheme="minorHAnsi" w:hAnsiTheme="minorHAnsi" w:cstheme="minorHAnsi"/>
          <w:lang w:val="es-CO"/>
        </w:rPr>
      </w:pPr>
    </w:p>
    <w:p w14:paraId="2E482AED" w14:textId="286B4DC0" w:rsidR="005631C5" w:rsidRPr="00967414" w:rsidRDefault="00DB1F90" w:rsidP="00DB1F90">
      <w:pPr>
        <w:rPr>
          <w:rFonts w:asciiTheme="minorHAnsi" w:hAnsiTheme="minorHAnsi" w:cstheme="minorHAnsi"/>
          <w:lang w:val="es-CO"/>
        </w:rPr>
      </w:pPr>
      <w:r w:rsidRPr="00967414">
        <w:rPr>
          <w:rFonts w:asciiTheme="minorHAnsi" w:hAnsiTheme="minorHAnsi" w:cstheme="minorHAnsi"/>
          <w:lang w:val="es-CO"/>
        </w:rPr>
        <w:t>Es importante tener en cuenta que para el desarrollo y consolidación del documento se utilizó la información suministrada por las diferentes áreas de la entidad, el Plan Estratégico</w:t>
      </w:r>
      <w:r w:rsidR="007C2B4D" w:rsidRPr="00967414">
        <w:rPr>
          <w:rFonts w:asciiTheme="minorHAnsi" w:hAnsiTheme="minorHAnsi" w:cstheme="minorHAnsi"/>
          <w:lang w:val="es-CO"/>
        </w:rPr>
        <w:t>, el Plan Anticorrupción y Mapa de Riesgos Institucionales,</w:t>
      </w:r>
      <w:r w:rsidRPr="00967414">
        <w:rPr>
          <w:rFonts w:asciiTheme="minorHAnsi" w:hAnsiTheme="minorHAnsi" w:cstheme="minorHAnsi"/>
          <w:lang w:val="es-CO"/>
        </w:rPr>
        <w:t xml:space="preserve"> y</w:t>
      </w:r>
      <w:r w:rsidR="00EE4256" w:rsidRPr="00967414">
        <w:rPr>
          <w:rFonts w:asciiTheme="minorHAnsi" w:hAnsiTheme="minorHAnsi" w:cstheme="minorHAnsi"/>
          <w:lang w:val="es-CO"/>
        </w:rPr>
        <w:t xml:space="preserve"> el Plan de Acción con corte a d</w:t>
      </w:r>
      <w:r w:rsidR="00B53044">
        <w:rPr>
          <w:rFonts w:asciiTheme="minorHAnsi" w:hAnsiTheme="minorHAnsi" w:cstheme="minorHAnsi"/>
          <w:lang w:val="es-CO"/>
        </w:rPr>
        <w:t>iciembre de 201</w:t>
      </w:r>
      <w:r w:rsidR="009E3C85">
        <w:rPr>
          <w:rFonts w:asciiTheme="minorHAnsi" w:hAnsiTheme="minorHAnsi" w:cstheme="minorHAnsi"/>
          <w:lang w:val="es-CO"/>
        </w:rPr>
        <w:t>8</w:t>
      </w:r>
      <w:r w:rsidR="0094142C" w:rsidRPr="00967414">
        <w:rPr>
          <w:rFonts w:asciiTheme="minorHAnsi" w:hAnsiTheme="minorHAnsi" w:cstheme="minorHAnsi"/>
          <w:lang w:val="es-CO"/>
        </w:rPr>
        <w:t>, igualmente publicado, y que hacen parte integral de este documento</w:t>
      </w:r>
      <w:r w:rsidRPr="00967414">
        <w:rPr>
          <w:rFonts w:asciiTheme="minorHAnsi" w:hAnsiTheme="minorHAnsi" w:cstheme="minorHAnsi"/>
          <w:lang w:val="es-CO"/>
        </w:rPr>
        <w:t>.</w:t>
      </w:r>
    </w:p>
    <w:p w14:paraId="21A393CD" w14:textId="77777777" w:rsidR="005631C5" w:rsidRPr="00967414" w:rsidRDefault="005631C5" w:rsidP="001416B0">
      <w:pPr>
        <w:rPr>
          <w:rFonts w:asciiTheme="minorHAnsi" w:hAnsiTheme="minorHAnsi" w:cstheme="minorHAnsi"/>
          <w:lang w:val="es-CO"/>
        </w:rPr>
      </w:pPr>
    </w:p>
    <w:p w14:paraId="1B69E0D0" w14:textId="77777777" w:rsidR="005631C5" w:rsidRPr="00967414" w:rsidRDefault="005631C5" w:rsidP="001416B0">
      <w:pPr>
        <w:rPr>
          <w:rFonts w:asciiTheme="minorHAnsi" w:hAnsiTheme="minorHAnsi" w:cstheme="minorHAnsi"/>
          <w:lang w:val="es-CO"/>
        </w:rPr>
      </w:pPr>
    </w:p>
    <w:p w14:paraId="2458B143" w14:textId="7C3E6C06" w:rsidR="009F5D4B" w:rsidRPr="00B75A96" w:rsidRDefault="005631C5" w:rsidP="00B75A96">
      <w:pPr>
        <w:rPr>
          <w:rFonts w:asciiTheme="minorHAnsi" w:hAnsiTheme="minorHAnsi" w:cstheme="minorHAnsi"/>
          <w:lang w:val="es-CO"/>
        </w:rPr>
      </w:pPr>
      <w:r w:rsidRPr="00967414">
        <w:rPr>
          <w:rFonts w:asciiTheme="minorHAnsi" w:hAnsiTheme="minorHAnsi" w:cstheme="minorHAnsi"/>
          <w:sz w:val="24"/>
          <w:lang w:val="es-CO"/>
        </w:rPr>
        <w:br w:type="page"/>
      </w:r>
      <w:bookmarkStart w:id="1" w:name="_Toc250474307"/>
    </w:p>
    <w:p w14:paraId="2F59AB59" w14:textId="341172F5" w:rsidR="00CB05E8" w:rsidRPr="0032797F" w:rsidRDefault="00CB05E8" w:rsidP="00CB05E8">
      <w:pPr>
        <w:pStyle w:val="Estilonumerado"/>
        <w:numPr>
          <w:ilvl w:val="0"/>
          <w:numId w:val="7"/>
        </w:numPr>
        <w:rPr>
          <w:b/>
        </w:rPr>
      </w:pPr>
      <w:r>
        <w:rPr>
          <w:b/>
        </w:rPr>
        <w:lastRenderedPageBreak/>
        <w:t>Presupuesto asigna</w:t>
      </w:r>
      <w:r w:rsidR="0032797F">
        <w:rPr>
          <w:b/>
        </w:rPr>
        <w:t>do</w:t>
      </w:r>
    </w:p>
    <w:p w14:paraId="1C73DF6C" w14:textId="2957379C" w:rsidR="0032797F" w:rsidRDefault="0032797F" w:rsidP="0032797F">
      <w:pPr>
        <w:pStyle w:val="Estilonumerado"/>
        <w:numPr>
          <w:ilvl w:val="0"/>
          <w:numId w:val="0"/>
        </w:numPr>
        <w:ind w:left="360"/>
        <w:rPr>
          <w:b/>
        </w:rPr>
      </w:pPr>
    </w:p>
    <w:p w14:paraId="11FD17FE" w14:textId="1565B9FE" w:rsidR="0032797F" w:rsidRDefault="0032797F" w:rsidP="0032797F">
      <w:pPr>
        <w:pStyle w:val="Estilonumerado"/>
        <w:numPr>
          <w:ilvl w:val="0"/>
          <w:numId w:val="0"/>
        </w:numPr>
        <w:ind w:left="360"/>
        <w:rPr>
          <w:rFonts w:asciiTheme="minorHAnsi" w:hAnsiTheme="minorHAnsi" w:cstheme="minorHAnsi"/>
          <w:sz w:val="22"/>
          <w:szCs w:val="24"/>
        </w:rPr>
      </w:pPr>
      <w:r w:rsidRPr="0032797F">
        <w:rPr>
          <w:rFonts w:asciiTheme="minorHAnsi" w:hAnsiTheme="minorHAnsi" w:cstheme="minorHAnsi"/>
          <w:sz w:val="22"/>
          <w:szCs w:val="24"/>
        </w:rPr>
        <w:t xml:space="preserve">La Agencia </w:t>
      </w:r>
      <w:r>
        <w:rPr>
          <w:rFonts w:asciiTheme="minorHAnsi" w:hAnsiTheme="minorHAnsi" w:cstheme="minorHAnsi"/>
          <w:sz w:val="22"/>
          <w:szCs w:val="24"/>
        </w:rPr>
        <w:t>en la vigencia 2018 contó con una asignación presupuestal inicial de $2.</w:t>
      </w:r>
      <w:r w:rsidR="00953914">
        <w:rPr>
          <w:rFonts w:asciiTheme="minorHAnsi" w:hAnsiTheme="minorHAnsi" w:cstheme="minorHAnsi"/>
          <w:sz w:val="22"/>
          <w:szCs w:val="24"/>
        </w:rPr>
        <w:t>5</w:t>
      </w:r>
      <w:r>
        <w:rPr>
          <w:rFonts w:asciiTheme="minorHAnsi" w:hAnsiTheme="minorHAnsi" w:cstheme="minorHAnsi"/>
          <w:sz w:val="22"/>
          <w:szCs w:val="24"/>
        </w:rPr>
        <w:t xml:space="preserve"> billones, distribuidos de la siguiente manera:</w:t>
      </w:r>
    </w:p>
    <w:p w14:paraId="7C4A9146" w14:textId="53B43426" w:rsidR="0032797F" w:rsidRDefault="0032797F" w:rsidP="0032797F">
      <w:pPr>
        <w:pStyle w:val="Estilonumerado"/>
        <w:numPr>
          <w:ilvl w:val="0"/>
          <w:numId w:val="0"/>
        </w:numPr>
        <w:ind w:left="360"/>
        <w:rPr>
          <w:rFonts w:asciiTheme="minorHAnsi" w:hAnsiTheme="minorHAnsi" w:cstheme="minorHAnsi"/>
          <w:sz w:val="22"/>
          <w:szCs w:val="24"/>
        </w:rPr>
      </w:pPr>
    </w:p>
    <w:tbl>
      <w:tblPr>
        <w:tblStyle w:val="Tablaconcuadrcula4-nfasis2"/>
        <w:tblW w:w="0" w:type="auto"/>
        <w:jc w:val="center"/>
        <w:tblLook w:val="04A0" w:firstRow="1" w:lastRow="0" w:firstColumn="1" w:lastColumn="0" w:noHBand="0" w:noVBand="1"/>
      </w:tblPr>
      <w:tblGrid>
        <w:gridCol w:w="3256"/>
        <w:gridCol w:w="2126"/>
      </w:tblGrid>
      <w:tr w:rsidR="0032797F" w14:paraId="2D6B1E25" w14:textId="77777777" w:rsidTr="00D31C9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53FC39B9" w14:textId="40703E0A" w:rsidR="0032797F" w:rsidRDefault="00D31C96" w:rsidP="00D31C96">
            <w:pPr>
              <w:pStyle w:val="Estilonumerado"/>
              <w:numPr>
                <w:ilvl w:val="0"/>
                <w:numId w:val="0"/>
              </w:numPr>
              <w:spacing w:line="240" w:lineRule="auto"/>
              <w:jc w:val="center"/>
              <w:rPr>
                <w:rFonts w:asciiTheme="minorHAnsi" w:hAnsiTheme="minorHAnsi" w:cstheme="minorHAnsi"/>
                <w:sz w:val="22"/>
                <w:szCs w:val="24"/>
              </w:rPr>
            </w:pPr>
            <w:r>
              <w:rPr>
                <w:rFonts w:asciiTheme="minorHAnsi" w:hAnsiTheme="minorHAnsi" w:cstheme="minorHAnsi"/>
                <w:sz w:val="22"/>
                <w:szCs w:val="24"/>
              </w:rPr>
              <w:t>Concepto</w:t>
            </w:r>
          </w:p>
        </w:tc>
        <w:tc>
          <w:tcPr>
            <w:tcW w:w="2126" w:type="dxa"/>
          </w:tcPr>
          <w:p w14:paraId="0E3F4C9F" w14:textId="3183EB02" w:rsidR="0032797F" w:rsidRDefault="00D31C96" w:rsidP="00D31C96">
            <w:pPr>
              <w:pStyle w:val="Estilonumerado"/>
              <w:numPr>
                <w:ilvl w:val="0"/>
                <w:numId w:val="0"/>
              </w:num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 xml:space="preserve">$ </w:t>
            </w:r>
            <w:proofErr w:type="spellStart"/>
            <w:r>
              <w:rPr>
                <w:rFonts w:asciiTheme="minorHAnsi" w:hAnsiTheme="minorHAnsi" w:cstheme="minorHAnsi"/>
                <w:sz w:val="22"/>
                <w:szCs w:val="24"/>
              </w:rPr>
              <w:t>milones</w:t>
            </w:r>
            <w:proofErr w:type="spellEnd"/>
          </w:p>
        </w:tc>
      </w:tr>
      <w:tr w:rsidR="0032797F" w14:paraId="73CE4600" w14:textId="77777777" w:rsidTr="00D31C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017035A1" w14:textId="5C351187" w:rsidR="0032797F" w:rsidRPr="00D31C96" w:rsidRDefault="00D31C96" w:rsidP="0032797F">
            <w:pPr>
              <w:pStyle w:val="Estilonumerado"/>
              <w:numPr>
                <w:ilvl w:val="0"/>
                <w:numId w:val="0"/>
              </w:numPr>
              <w:spacing w:line="240" w:lineRule="auto"/>
              <w:rPr>
                <w:rFonts w:asciiTheme="minorHAnsi" w:hAnsiTheme="minorHAnsi" w:cstheme="minorHAnsi"/>
                <w:b w:val="0"/>
                <w:sz w:val="22"/>
                <w:szCs w:val="24"/>
              </w:rPr>
            </w:pPr>
            <w:r w:rsidRPr="00D31C96">
              <w:rPr>
                <w:rFonts w:asciiTheme="minorHAnsi" w:hAnsiTheme="minorHAnsi" w:cstheme="minorHAnsi"/>
                <w:b w:val="0"/>
                <w:sz w:val="22"/>
                <w:szCs w:val="24"/>
              </w:rPr>
              <w:t>Funcionamiento</w:t>
            </w:r>
          </w:p>
        </w:tc>
        <w:tc>
          <w:tcPr>
            <w:tcW w:w="2126" w:type="dxa"/>
          </w:tcPr>
          <w:p w14:paraId="48C62034" w14:textId="2FD9EC96" w:rsidR="0032797F" w:rsidRDefault="00D31C96" w:rsidP="00D31C96">
            <w:pPr>
              <w:pStyle w:val="Estilonumerado"/>
              <w:numPr>
                <w:ilvl w:val="0"/>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73.583</w:t>
            </w:r>
          </w:p>
        </w:tc>
      </w:tr>
      <w:tr w:rsidR="0032797F" w14:paraId="492E47F9" w14:textId="77777777" w:rsidTr="00D31C9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4B6074DF" w14:textId="104FC7CF" w:rsidR="0032797F" w:rsidRPr="00D31C96" w:rsidRDefault="00D31C96" w:rsidP="0032797F">
            <w:pPr>
              <w:pStyle w:val="Estilonumerado"/>
              <w:numPr>
                <w:ilvl w:val="0"/>
                <w:numId w:val="0"/>
              </w:numPr>
              <w:spacing w:line="240" w:lineRule="auto"/>
              <w:rPr>
                <w:rFonts w:asciiTheme="minorHAnsi" w:hAnsiTheme="minorHAnsi" w:cstheme="minorHAnsi"/>
                <w:b w:val="0"/>
                <w:sz w:val="22"/>
                <w:szCs w:val="24"/>
              </w:rPr>
            </w:pPr>
            <w:r w:rsidRPr="00D31C96">
              <w:rPr>
                <w:rFonts w:asciiTheme="minorHAnsi" w:hAnsiTheme="minorHAnsi" w:cstheme="minorHAnsi"/>
                <w:b w:val="0"/>
                <w:sz w:val="22"/>
                <w:szCs w:val="24"/>
              </w:rPr>
              <w:t>Servicio de la Deuda</w:t>
            </w:r>
          </w:p>
        </w:tc>
        <w:tc>
          <w:tcPr>
            <w:tcW w:w="2126" w:type="dxa"/>
          </w:tcPr>
          <w:p w14:paraId="4E70670D" w14:textId="05DFE0B1" w:rsidR="0032797F" w:rsidRDefault="00953914" w:rsidP="00D31C96">
            <w:pPr>
              <w:pStyle w:val="Estilonumerado"/>
              <w:numPr>
                <w:ilvl w:val="0"/>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666.693</w:t>
            </w:r>
          </w:p>
        </w:tc>
      </w:tr>
      <w:tr w:rsidR="0032797F" w14:paraId="3D756DD2" w14:textId="77777777" w:rsidTr="00D31C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0F8BE4AA" w14:textId="5974EF22" w:rsidR="00D31C96" w:rsidRPr="00D31C96" w:rsidRDefault="00D31C96" w:rsidP="0032797F">
            <w:pPr>
              <w:pStyle w:val="Estilonumerado"/>
              <w:numPr>
                <w:ilvl w:val="0"/>
                <w:numId w:val="0"/>
              </w:numPr>
              <w:spacing w:line="240" w:lineRule="auto"/>
              <w:rPr>
                <w:rFonts w:asciiTheme="minorHAnsi" w:hAnsiTheme="minorHAnsi" w:cstheme="minorHAnsi"/>
                <w:b w:val="0"/>
                <w:bCs w:val="0"/>
                <w:sz w:val="22"/>
                <w:szCs w:val="24"/>
              </w:rPr>
            </w:pPr>
            <w:r w:rsidRPr="00D31C96">
              <w:rPr>
                <w:rFonts w:asciiTheme="minorHAnsi" w:hAnsiTheme="minorHAnsi" w:cstheme="minorHAnsi"/>
                <w:b w:val="0"/>
                <w:sz w:val="22"/>
                <w:szCs w:val="24"/>
              </w:rPr>
              <w:t>Inversión</w:t>
            </w:r>
          </w:p>
        </w:tc>
        <w:tc>
          <w:tcPr>
            <w:tcW w:w="2126" w:type="dxa"/>
          </w:tcPr>
          <w:p w14:paraId="04D012FF" w14:textId="35ABFC6B" w:rsidR="0032797F" w:rsidRDefault="00953914" w:rsidP="00D31C96">
            <w:pPr>
              <w:pStyle w:val="Estilonumerado"/>
              <w:numPr>
                <w:ilvl w:val="0"/>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1.755.964</w:t>
            </w:r>
          </w:p>
        </w:tc>
      </w:tr>
      <w:tr w:rsidR="0032797F" w14:paraId="470BD722" w14:textId="77777777" w:rsidTr="00D31C9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5D02D912" w14:textId="094BE87F" w:rsidR="0032797F" w:rsidRPr="00D31C96" w:rsidRDefault="00D31C96" w:rsidP="0032797F">
            <w:pPr>
              <w:pStyle w:val="Estilonumerado"/>
              <w:numPr>
                <w:ilvl w:val="0"/>
                <w:numId w:val="0"/>
              </w:numPr>
              <w:spacing w:line="240" w:lineRule="auto"/>
              <w:rPr>
                <w:rFonts w:asciiTheme="minorHAnsi" w:hAnsiTheme="minorHAnsi" w:cstheme="minorHAnsi"/>
                <w:sz w:val="22"/>
                <w:szCs w:val="24"/>
              </w:rPr>
            </w:pPr>
            <w:r w:rsidRPr="00D31C96">
              <w:rPr>
                <w:rFonts w:asciiTheme="minorHAnsi" w:hAnsiTheme="minorHAnsi" w:cstheme="minorHAnsi"/>
                <w:sz w:val="22"/>
                <w:szCs w:val="24"/>
              </w:rPr>
              <w:t>Total</w:t>
            </w:r>
          </w:p>
        </w:tc>
        <w:tc>
          <w:tcPr>
            <w:tcW w:w="2126" w:type="dxa"/>
          </w:tcPr>
          <w:p w14:paraId="514E61D4" w14:textId="3FE33BDA" w:rsidR="0032797F" w:rsidRDefault="00953914" w:rsidP="00D31C96">
            <w:pPr>
              <w:pStyle w:val="Estilonumerado"/>
              <w:numPr>
                <w:ilvl w:val="0"/>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2.496.240</w:t>
            </w:r>
          </w:p>
        </w:tc>
      </w:tr>
    </w:tbl>
    <w:p w14:paraId="43416A40" w14:textId="7950AB87" w:rsidR="0032797F" w:rsidRDefault="00953914" w:rsidP="0032797F">
      <w:pPr>
        <w:pStyle w:val="Estilonumerado"/>
        <w:numPr>
          <w:ilvl w:val="0"/>
          <w:numId w:val="0"/>
        </w:numPr>
        <w:ind w:left="360"/>
        <w:rPr>
          <w:rFonts w:asciiTheme="minorHAnsi" w:hAnsiTheme="minorHAnsi" w:cstheme="minorHAnsi"/>
          <w:sz w:val="22"/>
          <w:szCs w:val="24"/>
        </w:rPr>
      </w:pPr>
      <w:r>
        <w:rPr>
          <w:rFonts w:asciiTheme="minorHAnsi" w:hAnsiTheme="minorHAnsi" w:cstheme="minorHAnsi"/>
          <w:sz w:val="22"/>
          <w:szCs w:val="24"/>
        </w:rPr>
        <w:t xml:space="preserve">Posteriormente mediante Decreto 431 del mes de marzo, se realizó una reducción en el presupuesto de inversión por valor de $250.000 millones, </w:t>
      </w:r>
      <w:r w:rsidR="0010651A">
        <w:rPr>
          <w:rFonts w:asciiTheme="minorHAnsi" w:hAnsiTheme="minorHAnsi" w:cstheme="minorHAnsi"/>
          <w:sz w:val="22"/>
          <w:szCs w:val="24"/>
        </w:rPr>
        <w:t>posteriormente mediante Decreto 622 de abril se realizó un aplazamiento en el presupuesto de inversión por $31.000 millones; en el mes de junio el Ministerio de Hacienda redujo el presupuesto de inversión en $69.000 millones y en el mes de julio la suma de $20.000 millones, finalmente en diciembre mediante decretos 2470 y 2484 redujo el presupuesto de la entidad en $</w:t>
      </w:r>
      <w:r w:rsidR="00903584">
        <w:rPr>
          <w:rFonts w:asciiTheme="minorHAnsi" w:hAnsiTheme="minorHAnsi" w:cstheme="minorHAnsi"/>
          <w:sz w:val="22"/>
          <w:szCs w:val="24"/>
        </w:rPr>
        <w:t>38.306 millones.</w:t>
      </w:r>
    </w:p>
    <w:p w14:paraId="26D161AA" w14:textId="499C87E8" w:rsidR="00903584" w:rsidRDefault="00903584" w:rsidP="0032797F">
      <w:pPr>
        <w:pStyle w:val="Estilonumerado"/>
        <w:numPr>
          <w:ilvl w:val="0"/>
          <w:numId w:val="0"/>
        </w:numPr>
        <w:ind w:left="360"/>
        <w:rPr>
          <w:rFonts w:asciiTheme="minorHAnsi" w:hAnsiTheme="minorHAnsi" w:cstheme="minorHAnsi"/>
          <w:sz w:val="22"/>
          <w:szCs w:val="24"/>
        </w:rPr>
      </w:pPr>
    </w:p>
    <w:p w14:paraId="15169E42" w14:textId="6C86CB25" w:rsidR="00903584" w:rsidRDefault="00903584" w:rsidP="0032797F">
      <w:pPr>
        <w:pStyle w:val="Estilonumerado"/>
        <w:numPr>
          <w:ilvl w:val="0"/>
          <w:numId w:val="0"/>
        </w:numPr>
        <w:ind w:left="360"/>
        <w:rPr>
          <w:rFonts w:asciiTheme="minorHAnsi" w:hAnsiTheme="minorHAnsi" w:cstheme="minorHAnsi"/>
          <w:sz w:val="22"/>
          <w:szCs w:val="24"/>
        </w:rPr>
      </w:pPr>
      <w:r>
        <w:rPr>
          <w:rFonts w:asciiTheme="minorHAnsi" w:hAnsiTheme="minorHAnsi" w:cstheme="minorHAnsi"/>
          <w:sz w:val="22"/>
          <w:szCs w:val="24"/>
        </w:rPr>
        <w:t>La ejecución del presupuesto fue la siguiente:</w:t>
      </w:r>
    </w:p>
    <w:p w14:paraId="0A2C3DC2" w14:textId="5E4A03EE" w:rsidR="00903584" w:rsidRDefault="00903584" w:rsidP="0032797F">
      <w:pPr>
        <w:pStyle w:val="Estilonumerado"/>
        <w:numPr>
          <w:ilvl w:val="0"/>
          <w:numId w:val="0"/>
        </w:numPr>
        <w:ind w:left="360"/>
        <w:rPr>
          <w:rFonts w:asciiTheme="minorHAnsi" w:hAnsiTheme="minorHAnsi" w:cstheme="minorHAnsi"/>
          <w:sz w:val="22"/>
          <w:szCs w:val="24"/>
        </w:rPr>
      </w:pPr>
    </w:p>
    <w:tbl>
      <w:tblPr>
        <w:tblStyle w:val="Tablaconcuadrcula2-nfasis5"/>
        <w:tblW w:w="0" w:type="auto"/>
        <w:jc w:val="center"/>
        <w:tblLook w:val="04A0" w:firstRow="1" w:lastRow="0" w:firstColumn="1" w:lastColumn="0" w:noHBand="0" w:noVBand="1"/>
      </w:tblPr>
      <w:tblGrid>
        <w:gridCol w:w="2203"/>
        <w:gridCol w:w="1610"/>
        <w:gridCol w:w="1559"/>
        <w:gridCol w:w="1134"/>
      </w:tblGrid>
      <w:tr w:rsidR="00903584" w14:paraId="74339DE6" w14:textId="77777777" w:rsidTr="00AA27A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03" w:type="dxa"/>
            <w:tcBorders>
              <w:top w:val="single" w:sz="12" w:space="0" w:color="8EAADB" w:themeColor="accent5" w:themeTint="99"/>
              <w:left w:val="single" w:sz="12" w:space="0" w:color="8EAADB" w:themeColor="accent5" w:themeTint="99"/>
              <w:right w:val="single" w:sz="12" w:space="0" w:color="8EAADB" w:themeColor="accent5" w:themeTint="99"/>
            </w:tcBorders>
          </w:tcPr>
          <w:p w14:paraId="7E4B6AE4" w14:textId="619E6C55" w:rsidR="00903584" w:rsidRDefault="00903584" w:rsidP="00903584">
            <w:pPr>
              <w:pStyle w:val="Estilonumerado"/>
              <w:numPr>
                <w:ilvl w:val="0"/>
                <w:numId w:val="0"/>
              </w:numPr>
              <w:spacing w:line="240" w:lineRule="auto"/>
              <w:jc w:val="center"/>
              <w:rPr>
                <w:rFonts w:asciiTheme="minorHAnsi" w:hAnsiTheme="minorHAnsi" w:cstheme="minorHAnsi"/>
                <w:sz w:val="22"/>
                <w:szCs w:val="24"/>
              </w:rPr>
            </w:pPr>
            <w:r>
              <w:rPr>
                <w:rFonts w:asciiTheme="minorHAnsi" w:hAnsiTheme="minorHAnsi" w:cstheme="minorHAnsi"/>
                <w:sz w:val="22"/>
                <w:szCs w:val="24"/>
              </w:rPr>
              <w:t>Concepto</w:t>
            </w:r>
          </w:p>
        </w:tc>
        <w:tc>
          <w:tcPr>
            <w:tcW w:w="1610" w:type="dxa"/>
            <w:tcBorders>
              <w:top w:val="single" w:sz="12" w:space="0" w:color="8EAADB" w:themeColor="accent5" w:themeTint="99"/>
              <w:left w:val="single" w:sz="12" w:space="0" w:color="8EAADB" w:themeColor="accent5" w:themeTint="99"/>
              <w:right w:val="single" w:sz="12" w:space="0" w:color="8EAADB" w:themeColor="accent5" w:themeTint="99"/>
            </w:tcBorders>
          </w:tcPr>
          <w:p w14:paraId="5B5AA50C" w14:textId="77777777" w:rsidR="00903584" w:rsidRDefault="00903584" w:rsidP="00903584">
            <w:pPr>
              <w:pStyle w:val="Estilonumerado"/>
              <w:numPr>
                <w:ilvl w:val="0"/>
                <w:numId w:val="0"/>
              </w:num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4"/>
              </w:rPr>
            </w:pPr>
            <w:r>
              <w:rPr>
                <w:rFonts w:asciiTheme="minorHAnsi" w:hAnsiTheme="minorHAnsi" w:cstheme="minorHAnsi"/>
                <w:sz w:val="22"/>
                <w:szCs w:val="24"/>
              </w:rPr>
              <w:t>Apropiación</w:t>
            </w:r>
          </w:p>
          <w:p w14:paraId="2E50AC0F" w14:textId="1901FA82" w:rsidR="00903584" w:rsidRDefault="00903584" w:rsidP="00903584">
            <w:pPr>
              <w:pStyle w:val="Estilonumerado"/>
              <w:numPr>
                <w:ilvl w:val="0"/>
                <w:numId w:val="0"/>
              </w:num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 millones)</w:t>
            </w:r>
          </w:p>
        </w:tc>
        <w:tc>
          <w:tcPr>
            <w:tcW w:w="1559" w:type="dxa"/>
            <w:tcBorders>
              <w:top w:val="single" w:sz="12" w:space="0" w:color="8EAADB" w:themeColor="accent5" w:themeTint="99"/>
              <w:left w:val="single" w:sz="12" w:space="0" w:color="8EAADB" w:themeColor="accent5" w:themeTint="99"/>
              <w:right w:val="single" w:sz="12" w:space="0" w:color="8EAADB" w:themeColor="accent5" w:themeTint="99"/>
            </w:tcBorders>
          </w:tcPr>
          <w:p w14:paraId="10F8CBB1" w14:textId="77777777" w:rsidR="00903584" w:rsidRDefault="00903584" w:rsidP="00903584">
            <w:pPr>
              <w:pStyle w:val="Estilonumerado"/>
              <w:numPr>
                <w:ilvl w:val="0"/>
                <w:numId w:val="0"/>
              </w:num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4"/>
              </w:rPr>
            </w:pPr>
            <w:r>
              <w:rPr>
                <w:rFonts w:asciiTheme="minorHAnsi" w:hAnsiTheme="minorHAnsi" w:cstheme="minorHAnsi"/>
                <w:sz w:val="22"/>
                <w:szCs w:val="24"/>
              </w:rPr>
              <w:t>Ejecución</w:t>
            </w:r>
          </w:p>
          <w:p w14:paraId="67E57F68" w14:textId="6F2FD4C2" w:rsidR="00903584" w:rsidRDefault="00903584" w:rsidP="00903584">
            <w:pPr>
              <w:pStyle w:val="Estilonumerado"/>
              <w:numPr>
                <w:ilvl w:val="0"/>
                <w:numId w:val="0"/>
              </w:num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 millones)</w:t>
            </w:r>
          </w:p>
        </w:tc>
        <w:tc>
          <w:tcPr>
            <w:tcW w:w="1134" w:type="dxa"/>
            <w:tcBorders>
              <w:top w:val="single" w:sz="12" w:space="0" w:color="8EAADB" w:themeColor="accent5" w:themeTint="99"/>
              <w:left w:val="single" w:sz="12" w:space="0" w:color="8EAADB" w:themeColor="accent5" w:themeTint="99"/>
              <w:right w:val="single" w:sz="12" w:space="0" w:color="8EAADB" w:themeColor="accent5" w:themeTint="99"/>
            </w:tcBorders>
          </w:tcPr>
          <w:p w14:paraId="6A55AF51" w14:textId="7BF41395" w:rsidR="00903584" w:rsidRDefault="00903584" w:rsidP="00903584">
            <w:pPr>
              <w:pStyle w:val="Estilonumerado"/>
              <w:numPr>
                <w:ilvl w:val="0"/>
                <w:numId w:val="0"/>
              </w:num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w:t>
            </w:r>
          </w:p>
        </w:tc>
      </w:tr>
      <w:tr w:rsidR="00903584" w14:paraId="083C7A4A" w14:textId="77777777" w:rsidTr="00AA27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03" w:type="dxa"/>
          </w:tcPr>
          <w:p w14:paraId="7B3D7AD6" w14:textId="7A2C21ED" w:rsidR="00903584" w:rsidRDefault="00F60C72" w:rsidP="0032797F">
            <w:pPr>
              <w:pStyle w:val="Estilonumerado"/>
              <w:numPr>
                <w:ilvl w:val="0"/>
                <w:numId w:val="0"/>
              </w:numPr>
              <w:rPr>
                <w:rFonts w:asciiTheme="minorHAnsi" w:hAnsiTheme="minorHAnsi" w:cstheme="minorHAnsi"/>
                <w:sz w:val="22"/>
                <w:szCs w:val="24"/>
              </w:rPr>
            </w:pPr>
            <w:r>
              <w:rPr>
                <w:rFonts w:asciiTheme="minorHAnsi" w:hAnsiTheme="minorHAnsi" w:cstheme="minorHAnsi"/>
                <w:sz w:val="22"/>
                <w:szCs w:val="24"/>
              </w:rPr>
              <w:t>Funcionamiento</w:t>
            </w:r>
          </w:p>
        </w:tc>
        <w:tc>
          <w:tcPr>
            <w:tcW w:w="1610" w:type="dxa"/>
          </w:tcPr>
          <w:p w14:paraId="009E4E5F" w14:textId="7FCBAC37" w:rsidR="00903584" w:rsidRDefault="00F60C72" w:rsidP="00F60C72">
            <w:pPr>
              <w:pStyle w:val="Estilonumerado"/>
              <w:numPr>
                <w:ilvl w:val="0"/>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73.583</w:t>
            </w:r>
          </w:p>
        </w:tc>
        <w:tc>
          <w:tcPr>
            <w:tcW w:w="1559" w:type="dxa"/>
          </w:tcPr>
          <w:p w14:paraId="543131E8" w14:textId="1E8D2AFB" w:rsidR="00903584" w:rsidRDefault="00AA27AC" w:rsidP="00F60C72">
            <w:pPr>
              <w:pStyle w:val="Estilonumerado"/>
              <w:numPr>
                <w:ilvl w:val="0"/>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72.420</w:t>
            </w:r>
          </w:p>
        </w:tc>
        <w:tc>
          <w:tcPr>
            <w:tcW w:w="1134" w:type="dxa"/>
          </w:tcPr>
          <w:p w14:paraId="7E546F3D" w14:textId="27D5C9A9" w:rsidR="00903584" w:rsidRDefault="00AA27AC" w:rsidP="00F60C72">
            <w:pPr>
              <w:pStyle w:val="Estilonumerado"/>
              <w:numPr>
                <w:ilvl w:val="0"/>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98.4</w:t>
            </w:r>
          </w:p>
        </w:tc>
      </w:tr>
      <w:tr w:rsidR="00903584" w14:paraId="380AA231" w14:textId="77777777" w:rsidTr="00AA27AC">
        <w:trPr>
          <w:jc w:val="center"/>
        </w:trPr>
        <w:tc>
          <w:tcPr>
            <w:cnfStyle w:val="001000000000" w:firstRow="0" w:lastRow="0" w:firstColumn="1" w:lastColumn="0" w:oddVBand="0" w:evenVBand="0" w:oddHBand="0" w:evenHBand="0" w:firstRowFirstColumn="0" w:firstRowLastColumn="0" w:lastRowFirstColumn="0" w:lastRowLastColumn="0"/>
            <w:tcW w:w="2203" w:type="dxa"/>
          </w:tcPr>
          <w:p w14:paraId="132C1791" w14:textId="31B38185" w:rsidR="00903584" w:rsidRDefault="00F60C72" w:rsidP="0032797F">
            <w:pPr>
              <w:pStyle w:val="Estilonumerado"/>
              <w:numPr>
                <w:ilvl w:val="0"/>
                <w:numId w:val="0"/>
              </w:numPr>
              <w:rPr>
                <w:rFonts w:asciiTheme="minorHAnsi" w:hAnsiTheme="minorHAnsi" w:cstheme="minorHAnsi"/>
                <w:sz w:val="22"/>
                <w:szCs w:val="24"/>
              </w:rPr>
            </w:pPr>
            <w:r>
              <w:rPr>
                <w:rFonts w:asciiTheme="minorHAnsi" w:hAnsiTheme="minorHAnsi" w:cstheme="minorHAnsi"/>
                <w:sz w:val="22"/>
                <w:szCs w:val="24"/>
              </w:rPr>
              <w:t>Servicio de la Deuda</w:t>
            </w:r>
          </w:p>
        </w:tc>
        <w:tc>
          <w:tcPr>
            <w:tcW w:w="1610" w:type="dxa"/>
          </w:tcPr>
          <w:p w14:paraId="1D90CF5F" w14:textId="11A438FC" w:rsidR="00903584" w:rsidRDefault="00F60C72" w:rsidP="00F60C72">
            <w:pPr>
              <w:pStyle w:val="Estilonumerado"/>
              <w:numPr>
                <w:ilvl w:val="0"/>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666.693</w:t>
            </w:r>
          </w:p>
        </w:tc>
        <w:tc>
          <w:tcPr>
            <w:tcW w:w="1559" w:type="dxa"/>
          </w:tcPr>
          <w:p w14:paraId="5770441B" w14:textId="2930C4C4" w:rsidR="00903584" w:rsidRDefault="00AA27AC" w:rsidP="00F60C72">
            <w:pPr>
              <w:pStyle w:val="Estilonumerado"/>
              <w:numPr>
                <w:ilvl w:val="0"/>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666.693</w:t>
            </w:r>
          </w:p>
        </w:tc>
        <w:tc>
          <w:tcPr>
            <w:tcW w:w="1134" w:type="dxa"/>
          </w:tcPr>
          <w:p w14:paraId="08F19C6C" w14:textId="1C0AEDB3" w:rsidR="00903584" w:rsidRDefault="00F60C72" w:rsidP="00F60C72">
            <w:pPr>
              <w:pStyle w:val="Estilonumerado"/>
              <w:numPr>
                <w:ilvl w:val="0"/>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100</w:t>
            </w:r>
          </w:p>
        </w:tc>
      </w:tr>
      <w:tr w:rsidR="00903584" w14:paraId="3D7FAF2C" w14:textId="77777777" w:rsidTr="00AA27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03" w:type="dxa"/>
          </w:tcPr>
          <w:p w14:paraId="0AFD0C2B" w14:textId="17F6A4B4" w:rsidR="00903584" w:rsidRDefault="00F60C72" w:rsidP="0032797F">
            <w:pPr>
              <w:pStyle w:val="Estilonumerado"/>
              <w:numPr>
                <w:ilvl w:val="0"/>
                <w:numId w:val="0"/>
              </w:numPr>
              <w:rPr>
                <w:rFonts w:asciiTheme="minorHAnsi" w:hAnsiTheme="minorHAnsi" w:cstheme="minorHAnsi"/>
                <w:sz w:val="22"/>
                <w:szCs w:val="24"/>
              </w:rPr>
            </w:pPr>
            <w:r>
              <w:rPr>
                <w:rFonts w:asciiTheme="minorHAnsi" w:hAnsiTheme="minorHAnsi" w:cstheme="minorHAnsi"/>
                <w:sz w:val="22"/>
                <w:szCs w:val="24"/>
              </w:rPr>
              <w:t>Inversión</w:t>
            </w:r>
          </w:p>
        </w:tc>
        <w:tc>
          <w:tcPr>
            <w:tcW w:w="1610" w:type="dxa"/>
          </w:tcPr>
          <w:p w14:paraId="28C88359" w14:textId="4A808E65" w:rsidR="00903584" w:rsidRDefault="00F60C72" w:rsidP="00F60C72">
            <w:pPr>
              <w:pStyle w:val="Estilonumerado"/>
              <w:numPr>
                <w:ilvl w:val="0"/>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1.378.658</w:t>
            </w:r>
          </w:p>
        </w:tc>
        <w:tc>
          <w:tcPr>
            <w:tcW w:w="1559" w:type="dxa"/>
          </w:tcPr>
          <w:p w14:paraId="2F63A9E0" w14:textId="0243B14F" w:rsidR="00903584" w:rsidRDefault="00AA27AC" w:rsidP="00F60C72">
            <w:pPr>
              <w:pStyle w:val="Estilonumerado"/>
              <w:numPr>
                <w:ilvl w:val="0"/>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1.377</w:t>
            </w:r>
          </w:p>
        </w:tc>
        <w:tc>
          <w:tcPr>
            <w:tcW w:w="1134" w:type="dxa"/>
          </w:tcPr>
          <w:p w14:paraId="1D78C73A" w14:textId="4FA8A672" w:rsidR="00F60C72" w:rsidRDefault="00AA27AC" w:rsidP="00F60C72">
            <w:pPr>
              <w:pStyle w:val="Estilonumerado"/>
              <w:numPr>
                <w:ilvl w:val="0"/>
                <w:numId w:val="0"/>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99.8</w:t>
            </w:r>
          </w:p>
        </w:tc>
      </w:tr>
      <w:tr w:rsidR="00903584" w14:paraId="04A7DB08" w14:textId="77777777" w:rsidTr="00AA27AC">
        <w:trPr>
          <w:jc w:val="center"/>
        </w:trPr>
        <w:tc>
          <w:tcPr>
            <w:cnfStyle w:val="001000000000" w:firstRow="0" w:lastRow="0" w:firstColumn="1" w:lastColumn="0" w:oddVBand="0" w:evenVBand="0" w:oddHBand="0" w:evenHBand="0" w:firstRowFirstColumn="0" w:firstRowLastColumn="0" w:lastRowFirstColumn="0" w:lastRowLastColumn="0"/>
            <w:tcW w:w="2203" w:type="dxa"/>
          </w:tcPr>
          <w:p w14:paraId="6670002D" w14:textId="324A0D4A" w:rsidR="00903584" w:rsidRDefault="00F60C72" w:rsidP="0032797F">
            <w:pPr>
              <w:pStyle w:val="Estilonumerado"/>
              <w:numPr>
                <w:ilvl w:val="0"/>
                <w:numId w:val="0"/>
              </w:numPr>
              <w:rPr>
                <w:rFonts w:asciiTheme="minorHAnsi" w:hAnsiTheme="minorHAnsi" w:cstheme="minorHAnsi"/>
                <w:sz w:val="22"/>
                <w:szCs w:val="24"/>
              </w:rPr>
            </w:pPr>
            <w:r>
              <w:rPr>
                <w:rFonts w:asciiTheme="minorHAnsi" w:hAnsiTheme="minorHAnsi" w:cstheme="minorHAnsi"/>
                <w:sz w:val="22"/>
                <w:szCs w:val="24"/>
              </w:rPr>
              <w:t>Total</w:t>
            </w:r>
          </w:p>
        </w:tc>
        <w:tc>
          <w:tcPr>
            <w:tcW w:w="1610" w:type="dxa"/>
          </w:tcPr>
          <w:p w14:paraId="71C3AC57" w14:textId="25E646A9" w:rsidR="00903584" w:rsidRDefault="00AA27AC" w:rsidP="00F60C72">
            <w:pPr>
              <w:pStyle w:val="Estilonumerado"/>
              <w:numPr>
                <w:ilvl w:val="0"/>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2.118.934</w:t>
            </w:r>
          </w:p>
        </w:tc>
        <w:tc>
          <w:tcPr>
            <w:tcW w:w="1559" w:type="dxa"/>
          </w:tcPr>
          <w:p w14:paraId="40008F4B" w14:textId="7085FAF2" w:rsidR="00903584" w:rsidRDefault="00AA27AC" w:rsidP="00F60C72">
            <w:pPr>
              <w:pStyle w:val="Estilonumerado"/>
              <w:numPr>
                <w:ilvl w:val="0"/>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2.116.195</w:t>
            </w:r>
          </w:p>
          <w:p w14:paraId="7AB77851" w14:textId="6E6F5443" w:rsidR="00AA27AC" w:rsidRDefault="00AA27AC" w:rsidP="00F60C72">
            <w:pPr>
              <w:pStyle w:val="Estilonumerado"/>
              <w:numPr>
                <w:ilvl w:val="0"/>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p>
        </w:tc>
        <w:tc>
          <w:tcPr>
            <w:tcW w:w="1134" w:type="dxa"/>
          </w:tcPr>
          <w:p w14:paraId="6B8FBF39" w14:textId="0EA77420" w:rsidR="00903584" w:rsidRDefault="00AA27AC" w:rsidP="00F60C72">
            <w:pPr>
              <w:pStyle w:val="Estilonumerado"/>
              <w:numPr>
                <w:ilvl w:val="0"/>
                <w:numId w:val="0"/>
              </w:num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99.8</w:t>
            </w:r>
          </w:p>
        </w:tc>
      </w:tr>
    </w:tbl>
    <w:p w14:paraId="5885B41A" w14:textId="7D588336" w:rsidR="00903584" w:rsidRDefault="005B1B2C" w:rsidP="0032797F">
      <w:pPr>
        <w:pStyle w:val="Estilonumerado"/>
        <w:numPr>
          <w:ilvl w:val="0"/>
          <w:numId w:val="0"/>
        </w:numPr>
        <w:ind w:left="360"/>
        <w:rPr>
          <w:rFonts w:asciiTheme="minorHAnsi" w:hAnsiTheme="minorHAnsi" w:cstheme="minorHAnsi"/>
          <w:sz w:val="22"/>
          <w:szCs w:val="24"/>
        </w:rPr>
      </w:pPr>
      <w:r>
        <w:rPr>
          <w:rFonts w:asciiTheme="minorHAnsi" w:hAnsiTheme="minorHAnsi" w:cstheme="minorHAnsi"/>
          <w:sz w:val="22"/>
          <w:szCs w:val="24"/>
        </w:rPr>
        <w:t xml:space="preserve">Es de resaltar que del presupuesto de inversión asignado el 96% corresponde a recursos </w:t>
      </w:r>
      <w:r>
        <w:rPr>
          <w:rFonts w:asciiTheme="minorHAnsi" w:hAnsiTheme="minorHAnsi" w:cstheme="minorHAnsi"/>
          <w:sz w:val="22"/>
          <w:szCs w:val="24"/>
        </w:rPr>
        <w:lastRenderedPageBreak/>
        <w:t>inflexibles destinados al pago de los aportes de la nación a los diferentes proyectos de concesión</w:t>
      </w:r>
      <w:r w:rsidR="00A16A94">
        <w:rPr>
          <w:rFonts w:asciiTheme="minorHAnsi" w:hAnsiTheme="minorHAnsi" w:cstheme="minorHAnsi"/>
          <w:sz w:val="22"/>
          <w:szCs w:val="24"/>
        </w:rPr>
        <w:t>.</w:t>
      </w:r>
    </w:p>
    <w:p w14:paraId="74EF3E4B" w14:textId="77777777" w:rsidR="0032797F" w:rsidRPr="0032797F" w:rsidRDefault="0032797F" w:rsidP="0032797F">
      <w:pPr>
        <w:pStyle w:val="Estilonumerado"/>
        <w:numPr>
          <w:ilvl w:val="0"/>
          <w:numId w:val="0"/>
        </w:numPr>
        <w:ind w:left="360"/>
        <w:rPr>
          <w:rFonts w:asciiTheme="minorHAnsi" w:hAnsiTheme="minorHAnsi" w:cstheme="minorHAnsi"/>
          <w:sz w:val="22"/>
          <w:szCs w:val="24"/>
        </w:rPr>
      </w:pPr>
    </w:p>
    <w:p w14:paraId="0392947D" w14:textId="77777777" w:rsidR="0032797F" w:rsidRDefault="0032797F" w:rsidP="0032797F">
      <w:pPr>
        <w:pStyle w:val="Estilonumerado"/>
        <w:numPr>
          <w:ilvl w:val="0"/>
          <w:numId w:val="0"/>
        </w:numPr>
        <w:rPr>
          <w:b/>
        </w:rPr>
      </w:pPr>
    </w:p>
    <w:p w14:paraId="0470A504" w14:textId="537AF6C4" w:rsidR="000D73F3" w:rsidRDefault="00B75A96" w:rsidP="000D73F3">
      <w:pPr>
        <w:pStyle w:val="Estilonumerado"/>
        <w:numPr>
          <w:ilvl w:val="0"/>
          <w:numId w:val="7"/>
        </w:numPr>
        <w:rPr>
          <w:b/>
        </w:rPr>
      </w:pPr>
      <w:r w:rsidRPr="00B75A96">
        <w:rPr>
          <w:b/>
        </w:rPr>
        <w:t>Nuestras metas para la vigencia 201</w:t>
      </w:r>
      <w:r w:rsidR="007F70D8">
        <w:rPr>
          <w:b/>
        </w:rPr>
        <w:t>8</w:t>
      </w:r>
      <w:bookmarkStart w:id="2" w:name="_Toc442103912"/>
    </w:p>
    <w:p w14:paraId="2ACEB6C7" w14:textId="77777777" w:rsidR="000D73F3" w:rsidRPr="000D73F3" w:rsidRDefault="000D73F3" w:rsidP="000D73F3">
      <w:pPr>
        <w:pStyle w:val="Estilonumerado"/>
        <w:numPr>
          <w:ilvl w:val="0"/>
          <w:numId w:val="0"/>
        </w:numPr>
        <w:ind w:left="720"/>
        <w:rPr>
          <w:b/>
        </w:rPr>
      </w:pPr>
    </w:p>
    <w:p w14:paraId="7BB4022C" w14:textId="5746CCAE" w:rsidR="007F70D8" w:rsidRDefault="00A8296B" w:rsidP="000D73F3">
      <w:pPr>
        <w:pStyle w:val="Estilonumerado"/>
        <w:numPr>
          <w:ilvl w:val="0"/>
          <w:numId w:val="0"/>
        </w:numPr>
        <w:ind w:left="360"/>
        <w:rPr>
          <w:rFonts w:asciiTheme="minorHAnsi" w:hAnsiTheme="minorHAnsi" w:cstheme="minorHAnsi"/>
          <w:sz w:val="22"/>
          <w:szCs w:val="24"/>
        </w:rPr>
      </w:pPr>
      <w:r w:rsidRPr="000D73F3">
        <w:rPr>
          <w:rFonts w:asciiTheme="minorHAnsi" w:hAnsiTheme="minorHAnsi" w:cstheme="minorHAnsi"/>
          <w:sz w:val="22"/>
          <w:szCs w:val="24"/>
        </w:rPr>
        <w:t xml:space="preserve">La gestión de la Agencia se desarrolla en los modos carretero, férreo, </w:t>
      </w:r>
      <w:r w:rsidR="000D73F3" w:rsidRPr="000D73F3">
        <w:rPr>
          <w:rFonts w:asciiTheme="minorHAnsi" w:hAnsiTheme="minorHAnsi" w:cstheme="minorHAnsi"/>
          <w:sz w:val="22"/>
          <w:szCs w:val="24"/>
        </w:rPr>
        <w:t xml:space="preserve">Aeroportuario y portuario, en cada uno de estos se cumple el ciclo desde la etapa de </w:t>
      </w:r>
      <w:proofErr w:type="spellStart"/>
      <w:r w:rsidR="000D73F3" w:rsidRPr="000D73F3">
        <w:rPr>
          <w:rFonts w:asciiTheme="minorHAnsi" w:hAnsiTheme="minorHAnsi" w:cstheme="minorHAnsi"/>
          <w:sz w:val="22"/>
          <w:szCs w:val="24"/>
        </w:rPr>
        <w:t>preinversión</w:t>
      </w:r>
      <w:proofErr w:type="spellEnd"/>
      <w:r w:rsidR="000D73F3" w:rsidRPr="000D73F3">
        <w:rPr>
          <w:rFonts w:asciiTheme="minorHAnsi" w:hAnsiTheme="minorHAnsi" w:cstheme="minorHAnsi"/>
          <w:sz w:val="22"/>
          <w:szCs w:val="24"/>
        </w:rPr>
        <w:t xml:space="preserve">, pasando por el proceso de adjudicación, el desarrollo de las actividades requeridas para su </w:t>
      </w:r>
      <w:proofErr w:type="spellStart"/>
      <w:r w:rsidR="000D73F3" w:rsidRPr="000D73F3">
        <w:rPr>
          <w:rFonts w:asciiTheme="minorHAnsi" w:hAnsiTheme="minorHAnsi" w:cstheme="minorHAnsi"/>
          <w:sz w:val="22"/>
          <w:szCs w:val="24"/>
        </w:rPr>
        <w:t>concresión</w:t>
      </w:r>
      <w:proofErr w:type="spellEnd"/>
      <w:r w:rsidR="000D73F3" w:rsidRPr="000D73F3">
        <w:rPr>
          <w:rFonts w:asciiTheme="minorHAnsi" w:hAnsiTheme="minorHAnsi" w:cstheme="minorHAnsi"/>
          <w:sz w:val="22"/>
          <w:szCs w:val="24"/>
        </w:rPr>
        <w:t>, hasta el proceso de reversión a la Nación.</w:t>
      </w:r>
    </w:p>
    <w:p w14:paraId="522707A0" w14:textId="3E5C6BDA" w:rsidR="000D73F3" w:rsidRDefault="000D73F3" w:rsidP="000D73F3">
      <w:pPr>
        <w:pStyle w:val="Estilonumerado"/>
        <w:numPr>
          <w:ilvl w:val="0"/>
          <w:numId w:val="0"/>
        </w:numPr>
        <w:ind w:left="360"/>
        <w:rPr>
          <w:b/>
        </w:rPr>
      </w:pPr>
    </w:p>
    <w:p w14:paraId="7AA26528" w14:textId="27C2749E" w:rsidR="000D73F3" w:rsidRDefault="000D73F3" w:rsidP="000D73F3">
      <w:pPr>
        <w:pStyle w:val="Estilonumerado"/>
        <w:numPr>
          <w:ilvl w:val="0"/>
          <w:numId w:val="0"/>
        </w:numPr>
        <w:ind w:left="360"/>
        <w:rPr>
          <w:rFonts w:asciiTheme="minorHAnsi" w:hAnsiTheme="minorHAnsi" w:cstheme="minorHAnsi"/>
          <w:sz w:val="22"/>
          <w:szCs w:val="24"/>
        </w:rPr>
      </w:pPr>
      <w:r w:rsidRPr="000D73F3">
        <w:rPr>
          <w:rFonts w:asciiTheme="minorHAnsi" w:hAnsiTheme="minorHAnsi" w:cstheme="minorHAnsi"/>
          <w:sz w:val="22"/>
          <w:szCs w:val="24"/>
        </w:rPr>
        <w:t>A continuación</w:t>
      </w:r>
      <w:r>
        <w:rPr>
          <w:rFonts w:asciiTheme="minorHAnsi" w:hAnsiTheme="minorHAnsi" w:cstheme="minorHAnsi"/>
          <w:sz w:val="22"/>
          <w:szCs w:val="24"/>
        </w:rPr>
        <w:t>, se presentan los principales logros obtenidos en el periodo enero a diciembre.</w:t>
      </w:r>
    </w:p>
    <w:p w14:paraId="14EABA00" w14:textId="0BEE52D1" w:rsidR="000D73F3" w:rsidRDefault="000D73F3" w:rsidP="000D73F3">
      <w:pPr>
        <w:pStyle w:val="Estilonumerado"/>
        <w:numPr>
          <w:ilvl w:val="0"/>
          <w:numId w:val="0"/>
        </w:numPr>
        <w:ind w:left="360"/>
        <w:rPr>
          <w:rFonts w:asciiTheme="minorHAnsi" w:hAnsiTheme="minorHAnsi" w:cstheme="minorHAnsi"/>
          <w:sz w:val="22"/>
          <w:szCs w:val="24"/>
        </w:rPr>
      </w:pPr>
    </w:p>
    <w:p w14:paraId="50EBD3F9" w14:textId="0A47E23C" w:rsidR="000D73F3" w:rsidRDefault="000D73F3" w:rsidP="000D73F3">
      <w:pPr>
        <w:pStyle w:val="Estilonumerado"/>
        <w:numPr>
          <w:ilvl w:val="0"/>
          <w:numId w:val="0"/>
        </w:numPr>
        <w:ind w:left="360"/>
        <w:rPr>
          <w:rFonts w:asciiTheme="minorHAnsi" w:hAnsiTheme="minorHAnsi" w:cstheme="minorHAnsi"/>
          <w:sz w:val="22"/>
          <w:szCs w:val="24"/>
        </w:rPr>
      </w:pPr>
      <w:r>
        <w:rPr>
          <w:rFonts w:asciiTheme="minorHAnsi" w:hAnsiTheme="minorHAnsi" w:cstheme="minorHAnsi"/>
          <w:b/>
          <w:sz w:val="22"/>
          <w:szCs w:val="24"/>
        </w:rPr>
        <w:t>Modo Carretero:</w:t>
      </w:r>
    </w:p>
    <w:p w14:paraId="18A637A4" w14:textId="77777777" w:rsidR="00152734" w:rsidRPr="00666D38" w:rsidRDefault="00152734" w:rsidP="00666D38">
      <w:pPr>
        <w:ind w:left="360"/>
        <w:rPr>
          <w:rFonts w:asciiTheme="minorHAnsi" w:eastAsia="Calibri" w:hAnsiTheme="minorHAnsi" w:cstheme="minorHAnsi"/>
          <w:lang w:val="es-CO" w:eastAsia="es-MX"/>
        </w:rPr>
      </w:pPr>
      <w:r w:rsidRPr="00666D38">
        <w:rPr>
          <w:rFonts w:asciiTheme="minorHAnsi" w:eastAsia="Calibri" w:hAnsiTheme="minorHAnsi" w:cstheme="minorHAnsi"/>
          <w:lang w:val="es-CO" w:eastAsia="es-MX"/>
        </w:rPr>
        <w:t>En el portafolio de concesiones administradas por la ANI en la vigencia 2018, en el modo carretero contamos con 47 concesiones; de estas concesiones 17 corresponden a proyectos recibidos de primera, segunda y tercera generación mientras que el resto corresponden al programa de cuarta generación (4G).</w:t>
      </w:r>
    </w:p>
    <w:p w14:paraId="3BB14A4C" w14:textId="77777777" w:rsidR="00152734" w:rsidRPr="00666D38" w:rsidRDefault="00152734" w:rsidP="00666D38">
      <w:pPr>
        <w:autoSpaceDE w:val="0"/>
        <w:autoSpaceDN w:val="0"/>
        <w:adjustRightInd w:val="0"/>
        <w:ind w:left="360"/>
        <w:rPr>
          <w:rFonts w:asciiTheme="minorHAnsi" w:eastAsia="Calibri" w:hAnsiTheme="minorHAnsi" w:cstheme="minorHAnsi"/>
          <w:lang w:val="es-CO" w:eastAsia="es-MX"/>
        </w:rPr>
      </w:pPr>
      <w:r w:rsidRPr="00666D38">
        <w:rPr>
          <w:rFonts w:asciiTheme="minorHAnsi" w:eastAsia="Calibri" w:hAnsiTheme="minorHAnsi" w:cstheme="minorHAnsi"/>
          <w:lang w:val="es-CO" w:eastAsia="es-MX"/>
        </w:rPr>
        <w:t>El esfuerzo realizado por hacer del sector privado un aliado clave y atraer su inversión es visible ya que pasamos de $2,6 billones de inversión en el 2011 a $6,2 billones a noviembre de 2018, lo que acumula un total invertido en 8 años superior a $34 billones, evidenciando la importancia de este modo de transporte tal y como se planteó en el Plan Nacional de Desarrollo.</w:t>
      </w:r>
    </w:p>
    <w:p w14:paraId="1B7C1689" w14:textId="77777777" w:rsidR="00152734" w:rsidRPr="00666D38" w:rsidRDefault="00152734" w:rsidP="00666D38">
      <w:pPr>
        <w:autoSpaceDE w:val="0"/>
        <w:autoSpaceDN w:val="0"/>
        <w:adjustRightInd w:val="0"/>
        <w:ind w:left="360"/>
        <w:rPr>
          <w:rFonts w:asciiTheme="minorHAnsi" w:eastAsia="Calibri" w:hAnsiTheme="minorHAnsi" w:cstheme="minorHAnsi"/>
          <w:lang w:val="es-CO" w:eastAsia="es-MX"/>
        </w:rPr>
      </w:pPr>
    </w:p>
    <w:p w14:paraId="02793FD8" w14:textId="77777777" w:rsidR="00152734" w:rsidRPr="00666D38" w:rsidRDefault="00152734" w:rsidP="00666D38">
      <w:pPr>
        <w:autoSpaceDE w:val="0"/>
        <w:autoSpaceDN w:val="0"/>
        <w:adjustRightInd w:val="0"/>
        <w:ind w:left="360"/>
        <w:rPr>
          <w:rFonts w:asciiTheme="minorHAnsi" w:eastAsia="Calibri" w:hAnsiTheme="minorHAnsi" w:cstheme="minorHAnsi"/>
          <w:lang w:val="es-CO" w:eastAsia="es-MX"/>
        </w:rPr>
      </w:pPr>
      <w:r w:rsidRPr="00666D38">
        <w:rPr>
          <w:rFonts w:asciiTheme="minorHAnsi" w:eastAsia="Calibri" w:hAnsiTheme="minorHAnsi" w:cstheme="minorHAnsi"/>
          <w:lang w:val="es-CO" w:eastAsia="es-MX"/>
        </w:rPr>
        <w:t xml:space="preserve">Gestionar adecuadamente el programa 4G implica entre otros impulsar y vigilar tanto la consecución de cierres financieros y el inicio de las obras, como el posterior avance de </w:t>
      </w:r>
      <w:proofErr w:type="gramStart"/>
      <w:r w:rsidRPr="00666D38">
        <w:rPr>
          <w:rFonts w:asciiTheme="minorHAnsi" w:eastAsia="Calibri" w:hAnsiTheme="minorHAnsi" w:cstheme="minorHAnsi"/>
          <w:lang w:val="es-CO" w:eastAsia="es-MX"/>
        </w:rPr>
        <w:t>las mismas</w:t>
      </w:r>
      <w:proofErr w:type="gramEnd"/>
      <w:r w:rsidRPr="00666D38">
        <w:rPr>
          <w:rFonts w:asciiTheme="minorHAnsi" w:eastAsia="Calibri" w:hAnsiTheme="minorHAnsi" w:cstheme="minorHAnsi"/>
          <w:lang w:val="es-CO" w:eastAsia="es-MX"/>
        </w:rPr>
        <w:t xml:space="preserve"> en los plazos estimados. En ese sentido al 2018, 27 proyectos 4G ya cuentan con probación de cierre financiero y 18 con contrato de crédito firmado.</w:t>
      </w:r>
    </w:p>
    <w:p w14:paraId="0092EC2F" w14:textId="77777777" w:rsidR="00152734" w:rsidRPr="00666D38" w:rsidRDefault="00152734" w:rsidP="00666D38">
      <w:pPr>
        <w:autoSpaceDE w:val="0"/>
        <w:autoSpaceDN w:val="0"/>
        <w:adjustRightInd w:val="0"/>
        <w:ind w:left="360"/>
        <w:rPr>
          <w:rFonts w:asciiTheme="minorHAnsi" w:eastAsia="Calibri" w:hAnsiTheme="minorHAnsi" w:cstheme="minorHAnsi"/>
          <w:lang w:val="es-CO" w:eastAsia="es-MX"/>
        </w:rPr>
      </w:pPr>
    </w:p>
    <w:p w14:paraId="1F7B68B9" w14:textId="77777777" w:rsidR="00152734" w:rsidRPr="00666D38" w:rsidRDefault="00152734" w:rsidP="00666D38">
      <w:pPr>
        <w:autoSpaceDE w:val="0"/>
        <w:autoSpaceDN w:val="0"/>
        <w:adjustRightInd w:val="0"/>
        <w:ind w:left="360"/>
        <w:rPr>
          <w:rFonts w:asciiTheme="minorHAnsi" w:eastAsia="Calibri" w:hAnsiTheme="minorHAnsi" w:cstheme="minorHAnsi"/>
          <w:lang w:val="es-CO" w:eastAsia="es-MX"/>
        </w:rPr>
      </w:pPr>
      <w:r w:rsidRPr="00666D38">
        <w:rPr>
          <w:rFonts w:asciiTheme="minorHAnsi" w:eastAsia="Calibri" w:hAnsiTheme="minorHAnsi" w:cstheme="minorHAnsi"/>
          <w:lang w:val="es-CO" w:eastAsia="es-MX"/>
        </w:rPr>
        <w:t xml:space="preserve">Actualmente en el programa de cuarta generación, 23 proyectos se encuentran en etapa de construcción, 7 en </w:t>
      </w:r>
      <w:proofErr w:type="spellStart"/>
      <w:r w:rsidRPr="00666D38">
        <w:rPr>
          <w:rFonts w:asciiTheme="minorHAnsi" w:eastAsia="Calibri" w:hAnsiTheme="minorHAnsi" w:cstheme="minorHAnsi"/>
          <w:lang w:val="es-CO" w:eastAsia="es-MX"/>
        </w:rPr>
        <w:t>pre-construcción</w:t>
      </w:r>
      <w:proofErr w:type="spellEnd"/>
      <w:r w:rsidRPr="00666D38">
        <w:rPr>
          <w:rFonts w:asciiTheme="minorHAnsi" w:eastAsia="Calibri" w:hAnsiTheme="minorHAnsi" w:cstheme="minorHAnsi"/>
          <w:lang w:val="es-CO" w:eastAsia="es-MX"/>
        </w:rPr>
        <w:t xml:space="preserve"> y 1 proyecto revertido; de 1, 2 y 3 generación, 12 proyectos se encuentran en operación y mantenimiento, 3 proyectos en etapa de construcción, 1 proyecto con tramos en construcción y tramos en operación y un proyecto revertido.</w:t>
      </w:r>
    </w:p>
    <w:p w14:paraId="1CD5F79B" w14:textId="0C419915" w:rsidR="00B411DC" w:rsidRDefault="00F64301" w:rsidP="000D73F3">
      <w:pPr>
        <w:pStyle w:val="Estilonumerado"/>
        <w:numPr>
          <w:ilvl w:val="0"/>
          <w:numId w:val="0"/>
        </w:numPr>
        <w:ind w:left="360"/>
        <w:rPr>
          <w:rFonts w:asciiTheme="minorHAnsi" w:hAnsiTheme="minorHAnsi" w:cstheme="minorHAnsi"/>
          <w:sz w:val="22"/>
          <w:szCs w:val="24"/>
        </w:rPr>
      </w:pPr>
      <w:r>
        <w:rPr>
          <w:rFonts w:asciiTheme="minorHAnsi" w:hAnsiTheme="minorHAnsi" w:cstheme="minorHAnsi"/>
          <w:sz w:val="22"/>
          <w:szCs w:val="24"/>
        </w:rPr>
        <w:t>En cuanto a los proyectos de 4ª generación, estos tienen por característica que el concesionario es responsable de conseguir la financiación para su proyecto. Con el fin de facilitar la adjudicación y financiación los proyectos fueron organizados en 3 olas.</w:t>
      </w:r>
    </w:p>
    <w:p w14:paraId="4B9A8003" w14:textId="012DD493" w:rsidR="00F64301" w:rsidRDefault="00F64301" w:rsidP="000D73F3">
      <w:pPr>
        <w:pStyle w:val="Estilonumerado"/>
        <w:numPr>
          <w:ilvl w:val="0"/>
          <w:numId w:val="0"/>
        </w:numPr>
        <w:ind w:left="360"/>
        <w:rPr>
          <w:rFonts w:asciiTheme="minorHAnsi" w:hAnsiTheme="minorHAnsi" w:cstheme="minorHAnsi"/>
          <w:sz w:val="22"/>
          <w:szCs w:val="24"/>
        </w:rPr>
      </w:pPr>
    </w:p>
    <w:p w14:paraId="5640CAF1" w14:textId="0F4B000C" w:rsidR="00F64301" w:rsidRDefault="00F64301" w:rsidP="000D73F3">
      <w:pPr>
        <w:pStyle w:val="Estilonumerado"/>
        <w:numPr>
          <w:ilvl w:val="0"/>
          <w:numId w:val="0"/>
        </w:numPr>
        <w:ind w:left="360"/>
        <w:rPr>
          <w:rFonts w:asciiTheme="minorHAnsi" w:hAnsiTheme="minorHAnsi" w:cstheme="minorHAnsi"/>
          <w:sz w:val="22"/>
          <w:szCs w:val="24"/>
        </w:rPr>
      </w:pPr>
      <w:r>
        <w:rPr>
          <w:rFonts w:asciiTheme="minorHAnsi" w:hAnsiTheme="minorHAnsi" w:cstheme="minorHAnsi"/>
          <w:sz w:val="22"/>
          <w:szCs w:val="24"/>
        </w:rPr>
        <w:t xml:space="preserve">La primera Ola de concesiones fue adjudicada entre las vigencias 2104 y 2015, se compone de 9 proyectos, los cuales contemplan inversiones por $14.9 billones, se estos a la fecha </w:t>
      </w:r>
      <w:r w:rsidR="00BD7E8E">
        <w:rPr>
          <w:rFonts w:asciiTheme="minorHAnsi" w:hAnsiTheme="minorHAnsi" w:cstheme="minorHAnsi"/>
          <w:sz w:val="22"/>
          <w:szCs w:val="24"/>
        </w:rPr>
        <w:t>7</w:t>
      </w:r>
      <w:r>
        <w:rPr>
          <w:rFonts w:asciiTheme="minorHAnsi" w:hAnsiTheme="minorHAnsi" w:cstheme="minorHAnsi"/>
          <w:sz w:val="22"/>
          <w:szCs w:val="24"/>
        </w:rPr>
        <w:t xml:space="preserve"> proyectos </w:t>
      </w:r>
      <w:r w:rsidR="00BD7E8E">
        <w:rPr>
          <w:rFonts w:asciiTheme="minorHAnsi" w:hAnsiTheme="minorHAnsi" w:cstheme="minorHAnsi"/>
          <w:sz w:val="22"/>
          <w:szCs w:val="24"/>
        </w:rPr>
        <w:t>cuentan con contrato de crédito</w:t>
      </w:r>
      <w:r>
        <w:rPr>
          <w:rFonts w:asciiTheme="minorHAnsi" w:hAnsiTheme="minorHAnsi" w:cstheme="minorHAnsi"/>
          <w:sz w:val="22"/>
          <w:szCs w:val="24"/>
        </w:rPr>
        <w:t xml:space="preserve">, quedando </w:t>
      </w:r>
      <w:r w:rsidR="00BD7E8E">
        <w:rPr>
          <w:rFonts w:asciiTheme="minorHAnsi" w:hAnsiTheme="minorHAnsi" w:cstheme="minorHAnsi"/>
          <w:sz w:val="22"/>
          <w:szCs w:val="24"/>
        </w:rPr>
        <w:t>los</w:t>
      </w:r>
      <w:r>
        <w:rPr>
          <w:rFonts w:asciiTheme="minorHAnsi" w:hAnsiTheme="minorHAnsi" w:cstheme="minorHAnsi"/>
          <w:sz w:val="22"/>
          <w:szCs w:val="24"/>
        </w:rPr>
        <w:t xml:space="preserve"> proyecto</w:t>
      </w:r>
      <w:r w:rsidR="00BD7E8E">
        <w:rPr>
          <w:rFonts w:asciiTheme="minorHAnsi" w:hAnsiTheme="minorHAnsi" w:cstheme="minorHAnsi"/>
          <w:sz w:val="22"/>
          <w:szCs w:val="24"/>
        </w:rPr>
        <w:t>s</w:t>
      </w:r>
      <w:r>
        <w:rPr>
          <w:rFonts w:asciiTheme="minorHAnsi" w:hAnsiTheme="minorHAnsi" w:cstheme="minorHAnsi"/>
          <w:sz w:val="22"/>
          <w:szCs w:val="24"/>
        </w:rPr>
        <w:t xml:space="preserve"> Magdalena 2 </w:t>
      </w:r>
      <w:r w:rsidR="00BD7E8E">
        <w:rPr>
          <w:rFonts w:asciiTheme="minorHAnsi" w:hAnsiTheme="minorHAnsi" w:cstheme="minorHAnsi"/>
          <w:sz w:val="22"/>
          <w:szCs w:val="24"/>
        </w:rPr>
        <w:t xml:space="preserve">y </w:t>
      </w:r>
      <w:proofErr w:type="spellStart"/>
      <w:r w:rsidR="00BD7E8E">
        <w:rPr>
          <w:rFonts w:asciiTheme="minorHAnsi" w:hAnsiTheme="minorHAnsi" w:cstheme="minorHAnsi"/>
          <w:sz w:val="22"/>
          <w:szCs w:val="24"/>
        </w:rPr>
        <w:t>Mulaló</w:t>
      </w:r>
      <w:proofErr w:type="spellEnd"/>
      <w:r w:rsidR="00BD7E8E">
        <w:rPr>
          <w:rFonts w:asciiTheme="minorHAnsi" w:hAnsiTheme="minorHAnsi" w:cstheme="minorHAnsi"/>
          <w:sz w:val="22"/>
          <w:szCs w:val="24"/>
        </w:rPr>
        <w:t xml:space="preserve"> – Loboguerrero </w:t>
      </w:r>
      <w:r>
        <w:rPr>
          <w:rFonts w:asciiTheme="minorHAnsi" w:hAnsiTheme="minorHAnsi" w:cstheme="minorHAnsi"/>
          <w:sz w:val="22"/>
          <w:szCs w:val="24"/>
        </w:rPr>
        <w:t>por cumplir con este requisito, los proyectos que componen esta ola son:</w:t>
      </w:r>
    </w:p>
    <w:tbl>
      <w:tblPr>
        <w:tblStyle w:val="Tablaconcuadrcula4-nfasis2"/>
        <w:tblW w:w="0" w:type="auto"/>
        <w:jc w:val="center"/>
        <w:tblLook w:val="04A0" w:firstRow="1" w:lastRow="0" w:firstColumn="1" w:lastColumn="0" w:noHBand="0" w:noVBand="1"/>
      </w:tblPr>
      <w:tblGrid>
        <w:gridCol w:w="2972"/>
      </w:tblGrid>
      <w:tr w:rsidR="00046CFD" w:rsidRPr="00CE639F" w14:paraId="54E0AD38" w14:textId="77777777" w:rsidTr="007D45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77B582C8" w14:textId="3B3B387B" w:rsidR="00046CFD" w:rsidRPr="00CE639F" w:rsidRDefault="00046CFD" w:rsidP="00046CFD">
            <w:pPr>
              <w:pStyle w:val="Estilonumerado"/>
              <w:numPr>
                <w:ilvl w:val="0"/>
                <w:numId w:val="0"/>
              </w:numPr>
              <w:jc w:val="center"/>
              <w:rPr>
                <w:rFonts w:asciiTheme="minorHAnsi" w:hAnsiTheme="minorHAnsi" w:cstheme="minorHAnsi"/>
                <w:b w:val="0"/>
                <w:sz w:val="18"/>
                <w:szCs w:val="24"/>
              </w:rPr>
            </w:pPr>
            <w:r w:rsidRPr="00CE639F">
              <w:rPr>
                <w:rFonts w:asciiTheme="minorHAnsi" w:hAnsiTheme="minorHAnsi" w:cstheme="minorHAnsi"/>
                <w:b w:val="0"/>
                <w:sz w:val="18"/>
                <w:szCs w:val="24"/>
              </w:rPr>
              <w:t>Proyecto</w:t>
            </w:r>
          </w:p>
        </w:tc>
      </w:tr>
      <w:tr w:rsidR="00046CFD" w:rsidRPr="00CE639F" w14:paraId="295E3D06" w14:textId="77777777" w:rsidTr="007D4547">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2972" w:type="dxa"/>
          </w:tcPr>
          <w:p w14:paraId="4A622AE3" w14:textId="03DCE412" w:rsidR="00512F13" w:rsidRPr="00CE639F" w:rsidRDefault="001F4BFD" w:rsidP="00512F13">
            <w:pPr>
              <w:pStyle w:val="Estilonumerado"/>
              <w:numPr>
                <w:ilvl w:val="0"/>
                <w:numId w:val="0"/>
              </w:numPr>
              <w:jc w:val="center"/>
              <w:rPr>
                <w:rFonts w:asciiTheme="minorHAnsi" w:hAnsiTheme="minorHAnsi" w:cstheme="minorHAnsi"/>
                <w:sz w:val="18"/>
                <w:szCs w:val="24"/>
              </w:rPr>
            </w:pPr>
            <w:r>
              <w:rPr>
                <w:rFonts w:asciiTheme="minorHAnsi" w:hAnsiTheme="minorHAnsi" w:cstheme="minorHAnsi"/>
                <w:sz w:val="18"/>
                <w:szCs w:val="24"/>
              </w:rPr>
              <w:t>Girardot – Honda – Puerto Salgar</w:t>
            </w:r>
          </w:p>
        </w:tc>
      </w:tr>
      <w:tr w:rsidR="00046CFD" w:rsidRPr="00CE639F" w14:paraId="463B10B2" w14:textId="77777777" w:rsidTr="007D4547">
        <w:trPr>
          <w:jc w:val="center"/>
        </w:trPr>
        <w:tc>
          <w:tcPr>
            <w:cnfStyle w:val="001000000000" w:firstRow="0" w:lastRow="0" w:firstColumn="1" w:lastColumn="0" w:oddVBand="0" w:evenVBand="0" w:oddHBand="0" w:evenHBand="0" w:firstRowFirstColumn="0" w:firstRowLastColumn="0" w:lastRowFirstColumn="0" w:lastRowLastColumn="0"/>
            <w:tcW w:w="2972" w:type="dxa"/>
          </w:tcPr>
          <w:p w14:paraId="27B061FE" w14:textId="6E00D7D7" w:rsidR="00046CFD" w:rsidRPr="00CE639F" w:rsidRDefault="001F4BFD" w:rsidP="00046CFD">
            <w:pPr>
              <w:pStyle w:val="Estilonumerado"/>
              <w:numPr>
                <w:ilvl w:val="0"/>
                <w:numId w:val="0"/>
              </w:numPr>
              <w:jc w:val="center"/>
              <w:rPr>
                <w:rFonts w:asciiTheme="minorHAnsi" w:hAnsiTheme="minorHAnsi" w:cstheme="minorHAnsi"/>
                <w:sz w:val="18"/>
                <w:szCs w:val="24"/>
              </w:rPr>
            </w:pPr>
            <w:r>
              <w:rPr>
                <w:rFonts w:asciiTheme="minorHAnsi" w:hAnsiTheme="minorHAnsi" w:cstheme="minorHAnsi"/>
                <w:sz w:val="18"/>
                <w:szCs w:val="24"/>
              </w:rPr>
              <w:t>Cartagena – Barranquilla – Circunvalar de la Prosperidad</w:t>
            </w:r>
          </w:p>
        </w:tc>
      </w:tr>
      <w:tr w:rsidR="00046CFD" w:rsidRPr="00CE639F" w14:paraId="75322306" w14:textId="77777777" w:rsidTr="007D45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25B9EAA3" w14:textId="7BD219FE" w:rsidR="00046CFD" w:rsidRPr="00CE639F" w:rsidRDefault="001F4BFD" w:rsidP="00046CFD">
            <w:pPr>
              <w:pStyle w:val="Estilonumerado"/>
              <w:numPr>
                <w:ilvl w:val="0"/>
                <w:numId w:val="0"/>
              </w:numPr>
              <w:jc w:val="center"/>
              <w:rPr>
                <w:rFonts w:asciiTheme="minorHAnsi" w:hAnsiTheme="minorHAnsi" w:cstheme="minorHAnsi"/>
                <w:sz w:val="18"/>
                <w:szCs w:val="24"/>
              </w:rPr>
            </w:pPr>
            <w:r>
              <w:rPr>
                <w:rFonts w:asciiTheme="minorHAnsi" w:hAnsiTheme="minorHAnsi" w:cstheme="minorHAnsi"/>
                <w:sz w:val="18"/>
                <w:szCs w:val="24"/>
              </w:rPr>
              <w:t>Pacífico III</w:t>
            </w:r>
          </w:p>
        </w:tc>
      </w:tr>
      <w:tr w:rsidR="00046CFD" w:rsidRPr="00CE639F" w14:paraId="02DAB39A" w14:textId="77777777" w:rsidTr="007D4547">
        <w:trPr>
          <w:jc w:val="center"/>
        </w:trPr>
        <w:tc>
          <w:tcPr>
            <w:cnfStyle w:val="001000000000" w:firstRow="0" w:lastRow="0" w:firstColumn="1" w:lastColumn="0" w:oddVBand="0" w:evenVBand="0" w:oddHBand="0" w:evenHBand="0" w:firstRowFirstColumn="0" w:firstRowLastColumn="0" w:lastRowFirstColumn="0" w:lastRowLastColumn="0"/>
            <w:tcW w:w="2972" w:type="dxa"/>
          </w:tcPr>
          <w:p w14:paraId="27723B26" w14:textId="01CCE07A" w:rsidR="00046CFD" w:rsidRPr="00CE639F" w:rsidRDefault="001F4BFD" w:rsidP="00046CFD">
            <w:pPr>
              <w:pStyle w:val="Estilonumerado"/>
              <w:numPr>
                <w:ilvl w:val="0"/>
                <w:numId w:val="0"/>
              </w:numPr>
              <w:jc w:val="center"/>
              <w:rPr>
                <w:rFonts w:asciiTheme="minorHAnsi" w:hAnsiTheme="minorHAnsi" w:cstheme="minorHAnsi"/>
                <w:sz w:val="18"/>
                <w:szCs w:val="24"/>
              </w:rPr>
            </w:pPr>
            <w:r>
              <w:rPr>
                <w:rFonts w:asciiTheme="minorHAnsi" w:hAnsiTheme="minorHAnsi" w:cstheme="minorHAnsi"/>
                <w:sz w:val="18"/>
                <w:szCs w:val="24"/>
              </w:rPr>
              <w:t>Pacífico II</w:t>
            </w:r>
          </w:p>
        </w:tc>
      </w:tr>
      <w:tr w:rsidR="00046CFD" w:rsidRPr="00CE639F" w14:paraId="5532ABE9" w14:textId="77777777" w:rsidTr="007D45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1F57CCD9" w14:textId="5971D1D1" w:rsidR="00046CFD" w:rsidRPr="00CE639F" w:rsidRDefault="001F4BFD" w:rsidP="00046CFD">
            <w:pPr>
              <w:pStyle w:val="Estilonumerado"/>
              <w:numPr>
                <w:ilvl w:val="0"/>
                <w:numId w:val="0"/>
              </w:numPr>
              <w:jc w:val="center"/>
              <w:rPr>
                <w:rFonts w:asciiTheme="minorHAnsi" w:hAnsiTheme="minorHAnsi" w:cstheme="minorHAnsi"/>
                <w:sz w:val="18"/>
                <w:szCs w:val="24"/>
              </w:rPr>
            </w:pPr>
            <w:r>
              <w:rPr>
                <w:rFonts w:asciiTheme="minorHAnsi" w:hAnsiTheme="minorHAnsi" w:cstheme="minorHAnsi"/>
                <w:sz w:val="18"/>
                <w:szCs w:val="24"/>
              </w:rPr>
              <w:t>Pacífico I</w:t>
            </w:r>
          </w:p>
        </w:tc>
      </w:tr>
      <w:tr w:rsidR="00046CFD" w:rsidRPr="00CE639F" w14:paraId="411215D0" w14:textId="77777777" w:rsidTr="007D4547">
        <w:trPr>
          <w:jc w:val="center"/>
        </w:trPr>
        <w:tc>
          <w:tcPr>
            <w:cnfStyle w:val="001000000000" w:firstRow="0" w:lastRow="0" w:firstColumn="1" w:lastColumn="0" w:oddVBand="0" w:evenVBand="0" w:oddHBand="0" w:evenHBand="0" w:firstRowFirstColumn="0" w:firstRowLastColumn="0" w:lastRowFirstColumn="0" w:lastRowLastColumn="0"/>
            <w:tcW w:w="2972" w:type="dxa"/>
          </w:tcPr>
          <w:p w14:paraId="13F9E476" w14:textId="3AD48FA4" w:rsidR="00046CFD" w:rsidRPr="00CE639F" w:rsidRDefault="001F4BFD" w:rsidP="00046CFD">
            <w:pPr>
              <w:pStyle w:val="Estilonumerado"/>
              <w:numPr>
                <w:ilvl w:val="0"/>
                <w:numId w:val="0"/>
              </w:numPr>
              <w:jc w:val="center"/>
              <w:rPr>
                <w:rFonts w:asciiTheme="minorHAnsi" w:hAnsiTheme="minorHAnsi" w:cstheme="minorHAnsi"/>
                <w:sz w:val="18"/>
                <w:szCs w:val="24"/>
              </w:rPr>
            </w:pPr>
            <w:r>
              <w:rPr>
                <w:rFonts w:asciiTheme="minorHAnsi" w:hAnsiTheme="minorHAnsi" w:cstheme="minorHAnsi"/>
                <w:sz w:val="18"/>
                <w:szCs w:val="24"/>
              </w:rPr>
              <w:t>Conexión Norte</w:t>
            </w:r>
          </w:p>
        </w:tc>
      </w:tr>
      <w:tr w:rsidR="00046CFD" w:rsidRPr="00CE639F" w14:paraId="02C8D885" w14:textId="77777777" w:rsidTr="007D45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6DDB9FCE" w14:textId="4017D2A7" w:rsidR="00046CFD" w:rsidRPr="00CE639F" w:rsidRDefault="001F4BFD" w:rsidP="00046CFD">
            <w:pPr>
              <w:pStyle w:val="Estilonumerado"/>
              <w:numPr>
                <w:ilvl w:val="0"/>
                <w:numId w:val="0"/>
              </w:numPr>
              <w:jc w:val="center"/>
              <w:rPr>
                <w:rFonts w:asciiTheme="minorHAnsi" w:hAnsiTheme="minorHAnsi" w:cstheme="minorHAnsi"/>
                <w:sz w:val="18"/>
                <w:szCs w:val="24"/>
              </w:rPr>
            </w:pPr>
            <w:proofErr w:type="spellStart"/>
            <w:r>
              <w:rPr>
                <w:rFonts w:asciiTheme="minorHAnsi" w:hAnsiTheme="minorHAnsi" w:cstheme="minorHAnsi"/>
                <w:sz w:val="18"/>
                <w:szCs w:val="24"/>
              </w:rPr>
              <w:t>Mulaló</w:t>
            </w:r>
            <w:proofErr w:type="spellEnd"/>
            <w:r>
              <w:rPr>
                <w:rFonts w:asciiTheme="minorHAnsi" w:hAnsiTheme="minorHAnsi" w:cstheme="minorHAnsi"/>
                <w:sz w:val="18"/>
                <w:szCs w:val="24"/>
              </w:rPr>
              <w:t xml:space="preserve"> - Loboguerrero</w:t>
            </w:r>
          </w:p>
        </w:tc>
      </w:tr>
      <w:tr w:rsidR="00046CFD" w:rsidRPr="00CE639F" w14:paraId="445C5E00" w14:textId="77777777" w:rsidTr="007D4547">
        <w:trPr>
          <w:jc w:val="center"/>
        </w:trPr>
        <w:tc>
          <w:tcPr>
            <w:cnfStyle w:val="001000000000" w:firstRow="0" w:lastRow="0" w:firstColumn="1" w:lastColumn="0" w:oddVBand="0" w:evenVBand="0" w:oddHBand="0" w:evenHBand="0" w:firstRowFirstColumn="0" w:firstRowLastColumn="0" w:lastRowFirstColumn="0" w:lastRowLastColumn="0"/>
            <w:tcW w:w="2972" w:type="dxa"/>
          </w:tcPr>
          <w:p w14:paraId="6E272182" w14:textId="38FB78CD" w:rsidR="00046CFD" w:rsidRPr="00CE639F" w:rsidRDefault="001F4BFD" w:rsidP="00046CFD">
            <w:pPr>
              <w:pStyle w:val="Estilonumerado"/>
              <w:numPr>
                <w:ilvl w:val="0"/>
                <w:numId w:val="0"/>
              </w:numPr>
              <w:jc w:val="center"/>
              <w:rPr>
                <w:rFonts w:asciiTheme="minorHAnsi" w:hAnsiTheme="minorHAnsi" w:cstheme="minorHAnsi"/>
                <w:sz w:val="18"/>
                <w:szCs w:val="24"/>
              </w:rPr>
            </w:pPr>
            <w:r>
              <w:rPr>
                <w:rFonts w:asciiTheme="minorHAnsi" w:hAnsiTheme="minorHAnsi" w:cstheme="minorHAnsi"/>
                <w:sz w:val="18"/>
                <w:szCs w:val="24"/>
              </w:rPr>
              <w:t>Perimetral del Oriente de Cundinamarca</w:t>
            </w:r>
          </w:p>
        </w:tc>
      </w:tr>
      <w:tr w:rsidR="00046CFD" w:rsidRPr="00CE639F" w14:paraId="25696D72" w14:textId="77777777" w:rsidTr="007D45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268F11D3" w14:textId="36D222B0" w:rsidR="00046CFD" w:rsidRPr="00CE639F" w:rsidRDefault="001F4BFD" w:rsidP="00046CFD">
            <w:pPr>
              <w:pStyle w:val="Estilonumerado"/>
              <w:numPr>
                <w:ilvl w:val="0"/>
                <w:numId w:val="0"/>
              </w:numPr>
              <w:jc w:val="center"/>
              <w:rPr>
                <w:rFonts w:asciiTheme="minorHAnsi" w:hAnsiTheme="minorHAnsi" w:cstheme="minorHAnsi"/>
                <w:sz w:val="18"/>
                <w:szCs w:val="24"/>
              </w:rPr>
            </w:pPr>
            <w:r>
              <w:rPr>
                <w:rFonts w:asciiTheme="minorHAnsi" w:hAnsiTheme="minorHAnsi" w:cstheme="minorHAnsi"/>
                <w:sz w:val="18"/>
                <w:szCs w:val="24"/>
              </w:rPr>
              <w:t>Magdalena II</w:t>
            </w:r>
          </w:p>
        </w:tc>
      </w:tr>
    </w:tbl>
    <w:p w14:paraId="70F0E384" w14:textId="5CFFDE3C" w:rsidR="00F64301" w:rsidRDefault="00CE639F" w:rsidP="000D73F3">
      <w:pPr>
        <w:pStyle w:val="Estilonumerado"/>
        <w:numPr>
          <w:ilvl w:val="0"/>
          <w:numId w:val="0"/>
        </w:numPr>
        <w:ind w:left="360"/>
        <w:rPr>
          <w:rFonts w:asciiTheme="minorHAnsi" w:hAnsiTheme="minorHAnsi" w:cstheme="minorHAnsi"/>
          <w:sz w:val="22"/>
          <w:szCs w:val="24"/>
        </w:rPr>
      </w:pPr>
      <w:r>
        <w:rPr>
          <w:rFonts w:asciiTheme="minorHAnsi" w:hAnsiTheme="minorHAnsi" w:cstheme="minorHAnsi"/>
          <w:sz w:val="22"/>
          <w:szCs w:val="24"/>
        </w:rPr>
        <w:t>La segunda Ola de concesiones se adjudicó entre las vigencias 2015 y 2016, se compone de 9 proyectos con una inversión de $14.1 billones y que incluye intervenciones en aproximadamente 1.800 kilómetros de vías</w:t>
      </w:r>
      <w:r w:rsidR="00BD7E8E">
        <w:rPr>
          <w:rFonts w:asciiTheme="minorHAnsi" w:hAnsiTheme="minorHAnsi" w:cstheme="minorHAnsi"/>
          <w:sz w:val="22"/>
          <w:szCs w:val="24"/>
        </w:rPr>
        <w:t xml:space="preserve">. </w:t>
      </w:r>
      <w:r w:rsidR="00054135">
        <w:rPr>
          <w:rFonts w:asciiTheme="minorHAnsi" w:hAnsiTheme="minorHAnsi" w:cstheme="minorHAnsi"/>
          <w:sz w:val="22"/>
          <w:szCs w:val="24"/>
        </w:rPr>
        <w:t xml:space="preserve"> A la fecha 3 proyectos no cuentan con contrato de crédito, estos proyectos son Neiva-Santana-Mocoa, Popayán – Santander de Quilichao y Autopista al Mar II, los proyectos que componen esta ola son:</w:t>
      </w:r>
    </w:p>
    <w:p w14:paraId="5EFD7FE2" w14:textId="3E1FE402" w:rsidR="00054135" w:rsidRDefault="00054135" w:rsidP="000D73F3">
      <w:pPr>
        <w:pStyle w:val="Estilonumerado"/>
        <w:numPr>
          <w:ilvl w:val="0"/>
          <w:numId w:val="0"/>
        </w:numPr>
        <w:ind w:left="360"/>
        <w:rPr>
          <w:rFonts w:asciiTheme="minorHAnsi" w:hAnsiTheme="minorHAnsi" w:cstheme="minorHAnsi"/>
          <w:sz w:val="22"/>
          <w:szCs w:val="24"/>
        </w:rPr>
      </w:pPr>
    </w:p>
    <w:tbl>
      <w:tblPr>
        <w:tblStyle w:val="Tablaconcuadrcula4-nfasis2"/>
        <w:tblW w:w="0" w:type="auto"/>
        <w:jc w:val="center"/>
        <w:tblLook w:val="04A0" w:firstRow="1" w:lastRow="0" w:firstColumn="1" w:lastColumn="0" w:noHBand="0" w:noVBand="1"/>
      </w:tblPr>
      <w:tblGrid>
        <w:gridCol w:w="2830"/>
      </w:tblGrid>
      <w:tr w:rsidR="00054135" w:rsidRPr="00CE639F" w14:paraId="29745C69" w14:textId="77777777" w:rsidTr="00414C6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tcPr>
          <w:p w14:paraId="56C6F365" w14:textId="77777777" w:rsidR="00054135" w:rsidRPr="00CE639F" w:rsidRDefault="00054135" w:rsidP="00F61906">
            <w:pPr>
              <w:pStyle w:val="Estilonumerado"/>
              <w:numPr>
                <w:ilvl w:val="0"/>
                <w:numId w:val="0"/>
              </w:numPr>
              <w:jc w:val="center"/>
              <w:rPr>
                <w:rFonts w:asciiTheme="minorHAnsi" w:hAnsiTheme="minorHAnsi" w:cstheme="minorHAnsi"/>
                <w:b w:val="0"/>
                <w:sz w:val="18"/>
                <w:szCs w:val="24"/>
              </w:rPr>
            </w:pPr>
            <w:r w:rsidRPr="00CE639F">
              <w:rPr>
                <w:rFonts w:asciiTheme="minorHAnsi" w:hAnsiTheme="minorHAnsi" w:cstheme="minorHAnsi"/>
                <w:b w:val="0"/>
                <w:sz w:val="18"/>
                <w:szCs w:val="24"/>
              </w:rPr>
              <w:t>Proyecto</w:t>
            </w:r>
          </w:p>
        </w:tc>
      </w:tr>
      <w:tr w:rsidR="00054135" w:rsidRPr="00CE639F" w14:paraId="45C24E5B" w14:textId="77777777" w:rsidTr="00414C6E">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2830" w:type="dxa"/>
          </w:tcPr>
          <w:p w14:paraId="7009DF24" w14:textId="16B6DC8C" w:rsidR="00054135" w:rsidRPr="00054135" w:rsidRDefault="00054135" w:rsidP="00F61906">
            <w:pPr>
              <w:pStyle w:val="Estilonumerado"/>
              <w:numPr>
                <w:ilvl w:val="0"/>
                <w:numId w:val="0"/>
              </w:numPr>
              <w:jc w:val="center"/>
              <w:rPr>
                <w:rFonts w:asciiTheme="minorHAnsi" w:hAnsiTheme="minorHAnsi" w:cstheme="minorHAnsi"/>
                <w:b w:val="0"/>
                <w:sz w:val="18"/>
                <w:szCs w:val="24"/>
              </w:rPr>
            </w:pPr>
            <w:r w:rsidRPr="00054135">
              <w:rPr>
                <w:rFonts w:asciiTheme="minorHAnsi" w:hAnsiTheme="minorHAnsi" w:cstheme="minorHAnsi"/>
                <w:b w:val="0"/>
                <w:sz w:val="18"/>
                <w:szCs w:val="24"/>
              </w:rPr>
              <w:t>Puerta del Hierro</w:t>
            </w:r>
            <w:r>
              <w:rPr>
                <w:rFonts w:asciiTheme="minorHAnsi" w:hAnsiTheme="minorHAnsi" w:cstheme="minorHAnsi"/>
                <w:b w:val="0"/>
                <w:sz w:val="18"/>
                <w:szCs w:val="24"/>
              </w:rPr>
              <w:t xml:space="preserve"> – Cruz del Viso</w:t>
            </w:r>
          </w:p>
        </w:tc>
      </w:tr>
      <w:tr w:rsidR="00054135" w:rsidRPr="00CE639F" w14:paraId="4D05571B" w14:textId="77777777" w:rsidTr="00414C6E">
        <w:trPr>
          <w:jc w:val="center"/>
        </w:trPr>
        <w:tc>
          <w:tcPr>
            <w:cnfStyle w:val="001000000000" w:firstRow="0" w:lastRow="0" w:firstColumn="1" w:lastColumn="0" w:oddVBand="0" w:evenVBand="0" w:oddHBand="0" w:evenHBand="0" w:firstRowFirstColumn="0" w:firstRowLastColumn="0" w:lastRowFirstColumn="0" w:lastRowLastColumn="0"/>
            <w:tcW w:w="2830" w:type="dxa"/>
          </w:tcPr>
          <w:p w14:paraId="4A44D0A6" w14:textId="11C805CC" w:rsidR="00054135" w:rsidRPr="00054135" w:rsidRDefault="00054135" w:rsidP="00F61906">
            <w:pPr>
              <w:pStyle w:val="Estilonumerado"/>
              <w:numPr>
                <w:ilvl w:val="0"/>
                <w:numId w:val="0"/>
              </w:numPr>
              <w:jc w:val="center"/>
              <w:rPr>
                <w:rFonts w:asciiTheme="minorHAnsi" w:hAnsiTheme="minorHAnsi" w:cstheme="minorHAnsi"/>
                <w:b w:val="0"/>
                <w:sz w:val="18"/>
                <w:szCs w:val="24"/>
              </w:rPr>
            </w:pPr>
            <w:proofErr w:type="spellStart"/>
            <w:r>
              <w:rPr>
                <w:rFonts w:asciiTheme="minorHAnsi" w:hAnsiTheme="minorHAnsi" w:cstheme="minorHAnsi"/>
                <w:b w:val="0"/>
                <w:sz w:val="18"/>
                <w:szCs w:val="24"/>
              </w:rPr>
              <w:t>Sisga</w:t>
            </w:r>
            <w:proofErr w:type="spellEnd"/>
            <w:r>
              <w:rPr>
                <w:rFonts w:asciiTheme="minorHAnsi" w:hAnsiTheme="minorHAnsi" w:cstheme="minorHAnsi"/>
                <w:b w:val="0"/>
                <w:sz w:val="18"/>
                <w:szCs w:val="24"/>
              </w:rPr>
              <w:t xml:space="preserve"> – El Secreto</w:t>
            </w:r>
          </w:p>
        </w:tc>
      </w:tr>
      <w:tr w:rsidR="00054135" w:rsidRPr="00CE639F" w14:paraId="46E9A402" w14:textId="77777777" w:rsidTr="00414C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tcPr>
          <w:p w14:paraId="60EB88BD" w14:textId="0657D268" w:rsidR="00054135" w:rsidRPr="00054135" w:rsidRDefault="00054135" w:rsidP="00F61906">
            <w:pPr>
              <w:pStyle w:val="Estilonumerado"/>
              <w:numPr>
                <w:ilvl w:val="0"/>
                <w:numId w:val="0"/>
              </w:numPr>
              <w:jc w:val="center"/>
              <w:rPr>
                <w:rFonts w:asciiTheme="minorHAnsi" w:hAnsiTheme="minorHAnsi" w:cstheme="minorHAnsi"/>
                <w:b w:val="0"/>
                <w:sz w:val="18"/>
                <w:szCs w:val="24"/>
              </w:rPr>
            </w:pPr>
            <w:r>
              <w:rPr>
                <w:rFonts w:asciiTheme="minorHAnsi" w:hAnsiTheme="minorHAnsi" w:cstheme="minorHAnsi"/>
                <w:b w:val="0"/>
                <w:sz w:val="18"/>
                <w:szCs w:val="24"/>
              </w:rPr>
              <w:t>Villavicencio – Yopal</w:t>
            </w:r>
          </w:p>
        </w:tc>
      </w:tr>
      <w:tr w:rsidR="00054135" w:rsidRPr="00CE639F" w14:paraId="6C4C44BD" w14:textId="77777777" w:rsidTr="00414C6E">
        <w:trPr>
          <w:jc w:val="center"/>
        </w:trPr>
        <w:tc>
          <w:tcPr>
            <w:cnfStyle w:val="001000000000" w:firstRow="0" w:lastRow="0" w:firstColumn="1" w:lastColumn="0" w:oddVBand="0" w:evenVBand="0" w:oddHBand="0" w:evenHBand="0" w:firstRowFirstColumn="0" w:firstRowLastColumn="0" w:lastRowFirstColumn="0" w:lastRowLastColumn="0"/>
            <w:tcW w:w="2830" w:type="dxa"/>
          </w:tcPr>
          <w:p w14:paraId="0C45C968" w14:textId="066AFCF6" w:rsidR="00054135" w:rsidRPr="00054135" w:rsidRDefault="00054135" w:rsidP="00F61906">
            <w:pPr>
              <w:pStyle w:val="Estilonumerado"/>
              <w:numPr>
                <w:ilvl w:val="0"/>
                <w:numId w:val="0"/>
              </w:numPr>
              <w:jc w:val="center"/>
              <w:rPr>
                <w:rFonts w:asciiTheme="minorHAnsi" w:hAnsiTheme="minorHAnsi" w:cstheme="minorHAnsi"/>
                <w:b w:val="0"/>
                <w:sz w:val="18"/>
                <w:szCs w:val="24"/>
              </w:rPr>
            </w:pPr>
            <w:r>
              <w:rPr>
                <w:rFonts w:asciiTheme="minorHAnsi" w:hAnsiTheme="minorHAnsi" w:cstheme="minorHAnsi"/>
                <w:b w:val="0"/>
                <w:sz w:val="18"/>
                <w:szCs w:val="24"/>
              </w:rPr>
              <w:t>Neiva -Santana – Mocoa</w:t>
            </w:r>
          </w:p>
        </w:tc>
      </w:tr>
      <w:tr w:rsidR="00054135" w:rsidRPr="00CE639F" w14:paraId="2BD430A8" w14:textId="77777777" w:rsidTr="00414C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tcPr>
          <w:p w14:paraId="44F5FC13" w14:textId="39338569" w:rsidR="00054135" w:rsidRPr="00054135" w:rsidRDefault="00054135" w:rsidP="00F61906">
            <w:pPr>
              <w:pStyle w:val="Estilonumerado"/>
              <w:numPr>
                <w:ilvl w:val="0"/>
                <w:numId w:val="0"/>
              </w:numPr>
              <w:jc w:val="center"/>
              <w:rPr>
                <w:rFonts w:asciiTheme="minorHAnsi" w:hAnsiTheme="minorHAnsi" w:cstheme="minorHAnsi"/>
                <w:b w:val="0"/>
                <w:sz w:val="18"/>
                <w:szCs w:val="24"/>
              </w:rPr>
            </w:pPr>
            <w:r>
              <w:rPr>
                <w:rFonts w:asciiTheme="minorHAnsi" w:hAnsiTheme="minorHAnsi" w:cstheme="minorHAnsi"/>
                <w:b w:val="0"/>
                <w:sz w:val="18"/>
                <w:szCs w:val="24"/>
              </w:rPr>
              <w:t>Santander de Quilichao – Popayán</w:t>
            </w:r>
          </w:p>
        </w:tc>
      </w:tr>
      <w:tr w:rsidR="00054135" w:rsidRPr="00CE639F" w14:paraId="7BD8529B" w14:textId="77777777" w:rsidTr="00414C6E">
        <w:trPr>
          <w:jc w:val="center"/>
        </w:trPr>
        <w:tc>
          <w:tcPr>
            <w:cnfStyle w:val="001000000000" w:firstRow="0" w:lastRow="0" w:firstColumn="1" w:lastColumn="0" w:oddVBand="0" w:evenVBand="0" w:oddHBand="0" w:evenHBand="0" w:firstRowFirstColumn="0" w:firstRowLastColumn="0" w:lastRowFirstColumn="0" w:lastRowLastColumn="0"/>
            <w:tcW w:w="2830" w:type="dxa"/>
          </w:tcPr>
          <w:p w14:paraId="065B6903" w14:textId="07A0EF70" w:rsidR="00054135" w:rsidRPr="00054135" w:rsidRDefault="00054135" w:rsidP="00F61906">
            <w:pPr>
              <w:pStyle w:val="Estilonumerado"/>
              <w:numPr>
                <w:ilvl w:val="0"/>
                <w:numId w:val="0"/>
              </w:numPr>
              <w:jc w:val="center"/>
              <w:rPr>
                <w:rFonts w:asciiTheme="minorHAnsi" w:hAnsiTheme="minorHAnsi" w:cstheme="minorHAnsi"/>
                <w:b w:val="0"/>
                <w:sz w:val="18"/>
                <w:szCs w:val="24"/>
              </w:rPr>
            </w:pPr>
            <w:r>
              <w:rPr>
                <w:rFonts w:asciiTheme="minorHAnsi" w:hAnsiTheme="minorHAnsi" w:cstheme="minorHAnsi"/>
                <w:b w:val="0"/>
                <w:sz w:val="18"/>
                <w:szCs w:val="24"/>
              </w:rPr>
              <w:t>Autopistas al Mar I</w:t>
            </w:r>
          </w:p>
        </w:tc>
      </w:tr>
      <w:tr w:rsidR="00054135" w:rsidRPr="00CE639F" w14:paraId="767BD071" w14:textId="77777777" w:rsidTr="00414C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tcPr>
          <w:p w14:paraId="34E5FF31" w14:textId="66DF83B0" w:rsidR="00054135" w:rsidRPr="00054135" w:rsidRDefault="00054135" w:rsidP="00F61906">
            <w:pPr>
              <w:pStyle w:val="Estilonumerado"/>
              <w:numPr>
                <w:ilvl w:val="0"/>
                <w:numId w:val="0"/>
              </w:numPr>
              <w:jc w:val="center"/>
              <w:rPr>
                <w:rFonts w:asciiTheme="minorHAnsi" w:hAnsiTheme="minorHAnsi" w:cstheme="minorHAnsi"/>
                <w:b w:val="0"/>
                <w:sz w:val="18"/>
                <w:szCs w:val="24"/>
              </w:rPr>
            </w:pPr>
            <w:r>
              <w:rPr>
                <w:rFonts w:asciiTheme="minorHAnsi" w:hAnsiTheme="minorHAnsi" w:cstheme="minorHAnsi"/>
                <w:b w:val="0"/>
                <w:sz w:val="18"/>
                <w:szCs w:val="24"/>
              </w:rPr>
              <w:t>Bucaramanga – Barrancabermeja – Yondó</w:t>
            </w:r>
          </w:p>
        </w:tc>
      </w:tr>
      <w:tr w:rsidR="00054135" w:rsidRPr="00CE639F" w14:paraId="04006BEB" w14:textId="77777777" w:rsidTr="00414C6E">
        <w:trPr>
          <w:jc w:val="center"/>
        </w:trPr>
        <w:tc>
          <w:tcPr>
            <w:cnfStyle w:val="001000000000" w:firstRow="0" w:lastRow="0" w:firstColumn="1" w:lastColumn="0" w:oddVBand="0" w:evenVBand="0" w:oddHBand="0" w:evenHBand="0" w:firstRowFirstColumn="0" w:firstRowLastColumn="0" w:lastRowFirstColumn="0" w:lastRowLastColumn="0"/>
            <w:tcW w:w="2830" w:type="dxa"/>
          </w:tcPr>
          <w:p w14:paraId="06F8707F" w14:textId="66D18C7B" w:rsidR="00054135" w:rsidRPr="00054135" w:rsidRDefault="00054135" w:rsidP="00F61906">
            <w:pPr>
              <w:pStyle w:val="Estilonumerado"/>
              <w:numPr>
                <w:ilvl w:val="0"/>
                <w:numId w:val="0"/>
              </w:numPr>
              <w:jc w:val="center"/>
              <w:rPr>
                <w:rFonts w:asciiTheme="minorHAnsi" w:hAnsiTheme="minorHAnsi" w:cstheme="minorHAnsi"/>
                <w:b w:val="0"/>
                <w:sz w:val="18"/>
                <w:szCs w:val="24"/>
              </w:rPr>
            </w:pPr>
            <w:r>
              <w:rPr>
                <w:rFonts w:asciiTheme="minorHAnsi" w:hAnsiTheme="minorHAnsi" w:cstheme="minorHAnsi"/>
                <w:b w:val="0"/>
                <w:sz w:val="18"/>
                <w:szCs w:val="24"/>
              </w:rPr>
              <w:t>Pasto – Rumichaca</w:t>
            </w:r>
          </w:p>
        </w:tc>
      </w:tr>
      <w:tr w:rsidR="00054135" w:rsidRPr="00CE639F" w14:paraId="5DD89BB4" w14:textId="77777777" w:rsidTr="00414C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tcPr>
          <w:p w14:paraId="1F38B731" w14:textId="50162FDD" w:rsidR="00054135" w:rsidRPr="00054135" w:rsidRDefault="00054135" w:rsidP="00F61906">
            <w:pPr>
              <w:pStyle w:val="Estilonumerado"/>
              <w:numPr>
                <w:ilvl w:val="0"/>
                <w:numId w:val="0"/>
              </w:numPr>
              <w:jc w:val="center"/>
              <w:rPr>
                <w:rFonts w:asciiTheme="minorHAnsi" w:hAnsiTheme="minorHAnsi" w:cstheme="minorHAnsi"/>
                <w:b w:val="0"/>
                <w:sz w:val="18"/>
                <w:szCs w:val="24"/>
              </w:rPr>
            </w:pPr>
            <w:r>
              <w:rPr>
                <w:rFonts w:asciiTheme="minorHAnsi" w:hAnsiTheme="minorHAnsi" w:cstheme="minorHAnsi"/>
                <w:b w:val="0"/>
                <w:sz w:val="18"/>
                <w:szCs w:val="24"/>
              </w:rPr>
              <w:t>Autopistas al Mar II</w:t>
            </w:r>
          </w:p>
        </w:tc>
      </w:tr>
    </w:tbl>
    <w:p w14:paraId="687AF192" w14:textId="36A3BFD8" w:rsidR="00054135" w:rsidRDefault="007748C1" w:rsidP="000D73F3">
      <w:pPr>
        <w:pStyle w:val="Estilonumerado"/>
        <w:numPr>
          <w:ilvl w:val="0"/>
          <w:numId w:val="0"/>
        </w:numPr>
        <w:ind w:left="360"/>
        <w:rPr>
          <w:rFonts w:asciiTheme="minorHAnsi" w:hAnsiTheme="minorHAnsi" w:cstheme="minorHAnsi"/>
          <w:sz w:val="22"/>
          <w:szCs w:val="24"/>
        </w:rPr>
      </w:pPr>
      <w:r>
        <w:rPr>
          <w:rFonts w:asciiTheme="minorHAnsi" w:hAnsiTheme="minorHAnsi" w:cstheme="minorHAnsi"/>
          <w:sz w:val="22"/>
          <w:szCs w:val="24"/>
        </w:rPr>
        <w:t>La tercera Ola de concesiones está compuesta por los proyectos Bucaramanga-Pamplona y Cúcuta-Pamplona, los cuales contemplan obras por $2.6 billones</w:t>
      </w:r>
      <w:r w:rsidR="004F1947">
        <w:rPr>
          <w:rFonts w:asciiTheme="minorHAnsi" w:hAnsiTheme="minorHAnsi" w:cstheme="minorHAnsi"/>
          <w:sz w:val="22"/>
          <w:szCs w:val="24"/>
        </w:rPr>
        <w:t>, a la fecha estos proyectos no cuentan con contrato de crédito.</w:t>
      </w:r>
    </w:p>
    <w:p w14:paraId="430386ED" w14:textId="795C1A8B" w:rsidR="004F1947" w:rsidRDefault="004F1947" w:rsidP="000D73F3">
      <w:pPr>
        <w:pStyle w:val="Estilonumerado"/>
        <w:numPr>
          <w:ilvl w:val="0"/>
          <w:numId w:val="0"/>
        </w:numPr>
        <w:ind w:left="360"/>
        <w:rPr>
          <w:rFonts w:asciiTheme="minorHAnsi" w:hAnsiTheme="minorHAnsi" w:cstheme="minorHAnsi"/>
          <w:sz w:val="22"/>
          <w:szCs w:val="24"/>
        </w:rPr>
      </w:pPr>
    </w:p>
    <w:p w14:paraId="3C4FF51D" w14:textId="4363D247" w:rsidR="004F1947" w:rsidRDefault="004F1947" w:rsidP="004F1947">
      <w:pPr>
        <w:pStyle w:val="Estilonumerado"/>
        <w:numPr>
          <w:ilvl w:val="0"/>
          <w:numId w:val="0"/>
        </w:numPr>
        <w:ind w:left="360"/>
        <w:rPr>
          <w:rFonts w:asciiTheme="minorHAnsi" w:hAnsiTheme="minorHAnsi" w:cstheme="minorHAnsi"/>
          <w:sz w:val="22"/>
          <w:szCs w:val="24"/>
        </w:rPr>
      </w:pPr>
      <w:r>
        <w:rPr>
          <w:rFonts w:asciiTheme="minorHAnsi" w:hAnsiTheme="minorHAnsi" w:cstheme="minorHAnsi"/>
          <w:sz w:val="22"/>
          <w:szCs w:val="24"/>
        </w:rPr>
        <w:t xml:space="preserve">Así mismo, se han adjudicado 10 proyectos de Iniciativa Privada (IP), estos proyectos contemplan inversiones por valor de $13 billones e intervenciones en 1.900 kilómetros. A la fecha los proyectos Malla </w:t>
      </w:r>
      <w:proofErr w:type="spellStart"/>
      <w:r>
        <w:rPr>
          <w:rFonts w:asciiTheme="minorHAnsi" w:hAnsiTheme="minorHAnsi" w:cstheme="minorHAnsi"/>
          <w:sz w:val="22"/>
          <w:szCs w:val="24"/>
        </w:rPr>
        <w:t>Víal</w:t>
      </w:r>
      <w:proofErr w:type="spellEnd"/>
      <w:r>
        <w:rPr>
          <w:rFonts w:asciiTheme="minorHAnsi" w:hAnsiTheme="minorHAnsi" w:cstheme="minorHAnsi"/>
          <w:sz w:val="22"/>
          <w:szCs w:val="24"/>
        </w:rPr>
        <w:t xml:space="preserve"> del Meta, Buga – Buenaventura, Tercer Carril Bogotá – Girardot y Accesos al Norte de Bogotá no han obtenido contrato de Crédito y el proyecto </w:t>
      </w:r>
      <w:proofErr w:type="spellStart"/>
      <w:r>
        <w:rPr>
          <w:rFonts w:asciiTheme="minorHAnsi" w:hAnsiTheme="minorHAnsi" w:cstheme="minorHAnsi"/>
          <w:sz w:val="22"/>
          <w:szCs w:val="24"/>
        </w:rPr>
        <w:t>Ibague</w:t>
      </w:r>
      <w:proofErr w:type="spellEnd"/>
      <w:r>
        <w:rPr>
          <w:rFonts w:asciiTheme="minorHAnsi" w:hAnsiTheme="minorHAnsi" w:cstheme="minorHAnsi"/>
          <w:sz w:val="22"/>
          <w:szCs w:val="24"/>
        </w:rPr>
        <w:t xml:space="preserve"> – </w:t>
      </w:r>
      <w:proofErr w:type="spellStart"/>
      <w:r>
        <w:rPr>
          <w:rFonts w:asciiTheme="minorHAnsi" w:hAnsiTheme="minorHAnsi" w:cstheme="minorHAnsi"/>
          <w:sz w:val="22"/>
          <w:szCs w:val="24"/>
        </w:rPr>
        <w:t>Cambao</w:t>
      </w:r>
      <w:proofErr w:type="spellEnd"/>
      <w:r>
        <w:rPr>
          <w:rFonts w:asciiTheme="minorHAnsi" w:hAnsiTheme="minorHAnsi" w:cstheme="minorHAnsi"/>
          <w:sz w:val="22"/>
          <w:szCs w:val="24"/>
        </w:rPr>
        <w:t xml:space="preserve"> – Manizales se encuentra en proceso de reversión. Los proyectos de iniciativa privada adjudicados son:</w:t>
      </w:r>
    </w:p>
    <w:p w14:paraId="6786C36F" w14:textId="38046AC4" w:rsidR="004F1947" w:rsidRDefault="004F1947" w:rsidP="004F1947">
      <w:pPr>
        <w:pStyle w:val="Estilonumerado"/>
        <w:numPr>
          <w:ilvl w:val="0"/>
          <w:numId w:val="0"/>
        </w:numPr>
        <w:ind w:left="360"/>
        <w:rPr>
          <w:rFonts w:asciiTheme="minorHAnsi" w:hAnsiTheme="minorHAnsi" w:cstheme="minorHAnsi"/>
          <w:sz w:val="22"/>
          <w:szCs w:val="24"/>
        </w:rPr>
      </w:pPr>
    </w:p>
    <w:tbl>
      <w:tblPr>
        <w:tblStyle w:val="Tablaconcuadrcula4-nfasis2"/>
        <w:tblW w:w="0" w:type="auto"/>
        <w:jc w:val="center"/>
        <w:tblLook w:val="04A0" w:firstRow="1" w:lastRow="0" w:firstColumn="1" w:lastColumn="0" w:noHBand="0" w:noVBand="1"/>
      </w:tblPr>
      <w:tblGrid>
        <w:gridCol w:w="2689"/>
      </w:tblGrid>
      <w:tr w:rsidR="004F1947" w:rsidRPr="00CE639F" w14:paraId="7DAEF964" w14:textId="77777777" w:rsidTr="00414C6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9" w:type="dxa"/>
          </w:tcPr>
          <w:p w14:paraId="29C82137" w14:textId="77777777" w:rsidR="004F1947" w:rsidRPr="00CE639F" w:rsidRDefault="004F1947" w:rsidP="00F61906">
            <w:pPr>
              <w:pStyle w:val="Estilonumerado"/>
              <w:numPr>
                <w:ilvl w:val="0"/>
                <w:numId w:val="0"/>
              </w:numPr>
              <w:jc w:val="center"/>
              <w:rPr>
                <w:rFonts w:asciiTheme="minorHAnsi" w:hAnsiTheme="minorHAnsi" w:cstheme="minorHAnsi"/>
                <w:b w:val="0"/>
                <w:sz w:val="18"/>
                <w:szCs w:val="24"/>
              </w:rPr>
            </w:pPr>
            <w:r w:rsidRPr="00CE639F">
              <w:rPr>
                <w:rFonts w:asciiTheme="minorHAnsi" w:hAnsiTheme="minorHAnsi" w:cstheme="minorHAnsi"/>
                <w:b w:val="0"/>
                <w:sz w:val="18"/>
                <w:szCs w:val="24"/>
              </w:rPr>
              <w:t>Proyecto</w:t>
            </w:r>
          </w:p>
        </w:tc>
      </w:tr>
      <w:tr w:rsidR="004F1947" w:rsidRPr="00CE639F" w14:paraId="40AD8BC6" w14:textId="77777777" w:rsidTr="00414C6E">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2689" w:type="dxa"/>
          </w:tcPr>
          <w:p w14:paraId="3CA27D4B" w14:textId="12E62E33" w:rsidR="004F1947" w:rsidRPr="00054135" w:rsidRDefault="004F1947" w:rsidP="00F61906">
            <w:pPr>
              <w:pStyle w:val="Estilonumerado"/>
              <w:numPr>
                <w:ilvl w:val="0"/>
                <w:numId w:val="0"/>
              </w:numPr>
              <w:jc w:val="center"/>
              <w:rPr>
                <w:rFonts w:asciiTheme="minorHAnsi" w:hAnsiTheme="minorHAnsi" w:cstheme="minorHAnsi"/>
                <w:b w:val="0"/>
                <w:sz w:val="18"/>
                <w:szCs w:val="24"/>
              </w:rPr>
            </w:pPr>
            <w:proofErr w:type="spellStart"/>
            <w:r>
              <w:rPr>
                <w:rFonts w:asciiTheme="minorHAnsi" w:hAnsiTheme="minorHAnsi" w:cstheme="minorHAnsi"/>
                <w:b w:val="0"/>
                <w:sz w:val="18"/>
                <w:szCs w:val="24"/>
              </w:rPr>
              <w:t>Chirajara</w:t>
            </w:r>
            <w:proofErr w:type="spellEnd"/>
            <w:r>
              <w:rPr>
                <w:rFonts w:asciiTheme="minorHAnsi" w:hAnsiTheme="minorHAnsi" w:cstheme="minorHAnsi"/>
                <w:b w:val="0"/>
                <w:sz w:val="18"/>
                <w:szCs w:val="24"/>
              </w:rPr>
              <w:t xml:space="preserve"> – Villavicencio</w:t>
            </w:r>
          </w:p>
        </w:tc>
      </w:tr>
      <w:tr w:rsidR="004F1947" w:rsidRPr="00CE639F" w14:paraId="66F0E317" w14:textId="77777777" w:rsidTr="00414C6E">
        <w:trPr>
          <w:jc w:val="center"/>
        </w:trPr>
        <w:tc>
          <w:tcPr>
            <w:cnfStyle w:val="001000000000" w:firstRow="0" w:lastRow="0" w:firstColumn="1" w:lastColumn="0" w:oddVBand="0" w:evenVBand="0" w:oddHBand="0" w:evenHBand="0" w:firstRowFirstColumn="0" w:firstRowLastColumn="0" w:lastRowFirstColumn="0" w:lastRowLastColumn="0"/>
            <w:tcW w:w="2689" w:type="dxa"/>
          </w:tcPr>
          <w:p w14:paraId="5CD8097D" w14:textId="397F936C" w:rsidR="004F1947" w:rsidRPr="00054135" w:rsidRDefault="004F1947" w:rsidP="00F61906">
            <w:pPr>
              <w:pStyle w:val="Estilonumerado"/>
              <w:numPr>
                <w:ilvl w:val="0"/>
                <w:numId w:val="0"/>
              </w:numPr>
              <w:jc w:val="center"/>
              <w:rPr>
                <w:rFonts w:asciiTheme="minorHAnsi" w:hAnsiTheme="minorHAnsi" w:cstheme="minorHAnsi"/>
                <w:b w:val="0"/>
                <w:sz w:val="18"/>
                <w:szCs w:val="24"/>
              </w:rPr>
            </w:pPr>
            <w:r>
              <w:rPr>
                <w:rFonts w:asciiTheme="minorHAnsi" w:hAnsiTheme="minorHAnsi" w:cstheme="minorHAnsi"/>
                <w:b w:val="0"/>
                <w:sz w:val="18"/>
                <w:szCs w:val="24"/>
              </w:rPr>
              <w:t>Neiva – Espinal – Girardot</w:t>
            </w:r>
          </w:p>
        </w:tc>
      </w:tr>
      <w:tr w:rsidR="004F1947" w:rsidRPr="00CE639F" w14:paraId="6445F838" w14:textId="77777777" w:rsidTr="00414C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9" w:type="dxa"/>
          </w:tcPr>
          <w:p w14:paraId="4244CBA9" w14:textId="3A5447ED" w:rsidR="004F1947" w:rsidRPr="00054135" w:rsidRDefault="004F1947" w:rsidP="00F61906">
            <w:pPr>
              <w:pStyle w:val="Estilonumerado"/>
              <w:numPr>
                <w:ilvl w:val="0"/>
                <w:numId w:val="0"/>
              </w:numPr>
              <w:jc w:val="center"/>
              <w:rPr>
                <w:rFonts w:asciiTheme="minorHAnsi" w:hAnsiTheme="minorHAnsi" w:cstheme="minorHAnsi"/>
                <w:b w:val="0"/>
                <w:sz w:val="18"/>
                <w:szCs w:val="24"/>
              </w:rPr>
            </w:pPr>
            <w:r>
              <w:rPr>
                <w:rFonts w:asciiTheme="minorHAnsi" w:hAnsiTheme="minorHAnsi" w:cstheme="minorHAnsi"/>
                <w:b w:val="0"/>
                <w:sz w:val="18"/>
                <w:szCs w:val="24"/>
              </w:rPr>
              <w:t xml:space="preserve">Segunda Calzada </w:t>
            </w:r>
            <w:proofErr w:type="spellStart"/>
            <w:r>
              <w:rPr>
                <w:rFonts w:asciiTheme="minorHAnsi" w:hAnsiTheme="minorHAnsi" w:cstheme="minorHAnsi"/>
                <w:b w:val="0"/>
                <w:sz w:val="18"/>
                <w:szCs w:val="24"/>
              </w:rPr>
              <w:t>Ibague</w:t>
            </w:r>
            <w:proofErr w:type="spellEnd"/>
            <w:r>
              <w:rPr>
                <w:rFonts w:asciiTheme="minorHAnsi" w:hAnsiTheme="minorHAnsi" w:cstheme="minorHAnsi"/>
                <w:b w:val="0"/>
                <w:sz w:val="18"/>
                <w:szCs w:val="24"/>
              </w:rPr>
              <w:t xml:space="preserve"> – Cajamarca</w:t>
            </w:r>
          </w:p>
        </w:tc>
      </w:tr>
      <w:tr w:rsidR="004F1947" w:rsidRPr="00CE639F" w14:paraId="08E9827E" w14:textId="77777777" w:rsidTr="00414C6E">
        <w:trPr>
          <w:jc w:val="center"/>
        </w:trPr>
        <w:tc>
          <w:tcPr>
            <w:cnfStyle w:val="001000000000" w:firstRow="0" w:lastRow="0" w:firstColumn="1" w:lastColumn="0" w:oddVBand="0" w:evenVBand="0" w:oddHBand="0" w:evenHBand="0" w:firstRowFirstColumn="0" w:firstRowLastColumn="0" w:lastRowFirstColumn="0" w:lastRowLastColumn="0"/>
            <w:tcW w:w="2689" w:type="dxa"/>
          </w:tcPr>
          <w:p w14:paraId="6B5076C6" w14:textId="14C3ECE9" w:rsidR="004F1947" w:rsidRPr="00054135" w:rsidRDefault="000C5746" w:rsidP="00F61906">
            <w:pPr>
              <w:pStyle w:val="Estilonumerado"/>
              <w:numPr>
                <w:ilvl w:val="0"/>
                <w:numId w:val="0"/>
              </w:numPr>
              <w:jc w:val="center"/>
              <w:rPr>
                <w:rFonts w:asciiTheme="minorHAnsi" w:hAnsiTheme="minorHAnsi" w:cstheme="minorHAnsi"/>
                <w:b w:val="0"/>
                <w:sz w:val="18"/>
                <w:szCs w:val="24"/>
              </w:rPr>
            </w:pPr>
            <w:r>
              <w:rPr>
                <w:rFonts w:asciiTheme="minorHAnsi" w:hAnsiTheme="minorHAnsi" w:cstheme="minorHAnsi"/>
                <w:b w:val="0"/>
                <w:sz w:val="18"/>
                <w:szCs w:val="24"/>
              </w:rPr>
              <w:t xml:space="preserve">Malla </w:t>
            </w:r>
            <w:proofErr w:type="spellStart"/>
            <w:r>
              <w:rPr>
                <w:rFonts w:asciiTheme="minorHAnsi" w:hAnsiTheme="minorHAnsi" w:cstheme="minorHAnsi"/>
                <w:b w:val="0"/>
                <w:sz w:val="18"/>
                <w:szCs w:val="24"/>
              </w:rPr>
              <w:t>víal</w:t>
            </w:r>
            <w:proofErr w:type="spellEnd"/>
            <w:r>
              <w:rPr>
                <w:rFonts w:asciiTheme="minorHAnsi" w:hAnsiTheme="minorHAnsi" w:cstheme="minorHAnsi"/>
                <w:b w:val="0"/>
                <w:sz w:val="18"/>
                <w:szCs w:val="24"/>
              </w:rPr>
              <w:t xml:space="preserve"> del Meta</w:t>
            </w:r>
          </w:p>
        </w:tc>
      </w:tr>
      <w:tr w:rsidR="004F1947" w:rsidRPr="00CE639F" w14:paraId="097FCA99" w14:textId="77777777" w:rsidTr="00414C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9" w:type="dxa"/>
          </w:tcPr>
          <w:p w14:paraId="013FD94B" w14:textId="0FBF89D0" w:rsidR="004F1947" w:rsidRPr="00054135" w:rsidRDefault="000C5746" w:rsidP="00F61906">
            <w:pPr>
              <w:pStyle w:val="Estilonumerado"/>
              <w:numPr>
                <w:ilvl w:val="0"/>
                <w:numId w:val="0"/>
              </w:numPr>
              <w:jc w:val="center"/>
              <w:rPr>
                <w:rFonts w:asciiTheme="minorHAnsi" w:hAnsiTheme="minorHAnsi" w:cstheme="minorHAnsi"/>
                <w:b w:val="0"/>
                <w:sz w:val="18"/>
                <w:szCs w:val="24"/>
              </w:rPr>
            </w:pPr>
            <w:proofErr w:type="spellStart"/>
            <w:r>
              <w:rPr>
                <w:rFonts w:asciiTheme="minorHAnsi" w:hAnsiTheme="minorHAnsi" w:cstheme="minorHAnsi"/>
                <w:b w:val="0"/>
                <w:sz w:val="18"/>
                <w:szCs w:val="24"/>
              </w:rPr>
              <w:t>Ibague</w:t>
            </w:r>
            <w:proofErr w:type="spellEnd"/>
            <w:r>
              <w:rPr>
                <w:rFonts w:asciiTheme="minorHAnsi" w:hAnsiTheme="minorHAnsi" w:cstheme="minorHAnsi"/>
                <w:b w:val="0"/>
                <w:sz w:val="18"/>
                <w:szCs w:val="24"/>
              </w:rPr>
              <w:t xml:space="preserve"> – </w:t>
            </w:r>
            <w:proofErr w:type="spellStart"/>
            <w:r>
              <w:rPr>
                <w:rFonts w:asciiTheme="minorHAnsi" w:hAnsiTheme="minorHAnsi" w:cstheme="minorHAnsi"/>
                <w:b w:val="0"/>
                <w:sz w:val="18"/>
                <w:szCs w:val="24"/>
              </w:rPr>
              <w:t>Cambao</w:t>
            </w:r>
            <w:proofErr w:type="spellEnd"/>
            <w:r>
              <w:rPr>
                <w:rFonts w:asciiTheme="minorHAnsi" w:hAnsiTheme="minorHAnsi" w:cstheme="minorHAnsi"/>
                <w:b w:val="0"/>
                <w:sz w:val="18"/>
                <w:szCs w:val="24"/>
              </w:rPr>
              <w:t xml:space="preserve"> – Manizales</w:t>
            </w:r>
          </w:p>
        </w:tc>
      </w:tr>
      <w:tr w:rsidR="004F1947" w:rsidRPr="00CE639F" w14:paraId="42084E86" w14:textId="77777777" w:rsidTr="00414C6E">
        <w:trPr>
          <w:jc w:val="center"/>
        </w:trPr>
        <w:tc>
          <w:tcPr>
            <w:cnfStyle w:val="001000000000" w:firstRow="0" w:lastRow="0" w:firstColumn="1" w:lastColumn="0" w:oddVBand="0" w:evenVBand="0" w:oddHBand="0" w:evenHBand="0" w:firstRowFirstColumn="0" w:firstRowLastColumn="0" w:lastRowFirstColumn="0" w:lastRowLastColumn="0"/>
            <w:tcW w:w="2689" w:type="dxa"/>
          </w:tcPr>
          <w:p w14:paraId="068BF37A" w14:textId="2EEA66B4" w:rsidR="004F1947" w:rsidRPr="00054135" w:rsidRDefault="000C5746" w:rsidP="00F61906">
            <w:pPr>
              <w:pStyle w:val="Estilonumerado"/>
              <w:numPr>
                <w:ilvl w:val="0"/>
                <w:numId w:val="0"/>
              </w:numPr>
              <w:jc w:val="center"/>
              <w:rPr>
                <w:rFonts w:asciiTheme="minorHAnsi" w:hAnsiTheme="minorHAnsi" w:cstheme="minorHAnsi"/>
                <w:b w:val="0"/>
                <w:sz w:val="18"/>
                <w:szCs w:val="24"/>
              </w:rPr>
            </w:pPr>
            <w:r>
              <w:rPr>
                <w:rFonts w:asciiTheme="minorHAnsi" w:hAnsiTheme="minorHAnsi" w:cstheme="minorHAnsi"/>
                <w:b w:val="0"/>
                <w:sz w:val="18"/>
                <w:szCs w:val="24"/>
              </w:rPr>
              <w:t>Antioquia – Bolivar</w:t>
            </w:r>
          </w:p>
        </w:tc>
      </w:tr>
      <w:tr w:rsidR="004F1947" w:rsidRPr="00CE639F" w14:paraId="03E156FA" w14:textId="77777777" w:rsidTr="00414C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9" w:type="dxa"/>
          </w:tcPr>
          <w:p w14:paraId="53B9398A" w14:textId="5781EAF8" w:rsidR="004F1947" w:rsidRPr="00054135" w:rsidRDefault="000C5746" w:rsidP="00F61906">
            <w:pPr>
              <w:pStyle w:val="Estilonumerado"/>
              <w:numPr>
                <w:ilvl w:val="0"/>
                <w:numId w:val="0"/>
              </w:numPr>
              <w:jc w:val="center"/>
              <w:rPr>
                <w:rFonts w:asciiTheme="minorHAnsi" w:hAnsiTheme="minorHAnsi" w:cstheme="minorHAnsi"/>
                <w:b w:val="0"/>
                <w:sz w:val="18"/>
                <w:szCs w:val="24"/>
              </w:rPr>
            </w:pPr>
            <w:proofErr w:type="spellStart"/>
            <w:r>
              <w:rPr>
                <w:rFonts w:asciiTheme="minorHAnsi" w:hAnsiTheme="minorHAnsi" w:cstheme="minorHAnsi"/>
                <w:b w:val="0"/>
                <w:sz w:val="18"/>
                <w:szCs w:val="24"/>
              </w:rPr>
              <w:t>Vïas</w:t>
            </w:r>
            <w:proofErr w:type="spellEnd"/>
            <w:r>
              <w:rPr>
                <w:rFonts w:asciiTheme="minorHAnsi" w:hAnsiTheme="minorHAnsi" w:cstheme="minorHAnsi"/>
                <w:b w:val="0"/>
                <w:sz w:val="18"/>
                <w:szCs w:val="24"/>
              </w:rPr>
              <w:t xml:space="preserve"> del </w:t>
            </w:r>
            <w:proofErr w:type="spellStart"/>
            <w:r>
              <w:rPr>
                <w:rFonts w:asciiTheme="minorHAnsi" w:hAnsiTheme="minorHAnsi" w:cstheme="minorHAnsi"/>
                <w:b w:val="0"/>
                <w:sz w:val="18"/>
                <w:szCs w:val="24"/>
              </w:rPr>
              <w:t>Nus</w:t>
            </w:r>
            <w:proofErr w:type="spellEnd"/>
          </w:p>
        </w:tc>
      </w:tr>
      <w:tr w:rsidR="004F1947" w:rsidRPr="00CE639F" w14:paraId="7FE9C96F" w14:textId="77777777" w:rsidTr="00414C6E">
        <w:trPr>
          <w:jc w:val="center"/>
        </w:trPr>
        <w:tc>
          <w:tcPr>
            <w:cnfStyle w:val="001000000000" w:firstRow="0" w:lastRow="0" w:firstColumn="1" w:lastColumn="0" w:oddVBand="0" w:evenVBand="0" w:oddHBand="0" w:evenHBand="0" w:firstRowFirstColumn="0" w:firstRowLastColumn="0" w:lastRowFirstColumn="0" w:lastRowLastColumn="0"/>
            <w:tcW w:w="2689" w:type="dxa"/>
          </w:tcPr>
          <w:p w14:paraId="76D26140" w14:textId="28E030F6" w:rsidR="004F1947" w:rsidRPr="00054135" w:rsidRDefault="000C5746" w:rsidP="00F61906">
            <w:pPr>
              <w:pStyle w:val="Estilonumerado"/>
              <w:numPr>
                <w:ilvl w:val="0"/>
                <w:numId w:val="0"/>
              </w:numPr>
              <w:jc w:val="center"/>
              <w:rPr>
                <w:rFonts w:asciiTheme="minorHAnsi" w:hAnsiTheme="minorHAnsi" w:cstheme="minorHAnsi"/>
                <w:b w:val="0"/>
                <w:sz w:val="18"/>
                <w:szCs w:val="24"/>
              </w:rPr>
            </w:pPr>
            <w:r>
              <w:rPr>
                <w:rFonts w:asciiTheme="minorHAnsi" w:hAnsiTheme="minorHAnsi" w:cstheme="minorHAnsi"/>
                <w:b w:val="0"/>
                <w:sz w:val="18"/>
                <w:szCs w:val="24"/>
              </w:rPr>
              <w:t>Buga – Buenaventura</w:t>
            </w:r>
          </w:p>
        </w:tc>
      </w:tr>
      <w:tr w:rsidR="004F1947" w:rsidRPr="00CE639F" w14:paraId="5A633219" w14:textId="77777777" w:rsidTr="00414C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9" w:type="dxa"/>
          </w:tcPr>
          <w:p w14:paraId="46E1AAD3" w14:textId="5BD1F209" w:rsidR="004F1947" w:rsidRPr="00054135" w:rsidRDefault="000C5746" w:rsidP="00F61906">
            <w:pPr>
              <w:pStyle w:val="Estilonumerado"/>
              <w:numPr>
                <w:ilvl w:val="0"/>
                <w:numId w:val="0"/>
              </w:numPr>
              <w:jc w:val="center"/>
              <w:rPr>
                <w:rFonts w:asciiTheme="minorHAnsi" w:hAnsiTheme="minorHAnsi" w:cstheme="minorHAnsi"/>
                <w:b w:val="0"/>
                <w:sz w:val="18"/>
                <w:szCs w:val="24"/>
              </w:rPr>
            </w:pPr>
            <w:r>
              <w:rPr>
                <w:rFonts w:asciiTheme="minorHAnsi" w:hAnsiTheme="minorHAnsi" w:cstheme="minorHAnsi"/>
                <w:b w:val="0"/>
                <w:sz w:val="18"/>
                <w:szCs w:val="24"/>
              </w:rPr>
              <w:t xml:space="preserve">Tercer Carril </w:t>
            </w:r>
          </w:p>
        </w:tc>
      </w:tr>
      <w:tr w:rsidR="000C5746" w:rsidRPr="00CE639F" w14:paraId="617D1D0F" w14:textId="77777777" w:rsidTr="00414C6E">
        <w:trPr>
          <w:jc w:val="center"/>
        </w:trPr>
        <w:tc>
          <w:tcPr>
            <w:cnfStyle w:val="001000000000" w:firstRow="0" w:lastRow="0" w:firstColumn="1" w:lastColumn="0" w:oddVBand="0" w:evenVBand="0" w:oddHBand="0" w:evenHBand="0" w:firstRowFirstColumn="0" w:firstRowLastColumn="0" w:lastRowFirstColumn="0" w:lastRowLastColumn="0"/>
            <w:tcW w:w="2689" w:type="dxa"/>
          </w:tcPr>
          <w:p w14:paraId="351AD57E" w14:textId="7AD6392D" w:rsidR="000C5746" w:rsidRDefault="000C5746" w:rsidP="00F61906">
            <w:pPr>
              <w:pStyle w:val="Estilonumerado"/>
              <w:numPr>
                <w:ilvl w:val="0"/>
                <w:numId w:val="0"/>
              </w:numPr>
              <w:jc w:val="center"/>
              <w:rPr>
                <w:rFonts w:asciiTheme="minorHAnsi" w:hAnsiTheme="minorHAnsi" w:cstheme="minorHAnsi"/>
                <w:b w:val="0"/>
                <w:sz w:val="18"/>
                <w:szCs w:val="24"/>
              </w:rPr>
            </w:pPr>
            <w:r>
              <w:rPr>
                <w:rFonts w:asciiTheme="minorHAnsi" w:hAnsiTheme="minorHAnsi" w:cstheme="minorHAnsi"/>
                <w:b w:val="0"/>
                <w:sz w:val="18"/>
                <w:szCs w:val="24"/>
              </w:rPr>
              <w:t>Accesos norte de Bogotá</w:t>
            </w:r>
          </w:p>
        </w:tc>
      </w:tr>
    </w:tbl>
    <w:p w14:paraId="01ADA7D0" w14:textId="5060E1F4" w:rsidR="00464773" w:rsidRDefault="00464773" w:rsidP="00464773">
      <w:pPr>
        <w:autoSpaceDE w:val="0"/>
        <w:autoSpaceDN w:val="0"/>
        <w:adjustRightInd w:val="0"/>
        <w:rPr>
          <w:rFonts w:asciiTheme="minorHAnsi" w:eastAsia="Calibri" w:hAnsiTheme="minorHAnsi" w:cstheme="minorHAnsi"/>
          <w:lang w:val="es-CO" w:eastAsia="es-MX"/>
        </w:rPr>
      </w:pPr>
    </w:p>
    <w:p w14:paraId="2FC94095" w14:textId="77777777" w:rsidR="00464773" w:rsidRDefault="00464773">
      <w:pPr>
        <w:jc w:val="left"/>
        <w:rPr>
          <w:rFonts w:asciiTheme="minorHAnsi" w:eastAsia="Calibri" w:hAnsiTheme="minorHAnsi" w:cstheme="minorHAnsi"/>
          <w:lang w:val="es-CO" w:eastAsia="es-MX"/>
        </w:rPr>
      </w:pPr>
      <w:r>
        <w:rPr>
          <w:rFonts w:asciiTheme="minorHAnsi" w:eastAsia="Calibri" w:hAnsiTheme="minorHAnsi" w:cstheme="minorHAnsi"/>
          <w:lang w:val="es-CO" w:eastAsia="es-MX"/>
        </w:rPr>
        <w:br w:type="page"/>
      </w:r>
    </w:p>
    <w:p w14:paraId="5048CBAD" w14:textId="0838AF67" w:rsidR="00464773" w:rsidRPr="00464773" w:rsidRDefault="00464773" w:rsidP="00464773">
      <w:pPr>
        <w:autoSpaceDE w:val="0"/>
        <w:autoSpaceDN w:val="0"/>
        <w:adjustRightInd w:val="0"/>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lastRenderedPageBreak/>
        <w:t>Ranking de avance de obra al cierre de 2018</w:t>
      </w:r>
    </w:p>
    <w:p w14:paraId="13BA987F" w14:textId="77777777" w:rsidR="00464773" w:rsidRPr="00464773" w:rsidRDefault="00464773" w:rsidP="00464773">
      <w:pPr>
        <w:autoSpaceDE w:val="0"/>
        <w:autoSpaceDN w:val="0"/>
        <w:adjustRightInd w:val="0"/>
        <w:rPr>
          <w:rFonts w:asciiTheme="minorHAnsi" w:eastAsia="Calibri" w:hAnsiTheme="minorHAnsi" w:cstheme="minorHAnsi"/>
          <w:lang w:val="es-CO" w:eastAsia="es-MX"/>
        </w:rPr>
      </w:pPr>
    </w:p>
    <w:tbl>
      <w:tblPr>
        <w:tblW w:w="9253" w:type="dxa"/>
        <w:tblCellMar>
          <w:left w:w="70" w:type="dxa"/>
          <w:right w:w="70" w:type="dxa"/>
        </w:tblCellMar>
        <w:tblLook w:val="04A0" w:firstRow="1" w:lastRow="0" w:firstColumn="1" w:lastColumn="0" w:noHBand="0" w:noVBand="1"/>
      </w:tblPr>
      <w:tblGrid>
        <w:gridCol w:w="6081"/>
        <w:gridCol w:w="1586"/>
        <w:gridCol w:w="1586"/>
      </w:tblGrid>
      <w:tr w:rsidR="00464773" w:rsidRPr="00464773" w14:paraId="55186D01" w14:textId="77777777" w:rsidTr="00F61906">
        <w:trPr>
          <w:trHeight w:val="625"/>
          <w:tblHeader/>
        </w:trPr>
        <w:tc>
          <w:tcPr>
            <w:tcW w:w="60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790225"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Nombre de proyecto</w:t>
            </w:r>
          </w:p>
        </w:tc>
        <w:tc>
          <w:tcPr>
            <w:tcW w:w="1586" w:type="dxa"/>
            <w:tcBorders>
              <w:top w:val="single" w:sz="4" w:space="0" w:color="auto"/>
              <w:left w:val="nil"/>
              <w:bottom w:val="single" w:sz="4" w:space="0" w:color="auto"/>
              <w:right w:val="single" w:sz="4" w:space="0" w:color="auto"/>
            </w:tcBorders>
            <w:shd w:val="clear" w:color="000000" w:fill="FFFFFF"/>
            <w:vAlign w:val="center"/>
            <w:hideMark/>
          </w:tcPr>
          <w:p w14:paraId="5554469E"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Generación</w:t>
            </w:r>
          </w:p>
        </w:tc>
        <w:tc>
          <w:tcPr>
            <w:tcW w:w="1586" w:type="dxa"/>
            <w:tcBorders>
              <w:top w:val="single" w:sz="4" w:space="0" w:color="auto"/>
              <w:left w:val="nil"/>
              <w:bottom w:val="single" w:sz="4" w:space="0" w:color="auto"/>
              <w:right w:val="single" w:sz="4" w:space="0" w:color="auto"/>
            </w:tcBorders>
            <w:shd w:val="clear" w:color="000000" w:fill="FFFFFF"/>
            <w:vAlign w:val="center"/>
            <w:hideMark/>
          </w:tcPr>
          <w:p w14:paraId="1D25FAEF"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porcentaje ejecutado físico (31/12/2018)</w:t>
            </w:r>
          </w:p>
        </w:tc>
      </w:tr>
      <w:tr w:rsidR="00464773" w:rsidRPr="00464773" w14:paraId="646AA75D"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251A9276"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Honda – Puerto Salgar – Girardot</w:t>
            </w:r>
          </w:p>
        </w:tc>
        <w:tc>
          <w:tcPr>
            <w:tcW w:w="1586" w:type="dxa"/>
            <w:tcBorders>
              <w:top w:val="nil"/>
              <w:left w:val="nil"/>
              <w:bottom w:val="single" w:sz="4" w:space="0" w:color="auto"/>
              <w:right w:val="single" w:sz="4" w:space="0" w:color="auto"/>
            </w:tcBorders>
            <w:shd w:val="clear" w:color="000000" w:fill="FFFFFF"/>
            <w:noWrap/>
            <w:vAlign w:val="center"/>
            <w:hideMark/>
          </w:tcPr>
          <w:p w14:paraId="07717D35"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OLA 1</w:t>
            </w:r>
          </w:p>
        </w:tc>
        <w:tc>
          <w:tcPr>
            <w:tcW w:w="1586" w:type="dxa"/>
            <w:tcBorders>
              <w:top w:val="nil"/>
              <w:left w:val="nil"/>
              <w:bottom w:val="single" w:sz="4" w:space="0" w:color="auto"/>
              <w:right w:val="single" w:sz="4" w:space="0" w:color="auto"/>
            </w:tcBorders>
            <w:shd w:val="clear" w:color="000000" w:fill="FFFFFF"/>
            <w:noWrap/>
            <w:vAlign w:val="center"/>
            <w:hideMark/>
          </w:tcPr>
          <w:p w14:paraId="27DD008B"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93,00%</w:t>
            </w:r>
          </w:p>
        </w:tc>
      </w:tr>
      <w:tr w:rsidR="00464773" w:rsidRPr="00464773" w14:paraId="24E2FF98"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6AA396F0"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Cartagena – Barranquilla – “Circunvalar de la Prosperidad”</w:t>
            </w:r>
          </w:p>
        </w:tc>
        <w:tc>
          <w:tcPr>
            <w:tcW w:w="1586" w:type="dxa"/>
            <w:tcBorders>
              <w:top w:val="nil"/>
              <w:left w:val="nil"/>
              <w:bottom w:val="single" w:sz="4" w:space="0" w:color="auto"/>
              <w:right w:val="single" w:sz="4" w:space="0" w:color="auto"/>
            </w:tcBorders>
            <w:shd w:val="clear" w:color="000000" w:fill="FFFFFF"/>
            <w:noWrap/>
            <w:vAlign w:val="center"/>
            <w:hideMark/>
          </w:tcPr>
          <w:p w14:paraId="20E27491"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OLA 1</w:t>
            </w:r>
          </w:p>
        </w:tc>
        <w:tc>
          <w:tcPr>
            <w:tcW w:w="1586" w:type="dxa"/>
            <w:tcBorders>
              <w:top w:val="nil"/>
              <w:left w:val="nil"/>
              <w:bottom w:val="single" w:sz="4" w:space="0" w:color="auto"/>
              <w:right w:val="single" w:sz="4" w:space="0" w:color="auto"/>
            </w:tcBorders>
            <w:shd w:val="clear" w:color="000000" w:fill="FFFFFF"/>
            <w:noWrap/>
            <w:vAlign w:val="center"/>
            <w:hideMark/>
          </w:tcPr>
          <w:p w14:paraId="2A9EB06D"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88,78%</w:t>
            </w:r>
          </w:p>
        </w:tc>
      </w:tr>
      <w:tr w:rsidR="00464773" w:rsidRPr="00464773" w14:paraId="44617D50"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33743453"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Autopista Conexión Pacífico 2</w:t>
            </w:r>
          </w:p>
        </w:tc>
        <w:tc>
          <w:tcPr>
            <w:tcW w:w="1586" w:type="dxa"/>
            <w:tcBorders>
              <w:top w:val="nil"/>
              <w:left w:val="nil"/>
              <w:bottom w:val="single" w:sz="4" w:space="0" w:color="auto"/>
              <w:right w:val="single" w:sz="4" w:space="0" w:color="auto"/>
            </w:tcBorders>
            <w:shd w:val="clear" w:color="000000" w:fill="FFFFFF"/>
            <w:noWrap/>
            <w:vAlign w:val="center"/>
            <w:hideMark/>
          </w:tcPr>
          <w:p w14:paraId="0C082048"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OLA 1</w:t>
            </w:r>
          </w:p>
        </w:tc>
        <w:tc>
          <w:tcPr>
            <w:tcW w:w="1586" w:type="dxa"/>
            <w:tcBorders>
              <w:top w:val="nil"/>
              <w:left w:val="nil"/>
              <w:bottom w:val="single" w:sz="4" w:space="0" w:color="auto"/>
              <w:right w:val="single" w:sz="4" w:space="0" w:color="auto"/>
            </w:tcBorders>
            <w:shd w:val="clear" w:color="000000" w:fill="FFFFFF"/>
            <w:noWrap/>
            <w:vAlign w:val="center"/>
            <w:hideMark/>
          </w:tcPr>
          <w:p w14:paraId="2ECB329D"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58,95%</w:t>
            </w:r>
          </w:p>
        </w:tc>
      </w:tr>
      <w:tr w:rsidR="00464773" w:rsidRPr="00464773" w14:paraId="4F1E89C9"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6B113C74"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Autopista Conexión Pacífico 3</w:t>
            </w:r>
          </w:p>
        </w:tc>
        <w:tc>
          <w:tcPr>
            <w:tcW w:w="1586" w:type="dxa"/>
            <w:tcBorders>
              <w:top w:val="nil"/>
              <w:left w:val="nil"/>
              <w:bottom w:val="single" w:sz="4" w:space="0" w:color="auto"/>
              <w:right w:val="single" w:sz="4" w:space="0" w:color="auto"/>
            </w:tcBorders>
            <w:shd w:val="clear" w:color="000000" w:fill="FFFFFF"/>
            <w:noWrap/>
            <w:vAlign w:val="center"/>
            <w:hideMark/>
          </w:tcPr>
          <w:p w14:paraId="0F49188B"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OLA 1</w:t>
            </w:r>
          </w:p>
        </w:tc>
        <w:tc>
          <w:tcPr>
            <w:tcW w:w="1586" w:type="dxa"/>
            <w:tcBorders>
              <w:top w:val="nil"/>
              <w:left w:val="nil"/>
              <w:bottom w:val="single" w:sz="4" w:space="0" w:color="auto"/>
              <w:right w:val="single" w:sz="4" w:space="0" w:color="auto"/>
            </w:tcBorders>
            <w:shd w:val="clear" w:color="000000" w:fill="FFFFFF"/>
            <w:noWrap/>
            <w:vAlign w:val="center"/>
            <w:hideMark/>
          </w:tcPr>
          <w:p w14:paraId="023F3D47"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49,83%</w:t>
            </w:r>
          </w:p>
        </w:tc>
      </w:tr>
      <w:tr w:rsidR="00464773" w:rsidRPr="00464773" w14:paraId="29329E54"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6198B851"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 xml:space="preserve">IP - </w:t>
            </w:r>
            <w:proofErr w:type="spellStart"/>
            <w:r w:rsidRPr="00464773">
              <w:rPr>
                <w:rFonts w:asciiTheme="minorHAnsi" w:eastAsia="Calibri" w:hAnsiTheme="minorHAnsi" w:cstheme="minorHAnsi"/>
                <w:lang w:val="es-CO" w:eastAsia="es-MX"/>
              </w:rPr>
              <w:t>Chirajara</w:t>
            </w:r>
            <w:proofErr w:type="spellEnd"/>
            <w:r w:rsidRPr="00464773">
              <w:rPr>
                <w:rFonts w:asciiTheme="minorHAnsi" w:eastAsia="Calibri" w:hAnsiTheme="minorHAnsi" w:cstheme="minorHAnsi"/>
                <w:lang w:val="es-CO" w:eastAsia="es-MX"/>
              </w:rPr>
              <w:t xml:space="preserve"> – Fundadores</w:t>
            </w:r>
          </w:p>
        </w:tc>
        <w:tc>
          <w:tcPr>
            <w:tcW w:w="1586" w:type="dxa"/>
            <w:tcBorders>
              <w:top w:val="nil"/>
              <w:left w:val="nil"/>
              <w:bottom w:val="single" w:sz="4" w:space="0" w:color="auto"/>
              <w:right w:val="single" w:sz="4" w:space="0" w:color="auto"/>
            </w:tcBorders>
            <w:shd w:val="clear" w:color="000000" w:fill="FFFFFF"/>
            <w:noWrap/>
            <w:vAlign w:val="center"/>
            <w:hideMark/>
          </w:tcPr>
          <w:p w14:paraId="3AE3D32B"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IP</w:t>
            </w:r>
          </w:p>
        </w:tc>
        <w:tc>
          <w:tcPr>
            <w:tcW w:w="1586" w:type="dxa"/>
            <w:tcBorders>
              <w:top w:val="nil"/>
              <w:left w:val="nil"/>
              <w:bottom w:val="single" w:sz="4" w:space="0" w:color="auto"/>
              <w:right w:val="single" w:sz="4" w:space="0" w:color="auto"/>
            </w:tcBorders>
            <w:shd w:val="clear" w:color="000000" w:fill="FFFFFF"/>
            <w:noWrap/>
            <w:vAlign w:val="center"/>
            <w:hideMark/>
          </w:tcPr>
          <w:p w14:paraId="5128E6FF"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41,80%</w:t>
            </w:r>
          </w:p>
        </w:tc>
      </w:tr>
      <w:tr w:rsidR="00464773" w:rsidRPr="00464773" w14:paraId="0F691791"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15F0C041"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Perimetral de Oriente de Cundinamarca</w:t>
            </w:r>
          </w:p>
        </w:tc>
        <w:tc>
          <w:tcPr>
            <w:tcW w:w="1586" w:type="dxa"/>
            <w:tcBorders>
              <w:top w:val="nil"/>
              <w:left w:val="nil"/>
              <w:bottom w:val="single" w:sz="4" w:space="0" w:color="auto"/>
              <w:right w:val="single" w:sz="4" w:space="0" w:color="auto"/>
            </w:tcBorders>
            <w:shd w:val="clear" w:color="000000" w:fill="FFFFFF"/>
            <w:noWrap/>
            <w:vAlign w:val="center"/>
            <w:hideMark/>
          </w:tcPr>
          <w:p w14:paraId="500C38E2"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OLA 1</w:t>
            </w:r>
          </w:p>
        </w:tc>
        <w:tc>
          <w:tcPr>
            <w:tcW w:w="1586" w:type="dxa"/>
            <w:tcBorders>
              <w:top w:val="nil"/>
              <w:left w:val="nil"/>
              <w:bottom w:val="single" w:sz="4" w:space="0" w:color="auto"/>
              <w:right w:val="single" w:sz="4" w:space="0" w:color="auto"/>
            </w:tcBorders>
            <w:shd w:val="clear" w:color="000000" w:fill="FFFFFF"/>
            <w:noWrap/>
            <w:vAlign w:val="center"/>
            <w:hideMark/>
          </w:tcPr>
          <w:p w14:paraId="7FEF0393"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40,31%</w:t>
            </w:r>
          </w:p>
        </w:tc>
      </w:tr>
      <w:tr w:rsidR="00464773" w:rsidRPr="00464773" w14:paraId="3D93E3C2"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4DB9BE36"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IP – GICA</w:t>
            </w:r>
          </w:p>
        </w:tc>
        <w:tc>
          <w:tcPr>
            <w:tcW w:w="1586" w:type="dxa"/>
            <w:tcBorders>
              <w:top w:val="nil"/>
              <w:left w:val="nil"/>
              <w:bottom w:val="single" w:sz="4" w:space="0" w:color="auto"/>
              <w:right w:val="single" w:sz="4" w:space="0" w:color="auto"/>
            </w:tcBorders>
            <w:shd w:val="clear" w:color="000000" w:fill="FFFFFF"/>
            <w:noWrap/>
            <w:vAlign w:val="center"/>
            <w:hideMark/>
          </w:tcPr>
          <w:p w14:paraId="69C301B8"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IP</w:t>
            </w:r>
          </w:p>
        </w:tc>
        <w:tc>
          <w:tcPr>
            <w:tcW w:w="1586" w:type="dxa"/>
            <w:tcBorders>
              <w:top w:val="nil"/>
              <w:left w:val="nil"/>
              <w:bottom w:val="single" w:sz="4" w:space="0" w:color="auto"/>
              <w:right w:val="single" w:sz="4" w:space="0" w:color="auto"/>
            </w:tcBorders>
            <w:shd w:val="clear" w:color="000000" w:fill="FFFFFF"/>
            <w:noWrap/>
            <w:vAlign w:val="center"/>
            <w:hideMark/>
          </w:tcPr>
          <w:p w14:paraId="7925E374"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40,00%</w:t>
            </w:r>
          </w:p>
        </w:tc>
      </w:tr>
      <w:tr w:rsidR="00464773" w:rsidRPr="00464773" w14:paraId="196E77FB"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6D9564D0"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Autopistas Conexión Norte</w:t>
            </w:r>
          </w:p>
        </w:tc>
        <w:tc>
          <w:tcPr>
            <w:tcW w:w="1586" w:type="dxa"/>
            <w:tcBorders>
              <w:top w:val="nil"/>
              <w:left w:val="nil"/>
              <w:bottom w:val="single" w:sz="4" w:space="0" w:color="auto"/>
              <w:right w:val="single" w:sz="4" w:space="0" w:color="auto"/>
            </w:tcBorders>
            <w:shd w:val="clear" w:color="000000" w:fill="FFFFFF"/>
            <w:noWrap/>
            <w:vAlign w:val="center"/>
            <w:hideMark/>
          </w:tcPr>
          <w:p w14:paraId="17496984"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OLA 1</w:t>
            </w:r>
          </w:p>
        </w:tc>
        <w:tc>
          <w:tcPr>
            <w:tcW w:w="1586" w:type="dxa"/>
            <w:tcBorders>
              <w:top w:val="nil"/>
              <w:left w:val="nil"/>
              <w:bottom w:val="single" w:sz="4" w:space="0" w:color="auto"/>
              <w:right w:val="single" w:sz="4" w:space="0" w:color="auto"/>
            </w:tcBorders>
            <w:shd w:val="clear" w:color="000000" w:fill="FFFFFF"/>
            <w:noWrap/>
            <w:vAlign w:val="center"/>
            <w:hideMark/>
          </w:tcPr>
          <w:p w14:paraId="76619A6E"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36,90%</w:t>
            </w:r>
          </w:p>
        </w:tc>
      </w:tr>
      <w:tr w:rsidR="00464773" w:rsidRPr="00464773" w14:paraId="06F5FABC"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3DFDA223"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IP – Antioquia – Bolívar</w:t>
            </w:r>
          </w:p>
        </w:tc>
        <w:tc>
          <w:tcPr>
            <w:tcW w:w="1586" w:type="dxa"/>
            <w:tcBorders>
              <w:top w:val="nil"/>
              <w:left w:val="nil"/>
              <w:bottom w:val="single" w:sz="4" w:space="0" w:color="auto"/>
              <w:right w:val="single" w:sz="4" w:space="0" w:color="auto"/>
            </w:tcBorders>
            <w:shd w:val="clear" w:color="000000" w:fill="FFFFFF"/>
            <w:noWrap/>
            <w:vAlign w:val="center"/>
            <w:hideMark/>
          </w:tcPr>
          <w:p w14:paraId="4641FD45"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IP</w:t>
            </w:r>
          </w:p>
        </w:tc>
        <w:tc>
          <w:tcPr>
            <w:tcW w:w="1586" w:type="dxa"/>
            <w:tcBorders>
              <w:top w:val="nil"/>
              <w:left w:val="nil"/>
              <w:bottom w:val="single" w:sz="4" w:space="0" w:color="auto"/>
              <w:right w:val="single" w:sz="4" w:space="0" w:color="auto"/>
            </w:tcBorders>
            <w:shd w:val="clear" w:color="000000" w:fill="FFFFFF"/>
            <w:noWrap/>
            <w:vAlign w:val="center"/>
            <w:hideMark/>
          </w:tcPr>
          <w:p w14:paraId="6C9E10C3"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28,14%</w:t>
            </w:r>
          </w:p>
        </w:tc>
      </w:tr>
      <w:tr w:rsidR="00464773" w:rsidRPr="00464773" w14:paraId="09B46E34"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25A0B55F"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 xml:space="preserve">Transversal del </w:t>
            </w:r>
            <w:proofErr w:type="spellStart"/>
            <w:r w:rsidRPr="00464773">
              <w:rPr>
                <w:rFonts w:asciiTheme="minorHAnsi" w:eastAsia="Calibri" w:hAnsiTheme="minorHAnsi" w:cstheme="minorHAnsi"/>
                <w:lang w:val="es-CO" w:eastAsia="es-MX"/>
              </w:rPr>
              <w:t>Sisga</w:t>
            </w:r>
            <w:proofErr w:type="spellEnd"/>
          </w:p>
        </w:tc>
        <w:tc>
          <w:tcPr>
            <w:tcW w:w="1586" w:type="dxa"/>
            <w:tcBorders>
              <w:top w:val="nil"/>
              <w:left w:val="nil"/>
              <w:bottom w:val="single" w:sz="4" w:space="0" w:color="auto"/>
              <w:right w:val="single" w:sz="4" w:space="0" w:color="auto"/>
            </w:tcBorders>
            <w:shd w:val="clear" w:color="000000" w:fill="FFFFFF"/>
            <w:noWrap/>
            <w:vAlign w:val="center"/>
            <w:hideMark/>
          </w:tcPr>
          <w:p w14:paraId="215AC465"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OLA 2</w:t>
            </w:r>
          </w:p>
        </w:tc>
        <w:tc>
          <w:tcPr>
            <w:tcW w:w="1586" w:type="dxa"/>
            <w:tcBorders>
              <w:top w:val="nil"/>
              <w:left w:val="nil"/>
              <w:bottom w:val="single" w:sz="4" w:space="0" w:color="auto"/>
              <w:right w:val="single" w:sz="4" w:space="0" w:color="auto"/>
            </w:tcBorders>
            <w:shd w:val="clear" w:color="000000" w:fill="FFFFFF"/>
            <w:noWrap/>
            <w:vAlign w:val="center"/>
            <w:hideMark/>
          </w:tcPr>
          <w:p w14:paraId="322D2A16"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24,54%</w:t>
            </w:r>
          </w:p>
        </w:tc>
      </w:tr>
      <w:tr w:rsidR="00464773" w:rsidRPr="00464773" w14:paraId="32EB48F5"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69F47D0E"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IP - Neiva – Girardot</w:t>
            </w:r>
          </w:p>
        </w:tc>
        <w:tc>
          <w:tcPr>
            <w:tcW w:w="1586" w:type="dxa"/>
            <w:tcBorders>
              <w:top w:val="nil"/>
              <w:left w:val="nil"/>
              <w:bottom w:val="single" w:sz="4" w:space="0" w:color="auto"/>
              <w:right w:val="single" w:sz="4" w:space="0" w:color="auto"/>
            </w:tcBorders>
            <w:shd w:val="clear" w:color="000000" w:fill="FFFFFF"/>
            <w:noWrap/>
            <w:vAlign w:val="center"/>
            <w:hideMark/>
          </w:tcPr>
          <w:p w14:paraId="636E7CD1"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IP</w:t>
            </w:r>
          </w:p>
        </w:tc>
        <w:tc>
          <w:tcPr>
            <w:tcW w:w="1586" w:type="dxa"/>
            <w:tcBorders>
              <w:top w:val="nil"/>
              <w:left w:val="nil"/>
              <w:bottom w:val="single" w:sz="4" w:space="0" w:color="auto"/>
              <w:right w:val="single" w:sz="4" w:space="0" w:color="auto"/>
            </w:tcBorders>
            <w:shd w:val="clear" w:color="000000" w:fill="FFFFFF"/>
            <w:noWrap/>
            <w:vAlign w:val="center"/>
            <w:hideMark/>
          </w:tcPr>
          <w:p w14:paraId="20B74BFF"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19,01%</w:t>
            </w:r>
          </w:p>
        </w:tc>
      </w:tr>
      <w:tr w:rsidR="00464773" w:rsidRPr="00464773" w14:paraId="3B011633"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075AB83F"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Autopistas al Mar 1</w:t>
            </w:r>
          </w:p>
        </w:tc>
        <w:tc>
          <w:tcPr>
            <w:tcW w:w="1586" w:type="dxa"/>
            <w:tcBorders>
              <w:top w:val="nil"/>
              <w:left w:val="nil"/>
              <w:bottom w:val="single" w:sz="4" w:space="0" w:color="auto"/>
              <w:right w:val="single" w:sz="4" w:space="0" w:color="auto"/>
            </w:tcBorders>
            <w:shd w:val="clear" w:color="000000" w:fill="FFFFFF"/>
            <w:noWrap/>
            <w:vAlign w:val="center"/>
            <w:hideMark/>
          </w:tcPr>
          <w:p w14:paraId="3E5B092D"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OLA 2</w:t>
            </w:r>
          </w:p>
        </w:tc>
        <w:tc>
          <w:tcPr>
            <w:tcW w:w="1586" w:type="dxa"/>
            <w:tcBorders>
              <w:top w:val="nil"/>
              <w:left w:val="nil"/>
              <w:bottom w:val="single" w:sz="4" w:space="0" w:color="auto"/>
              <w:right w:val="single" w:sz="4" w:space="0" w:color="auto"/>
            </w:tcBorders>
            <w:shd w:val="clear" w:color="000000" w:fill="FFFFFF"/>
            <w:noWrap/>
            <w:vAlign w:val="center"/>
            <w:hideMark/>
          </w:tcPr>
          <w:p w14:paraId="457BD758"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17,74%</w:t>
            </w:r>
          </w:p>
        </w:tc>
      </w:tr>
      <w:tr w:rsidR="00464773" w:rsidRPr="00464773" w14:paraId="1EEE97BE"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33BD6417"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Puerta de Hierro – Palmar de Varela y Carreto – Cruz del Viso</w:t>
            </w:r>
          </w:p>
        </w:tc>
        <w:tc>
          <w:tcPr>
            <w:tcW w:w="1586" w:type="dxa"/>
            <w:tcBorders>
              <w:top w:val="nil"/>
              <w:left w:val="nil"/>
              <w:bottom w:val="single" w:sz="4" w:space="0" w:color="auto"/>
              <w:right w:val="single" w:sz="4" w:space="0" w:color="auto"/>
            </w:tcBorders>
            <w:shd w:val="clear" w:color="000000" w:fill="FFFFFF"/>
            <w:noWrap/>
            <w:vAlign w:val="center"/>
            <w:hideMark/>
          </w:tcPr>
          <w:p w14:paraId="03B59DBA"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OLA 2</w:t>
            </w:r>
          </w:p>
        </w:tc>
        <w:tc>
          <w:tcPr>
            <w:tcW w:w="1586" w:type="dxa"/>
            <w:tcBorders>
              <w:top w:val="nil"/>
              <w:left w:val="nil"/>
              <w:bottom w:val="single" w:sz="4" w:space="0" w:color="auto"/>
              <w:right w:val="single" w:sz="4" w:space="0" w:color="auto"/>
            </w:tcBorders>
            <w:shd w:val="clear" w:color="000000" w:fill="FFFFFF"/>
            <w:noWrap/>
            <w:vAlign w:val="center"/>
            <w:hideMark/>
          </w:tcPr>
          <w:p w14:paraId="6970941A"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16,26%</w:t>
            </w:r>
          </w:p>
        </w:tc>
      </w:tr>
      <w:tr w:rsidR="00464773" w:rsidRPr="00464773" w14:paraId="4F058808"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424015E3"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Autopista Conexión Pacífico 1</w:t>
            </w:r>
          </w:p>
        </w:tc>
        <w:tc>
          <w:tcPr>
            <w:tcW w:w="1586" w:type="dxa"/>
            <w:tcBorders>
              <w:top w:val="nil"/>
              <w:left w:val="nil"/>
              <w:bottom w:val="single" w:sz="4" w:space="0" w:color="auto"/>
              <w:right w:val="single" w:sz="4" w:space="0" w:color="auto"/>
            </w:tcBorders>
            <w:shd w:val="clear" w:color="000000" w:fill="FFFFFF"/>
            <w:noWrap/>
            <w:vAlign w:val="center"/>
            <w:hideMark/>
          </w:tcPr>
          <w:p w14:paraId="2F947258"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OLA 1</w:t>
            </w:r>
          </w:p>
        </w:tc>
        <w:tc>
          <w:tcPr>
            <w:tcW w:w="1586" w:type="dxa"/>
            <w:tcBorders>
              <w:top w:val="nil"/>
              <w:left w:val="nil"/>
              <w:bottom w:val="single" w:sz="4" w:space="0" w:color="auto"/>
              <w:right w:val="single" w:sz="4" w:space="0" w:color="auto"/>
            </w:tcBorders>
            <w:shd w:val="clear" w:color="000000" w:fill="FFFFFF"/>
            <w:noWrap/>
            <w:vAlign w:val="center"/>
            <w:hideMark/>
          </w:tcPr>
          <w:p w14:paraId="6CF35B61"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14,35%</w:t>
            </w:r>
          </w:p>
        </w:tc>
      </w:tr>
      <w:tr w:rsidR="00464773" w:rsidRPr="00464773" w14:paraId="1742FC25"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2240750C"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Bucaramanga - Barranca - Yondó</w:t>
            </w:r>
          </w:p>
        </w:tc>
        <w:tc>
          <w:tcPr>
            <w:tcW w:w="1586" w:type="dxa"/>
            <w:tcBorders>
              <w:top w:val="nil"/>
              <w:left w:val="nil"/>
              <w:bottom w:val="single" w:sz="4" w:space="0" w:color="auto"/>
              <w:right w:val="single" w:sz="4" w:space="0" w:color="auto"/>
            </w:tcBorders>
            <w:shd w:val="clear" w:color="000000" w:fill="FFFFFF"/>
            <w:noWrap/>
            <w:vAlign w:val="center"/>
            <w:hideMark/>
          </w:tcPr>
          <w:p w14:paraId="1DD7148B"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OLA 2</w:t>
            </w:r>
          </w:p>
        </w:tc>
        <w:tc>
          <w:tcPr>
            <w:tcW w:w="1586" w:type="dxa"/>
            <w:tcBorders>
              <w:top w:val="nil"/>
              <w:left w:val="nil"/>
              <w:bottom w:val="single" w:sz="4" w:space="0" w:color="auto"/>
              <w:right w:val="single" w:sz="4" w:space="0" w:color="auto"/>
            </w:tcBorders>
            <w:shd w:val="clear" w:color="000000" w:fill="FFFFFF"/>
            <w:noWrap/>
            <w:vAlign w:val="center"/>
            <w:hideMark/>
          </w:tcPr>
          <w:p w14:paraId="5F3BE166"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11,45%</w:t>
            </w:r>
          </w:p>
        </w:tc>
      </w:tr>
      <w:tr w:rsidR="00464773" w:rsidRPr="00464773" w14:paraId="30052582"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7FCFD51B"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Rumichaca – Pasto</w:t>
            </w:r>
          </w:p>
        </w:tc>
        <w:tc>
          <w:tcPr>
            <w:tcW w:w="1586" w:type="dxa"/>
            <w:tcBorders>
              <w:top w:val="nil"/>
              <w:left w:val="nil"/>
              <w:bottom w:val="single" w:sz="4" w:space="0" w:color="auto"/>
              <w:right w:val="single" w:sz="4" w:space="0" w:color="auto"/>
            </w:tcBorders>
            <w:shd w:val="clear" w:color="000000" w:fill="FFFFFF"/>
            <w:noWrap/>
            <w:vAlign w:val="center"/>
            <w:hideMark/>
          </w:tcPr>
          <w:p w14:paraId="632F5974"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OLA 2</w:t>
            </w:r>
          </w:p>
        </w:tc>
        <w:tc>
          <w:tcPr>
            <w:tcW w:w="1586" w:type="dxa"/>
            <w:tcBorders>
              <w:top w:val="nil"/>
              <w:left w:val="nil"/>
              <w:bottom w:val="single" w:sz="4" w:space="0" w:color="auto"/>
              <w:right w:val="single" w:sz="4" w:space="0" w:color="auto"/>
            </w:tcBorders>
            <w:shd w:val="clear" w:color="000000" w:fill="FFFFFF"/>
            <w:noWrap/>
            <w:vAlign w:val="center"/>
            <w:hideMark/>
          </w:tcPr>
          <w:p w14:paraId="2A879FAB"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8,10%</w:t>
            </w:r>
          </w:p>
        </w:tc>
      </w:tr>
      <w:tr w:rsidR="00464773" w:rsidRPr="00464773" w14:paraId="7F3ABB09"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507CC384"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Autopista al Río Magdalena</w:t>
            </w:r>
          </w:p>
        </w:tc>
        <w:tc>
          <w:tcPr>
            <w:tcW w:w="1586" w:type="dxa"/>
            <w:tcBorders>
              <w:top w:val="nil"/>
              <w:left w:val="nil"/>
              <w:bottom w:val="single" w:sz="4" w:space="0" w:color="auto"/>
              <w:right w:val="single" w:sz="4" w:space="0" w:color="auto"/>
            </w:tcBorders>
            <w:shd w:val="clear" w:color="000000" w:fill="FFFFFF"/>
            <w:noWrap/>
            <w:vAlign w:val="center"/>
            <w:hideMark/>
          </w:tcPr>
          <w:p w14:paraId="5D65903E"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OLA 1</w:t>
            </w:r>
          </w:p>
        </w:tc>
        <w:tc>
          <w:tcPr>
            <w:tcW w:w="1586" w:type="dxa"/>
            <w:tcBorders>
              <w:top w:val="nil"/>
              <w:left w:val="nil"/>
              <w:bottom w:val="single" w:sz="4" w:space="0" w:color="auto"/>
              <w:right w:val="single" w:sz="4" w:space="0" w:color="auto"/>
            </w:tcBorders>
            <w:shd w:val="clear" w:color="000000" w:fill="FFFFFF"/>
            <w:noWrap/>
            <w:vAlign w:val="center"/>
            <w:hideMark/>
          </w:tcPr>
          <w:p w14:paraId="1C5B8CF1"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7,79%</w:t>
            </w:r>
          </w:p>
        </w:tc>
      </w:tr>
      <w:tr w:rsidR="00464773" w:rsidRPr="00464773" w14:paraId="2CFD1E4F"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0B263F09"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 xml:space="preserve">IP – Vías del </w:t>
            </w:r>
            <w:proofErr w:type="spellStart"/>
            <w:r w:rsidRPr="00464773">
              <w:rPr>
                <w:rFonts w:asciiTheme="minorHAnsi" w:eastAsia="Calibri" w:hAnsiTheme="minorHAnsi" w:cstheme="minorHAnsi"/>
                <w:lang w:val="es-CO" w:eastAsia="es-MX"/>
              </w:rPr>
              <w:t>Nus</w:t>
            </w:r>
            <w:proofErr w:type="spellEnd"/>
          </w:p>
        </w:tc>
        <w:tc>
          <w:tcPr>
            <w:tcW w:w="1586" w:type="dxa"/>
            <w:tcBorders>
              <w:top w:val="nil"/>
              <w:left w:val="nil"/>
              <w:bottom w:val="single" w:sz="4" w:space="0" w:color="auto"/>
              <w:right w:val="single" w:sz="4" w:space="0" w:color="auto"/>
            </w:tcBorders>
            <w:shd w:val="clear" w:color="000000" w:fill="FFFFFF"/>
            <w:noWrap/>
            <w:vAlign w:val="center"/>
            <w:hideMark/>
          </w:tcPr>
          <w:p w14:paraId="554CEBFF"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IP</w:t>
            </w:r>
          </w:p>
        </w:tc>
        <w:tc>
          <w:tcPr>
            <w:tcW w:w="1586" w:type="dxa"/>
            <w:tcBorders>
              <w:top w:val="nil"/>
              <w:left w:val="nil"/>
              <w:bottom w:val="single" w:sz="4" w:space="0" w:color="auto"/>
              <w:right w:val="single" w:sz="4" w:space="0" w:color="auto"/>
            </w:tcBorders>
            <w:shd w:val="clear" w:color="000000" w:fill="FFFFFF"/>
            <w:noWrap/>
            <w:vAlign w:val="center"/>
            <w:hideMark/>
          </w:tcPr>
          <w:p w14:paraId="03068A87"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7,02%</w:t>
            </w:r>
          </w:p>
        </w:tc>
      </w:tr>
      <w:tr w:rsidR="00464773" w:rsidRPr="00464773" w14:paraId="79C0169B"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05807833"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Santana - Mocoa - Neiva</w:t>
            </w:r>
          </w:p>
        </w:tc>
        <w:tc>
          <w:tcPr>
            <w:tcW w:w="1586" w:type="dxa"/>
            <w:tcBorders>
              <w:top w:val="nil"/>
              <w:left w:val="nil"/>
              <w:bottom w:val="single" w:sz="4" w:space="0" w:color="auto"/>
              <w:right w:val="single" w:sz="4" w:space="0" w:color="auto"/>
            </w:tcBorders>
            <w:shd w:val="clear" w:color="000000" w:fill="FFFFFF"/>
            <w:noWrap/>
            <w:vAlign w:val="center"/>
            <w:hideMark/>
          </w:tcPr>
          <w:p w14:paraId="2C8FE930"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OLA 2</w:t>
            </w:r>
          </w:p>
        </w:tc>
        <w:tc>
          <w:tcPr>
            <w:tcW w:w="1586" w:type="dxa"/>
            <w:tcBorders>
              <w:top w:val="nil"/>
              <w:left w:val="nil"/>
              <w:bottom w:val="single" w:sz="4" w:space="0" w:color="auto"/>
              <w:right w:val="single" w:sz="4" w:space="0" w:color="auto"/>
            </w:tcBorders>
            <w:shd w:val="clear" w:color="000000" w:fill="FFFFFF"/>
            <w:noWrap/>
            <w:vAlign w:val="center"/>
            <w:hideMark/>
          </w:tcPr>
          <w:p w14:paraId="27F193CE"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5,20%</w:t>
            </w:r>
          </w:p>
        </w:tc>
      </w:tr>
      <w:tr w:rsidR="00464773" w:rsidRPr="00464773" w14:paraId="234D642E"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5930312B"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IP – Accesos Norte a Bogotá</w:t>
            </w:r>
          </w:p>
        </w:tc>
        <w:tc>
          <w:tcPr>
            <w:tcW w:w="1586" w:type="dxa"/>
            <w:tcBorders>
              <w:top w:val="nil"/>
              <w:left w:val="nil"/>
              <w:bottom w:val="single" w:sz="4" w:space="0" w:color="auto"/>
              <w:right w:val="single" w:sz="4" w:space="0" w:color="auto"/>
            </w:tcBorders>
            <w:shd w:val="clear" w:color="000000" w:fill="FFFFFF"/>
            <w:noWrap/>
            <w:vAlign w:val="center"/>
            <w:hideMark/>
          </w:tcPr>
          <w:p w14:paraId="28DB1803"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IP</w:t>
            </w:r>
          </w:p>
        </w:tc>
        <w:tc>
          <w:tcPr>
            <w:tcW w:w="1586" w:type="dxa"/>
            <w:tcBorders>
              <w:top w:val="nil"/>
              <w:left w:val="nil"/>
              <w:bottom w:val="single" w:sz="4" w:space="0" w:color="auto"/>
              <w:right w:val="single" w:sz="4" w:space="0" w:color="auto"/>
            </w:tcBorders>
            <w:shd w:val="clear" w:color="000000" w:fill="FFFFFF"/>
            <w:noWrap/>
            <w:vAlign w:val="center"/>
            <w:hideMark/>
          </w:tcPr>
          <w:p w14:paraId="7834F950"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4,46%</w:t>
            </w:r>
          </w:p>
        </w:tc>
      </w:tr>
      <w:tr w:rsidR="00464773" w:rsidRPr="00464773" w14:paraId="0B3BDACA"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6B0904C3"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Pamplona – Cúcuta</w:t>
            </w:r>
          </w:p>
        </w:tc>
        <w:tc>
          <w:tcPr>
            <w:tcW w:w="1586" w:type="dxa"/>
            <w:tcBorders>
              <w:top w:val="nil"/>
              <w:left w:val="nil"/>
              <w:bottom w:val="single" w:sz="4" w:space="0" w:color="auto"/>
              <w:right w:val="single" w:sz="4" w:space="0" w:color="auto"/>
            </w:tcBorders>
            <w:shd w:val="clear" w:color="000000" w:fill="FFFFFF"/>
            <w:noWrap/>
            <w:vAlign w:val="center"/>
            <w:hideMark/>
          </w:tcPr>
          <w:p w14:paraId="540894B1"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OLA 3</w:t>
            </w:r>
          </w:p>
        </w:tc>
        <w:tc>
          <w:tcPr>
            <w:tcW w:w="1586" w:type="dxa"/>
            <w:tcBorders>
              <w:top w:val="nil"/>
              <w:left w:val="nil"/>
              <w:bottom w:val="single" w:sz="4" w:space="0" w:color="auto"/>
              <w:right w:val="single" w:sz="4" w:space="0" w:color="auto"/>
            </w:tcBorders>
            <w:shd w:val="clear" w:color="000000" w:fill="FFFFFF"/>
            <w:noWrap/>
            <w:vAlign w:val="center"/>
            <w:hideMark/>
          </w:tcPr>
          <w:p w14:paraId="683D1AD9"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2,26%</w:t>
            </w:r>
          </w:p>
        </w:tc>
      </w:tr>
      <w:tr w:rsidR="00464773" w:rsidRPr="00464773" w14:paraId="677071EF"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124536B3"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IP – Ampliación a tercer carril doble calzada Bogotá - Girardot</w:t>
            </w:r>
          </w:p>
        </w:tc>
        <w:tc>
          <w:tcPr>
            <w:tcW w:w="1586" w:type="dxa"/>
            <w:tcBorders>
              <w:top w:val="nil"/>
              <w:left w:val="nil"/>
              <w:bottom w:val="single" w:sz="4" w:space="0" w:color="auto"/>
              <w:right w:val="single" w:sz="4" w:space="0" w:color="auto"/>
            </w:tcBorders>
            <w:shd w:val="clear" w:color="000000" w:fill="FFFFFF"/>
            <w:noWrap/>
            <w:vAlign w:val="center"/>
            <w:hideMark/>
          </w:tcPr>
          <w:p w14:paraId="0450372A"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IP</w:t>
            </w:r>
          </w:p>
        </w:tc>
        <w:tc>
          <w:tcPr>
            <w:tcW w:w="1586" w:type="dxa"/>
            <w:tcBorders>
              <w:top w:val="nil"/>
              <w:left w:val="nil"/>
              <w:bottom w:val="single" w:sz="4" w:space="0" w:color="auto"/>
              <w:right w:val="single" w:sz="4" w:space="0" w:color="auto"/>
            </w:tcBorders>
            <w:shd w:val="clear" w:color="000000" w:fill="FFFFFF"/>
            <w:noWrap/>
            <w:vAlign w:val="center"/>
            <w:hideMark/>
          </w:tcPr>
          <w:p w14:paraId="1460FA56"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0,93%</w:t>
            </w:r>
          </w:p>
        </w:tc>
      </w:tr>
      <w:tr w:rsidR="00464773" w:rsidRPr="00464773" w14:paraId="2F834F4E"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5FCFBC9B"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Autopistas al Mar 2</w:t>
            </w:r>
          </w:p>
        </w:tc>
        <w:tc>
          <w:tcPr>
            <w:tcW w:w="1586" w:type="dxa"/>
            <w:tcBorders>
              <w:top w:val="nil"/>
              <w:left w:val="nil"/>
              <w:bottom w:val="single" w:sz="4" w:space="0" w:color="auto"/>
              <w:right w:val="single" w:sz="4" w:space="0" w:color="auto"/>
            </w:tcBorders>
            <w:shd w:val="clear" w:color="000000" w:fill="FFFFFF"/>
            <w:noWrap/>
            <w:vAlign w:val="center"/>
            <w:hideMark/>
          </w:tcPr>
          <w:p w14:paraId="3F837DE5"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OLA 2</w:t>
            </w:r>
          </w:p>
        </w:tc>
        <w:tc>
          <w:tcPr>
            <w:tcW w:w="1586" w:type="dxa"/>
            <w:tcBorders>
              <w:top w:val="nil"/>
              <w:left w:val="nil"/>
              <w:bottom w:val="single" w:sz="4" w:space="0" w:color="auto"/>
              <w:right w:val="single" w:sz="4" w:space="0" w:color="auto"/>
            </w:tcBorders>
            <w:shd w:val="clear" w:color="000000" w:fill="FFFFFF"/>
            <w:noWrap/>
            <w:vAlign w:val="center"/>
            <w:hideMark/>
          </w:tcPr>
          <w:p w14:paraId="32819023"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0,76%</w:t>
            </w:r>
          </w:p>
        </w:tc>
      </w:tr>
      <w:tr w:rsidR="00464773" w:rsidRPr="00464773" w14:paraId="38B24947"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5B862CD7" w14:textId="77777777" w:rsidR="00464773" w:rsidRPr="00464773" w:rsidRDefault="00464773" w:rsidP="00F61906">
            <w:pPr>
              <w:rPr>
                <w:rFonts w:asciiTheme="minorHAnsi" w:eastAsia="Calibri" w:hAnsiTheme="minorHAnsi" w:cstheme="minorHAnsi"/>
                <w:lang w:val="es-CO" w:eastAsia="es-MX"/>
              </w:rPr>
            </w:pPr>
            <w:proofErr w:type="spellStart"/>
            <w:r w:rsidRPr="00464773">
              <w:rPr>
                <w:rFonts w:asciiTheme="minorHAnsi" w:eastAsia="Calibri" w:hAnsiTheme="minorHAnsi" w:cstheme="minorHAnsi"/>
                <w:lang w:val="es-CO" w:eastAsia="es-MX"/>
              </w:rPr>
              <w:t>Mulaló</w:t>
            </w:r>
            <w:proofErr w:type="spellEnd"/>
            <w:r w:rsidRPr="00464773">
              <w:rPr>
                <w:rFonts w:asciiTheme="minorHAnsi" w:eastAsia="Calibri" w:hAnsiTheme="minorHAnsi" w:cstheme="minorHAnsi"/>
                <w:lang w:val="es-CO" w:eastAsia="es-MX"/>
              </w:rPr>
              <w:t xml:space="preserve"> – Loboguerrero</w:t>
            </w:r>
          </w:p>
        </w:tc>
        <w:tc>
          <w:tcPr>
            <w:tcW w:w="1586" w:type="dxa"/>
            <w:tcBorders>
              <w:top w:val="nil"/>
              <w:left w:val="nil"/>
              <w:bottom w:val="single" w:sz="4" w:space="0" w:color="auto"/>
              <w:right w:val="single" w:sz="4" w:space="0" w:color="auto"/>
            </w:tcBorders>
            <w:shd w:val="clear" w:color="000000" w:fill="FFFFFF"/>
            <w:noWrap/>
            <w:vAlign w:val="center"/>
            <w:hideMark/>
          </w:tcPr>
          <w:p w14:paraId="45731536"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OLA 1</w:t>
            </w:r>
          </w:p>
        </w:tc>
        <w:tc>
          <w:tcPr>
            <w:tcW w:w="1586" w:type="dxa"/>
            <w:tcBorders>
              <w:top w:val="nil"/>
              <w:left w:val="nil"/>
              <w:bottom w:val="single" w:sz="4" w:space="0" w:color="auto"/>
              <w:right w:val="single" w:sz="4" w:space="0" w:color="auto"/>
            </w:tcBorders>
            <w:shd w:val="clear" w:color="000000" w:fill="FFFFFF"/>
            <w:noWrap/>
            <w:vAlign w:val="center"/>
            <w:hideMark/>
          </w:tcPr>
          <w:p w14:paraId="6B01A20A"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0,00%</w:t>
            </w:r>
          </w:p>
        </w:tc>
      </w:tr>
      <w:tr w:rsidR="00464773" w:rsidRPr="00464773" w14:paraId="2F937444"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2AB1F526"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IP - Malla vial del Meta</w:t>
            </w:r>
          </w:p>
        </w:tc>
        <w:tc>
          <w:tcPr>
            <w:tcW w:w="1586" w:type="dxa"/>
            <w:tcBorders>
              <w:top w:val="nil"/>
              <w:left w:val="nil"/>
              <w:bottom w:val="single" w:sz="4" w:space="0" w:color="auto"/>
              <w:right w:val="single" w:sz="4" w:space="0" w:color="auto"/>
            </w:tcBorders>
            <w:shd w:val="clear" w:color="000000" w:fill="FFFFFF"/>
            <w:noWrap/>
            <w:vAlign w:val="center"/>
            <w:hideMark/>
          </w:tcPr>
          <w:p w14:paraId="081669CE"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IP</w:t>
            </w:r>
          </w:p>
        </w:tc>
        <w:tc>
          <w:tcPr>
            <w:tcW w:w="1586" w:type="dxa"/>
            <w:tcBorders>
              <w:top w:val="nil"/>
              <w:left w:val="nil"/>
              <w:bottom w:val="single" w:sz="4" w:space="0" w:color="auto"/>
              <w:right w:val="single" w:sz="4" w:space="0" w:color="auto"/>
            </w:tcBorders>
            <w:shd w:val="clear" w:color="000000" w:fill="FFFFFF"/>
            <w:noWrap/>
            <w:vAlign w:val="center"/>
            <w:hideMark/>
          </w:tcPr>
          <w:p w14:paraId="5EE5C3C0"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0,00%</w:t>
            </w:r>
          </w:p>
        </w:tc>
      </w:tr>
      <w:tr w:rsidR="00464773" w:rsidRPr="00464773" w14:paraId="4554CC89"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46E03489"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Villavicencio – Yopal</w:t>
            </w:r>
          </w:p>
        </w:tc>
        <w:tc>
          <w:tcPr>
            <w:tcW w:w="1586" w:type="dxa"/>
            <w:tcBorders>
              <w:top w:val="nil"/>
              <w:left w:val="nil"/>
              <w:bottom w:val="single" w:sz="4" w:space="0" w:color="auto"/>
              <w:right w:val="single" w:sz="4" w:space="0" w:color="auto"/>
            </w:tcBorders>
            <w:shd w:val="clear" w:color="000000" w:fill="FFFFFF"/>
            <w:noWrap/>
            <w:vAlign w:val="center"/>
            <w:hideMark/>
          </w:tcPr>
          <w:p w14:paraId="224C51D3"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OLA 2</w:t>
            </w:r>
          </w:p>
        </w:tc>
        <w:tc>
          <w:tcPr>
            <w:tcW w:w="1586" w:type="dxa"/>
            <w:tcBorders>
              <w:top w:val="nil"/>
              <w:left w:val="nil"/>
              <w:bottom w:val="single" w:sz="4" w:space="0" w:color="auto"/>
              <w:right w:val="single" w:sz="4" w:space="0" w:color="auto"/>
            </w:tcBorders>
            <w:shd w:val="clear" w:color="000000" w:fill="FFFFFF"/>
            <w:noWrap/>
            <w:vAlign w:val="center"/>
            <w:hideMark/>
          </w:tcPr>
          <w:p w14:paraId="64EBCE43"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0,00%</w:t>
            </w:r>
          </w:p>
        </w:tc>
      </w:tr>
      <w:tr w:rsidR="00464773" w:rsidRPr="00464773" w14:paraId="5616EDA8"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613788B2"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 xml:space="preserve">IP - </w:t>
            </w:r>
            <w:proofErr w:type="spellStart"/>
            <w:r w:rsidRPr="00464773">
              <w:rPr>
                <w:rFonts w:asciiTheme="minorHAnsi" w:eastAsia="Calibri" w:hAnsiTheme="minorHAnsi" w:cstheme="minorHAnsi"/>
                <w:lang w:val="es-CO" w:eastAsia="es-MX"/>
              </w:rPr>
              <w:t>Cambao</w:t>
            </w:r>
            <w:proofErr w:type="spellEnd"/>
            <w:r w:rsidRPr="00464773">
              <w:rPr>
                <w:rFonts w:asciiTheme="minorHAnsi" w:eastAsia="Calibri" w:hAnsiTheme="minorHAnsi" w:cstheme="minorHAnsi"/>
                <w:lang w:val="es-CO" w:eastAsia="es-MX"/>
              </w:rPr>
              <w:t xml:space="preserve"> – Manizales</w:t>
            </w:r>
          </w:p>
        </w:tc>
        <w:tc>
          <w:tcPr>
            <w:tcW w:w="1586" w:type="dxa"/>
            <w:tcBorders>
              <w:top w:val="nil"/>
              <w:left w:val="nil"/>
              <w:bottom w:val="single" w:sz="4" w:space="0" w:color="auto"/>
              <w:right w:val="single" w:sz="4" w:space="0" w:color="auto"/>
            </w:tcBorders>
            <w:shd w:val="clear" w:color="000000" w:fill="FFFFFF"/>
            <w:noWrap/>
            <w:vAlign w:val="center"/>
            <w:hideMark/>
          </w:tcPr>
          <w:p w14:paraId="2A840835"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IP</w:t>
            </w:r>
          </w:p>
        </w:tc>
        <w:tc>
          <w:tcPr>
            <w:tcW w:w="1586" w:type="dxa"/>
            <w:tcBorders>
              <w:top w:val="nil"/>
              <w:left w:val="nil"/>
              <w:bottom w:val="single" w:sz="4" w:space="0" w:color="auto"/>
              <w:right w:val="single" w:sz="4" w:space="0" w:color="auto"/>
            </w:tcBorders>
            <w:shd w:val="clear" w:color="000000" w:fill="FFFFFF"/>
            <w:noWrap/>
            <w:vAlign w:val="center"/>
            <w:hideMark/>
          </w:tcPr>
          <w:p w14:paraId="263B902E"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0,00%</w:t>
            </w:r>
          </w:p>
        </w:tc>
      </w:tr>
      <w:tr w:rsidR="00464773" w:rsidRPr="00464773" w14:paraId="225097E6"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48A821AB"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Popayán – Santander de Quilichao</w:t>
            </w:r>
          </w:p>
        </w:tc>
        <w:tc>
          <w:tcPr>
            <w:tcW w:w="1586" w:type="dxa"/>
            <w:tcBorders>
              <w:top w:val="nil"/>
              <w:left w:val="nil"/>
              <w:bottom w:val="single" w:sz="4" w:space="0" w:color="auto"/>
              <w:right w:val="single" w:sz="4" w:space="0" w:color="auto"/>
            </w:tcBorders>
            <w:shd w:val="clear" w:color="000000" w:fill="FFFFFF"/>
            <w:noWrap/>
            <w:vAlign w:val="center"/>
            <w:hideMark/>
          </w:tcPr>
          <w:p w14:paraId="75207C94"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OLA 2</w:t>
            </w:r>
          </w:p>
        </w:tc>
        <w:tc>
          <w:tcPr>
            <w:tcW w:w="1586" w:type="dxa"/>
            <w:tcBorders>
              <w:top w:val="nil"/>
              <w:left w:val="nil"/>
              <w:bottom w:val="single" w:sz="4" w:space="0" w:color="auto"/>
              <w:right w:val="single" w:sz="4" w:space="0" w:color="auto"/>
            </w:tcBorders>
            <w:shd w:val="clear" w:color="000000" w:fill="FFFFFF"/>
            <w:noWrap/>
            <w:vAlign w:val="center"/>
            <w:hideMark/>
          </w:tcPr>
          <w:p w14:paraId="7A582356"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0,00%</w:t>
            </w:r>
          </w:p>
        </w:tc>
      </w:tr>
      <w:tr w:rsidR="00464773" w:rsidRPr="00464773" w14:paraId="6B75F96C" w14:textId="77777777" w:rsidTr="00F61906">
        <w:trPr>
          <w:trHeight w:val="236"/>
        </w:trPr>
        <w:tc>
          <w:tcPr>
            <w:tcW w:w="6081" w:type="dxa"/>
            <w:tcBorders>
              <w:top w:val="nil"/>
              <w:left w:val="single" w:sz="4" w:space="0" w:color="auto"/>
              <w:bottom w:val="single" w:sz="4" w:space="0" w:color="auto"/>
              <w:right w:val="single" w:sz="4" w:space="0" w:color="auto"/>
            </w:tcBorders>
            <w:shd w:val="clear" w:color="000000" w:fill="FFFFFF"/>
            <w:noWrap/>
            <w:vAlign w:val="center"/>
            <w:hideMark/>
          </w:tcPr>
          <w:p w14:paraId="08E01D90" w14:textId="77777777" w:rsidR="00464773" w:rsidRPr="00464773" w:rsidRDefault="00464773" w:rsidP="00F61906">
            <w:pP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Bucaramanga – Pamplona</w:t>
            </w:r>
          </w:p>
        </w:tc>
        <w:tc>
          <w:tcPr>
            <w:tcW w:w="1586" w:type="dxa"/>
            <w:tcBorders>
              <w:top w:val="nil"/>
              <w:left w:val="nil"/>
              <w:bottom w:val="single" w:sz="4" w:space="0" w:color="auto"/>
              <w:right w:val="single" w:sz="4" w:space="0" w:color="auto"/>
            </w:tcBorders>
            <w:shd w:val="clear" w:color="000000" w:fill="FFFFFF"/>
            <w:noWrap/>
            <w:vAlign w:val="center"/>
            <w:hideMark/>
          </w:tcPr>
          <w:p w14:paraId="18DAC9F9"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4G - OLA 3</w:t>
            </w:r>
          </w:p>
        </w:tc>
        <w:tc>
          <w:tcPr>
            <w:tcW w:w="1586" w:type="dxa"/>
            <w:tcBorders>
              <w:top w:val="nil"/>
              <w:left w:val="nil"/>
              <w:bottom w:val="single" w:sz="4" w:space="0" w:color="auto"/>
              <w:right w:val="single" w:sz="4" w:space="0" w:color="auto"/>
            </w:tcBorders>
            <w:shd w:val="clear" w:color="000000" w:fill="FFFFFF"/>
            <w:noWrap/>
            <w:vAlign w:val="center"/>
            <w:hideMark/>
          </w:tcPr>
          <w:p w14:paraId="1C8312D3" w14:textId="77777777" w:rsidR="00464773" w:rsidRPr="00464773" w:rsidRDefault="00464773" w:rsidP="00F61906">
            <w:pPr>
              <w:jc w:val="center"/>
              <w:rPr>
                <w:rFonts w:asciiTheme="minorHAnsi" w:eastAsia="Calibri" w:hAnsiTheme="minorHAnsi" w:cstheme="minorHAnsi"/>
                <w:lang w:val="es-CO" w:eastAsia="es-MX"/>
              </w:rPr>
            </w:pPr>
            <w:r w:rsidRPr="00464773">
              <w:rPr>
                <w:rFonts w:asciiTheme="minorHAnsi" w:eastAsia="Calibri" w:hAnsiTheme="minorHAnsi" w:cstheme="minorHAnsi"/>
                <w:lang w:val="es-CO" w:eastAsia="es-MX"/>
              </w:rPr>
              <w:t>0,00%</w:t>
            </w:r>
          </w:p>
        </w:tc>
      </w:tr>
    </w:tbl>
    <w:p w14:paraId="77210968" w14:textId="77777777" w:rsidR="004310DF" w:rsidRPr="00464773" w:rsidRDefault="004310DF" w:rsidP="00533C9F">
      <w:pPr>
        <w:pStyle w:val="Estilonumerado"/>
        <w:numPr>
          <w:ilvl w:val="0"/>
          <w:numId w:val="0"/>
        </w:numPr>
        <w:ind w:left="360"/>
        <w:rPr>
          <w:rFonts w:asciiTheme="minorHAnsi" w:hAnsiTheme="minorHAnsi" w:cstheme="minorHAnsi"/>
          <w:sz w:val="22"/>
          <w:szCs w:val="24"/>
        </w:rPr>
      </w:pPr>
    </w:p>
    <w:p w14:paraId="566A45BE" w14:textId="77777777" w:rsidR="004310DF" w:rsidRDefault="004310DF">
      <w:pPr>
        <w:jc w:val="left"/>
        <w:rPr>
          <w:rFonts w:asciiTheme="minorHAnsi" w:eastAsia="Calibri" w:hAnsiTheme="minorHAnsi" w:cstheme="minorHAnsi"/>
          <w:b/>
          <w:lang w:val="es-CO" w:eastAsia="es-MX"/>
        </w:rPr>
      </w:pPr>
      <w:r>
        <w:rPr>
          <w:rFonts w:asciiTheme="minorHAnsi" w:hAnsiTheme="minorHAnsi" w:cstheme="minorHAnsi"/>
          <w:b/>
        </w:rPr>
        <w:br w:type="page"/>
      </w:r>
    </w:p>
    <w:p w14:paraId="29002CDC" w14:textId="4972DBE2" w:rsidR="00533C9F" w:rsidRDefault="00533C9F" w:rsidP="00533C9F">
      <w:pPr>
        <w:pStyle w:val="Estilonumerado"/>
        <w:numPr>
          <w:ilvl w:val="0"/>
          <w:numId w:val="0"/>
        </w:numPr>
        <w:ind w:left="360"/>
        <w:rPr>
          <w:rFonts w:asciiTheme="minorHAnsi" w:hAnsiTheme="minorHAnsi" w:cstheme="minorHAnsi"/>
          <w:sz w:val="22"/>
          <w:szCs w:val="24"/>
        </w:rPr>
      </w:pPr>
      <w:r>
        <w:rPr>
          <w:rFonts w:asciiTheme="minorHAnsi" w:hAnsiTheme="minorHAnsi" w:cstheme="minorHAnsi"/>
          <w:b/>
          <w:sz w:val="22"/>
          <w:szCs w:val="24"/>
        </w:rPr>
        <w:lastRenderedPageBreak/>
        <w:t>Modo Férreo:</w:t>
      </w:r>
    </w:p>
    <w:p w14:paraId="1C80BB32" w14:textId="2F7BB5E4" w:rsidR="004F1947" w:rsidRDefault="004F1947" w:rsidP="004F1947">
      <w:pPr>
        <w:pStyle w:val="Estilonumerado"/>
        <w:numPr>
          <w:ilvl w:val="0"/>
          <w:numId w:val="0"/>
        </w:numPr>
        <w:ind w:left="360"/>
        <w:rPr>
          <w:rFonts w:asciiTheme="minorHAnsi" w:hAnsiTheme="minorHAnsi" w:cstheme="minorHAnsi"/>
          <w:sz w:val="22"/>
          <w:szCs w:val="24"/>
        </w:rPr>
      </w:pPr>
    </w:p>
    <w:p w14:paraId="724E9AD0" w14:textId="56F3955C" w:rsidR="000D73F3" w:rsidRPr="000D73F3" w:rsidRDefault="004310DF" w:rsidP="004310DF">
      <w:pPr>
        <w:jc w:val="center"/>
        <w:rPr>
          <w:lang w:val="es-CO"/>
        </w:rPr>
      </w:pPr>
      <w:r w:rsidRPr="004310DF">
        <w:drawing>
          <wp:inline distT="0" distB="0" distL="0" distR="0" wp14:anchorId="2CCB1BDD" wp14:editId="20521724">
            <wp:extent cx="2803871" cy="3244849"/>
            <wp:effectExtent l="0" t="0" r="0" b="0"/>
            <wp:docPr id="1" name="Imagen 10">
              <a:extLst xmlns:a="http://schemas.openxmlformats.org/drawingml/2006/main">
                <a:ext uri="{FF2B5EF4-FFF2-40B4-BE49-F238E27FC236}">
                  <a16:creationId xmlns:a16="http://schemas.microsoft.com/office/drawing/2014/main" id="{59A5735D-83C4-4271-AB54-5CD15F0672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a16="http://schemas.microsoft.com/office/drawing/2014/main" id="{59A5735D-83C4-4271-AB54-5CD15F0672C7}"/>
                        </a:ext>
                      </a:extLst>
                    </pic:cNvPr>
                    <pic:cNvPicPr>
                      <a:picLocks noChangeAspect="1"/>
                    </pic:cNvPicPr>
                  </pic:nvPicPr>
                  <pic:blipFill rotWithShape="1">
                    <a:blip r:embed="rId14"/>
                    <a:srcRect l="22555" t="13625" r="51022" b="7867"/>
                    <a:stretch/>
                  </pic:blipFill>
                  <pic:spPr>
                    <a:xfrm>
                      <a:off x="0" y="0"/>
                      <a:ext cx="2824053" cy="3268205"/>
                    </a:xfrm>
                    <a:prstGeom prst="rect">
                      <a:avLst/>
                    </a:prstGeom>
                  </pic:spPr>
                </pic:pic>
              </a:graphicData>
            </a:graphic>
          </wp:inline>
        </w:drawing>
      </w:r>
    </w:p>
    <w:p w14:paraId="5A89B01A" w14:textId="173841FE" w:rsidR="00E758E4" w:rsidRDefault="00E758E4">
      <w:pPr>
        <w:jc w:val="left"/>
        <w:rPr>
          <w:lang w:val="es-CO"/>
        </w:rPr>
      </w:pPr>
    </w:p>
    <w:p w14:paraId="488EED98" w14:textId="77777777" w:rsidR="001102B0" w:rsidRPr="001102B0" w:rsidRDefault="001102B0" w:rsidP="001102B0">
      <w:pPr>
        <w:pStyle w:val="Estilonumerado"/>
        <w:numPr>
          <w:ilvl w:val="0"/>
          <w:numId w:val="0"/>
        </w:numPr>
        <w:ind w:left="360"/>
        <w:rPr>
          <w:rFonts w:asciiTheme="minorHAnsi" w:hAnsiTheme="minorHAnsi" w:cstheme="minorHAnsi"/>
          <w:sz w:val="22"/>
          <w:szCs w:val="24"/>
        </w:rPr>
      </w:pPr>
      <w:r w:rsidRPr="001102B0">
        <w:rPr>
          <w:rFonts w:asciiTheme="minorHAnsi" w:hAnsiTheme="minorHAnsi" w:cstheme="minorHAnsi"/>
          <w:sz w:val="22"/>
          <w:szCs w:val="24"/>
        </w:rPr>
        <w:t>A la fecha, la ANI tiene a cargo 4 corredores de vías férreas que representan 1.610 km de los cuales 1.262 km se encuentran en condiciones de operación.</w:t>
      </w:r>
    </w:p>
    <w:p w14:paraId="2E3DB351" w14:textId="77777777" w:rsidR="001102B0" w:rsidRPr="001102B0" w:rsidRDefault="001102B0" w:rsidP="001102B0">
      <w:pPr>
        <w:pStyle w:val="Estilonumerado"/>
        <w:numPr>
          <w:ilvl w:val="0"/>
          <w:numId w:val="0"/>
        </w:numPr>
        <w:ind w:left="360"/>
        <w:rPr>
          <w:rFonts w:asciiTheme="minorHAnsi" w:hAnsiTheme="minorHAnsi" w:cstheme="minorHAnsi"/>
          <w:sz w:val="22"/>
          <w:szCs w:val="24"/>
        </w:rPr>
      </w:pPr>
      <w:r w:rsidRPr="001102B0">
        <w:rPr>
          <w:rFonts w:asciiTheme="minorHAnsi" w:hAnsiTheme="minorHAnsi" w:cstheme="minorHAnsi"/>
          <w:sz w:val="22"/>
          <w:szCs w:val="24"/>
        </w:rPr>
        <w:t>Dos de estos corredores se encuentran administrados por un contrato de obra pública; mientras que el tramo Chiriguaná – Santa Marta y la red en el Pacífico son concesiones.</w:t>
      </w:r>
    </w:p>
    <w:p w14:paraId="1014EEC3" w14:textId="77777777" w:rsidR="001102B0" w:rsidRPr="001102B0" w:rsidRDefault="001102B0" w:rsidP="001102B0">
      <w:pPr>
        <w:pStyle w:val="Estilonumerado"/>
        <w:numPr>
          <w:ilvl w:val="0"/>
          <w:numId w:val="0"/>
        </w:numPr>
        <w:ind w:left="360"/>
        <w:rPr>
          <w:rFonts w:asciiTheme="minorHAnsi" w:hAnsiTheme="minorHAnsi" w:cstheme="minorHAnsi"/>
          <w:sz w:val="22"/>
          <w:szCs w:val="24"/>
        </w:rPr>
      </w:pPr>
      <w:r w:rsidRPr="001102B0">
        <w:rPr>
          <w:rFonts w:asciiTheme="minorHAnsi" w:hAnsiTheme="minorHAnsi" w:cstheme="minorHAnsi"/>
          <w:sz w:val="22"/>
          <w:szCs w:val="24"/>
        </w:rPr>
        <w:t>la ANI ha realizado con éxito trenes de prueba en los corredores Bogotá-Belencito y La Dorada-Chiriguaná demostrando la conectividad real en estas vías y su potencial para aportar a la competitividad del país. Dichos trenes se relacionan a continuación:</w:t>
      </w:r>
    </w:p>
    <w:p w14:paraId="2D09D1B1" w14:textId="77777777" w:rsidR="001102B0" w:rsidRDefault="001102B0">
      <w:pPr>
        <w:jc w:val="left"/>
        <w:rPr>
          <w:rFonts w:asciiTheme="minorHAnsi" w:eastAsia="Calibri" w:hAnsiTheme="minorHAnsi" w:cstheme="minorHAnsi"/>
          <w:b/>
          <w:lang w:val="es-CO" w:eastAsia="es-MX"/>
        </w:rPr>
      </w:pPr>
      <w:r>
        <w:rPr>
          <w:rFonts w:asciiTheme="minorHAnsi" w:hAnsiTheme="minorHAnsi" w:cstheme="minorHAnsi"/>
          <w:b/>
        </w:rPr>
        <w:br w:type="page"/>
      </w:r>
    </w:p>
    <w:p w14:paraId="5C4663A5" w14:textId="2A983A85" w:rsidR="001102B0" w:rsidRPr="001102B0" w:rsidRDefault="001102B0" w:rsidP="001102B0">
      <w:pPr>
        <w:pStyle w:val="Estilonumerado"/>
        <w:numPr>
          <w:ilvl w:val="0"/>
          <w:numId w:val="0"/>
        </w:numPr>
        <w:ind w:left="360"/>
        <w:rPr>
          <w:rFonts w:asciiTheme="minorHAnsi" w:hAnsiTheme="minorHAnsi" w:cstheme="minorHAnsi"/>
          <w:b/>
          <w:sz w:val="22"/>
          <w:szCs w:val="24"/>
        </w:rPr>
      </w:pPr>
      <w:r w:rsidRPr="001102B0">
        <w:rPr>
          <w:rFonts w:asciiTheme="minorHAnsi" w:hAnsiTheme="minorHAnsi" w:cstheme="minorHAnsi"/>
          <w:b/>
          <w:sz w:val="22"/>
          <w:szCs w:val="24"/>
        </w:rPr>
        <w:lastRenderedPageBreak/>
        <w:t>Bogotá - Belencito</w:t>
      </w:r>
      <w:r w:rsidRPr="001102B0">
        <w:rPr>
          <w:rFonts w:asciiTheme="minorHAnsi" w:hAnsiTheme="minorHAnsi" w:cstheme="minorHAnsi"/>
          <w:b/>
          <w:sz w:val="22"/>
          <w:szCs w:val="24"/>
        </w:rPr>
        <w:fldChar w:fldCharType="begin"/>
      </w:r>
      <w:r w:rsidRPr="001102B0">
        <w:rPr>
          <w:rFonts w:asciiTheme="minorHAnsi" w:hAnsiTheme="minorHAnsi" w:cstheme="minorHAnsi"/>
          <w:b/>
          <w:sz w:val="22"/>
          <w:szCs w:val="24"/>
        </w:rPr>
        <w:instrText xml:space="preserve"> LINK Excel.Sheet.12 "C:\\Users\\nrojas\\AppData\\Local\\Microsoft\\Windows\\INetCache\\Content.Outlook\\BO3UY6RF\\TRENES DE PRUEBA 2018.xlsx" "Trenes de prueba!F6C2:F12C10" \a \f 4 \h  \* MERGEFORMAT </w:instrText>
      </w:r>
      <w:r w:rsidRPr="001102B0">
        <w:rPr>
          <w:rFonts w:asciiTheme="minorHAnsi" w:hAnsiTheme="minorHAnsi" w:cstheme="minorHAnsi"/>
          <w:b/>
          <w:sz w:val="22"/>
          <w:szCs w:val="24"/>
        </w:rPr>
        <w:fldChar w:fldCharType="separate"/>
      </w:r>
    </w:p>
    <w:p w14:paraId="136986BD" w14:textId="77777777" w:rsidR="001102B0" w:rsidRPr="00AA317C" w:rsidRDefault="001102B0" w:rsidP="001102B0">
      <w:pPr>
        <w:pStyle w:val="Estilonumerado"/>
        <w:numPr>
          <w:ilvl w:val="0"/>
          <w:numId w:val="0"/>
        </w:numPr>
        <w:ind w:left="360"/>
        <w:rPr>
          <w:rFonts w:cs="Arial"/>
        </w:rPr>
      </w:pPr>
      <w:r w:rsidRPr="001102B0">
        <w:rPr>
          <w:rFonts w:asciiTheme="minorHAnsi" w:hAnsiTheme="minorHAnsi" w:cstheme="minorHAnsi"/>
          <w:b/>
          <w:sz w:val="22"/>
          <w:szCs w:val="24"/>
        </w:rPr>
        <w:fldChar w:fldCharType="end"/>
      </w:r>
    </w:p>
    <w:tbl>
      <w:tblPr>
        <w:tblpPr w:leftFromText="141" w:rightFromText="141" w:vertAnchor="text" w:horzAnchor="margin" w:tblpXSpec="center" w:tblpY="123"/>
        <w:tblW w:w="9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2"/>
        <w:gridCol w:w="1417"/>
        <w:gridCol w:w="2126"/>
        <w:gridCol w:w="1226"/>
        <w:gridCol w:w="1468"/>
        <w:gridCol w:w="1651"/>
      </w:tblGrid>
      <w:tr w:rsidR="001102B0" w:rsidRPr="00C95FBE" w14:paraId="1A1DCDF8" w14:textId="77777777" w:rsidTr="001102B0">
        <w:trPr>
          <w:trHeight w:val="300"/>
        </w:trPr>
        <w:tc>
          <w:tcPr>
            <w:tcW w:w="1134" w:type="dxa"/>
            <w:shd w:val="clear" w:color="auto" w:fill="auto"/>
            <w:noWrap/>
            <w:vAlign w:val="bottom"/>
            <w:hideMark/>
          </w:tcPr>
          <w:p w14:paraId="5262B350" w14:textId="77777777" w:rsidR="001102B0" w:rsidRPr="00C95FBE" w:rsidRDefault="001102B0" w:rsidP="00555F78">
            <w:pPr>
              <w:jc w:val="center"/>
              <w:rPr>
                <w:rFonts w:ascii="Arial" w:eastAsia="Times New Roman" w:hAnsi="Arial" w:cs="Arial"/>
                <w:color w:val="000000"/>
                <w:lang w:eastAsia="es-CO"/>
              </w:rPr>
            </w:pPr>
            <w:r w:rsidRPr="00C95FBE">
              <w:rPr>
                <w:rFonts w:ascii="Arial" w:eastAsia="Times New Roman" w:hAnsi="Arial" w:cs="Arial"/>
                <w:color w:val="000000"/>
                <w:lang w:eastAsia="es-CO"/>
              </w:rPr>
              <w:t>Fecha</w:t>
            </w:r>
          </w:p>
        </w:tc>
        <w:tc>
          <w:tcPr>
            <w:tcW w:w="1417" w:type="dxa"/>
            <w:shd w:val="clear" w:color="auto" w:fill="auto"/>
            <w:noWrap/>
            <w:vAlign w:val="bottom"/>
            <w:hideMark/>
          </w:tcPr>
          <w:p w14:paraId="2F85D5D0" w14:textId="77777777" w:rsidR="001102B0" w:rsidRPr="00C95FBE" w:rsidRDefault="001102B0" w:rsidP="00555F78">
            <w:pPr>
              <w:jc w:val="center"/>
              <w:rPr>
                <w:rFonts w:ascii="Arial" w:eastAsia="Times New Roman" w:hAnsi="Arial" w:cs="Arial"/>
                <w:color w:val="000000"/>
                <w:lang w:eastAsia="es-CO"/>
              </w:rPr>
            </w:pPr>
            <w:r w:rsidRPr="00C95FBE">
              <w:rPr>
                <w:rFonts w:ascii="Arial" w:eastAsia="Times New Roman" w:hAnsi="Arial" w:cs="Arial"/>
                <w:color w:val="000000"/>
                <w:lang w:eastAsia="es-CO"/>
              </w:rPr>
              <w:t>Compañía</w:t>
            </w:r>
          </w:p>
        </w:tc>
        <w:tc>
          <w:tcPr>
            <w:tcW w:w="2126" w:type="dxa"/>
            <w:shd w:val="clear" w:color="auto" w:fill="auto"/>
            <w:noWrap/>
            <w:vAlign w:val="bottom"/>
            <w:hideMark/>
          </w:tcPr>
          <w:p w14:paraId="3C68468F" w14:textId="77777777" w:rsidR="001102B0" w:rsidRPr="00C95FBE" w:rsidRDefault="001102B0" w:rsidP="00555F78">
            <w:pPr>
              <w:jc w:val="center"/>
              <w:rPr>
                <w:rFonts w:ascii="Arial" w:eastAsia="Times New Roman" w:hAnsi="Arial" w:cs="Arial"/>
                <w:color w:val="000000"/>
                <w:lang w:eastAsia="es-CO"/>
              </w:rPr>
            </w:pPr>
            <w:r w:rsidRPr="00C95FBE">
              <w:rPr>
                <w:rFonts w:ascii="Arial" w:eastAsia="Times New Roman" w:hAnsi="Arial" w:cs="Arial"/>
                <w:color w:val="000000"/>
                <w:lang w:eastAsia="es-CO"/>
              </w:rPr>
              <w:t>Producto</w:t>
            </w:r>
          </w:p>
        </w:tc>
        <w:tc>
          <w:tcPr>
            <w:tcW w:w="1226" w:type="dxa"/>
            <w:shd w:val="clear" w:color="auto" w:fill="auto"/>
            <w:noWrap/>
            <w:vAlign w:val="bottom"/>
            <w:hideMark/>
          </w:tcPr>
          <w:p w14:paraId="0767A60F" w14:textId="77777777" w:rsidR="001102B0" w:rsidRPr="00C95FBE" w:rsidRDefault="001102B0" w:rsidP="00555F78">
            <w:pPr>
              <w:jc w:val="center"/>
              <w:rPr>
                <w:rFonts w:ascii="Arial" w:eastAsia="Times New Roman" w:hAnsi="Arial" w:cs="Arial"/>
                <w:color w:val="000000"/>
                <w:lang w:eastAsia="es-CO"/>
              </w:rPr>
            </w:pPr>
            <w:r>
              <w:rPr>
                <w:rFonts w:ascii="Arial" w:eastAsia="Times New Roman" w:hAnsi="Arial" w:cs="Arial"/>
                <w:color w:val="000000"/>
                <w:lang w:eastAsia="es-CO"/>
              </w:rPr>
              <w:t>Volumen</w:t>
            </w:r>
          </w:p>
        </w:tc>
        <w:tc>
          <w:tcPr>
            <w:tcW w:w="1468" w:type="dxa"/>
            <w:shd w:val="clear" w:color="auto" w:fill="auto"/>
            <w:noWrap/>
            <w:vAlign w:val="bottom"/>
            <w:hideMark/>
          </w:tcPr>
          <w:p w14:paraId="2E5A3337" w14:textId="77777777" w:rsidR="001102B0" w:rsidRPr="00C95FBE" w:rsidRDefault="001102B0" w:rsidP="00555F78">
            <w:pPr>
              <w:jc w:val="center"/>
              <w:rPr>
                <w:rFonts w:ascii="Arial" w:eastAsia="Times New Roman" w:hAnsi="Arial" w:cs="Arial"/>
                <w:color w:val="000000"/>
                <w:lang w:eastAsia="es-CO"/>
              </w:rPr>
            </w:pPr>
            <w:r w:rsidRPr="00C95FBE">
              <w:rPr>
                <w:rFonts w:ascii="Arial" w:eastAsia="Times New Roman" w:hAnsi="Arial" w:cs="Arial"/>
                <w:color w:val="000000"/>
                <w:lang w:eastAsia="es-CO"/>
              </w:rPr>
              <w:t>Origen</w:t>
            </w:r>
          </w:p>
        </w:tc>
        <w:tc>
          <w:tcPr>
            <w:tcW w:w="1651" w:type="dxa"/>
            <w:shd w:val="clear" w:color="auto" w:fill="auto"/>
            <w:noWrap/>
            <w:vAlign w:val="bottom"/>
            <w:hideMark/>
          </w:tcPr>
          <w:p w14:paraId="556B8D6F" w14:textId="77777777" w:rsidR="001102B0" w:rsidRPr="00C95FBE" w:rsidRDefault="001102B0" w:rsidP="00555F78">
            <w:pPr>
              <w:jc w:val="center"/>
              <w:rPr>
                <w:rFonts w:ascii="Arial" w:eastAsia="Times New Roman" w:hAnsi="Arial" w:cs="Arial"/>
                <w:color w:val="000000"/>
                <w:lang w:eastAsia="es-CO"/>
              </w:rPr>
            </w:pPr>
            <w:r w:rsidRPr="00C95FBE">
              <w:rPr>
                <w:rFonts w:ascii="Arial" w:eastAsia="Times New Roman" w:hAnsi="Arial" w:cs="Arial"/>
                <w:color w:val="000000"/>
                <w:lang w:eastAsia="es-CO"/>
              </w:rPr>
              <w:t>Destino</w:t>
            </w:r>
          </w:p>
        </w:tc>
      </w:tr>
      <w:tr w:rsidR="001102B0" w:rsidRPr="00C95FBE" w14:paraId="058C9567" w14:textId="77777777" w:rsidTr="001102B0">
        <w:trPr>
          <w:trHeight w:val="300"/>
        </w:trPr>
        <w:tc>
          <w:tcPr>
            <w:tcW w:w="1134" w:type="dxa"/>
            <w:shd w:val="clear" w:color="auto" w:fill="auto"/>
            <w:noWrap/>
            <w:vAlign w:val="bottom"/>
            <w:hideMark/>
          </w:tcPr>
          <w:p w14:paraId="04735320" w14:textId="77777777" w:rsidR="001102B0" w:rsidRPr="00C95FBE" w:rsidRDefault="001102B0" w:rsidP="00555F78">
            <w:pPr>
              <w:jc w:val="center"/>
              <w:rPr>
                <w:rFonts w:ascii="Calibri" w:eastAsia="Times New Roman" w:hAnsi="Calibri" w:cs="Calibri"/>
                <w:color w:val="000000"/>
                <w:lang w:eastAsia="es-CO"/>
              </w:rPr>
            </w:pPr>
            <w:r w:rsidRPr="00C95FBE">
              <w:rPr>
                <w:rFonts w:ascii="Calibri" w:eastAsia="Times New Roman" w:hAnsi="Calibri" w:cs="Calibri"/>
                <w:color w:val="000000"/>
                <w:lang w:eastAsia="es-CO"/>
              </w:rPr>
              <w:t>20/02/2018</w:t>
            </w:r>
          </w:p>
        </w:tc>
        <w:tc>
          <w:tcPr>
            <w:tcW w:w="1417" w:type="dxa"/>
            <w:shd w:val="clear" w:color="auto" w:fill="auto"/>
            <w:noWrap/>
            <w:vAlign w:val="bottom"/>
            <w:hideMark/>
          </w:tcPr>
          <w:p w14:paraId="5748B6A9" w14:textId="77777777" w:rsidR="001102B0" w:rsidRPr="00C95FBE" w:rsidRDefault="001102B0" w:rsidP="00555F78">
            <w:pPr>
              <w:rPr>
                <w:rFonts w:ascii="Calibri" w:eastAsia="Times New Roman" w:hAnsi="Calibri" w:cs="Calibri"/>
                <w:color w:val="000000"/>
                <w:lang w:eastAsia="es-CO"/>
              </w:rPr>
            </w:pPr>
            <w:r w:rsidRPr="00C95FBE">
              <w:rPr>
                <w:rFonts w:ascii="Calibri" w:eastAsia="Times New Roman" w:hAnsi="Calibri" w:cs="Calibri"/>
                <w:color w:val="000000"/>
                <w:lang w:eastAsia="es-CO"/>
              </w:rPr>
              <w:t>ARGOS</w:t>
            </w:r>
          </w:p>
        </w:tc>
        <w:tc>
          <w:tcPr>
            <w:tcW w:w="2126" w:type="dxa"/>
            <w:shd w:val="clear" w:color="auto" w:fill="auto"/>
            <w:noWrap/>
            <w:vAlign w:val="bottom"/>
            <w:hideMark/>
          </w:tcPr>
          <w:p w14:paraId="1B94488A" w14:textId="77777777" w:rsidR="001102B0" w:rsidRPr="00C95FBE" w:rsidRDefault="001102B0" w:rsidP="00555F78">
            <w:pPr>
              <w:rPr>
                <w:rFonts w:ascii="Calibri" w:eastAsia="Times New Roman" w:hAnsi="Calibri" w:cs="Calibri"/>
                <w:color w:val="000000"/>
                <w:lang w:eastAsia="es-CO"/>
              </w:rPr>
            </w:pPr>
            <w:r w:rsidRPr="00C95FBE">
              <w:rPr>
                <w:rFonts w:ascii="Calibri" w:eastAsia="Times New Roman" w:hAnsi="Calibri" w:cs="Calibri"/>
                <w:color w:val="000000"/>
                <w:lang w:eastAsia="es-CO"/>
              </w:rPr>
              <w:t>CEMENTO ENSACADO</w:t>
            </w:r>
          </w:p>
        </w:tc>
        <w:tc>
          <w:tcPr>
            <w:tcW w:w="1226" w:type="dxa"/>
            <w:shd w:val="clear" w:color="auto" w:fill="auto"/>
            <w:noWrap/>
            <w:vAlign w:val="bottom"/>
            <w:hideMark/>
          </w:tcPr>
          <w:p w14:paraId="22AF9320" w14:textId="77777777" w:rsidR="001102B0" w:rsidRPr="00C95FBE" w:rsidRDefault="001102B0" w:rsidP="00555F78">
            <w:pPr>
              <w:jc w:val="center"/>
              <w:rPr>
                <w:rFonts w:ascii="Calibri" w:eastAsia="Times New Roman" w:hAnsi="Calibri" w:cs="Calibri"/>
                <w:color w:val="000000"/>
                <w:lang w:eastAsia="es-CO"/>
              </w:rPr>
            </w:pPr>
            <w:r w:rsidRPr="00C95FBE">
              <w:rPr>
                <w:rFonts w:ascii="Calibri" w:eastAsia="Times New Roman" w:hAnsi="Calibri" w:cs="Calibri"/>
                <w:color w:val="000000"/>
                <w:lang w:eastAsia="es-CO"/>
              </w:rPr>
              <w:t>200</w:t>
            </w:r>
            <w:r>
              <w:rPr>
                <w:rFonts w:ascii="Calibri" w:eastAsia="Times New Roman" w:hAnsi="Calibri" w:cs="Calibri"/>
                <w:color w:val="000000"/>
                <w:lang w:eastAsia="es-CO"/>
              </w:rPr>
              <w:t xml:space="preserve"> </w:t>
            </w:r>
            <w:proofErr w:type="spellStart"/>
            <w:r>
              <w:rPr>
                <w:rFonts w:ascii="Calibri" w:eastAsia="Times New Roman" w:hAnsi="Calibri" w:cs="Calibri"/>
                <w:color w:val="000000"/>
                <w:lang w:eastAsia="es-CO"/>
              </w:rPr>
              <w:t>Tn</w:t>
            </w:r>
            <w:proofErr w:type="spellEnd"/>
          </w:p>
        </w:tc>
        <w:tc>
          <w:tcPr>
            <w:tcW w:w="1468" w:type="dxa"/>
            <w:shd w:val="clear" w:color="auto" w:fill="auto"/>
            <w:noWrap/>
            <w:vAlign w:val="bottom"/>
            <w:hideMark/>
          </w:tcPr>
          <w:p w14:paraId="44AC06EB" w14:textId="77777777" w:rsidR="001102B0" w:rsidRPr="00C95FBE" w:rsidRDefault="001102B0" w:rsidP="00555F78">
            <w:pPr>
              <w:rPr>
                <w:rFonts w:ascii="Calibri" w:eastAsia="Times New Roman" w:hAnsi="Calibri" w:cs="Calibri"/>
                <w:color w:val="000000"/>
                <w:lang w:eastAsia="es-CO"/>
              </w:rPr>
            </w:pPr>
            <w:r w:rsidRPr="00C95FBE">
              <w:rPr>
                <w:rFonts w:ascii="Calibri" w:eastAsia="Times New Roman" w:hAnsi="Calibri" w:cs="Calibri"/>
                <w:color w:val="000000"/>
                <w:lang w:eastAsia="es-CO"/>
              </w:rPr>
              <w:t>SOGAMOSO</w:t>
            </w:r>
          </w:p>
        </w:tc>
        <w:tc>
          <w:tcPr>
            <w:tcW w:w="1651" w:type="dxa"/>
            <w:shd w:val="clear" w:color="auto" w:fill="auto"/>
            <w:noWrap/>
            <w:vAlign w:val="bottom"/>
            <w:hideMark/>
          </w:tcPr>
          <w:p w14:paraId="16924C7A" w14:textId="77777777" w:rsidR="001102B0" w:rsidRPr="00C95FBE" w:rsidRDefault="001102B0" w:rsidP="00555F78">
            <w:pPr>
              <w:rPr>
                <w:rFonts w:ascii="Calibri" w:eastAsia="Times New Roman" w:hAnsi="Calibri" w:cs="Calibri"/>
                <w:color w:val="000000"/>
                <w:lang w:eastAsia="es-CO"/>
              </w:rPr>
            </w:pPr>
            <w:r w:rsidRPr="00C95FBE">
              <w:rPr>
                <w:rFonts w:ascii="Calibri" w:eastAsia="Times New Roman" w:hAnsi="Calibri" w:cs="Calibri"/>
                <w:color w:val="000000"/>
                <w:lang w:eastAsia="es-CO"/>
              </w:rPr>
              <w:t>BOGOTÁ (KM 5)</w:t>
            </w:r>
          </w:p>
        </w:tc>
      </w:tr>
      <w:tr w:rsidR="001102B0" w:rsidRPr="00C95FBE" w14:paraId="6B481F2C" w14:textId="77777777" w:rsidTr="001102B0">
        <w:trPr>
          <w:trHeight w:val="300"/>
        </w:trPr>
        <w:tc>
          <w:tcPr>
            <w:tcW w:w="1134" w:type="dxa"/>
            <w:shd w:val="clear" w:color="auto" w:fill="auto"/>
            <w:noWrap/>
            <w:vAlign w:val="bottom"/>
            <w:hideMark/>
          </w:tcPr>
          <w:p w14:paraId="7D4C42EB" w14:textId="77777777" w:rsidR="001102B0" w:rsidRPr="00C95FBE" w:rsidRDefault="001102B0" w:rsidP="00555F78">
            <w:pPr>
              <w:jc w:val="center"/>
              <w:rPr>
                <w:rFonts w:ascii="Calibri" w:eastAsia="Times New Roman" w:hAnsi="Calibri" w:cs="Calibri"/>
                <w:color w:val="000000"/>
                <w:lang w:eastAsia="es-CO"/>
              </w:rPr>
            </w:pPr>
            <w:r w:rsidRPr="00C95FBE">
              <w:rPr>
                <w:rFonts w:ascii="Calibri" w:eastAsia="Times New Roman" w:hAnsi="Calibri" w:cs="Calibri"/>
                <w:color w:val="000000"/>
                <w:lang w:eastAsia="es-CO"/>
              </w:rPr>
              <w:t>1/03/2018</w:t>
            </w:r>
          </w:p>
        </w:tc>
        <w:tc>
          <w:tcPr>
            <w:tcW w:w="1417" w:type="dxa"/>
            <w:shd w:val="clear" w:color="auto" w:fill="auto"/>
            <w:noWrap/>
            <w:vAlign w:val="bottom"/>
            <w:hideMark/>
          </w:tcPr>
          <w:p w14:paraId="71B01B8B" w14:textId="77777777" w:rsidR="001102B0" w:rsidRPr="00C95FBE" w:rsidRDefault="001102B0" w:rsidP="00555F78">
            <w:pPr>
              <w:rPr>
                <w:rFonts w:ascii="Calibri" w:eastAsia="Times New Roman" w:hAnsi="Calibri" w:cs="Calibri"/>
                <w:color w:val="000000"/>
                <w:lang w:eastAsia="es-CO"/>
              </w:rPr>
            </w:pPr>
            <w:r w:rsidRPr="00C95FBE">
              <w:rPr>
                <w:rFonts w:ascii="Calibri" w:eastAsia="Times New Roman" w:hAnsi="Calibri" w:cs="Calibri"/>
                <w:color w:val="000000"/>
                <w:lang w:eastAsia="es-CO"/>
              </w:rPr>
              <w:t>BAVARIA</w:t>
            </w:r>
          </w:p>
        </w:tc>
        <w:tc>
          <w:tcPr>
            <w:tcW w:w="2126" w:type="dxa"/>
            <w:shd w:val="clear" w:color="auto" w:fill="auto"/>
            <w:noWrap/>
            <w:vAlign w:val="bottom"/>
            <w:hideMark/>
          </w:tcPr>
          <w:p w14:paraId="0C1D8C2D" w14:textId="77777777" w:rsidR="001102B0" w:rsidRPr="00C95FBE" w:rsidRDefault="001102B0" w:rsidP="00555F78">
            <w:pPr>
              <w:rPr>
                <w:rFonts w:ascii="Calibri" w:eastAsia="Times New Roman" w:hAnsi="Calibri" w:cs="Calibri"/>
                <w:color w:val="000000"/>
                <w:lang w:eastAsia="es-CO"/>
              </w:rPr>
            </w:pPr>
            <w:r w:rsidRPr="00C95FBE">
              <w:rPr>
                <w:rFonts w:ascii="Calibri" w:eastAsia="Times New Roman" w:hAnsi="Calibri" w:cs="Calibri"/>
                <w:color w:val="000000"/>
                <w:lang w:eastAsia="es-CO"/>
              </w:rPr>
              <w:t>VARIOS PRODUCTOS</w:t>
            </w:r>
          </w:p>
        </w:tc>
        <w:tc>
          <w:tcPr>
            <w:tcW w:w="1226" w:type="dxa"/>
            <w:shd w:val="clear" w:color="auto" w:fill="auto"/>
            <w:noWrap/>
            <w:vAlign w:val="bottom"/>
            <w:hideMark/>
          </w:tcPr>
          <w:p w14:paraId="64974461" w14:textId="77777777" w:rsidR="001102B0" w:rsidRPr="00C95FBE" w:rsidRDefault="001102B0" w:rsidP="00555F78">
            <w:pPr>
              <w:jc w:val="center"/>
              <w:rPr>
                <w:rFonts w:ascii="Calibri" w:eastAsia="Times New Roman" w:hAnsi="Calibri" w:cs="Calibri"/>
                <w:color w:val="000000"/>
                <w:lang w:eastAsia="es-CO"/>
              </w:rPr>
            </w:pPr>
            <w:proofErr w:type="gramStart"/>
            <w:r w:rsidRPr="00C95FBE">
              <w:rPr>
                <w:rFonts w:ascii="Calibri" w:eastAsia="Times New Roman" w:hAnsi="Calibri" w:cs="Calibri"/>
                <w:color w:val="000000"/>
                <w:lang w:eastAsia="es-CO"/>
              </w:rPr>
              <w:t>100</w:t>
            </w:r>
            <w:r>
              <w:rPr>
                <w:rFonts w:ascii="Calibri" w:eastAsia="Times New Roman" w:hAnsi="Calibri" w:cs="Calibri"/>
                <w:color w:val="000000"/>
                <w:lang w:eastAsia="es-CO"/>
              </w:rPr>
              <w:t xml:space="preserve">  </w:t>
            </w:r>
            <w:proofErr w:type="spellStart"/>
            <w:r>
              <w:rPr>
                <w:rFonts w:ascii="Calibri" w:eastAsia="Times New Roman" w:hAnsi="Calibri" w:cs="Calibri"/>
                <w:color w:val="000000"/>
                <w:lang w:eastAsia="es-CO"/>
              </w:rPr>
              <w:t>Tn</w:t>
            </w:r>
            <w:proofErr w:type="spellEnd"/>
            <w:proofErr w:type="gramEnd"/>
          </w:p>
        </w:tc>
        <w:tc>
          <w:tcPr>
            <w:tcW w:w="1468" w:type="dxa"/>
            <w:shd w:val="clear" w:color="auto" w:fill="auto"/>
            <w:noWrap/>
            <w:vAlign w:val="bottom"/>
            <w:hideMark/>
          </w:tcPr>
          <w:p w14:paraId="1A27399F" w14:textId="77777777" w:rsidR="001102B0" w:rsidRPr="00C95FBE" w:rsidRDefault="001102B0" w:rsidP="00555F78">
            <w:pPr>
              <w:rPr>
                <w:rFonts w:ascii="Calibri" w:eastAsia="Times New Roman" w:hAnsi="Calibri" w:cs="Calibri"/>
                <w:color w:val="000000"/>
                <w:lang w:eastAsia="es-CO"/>
              </w:rPr>
            </w:pPr>
            <w:r w:rsidRPr="00C95FBE">
              <w:rPr>
                <w:rFonts w:ascii="Calibri" w:eastAsia="Times New Roman" w:hAnsi="Calibri" w:cs="Calibri"/>
                <w:color w:val="000000"/>
                <w:lang w:eastAsia="es-CO"/>
              </w:rPr>
              <w:t>TOCANCIPÁ</w:t>
            </w:r>
          </w:p>
        </w:tc>
        <w:tc>
          <w:tcPr>
            <w:tcW w:w="1651" w:type="dxa"/>
            <w:shd w:val="clear" w:color="auto" w:fill="auto"/>
            <w:noWrap/>
            <w:vAlign w:val="bottom"/>
            <w:hideMark/>
          </w:tcPr>
          <w:p w14:paraId="6DDA5051" w14:textId="77777777" w:rsidR="001102B0" w:rsidRPr="00C95FBE" w:rsidRDefault="001102B0" w:rsidP="00555F78">
            <w:pPr>
              <w:rPr>
                <w:rFonts w:ascii="Calibri" w:eastAsia="Times New Roman" w:hAnsi="Calibri" w:cs="Calibri"/>
                <w:color w:val="000000"/>
                <w:lang w:eastAsia="es-CO"/>
              </w:rPr>
            </w:pPr>
            <w:r w:rsidRPr="00C95FBE">
              <w:rPr>
                <w:rFonts w:ascii="Calibri" w:eastAsia="Times New Roman" w:hAnsi="Calibri" w:cs="Calibri"/>
                <w:color w:val="000000"/>
                <w:lang w:eastAsia="es-CO"/>
              </w:rPr>
              <w:t>TIBASOSA</w:t>
            </w:r>
          </w:p>
        </w:tc>
      </w:tr>
      <w:tr w:rsidR="001102B0" w:rsidRPr="00C95FBE" w14:paraId="41BC2B38" w14:textId="77777777" w:rsidTr="001102B0">
        <w:trPr>
          <w:trHeight w:val="300"/>
        </w:trPr>
        <w:tc>
          <w:tcPr>
            <w:tcW w:w="1134" w:type="dxa"/>
            <w:shd w:val="clear" w:color="auto" w:fill="auto"/>
            <w:noWrap/>
            <w:vAlign w:val="bottom"/>
            <w:hideMark/>
          </w:tcPr>
          <w:p w14:paraId="48E0BC9E" w14:textId="77777777" w:rsidR="001102B0" w:rsidRPr="00C95FBE" w:rsidRDefault="001102B0" w:rsidP="00555F78">
            <w:pPr>
              <w:jc w:val="center"/>
              <w:rPr>
                <w:rFonts w:ascii="Calibri" w:eastAsia="Times New Roman" w:hAnsi="Calibri" w:cs="Calibri"/>
                <w:color w:val="000000"/>
                <w:lang w:eastAsia="es-CO"/>
              </w:rPr>
            </w:pPr>
            <w:r w:rsidRPr="00C95FBE">
              <w:rPr>
                <w:rFonts w:ascii="Calibri" w:eastAsia="Times New Roman" w:hAnsi="Calibri" w:cs="Calibri"/>
                <w:color w:val="000000"/>
                <w:lang w:eastAsia="es-CO"/>
              </w:rPr>
              <w:t>9/11/2018</w:t>
            </w:r>
          </w:p>
        </w:tc>
        <w:tc>
          <w:tcPr>
            <w:tcW w:w="1417" w:type="dxa"/>
            <w:shd w:val="clear" w:color="auto" w:fill="auto"/>
            <w:noWrap/>
            <w:vAlign w:val="bottom"/>
            <w:hideMark/>
          </w:tcPr>
          <w:p w14:paraId="70B0C6F2" w14:textId="77777777" w:rsidR="001102B0" w:rsidRPr="00C95FBE" w:rsidRDefault="001102B0" w:rsidP="00555F78">
            <w:pPr>
              <w:rPr>
                <w:rFonts w:ascii="Calibri" w:eastAsia="Times New Roman" w:hAnsi="Calibri" w:cs="Calibri"/>
                <w:color w:val="000000"/>
                <w:lang w:eastAsia="es-CO"/>
              </w:rPr>
            </w:pPr>
            <w:r w:rsidRPr="00C95FBE">
              <w:rPr>
                <w:rFonts w:ascii="Calibri" w:eastAsia="Times New Roman" w:hAnsi="Calibri" w:cs="Calibri"/>
                <w:color w:val="000000"/>
                <w:lang w:eastAsia="es-CO"/>
              </w:rPr>
              <w:t>ALPINA</w:t>
            </w:r>
          </w:p>
        </w:tc>
        <w:tc>
          <w:tcPr>
            <w:tcW w:w="2126" w:type="dxa"/>
            <w:shd w:val="clear" w:color="auto" w:fill="auto"/>
            <w:noWrap/>
            <w:vAlign w:val="bottom"/>
            <w:hideMark/>
          </w:tcPr>
          <w:p w14:paraId="48CD320B" w14:textId="77777777" w:rsidR="001102B0" w:rsidRPr="00C95FBE" w:rsidRDefault="001102B0" w:rsidP="00555F78">
            <w:pPr>
              <w:rPr>
                <w:rFonts w:ascii="Calibri" w:eastAsia="Times New Roman" w:hAnsi="Calibri" w:cs="Calibri"/>
                <w:color w:val="000000"/>
                <w:lang w:eastAsia="es-CO"/>
              </w:rPr>
            </w:pPr>
            <w:r w:rsidRPr="00C95FBE">
              <w:rPr>
                <w:rFonts w:ascii="Calibri" w:eastAsia="Times New Roman" w:hAnsi="Calibri" w:cs="Calibri"/>
                <w:color w:val="000000"/>
                <w:lang w:eastAsia="es-CO"/>
              </w:rPr>
              <w:t>PRODUCTOS LACTEOS</w:t>
            </w:r>
          </w:p>
        </w:tc>
        <w:tc>
          <w:tcPr>
            <w:tcW w:w="1226" w:type="dxa"/>
            <w:shd w:val="clear" w:color="auto" w:fill="auto"/>
            <w:noWrap/>
            <w:vAlign w:val="bottom"/>
            <w:hideMark/>
          </w:tcPr>
          <w:p w14:paraId="03059ADA" w14:textId="77777777" w:rsidR="001102B0" w:rsidRPr="00C95FBE" w:rsidRDefault="001102B0" w:rsidP="00555F78">
            <w:pPr>
              <w:jc w:val="center"/>
              <w:rPr>
                <w:rFonts w:ascii="Calibri" w:eastAsia="Times New Roman" w:hAnsi="Calibri" w:cs="Calibri"/>
                <w:color w:val="000000"/>
                <w:lang w:eastAsia="es-CO"/>
              </w:rPr>
            </w:pPr>
            <w:r w:rsidRPr="00C95FBE">
              <w:rPr>
                <w:rFonts w:ascii="Calibri" w:eastAsia="Times New Roman" w:hAnsi="Calibri" w:cs="Calibri"/>
                <w:color w:val="000000"/>
                <w:lang w:eastAsia="es-CO"/>
              </w:rPr>
              <w:t>72,</w:t>
            </w:r>
            <w:proofErr w:type="gramStart"/>
            <w:r w:rsidRPr="00C95FBE">
              <w:rPr>
                <w:rFonts w:ascii="Calibri" w:eastAsia="Times New Roman" w:hAnsi="Calibri" w:cs="Calibri"/>
                <w:color w:val="000000"/>
                <w:lang w:eastAsia="es-CO"/>
              </w:rPr>
              <w:t>06</w:t>
            </w:r>
            <w:r>
              <w:rPr>
                <w:rFonts w:ascii="Calibri" w:eastAsia="Times New Roman" w:hAnsi="Calibri" w:cs="Calibri"/>
                <w:color w:val="000000"/>
                <w:lang w:eastAsia="es-CO"/>
              </w:rPr>
              <w:t xml:space="preserve">  </w:t>
            </w:r>
            <w:proofErr w:type="spellStart"/>
            <w:r>
              <w:rPr>
                <w:rFonts w:ascii="Calibri" w:eastAsia="Times New Roman" w:hAnsi="Calibri" w:cs="Calibri"/>
                <w:color w:val="000000"/>
                <w:lang w:eastAsia="es-CO"/>
              </w:rPr>
              <w:t>Tn</w:t>
            </w:r>
            <w:proofErr w:type="spellEnd"/>
            <w:proofErr w:type="gramEnd"/>
          </w:p>
        </w:tc>
        <w:tc>
          <w:tcPr>
            <w:tcW w:w="1468" w:type="dxa"/>
            <w:shd w:val="clear" w:color="auto" w:fill="auto"/>
            <w:noWrap/>
            <w:vAlign w:val="bottom"/>
            <w:hideMark/>
          </w:tcPr>
          <w:p w14:paraId="09126248" w14:textId="77777777" w:rsidR="001102B0" w:rsidRPr="00C95FBE" w:rsidRDefault="001102B0" w:rsidP="00555F78">
            <w:pPr>
              <w:rPr>
                <w:rFonts w:ascii="Calibri" w:eastAsia="Times New Roman" w:hAnsi="Calibri" w:cs="Calibri"/>
                <w:color w:val="000000"/>
                <w:lang w:eastAsia="es-CO"/>
              </w:rPr>
            </w:pPr>
            <w:r w:rsidRPr="00C95FBE">
              <w:rPr>
                <w:rFonts w:ascii="Calibri" w:eastAsia="Times New Roman" w:hAnsi="Calibri" w:cs="Calibri"/>
                <w:color w:val="000000"/>
                <w:lang w:eastAsia="es-CO"/>
              </w:rPr>
              <w:t>LA CARO</w:t>
            </w:r>
          </w:p>
        </w:tc>
        <w:tc>
          <w:tcPr>
            <w:tcW w:w="1651" w:type="dxa"/>
            <w:shd w:val="clear" w:color="auto" w:fill="auto"/>
            <w:noWrap/>
            <w:vAlign w:val="bottom"/>
            <w:hideMark/>
          </w:tcPr>
          <w:p w14:paraId="215129C5" w14:textId="77777777" w:rsidR="001102B0" w:rsidRPr="00C95FBE" w:rsidRDefault="001102B0" w:rsidP="00555F78">
            <w:pPr>
              <w:rPr>
                <w:rFonts w:ascii="Calibri" w:eastAsia="Times New Roman" w:hAnsi="Calibri" w:cs="Calibri"/>
                <w:color w:val="000000"/>
                <w:lang w:eastAsia="es-CO"/>
              </w:rPr>
            </w:pPr>
            <w:r w:rsidRPr="00C95FBE">
              <w:rPr>
                <w:rFonts w:ascii="Calibri" w:eastAsia="Times New Roman" w:hAnsi="Calibri" w:cs="Calibri"/>
                <w:color w:val="000000"/>
                <w:lang w:eastAsia="es-CO"/>
              </w:rPr>
              <w:t>BOGOTÁ (KM 5)</w:t>
            </w:r>
          </w:p>
        </w:tc>
      </w:tr>
      <w:tr w:rsidR="001102B0" w:rsidRPr="00C95FBE" w14:paraId="29218F81" w14:textId="77777777" w:rsidTr="001102B0">
        <w:trPr>
          <w:trHeight w:val="300"/>
        </w:trPr>
        <w:tc>
          <w:tcPr>
            <w:tcW w:w="1134" w:type="dxa"/>
            <w:shd w:val="clear" w:color="auto" w:fill="auto"/>
            <w:noWrap/>
            <w:vAlign w:val="bottom"/>
            <w:hideMark/>
          </w:tcPr>
          <w:p w14:paraId="6AD2EAEE" w14:textId="77777777" w:rsidR="001102B0" w:rsidRPr="00C95FBE" w:rsidRDefault="001102B0" w:rsidP="00555F78">
            <w:pPr>
              <w:jc w:val="center"/>
              <w:rPr>
                <w:rFonts w:ascii="Calibri" w:eastAsia="Times New Roman" w:hAnsi="Calibri" w:cs="Calibri"/>
                <w:color w:val="000000"/>
                <w:lang w:eastAsia="es-CO"/>
              </w:rPr>
            </w:pPr>
            <w:r w:rsidRPr="00C95FBE">
              <w:rPr>
                <w:rFonts w:ascii="Calibri" w:eastAsia="Times New Roman" w:hAnsi="Calibri" w:cs="Calibri"/>
                <w:color w:val="000000"/>
                <w:lang w:eastAsia="es-CO"/>
              </w:rPr>
              <w:t>11/12/2018</w:t>
            </w:r>
          </w:p>
        </w:tc>
        <w:tc>
          <w:tcPr>
            <w:tcW w:w="1417" w:type="dxa"/>
            <w:shd w:val="clear" w:color="auto" w:fill="auto"/>
            <w:noWrap/>
            <w:vAlign w:val="bottom"/>
            <w:hideMark/>
          </w:tcPr>
          <w:p w14:paraId="388B9E0E" w14:textId="77777777" w:rsidR="001102B0" w:rsidRPr="00C95FBE" w:rsidRDefault="001102B0" w:rsidP="00555F78">
            <w:pPr>
              <w:rPr>
                <w:rFonts w:ascii="Calibri" w:eastAsia="Times New Roman" w:hAnsi="Calibri" w:cs="Calibri"/>
                <w:color w:val="000000"/>
                <w:lang w:eastAsia="es-CO"/>
              </w:rPr>
            </w:pPr>
            <w:r w:rsidRPr="00C95FBE">
              <w:rPr>
                <w:rFonts w:ascii="Calibri" w:eastAsia="Times New Roman" w:hAnsi="Calibri" w:cs="Calibri"/>
                <w:color w:val="000000"/>
                <w:lang w:eastAsia="es-CO"/>
              </w:rPr>
              <w:t>POSTOBON</w:t>
            </w:r>
          </w:p>
        </w:tc>
        <w:tc>
          <w:tcPr>
            <w:tcW w:w="2126" w:type="dxa"/>
            <w:shd w:val="clear" w:color="auto" w:fill="auto"/>
            <w:noWrap/>
            <w:vAlign w:val="bottom"/>
            <w:hideMark/>
          </w:tcPr>
          <w:p w14:paraId="5F3B40A6" w14:textId="77777777" w:rsidR="001102B0" w:rsidRPr="00C95FBE" w:rsidRDefault="001102B0" w:rsidP="00555F78">
            <w:pPr>
              <w:rPr>
                <w:rFonts w:ascii="Calibri" w:eastAsia="Times New Roman" w:hAnsi="Calibri" w:cs="Calibri"/>
                <w:color w:val="000000"/>
                <w:lang w:eastAsia="es-CO"/>
              </w:rPr>
            </w:pPr>
            <w:r w:rsidRPr="00C95FBE">
              <w:rPr>
                <w:rFonts w:ascii="Calibri" w:eastAsia="Times New Roman" w:hAnsi="Calibri" w:cs="Calibri"/>
                <w:color w:val="000000"/>
                <w:lang w:eastAsia="es-CO"/>
              </w:rPr>
              <w:t>PRODCTOS POSTOBON</w:t>
            </w:r>
          </w:p>
        </w:tc>
        <w:tc>
          <w:tcPr>
            <w:tcW w:w="1226" w:type="dxa"/>
            <w:shd w:val="clear" w:color="auto" w:fill="auto"/>
            <w:noWrap/>
            <w:vAlign w:val="bottom"/>
            <w:hideMark/>
          </w:tcPr>
          <w:p w14:paraId="7F2BF7AB" w14:textId="77777777" w:rsidR="001102B0" w:rsidRPr="00C95FBE" w:rsidRDefault="001102B0" w:rsidP="00555F78">
            <w:pPr>
              <w:jc w:val="center"/>
              <w:rPr>
                <w:rFonts w:ascii="Calibri" w:eastAsia="Times New Roman" w:hAnsi="Calibri" w:cs="Calibri"/>
                <w:color w:val="000000"/>
                <w:lang w:eastAsia="es-CO"/>
              </w:rPr>
            </w:pPr>
            <w:r w:rsidRPr="00C95FBE">
              <w:rPr>
                <w:rFonts w:ascii="Calibri" w:eastAsia="Times New Roman" w:hAnsi="Calibri" w:cs="Calibri"/>
                <w:color w:val="000000"/>
                <w:lang w:eastAsia="es-CO"/>
              </w:rPr>
              <w:t>116,316</w:t>
            </w:r>
            <w:r>
              <w:rPr>
                <w:rFonts w:ascii="Calibri" w:eastAsia="Times New Roman" w:hAnsi="Calibri" w:cs="Calibri"/>
                <w:color w:val="000000"/>
                <w:lang w:eastAsia="es-CO"/>
              </w:rPr>
              <w:t xml:space="preserve"> </w:t>
            </w:r>
            <w:proofErr w:type="spellStart"/>
            <w:r>
              <w:rPr>
                <w:rFonts w:ascii="Calibri" w:eastAsia="Times New Roman" w:hAnsi="Calibri" w:cs="Calibri"/>
                <w:color w:val="000000"/>
                <w:lang w:eastAsia="es-CO"/>
              </w:rPr>
              <w:t>Tn</w:t>
            </w:r>
            <w:proofErr w:type="spellEnd"/>
          </w:p>
        </w:tc>
        <w:tc>
          <w:tcPr>
            <w:tcW w:w="1468" w:type="dxa"/>
            <w:shd w:val="clear" w:color="auto" w:fill="auto"/>
            <w:noWrap/>
            <w:vAlign w:val="bottom"/>
            <w:hideMark/>
          </w:tcPr>
          <w:p w14:paraId="54C95361" w14:textId="77777777" w:rsidR="001102B0" w:rsidRPr="00DE22D9" w:rsidRDefault="001102B0" w:rsidP="00555F78">
            <w:pPr>
              <w:rPr>
                <w:rFonts w:ascii="Calibri" w:eastAsia="Times New Roman" w:hAnsi="Calibri" w:cs="Calibri"/>
                <w:color w:val="000000"/>
                <w:sz w:val="20"/>
                <w:lang w:eastAsia="es-CO"/>
              </w:rPr>
            </w:pPr>
            <w:r w:rsidRPr="00DE22D9">
              <w:rPr>
                <w:rFonts w:ascii="Calibri" w:eastAsia="Times New Roman" w:hAnsi="Calibri" w:cs="Calibri"/>
                <w:color w:val="000000"/>
                <w:sz w:val="20"/>
                <w:lang w:eastAsia="es-CO"/>
              </w:rPr>
              <w:t>BOGOTÁ (KM 5)</w:t>
            </w:r>
          </w:p>
        </w:tc>
        <w:tc>
          <w:tcPr>
            <w:tcW w:w="1651" w:type="dxa"/>
            <w:shd w:val="clear" w:color="auto" w:fill="auto"/>
            <w:noWrap/>
            <w:vAlign w:val="bottom"/>
            <w:hideMark/>
          </w:tcPr>
          <w:p w14:paraId="4A909E9B" w14:textId="77777777" w:rsidR="001102B0" w:rsidRPr="00C95FBE" w:rsidRDefault="001102B0" w:rsidP="00555F78">
            <w:pPr>
              <w:rPr>
                <w:rFonts w:ascii="Calibri" w:eastAsia="Times New Roman" w:hAnsi="Calibri" w:cs="Calibri"/>
                <w:color w:val="000000"/>
                <w:lang w:eastAsia="es-CO"/>
              </w:rPr>
            </w:pPr>
            <w:r w:rsidRPr="00C95FBE">
              <w:rPr>
                <w:rFonts w:ascii="Calibri" w:eastAsia="Times New Roman" w:hAnsi="Calibri" w:cs="Calibri"/>
                <w:color w:val="000000"/>
                <w:lang w:eastAsia="es-CO"/>
              </w:rPr>
              <w:t>DUITAMA</w:t>
            </w:r>
          </w:p>
        </w:tc>
      </w:tr>
    </w:tbl>
    <w:p w14:paraId="078B109F" w14:textId="77777777" w:rsidR="001102B0" w:rsidRPr="00AA317C" w:rsidRDefault="001102B0" w:rsidP="001102B0">
      <w:pPr>
        <w:autoSpaceDE w:val="0"/>
        <w:autoSpaceDN w:val="0"/>
        <w:adjustRightInd w:val="0"/>
        <w:rPr>
          <w:rFonts w:ascii="Arial" w:hAnsi="Arial" w:cs="Arial"/>
        </w:rPr>
      </w:pPr>
    </w:p>
    <w:tbl>
      <w:tblPr>
        <w:tblpPr w:leftFromText="141" w:rightFromText="141" w:vertAnchor="text" w:horzAnchor="margin" w:tblpX="-10" w:tblpY="503"/>
        <w:tblW w:w="5054" w:type="pct"/>
        <w:tblLayout w:type="fixed"/>
        <w:tblCellMar>
          <w:left w:w="70" w:type="dxa"/>
          <w:right w:w="70" w:type="dxa"/>
        </w:tblCellMar>
        <w:tblLook w:val="04A0" w:firstRow="1" w:lastRow="0" w:firstColumn="1" w:lastColumn="0" w:noHBand="0" w:noVBand="1"/>
      </w:tblPr>
      <w:tblGrid>
        <w:gridCol w:w="1212"/>
        <w:gridCol w:w="1478"/>
        <w:gridCol w:w="2130"/>
        <w:gridCol w:w="1276"/>
        <w:gridCol w:w="1419"/>
        <w:gridCol w:w="1410"/>
      </w:tblGrid>
      <w:tr w:rsidR="001102B0" w:rsidRPr="00950DCE" w14:paraId="33FE0C2B" w14:textId="77777777" w:rsidTr="001102B0">
        <w:trPr>
          <w:trHeight w:val="300"/>
        </w:trPr>
        <w:tc>
          <w:tcPr>
            <w:tcW w:w="6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9658C" w14:textId="77777777" w:rsidR="001102B0" w:rsidRPr="00C95FBE" w:rsidRDefault="001102B0" w:rsidP="001102B0">
            <w:pPr>
              <w:jc w:val="center"/>
              <w:rPr>
                <w:rFonts w:ascii="Arial" w:eastAsia="Times New Roman" w:hAnsi="Arial" w:cs="Arial"/>
                <w:color w:val="000000"/>
                <w:lang w:eastAsia="es-CO"/>
              </w:rPr>
            </w:pPr>
            <w:r w:rsidRPr="00C95FBE">
              <w:rPr>
                <w:rFonts w:ascii="Arial" w:eastAsia="Times New Roman" w:hAnsi="Arial" w:cs="Arial"/>
                <w:color w:val="000000"/>
                <w:lang w:eastAsia="es-CO"/>
              </w:rPr>
              <w:t>Fecha</w:t>
            </w:r>
          </w:p>
        </w:tc>
        <w:tc>
          <w:tcPr>
            <w:tcW w:w="828" w:type="pct"/>
            <w:tcBorders>
              <w:top w:val="single" w:sz="4" w:space="0" w:color="auto"/>
              <w:left w:val="nil"/>
              <w:bottom w:val="single" w:sz="4" w:space="0" w:color="auto"/>
              <w:right w:val="single" w:sz="4" w:space="0" w:color="auto"/>
            </w:tcBorders>
            <w:shd w:val="clear" w:color="auto" w:fill="auto"/>
            <w:noWrap/>
            <w:vAlign w:val="bottom"/>
            <w:hideMark/>
          </w:tcPr>
          <w:p w14:paraId="6C899821" w14:textId="77777777" w:rsidR="001102B0" w:rsidRPr="00C95FBE" w:rsidRDefault="001102B0" w:rsidP="001102B0">
            <w:pPr>
              <w:jc w:val="center"/>
              <w:rPr>
                <w:rFonts w:ascii="Arial" w:eastAsia="Times New Roman" w:hAnsi="Arial" w:cs="Arial"/>
                <w:color w:val="000000"/>
                <w:lang w:eastAsia="es-CO"/>
              </w:rPr>
            </w:pPr>
            <w:r w:rsidRPr="00C95FBE">
              <w:rPr>
                <w:rFonts w:ascii="Arial" w:eastAsia="Times New Roman" w:hAnsi="Arial" w:cs="Arial"/>
                <w:color w:val="000000"/>
                <w:lang w:eastAsia="es-CO"/>
              </w:rPr>
              <w:t>Compañía</w:t>
            </w:r>
          </w:p>
        </w:tc>
        <w:tc>
          <w:tcPr>
            <w:tcW w:w="1193" w:type="pct"/>
            <w:tcBorders>
              <w:top w:val="single" w:sz="4" w:space="0" w:color="auto"/>
              <w:left w:val="nil"/>
              <w:bottom w:val="single" w:sz="4" w:space="0" w:color="auto"/>
              <w:right w:val="single" w:sz="4" w:space="0" w:color="auto"/>
            </w:tcBorders>
            <w:shd w:val="clear" w:color="auto" w:fill="auto"/>
            <w:noWrap/>
            <w:vAlign w:val="bottom"/>
            <w:hideMark/>
          </w:tcPr>
          <w:p w14:paraId="759E15F5" w14:textId="77777777" w:rsidR="001102B0" w:rsidRPr="00C95FBE" w:rsidRDefault="001102B0" w:rsidP="001102B0">
            <w:pPr>
              <w:jc w:val="center"/>
              <w:rPr>
                <w:rFonts w:ascii="Arial" w:eastAsia="Times New Roman" w:hAnsi="Arial" w:cs="Arial"/>
                <w:color w:val="000000"/>
                <w:lang w:eastAsia="es-CO"/>
              </w:rPr>
            </w:pPr>
            <w:r w:rsidRPr="00C95FBE">
              <w:rPr>
                <w:rFonts w:ascii="Arial" w:eastAsia="Times New Roman" w:hAnsi="Arial" w:cs="Arial"/>
                <w:color w:val="000000"/>
                <w:lang w:eastAsia="es-CO"/>
              </w:rPr>
              <w:t>Producto</w:t>
            </w:r>
          </w:p>
        </w:tc>
        <w:tc>
          <w:tcPr>
            <w:tcW w:w="715" w:type="pct"/>
            <w:tcBorders>
              <w:top w:val="single" w:sz="4" w:space="0" w:color="auto"/>
              <w:left w:val="nil"/>
              <w:bottom w:val="single" w:sz="4" w:space="0" w:color="auto"/>
              <w:right w:val="single" w:sz="4" w:space="0" w:color="auto"/>
            </w:tcBorders>
            <w:shd w:val="clear" w:color="auto" w:fill="auto"/>
            <w:noWrap/>
            <w:vAlign w:val="bottom"/>
            <w:hideMark/>
          </w:tcPr>
          <w:p w14:paraId="4CBD4E77" w14:textId="77777777" w:rsidR="001102B0" w:rsidRPr="00C95FBE" w:rsidRDefault="001102B0" w:rsidP="001102B0">
            <w:pPr>
              <w:jc w:val="center"/>
              <w:rPr>
                <w:rFonts w:ascii="Arial" w:eastAsia="Times New Roman" w:hAnsi="Arial" w:cs="Arial"/>
                <w:color w:val="000000"/>
                <w:lang w:eastAsia="es-CO"/>
              </w:rPr>
            </w:pPr>
            <w:r>
              <w:rPr>
                <w:rFonts w:ascii="Arial" w:eastAsia="Times New Roman" w:hAnsi="Arial" w:cs="Arial"/>
                <w:color w:val="000000"/>
                <w:lang w:eastAsia="es-CO"/>
              </w:rPr>
              <w:t>Volumen</w:t>
            </w:r>
          </w:p>
        </w:tc>
        <w:tc>
          <w:tcPr>
            <w:tcW w:w="795" w:type="pct"/>
            <w:tcBorders>
              <w:top w:val="single" w:sz="4" w:space="0" w:color="auto"/>
              <w:left w:val="nil"/>
              <w:bottom w:val="single" w:sz="4" w:space="0" w:color="auto"/>
              <w:right w:val="single" w:sz="4" w:space="0" w:color="auto"/>
            </w:tcBorders>
            <w:shd w:val="clear" w:color="auto" w:fill="auto"/>
            <w:noWrap/>
            <w:vAlign w:val="bottom"/>
            <w:hideMark/>
          </w:tcPr>
          <w:p w14:paraId="15780BD1" w14:textId="77777777" w:rsidR="001102B0" w:rsidRPr="00C95FBE" w:rsidRDefault="001102B0" w:rsidP="001102B0">
            <w:pPr>
              <w:jc w:val="center"/>
              <w:rPr>
                <w:rFonts w:ascii="Arial" w:eastAsia="Times New Roman" w:hAnsi="Arial" w:cs="Arial"/>
                <w:color w:val="000000"/>
                <w:lang w:eastAsia="es-CO"/>
              </w:rPr>
            </w:pPr>
            <w:r w:rsidRPr="00C95FBE">
              <w:rPr>
                <w:rFonts w:ascii="Arial" w:eastAsia="Times New Roman" w:hAnsi="Arial" w:cs="Arial"/>
                <w:color w:val="000000"/>
                <w:lang w:eastAsia="es-CO"/>
              </w:rPr>
              <w:t>Origen</w:t>
            </w:r>
          </w:p>
        </w:tc>
        <w:tc>
          <w:tcPr>
            <w:tcW w:w="790" w:type="pct"/>
            <w:tcBorders>
              <w:top w:val="single" w:sz="4" w:space="0" w:color="auto"/>
              <w:left w:val="nil"/>
              <w:bottom w:val="single" w:sz="4" w:space="0" w:color="auto"/>
              <w:right w:val="single" w:sz="4" w:space="0" w:color="auto"/>
            </w:tcBorders>
            <w:shd w:val="clear" w:color="auto" w:fill="auto"/>
            <w:noWrap/>
            <w:vAlign w:val="bottom"/>
            <w:hideMark/>
          </w:tcPr>
          <w:p w14:paraId="396A0993" w14:textId="77777777" w:rsidR="001102B0" w:rsidRPr="00C95FBE" w:rsidRDefault="001102B0" w:rsidP="001102B0">
            <w:pPr>
              <w:jc w:val="center"/>
              <w:rPr>
                <w:rFonts w:ascii="Arial" w:eastAsia="Times New Roman" w:hAnsi="Arial" w:cs="Arial"/>
                <w:color w:val="000000"/>
                <w:lang w:eastAsia="es-CO"/>
              </w:rPr>
            </w:pPr>
            <w:r w:rsidRPr="00C95FBE">
              <w:rPr>
                <w:rFonts w:ascii="Arial" w:eastAsia="Times New Roman" w:hAnsi="Arial" w:cs="Arial"/>
                <w:color w:val="000000"/>
                <w:lang w:eastAsia="es-CO"/>
              </w:rPr>
              <w:t>Destino</w:t>
            </w:r>
          </w:p>
        </w:tc>
      </w:tr>
      <w:tr w:rsidR="001102B0" w:rsidRPr="00950DCE" w14:paraId="0F476154" w14:textId="77777777" w:rsidTr="001102B0">
        <w:trPr>
          <w:trHeight w:val="300"/>
        </w:trPr>
        <w:tc>
          <w:tcPr>
            <w:tcW w:w="679" w:type="pct"/>
            <w:tcBorders>
              <w:top w:val="nil"/>
              <w:left w:val="single" w:sz="4" w:space="0" w:color="auto"/>
              <w:bottom w:val="single" w:sz="4" w:space="0" w:color="auto"/>
              <w:right w:val="single" w:sz="4" w:space="0" w:color="auto"/>
            </w:tcBorders>
            <w:shd w:val="clear" w:color="auto" w:fill="auto"/>
            <w:noWrap/>
            <w:vAlign w:val="bottom"/>
            <w:hideMark/>
          </w:tcPr>
          <w:p w14:paraId="34259734"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10/04/2018</w:t>
            </w:r>
          </w:p>
        </w:tc>
        <w:tc>
          <w:tcPr>
            <w:tcW w:w="828" w:type="pct"/>
            <w:tcBorders>
              <w:top w:val="nil"/>
              <w:left w:val="nil"/>
              <w:bottom w:val="single" w:sz="4" w:space="0" w:color="auto"/>
              <w:right w:val="single" w:sz="4" w:space="0" w:color="auto"/>
            </w:tcBorders>
            <w:shd w:val="clear" w:color="auto" w:fill="auto"/>
            <w:noWrap/>
            <w:vAlign w:val="bottom"/>
            <w:hideMark/>
          </w:tcPr>
          <w:p w14:paraId="2126679B" w14:textId="77777777" w:rsidR="001102B0" w:rsidRPr="00950DCE" w:rsidRDefault="001102B0" w:rsidP="001102B0">
            <w:pPr>
              <w:jc w:val="center"/>
              <w:rPr>
                <w:rFonts w:ascii="Calibri" w:eastAsia="Times New Roman" w:hAnsi="Calibri" w:cs="Calibri"/>
                <w:color w:val="000000"/>
                <w:lang w:eastAsia="es-CO"/>
              </w:rPr>
            </w:pPr>
            <w:proofErr w:type="spellStart"/>
            <w:r w:rsidRPr="00950DCE">
              <w:rPr>
                <w:rFonts w:ascii="Calibri" w:eastAsia="Times New Roman" w:hAnsi="Calibri" w:cs="Calibri"/>
                <w:color w:val="000000"/>
                <w:lang w:eastAsia="es-CO"/>
              </w:rPr>
              <w:t>GyJ</w:t>
            </w:r>
            <w:proofErr w:type="spellEnd"/>
            <w:r w:rsidRPr="00950DCE">
              <w:rPr>
                <w:rFonts w:ascii="Calibri" w:eastAsia="Times New Roman" w:hAnsi="Calibri" w:cs="Calibri"/>
                <w:color w:val="000000"/>
                <w:lang w:eastAsia="es-CO"/>
              </w:rPr>
              <w:t>, ULTRACEM</w:t>
            </w:r>
          </w:p>
        </w:tc>
        <w:tc>
          <w:tcPr>
            <w:tcW w:w="1193" w:type="pct"/>
            <w:tcBorders>
              <w:top w:val="nil"/>
              <w:left w:val="nil"/>
              <w:bottom w:val="single" w:sz="4" w:space="0" w:color="auto"/>
              <w:right w:val="single" w:sz="4" w:space="0" w:color="auto"/>
            </w:tcBorders>
            <w:shd w:val="clear" w:color="auto" w:fill="auto"/>
            <w:noWrap/>
            <w:vAlign w:val="bottom"/>
            <w:hideMark/>
          </w:tcPr>
          <w:p w14:paraId="5961643F"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ACERO Y CEMENTO (BIGBAGS)</w:t>
            </w:r>
          </w:p>
        </w:tc>
        <w:tc>
          <w:tcPr>
            <w:tcW w:w="715" w:type="pct"/>
            <w:tcBorders>
              <w:top w:val="nil"/>
              <w:left w:val="nil"/>
              <w:bottom w:val="single" w:sz="4" w:space="0" w:color="auto"/>
              <w:right w:val="single" w:sz="4" w:space="0" w:color="auto"/>
            </w:tcBorders>
            <w:shd w:val="clear" w:color="auto" w:fill="auto"/>
            <w:noWrap/>
            <w:vAlign w:val="center"/>
            <w:hideMark/>
          </w:tcPr>
          <w:p w14:paraId="084FB4E9" w14:textId="77777777" w:rsidR="001102B0" w:rsidRPr="00950DCE" w:rsidRDefault="001102B0" w:rsidP="001102B0">
            <w:pPr>
              <w:jc w:val="center"/>
              <w:rPr>
                <w:rFonts w:ascii="Calibri" w:eastAsia="Times New Roman" w:hAnsi="Calibri" w:cs="Calibri"/>
                <w:color w:val="000000"/>
                <w:lang w:eastAsia="es-CO"/>
              </w:rPr>
            </w:pPr>
            <w:proofErr w:type="gramStart"/>
            <w:r w:rsidRPr="00950DCE">
              <w:rPr>
                <w:rFonts w:ascii="Calibri" w:eastAsia="Times New Roman" w:hAnsi="Calibri" w:cs="Calibri"/>
                <w:color w:val="000000"/>
                <w:lang w:eastAsia="es-CO"/>
              </w:rPr>
              <w:t>700</w:t>
            </w:r>
            <w:r>
              <w:rPr>
                <w:rFonts w:ascii="Calibri" w:eastAsia="Times New Roman" w:hAnsi="Calibri" w:cs="Calibri"/>
                <w:color w:val="000000"/>
                <w:lang w:eastAsia="es-CO"/>
              </w:rPr>
              <w:t xml:space="preserve">  </w:t>
            </w:r>
            <w:proofErr w:type="spellStart"/>
            <w:r>
              <w:rPr>
                <w:rFonts w:ascii="Calibri" w:eastAsia="Times New Roman" w:hAnsi="Calibri" w:cs="Calibri"/>
                <w:color w:val="000000"/>
                <w:lang w:eastAsia="es-CO"/>
              </w:rPr>
              <w:t>Tn</w:t>
            </w:r>
            <w:proofErr w:type="spellEnd"/>
            <w:proofErr w:type="gramEnd"/>
          </w:p>
        </w:tc>
        <w:tc>
          <w:tcPr>
            <w:tcW w:w="795" w:type="pct"/>
            <w:tcBorders>
              <w:top w:val="nil"/>
              <w:left w:val="nil"/>
              <w:bottom w:val="single" w:sz="4" w:space="0" w:color="auto"/>
              <w:right w:val="single" w:sz="4" w:space="0" w:color="auto"/>
            </w:tcBorders>
            <w:shd w:val="clear" w:color="auto" w:fill="auto"/>
            <w:noWrap/>
            <w:vAlign w:val="center"/>
            <w:hideMark/>
          </w:tcPr>
          <w:p w14:paraId="74DBF0F5"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CHIRIGUANÁ</w:t>
            </w:r>
          </w:p>
        </w:tc>
        <w:tc>
          <w:tcPr>
            <w:tcW w:w="790" w:type="pct"/>
            <w:tcBorders>
              <w:top w:val="nil"/>
              <w:left w:val="nil"/>
              <w:bottom w:val="single" w:sz="4" w:space="0" w:color="auto"/>
              <w:right w:val="single" w:sz="4" w:space="0" w:color="auto"/>
            </w:tcBorders>
            <w:shd w:val="clear" w:color="auto" w:fill="auto"/>
            <w:noWrap/>
            <w:vAlign w:val="center"/>
            <w:hideMark/>
          </w:tcPr>
          <w:p w14:paraId="34B7EE8D"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LA DORADA</w:t>
            </w:r>
          </w:p>
        </w:tc>
      </w:tr>
      <w:tr w:rsidR="001102B0" w:rsidRPr="00950DCE" w14:paraId="2BD489F1" w14:textId="77777777" w:rsidTr="001102B0">
        <w:trPr>
          <w:trHeight w:val="300"/>
        </w:trPr>
        <w:tc>
          <w:tcPr>
            <w:tcW w:w="679" w:type="pct"/>
            <w:tcBorders>
              <w:top w:val="nil"/>
              <w:left w:val="single" w:sz="4" w:space="0" w:color="auto"/>
              <w:bottom w:val="single" w:sz="4" w:space="0" w:color="auto"/>
              <w:right w:val="single" w:sz="4" w:space="0" w:color="auto"/>
            </w:tcBorders>
            <w:shd w:val="clear" w:color="auto" w:fill="auto"/>
            <w:noWrap/>
            <w:vAlign w:val="bottom"/>
            <w:hideMark/>
          </w:tcPr>
          <w:p w14:paraId="406D9FA5"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26/04/2018</w:t>
            </w:r>
          </w:p>
        </w:tc>
        <w:tc>
          <w:tcPr>
            <w:tcW w:w="828" w:type="pct"/>
            <w:tcBorders>
              <w:top w:val="nil"/>
              <w:left w:val="nil"/>
              <w:bottom w:val="single" w:sz="4" w:space="0" w:color="auto"/>
              <w:right w:val="single" w:sz="4" w:space="0" w:color="auto"/>
            </w:tcBorders>
            <w:shd w:val="clear" w:color="auto" w:fill="auto"/>
            <w:noWrap/>
            <w:vAlign w:val="bottom"/>
            <w:hideMark/>
          </w:tcPr>
          <w:p w14:paraId="48924566"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GERDAU-DIACO</w:t>
            </w:r>
          </w:p>
        </w:tc>
        <w:tc>
          <w:tcPr>
            <w:tcW w:w="1193" w:type="pct"/>
            <w:tcBorders>
              <w:top w:val="nil"/>
              <w:left w:val="nil"/>
              <w:bottom w:val="single" w:sz="4" w:space="0" w:color="auto"/>
              <w:right w:val="single" w:sz="4" w:space="0" w:color="auto"/>
            </w:tcBorders>
            <w:shd w:val="clear" w:color="auto" w:fill="auto"/>
            <w:noWrap/>
            <w:vAlign w:val="bottom"/>
            <w:hideMark/>
          </w:tcPr>
          <w:p w14:paraId="2E7D2655"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PALANQUILLA DE ACERO</w:t>
            </w:r>
          </w:p>
        </w:tc>
        <w:tc>
          <w:tcPr>
            <w:tcW w:w="715" w:type="pct"/>
            <w:tcBorders>
              <w:top w:val="nil"/>
              <w:left w:val="nil"/>
              <w:bottom w:val="single" w:sz="4" w:space="0" w:color="auto"/>
              <w:right w:val="single" w:sz="4" w:space="0" w:color="auto"/>
            </w:tcBorders>
            <w:shd w:val="clear" w:color="auto" w:fill="auto"/>
            <w:noWrap/>
            <w:vAlign w:val="center"/>
            <w:hideMark/>
          </w:tcPr>
          <w:p w14:paraId="12346146"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1000</w:t>
            </w:r>
            <w:r>
              <w:rPr>
                <w:rFonts w:ascii="Calibri" w:eastAsia="Times New Roman" w:hAnsi="Calibri" w:cs="Calibri"/>
                <w:color w:val="000000"/>
                <w:lang w:eastAsia="es-CO"/>
              </w:rPr>
              <w:t xml:space="preserve"> </w:t>
            </w:r>
            <w:proofErr w:type="spellStart"/>
            <w:r>
              <w:rPr>
                <w:rFonts w:ascii="Calibri" w:eastAsia="Times New Roman" w:hAnsi="Calibri" w:cs="Calibri"/>
                <w:color w:val="000000"/>
                <w:lang w:eastAsia="es-CO"/>
              </w:rPr>
              <w:t>Tn</w:t>
            </w:r>
            <w:proofErr w:type="spellEnd"/>
          </w:p>
        </w:tc>
        <w:tc>
          <w:tcPr>
            <w:tcW w:w="795" w:type="pct"/>
            <w:tcBorders>
              <w:top w:val="nil"/>
              <w:left w:val="nil"/>
              <w:bottom w:val="single" w:sz="4" w:space="0" w:color="auto"/>
              <w:right w:val="single" w:sz="4" w:space="0" w:color="auto"/>
            </w:tcBorders>
            <w:shd w:val="clear" w:color="auto" w:fill="auto"/>
            <w:noWrap/>
            <w:vAlign w:val="center"/>
            <w:hideMark/>
          </w:tcPr>
          <w:p w14:paraId="7E847E76"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CAPULCO</w:t>
            </w:r>
          </w:p>
        </w:tc>
        <w:tc>
          <w:tcPr>
            <w:tcW w:w="790" w:type="pct"/>
            <w:tcBorders>
              <w:top w:val="nil"/>
              <w:left w:val="nil"/>
              <w:bottom w:val="single" w:sz="4" w:space="0" w:color="auto"/>
              <w:right w:val="single" w:sz="4" w:space="0" w:color="auto"/>
            </w:tcBorders>
            <w:shd w:val="clear" w:color="auto" w:fill="auto"/>
            <w:noWrap/>
            <w:vAlign w:val="center"/>
            <w:hideMark/>
          </w:tcPr>
          <w:p w14:paraId="3BF4725F"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LA DORADA</w:t>
            </w:r>
          </w:p>
        </w:tc>
      </w:tr>
      <w:tr w:rsidR="001102B0" w:rsidRPr="00950DCE" w14:paraId="24D0F0F3" w14:textId="77777777" w:rsidTr="001102B0">
        <w:trPr>
          <w:trHeight w:val="300"/>
        </w:trPr>
        <w:tc>
          <w:tcPr>
            <w:tcW w:w="67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3BCBDD1"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17/07/2018</w:t>
            </w:r>
          </w:p>
        </w:tc>
        <w:tc>
          <w:tcPr>
            <w:tcW w:w="82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ACAB78B"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FENOCO</w:t>
            </w:r>
          </w:p>
        </w:tc>
        <w:tc>
          <w:tcPr>
            <w:tcW w:w="1193" w:type="pct"/>
            <w:tcBorders>
              <w:top w:val="nil"/>
              <w:left w:val="nil"/>
              <w:bottom w:val="single" w:sz="4" w:space="0" w:color="auto"/>
              <w:right w:val="single" w:sz="4" w:space="0" w:color="auto"/>
            </w:tcBorders>
            <w:shd w:val="clear" w:color="auto" w:fill="auto"/>
            <w:noWrap/>
            <w:vAlign w:val="bottom"/>
            <w:hideMark/>
          </w:tcPr>
          <w:p w14:paraId="5DF02750"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riel perfil 90 lb/yd.</w:t>
            </w:r>
          </w:p>
        </w:tc>
        <w:tc>
          <w:tcPr>
            <w:tcW w:w="715" w:type="pct"/>
            <w:tcBorders>
              <w:top w:val="nil"/>
              <w:left w:val="nil"/>
              <w:bottom w:val="single" w:sz="4" w:space="0" w:color="auto"/>
              <w:right w:val="single" w:sz="4" w:space="0" w:color="auto"/>
            </w:tcBorders>
            <w:shd w:val="clear" w:color="auto" w:fill="auto"/>
            <w:noWrap/>
            <w:vAlign w:val="bottom"/>
            <w:hideMark/>
          </w:tcPr>
          <w:p w14:paraId="6120FD67"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1188 ml</w:t>
            </w:r>
          </w:p>
        </w:tc>
        <w:tc>
          <w:tcPr>
            <w:tcW w:w="79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9A65459"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CIENAGA</w:t>
            </w:r>
          </w:p>
        </w:tc>
        <w:tc>
          <w:tcPr>
            <w:tcW w:w="79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CFEC4CF"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SAB RAFAEL DE LEBRIJA</w:t>
            </w:r>
          </w:p>
        </w:tc>
      </w:tr>
      <w:tr w:rsidR="001102B0" w:rsidRPr="00950DCE" w14:paraId="5C2B94F5" w14:textId="77777777" w:rsidTr="001102B0">
        <w:trPr>
          <w:trHeight w:val="300"/>
        </w:trPr>
        <w:tc>
          <w:tcPr>
            <w:tcW w:w="679" w:type="pct"/>
            <w:vMerge/>
            <w:tcBorders>
              <w:top w:val="nil"/>
              <w:left w:val="single" w:sz="4" w:space="0" w:color="auto"/>
              <w:bottom w:val="single" w:sz="4" w:space="0" w:color="000000"/>
              <w:right w:val="single" w:sz="4" w:space="0" w:color="auto"/>
            </w:tcBorders>
            <w:vAlign w:val="center"/>
            <w:hideMark/>
          </w:tcPr>
          <w:p w14:paraId="7EB85325" w14:textId="77777777" w:rsidR="001102B0" w:rsidRPr="00950DCE" w:rsidRDefault="001102B0" w:rsidP="001102B0">
            <w:pPr>
              <w:jc w:val="center"/>
              <w:rPr>
                <w:rFonts w:ascii="Calibri" w:eastAsia="Times New Roman" w:hAnsi="Calibri" w:cs="Calibri"/>
                <w:color w:val="000000"/>
                <w:lang w:eastAsia="es-CO"/>
              </w:rPr>
            </w:pPr>
          </w:p>
        </w:tc>
        <w:tc>
          <w:tcPr>
            <w:tcW w:w="828" w:type="pct"/>
            <w:vMerge/>
            <w:tcBorders>
              <w:top w:val="nil"/>
              <w:left w:val="single" w:sz="4" w:space="0" w:color="auto"/>
              <w:bottom w:val="single" w:sz="4" w:space="0" w:color="000000"/>
              <w:right w:val="single" w:sz="4" w:space="0" w:color="auto"/>
            </w:tcBorders>
            <w:vAlign w:val="center"/>
            <w:hideMark/>
          </w:tcPr>
          <w:p w14:paraId="005AAD7A" w14:textId="77777777" w:rsidR="001102B0" w:rsidRPr="00950DCE" w:rsidRDefault="001102B0" w:rsidP="001102B0">
            <w:pPr>
              <w:jc w:val="center"/>
              <w:rPr>
                <w:rFonts w:ascii="Calibri" w:eastAsia="Times New Roman" w:hAnsi="Calibri" w:cs="Calibri"/>
                <w:color w:val="000000"/>
                <w:lang w:eastAsia="es-CO"/>
              </w:rPr>
            </w:pPr>
          </w:p>
        </w:tc>
        <w:tc>
          <w:tcPr>
            <w:tcW w:w="1193" w:type="pct"/>
            <w:tcBorders>
              <w:top w:val="nil"/>
              <w:left w:val="nil"/>
              <w:bottom w:val="single" w:sz="4" w:space="0" w:color="auto"/>
              <w:right w:val="single" w:sz="4" w:space="0" w:color="auto"/>
            </w:tcBorders>
            <w:shd w:val="clear" w:color="auto" w:fill="auto"/>
            <w:noWrap/>
            <w:vAlign w:val="bottom"/>
            <w:hideMark/>
          </w:tcPr>
          <w:p w14:paraId="31BDDEB0"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Traviesas de concreto</w:t>
            </w:r>
          </w:p>
        </w:tc>
        <w:tc>
          <w:tcPr>
            <w:tcW w:w="715" w:type="pct"/>
            <w:tcBorders>
              <w:top w:val="nil"/>
              <w:left w:val="nil"/>
              <w:bottom w:val="single" w:sz="4" w:space="0" w:color="auto"/>
              <w:right w:val="single" w:sz="4" w:space="0" w:color="auto"/>
            </w:tcBorders>
            <w:shd w:val="clear" w:color="auto" w:fill="auto"/>
            <w:noWrap/>
            <w:vAlign w:val="bottom"/>
            <w:hideMark/>
          </w:tcPr>
          <w:p w14:paraId="5C14D6B6"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989 un</w:t>
            </w:r>
          </w:p>
        </w:tc>
        <w:tc>
          <w:tcPr>
            <w:tcW w:w="795" w:type="pct"/>
            <w:vMerge/>
            <w:tcBorders>
              <w:top w:val="nil"/>
              <w:left w:val="single" w:sz="4" w:space="0" w:color="auto"/>
              <w:bottom w:val="single" w:sz="4" w:space="0" w:color="000000"/>
              <w:right w:val="single" w:sz="4" w:space="0" w:color="auto"/>
            </w:tcBorders>
            <w:vAlign w:val="center"/>
            <w:hideMark/>
          </w:tcPr>
          <w:p w14:paraId="267DE500" w14:textId="77777777" w:rsidR="001102B0" w:rsidRPr="00950DCE" w:rsidRDefault="001102B0" w:rsidP="001102B0">
            <w:pPr>
              <w:jc w:val="center"/>
              <w:rPr>
                <w:rFonts w:ascii="Calibri" w:eastAsia="Times New Roman" w:hAnsi="Calibri" w:cs="Calibri"/>
                <w:color w:val="000000"/>
                <w:lang w:eastAsia="es-CO"/>
              </w:rPr>
            </w:pPr>
          </w:p>
        </w:tc>
        <w:tc>
          <w:tcPr>
            <w:tcW w:w="790" w:type="pct"/>
            <w:vMerge/>
            <w:tcBorders>
              <w:top w:val="nil"/>
              <w:left w:val="single" w:sz="4" w:space="0" w:color="auto"/>
              <w:bottom w:val="single" w:sz="4" w:space="0" w:color="000000"/>
              <w:right w:val="single" w:sz="4" w:space="0" w:color="auto"/>
            </w:tcBorders>
            <w:vAlign w:val="center"/>
            <w:hideMark/>
          </w:tcPr>
          <w:p w14:paraId="46C70585" w14:textId="77777777" w:rsidR="001102B0" w:rsidRPr="00950DCE" w:rsidRDefault="001102B0" w:rsidP="001102B0">
            <w:pPr>
              <w:jc w:val="center"/>
              <w:rPr>
                <w:rFonts w:ascii="Calibri" w:eastAsia="Times New Roman" w:hAnsi="Calibri" w:cs="Calibri"/>
                <w:color w:val="000000"/>
                <w:lang w:eastAsia="es-CO"/>
              </w:rPr>
            </w:pPr>
          </w:p>
        </w:tc>
      </w:tr>
      <w:tr w:rsidR="001102B0" w:rsidRPr="00950DCE" w14:paraId="6E5F01BB" w14:textId="77777777" w:rsidTr="001102B0">
        <w:trPr>
          <w:trHeight w:val="300"/>
        </w:trPr>
        <w:tc>
          <w:tcPr>
            <w:tcW w:w="679" w:type="pct"/>
            <w:vMerge/>
            <w:tcBorders>
              <w:top w:val="nil"/>
              <w:left w:val="single" w:sz="4" w:space="0" w:color="auto"/>
              <w:bottom w:val="single" w:sz="4" w:space="0" w:color="000000"/>
              <w:right w:val="single" w:sz="4" w:space="0" w:color="auto"/>
            </w:tcBorders>
            <w:vAlign w:val="center"/>
            <w:hideMark/>
          </w:tcPr>
          <w:p w14:paraId="0EFE6C73" w14:textId="77777777" w:rsidR="001102B0" w:rsidRPr="00950DCE" w:rsidRDefault="001102B0" w:rsidP="001102B0">
            <w:pPr>
              <w:jc w:val="center"/>
              <w:rPr>
                <w:rFonts w:ascii="Calibri" w:eastAsia="Times New Roman" w:hAnsi="Calibri" w:cs="Calibri"/>
                <w:color w:val="000000"/>
                <w:lang w:eastAsia="es-CO"/>
              </w:rPr>
            </w:pPr>
          </w:p>
        </w:tc>
        <w:tc>
          <w:tcPr>
            <w:tcW w:w="828" w:type="pct"/>
            <w:vMerge/>
            <w:tcBorders>
              <w:top w:val="nil"/>
              <w:left w:val="single" w:sz="4" w:space="0" w:color="auto"/>
              <w:bottom w:val="single" w:sz="4" w:space="0" w:color="000000"/>
              <w:right w:val="single" w:sz="4" w:space="0" w:color="auto"/>
            </w:tcBorders>
            <w:vAlign w:val="center"/>
            <w:hideMark/>
          </w:tcPr>
          <w:p w14:paraId="51932B67" w14:textId="77777777" w:rsidR="001102B0" w:rsidRPr="00950DCE" w:rsidRDefault="001102B0" w:rsidP="001102B0">
            <w:pPr>
              <w:jc w:val="center"/>
              <w:rPr>
                <w:rFonts w:ascii="Calibri" w:eastAsia="Times New Roman" w:hAnsi="Calibri" w:cs="Calibri"/>
                <w:color w:val="000000"/>
                <w:lang w:eastAsia="es-CO"/>
              </w:rPr>
            </w:pPr>
          </w:p>
        </w:tc>
        <w:tc>
          <w:tcPr>
            <w:tcW w:w="1193" w:type="pct"/>
            <w:tcBorders>
              <w:top w:val="nil"/>
              <w:left w:val="nil"/>
              <w:bottom w:val="single" w:sz="4" w:space="0" w:color="auto"/>
              <w:right w:val="single" w:sz="4" w:space="0" w:color="auto"/>
            </w:tcBorders>
            <w:shd w:val="clear" w:color="auto" w:fill="auto"/>
            <w:noWrap/>
            <w:vAlign w:val="bottom"/>
            <w:hideMark/>
          </w:tcPr>
          <w:p w14:paraId="15F4EE08"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placas</w:t>
            </w:r>
          </w:p>
        </w:tc>
        <w:tc>
          <w:tcPr>
            <w:tcW w:w="715" w:type="pct"/>
            <w:tcBorders>
              <w:top w:val="nil"/>
              <w:left w:val="nil"/>
              <w:bottom w:val="single" w:sz="4" w:space="0" w:color="auto"/>
              <w:right w:val="single" w:sz="4" w:space="0" w:color="auto"/>
            </w:tcBorders>
            <w:shd w:val="clear" w:color="auto" w:fill="auto"/>
            <w:noWrap/>
            <w:vAlign w:val="bottom"/>
            <w:hideMark/>
          </w:tcPr>
          <w:p w14:paraId="705C53B0"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1978 un</w:t>
            </w:r>
          </w:p>
        </w:tc>
        <w:tc>
          <w:tcPr>
            <w:tcW w:w="795" w:type="pct"/>
            <w:vMerge/>
            <w:tcBorders>
              <w:top w:val="nil"/>
              <w:left w:val="single" w:sz="4" w:space="0" w:color="auto"/>
              <w:bottom w:val="single" w:sz="4" w:space="0" w:color="000000"/>
              <w:right w:val="single" w:sz="4" w:space="0" w:color="auto"/>
            </w:tcBorders>
            <w:vAlign w:val="center"/>
            <w:hideMark/>
          </w:tcPr>
          <w:p w14:paraId="21037C47" w14:textId="77777777" w:rsidR="001102B0" w:rsidRPr="00950DCE" w:rsidRDefault="001102B0" w:rsidP="001102B0">
            <w:pPr>
              <w:jc w:val="center"/>
              <w:rPr>
                <w:rFonts w:ascii="Calibri" w:eastAsia="Times New Roman" w:hAnsi="Calibri" w:cs="Calibri"/>
                <w:color w:val="000000"/>
                <w:lang w:eastAsia="es-CO"/>
              </w:rPr>
            </w:pPr>
          </w:p>
        </w:tc>
        <w:tc>
          <w:tcPr>
            <w:tcW w:w="790" w:type="pct"/>
            <w:vMerge/>
            <w:tcBorders>
              <w:top w:val="nil"/>
              <w:left w:val="single" w:sz="4" w:space="0" w:color="auto"/>
              <w:bottom w:val="single" w:sz="4" w:space="0" w:color="000000"/>
              <w:right w:val="single" w:sz="4" w:space="0" w:color="auto"/>
            </w:tcBorders>
            <w:vAlign w:val="center"/>
            <w:hideMark/>
          </w:tcPr>
          <w:p w14:paraId="1DC374A8" w14:textId="77777777" w:rsidR="001102B0" w:rsidRPr="00950DCE" w:rsidRDefault="001102B0" w:rsidP="001102B0">
            <w:pPr>
              <w:jc w:val="center"/>
              <w:rPr>
                <w:rFonts w:ascii="Calibri" w:eastAsia="Times New Roman" w:hAnsi="Calibri" w:cs="Calibri"/>
                <w:color w:val="000000"/>
                <w:lang w:eastAsia="es-CO"/>
              </w:rPr>
            </w:pPr>
          </w:p>
        </w:tc>
      </w:tr>
      <w:tr w:rsidR="001102B0" w:rsidRPr="00950DCE" w14:paraId="3C47AEA3" w14:textId="77777777" w:rsidTr="001102B0">
        <w:trPr>
          <w:trHeight w:val="300"/>
        </w:trPr>
        <w:tc>
          <w:tcPr>
            <w:tcW w:w="679" w:type="pct"/>
            <w:vMerge/>
            <w:tcBorders>
              <w:top w:val="nil"/>
              <w:left w:val="single" w:sz="4" w:space="0" w:color="auto"/>
              <w:bottom w:val="single" w:sz="4" w:space="0" w:color="000000"/>
              <w:right w:val="single" w:sz="4" w:space="0" w:color="auto"/>
            </w:tcBorders>
            <w:vAlign w:val="center"/>
            <w:hideMark/>
          </w:tcPr>
          <w:p w14:paraId="4DD265AF" w14:textId="77777777" w:rsidR="001102B0" w:rsidRPr="00950DCE" w:rsidRDefault="001102B0" w:rsidP="001102B0">
            <w:pPr>
              <w:jc w:val="center"/>
              <w:rPr>
                <w:rFonts w:ascii="Calibri" w:eastAsia="Times New Roman" w:hAnsi="Calibri" w:cs="Calibri"/>
                <w:color w:val="000000"/>
                <w:lang w:eastAsia="es-CO"/>
              </w:rPr>
            </w:pPr>
          </w:p>
        </w:tc>
        <w:tc>
          <w:tcPr>
            <w:tcW w:w="828" w:type="pct"/>
            <w:vMerge/>
            <w:tcBorders>
              <w:top w:val="nil"/>
              <w:left w:val="single" w:sz="4" w:space="0" w:color="auto"/>
              <w:bottom w:val="single" w:sz="4" w:space="0" w:color="000000"/>
              <w:right w:val="single" w:sz="4" w:space="0" w:color="auto"/>
            </w:tcBorders>
            <w:vAlign w:val="center"/>
            <w:hideMark/>
          </w:tcPr>
          <w:p w14:paraId="1B93C311" w14:textId="77777777" w:rsidR="001102B0" w:rsidRPr="00950DCE" w:rsidRDefault="001102B0" w:rsidP="001102B0">
            <w:pPr>
              <w:jc w:val="center"/>
              <w:rPr>
                <w:rFonts w:ascii="Calibri" w:eastAsia="Times New Roman" w:hAnsi="Calibri" w:cs="Calibri"/>
                <w:color w:val="000000"/>
                <w:lang w:eastAsia="es-CO"/>
              </w:rPr>
            </w:pPr>
          </w:p>
        </w:tc>
        <w:tc>
          <w:tcPr>
            <w:tcW w:w="1193" w:type="pct"/>
            <w:tcBorders>
              <w:top w:val="nil"/>
              <w:left w:val="nil"/>
              <w:bottom w:val="single" w:sz="4" w:space="0" w:color="auto"/>
              <w:right w:val="single" w:sz="4" w:space="0" w:color="auto"/>
            </w:tcBorders>
            <w:shd w:val="clear" w:color="auto" w:fill="auto"/>
            <w:noWrap/>
            <w:vAlign w:val="bottom"/>
            <w:hideMark/>
          </w:tcPr>
          <w:p w14:paraId="0EAF2A83"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Clip</w:t>
            </w:r>
          </w:p>
        </w:tc>
        <w:tc>
          <w:tcPr>
            <w:tcW w:w="715" w:type="pct"/>
            <w:tcBorders>
              <w:top w:val="nil"/>
              <w:left w:val="nil"/>
              <w:bottom w:val="single" w:sz="4" w:space="0" w:color="auto"/>
              <w:right w:val="single" w:sz="4" w:space="0" w:color="auto"/>
            </w:tcBorders>
            <w:shd w:val="clear" w:color="auto" w:fill="auto"/>
            <w:noWrap/>
            <w:vAlign w:val="bottom"/>
            <w:hideMark/>
          </w:tcPr>
          <w:p w14:paraId="70FE9411"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3956 un</w:t>
            </w:r>
          </w:p>
        </w:tc>
        <w:tc>
          <w:tcPr>
            <w:tcW w:w="795" w:type="pct"/>
            <w:vMerge/>
            <w:tcBorders>
              <w:top w:val="nil"/>
              <w:left w:val="single" w:sz="4" w:space="0" w:color="auto"/>
              <w:bottom w:val="single" w:sz="4" w:space="0" w:color="000000"/>
              <w:right w:val="single" w:sz="4" w:space="0" w:color="auto"/>
            </w:tcBorders>
            <w:vAlign w:val="center"/>
            <w:hideMark/>
          </w:tcPr>
          <w:p w14:paraId="71833E05" w14:textId="77777777" w:rsidR="001102B0" w:rsidRPr="00950DCE" w:rsidRDefault="001102B0" w:rsidP="001102B0">
            <w:pPr>
              <w:jc w:val="center"/>
              <w:rPr>
                <w:rFonts w:ascii="Calibri" w:eastAsia="Times New Roman" w:hAnsi="Calibri" w:cs="Calibri"/>
                <w:color w:val="000000"/>
                <w:lang w:eastAsia="es-CO"/>
              </w:rPr>
            </w:pPr>
          </w:p>
        </w:tc>
        <w:tc>
          <w:tcPr>
            <w:tcW w:w="790" w:type="pct"/>
            <w:vMerge/>
            <w:tcBorders>
              <w:top w:val="nil"/>
              <w:left w:val="single" w:sz="4" w:space="0" w:color="auto"/>
              <w:bottom w:val="single" w:sz="4" w:space="0" w:color="000000"/>
              <w:right w:val="single" w:sz="4" w:space="0" w:color="auto"/>
            </w:tcBorders>
            <w:vAlign w:val="center"/>
            <w:hideMark/>
          </w:tcPr>
          <w:p w14:paraId="52EF2ABE" w14:textId="77777777" w:rsidR="001102B0" w:rsidRPr="00950DCE" w:rsidRDefault="001102B0" w:rsidP="001102B0">
            <w:pPr>
              <w:jc w:val="center"/>
              <w:rPr>
                <w:rFonts w:ascii="Calibri" w:eastAsia="Times New Roman" w:hAnsi="Calibri" w:cs="Calibri"/>
                <w:color w:val="000000"/>
                <w:lang w:eastAsia="es-CO"/>
              </w:rPr>
            </w:pPr>
          </w:p>
        </w:tc>
      </w:tr>
      <w:tr w:rsidR="001102B0" w:rsidRPr="00950DCE" w14:paraId="01965DFA" w14:textId="77777777" w:rsidTr="001102B0">
        <w:trPr>
          <w:trHeight w:val="300"/>
        </w:trPr>
        <w:tc>
          <w:tcPr>
            <w:tcW w:w="679" w:type="pct"/>
            <w:tcBorders>
              <w:top w:val="nil"/>
              <w:left w:val="single" w:sz="4" w:space="0" w:color="auto"/>
              <w:bottom w:val="single" w:sz="4" w:space="0" w:color="auto"/>
              <w:right w:val="single" w:sz="4" w:space="0" w:color="auto"/>
            </w:tcBorders>
            <w:shd w:val="clear" w:color="auto" w:fill="auto"/>
            <w:noWrap/>
            <w:vAlign w:val="center"/>
            <w:hideMark/>
          </w:tcPr>
          <w:p w14:paraId="25038779"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19/11/2018</w:t>
            </w:r>
          </w:p>
        </w:tc>
        <w:tc>
          <w:tcPr>
            <w:tcW w:w="828" w:type="pct"/>
            <w:tcBorders>
              <w:top w:val="nil"/>
              <w:left w:val="nil"/>
              <w:bottom w:val="single" w:sz="4" w:space="0" w:color="auto"/>
              <w:right w:val="single" w:sz="4" w:space="0" w:color="auto"/>
            </w:tcBorders>
            <w:shd w:val="clear" w:color="auto" w:fill="auto"/>
            <w:noWrap/>
            <w:vAlign w:val="center"/>
            <w:hideMark/>
          </w:tcPr>
          <w:p w14:paraId="1370E1C9"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CEMEX</w:t>
            </w:r>
          </w:p>
        </w:tc>
        <w:tc>
          <w:tcPr>
            <w:tcW w:w="1193" w:type="pct"/>
            <w:tcBorders>
              <w:top w:val="nil"/>
              <w:left w:val="nil"/>
              <w:bottom w:val="single" w:sz="4" w:space="0" w:color="auto"/>
              <w:right w:val="single" w:sz="4" w:space="0" w:color="auto"/>
            </w:tcBorders>
            <w:shd w:val="clear" w:color="auto" w:fill="auto"/>
            <w:noWrap/>
            <w:vAlign w:val="center"/>
            <w:hideMark/>
          </w:tcPr>
          <w:p w14:paraId="6C9291AA"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CEMENTO ENSACADO</w:t>
            </w:r>
          </w:p>
        </w:tc>
        <w:tc>
          <w:tcPr>
            <w:tcW w:w="715" w:type="pct"/>
            <w:tcBorders>
              <w:top w:val="nil"/>
              <w:left w:val="nil"/>
              <w:bottom w:val="single" w:sz="4" w:space="0" w:color="auto"/>
              <w:right w:val="single" w:sz="4" w:space="0" w:color="auto"/>
            </w:tcBorders>
            <w:shd w:val="clear" w:color="auto" w:fill="auto"/>
            <w:noWrap/>
            <w:vAlign w:val="center"/>
            <w:hideMark/>
          </w:tcPr>
          <w:p w14:paraId="4DEB290F"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406</w:t>
            </w:r>
            <w:r>
              <w:rPr>
                <w:rFonts w:ascii="Calibri" w:eastAsia="Times New Roman" w:hAnsi="Calibri" w:cs="Calibri"/>
                <w:color w:val="000000"/>
                <w:lang w:eastAsia="es-CO"/>
              </w:rPr>
              <w:t xml:space="preserve"> </w:t>
            </w:r>
            <w:proofErr w:type="spellStart"/>
            <w:r>
              <w:rPr>
                <w:rFonts w:ascii="Calibri" w:eastAsia="Times New Roman" w:hAnsi="Calibri" w:cs="Calibri"/>
                <w:color w:val="000000"/>
                <w:lang w:eastAsia="es-CO"/>
              </w:rPr>
              <w:t>Tn</w:t>
            </w:r>
            <w:proofErr w:type="spellEnd"/>
          </w:p>
        </w:tc>
        <w:tc>
          <w:tcPr>
            <w:tcW w:w="795" w:type="pct"/>
            <w:tcBorders>
              <w:top w:val="nil"/>
              <w:left w:val="nil"/>
              <w:bottom w:val="single" w:sz="4" w:space="0" w:color="auto"/>
              <w:right w:val="single" w:sz="4" w:space="0" w:color="auto"/>
            </w:tcBorders>
            <w:shd w:val="clear" w:color="auto" w:fill="auto"/>
            <w:noWrap/>
            <w:vAlign w:val="center"/>
            <w:hideMark/>
          </w:tcPr>
          <w:p w14:paraId="5192F97E"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LA DORADA</w:t>
            </w:r>
          </w:p>
        </w:tc>
        <w:tc>
          <w:tcPr>
            <w:tcW w:w="790" w:type="pct"/>
            <w:tcBorders>
              <w:top w:val="nil"/>
              <w:left w:val="nil"/>
              <w:bottom w:val="single" w:sz="4" w:space="0" w:color="auto"/>
              <w:right w:val="single" w:sz="4" w:space="0" w:color="auto"/>
            </w:tcBorders>
            <w:shd w:val="clear" w:color="auto" w:fill="auto"/>
            <w:noWrap/>
            <w:vAlign w:val="center"/>
            <w:hideMark/>
          </w:tcPr>
          <w:p w14:paraId="0E7A36D6"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CARTAGENA</w:t>
            </w:r>
          </w:p>
        </w:tc>
      </w:tr>
      <w:tr w:rsidR="001102B0" w:rsidRPr="00950DCE" w14:paraId="3F651054" w14:textId="77777777" w:rsidTr="001102B0">
        <w:trPr>
          <w:trHeight w:val="600"/>
        </w:trPr>
        <w:tc>
          <w:tcPr>
            <w:tcW w:w="679" w:type="pct"/>
            <w:tcBorders>
              <w:top w:val="nil"/>
              <w:left w:val="single" w:sz="4" w:space="0" w:color="auto"/>
              <w:bottom w:val="single" w:sz="4" w:space="0" w:color="auto"/>
              <w:right w:val="single" w:sz="4" w:space="0" w:color="auto"/>
            </w:tcBorders>
            <w:shd w:val="clear" w:color="auto" w:fill="auto"/>
            <w:noWrap/>
            <w:vAlign w:val="center"/>
            <w:hideMark/>
          </w:tcPr>
          <w:p w14:paraId="009FF613"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19/11/2018</w:t>
            </w:r>
          </w:p>
        </w:tc>
        <w:tc>
          <w:tcPr>
            <w:tcW w:w="828" w:type="pct"/>
            <w:tcBorders>
              <w:top w:val="nil"/>
              <w:left w:val="nil"/>
              <w:bottom w:val="single" w:sz="4" w:space="0" w:color="auto"/>
              <w:right w:val="single" w:sz="4" w:space="0" w:color="auto"/>
            </w:tcBorders>
            <w:shd w:val="clear" w:color="auto" w:fill="auto"/>
            <w:noWrap/>
            <w:vAlign w:val="center"/>
            <w:hideMark/>
          </w:tcPr>
          <w:p w14:paraId="13AFD780"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FEDERACIÓN DE CAFETEROS</w:t>
            </w:r>
          </w:p>
        </w:tc>
        <w:tc>
          <w:tcPr>
            <w:tcW w:w="1193" w:type="pct"/>
            <w:tcBorders>
              <w:top w:val="nil"/>
              <w:left w:val="nil"/>
              <w:bottom w:val="single" w:sz="4" w:space="0" w:color="auto"/>
              <w:right w:val="single" w:sz="4" w:space="0" w:color="auto"/>
            </w:tcBorders>
            <w:shd w:val="clear" w:color="auto" w:fill="auto"/>
            <w:vAlign w:val="center"/>
            <w:hideMark/>
          </w:tcPr>
          <w:p w14:paraId="5BEB08FF"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CAFÉ DE EXPORTACION EN CONTENEDOR</w:t>
            </w:r>
          </w:p>
        </w:tc>
        <w:tc>
          <w:tcPr>
            <w:tcW w:w="715" w:type="pct"/>
            <w:tcBorders>
              <w:top w:val="nil"/>
              <w:left w:val="nil"/>
              <w:bottom w:val="single" w:sz="4" w:space="0" w:color="auto"/>
              <w:right w:val="single" w:sz="4" w:space="0" w:color="auto"/>
            </w:tcBorders>
            <w:shd w:val="clear" w:color="auto" w:fill="auto"/>
            <w:noWrap/>
            <w:vAlign w:val="center"/>
            <w:hideMark/>
          </w:tcPr>
          <w:p w14:paraId="62C518BB" w14:textId="77777777" w:rsidR="001102B0" w:rsidRPr="00950DCE" w:rsidRDefault="001102B0" w:rsidP="001102B0">
            <w:pPr>
              <w:jc w:val="center"/>
              <w:rPr>
                <w:rFonts w:ascii="Calibri" w:eastAsia="Times New Roman" w:hAnsi="Calibri" w:cs="Calibri"/>
                <w:lang w:eastAsia="es-CO"/>
              </w:rPr>
            </w:pPr>
            <w:r w:rsidRPr="00950DCE">
              <w:rPr>
                <w:rFonts w:ascii="Calibri" w:eastAsia="Times New Roman" w:hAnsi="Calibri" w:cs="Calibri"/>
                <w:lang w:eastAsia="es-CO"/>
              </w:rPr>
              <w:t>301,94</w:t>
            </w:r>
            <w:r>
              <w:rPr>
                <w:rFonts w:ascii="Calibri" w:eastAsia="Times New Roman" w:hAnsi="Calibri" w:cs="Calibri"/>
                <w:lang w:eastAsia="es-CO"/>
              </w:rPr>
              <w:t xml:space="preserve"> </w:t>
            </w:r>
            <w:proofErr w:type="spellStart"/>
            <w:r>
              <w:rPr>
                <w:rFonts w:ascii="Calibri" w:eastAsia="Times New Roman" w:hAnsi="Calibri" w:cs="Calibri"/>
                <w:lang w:eastAsia="es-CO"/>
              </w:rPr>
              <w:t>Tn</w:t>
            </w:r>
            <w:proofErr w:type="spellEnd"/>
          </w:p>
        </w:tc>
        <w:tc>
          <w:tcPr>
            <w:tcW w:w="795" w:type="pct"/>
            <w:tcBorders>
              <w:top w:val="nil"/>
              <w:left w:val="nil"/>
              <w:bottom w:val="single" w:sz="4" w:space="0" w:color="auto"/>
              <w:right w:val="single" w:sz="4" w:space="0" w:color="auto"/>
            </w:tcBorders>
            <w:shd w:val="clear" w:color="auto" w:fill="auto"/>
            <w:noWrap/>
            <w:vAlign w:val="center"/>
            <w:hideMark/>
          </w:tcPr>
          <w:p w14:paraId="3E52AA48"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LA DORADA</w:t>
            </w:r>
          </w:p>
        </w:tc>
        <w:tc>
          <w:tcPr>
            <w:tcW w:w="790" w:type="pct"/>
            <w:tcBorders>
              <w:top w:val="nil"/>
              <w:left w:val="nil"/>
              <w:bottom w:val="single" w:sz="4" w:space="0" w:color="auto"/>
              <w:right w:val="single" w:sz="4" w:space="0" w:color="auto"/>
            </w:tcBorders>
            <w:shd w:val="clear" w:color="auto" w:fill="auto"/>
            <w:noWrap/>
            <w:vAlign w:val="center"/>
            <w:hideMark/>
          </w:tcPr>
          <w:p w14:paraId="045B58A9" w14:textId="77777777" w:rsidR="001102B0" w:rsidRPr="00950DCE" w:rsidRDefault="001102B0" w:rsidP="001102B0">
            <w:pPr>
              <w:jc w:val="center"/>
              <w:rPr>
                <w:rFonts w:ascii="Calibri" w:eastAsia="Times New Roman" w:hAnsi="Calibri" w:cs="Calibri"/>
                <w:color w:val="000000"/>
                <w:lang w:eastAsia="es-CO"/>
              </w:rPr>
            </w:pPr>
            <w:r w:rsidRPr="00950DCE">
              <w:rPr>
                <w:rFonts w:ascii="Calibri" w:eastAsia="Times New Roman" w:hAnsi="Calibri" w:cs="Calibri"/>
                <w:color w:val="000000"/>
                <w:lang w:eastAsia="es-CO"/>
              </w:rPr>
              <w:t>SANTA MARTA</w:t>
            </w:r>
          </w:p>
        </w:tc>
      </w:tr>
    </w:tbl>
    <w:p w14:paraId="2330448D" w14:textId="77777777" w:rsidR="001102B0" w:rsidRDefault="001102B0" w:rsidP="001102B0">
      <w:pPr>
        <w:autoSpaceDE w:val="0"/>
        <w:autoSpaceDN w:val="0"/>
        <w:adjustRightInd w:val="0"/>
        <w:rPr>
          <w:rFonts w:ascii="Arial" w:hAnsi="Arial" w:cs="Arial"/>
          <w:b/>
        </w:rPr>
      </w:pPr>
      <w:r w:rsidRPr="00950DCE">
        <w:rPr>
          <w:rFonts w:ascii="Arial" w:hAnsi="Arial" w:cs="Arial"/>
          <w:b/>
        </w:rPr>
        <w:t xml:space="preserve">Dorada </w:t>
      </w:r>
      <w:r>
        <w:rPr>
          <w:rFonts w:ascii="Arial" w:hAnsi="Arial" w:cs="Arial"/>
          <w:b/>
        </w:rPr>
        <w:t>–</w:t>
      </w:r>
      <w:r w:rsidRPr="00950DCE">
        <w:rPr>
          <w:rFonts w:ascii="Arial" w:hAnsi="Arial" w:cs="Arial"/>
          <w:b/>
        </w:rPr>
        <w:t xml:space="preserve"> Chiriguaná</w:t>
      </w:r>
    </w:p>
    <w:p w14:paraId="0DC2AD7E" w14:textId="77777777" w:rsidR="001102B0" w:rsidRDefault="001102B0" w:rsidP="001102B0">
      <w:pPr>
        <w:autoSpaceDE w:val="0"/>
        <w:autoSpaceDN w:val="0"/>
        <w:adjustRightInd w:val="0"/>
        <w:rPr>
          <w:rFonts w:ascii="Arial" w:hAnsi="Arial" w:cs="Arial"/>
        </w:rPr>
      </w:pPr>
    </w:p>
    <w:p w14:paraId="00866D34" w14:textId="77777777" w:rsidR="001102B0" w:rsidRPr="001102B0" w:rsidRDefault="001102B0" w:rsidP="001102B0">
      <w:pPr>
        <w:pStyle w:val="Estilonumerado"/>
        <w:numPr>
          <w:ilvl w:val="0"/>
          <w:numId w:val="0"/>
        </w:numPr>
        <w:ind w:left="360"/>
        <w:rPr>
          <w:rFonts w:asciiTheme="minorHAnsi" w:hAnsiTheme="minorHAnsi" w:cstheme="minorHAnsi"/>
          <w:sz w:val="22"/>
          <w:szCs w:val="24"/>
        </w:rPr>
      </w:pPr>
      <w:r w:rsidRPr="001102B0">
        <w:rPr>
          <w:rFonts w:asciiTheme="minorHAnsi" w:hAnsiTheme="minorHAnsi" w:cstheme="minorHAnsi"/>
          <w:sz w:val="22"/>
          <w:szCs w:val="24"/>
        </w:rPr>
        <w:t>La estrategia para el desarrollo de este modo ha sido gestionar una operación regular en ambos corredores y motivar a diferentes generadores de carga a utilizar el tren. Para el desarrollo de esta última actividad se han sostenido reuniones con diferentes gremios y generadores de carga interesados en la utilización del modo, a quienes hemos socializado las características del material rodante, las condiciones para el almacenamiento, las condiciones tarifarias, entendiendo que cada cadena logística tiene necesidades particulares que deberán ser consideradas.</w:t>
      </w:r>
    </w:p>
    <w:p w14:paraId="401820BC" w14:textId="77777777" w:rsidR="001102B0" w:rsidRDefault="001102B0" w:rsidP="001102B0">
      <w:pPr>
        <w:autoSpaceDE w:val="0"/>
        <w:autoSpaceDN w:val="0"/>
        <w:adjustRightInd w:val="0"/>
        <w:rPr>
          <w:rFonts w:ascii="Arial" w:hAnsi="Arial" w:cs="Arial"/>
        </w:rPr>
      </w:pPr>
    </w:p>
    <w:p w14:paraId="78AC92A7" w14:textId="77777777" w:rsidR="001102B0" w:rsidRDefault="001102B0" w:rsidP="001102B0">
      <w:pPr>
        <w:autoSpaceDE w:val="0"/>
        <w:autoSpaceDN w:val="0"/>
        <w:adjustRightInd w:val="0"/>
        <w:rPr>
          <w:rFonts w:ascii="Arial" w:hAnsi="Arial" w:cs="Arial"/>
          <w:b/>
          <w:bCs/>
        </w:rPr>
      </w:pPr>
    </w:p>
    <w:p w14:paraId="1F8E8B65" w14:textId="77777777" w:rsidR="001102B0" w:rsidRPr="00AC13F2" w:rsidRDefault="001102B0" w:rsidP="00AC13F2">
      <w:pPr>
        <w:pStyle w:val="Estilonumerado"/>
        <w:numPr>
          <w:ilvl w:val="0"/>
          <w:numId w:val="0"/>
        </w:numPr>
        <w:ind w:left="360"/>
        <w:rPr>
          <w:rFonts w:asciiTheme="minorHAnsi" w:hAnsiTheme="minorHAnsi" w:cstheme="minorHAnsi"/>
          <w:b/>
          <w:sz w:val="22"/>
          <w:szCs w:val="24"/>
        </w:rPr>
      </w:pPr>
      <w:r w:rsidRPr="00AC13F2">
        <w:rPr>
          <w:rFonts w:asciiTheme="minorHAnsi" w:hAnsiTheme="minorHAnsi" w:cstheme="minorHAnsi"/>
          <w:b/>
          <w:sz w:val="22"/>
          <w:szCs w:val="24"/>
        </w:rPr>
        <w:lastRenderedPageBreak/>
        <w:t>Operación comercial</w:t>
      </w:r>
    </w:p>
    <w:p w14:paraId="3A865D8F" w14:textId="77777777" w:rsidR="001102B0" w:rsidRPr="00AC13F2" w:rsidRDefault="001102B0" w:rsidP="00AC13F2">
      <w:pPr>
        <w:pStyle w:val="Estilonumerado"/>
        <w:numPr>
          <w:ilvl w:val="0"/>
          <w:numId w:val="0"/>
        </w:numPr>
        <w:ind w:left="360"/>
        <w:rPr>
          <w:rFonts w:asciiTheme="minorHAnsi" w:hAnsiTheme="minorHAnsi" w:cstheme="minorHAnsi"/>
          <w:sz w:val="22"/>
          <w:szCs w:val="24"/>
        </w:rPr>
      </w:pPr>
      <w:r w:rsidRPr="00AC13F2">
        <w:rPr>
          <w:rFonts w:asciiTheme="minorHAnsi" w:hAnsiTheme="minorHAnsi" w:cstheme="minorHAnsi"/>
          <w:sz w:val="22"/>
          <w:szCs w:val="24"/>
        </w:rPr>
        <w:t xml:space="preserve">El 8 de mayo de 2018 se inició la operación regular en el corredor Bogotá-Belencito con la Empresa ARGOS, movilizando cemento en saco. Se proyecta movilizar 3.000 Ton/mes. El 5 de julio de 2018 se inició operación con la empresa </w:t>
      </w:r>
      <w:proofErr w:type="spellStart"/>
      <w:r w:rsidRPr="00AC13F2">
        <w:rPr>
          <w:rFonts w:asciiTheme="minorHAnsi" w:hAnsiTheme="minorHAnsi" w:cstheme="minorHAnsi"/>
          <w:sz w:val="22"/>
          <w:szCs w:val="24"/>
        </w:rPr>
        <w:t>Molsabana</w:t>
      </w:r>
      <w:proofErr w:type="spellEnd"/>
      <w:r w:rsidRPr="00AC13F2">
        <w:rPr>
          <w:rFonts w:asciiTheme="minorHAnsi" w:hAnsiTheme="minorHAnsi" w:cstheme="minorHAnsi"/>
          <w:sz w:val="22"/>
          <w:szCs w:val="24"/>
        </w:rPr>
        <w:t>, desde la Estación Tocancipá a la estación del KM5 en Bogotá, con proyección de movilizar inicialmente 1000 Ton/mes. En cuanto a la operación de pasajeros, este corredor movilizó 216 mil personas en 2013, cifra que se incrementó a casi medio millón en 2017 lo que corresponde a un significativo crecimiento anual de 20.5% durante 4 años.</w:t>
      </w:r>
    </w:p>
    <w:p w14:paraId="4F25545E" w14:textId="77777777" w:rsidR="00AC13F2" w:rsidRDefault="00AC13F2" w:rsidP="00AC13F2">
      <w:pPr>
        <w:pStyle w:val="Estilonumerado"/>
        <w:numPr>
          <w:ilvl w:val="0"/>
          <w:numId w:val="0"/>
        </w:numPr>
        <w:ind w:left="360"/>
        <w:rPr>
          <w:rFonts w:asciiTheme="minorHAnsi" w:hAnsiTheme="minorHAnsi" w:cstheme="minorHAnsi"/>
          <w:b/>
          <w:sz w:val="22"/>
          <w:szCs w:val="24"/>
        </w:rPr>
      </w:pPr>
    </w:p>
    <w:p w14:paraId="152A9427" w14:textId="26A626A5" w:rsidR="001102B0" w:rsidRPr="00AC13F2" w:rsidRDefault="001102B0" w:rsidP="00AC13F2">
      <w:pPr>
        <w:pStyle w:val="Estilonumerado"/>
        <w:numPr>
          <w:ilvl w:val="0"/>
          <w:numId w:val="0"/>
        </w:numPr>
        <w:ind w:left="360"/>
        <w:rPr>
          <w:rFonts w:asciiTheme="minorHAnsi" w:hAnsiTheme="minorHAnsi" w:cstheme="minorHAnsi"/>
          <w:b/>
          <w:sz w:val="22"/>
          <w:szCs w:val="24"/>
        </w:rPr>
      </w:pPr>
      <w:r w:rsidRPr="00AC13F2">
        <w:rPr>
          <w:rFonts w:asciiTheme="minorHAnsi" w:hAnsiTheme="minorHAnsi" w:cstheme="minorHAnsi"/>
          <w:b/>
          <w:sz w:val="22"/>
          <w:szCs w:val="24"/>
        </w:rPr>
        <w:t>Trenes de prueba en operación multimodal</w:t>
      </w:r>
    </w:p>
    <w:p w14:paraId="1D825D22" w14:textId="77777777" w:rsidR="001102B0" w:rsidRPr="00E45BC2" w:rsidRDefault="001102B0" w:rsidP="001102B0">
      <w:pPr>
        <w:autoSpaceDE w:val="0"/>
        <w:autoSpaceDN w:val="0"/>
        <w:adjustRightInd w:val="0"/>
        <w:rPr>
          <w:rFonts w:ascii="Arial" w:hAnsi="Arial" w:cs="Arial"/>
        </w:rPr>
      </w:pPr>
    </w:p>
    <w:p w14:paraId="2D3BA756" w14:textId="77777777" w:rsidR="001102B0" w:rsidRPr="00AC13F2" w:rsidRDefault="001102B0" w:rsidP="001102B0">
      <w:pPr>
        <w:autoSpaceDE w:val="0"/>
        <w:autoSpaceDN w:val="0"/>
        <w:adjustRightInd w:val="0"/>
        <w:ind w:left="4248"/>
        <w:rPr>
          <w:rFonts w:asciiTheme="minorHAnsi" w:eastAsia="Calibri" w:hAnsiTheme="minorHAnsi" w:cstheme="minorHAnsi"/>
          <w:b/>
          <w:lang w:val="es-CO" w:eastAsia="es-MX"/>
        </w:rPr>
      </w:pPr>
      <w:r w:rsidRPr="00AC13F2">
        <w:rPr>
          <w:rFonts w:asciiTheme="minorHAnsi" w:eastAsia="Calibri" w:hAnsiTheme="minorHAnsi" w:cstheme="minorHAnsi"/>
          <w:b/>
          <w:lang w:val="es-CO" w:eastAsia="es-MX"/>
        </w:rPr>
        <w:drawing>
          <wp:anchor distT="0" distB="0" distL="114300" distR="114300" simplePos="0" relativeHeight="251660288" behindDoc="0" locked="0" layoutInCell="1" allowOverlap="1" wp14:anchorId="1CEC5A76" wp14:editId="32571E16">
            <wp:simplePos x="0" y="0"/>
            <wp:positionH relativeFrom="margin">
              <wp:align>left</wp:align>
            </wp:positionH>
            <wp:positionV relativeFrom="paragraph">
              <wp:posOffset>56460</wp:posOffset>
            </wp:positionV>
            <wp:extent cx="2661920" cy="3523615"/>
            <wp:effectExtent l="0" t="0" r="5080" b="63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6110" t="16024" r="80291" b="37462"/>
                    <a:stretch/>
                  </pic:blipFill>
                  <pic:spPr bwMode="auto">
                    <a:xfrm>
                      <a:off x="0" y="0"/>
                      <a:ext cx="2661920" cy="3523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C13F2">
        <w:rPr>
          <w:rFonts w:asciiTheme="minorHAnsi" w:eastAsia="Calibri" w:hAnsiTheme="minorHAnsi" w:cstheme="minorHAnsi"/>
          <w:b/>
          <w:lang w:val="es-CO" w:eastAsia="es-MX"/>
        </w:rPr>
        <w:t>Operación Barranquilla-Chiriguaná-</w:t>
      </w:r>
    </w:p>
    <w:p w14:paraId="648F5ABE" w14:textId="77777777" w:rsidR="001102B0" w:rsidRPr="00E45BC2" w:rsidRDefault="001102B0" w:rsidP="001102B0">
      <w:pPr>
        <w:autoSpaceDE w:val="0"/>
        <w:autoSpaceDN w:val="0"/>
        <w:adjustRightInd w:val="0"/>
        <w:rPr>
          <w:rFonts w:ascii="Arial" w:hAnsi="Arial" w:cs="Arial"/>
          <w:b/>
          <w:bCs/>
          <w:sz w:val="21"/>
          <w:szCs w:val="21"/>
        </w:rPr>
      </w:pPr>
      <w:r w:rsidRPr="00AC13F2">
        <w:rPr>
          <w:rFonts w:asciiTheme="minorHAnsi" w:eastAsia="Calibri" w:hAnsiTheme="minorHAnsi" w:cstheme="minorHAnsi"/>
          <w:b/>
          <w:lang w:val="es-CO" w:eastAsia="es-MX"/>
        </w:rPr>
        <w:t>La Dorada-Bogotá-Ibagué</w:t>
      </w:r>
      <w:r w:rsidRPr="00E45BC2">
        <w:rPr>
          <w:rFonts w:ascii="Arial" w:hAnsi="Arial" w:cs="Arial"/>
          <w:b/>
          <w:bCs/>
          <w:sz w:val="21"/>
          <w:szCs w:val="21"/>
        </w:rPr>
        <w:t>.</w:t>
      </w:r>
    </w:p>
    <w:p w14:paraId="6A991652" w14:textId="77777777" w:rsidR="001102B0" w:rsidRPr="00E45BC2" w:rsidRDefault="001102B0" w:rsidP="001102B0">
      <w:pPr>
        <w:autoSpaceDE w:val="0"/>
        <w:autoSpaceDN w:val="0"/>
        <w:adjustRightInd w:val="0"/>
        <w:rPr>
          <w:rFonts w:ascii="Arial" w:hAnsi="Arial" w:cs="Arial"/>
        </w:rPr>
      </w:pPr>
    </w:p>
    <w:p w14:paraId="0DFA25D4" w14:textId="77777777" w:rsidR="001102B0" w:rsidRPr="00AC13F2" w:rsidRDefault="001102B0" w:rsidP="001102B0">
      <w:pPr>
        <w:autoSpaceDE w:val="0"/>
        <w:autoSpaceDN w:val="0"/>
        <w:adjustRightInd w:val="0"/>
        <w:rPr>
          <w:rFonts w:asciiTheme="minorHAnsi" w:eastAsia="Calibri" w:hAnsiTheme="minorHAnsi" w:cstheme="minorHAnsi"/>
          <w:lang w:val="es-CO" w:eastAsia="es-MX"/>
        </w:rPr>
      </w:pPr>
      <w:r w:rsidRPr="00AC13F2">
        <w:rPr>
          <w:rFonts w:asciiTheme="minorHAnsi" w:eastAsia="Calibri" w:hAnsiTheme="minorHAnsi" w:cstheme="minorHAnsi"/>
          <w:lang w:val="es-CO" w:eastAsia="es-MX"/>
        </w:rPr>
        <w:t>Tipo de Carga: acero, cemento.</w:t>
      </w:r>
    </w:p>
    <w:p w14:paraId="5089E7EB" w14:textId="77777777" w:rsidR="001102B0" w:rsidRPr="00AC13F2" w:rsidRDefault="001102B0" w:rsidP="001102B0">
      <w:pPr>
        <w:autoSpaceDE w:val="0"/>
        <w:autoSpaceDN w:val="0"/>
        <w:adjustRightInd w:val="0"/>
        <w:rPr>
          <w:rFonts w:asciiTheme="minorHAnsi" w:eastAsia="Calibri" w:hAnsiTheme="minorHAnsi" w:cstheme="minorHAnsi"/>
          <w:lang w:val="es-CO" w:eastAsia="es-MX"/>
        </w:rPr>
      </w:pPr>
      <w:r w:rsidRPr="00AC13F2">
        <w:rPr>
          <w:rFonts w:asciiTheme="minorHAnsi" w:eastAsia="Calibri" w:hAnsiTheme="minorHAnsi" w:cstheme="minorHAnsi"/>
          <w:lang w:val="es-CO" w:eastAsia="es-MX"/>
        </w:rPr>
        <w:t>Volumen: 700 Toneladas</w:t>
      </w:r>
    </w:p>
    <w:p w14:paraId="5592FB29" w14:textId="77777777" w:rsidR="001102B0" w:rsidRPr="00AC13F2" w:rsidRDefault="001102B0" w:rsidP="001102B0">
      <w:pPr>
        <w:autoSpaceDE w:val="0"/>
        <w:autoSpaceDN w:val="0"/>
        <w:adjustRightInd w:val="0"/>
        <w:rPr>
          <w:rFonts w:asciiTheme="minorHAnsi" w:eastAsia="Calibri" w:hAnsiTheme="minorHAnsi" w:cstheme="minorHAnsi"/>
          <w:lang w:val="es-CO" w:eastAsia="es-MX"/>
        </w:rPr>
      </w:pPr>
    </w:p>
    <w:p w14:paraId="02BA371B" w14:textId="77777777" w:rsidR="001102B0" w:rsidRPr="00AC13F2" w:rsidRDefault="001102B0" w:rsidP="001102B0">
      <w:pPr>
        <w:autoSpaceDE w:val="0"/>
        <w:autoSpaceDN w:val="0"/>
        <w:adjustRightInd w:val="0"/>
        <w:rPr>
          <w:rFonts w:asciiTheme="minorHAnsi" w:eastAsia="Calibri" w:hAnsiTheme="minorHAnsi" w:cstheme="minorHAnsi"/>
          <w:b/>
          <w:lang w:val="es-CO" w:eastAsia="es-MX"/>
        </w:rPr>
      </w:pPr>
      <w:r w:rsidRPr="00AC13F2">
        <w:rPr>
          <w:rFonts w:asciiTheme="minorHAnsi" w:eastAsia="Calibri" w:hAnsiTheme="minorHAnsi" w:cstheme="minorHAnsi"/>
          <w:b/>
          <w:lang w:val="es-CO" w:eastAsia="es-MX"/>
        </w:rPr>
        <w:t>Operación</w:t>
      </w:r>
    </w:p>
    <w:p w14:paraId="3CE0A6CE" w14:textId="77777777" w:rsidR="001102B0" w:rsidRPr="00AC13F2" w:rsidRDefault="001102B0" w:rsidP="001102B0">
      <w:pPr>
        <w:autoSpaceDE w:val="0"/>
        <w:autoSpaceDN w:val="0"/>
        <w:adjustRightInd w:val="0"/>
        <w:rPr>
          <w:rFonts w:asciiTheme="minorHAnsi" w:eastAsia="Calibri" w:hAnsiTheme="minorHAnsi" w:cstheme="minorHAnsi"/>
          <w:lang w:val="es-CO" w:eastAsia="es-MX"/>
        </w:rPr>
      </w:pPr>
      <w:r w:rsidRPr="00E45BC2">
        <w:rPr>
          <w:rFonts w:ascii="Arial" w:hAnsi="Arial" w:cs="Arial"/>
          <w:sz w:val="21"/>
          <w:szCs w:val="21"/>
        </w:rPr>
        <w:t xml:space="preserve">• </w:t>
      </w:r>
      <w:r w:rsidRPr="00AC13F2">
        <w:rPr>
          <w:rFonts w:asciiTheme="minorHAnsi" w:eastAsia="Calibri" w:hAnsiTheme="minorHAnsi" w:cstheme="minorHAnsi"/>
          <w:lang w:val="es-CO" w:eastAsia="es-MX"/>
        </w:rPr>
        <w:t>Transporte carretero: 39 tractocamiones se desplazaron desde Barranquilla hacia Chiriguaná, 240 km - aprox. 4 horas.</w:t>
      </w:r>
    </w:p>
    <w:p w14:paraId="116BF5D2" w14:textId="77777777" w:rsidR="001102B0" w:rsidRPr="00AC13F2" w:rsidRDefault="001102B0" w:rsidP="001102B0">
      <w:pPr>
        <w:autoSpaceDE w:val="0"/>
        <w:autoSpaceDN w:val="0"/>
        <w:adjustRightInd w:val="0"/>
        <w:rPr>
          <w:rFonts w:asciiTheme="minorHAnsi" w:eastAsia="Calibri" w:hAnsiTheme="minorHAnsi" w:cstheme="minorHAnsi"/>
          <w:lang w:val="es-CO" w:eastAsia="es-MX"/>
        </w:rPr>
      </w:pPr>
      <w:r w:rsidRPr="00AC13F2">
        <w:rPr>
          <w:rFonts w:asciiTheme="minorHAnsi" w:eastAsia="Calibri" w:hAnsiTheme="minorHAnsi" w:cstheme="minorHAnsi"/>
          <w:lang w:val="es-CO" w:eastAsia="es-MX"/>
        </w:rPr>
        <w:t>• Transporte férreo Chiriguaná-La Dorada: 1 locomotora y 16 góndolas y 6 plataformas, 522 km -aprox. 21 horas.</w:t>
      </w:r>
    </w:p>
    <w:p w14:paraId="75C2409E" w14:textId="77777777" w:rsidR="001102B0" w:rsidRPr="00AC13F2" w:rsidRDefault="001102B0" w:rsidP="001102B0">
      <w:pPr>
        <w:autoSpaceDE w:val="0"/>
        <w:autoSpaceDN w:val="0"/>
        <w:adjustRightInd w:val="0"/>
        <w:rPr>
          <w:rFonts w:asciiTheme="minorHAnsi" w:eastAsia="Calibri" w:hAnsiTheme="minorHAnsi" w:cstheme="minorHAnsi"/>
          <w:lang w:val="es-CO" w:eastAsia="es-MX"/>
        </w:rPr>
      </w:pPr>
      <w:r w:rsidRPr="00AC13F2">
        <w:rPr>
          <w:rFonts w:asciiTheme="minorHAnsi" w:eastAsia="Calibri" w:hAnsiTheme="minorHAnsi" w:cstheme="minorHAnsi"/>
          <w:lang w:val="es-CO" w:eastAsia="es-MX"/>
        </w:rPr>
        <w:t>• Descarga del tren: en aproximadamente 16 horas fueron descargados en La Dorada las 700 Ton.</w:t>
      </w:r>
    </w:p>
    <w:p w14:paraId="3835EA9B" w14:textId="77777777" w:rsidR="001102B0" w:rsidRPr="00AC13F2" w:rsidRDefault="001102B0" w:rsidP="001102B0">
      <w:pPr>
        <w:autoSpaceDE w:val="0"/>
        <w:autoSpaceDN w:val="0"/>
        <w:adjustRightInd w:val="0"/>
        <w:rPr>
          <w:rFonts w:asciiTheme="minorHAnsi" w:eastAsia="Calibri" w:hAnsiTheme="minorHAnsi" w:cstheme="minorHAnsi"/>
          <w:lang w:val="es-CO" w:eastAsia="es-MX"/>
        </w:rPr>
      </w:pPr>
      <w:r w:rsidRPr="00AC13F2">
        <w:rPr>
          <w:rFonts w:asciiTheme="minorHAnsi" w:eastAsia="Calibri" w:hAnsiTheme="minorHAnsi" w:cstheme="minorHAnsi"/>
          <w:lang w:val="es-CO" w:eastAsia="es-MX"/>
        </w:rPr>
        <w:t>• Transporte carretero a destino: desde La Dorada fueron transportadas por camión hacia Bogotá e Ibagué.</w:t>
      </w:r>
    </w:p>
    <w:p w14:paraId="077603DE" w14:textId="77777777" w:rsidR="001102B0" w:rsidRPr="00AC13F2" w:rsidRDefault="001102B0" w:rsidP="001102B0">
      <w:pPr>
        <w:autoSpaceDE w:val="0"/>
        <w:autoSpaceDN w:val="0"/>
        <w:adjustRightInd w:val="0"/>
        <w:rPr>
          <w:rFonts w:asciiTheme="minorHAnsi" w:eastAsia="Calibri" w:hAnsiTheme="minorHAnsi" w:cstheme="minorHAnsi"/>
          <w:lang w:val="es-CO" w:eastAsia="es-MX"/>
        </w:rPr>
      </w:pPr>
      <w:r w:rsidRPr="00AC13F2">
        <w:rPr>
          <w:rFonts w:asciiTheme="minorHAnsi" w:eastAsia="Calibri" w:hAnsiTheme="minorHAnsi" w:cstheme="minorHAnsi"/>
          <w:lang w:val="es-CO" w:eastAsia="es-MX"/>
        </w:rPr>
        <w:t>Se estima que con este tipo de operación se puede optimizar el costo logístico entre un 10 y 15%</w:t>
      </w:r>
    </w:p>
    <w:p w14:paraId="596151C5" w14:textId="77777777" w:rsidR="001102B0" w:rsidRPr="00AC13F2" w:rsidRDefault="001102B0" w:rsidP="001102B0">
      <w:pPr>
        <w:autoSpaceDE w:val="0"/>
        <w:autoSpaceDN w:val="0"/>
        <w:adjustRightInd w:val="0"/>
        <w:rPr>
          <w:rFonts w:asciiTheme="minorHAnsi" w:eastAsia="Calibri" w:hAnsiTheme="minorHAnsi" w:cstheme="minorHAnsi"/>
          <w:b/>
          <w:lang w:val="es-CO" w:eastAsia="es-MX"/>
        </w:rPr>
      </w:pPr>
      <w:r w:rsidRPr="00AC13F2">
        <w:rPr>
          <w:rFonts w:asciiTheme="minorHAnsi" w:eastAsia="Calibri" w:hAnsiTheme="minorHAnsi" w:cstheme="minorHAnsi"/>
          <w:b/>
          <w:lang w:val="es-CO" w:eastAsia="es-MX"/>
        </w:rPr>
        <w:t xml:space="preserve">Operación Barranquilla-Puerto </w:t>
      </w:r>
      <w:proofErr w:type="spellStart"/>
      <w:r w:rsidRPr="00AC13F2">
        <w:rPr>
          <w:rFonts w:asciiTheme="minorHAnsi" w:eastAsia="Calibri" w:hAnsiTheme="minorHAnsi" w:cstheme="minorHAnsi"/>
          <w:b/>
          <w:lang w:val="es-CO" w:eastAsia="es-MX"/>
        </w:rPr>
        <w:t>Capulco</w:t>
      </w:r>
      <w:proofErr w:type="spellEnd"/>
      <w:r w:rsidRPr="00AC13F2">
        <w:rPr>
          <w:rFonts w:asciiTheme="minorHAnsi" w:eastAsia="Calibri" w:hAnsiTheme="minorHAnsi" w:cstheme="minorHAnsi"/>
          <w:b/>
          <w:lang w:val="es-CO" w:eastAsia="es-MX"/>
        </w:rPr>
        <w:t>-La Dorada-</w:t>
      </w:r>
    </w:p>
    <w:p w14:paraId="058AE2E3" w14:textId="77777777" w:rsidR="001102B0" w:rsidRPr="00AC13F2" w:rsidRDefault="001102B0" w:rsidP="001102B0">
      <w:pPr>
        <w:autoSpaceDE w:val="0"/>
        <w:autoSpaceDN w:val="0"/>
        <w:adjustRightInd w:val="0"/>
        <w:rPr>
          <w:rFonts w:asciiTheme="minorHAnsi" w:eastAsia="Calibri" w:hAnsiTheme="minorHAnsi" w:cstheme="minorHAnsi"/>
          <w:b/>
          <w:lang w:val="es-CO" w:eastAsia="es-MX"/>
        </w:rPr>
      </w:pPr>
      <w:r w:rsidRPr="00AC13F2">
        <w:rPr>
          <w:rFonts w:asciiTheme="minorHAnsi" w:eastAsia="Calibri" w:hAnsiTheme="minorHAnsi" w:cstheme="minorHAnsi"/>
          <w:b/>
          <w:lang w:val="es-CO" w:eastAsia="es-MX"/>
        </w:rPr>
        <w:t>Tocancipá</w:t>
      </w:r>
    </w:p>
    <w:p w14:paraId="3C2EDCA8" w14:textId="77777777" w:rsidR="001102B0" w:rsidRDefault="001102B0" w:rsidP="001102B0">
      <w:pPr>
        <w:autoSpaceDE w:val="0"/>
        <w:autoSpaceDN w:val="0"/>
        <w:adjustRightInd w:val="0"/>
        <w:rPr>
          <w:rFonts w:ascii="Arial" w:hAnsi="Arial" w:cs="Arial"/>
        </w:rPr>
      </w:pPr>
      <w:r w:rsidRPr="00E047CE">
        <w:rPr>
          <w:noProof/>
        </w:rPr>
        <w:lastRenderedPageBreak/>
        <w:drawing>
          <wp:anchor distT="0" distB="0" distL="114300" distR="114300" simplePos="0" relativeHeight="251659264" behindDoc="0" locked="0" layoutInCell="1" allowOverlap="1" wp14:anchorId="5329F4D4" wp14:editId="0BA243C2">
            <wp:simplePos x="0" y="0"/>
            <wp:positionH relativeFrom="margin">
              <wp:posOffset>-87712</wp:posOffset>
            </wp:positionH>
            <wp:positionV relativeFrom="paragraph">
              <wp:posOffset>123328</wp:posOffset>
            </wp:positionV>
            <wp:extent cx="2610485" cy="3727450"/>
            <wp:effectExtent l="0" t="0" r="0" b="635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0139" t="15772" r="66286" b="34138"/>
                    <a:stretch/>
                  </pic:blipFill>
                  <pic:spPr bwMode="auto">
                    <a:xfrm>
                      <a:off x="0" y="0"/>
                      <a:ext cx="2610485" cy="3727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D3E9BA" w14:textId="77777777" w:rsidR="001102B0" w:rsidRPr="00AC13F2" w:rsidRDefault="001102B0" w:rsidP="001102B0">
      <w:pPr>
        <w:autoSpaceDE w:val="0"/>
        <w:autoSpaceDN w:val="0"/>
        <w:adjustRightInd w:val="0"/>
        <w:rPr>
          <w:rFonts w:asciiTheme="minorHAnsi" w:eastAsia="Calibri" w:hAnsiTheme="minorHAnsi" w:cstheme="minorHAnsi"/>
          <w:lang w:val="es-CO" w:eastAsia="es-MX"/>
        </w:rPr>
      </w:pPr>
      <w:r w:rsidRPr="00AC13F2">
        <w:rPr>
          <w:rFonts w:asciiTheme="minorHAnsi" w:eastAsia="Calibri" w:hAnsiTheme="minorHAnsi" w:cstheme="minorHAnsi"/>
          <w:lang w:val="es-CO" w:eastAsia="es-MX"/>
        </w:rPr>
        <w:t>Tipo de Carga: palanquilla de acero</w:t>
      </w:r>
    </w:p>
    <w:p w14:paraId="18BA7677" w14:textId="77777777" w:rsidR="001102B0" w:rsidRPr="00AC13F2" w:rsidRDefault="001102B0" w:rsidP="001102B0">
      <w:pPr>
        <w:autoSpaceDE w:val="0"/>
        <w:autoSpaceDN w:val="0"/>
        <w:adjustRightInd w:val="0"/>
        <w:rPr>
          <w:rFonts w:asciiTheme="minorHAnsi" w:eastAsia="Calibri" w:hAnsiTheme="minorHAnsi" w:cstheme="minorHAnsi"/>
          <w:lang w:val="es-CO" w:eastAsia="es-MX"/>
        </w:rPr>
      </w:pPr>
      <w:r w:rsidRPr="00AC13F2">
        <w:rPr>
          <w:rFonts w:asciiTheme="minorHAnsi" w:eastAsia="Calibri" w:hAnsiTheme="minorHAnsi" w:cstheme="minorHAnsi"/>
          <w:lang w:val="es-CO" w:eastAsia="es-MX"/>
        </w:rPr>
        <w:t>Volumen: 700 Toneladas</w:t>
      </w:r>
    </w:p>
    <w:p w14:paraId="445F6A4E" w14:textId="77777777" w:rsidR="001102B0" w:rsidRDefault="001102B0" w:rsidP="001102B0">
      <w:pPr>
        <w:autoSpaceDE w:val="0"/>
        <w:autoSpaceDN w:val="0"/>
        <w:adjustRightInd w:val="0"/>
        <w:rPr>
          <w:rFonts w:ascii="Arial" w:hAnsi="Arial" w:cs="Arial"/>
          <w:b/>
          <w:bCs/>
        </w:rPr>
      </w:pPr>
    </w:p>
    <w:p w14:paraId="1B7DF938" w14:textId="77777777" w:rsidR="001102B0" w:rsidRPr="00AC13F2" w:rsidRDefault="001102B0" w:rsidP="001102B0">
      <w:pPr>
        <w:autoSpaceDE w:val="0"/>
        <w:autoSpaceDN w:val="0"/>
        <w:adjustRightInd w:val="0"/>
        <w:rPr>
          <w:rFonts w:asciiTheme="minorHAnsi" w:eastAsia="Calibri" w:hAnsiTheme="minorHAnsi" w:cstheme="minorHAnsi"/>
          <w:b/>
          <w:lang w:val="es-CO" w:eastAsia="es-MX"/>
        </w:rPr>
      </w:pPr>
      <w:r w:rsidRPr="00AC13F2">
        <w:rPr>
          <w:rFonts w:asciiTheme="minorHAnsi" w:eastAsia="Calibri" w:hAnsiTheme="minorHAnsi" w:cstheme="minorHAnsi"/>
          <w:b/>
          <w:lang w:val="es-CO" w:eastAsia="es-MX"/>
        </w:rPr>
        <w:t>Operación</w:t>
      </w:r>
    </w:p>
    <w:p w14:paraId="4ACEACBD" w14:textId="77777777" w:rsidR="001102B0" w:rsidRPr="00AC13F2" w:rsidRDefault="001102B0" w:rsidP="001102B0">
      <w:pPr>
        <w:autoSpaceDE w:val="0"/>
        <w:autoSpaceDN w:val="0"/>
        <w:adjustRightInd w:val="0"/>
        <w:rPr>
          <w:rFonts w:asciiTheme="minorHAnsi" w:eastAsia="Calibri" w:hAnsiTheme="minorHAnsi" w:cstheme="minorHAnsi"/>
          <w:lang w:val="es-CO" w:eastAsia="es-MX"/>
        </w:rPr>
      </w:pPr>
      <w:r w:rsidRPr="00A6486C">
        <w:rPr>
          <w:rFonts w:ascii="Arial" w:hAnsi="Arial" w:cs="Arial"/>
        </w:rPr>
        <w:t xml:space="preserve">• </w:t>
      </w:r>
      <w:r w:rsidRPr="00AC13F2">
        <w:rPr>
          <w:rFonts w:asciiTheme="minorHAnsi" w:eastAsia="Calibri" w:hAnsiTheme="minorHAnsi" w:cstheme="minorHAnsi"/>
          <w:lang w:val="es-CO" w:eastAsia="es-MX"/>
        </w:rPr>
        <w:t xml:space="preserve">Transporte fluvial: se movilizaron por el río Magdalena desde Barranquilla, 2 barcazas hasta Puerto </w:t>
      </w:r>
      <w:proofErr w:type="spellStart"/>
      <w:r w:rsidRPr="00AC13F2">
        <w:rPr>
          <w:rFonts w:asciiTheme="minorHAnsi" w:eastAsia="Calibri" w:hAnsiTheme="minorHAnsi" w:cstheme="minorHAnsi"/>
          <w:lang w:val="es-CO" w:eastAsia="es-MX"/>
        </w:rPr>
        <w:t>Capulco</w:t>
      </w:r>
      <w:proofErr w:type="spellEnd"/>
    </w:p>
    <w:p w14:paraId="75C5AEDD" w14:textId="77777777" w:rsidR="001102B0" w:rsidRPr="00AC13F2" w:rsidRDefault="001102B0" w:rsidP="001102B0">
      <w:pPr>
        <w:autoSpaceDE w:val="0"/>
        <w:autoSpaceDN w:val="0"/>
        <w:adjustRightInd w:val="0"/>
        <w:rPr>
          <w:rFonts w:asciiTheme="minorHAnsi" w:eastAsia="Calibri" w:hAnsiTheme="minorHAnsi" w:cstheme="minorHAnsi"/>
          <w:lang w:val="es-CO" w:eastAsia="es-MX"/>
        </w:rPr>
      </w:pPr>
      <w:r w:rsidRPr="00AC13F2">
        <w:rPr>
          <w:rFonts w:asciiTheme="minorHAnsi" w:eastAsia="Calibri" w:hAnsiTheme="minorHAnsi" w:cstheme="minorHAnsi"/>
          <w:lang w:val="es-CO" w:eastAsia="es-MX"/>
        </w:rPr>
        <w:t xml:space="preserve">• Transporte férreo: cargue directo de las barcazas al tren en Puerto </w:t>
      </w:r>
      <w:proofErr w:type="spellStart"/>
      <w:r w:rsidRPr="00AC13F2">
        <w:rPr>
          <w:rFonts w:asciiTheme="minorHAnsi" w:eastAsia="Calibri" w:hAnsiTheme="minorHAnsi" w:cstheme="minorHAnsi"/>
          <w:lang w:val="es-CO" w:eastAsia="es-MX"/>
        </w:rPr>
        <w:t>Capulco</w:t>
      </w:r>
      <w:proofErr w:type="spellEnd"/>
      <w:r w:rsidRPr="00AC13F2">
        <w:rPr>
          <w:rFonts w:asciiTheme="minorHAnsi" w:eastAsia="Calibri" w:hAnsiTheme="minorHAnsi" w:cstheme="minorHAnsi"/>
          <w:lang w:val="es-CO" w:eastAsia="es-MX"/>
        </w:rPr>
        <w:t xml:space="preserve">, </w:t>
      </w:r>
      <w:proofErr w:type="spellStart"/>
      <w:r w:rsidRPr="00AC13F2">
        <w:rPr>
          <w:rFonts w:asciiTheme="minorHAnsi" w:eastAsia="Calibri" w:hAnsiTheme="minorHAnsi" w:cstheme="minorHAnsi"/>
          <w:lang w:val="es-CO" w:eastAsia="es-MX"/>
        </w:rPr>
        <w:t>aprox</w:t>
      </w:r>
      <w:proofErr w:type="spellEnd"/>
      <w:r w:rsidRPr="00AC13F2">
        <w:rPr>
          <w:rFonts w:asciiTheme="minorHAnsi" w:eastAsia="Calibri" w:hAnsiTheme="minorHAnsi" w:cstheme="minorHAnsi"/>
          <w:lang w:val="es-CO" w:eastAsia="es-MX"/>
        </w:rPr>
        <w:t xml:space="preserve">, 2 horas. Recorrido de Puerto </w:t>
      </w:r>
      <w:proofErr w:type="spellStart"/>
      <w:r w:rsidRPr="00AC13F2">
        <w:rPr>
          <w:rFonts w:asciiTheme="minorHAnsi" w:eastAsia="Calibri" w:hAnsiTheme="minorHAnsi" w:cstheme="minorHAnsi"/>
          <w:lang w:val="es-CO" w:eastAsia="es-MX"/>
        </w:rPr>
        <w:t>Capulco</w:t>
      </w:r>
      <w:proofErr w:type="spellEnd"/>
      <w:r w:rsidRPr="00AC13F2">
        <w:rPr>
          <w:rFonts w:asciiTheme="minorHAnsi" w:eastAsia="Calibri" w:hAnsiTheme="minorHAnsi" w:cstheme="minorHAnsi"/>
          <w:lang w:val="es-CO" w:eastAsia="es-MX"/>
        </w:rPr>
        <w:t xml:space="preserve"> hacia La Dorada en tren, aprox. 16 horas, 1 convoy de 2 locomotoras y 26 plataformas.</w:t>
      </w:r>
    </w:p>
    <w:p w14:paraId="3BD25D2E" w14:textId="77777777" w:rsidR="001102B0" w:rsidRPr="00AC13F2" w:rsidRDefault="001102B0" w:rsidP="001102B0">
      <w:pPr>
        <w:autoSpaceDE w:val="0"/>
        <w:autoSpaceDN w:val="0"/>
        <w:adjustRightInd w:val="0"/>
        <w:rPr>
          <w:rFonts w:asciiTheme="minorHAnsi" w:eastAsia="Calibri" w:hAnsiTheme="minorHAnsi" w:cstheme="minorHAnsi"/>
          <w:lang w:val="es-CO" w:eastAsia="es-MX"/>
        </w:rPr>
      </w:pPr>
      <w:r w:rsidRPr="00AC13F2">
        <w:rPr>
          <w:rFonts w:asciiTheme="minorHAnsi" w:eastAsia="Calibri" w:hAnsiTheme="minorHAnsi" w:cstheme="minorHAnsi"/>
          <w:lang w:val="es-CO" w:eastAsia="es-MX"/>
        </w:rPr>
        <w:t>• Transporte carretero: llegada del tren a La Dorada e inicio de descarga a camiones para desplazamiento</w:t>
      </w:r>
    </w:p>
    <w:p w14:paraId="104D8229" w14:textId="77777777" w:rsidR="001102B0" w:rsidRPr="00AC13F2" w:rsidRDefault="001102B0" w:rsidP="001102B0">
      <w:pPr>
        <w:autoSpaceDE w:val="0"/>
        <w:autoSpaceDN w:val="0"/>
        <w:adjustRightInd w:val="0"/>
        <w:rPr>
          <w:rFonts w:asciiTheme="minorHAnsi" w:eastAsia="Calibri" w:hAnsiTheme="minorHAnsi" w:cstheme="minorHAnsi"/>
          <w:lang w:val="es-CO" w:eastAsia="es-MX"/>
        </w:rPr>
      </w:pPr>
      <w:r w:rsidRPr="00AC13F2">
        <w:rPr>
          <w:rFonts w:asciiTheme="minorHAnsi" w:eastAsia="Calibri" w:hAnsiTheme="minorHAnsi" w:cstheme="minorHAnsi"/>
          <w:lang w:val="es-CO" w:eastAsia="es-MX"/>
        </w:rPr>
        <w:t>hacia Tocancipá (55 camiones).</w:t>
      </w:r>
    </w:p>
    <w:p w14:paraId="08870736" w14:textId="77777777" w:rsidR="001102B0" w:rsidRPr="00AC13F2" w:rsidRDefault="001102B0" w:rsidP="001102B0">
      <w:pPr>
        <w:autoSpaceDE w:val="0"/>
        <w:autoSpaceDN w:val="0"/>
        <w:adjustRightInd w:val="0"/>
        <w:rPr>
          <w:rFonts w:asciiTheme="minorHAnsi" w:eastAsia="Calibri" w:hAnsiTheme="minorHAnsi" w:cstheme="minorHAnsi"/>
          <w:lang w:val="es-CO" w:eastAsia="es-MX"/>
        </w:rPr>
      </w:pPr>
    </w:p>
    <w:p w14:paraId="3F2C4B74" w14:textId="77777777" w:rsidR="001102B0" w:rsidRPr="00AC13F2" w:rsidRDefault="001102B0" w:rsidP="001102B0">
      <w:pPr>
        <w:autoSpaceDE w:val="0"/>
        <w:autoSpaceDN w:val="0"/>
        <w:adjustRightInd w:val="0"/>
        <w:rPr>
          <w:rFonts w:asciiTheme="minorHAnsi" w:eastAsia="Calibri" w:hAnsiTheme="minorHAnsi" w:cstheme="minorHAnsi"/>
          <w:lang w:val="es-CO" w:eastAsia="es-MX"/>
        </w:rPr>
      </w:pPr>
      <w:r w:rsidRPr="00AC13F2">
        <w:rPr>
          <w:rFonts w:asciiTheme="minorHAnsi" w:eastAsia="Calibri" w:hAnsiTheme="minorHAnsi" w:cstheme="minorHAnsi"/>
          <w:lang w:val="es-CO" w:eastAsia="es-MX"/>
        </w:rPr>
        <w:t>Se estima que con este tipo de operación se puede optimizar</w:t>
      </w:r>
    </w:p>
    <w:p w14:paraId="21577AC2" w14:textId="77777777" w:rsidR="001102B0" w:rsidRPr="00AC13F2" w:rsidRDefault="001102B0" w:rsidP="001102B0">
      <w:pPr>
        <w:autoSpaceDE w:val="0"/>
        <w:autoSpaceDN w:val="0"/>
        <w:adjustRightInd w:val="0"/>
        <w:rPr>
          <w:rFonts w:asciiTheme="minorHAnsi" w:eastAsia="Calibri" w:hAnsiTheme="minorHAnsi" w:cstheme="minorHAnsi"/>
          <w:lang w:val="es-CO" w:eastAsia="es-MX"/>
        </w:rPr>
      </w:pPr>
      <w:r w:rsidRPr="00AC13F2">
        <w:rPr>
          <w:rFonts w:asciiTheme="minorHAnsi" w:eastAsia="Calibri" w:hAnsiTheme="minorHAnsi" w:cstheme="minorHAnsi"/>
          <w:lang w:val="es-CO" w:eastAsia="es-MX"/>
        </w:rPr>
        <w:t>el costo logístico hasta en un 30%</w:t>
      </w:r>
    </w:p>
    <w:p w14:paraId="340D213F" w14:textId="77777777" w:rsidR="001102B0" w:rsidRDefault="001102B0" w:rsidP="001102B0">
      <w:pPr>
        <w:autoSpaceDE w:val="0"/>
        <w:autoSpaceDN w:val="0"/>
        <w:adjustRightInd w:val="0"/>
        <w:rPr>
          <w:rFonts w:ascii="Arial" w:hAnsi="Arial" w:cs="Arial"/>
        </w:rPr>
      </w:pPr>
    </w:p>
    <w:p w14:paraId="76C12D46" w14:textId="77777777" w:rsidR="001102B0" w:rsidRDefault="001102B0" w:rsidP="001102B0">
      <w:pPr>
        <w:autoSpaceDE w:val="0"/>
        <w:autoSpaceDN w:val="0"/>
        <w:adjustRightInd w:val="0"/>
        <w:rPr>
          <w:rFonts w:ascii="Arial" w:hAnsi="Arial" w:cs="Arial"/>
        </w:rPr>
      </w:pPr>
    </w:p>
    <w:p w14:paraId="6BF2C9E4" w14:textId="77777777" w:rsidR="001102B0" w:rsidRDefault="001102B0" w:rsidP="001102B0">
      <w:pPr>
        <w:autoSpaceDE w:val="0"/>
        <w:autoSpaceDN w:val="0"/>
        <w:adjustRightInd w:val="0"/>
        <w:rPr>
          <w:rFonts w:ascii="Arial" w:hAnsi="Arial" w:cs="Arial"/>
        </w:rPr>
      </w:pPr>
    </w:p>
    <w:p w14:paraId="5C382C95" w14:textId="77777777" w:rsidR="001102B0" w:rsidRDefault="001102B0" w:rsidP="001102B0">
      <w:pPr>
        <w:autoSpaceDE w:val="0"/>
        <w:autoSpaceDN w:val="0"/>
        <w:adjustRightInd w:val="0"/>
        <w:rPr>
          <w:rFonts w:ascii="Arial" w:hAnsi="Arial" w:cs="Arial"/>
        </w:rPr>
      </w:pPr>
    </w:p>
    <w:p w14:paraId="72133A99" w14:textId="77777777" w:rsidR="001102B0" w:rsidRDefault="001102B0" w:rsidP="001102B0">
      <w:pPr>
        <w:autoSpaceDE w:val="0"/>
        <w:autoSpaceDN w:val="0"/>
        <w:adjustRightInd w:val="0"/>
        <w:rPr>
          <w:rFonts w:ascii="Arial" w:hAnsi="Arial" w:cs="Arial"/>
        </w:rPr>
      </w:pPr>
    </w:p>
    <w:p w14:paraId="66BC040E" w14:textId="77777777" w:rsidR="001102B0" w:rsidRDefault="001102B0" w:rsidP="001102B0">
      <w:pPr>
        <w:autoSpaceDE w:val="0"/>
        <w:autoSpaceDN w:val="0"/>
        <w:adjustRightInd w:val="0"/>
        <w:rPr>
          <w:rFonts w:ascii="Arial" w:hAnsi="Arial" w:cs="Arial"/>
        </w:rPr>
      </w:pPr>
    </w:p>
    <w:p w14:paraId="64486671" w14:textId="2725C3D8" w:rsidR="001102B0" w:rsidRPr="00AC13F2" w:rsidRDefault="001102B0" w:rsidP="00AC13F2">
      <w:pPr>
        <w:autoSpaceDE w:val="0"/>
        <w:autoSpaceDN w:val="0"/>
        <w:adjustRightInd w:val="0"/>
        <w:rPr>
          <w:rFonts w:asciiTheme="minorHAnsi" w:eastAsia="Calibri" w:hAnsiTheme="minorHAnsi" w:cstheme="minorHAnsi"/>
          <w:lang w:val="es-CO" w:eastAsia="es-MX"/>
        </w:rPr>
      </w:pPr>
      <w:proofErr w:type="gramStart"/>
      <w:r w:rsidRPr="00AC13F2">
        <w:rPr>
          <w:rFonts w:asciiTheme="minorHAnsi" w:eastAsia="Calibri" w:hAnsiTheme="minorHAnsi" w:cstheme="minorHAnsi"/>
          <w:lang w:val="es-CO" w:eastAsia="es-MX"/>
        </w:rPr>
        <w:t>Otra gestión a destacar</w:t>
      </w:r>
      <w:proofErr w:type="gramEnd"/>
      <w:r w:rsidRPr="00AC13F2">
        <w:rPr>
          <w:rFonts w:asciiTheme="minorHAnsi" w:eastAsia="Calibri" w:hAnsiTheme="minorHAnsi" w:cstheme="minorHAnsi"/>
          <w:lang w:val="es-CO" w:eastAsia="es-MX"/>
        </w:rPr>
        <w:t xml:space="preserve"> fue el acuerdo con el antiguo Concesionario Tren de Occidente, del proyecto red férrea del Pacífico, para la construcción de 30,2 km de vía férrea: 19,8 km de vía nueva y 10,4 km de rehabilitación de vía. Con la construcción de esta vía se garantizará conectividad con la Zona Franca de Pereira, lo cual promoverá la multimodalidad. Se estima que esta obra finalice en 2020.</w:t>
      </w:r>
    </w:p>
    <w:p w14:paraId="2C7A6EF0" w14:textId="6ED6F920" w:rsidR="00AC13F2" w:rsidRDefault="00AC13F2">
      <w:pPr>
        <w:jc w:val="left"/>
        <w:rPr>
          <w:lang w:val="es-CO"/>
        </w:rPr>
      </w:pPr>
      <w:r>
        <w:rPr>
          <w:lang w:val="es-CO"/>
        </w:rPr>
        <w:br w:type="page"/>
      </w:r>
    </w:p>
    <w:p w14:paraId="62BAABD5" w14:textId="70AD5759" w:rsidR="00A435BB" w:rsidRDefault="00A435BB" w:rsidP="00A435BB">
      <w:pPr>
        <w:pStyle w:val="Estilonumerado"/>
        <w:numPr>
          <w:ilvl w:val="0"/>
          <w:numId w:val="0"/>
        </w:numPr>
        <w:ind w:left="360"/>
        <w:rPr>
          <w:rFonts w:asciiTheme="minorHAnsi" w:hAnsiTheme="minorHAnsi" w:cstheme="minorHAnsi"/>
          <w:b/>
          <w:sz w:val="22"/>
          <w:szCs w:val="24"/>
        </w:rPr>
      </w:pPr>
      <w:r>
        <w:rPr>
          <w:rFonts w:asciiTheme="minorHAnsi" w:hAnsiTheme="minorHAnsi" w:cstheme="minorHAnsi"/>
          <w:b/>
          <w:sz w:val="22"/>
          <w:szCs w:val="24"/>
        </w:rPr>
        <w:lastRenderedPageBreak/>
        <w:t>Modo Aeroportuario:</w:t>
      </w:r>
    </w:p>
    <w:p w14:paraId="44FCEE50" w14:textId="364F4C01" w:rsidR="00E758E4" w:rsidRDefault="00E758E4" w:rsidP="00A435BB">
      <w:pPr>
        <w:pStyle w:val="Estilonumerado"/>
        <w:numPr>
          <w:ilvl w:val="0"/>
          <w:numId w:val="0"/>
        </w:numPr>
        <w:ind w:left="360"/>
        <w:rPr>
          <w:rFonts w:asciiTheme="minorHAnsi" w:hAnsiTheme="minorHAnsi" w:cstheme="minorHAnsi"/>
          <w:sz w:val="22"/>
          <w:szCs w:val="24"/>
        </w:rPr>
      </w:pPr>
    </w:p>
    <w:p w14:paraId="1B238D25" w14:textId="045F73C5" w:rsidR="00E758E4" w:rsidRDefault="00E758E4" w:rsidP="00E758E4">
      <w:pPr>
        <w:pStyle w:val="Estilonumerado"/>
        <w:numPr>
          <w:ilvl w:val="0"/>
          <w:numId w:val="0"/>
        </w:numPr>
        <w:ind w:left="360"/>
        <w:jc w:val="center"/>
        <w:rPr>
          <w:rFonts w:asciiTheme="minorHAnsi" w:hAnsiTheme="minorHAnsi" w:cstheme="minorHAnsi"/>
          <w:sz w:val="22"/>
          <w:szCs w:val="24"/>
        </w:rPr>
      </w:pPr>
      <w:r w:rsidRPr="00E758E4">
        <w:rPr>
          <w:rFonts w:asciiTheme="minorHAnsi" w:hAnsiTheme="minorHAnsi" w:cstheme="minorHAnsi"/>
          <w:sz w:val="22"/>
          <w:szCs w:val="24"/>
          <w:lang w:val="es-ES"/>
        </w:rPr>
        <w:drawing>
          <wp:inline distT="0" distB="0" distL="0" distR="0" wp14:anchorId="5CE8EE82" wp14:editId="3CD03213">
            <wp:extent cx="2491994" cy="3361609"/>
            <wp:effectExtent l="0" t="0" r="3810" b="0"/>
            <wp:docPr id="5" name="Imagen 4">
              <a:extLst xmlns:a="http://schemas.openxmlformats.org/drawingml/2006/main">
                <a:ext uri="{FF2B5EF4-FFF2-40B4-BE49-F238E27FC236}">
                  <a16:creationId xmlns:a16="http://schemas.microsoft.com/office/drawing/2014/main" id="{6EAEA779-702F-494F-9F66-0EEEF242F8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6EAEA779-702F-494F-9F66-0EEEF242F81D}"/>
                        </a:ext>
                      </a:extLst>
                    </pic:cNvPr>
                    <pic:cNvPicPr>
                      <a:picLocks noChangeAspect="1"/>
                    </pic:cNvPicPr>
                  </pic:nvPicPr>
                  <pic:blipFill rotWithShape="1">
                    <a:blip r:embed="rId16"/>
                    <a:srcRect l="49882" t="13961" r="29670" b="22767"/>
                    <a:stretch/>
                  </pic:blipFill>
                  <pic:spPr>
                    <a:xfrm>
                      <a:off x="0" y="0"/>
                      <a:ext cx="2521362" cy="3401226"/>
                    </a:xfrm>
                    <a:prstGeom prst="rect">
                      <a:avLst/>
                    </a:prstGeom>
                  </pic:spPr>
                </pic:pic>
              </a:graphicData>
            </a:graphic>
          </wp:inline>
        </w:drawing>
      </w:r>
    </w:p>
    <w:p w14:paraId="689F71AD" w14:textId="77777777" w:rsidR="00E758E4" w:rsidRDefault="00E758E4" w:rsidP="00A435BB">
      <w:pPr>
        <w:pStyle w:val="Estilonumerado"/>
        <w:numPr>
          <w:ilvl w:val="0"/>
          <w:numId w:val="0"/>
        </w:numPr>
        <w:ind w:left="360"/>
        <w:rPr>
          <w:rFonts w:asciiTheme="minorHAnsi" w:hAnsiTheme="minorHAnsi" w:cstheme="minorHAnsi"/>
          <w:sz w:val="22"/>
          <w:szCs w:val="24"/>
        </w:rPr>
      </w:pPr>
    </w:p>
    <w:p w14:paraId="37D9AB94"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El mejoramiento de la infraestructura aeroportuaria es una prioridad no solo por su potencial para impulsar la competitiva y el desarrollo económico de un país, sino también por su capacidad de contribuir a la integración regional y social.</w:t>
      </w:r>
    </w:p>
    <w:p w14:paraId="349824A8"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La ANI con la misión de estructurar, celebrar y administrar concesiones aeroportuarias, ha gestionado 7 contratos de concesión para 16 aeropuertos, que han movilizado cerca de 60 millones de pasajeros. A continuación, se relacionan los logros alcanzados:</w:t>
      </w:r>
    </w:p>
    <w:p w14:paraId="4BC31D58"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p w14:paraId="17498A6B"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 xml:space="preserve">Incrementamos la capacidad instalada para el transporte aéreo de pasajeros, nacionales e internacionales. </w:t>
      </w:r>
    </w:p>
    <w:p w14:paraId="7B4FEF5A"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Mejoramos los niveles de servicio con la implementación de los diferentes subsistemas operativos y de procesamiento de pasajeros, de acuerdo con los crecimientos esperados y estándares internacionales.</w:t>
      </w:r>
    </w:p>
    <w:p w14:paraId="449E50A6"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Contribuimos al desarrollo de la seguridad operacional de los aeropuertos concesionados.</w:t>
      </w:r>
    </w:p>
    <w:p w14:paraId="0888BB03"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Generamos altos índices de conectividad, movilidad y competitividad nacional e internacional.</w:t>
      </w:r>
    </w:p>
    <w:p w14:paraId="007B193E"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lastRenderedPageBreak/>
        <w:t>Modernizamos y ampliamos la infraestructura y equipamiento aeroportuario para la prestación de un mejor servicio.</w:t>
      </w:r>
    </w:p>
    <w:p w14:paraId="0D840704"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Mejoramos el confort de los pasajeros y usuarios de los aeropuertos.</w:t>
      </w:r>
    </w:p>
    <w:p w14:paraId="1D0DCD5E"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Aseguramos el cumplimiento de los fines buscados por el Estado.</w:t>
      </w:r>
    </w:p>
    <w:p w14:paraId="358C54DF" w14:textId="7B53F1FE" w:rsidR="00A435BB"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Certificación OACI Aeropuertos de Rafael Nuñez de Cartagena, Alfonso Bonilla de Palmira, Camilo Daza de Cúcuta y Palonegro de Bucaramanga.</w:t>
      </w:r>
    </w:p>
    <w:p w14:paraId="5E779349" w14:textId="2C5A4032" w:rsidR="00F801A0" w:rsidRDefault="00F801A0" w:rsidP="00E21E37">
      <w:pPr>
        <w:pStyle w:val="Estilonumerado"/>
        <w:numPr>
          <w:ilvl w:val="0"/>
          <w:numId w:val="0"/>
        </w:numPr>
        <w:ind w:left="360"/>
        <w:rPr>
          <w:rFonts w:asciiTheme="minorHAnsi" w:hAnsiTheme="minorHAnsi" w:cstheme="minorHAnsi"/>
          <w:sz w:val="22"/>
          <w:szCs w:val="24"/>
        </w:rPr>
      </w:pPr>
    </w:p>
    <w:p w14:paraId="63A0B64E"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Las inversiones ejecutadas en el 2018 ascienden a 696 mil millones de pesos.</w:t>
      </w:r>
    </w:p>
    <w:p w14:paraId="277EB4D7"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tbl>
      <w:tblPr>
        <w:tblW w:w="8111" w:type="dxa"/>
        <w:jc w:val="center"/>
        <w:tblCellMar>
          <w:left w:w="70" w:type="dxa"/>
          <w:right w:w="70" w:type="dxa"/>
        </w:tblCellMar>
        <w:tblLook w:val="04A0" w:firstRow="1" w:lastRow="0" w:firstColumn="1" w:lastColumn="0" w:noHBand="0" w:noVBand="1"/>
      </w:tblPr>
      <w:tblGrid>
        <w:gridCol w:w="1913"/>
        <w:gridCol w:w="2640"/>
        <w:gridCol w:w="2043"/>
        <w:gridCol w:w="1515"/>
      </w:tblGrid>
      <w:tr w:rsidR="00A435BB" w:rsidRPr="00E21E37" w14:paraId="7836E964" w14:textId="77777777" w:rsidTr="00DB03F0">
        <w:trPr>
          <w:trHeight w:val="300"/>
          <w:tblHeader/>
          <w:jc w:val="center"/>
        </w:trPr>
        <w:tc>
          <w:tcPr>
            <w:tcW w:w="1913"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42EC622A"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CONCESIÓN</w:t>
            </w:r>
          </w:p>
        </w:tc>
        <w:tc>
          <w:tcPr>
            <w:tcW w:w="2640" w:type="dxa"/>
            <w:tcBorders>
              <w:top w:val="single" w:sz="4" w:space="0" w:color="auto"/>
              <w:left w:val="nil"/>
              <w:bottom w:val="single" w:sz="4" w:space="0" w:color="auto"/>
              <w:right w:val="single" w:sz="4" w:space="0" w:color="auto"/>
            </w:tcBorders>
            <w:shd w:val="clear" w:color="000000" w:fill="000000"/>
            <w:noWrap/>
            <w:vAlign w:val="center"/>
            <w:hideMark/>
          </w:tcPr>
          <w:p w14:paraId="017EB8BB"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AEROPUERTO</w:t>
            </w:r>
          </w:p>
        </w:tc>
        <w:tc>
          <w:tcPr>
            <w:tcW w:w="2043" w:type="dxa"/>
            <w:tcBorders>
              <w:top w:val="single" w:sz="4" w:space="0" w:color="auto"/>
              <w:left w:val="nil"/>
              <w:bottom w:val="single" w:sz="4" w:space="0" w:color="auto"/>
              <w:right w:val="single" w:sz="4" w:space="0" w:color="auto"/>
            </w:tcBorders>
            <w:shd w:val="clear" w:color="000000" w:fill="000000"/>
            <w:noWrap/>
            <w:vAlign w:val="center"/>
            <w:hideMark/>
          </w:tcPr>
          <w:p w14:paraId="75819EBE"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CIUDAD</w:t>
            </w:r>
          </w:p>
        </w:tc>
        <w:tc>
          <w:tcPr>
            <w:tcW w:w="1515" w:type="dxa"/>
            <w:tcBorders>
              <w:top w:val="nil"/>
              <w:left w:val="nil"/>
              <w:bottom w:val="nil"/>
              <w:right w:val="single" w:sz="4" w:space="0" w:color="auto"/>
            </w:tcBorders>
            <w:shd w:val="clear" w:color="000000" w:fill="000000"/>
            <w:noWrap/>
            <w:vAlign w:val="center"/>
            <w:hideMark/>
          </w:tcPr>
          <w:p w14:paraId="08B3E3CD"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ESTADO</w:t>
            </w:r>
          </w:p>
        </w:tc>
      </w:tr>
      <w:tr w:rsidR="00A435BB" w:rsidRPr="00E21E37" w14:paraId="2BA167D1" w14:textId="77777777" w:rsidTr="00DB03F0">
        <w:trPr>
          <w:trHeight w:val="300"/>
          <w:jc w:val="center"/>
        </w:trPr>
        <w:tc>
          <w:tcPr>
            <w:tcW w:w="1913" w:type="dxa"/>
            <w:tcBorders>
              <w:top w:val="nil"/>
              <w:left w:val="single" w:sz="4" w:space="0" w:color="auto"/>
              <w:bottom w:val="single" w:sz="4" w:space="0" w:color="auto"/>
              <w:right w:val="single" w:sz="4" w:space="0" w:color="auto"/>
            </w:tcBorders>
            <w:shd w:val="clear" w:color="auto" w:fill="auto"/>
            <w:noWrap/>
            <w:vAlign w:val="center"/>
            <w:hideMark/>
          </w:tcPr>
          <w:p w14:paraId="6DA48AD3"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OPAIN</w:t>
            </w:r>
          </w:p>
        </w:tc>
        <w:tc>
          <w:tcPr>
            <w:tcW w:w="2640" w:type="dxa"/>
            <w:tcBorders>
              <w:top w:val="nil"/>
              <w:left w:val="nil"/>
              <w:bottom w:val="single" w:sz="4" w:space="0" w:color="auto"/>
              <w:right w:val="single" w:sz="4" w:space="0" w:color="auto"/>
            </w:tcBorders>
            <w:shd w:val="clear" w:color="auto" w:fill="auto"/>
            <w:noWrap/>
            <w:vAlign w:val="center"/>
            <w:hideMark/>
          </w:tcPr>
          <w:p w14:paraId="5C6EB743"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El Dorado</w:t>
            </w:r>
          </w:p>
        </w:tc>
        <w:tc>
          <w:tcPr>
            <w:tcW w:w="2043" w:type="dxa"/>
            <w:tcBorders>
              <w:top w:val="nil"/>
              <w:left w:val="nil"/>
              <w:bottom w:val="single" w:sz="4" w:space="0" w:color="auto"/>
              <w:right w:val="single" w:sz="4" w:space="0" w:color="auto"/>
            </w:tcBorders>
            <w:shd w:val="clear" w:color="auto" w:fill="auto"/>
            <w:noWrap/>
            <w:vAlign w:val="center"/>
            <w:hideMark/>
          </w:tcPr>
          <w:p w14:paraId="1E7973DD"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Bogotá</w:t>
            </w:r>
          </w:p>
        </w:tc>
        <w:tc>
          <w:tcPr>
            <w:tcW w:w="1515" w:type="dxa"/>
            <w:tcBorders>
              <w:top w:val="single" w:sz="4" w:space="0" w:color="auto"/>
              <w:left w:val="nil"/>
              <w:bottom w:val="single" w:sz="4" w:space="0" w:color="auto"/>
              <w:right w:val="single" w:sz="4" w:space="0" w:color="auto"/>
            </w:tcBorders>
            <w:shd w:val="clear" w:color="auto" w:fill="auto"/>
            <w:noWrap/>
            <w:vAlign w:val="center"/>
            <w:hideMark/>
          </w:tcPr>
          <w:p w14:paraId="345E95B1"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Terminado</w:t>
            </w:r>
          </w:p>
        </w:tc>
      </w:tr>
      <w:tr w:rsidR="00A435BB" w:rsidRPr="00E21E37" w14:paraId="302A9CF5" w14:textId="77777777" w:rsidTr="00DB03F0">
        <w:trPr>
          <w:trHeight w:val="300"/>
          <w:jc w:val="center"/>
        </w:trPr>
        <w:tc>
          <w:tcPr>
            <w:tcW w:w="1913" w:type="dxa"/>
            <w:tcBorders>
              <w:top w:val="nil"/>
              <w:left w:val="single" w:sz="4" w:space="0" w:color="auto"/>
              <w:bottom w:val="single" w:sz="4" w:space="0" w:color="auto"/>
              <w:right w:val="single" w:sz="4" w:space="0" w:color="auto"/>
            </w:tcBorders>
            <w:shd w:val="clear" w:color="auto" w:fill="auto"/>
            <w:noWrap/>
            <w:vAlign w:val="center"/>
            <w:hideMark/>
          </w:tcPr>
          <w:p w14:paraId="6A187F76"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CODAD</w:t>
            </w:r>
          </w:p>
        </w:tc>
        <w:tc>
          <w:tcPr>
            <w:tcW w:w="2640" w:type="dxa"/>
            <w:tcBorders>
              <w:top w:val="nil"/>
              <w:left w:val="nil"/>
              <w:bottom w:val="single" w:sz="4" w:space="0" w:color="auto"/>
              <w:right w:val="single" w:sz="4" w:space="0" w:color="auto"/>
            </w:tcBorders>
            <w:shd w:val="clear" w:color="auto" w:fill="auto"/>
            <w:noWrap/>
            <w:vAlign w:val="center"/>
            <w:hideMark/>
          </w:tcPr>
          <w:p w14:paraId="48DEB718"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El Dorado - Pista </w:t>
            </w:r>
          </w:p>
        </w:tc>
        <w:tc>
          <w:tcPr>
            <w:tcW w:w="2043" w:type="dxa"/>
            <w:tcBorders>
              <w:top w:val="nil"/>
              <w:left w:val="nil"/>
              <w:bottom w:val="single" w:sz="4" w:space="0" w:color="auto"/>
              <w:right w:val="single" w:sz="4" w:space="0" w:color="auto"/>
            </w:tcBorders>
            <w:shd w:val="clear" w:color="auto" w:fill="auto"/>
            <w:noWrap/>
            <w:vAlign w:val="center"/>
            <w:hideMark/>
          </w:tcPr>
          <w:p w14:paraId="2322FCC5"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Bogotá</w:t>
            </w:r>
          </w:p>
        </w:tc>
        <w:tc>
          <w:tcPr>
            <w:tcW w:w="1515" w:type="dxa"/>
            <w:tcBorders>
              <w:top w:val="nil"/>
              <w:left w:val="nil"/>
              <w:bottom w:val="single" w:sz="4" w:space="0" w:color="auto"/>
              <w:right w:val="single" w:sz="4" w:space="0" w:color="auto"/>
            </w:tcBorders>
            <w:shd w:val="clear" w:color="auto" w:fill="auto"/>
            <w:noWrap/>
            <w:vAlign w:val="center"/>
            <w:hideMark/>
          </w:tcPr>
          <w:p w14:paraId="1047DE5F"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En liquidación</w:t>
            </w:r>
          </w:p>
        </w:tc>
      </w:tr>
      <w:tr w:rsidR="00A435BB" w:rsidRPr="00E21E37" w14:paraId="1397CCB2" w14:textId="77777777" w:rsidTr="00DB03F0">
        <w:trPr>
          <w:trHeight w:val="300"/>
          <w:jc w:val="center"/>
        </w:trPr>
        <w:tc>
          <w:tcPr>
            <w:tcW w:w="1913" w:type="dxa"/>
            <w:tcBorders>
              <w:top w:val="nil"/>
              <w:left w:val="single" w:sz="4" w:space="0" w:color="auto"/>
              <w:bottom w:val="single" w:sz="4" w:space="0" w:color="auto"/>
              <w:right w:val="single" w:sz="4" w:space="0" w:color="auto"/>
            </w:tcBorders>
            <w:shd w:val="clear" w:color="auto" w:fill="auto"/>
            <w:noWrap/>
            <w:vAlign w:val="center"/>
            <w:hideMark/>
          </w:tcPr>
          <w:p w14:paraId="6DD4308D"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SACSA</w:t>
            </w:r>
          </w:p>
        </w:tc>
        <w:tc>
          <w:tcPr>
            <w:tcW w:w="2640" w:type="dxa"/>
            <w:tcBorders>
              <w:top w:val="nil"/>
              <w:left w:val="nil"/>
              <w:bottom w:val="single" w:sz="4" w:space="0" w:color="auto"/>
              <w:right w:val="single" w:sz="4" w:space="0" w:color="auto"/>
            </w:tcBorders>
            <w:shd w:val="clear" w:color="auto" w:fill="auto"/>
            <w:noWrap/>
            <w:vAlign w:val="center"/>
            <w:hideMark/>
          </w:tcPr>
          <w:p w14:paraId="0057915B"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Rafael Nuñez</w:t>
            </w:r>
          </w:p>
        </w:tc>
        <w:tc>
          <w:tcPr>
            <w:tcW w:w="2043" w:type="dxa"/>
            <w:tcBorders>
              <w:top w:val="nil"/>
              <w:left w:val="nil"/>
              <w:bottom w:val="single" w:sz="4" w:space="0" w:color="auto"/>
              <w:right w:val="single" w:sz="4" w:space="0" w:color="auto"/>
            </w:tcBorders>
            <w:shd w:val="clear" w:color="auto" w:fill="auto"/>
            <w:noWrap/>
            <w:vAlign w:val="center"/>
            <w:hideMark/>
          </w:tcPr>
          <w:p w14:paraId="3A6FF48D"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Cartagena</w:t>
            </w:r>
          </w:p>
        </w:tc>
        <w:tc>
          <w:tcPr>
            <w:tcW w:w="1515" w:type="dxa"/>
            <w:tcBorders>
              <w:top w:val="nil"/>
              <w:left w:val="nil"/>
              <w:bottom w:val="single" w:sz="4" w:space="0" w:color="auto"/>
              <w:right w:val="single" w:sz="4" w:space="0" w:color="auto"/>
            </w:tcBorders>
            <w:shd w:val="clear" w:color="auto" w:fill="auto"/>
            <w:noWrap/>
            <w:vAlign w:val="center"/>
            <w:hideMark/>
          </w:tcPr>
          <w:p w14:paraId="74058A4E"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En ejecución</w:t>
            </w:r>
          </w:p>
        </w:tc>
      </w:tr>
      <w:tr w:rsidR="00A435BB" w:rsidRPr="00E21E37" w14:paraId="1ACE8B4D" w14:textId="77777777" w:rsidTr="00DB03F0">
        <w:trPr>
          <w:trHeight w:val="300"/>
          <w:jc w:val="center"/>
        </w:trPr>
        <w:tc>
          <w:tcPr>
            <w:tcW w:w="1913" w:type="dxa"/>
            <w:tcBorders>
              <w:top w:val="nil"/>
              <w:left w:val="single" w:sz="4" w:space="0" w:color="auto"/>
              <w:bottom w:val="single" w:sz="4" w:space="0" w:color="auto"/>
              <w:right w:val="single" w:sz="4" w:space="0" w:color="auto"/>
            </w:tcBorders>
            <w:shd w:val="clear" w:color="auto" w:fill="auto"/>
            <w:noWrap/>
            <w:vAlign w:val="center"/>
            <w:hideMark/>
          </w:tcPr>
          <w:p w14:paraId="419493F8"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AEROCALI</w:t>
            </w:r>
          </w:p>
        </w:tc>
        <w:tc>
          <w:tcPr>
            <w:tcW w:w="2640" w:type="dxa"/>
            <w:tcBorders>
              <w:top w:val="nil"/>
              <w:left w:val="nil"/>
              <w:bottom w:val="single" w:sz="4" w:space="0" w:color="auto"/>
              <w:right w:val="single" w:sz="4" w:space="0" w:color="auto"/>
            </w:tcBorders>
            <w:shd w:val="clear" w:color="auto" w:fill="auto"/>
            <w:noWrap/>
            <w:vAlign w:val="center"/>
            <w:hideMark/>
          </w:tcPr>
          <w:p w14:paraId="7BFD599F"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Alfonso Bonilla Aragón</w:t>
            </w:r>
          </w:p>
        </w:tc>
        <w:tc>
          <w:tcPr>
            <w:tcW w:w="2043" w:type="dxa"/>
            <w:tcBorders>
              <w:top w:val="nil"/>
              <w:left w:val="nil"/>
              <w:bottom w:val="single" w:sz="4" w:space="0" w:color="auto"/>
              <w:right w:val="single" w:sz="4" w:space="0" w:color="auto"/>
            </w:tcBorders>
            <w:shd w:val="clear" w:color="auto" w:fill="auto"/>
            <w:noWrap/>
            <w:vAlign w:val="center"/>
            <w:hideMark/>
          </w:tcPr>
          <w:p w14:paraId="4164225F"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Cali</w:t>
            </w:r>
          </w:p>
        </w:tc>
        <w:tc>
          <w:tcPr>
            <w:tcW w:w="1515" w:type="dxa"/>
            <w:tcBorders>
              <w:top w:val="nil"/>
              <w:left w:val="nil"/>
              <w:bottom w:val="single" w:sz="4" w:space="0" w:color="auto"/>
              <w:right w:val="single" w:sz="4" w:space="0" w:color="auto"/>
            </w:tcBorders>
            <w:shd w:val="clear" w:color="auto" w:fill="auto"/>
            <w:noWrap/>
            <w:vAlign w:val="center"/>
            <w:hideMark/>
          </w:tcPr>
          <w:p w14:paraId="398768DC"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Terminado</w:t>
            </w:r>
          </w:p>
        </w:tc>
      </w:tr>
      <w:tr w:rsidR="00A435BB" w:rsidRPr="00E21E37" w14:paraId="59B4DDCD" w14:textId="77777777" w:rsidTr="00DB03F0">
        <w:trPr>
          <w:trHeight w:val="300"/>
          <w:jc w:val="center"/>
        </w:trPr>
        <w:tc>
          <w:tcPr>
            <w:tcW w:w="191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0C2D87A"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CENTRO NORTE</w:t>
            </w:r>
          </w:p>
        </w:tc>
        <w:tc>
          <w:tcPr>
            <w:tcW w:w="2640" w:type="dxa"/>
            <w:tcBorders>
              <w:top w:val="nil"/>
              <w:left w:val="nil"/>
              <w:bottom w:val="single" w:sz="4" w:space="0" w:color="auto"/>
              <w:right w:val="single" w:sz="4" w:space="0" w:color="auto"/>
            </w:tcBorders>
            <w:shd w:val="clear" w:color="auto" w:fill="auto"/>
            <w:noWrap/>
            <w:vAlign w:val="center"/>
            <w:hideMark/>
          </w:tcPr>
          <w:p w14:paraId="4DF76915"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Jose Maria Córdova</w:t>
            </w:r>
          </w:p>
        </w:tc>
        <w:tc>
          <w:tcPr>
            <w:tcW w:w="2043" w:type="dxa"/>
            <w:tcBorders>
              <w:top w:val="nil"/>
              <w:left w:val="nil"/>
              <w:bottom w:val="single" w:sz="4" w:space="0" w:color="auto"/>
              <w:right w:val="single" w:sz="4" w:space="0" w:color="auto"/>
            </w:tcBorders>
            <w:shd w:val="clear" w:color="auto" w:fill="auto"/>
            <w:noWrap/>
            <w:vAlign w:val="center"/>
            <w:hideMark/>
          </w:tcPr>
          <w:p w14:paraId="27871D47"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Rionegro</w:t>
            </w:r>
          </w:p>
        </w:tc>
        <w:tc>
          <w:tcPr>
            <w:tcW w:w="1515" w:type="dxa"/>
            <w:vMerge w:val="restart"/>
            <w:tcBorders>
              <w:top w:val="nil"/>
              <w:left w:val="single" w:sz="4" w:space="0" w:color="auto"/>
              <w:bottom w:val="single" w:sz="4" w:space="0" w:color="000000"/>
              <w:right w:val="single" w:sz="4" w:space="0" w:color="auto"/>
            </w:tcBorders>
            <w:shd w:val="clear" w:color="auto" w:fill="auto"/>
            <w:vAlign w:val="center"/>
            <w:hideMark/>
          </w:tcPr>
          <w:p w14:paraId="057AF926"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Terminado excepto terminal de carga de Rionegro</w:t>
            </w:r>
          </w:p>
        </w:tc>
      </w:tr>
      <w:tr w:rsidR="00A435BB" w:rsidRPr="00E21E37" w14:paraId="29CD3244" w14:textId="77777777" w:rsidTr="00DB03F0">
        <w:trPr>
          <w:trHeight w:val="300"/>
          <w:jc w:val="center"/>
        </w:trPr>
        <w:tc>
          <w:tcPr>
            <w:tcW w:w="1913" w:type="dxa"/>
            <w:vMerge/>
            <w:tcBorders>
              <w:top w:val="nil"/>
              <w:left w:val="single" w:sz="4" w:space="0" w:color="auto"/>
              <w:bottom w:val="single" w:sz="4" w:space="0" w:color="000000"/>
              <w:right w:val="single" w:sz="4" w:space="0" w:color="auto"/>
            </w:tcBorders>
            <w:vAlign w:val="center"/>
            <w:hideMark/>
          </w:tcPr>
          <w:p w14:paraId="0AADE7C1"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tc>
        <w:tc>
          <w:tcPr>
            <w:tcW w:w="2640" w:type="dxa"/>
            <w:tcBorders>
              <w:top w:val="nil"/>
              <w:left w:val="nil"/>
              <w:bottom w:val="single" w:sz="4" w:space="0" w:color="auto"/>
              <w:right w:val="single" w:sz="4" w:space="0" w:color="auto"/>
            </w:tcBorders>
            <w:shd w:val="clear" w:color="auto" w:fill="auto"/>
            <w:noWrap/>
            <w:vAlign w:val="center"/>
            <w:hideMark/>
          </w:tcPr>
          <w:p w14:paraId="4CA08844"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Olaya Herrera</w:t>
            </w:r>
          </w:p>
        </w:tc>
        <w:tc>
          <w:tcPr>
            <w:tcW w:w="2043" w:type="dxa"/>
            <w:tcBorders>
              <w:top w:val="nil"/>
              <w:left w:val="nil"/>
              <w:bottom w:val="single" w:sz="4" w:space="0" w:color="auto"/>
              <w:right w:val="single" w:sz="4" w:space="0" w:color="auto"/>
            </w:tcBorders>
            <w:shd w:val="clear" w:color="auto" w:fill="auto"/>
            <w:noWrap/>
            <w:vAlign w:val="center"/>
            <w:hideMark/>
          </w:tcPr>
          <w:p w14:paraId="45987889"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Medellín</w:t>
            </w:r>
          </w:p>
        </w:tc>
        <w:tc>
          <w:tcPr>
            <w:tcW w:w="1515" w:type="dxa"/>
            <w:vMerge/>
            <w:tcBorders>
              <w:top w:val="nil"/>
              <w:left w:val="single" w:sz="4" w:space="0" w:color="auto"/>
              <w:bottom w:val="single" w:sz="4" w:space="0" w:color="000000"/>
              <w:right w:val="single" w:sz="4" w:space="0" w:color="auto"/>
            </w:tcBorders>
            <w:vAlign w:val="center"/>
            <w:hideMark/>
          </w:tcPr>
          <w:p w14:paraId="055505D3"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tc>
      </w:tr>
      <w:tr w:rsidR="00A435BB" w:rsidRPr="00E21E37" w14:paraId="18364167" w14:textId="77777777" w:rsidTr="00DB03F0">
        <w:trPr>
          <w:trHeight w:val="300"/>
          <w:jc w:val="center"/>
        </w:trPr>
        <w:tc>
          <w:tcPr>
            <w:tcW w:w="1913" w:type="dxa"/>
            <w:vMerge/>
            <w:tcBorders>
              <w:top w:val="nil"/>
              <w:left w:val="single" w:sz="4" w:space="0" w:color="auto"/>
              <w:bottom w:val="single" w:sz="4" w:space="0" w:color="000000"/>
              <w:right w:val="single" w:sz="4" w:space="0" w:color="auto"/>
            </w:tcBorders>
            <w:vAlign w:val="center"/>
            <w:hideMark/>
          </w:tcPr>
          <w:p w14:paraId="400E2089"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tc>
        <w:tc>
          <w:tcPr>
            <w:tcW w:w="2640" w:type="dxa"/>
            <w:tcBorders>
              <w:top w:val="nil"/>
              <w:left w:val="nil"/>
              <w:bottom w:val="single" w:sz="4" w:space="0" w:color="auto"/>
              <w:right w:val="single" w:sz="4" w:space="0" w:color="auto"/>
            </w:tcBorders>
            <w:shd w:val="clear" w:color="auto" w:fill="auto"/>
            <w:noWrap/>
            <w:vAlign w:val="center"/>
            <w:hideMark/>
          </w:tcPr>
          <w:p w14:paraId="79030CB2"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Antonio Roldan Betancourt</w:t>
            </w:r>
          </w:p>
        </w:tc>
        <w:tc>
          <w:tcPr>
            <w:tcW w:w="2043" w:type="dxa"/>
            <w:tcBorders>
              <w:top w:val="nil"/>
              <w:left w:val="nil"/>
              <w:bottom w:val="single" w:sz="4" w:space="0" w:color="auto"/>
              <w:right w:val="single" w:sz="4" w:space="0" w:color="auto"/>
            </w:tcBorders>
            <w:shd w:val="clear" w:color="auto" w:fill="auto"/>
            <w:noWrap/>
            <w:vAlign w:val="center"/>
            <w:hideMark/>
          </w:tcPr>
          <w:p w14:paraId="050AFC35"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Carepa</w:t>
            </w:r>
          </w:p>
        </w:tc>
        <w:tc>
          <w:tcPr>
            <w:tcW w:w="1515" w:type="dxa"/>
            <w:vMerge/>
            <w:tcBorders>
              <w:top w:val="nil"/>
              <w:left w:val="single" w:sz="4" w:space="0" w:color="auto"/>
              <w:bottom w:val="single" w:sz="4" w:space="0" w:color="000000"/>
              <w:right w:val="single" w:sz="4" w:space="0" w:color="auto"/>
            </w:tcBorders>
            <w:vAlign w:val="center"/>
            <w:hideMark/>
          </w:tcPr>
          <w:p w14:paraId="117A3454"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tc>
      </w:tr>
      <w:tr w:rsidR="00A435BB" w:rsidRPr="00E21E37" w14:paraId="1164C1ED" w14:textId="77777777" w:rsidTr="00DB03F0">
        <w:trPr>
          <w:trHeight w:val="300"/>
          <w:jc w:val="center"/>
        </w:trPr>
        <w:tc>
          <w:tcPr>
            <w:tcW w:w="1913" w:type="dxa"/>
            <w:vMerge/>
            <w:tcBorders>
              <w:top w:val="nil"/>
              <w:left w:val="single" w:sz="4" w:space="0" w:color="auto"/>
              <w:bottom w:val="single" w:sz="4" w:space="0" w:color="000000"/>
              <w:right w:val="single" w:sz="4" w:space="0" w:color="auto"/>
            </w:tcBorders>
            <w:vAlign w:val="center"/>
            <w:hideMark/>
          </w:tcPr>
          <w:p w14:paraId="7477B972"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tc>
        <w:tc>
          <w:tcPr>
            <w:tcW w:w="2640" w:type="dxa"/>
            <w:tcBorders>
              <w:top w:val="nil"/>
              <w:left w:val="nil"/>
              <w:bottom w:val="single" w:sz="4" w:space="0" w:color="auto"/>
              <w:right w:val="single" w:sz="4" w:space="0" w:color="auto"/>
            </w:tcBorders>
            <w:shd w:val="clear" w:color="auto" w:fill="auto"/>
            <w:noWrap/>
            <w:vAlign w:val="center"/>
            <w:hideMark/>
          </w:tcPr>
          <w:p w14:paraId="301250FD"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Los Garzones</w:t>
            </w:r>
          </w:p>
        </w:tc>
        <w:tc>
          <w:tcPr>
            <w:tcW w:w="2043" w:type="dxa"/>
            <w:tcBorders>
              <w:top w:val="nil"/>
              <w:left w:val="nil"/>
              <w:bottom w:val="single" w:sz="4" w:space="0" w:color="auto"/>
              <w:right w:val="single" w:sz="4" w:space="0" w:color="auto"/>
            </w:tcBorders>
            <w:shd w:val="clear" w:color="auto" w:fill="auto"/>
            <w:noWrap/>
            <w:vAlign w:val="center"/>
            <w:hideMark/>
          </w:tcPr>
          <w:p w14:paraId="49B9B614"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Montería</w:t>
            </w:r>
          </w:p>
        </w:tc>
        <w:tc>
          <w:tcPr>
            <w:tcW w:w="1515" w:type="dxa"/>
            <w:vMerge/>
            <w:tcBorders>
              <w:top w:val="nil"/>
              <w:left w:val="single" w:sz="4" w:space="0" w:color="auto"/>
              <w:bottom w:val="single" w:sz="4" w:space="0" w:color="000000"/>
              <w:right w:val="single" w:sz="4" w:space="0" w:color="auto"/>
            </w:tcBorders>
            <w:vAlign w:val="center"/>
            <w:hideMark/>
          </w:tcPr>
          <w:p w14:paraId="748AF1A2"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tc>
      </w:tr>
      <w:tr w:rsidR="00A435BB" w:rsidRPr="00E21E37" w14:paraId="48E825FA" w14:textId="77777777" w:rsidTr="00DB03F0">
        <w:trPr>
          <w:trHeight w:val="300"/>
          <w:jc w:val="center"/>
        </w:trPr>
        <w:tc>
          <w:tcPr>
            <w:tcW w:w="1913" w:type="dxa"/>
            <w:vMerge/>
            <w:tcBorders>
              <w:top w:val="nil"/>
              <w:left w:val="single" w:sz="4" w:space="0" w:color="auto"/>
              <w:bottom w:val="single" w:sz="4" w:space="0" w:color="000000"/>
              <w:right w:val="single" w:sz="4" w:space="0" w:color="auto"/>
            </w:tcBorders>
            <w:vAlign w:val="center"/>
            <w:hideMark/>
          </w:tcPr>
          <w:p w14:paraId="61704E21"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tc>
        <w:tc>
          <w:tcPr>
            <w:tcW w:w="2640" w:type="dxa"/>
            <w:tcBorders>
              <w:top w:val="nil"/>
              <w:left w:val="nil"/>
              <w:bottom w:val="single" w:sz="4" w:space="0" w:color="auto"/>
              <w:right w:val="single" w:sz="4" w:space="0" w:color="auto"/>
            </w:tcBorders>
            <w:shd w:val="clear" w:color="auto" w:fill="auto"/>
            <w:noWrap/>
            <w:vAlign w:val="center"/>
            <w:hideMark/>
          </w:tcPr>
          <w:p w14:paraId="2C722833"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Las Brujas</w:t>
            </w:r>
          </w:p>
        </w:tc>
        <w:tc>
          <w:tcPr>
            <w:tcW w:w="2043" w:type="dxa"/>
            <w:tcBorders>
              <w:top w:val="nil"/>
              <w:left w:val="nil"/>
              <w:bottom w:val="single" w:sz="4" w:space="0" w:color="auto"/>
              <w:right w:val="single" w:sz="4" w:space="0" w:color="auto"/>
            </w:tcBorders>
            <w:shd w:val="clear" w:color="auto" w:fill="auto"/>
            <w:noWrap/>
            <w:vAlign w:val="center"/>
            <w:hideMark/>
          </w:tcPr>
          <w:p w14:paraId="327CE8B2"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Corozal</w:t>
            </w:r>
          </w:p>
        </w:tc>
        <w:tc>
          <w:tcPr>
            <w:tcW w:w="1515" w:type="dxa"/>
            <w:vMerge/>
            <w:tcBorders>
              <w:top w:val="nil"/>
              <w:left w:val="single" w:sz="4" w:space="0" w:color="auto"/>
              <w:bottom w:val="single" w:sz="4" w:space="0" w:color="000000"/>
              <w:right w:val="single" w:sz="4" w:space="0" w:color="auto"/>
            </w:tcBorders>
            <w:vAlign w:val="center"/>
            <w:hideMark/>
          </w:tcPr>
          <w:p w14:paraId="7CF7C908"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tc>
      </w:tr>
      <w:tr w:rsidR="00A435BB" w:rsidRPr="00E21E37" w14:paraId="3A8A0EF0" w14:textId="77777777" w:rsidTr="00DB03F0">
        <w:trPr>
          <w:trHeight w:val="300"/>
          <w:jc w:val="center"/>
        </w:trPr>
        <w:tc>
          <w:tcPr>
            <w:tcW w:w="1913" w:type="dxa"/>
            <w:vMerge/>
            <w:tcBorders>
              <w:top w:val="nil"/>
              <w:left w:val="single" w:sz="4" w:space="0" w:color="auto"/>
              <w:bottom w:val="single" w:sz="4" w:space="0" w:color="000000"/>
              <w:right w:val="single" w:sz="4" w:space="0" w:color="auto"/>
            </w:tcBorders>
            <w:vAlign w:val="center"/>
            <w:hideMark/>
          </w:tcPr>
          <w:p w14:paraId="0D05BB38"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tc>
        <w:tc>
          <w:tcPr>
            <w:tcW w:w="2640" w:type="dxa"/>
            <w:tcBorders>
              <w:top w:val="nil"/>
              <w:left w:val="nil"/>
              <w:bottom w:val="single" w:sz="4" w:space="0" w:color="auto"/>
              <w:right w:val="single" w:sz="4" w:space="0" w:color="auto"/>
            </w:tcBorders>
            <w:shd w:val="clear" w:color="auto" w:fill="auto"/>
            <w:noWrap/>
            <w:vAlign w:val="center"/>
            <w:hideMark/>
          </w:tcPr>
          <w:p w14:paraId="2FEC0D31"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El Caraño</w:t>
            </w:r>
          </w:p>
        </w:tc>
        <w:tc>
          <w:tcPr>
            <w:tcW w:w="2043" w:type="dxa"/>
            <w:tcBorders>
              <w:top w:val="nil"/>
              <w:left w:val="nil"/>
              <w:bottom w:val="single" w:sz="4" w:space="0" w:color="auto"/>
              <w:right w:val="single" w:sz="4" w:space="0" w:color="auto"/>
            </w:tcBorders>
            <w:shd w:val="clear" w:color="auto" w:fill="auto"/>
            <w:noWrap/>
            <w:vAlign w:val="center"/>
            <w:hideMark/>
          </w:tcPr>
          <w:p w14:paraId="0DC2CCF9"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Quibdó</w:t>
            </w:r>
          </w:p>
        </w:tc>
        <w:tc>
          <w:tcPr>
            <w:tcW w:w="1515" w:type="dxa"/>
            <w:vMerge/>
            <w:tcBorders>
              <w:top w:val="nil"/>
              <w:left w:val="single" w:sz="4" w:space="0" w:color="auto"/>
              <w:bottom w:val="single" w:sz="4" w:space="0" w:color="000000"/>
              <w:right w:val="single" w:sz="4" w:space="0" w:color="auto"/>
            </w:tcBorders>
            <w:vAlign w:val="center"/>
            <w:hideMark/>
          </w:tcPr>
          <w:p w14:paraId="053E1A78"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tc>
      </w:tr>
      <w:tr w:rsidR="00A435BB" w:rsidRPr="00E21E37" w14:paraId="1B168B50" w14:textId="77777777" w:rsidTr="00DB03F0">
        <w:trPr>
          <w:trHeight w:val="300"/>
          <w:jc w:val="center"/>
        </w:trPr>
        <w:tc>
          <w:tcPr>
            <w:tcW w:w="191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D6BE082"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NORORIENTE</w:t>
            </w:r>
          </w:p>
        </w:tc>
        <w:tc>
          <w:tcPr>
            <w:tcW w:w="2640" w:type="dxa"/>
            <w:tcBorders>
              <w:top w:val="nil"/>
              <w:left w:val="nil"/>
              <w:bottom w:val="single" w:sz="4" w:space="0" w:color="auto"/>
              <w:right w:val="single" w:sz="4" w:space="0" w:color="auto"/>
            </w:tcBorders>
            <w:shd w:val="clear" w:color="auto" w:fill="auto"/>
            <w:noWrap/>
            <w:vAlign w:val="center"/>
            <w:hideMark/>
          </w:tcPr>
          <w:p w14:paraId="0E90B478"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Alfonso Lopez Pumarejo</w:t>
            </w:r>
          </w:p>
        </w:tc>
        <w:tc>
          <w:tcPr>
            <w:tcW w:w="2043" w:type="dxa"/>
            <w:tcBorders>
              <w:top w:val="nil"/>
              <w:left w:val="nil"/>
              <w:bottom w:val="single" w:sz="4" w:space="0" w:color="auto"/>
              <w:right w:val="single" w:sz="4" w:space="0" w:color="auto"/>
            </w:tcBorders>
            <w:shd w:val="clear" w:color="auto" w:fill="auto"/>
            <w:noWrap/>
            <w:vAlign w:val="center"/>
            <w:hideMark/>
          </w:tcPr>
          <w:p w14:paraId="60681FE1"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Valledupar</w:t>
            </w:r>
          </w:p>
        </w:tc>
        <w:tc>
          <w:tcPr>
            <w:tcW w:w="1515" w:type="dxa"/>
            <w:vMerge w:val="restart"/>
            <w:tcBorders>
              <w:top w:val="nil"/>
              <w:left w:val="single" w:sz="4" w:space="0" w:color="auto"/>
              <w:bottom w:val="single" w:sz="4" w:space="0" w:color="000000"/>
              <w:right w:val="single" w:sz="4" w:space="0" w:color="auto"/>
            </w:tcBorders>
            <w:shd w:val="clear" w:color="auto" w:fill="auto"/>
            <w:vAlign w:val="center"/>
            <w:hideMark/>
          </w:tcPr>
          <w:p w14:paraId="159BF519"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Terminado excepto las obras del aeropuerto Camilo Daza</w:t>
            </w:r>
          </w:p>
        </w:tc>
      </w:tr>
      <w:tr w:rsidR="00A435BB" w:rsidRPr="00E21E37" w14:paraId="6ED4CDBB" w14:textId="77777777" w:rsidTr="00DB03F0">
        <w:trPr>
          <w:trHeight w:val="300"/>
          <w:jc w:val="center"/>
        </w:trPr>
        <w:tc>
          <w:tcPr>
            <w:tcW w:w="1913" w:type="dxa"/>
            <w:vMerge/>
            <w:tcBorders>
              <w:top w:val="nil"/>
              <w:left w:val="single" w:sz="4" w:space="0" w:color="auto"/>
              <w:bottom w:val="single" w:sz="4" w:space="0" w:color="000000"/>
              <w:right w:val="single" w:sz="4" w:space="0" w:color="auto"/>
            </w:tcBorders>
            <w:vAlign w:val="center"/>
            <w:hideMark/>
          </w:tcPr>
          <w:p w14:paraId="4AEB3DA0"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tc>
        <w:tc>
          <w:tcPr>
            <w:tcW w:w="2640" w:type="dxa"/>
            <w:tcBorders>
              <w:top w:val="nil"/>
              <w:left w:val="nil"/>
              <w:bottom w:val="single" w:sz="4" w:space="0" w:color="auto"/>
              <w:right w:val="single" w:sz="4" w:space="0" w:color="auto"/>
            </w:tcBorders>
            <w:shd w:val="clear" w:color="auto" w:fill="auto"/>
            <w:noWrap/>
            <w:vAlign w:val="center"/>
            <w:hideMark/>
          </w:tcPr>
          <w:p w14:paraId="3DA7FA7E"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Simón Bolivar</w:t>
            </w:r>
          </w:p>
        </w:tc>
        <w:tc>
          <w:tcPr>
            <w:tcW w:w="2043" w:type="dxa"/>
            <w:tcBorders>
              <w:top w:val="nil"/>
              <w:left w:val="nil"/>
              <w:bottom w:val="single" w:sz="4" w:space="0" w:color="auto"/>
              <w:right w:val="single" w:sz="4" w:space="0" w:color="auto"/>
            </w:tcBorders>
            <w:shd w:val="clear" w:color="auto" w:fill="auto"/>
            <w:noWrap/>
            <w:vAlign w:val="center"/>
            <w:hideMark/>
          </w:tcPr>
          <w:p w14:paraId="704185AB"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Santa Marta</w:t>
            </w:r>
          </w:p>
        </w:tc>
        <w:tc>
          <w:tcPr>
            <w:tcW w:w="1515" w:type="dxa"/>
            <w:vMerge/>
            <w:tcBorders>
              <w:top w:val="nil"/>
              <w:left w:val="single" w:sz="4" w:space="0" w:color="auto"/>
              <w:bottom w:val="single" w:sz="4" w:space="0" w:color="000000"/>
              <w:right w:val="single" w:sz="4" w:space="0" w:color="auto"/>
            </w:tcBorders>
            <w:vAlign w:val="center"/>
            <w:hideMark/>
          </w:tcPr>
          <w:p w14:paraId="1CB1DF6B"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tc>
      </w:tr>
      <w:tr w:rsidR="00A435BB" w:rsidRPr="00E21E37" w14:paraId="1DE5AEBC" w14:textId="77777777" w:rsidTr="00DB03F0">
        <w:trPr>
          <w:trHeight w:val="300"/>
          <w:jc w:val="center"/>
        </w:trPr>
        <w:tc>
          <w:tcPr>
            <w:tcW w:w="1913" w:type="dxa"/>
            <w:vMerge/>
            <w:tcBorders>
              <w:top w:val="nil"/>
              <w:left w:val="single" w:sz="4" w:space="0" w:color="auto"/>
              <w:bottom w:val="single" w:sz="4" w:space="0" w:color="000000"/>
              <w:right w:val="single" w:sz="4" w:space="0" w:color="auto"/>
            </w:tcBorders>
            <w:vAlign w:val="center"/>
            <w:hideMark/>
          </w:tcPr>
          <w:p w14:paraId="74E5722C"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tc>
        <w:tc>
          <w:tcPr>
            <w:tcW w:w="2640" w:type="dxa"/>
            <w:tcBorders>
              <w:top w:val="nil"/>
              <w:left w:val="nil"/>
              <w:bottom w:val="single" w:sz="4" w:space="0" w:color="auto"/>
              <w:right w:val="single" w:sz="4" w:space="0" w:color="auto"/>
            </w:tcBorders>
            <w:shd w:val="clear" w:color="auto" w:fill="auto"/>
            <w:noWrap/>
            <w:vAlign w:val="center"/>
            <w:hideMark/>
          </w:tcPr>
          <w:p w14:paraId="2159E9EA"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Palonegro</w:t>
            </w:r>
          </w:p>
        </w:tc>
        <w:tc>
          <w:tcPr>
            <w:tcW w:w="2043" w:type="dxa"/>
            <w:tcBorders>
              <w:top w:val="nil"/>
              <w:left w:val="nil"/>
              <w:bottom w:val="single" w:sz="4" w:space="0" w:color="auto"/>
              <w:right w:val="single" w:sz="4" w:space="0" w:color="auto"/>
            </w:tcBorders>
            <w:shd w:val="clear" w:color="auto" w:fill="auto"/>
            <w:noWrap/>
            <w:vAlign w:val="center"/>
            <w:hideMark/>
          </w:tcPr>
          <w:p w14:paraId="116F6717"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Bucaramanga</w:t>
            </w:r>
          </w:p>
        </w:tc>
        <w:tc>
          <w:tcPr>
            <w:tcW w:w="1515" w:type="dxa"/>
            <w:vMerge/>
            <w:tcBorders>
              <w:top w:val="nil"/>
              <w:left w:val="single" w:sz="4" w:space="0" w:color="auto"/>
              <w:bottom w:val="single" w:sz="4" w:space="0" w:color="000000"/>
              <w:right w:val="single" w:sz="4" w:space="0" w:color="auto"/>
            </w:tcBorders>
            <w:vAlign w:val="center"/>
            <w:hideMark/>
          </w:tcPr>
          <w:p w14:paraId="79D28FDB"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tc>
      </w:tr>
      <w:tr w:rsidR="00A435BB" w:rsidRPr="00E21E37" w14:paraId="684C5268" w14:textId="77777777" w:rsidTr="00DB03F0">
        <w:trPr>
          <w:trHeight w:val="300"/>
          <w:jc w:val="center"/>
        </w:trPr>
        <w:tc>
          <w:tcPr>
            <w:tcW w:w="1913" w:type="dxa"/>
            <w:vMerge/>
            <w:tcBorders>
              <w:top w:val="nil"/>
              <w:left w:val="single" w:sz="4" w:space="0" w:color="auto"/>
              <w:bottom w:val="single" w:sz="4" w:space="0" w:color="000000"/>
              <w:right w:val="single" w:sz="4" w:space="0" w:color="auto"/>
            </w:tcBorders>
            <w:vAlign w:val="center"/>
            <w:hideMark/>
          </w:tcPr>
          <w:p w14:paraId="0F6D249D"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tc>
        <w:tc>
          <w:tcPr>
            <w:tcW w:w="2640" w:type="dxa"/>
            <w:tcBorders>
              <w:top w:val="nil"/>
              <w:left w:val="nil"/>
              <w:bottom w:val="single" w:sz="4" w:space="0" w:color="auto"/>
              <w:right w:val="single" w:sz="4" w:space="0" w:color="auto"/>
            </w:tcBorders>
            <w:shd w:val="clear" w:color="auto" w:fill="auto"/>
            <w:noWrap/>
            <w:vAlign w:val="center"/>
            <w:hideMark/>
          </w:tcPr>
          <w:p w14:paraId="692244FE"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Almirante Padilla</w:t>
            </w:r>
          </w:p>
        </w:tc>
        <w:tc>
          <w:tcPr>
            <w:tcW w:w="2043" w:type="dxa"/>
            <w:tcBorders>
              <w:top w:val="nil"/>
              <w:left w:val="nil"/>
              <w:bottom w:val="single" w:sz="4" w:space="0" w:color="auto"/>
              <w:right w:val="single" w:sz="4" w:space="0" w:color="auto"/>
            </w:tcBorders>
            <w:shd w:val="clear" w:color="auto" w:fill="auto"/>
            <w:noWrap/>
            <w:vAlign w:val="center"/>
            <w:hideMark/>
          </w:tcPr>
          <w:p w14:paraId="62BDB9AF"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Riohacha</w:t>
            </w:r>
          </w:p>
        </w:tc>
        <w:tc>
          <w:tcPr>
            <w:tcW w:w="1515" w:type="dxa"/>
            <w:vMerge/>
            <w:tcBorders>
              <w:top w:val="nil"/>
              <w:left w:val="single" w:sz="4" w:space="0" w:color="auto"/>
              <w:bottom w:val="single" w:sz="4" w:space="0" w:color="000000"/>
              <w:right w:val="single" w:sz="4" w:space="0" w:color="auto"/>
            </w:tcBorders>
            <w:vAlign w:val="center"/>
            <w:hideMark/>
          </w:tcPr>
          <w:p w14:paraId="2389609E"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tc>
      </w:tr>
      <w:tr w:rsidR="00A435BB" w:rsidRPr="00E21E37" w14:paraId="1151AC91" w14:textId="77777777" w:rsidTr="00DB03F0">
        <w:trPr>
          <w:trHeight w:val="300"/>
          <w:jc w:val="center"/>
        </w:trPr>
        <w:tc>
          <w:tcPr>
            <w:tcW w:w="1913" w:type="dxa"/>
            <w:vMerge/>
            <w:tcBorders>
              <w:top w:val="nil"/>
              <w:left w:val="single" w:sz="4" w:space="0" w:color="auto"/>
              <w:bottom w:val="single" w:sz="4" w:space="0" w:color="000000"/>
              <w:right w:val="single" w:sz="4" w:space="0" w:color="auto"/>
            </w:tcBorders>
            <w:vAlign w:val="center"/>
            <w:hideMark/>
          </w:tcPr>
          <w:p w14:paraId="530244C9"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tc>
        <w:tc>
          <w:tcPr>
            <w:tcW w:w="2640" w:type="dxa"/>
            <w:tcBorders>
              <w:top w:val="nil"/>
              <w:left w:val="nil"/>
              <w:bottom w:val="single" w:sz="4" w:space="0" w:color="auto"/>
              <w:right w:val="single" w:sz="4" w:space="0" w:color="auto"/>
            </w:tcBorders>
            <w:shd w:val="clear" w:color="auto" w:fill="auto"/>
            <w:noWrap/>
            <w:vAlign w:val="center"/>
            <w:hideMark/>
          </w:tcPr>
          <w:p w14:paraId="1915A72B"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Camilo Daza</w:t>
            </w:r>
          </w:p>
        </w:tc>
        <w:tc>
          <w:tcPr>
            <w:tcW w:w="2043" w:type="dxa"/>
            <w:tcBorders>
              <w:top w:val="nil"/>
              <w:left w:val="nil"/>
              <w:bottom w:val="single" w:sz="4" w:space="0" w:color="auto"/>
              <w:right w:val="single" w:sz="4" w:space="0" w:color="auto"/>
            </w:tcBorders>
            <w:shd w:val="clear" w:color="auto" w:fill="auto"/>
            <w:noWrap/>
            <w:vAlign w:val="center"/>
            <w:hideMark/>
          </w:tcPr>
          <w:p w14:paraId="6EBACF6C"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Cúcuta</w:t>
            </w:r>
          </w:p>
        </w:tc>
        <w:tc>
          <w:tcPr>
            <w:tcW w:w="1515" w:type="dxa"/>
            <w:vMerge/>
            <w:tcBorders>
              <w:top w:val="nil"/>
              <w:left w:val="single" w:sz="4" w:space="0" w:color="auto"/>
              <w:bottom w:val="single" w:sz="4" w:space="0" w:color="000000"/>
              <w:right w:val="single" w:sz="4" w:space="0" w:color="auto"/>
            </w:tcBorders>
            <w:vAlign w:val="center"/>
            <w:hideMark/>
          </w:tcPr>
          <w:p w14:paraId="0FB441EC"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tc>
      </w:tr>
      <w:tr w:rsidR="00A435BB" w:rsidRPr="00E21E37" w14:paraId="47D4250E" w14:textId="77777777" w:rsidTr="00DB03F0">
        <w:trPr>
          <w:trHeight w:val="300"/>
          <w:jc w:val="center"/>
        </w:trPr>
        <w:tc>
          <w:tcPr>
            <w:tcW w:w="1913" w:type="dxa"/>
            <w:vMerge/>
            <w:tcBorders>
              <w:top w:val="nil"/>
              <w:left w:val="single" w:sz="4" w:space="0" w:color="auto"/>
              <w:bottom w:val="single" w:sz="4" w:space="0" w:color="000000"/>
              <w:right w:val="single" w:sz="4" w:space="0" w:color="auto"/>
            </w:tcBorders>
            <w:vAlign w:val="center"/>
            <w:hideMark/>
          </w:tcPr>
          <w:p w14:paraId="0555E223"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tc>
        <w:tc>
          <w:tcPr>
            <w:tcW w:w="2640" w:type="dxa"/>
            <w:tcBorders>
              <w:top w:val="nil"/>
              <w:left w:val="nil"/>
              <w:bottom w:val="single" w:sz="4" w:space="0" w:color="auto"/>
              <w:right w:val="single" w:sz="4" w:space="0" w:color="auto"/>
            </w:tcBorders>
            <w:shd w:val="clear" w:color="auto" w:fill="auto"/>
            <w:noWrap/>
            <w:vAlign w:val="center"/>
            <w:hideMark/>
          </w:tcPr>
          <w:p w14:paraId="4AD119AD"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roofErr w:type="spellStart"/>
            <w:r w:rsidRPr="00E21E37">
              <w:rPr>
                <w:rFonts w:asciiTheme="minorHAnsi" w:hAnsiTheme="minorHAnsi" w:cstheme="minorHAnsi"/>
                <w:sz w:val="22"/>
                <w:szCs w:val="24"/>
              </w:rPr>
              <w:t>Yariguies</w:t>
            </w:r>
            <w:proofErr w:type="spellEnd"/>
          </w:p>
        </w:tc>
        <w:tc>
          <w:tcPr>
            <w:tcW w:w="2043" w:type="dxa"/>
            <w:tcBorders>
              <w:top w:val="nil"/>
              <w:left w:val="nil"/>
              <w:bottom w:val="single" w:sz="4" w:space="0" w:color="auto"/>
              <w:right w:val="single" w:sz="4" w:space="0" w:color="auto"/>
            </w:tcBorders>
            <w:shd w:val="clear" w:color="auto" w:fill="auto"/>
            <w:noWrap/>
            <w:vAlign w:val="center"/>
            <w:hideMark/>
          </w:tcPr>
          <w:p w14:paraId="52D2EE31"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Barrancabermeja</w:t>
            </w:r>
          </w:p>
        </w:tc>
        <w:tc>
          <w:tcPr>
            <w:tcW w:w="1515" w:type="dxa"/>
            <w:vMerge/>
            <w:tcBorders>
              <w:top w:val="nil"/>
              <w:left w:val="single" w:sz="4" w:space="0" w:color="auto"/>
              <w:bottom w:val="single" w:sz="4" w:space="0" w:color="000000"/>
              <w:right w:val="single" w:sz="4" w:space="0" w:color="auto"/>
            </w:tcBorders>
            <w:vAlign w:val="center"/>
            <w:hideMark/>
          </w:tcPr>
          <w:p w14:paraId="0108C0AC"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tc>
      </w:tr>
      <w:tr w:rsidR="00A435BB" w:rsidRPr="00E21E37" w14:paraId="23C349E0" w14:textId="77777777" w:rsidTr="00DB03F0">
        <w:trPr>
          <w:trHeight w:val="300"/>
          <w:jc w:val="center"/>
        </w:trPr>
        <w:tc>
          <w:tcPr>
            <w:tcW w:w="1913" w:type="dxa"/>
            <w:tcBorders>
              <w:top w:val="nil"/>
              <w:left w:val="single" w:sz="4" w:space="0" w:color="auto"/>
              <w:bottom w:val="single" w:sz="4" w:space="0" w:color="auto"/>
              <w:right w:val="single" w:sz="4" w:space="0" w:color="auto"/>
            </w:tcBorders>
            <w:shd w:val="clear" w:color="auto" w:fill="auto"/>
            <w:noWrap/>
            <w:vAlign w:val="center"/>
            <w:hideMark/>
          </w:tcPr>
          <w:p w14:paraId="309E6820"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lastRenderedPageBreak/>
              <w:t>BARRANQUILLA</w:t>
            </w:r>
          </w:p>
        </w:tc>
        <w:tc>
          <w:tcPr>
            <w:tcW w:w="2640" w:type="dxa"/>
            <w:tcBorders>
              <w:top w:val="nil"/>
              <w:left w:val="nil"/>
              <w:bottom w:val="single" w:sz="4" w:space="0" w:color="auto"/>
              <w:right w:val="single" w:sz="4" w:space="0" w:color="auto"/>
            </w:tcBorders>
            <w:shd w:val="clear" w:color="auto" w:fill="auto"/>
            <w:noWrap/>
            <w:vAlign w:val="center"/>
            <w:hideMark/>
          </w:tcPr>
          <w:p w14:paraId="480D50FE"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 xml:space="preserve">Ernesto </w:t>
            </w:r>
            <w:proofErr w:type="spellStart"/>
            <w:r w:rsidRPr="00E21E37">
              <w:rPr>
                <w:rFonts w:asciiTheme="minorHAnsi" w:hAnsiTheme="minorHAnsi" w:cstheme="minorHAnsi"/>
                <w:sz w:val="22"/>
                <w:szCs w:val="24"/>
              </w:rPr>
              <w:t>Cortisozz</w:t>
            </w:r>
            <w:proofErr w:type="spellEnd"/>
          </w:p>
        </w:tc>
        <w:tc>
          <w:tcPr>
            <w:tcW w:w="2043" w:type="dxa"/>
            <w:tcBorders>
              <w:top w:val="nil"/>
              <w:left w:val="nil"/>
              <w:bottom w:val="single" w:sz="4" w:space="0" w:color="auto"/>
              <w:right w:val="single" w:sz="4" w:space="0" w:color="auto"/>
            </w:tcBorders>
            <w:shd w:val="clear" w:color="auto" w:fill="auto"/>
            <w:noWrap/>
            <w:vAlign w:val="center"/>
            <w:hideMark/>
          </w:tcPr>
          <w:p w14:paraId="41E8F10C"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Barranquilla</w:t>
            </w:r>
          </w:p>
        </w:tc>
        <w:tc>
          <w:tcPr>
            <w:tcW w:w="1515" w:type="dxa"/>
            <w:tcBorders>
              <w:top w:val="nil"/>
              <w:left w:val="nil"/>
              <w:bottom w:val="single" w:sz="4" w:space="0" w:color="auto"/>
              <w:right w:val="single" w:sz="4" w:space="0" w:color="auto"/>
            </w:tcBorders>
            <w:shd w:val="clear" w:color="auto" w:fill="auto"/>
            <w:noWrap/>
            <w:vAlign w:val="center"/>
            <w:hideMark/>
          </w:tcPr>
          <w:p w14:paraId="20742BDC"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r w:rsidRPr="00E21E37">
              <w:rPr>
                <w:rFonts w:asciiTheme="minorHAnsi" w:hAnsiTheme="minorHAnsi" w:cstheme="minorHAnsi"/>
                <w:sz w:val="22"/>
                <w:szCs w:val="24"/>
              </w:rPr>
              <w:t>En ejecución</w:t>
            </w:r>
          </w:p>
        </w:tc>
      </w:tr>
    </w:tbl>
    <w:p w14:paraId="7C140604" w14:textId="17F1702F" w:rsidR="00DB03F0" w:rsidRDefault="00DB03F0" w:rsidP="00DB03F0">
      <w:pPr>
        <w:pStyle w:val="Estilonumerado"/>
        <w:numPr>
          <w:ilvl w:val="0"/>
          <w:numId w:val="0"/>
        </w:numPr>
        <w:ind w:left="360"/>
        <w:rPr>
          <w:rFonts w:asciiTheme="minorHAnsi" w:hAnsiTheme="minorHAnsi" w:cstheme="minorHAnsi"/>
          <w:b/>
          <w:sz w:val="22"/>
          <w:szCs w:val="24"/>
        </w:rPr>
      </w:pPr>
      <w:r>
        <w:rPr>
          <w:rFonts w:asciiTheme="minorHAnsi" w:hAnsiTheme="minorHAnsi" w:cstheme="minorHAnsi"/>
          <w:b/>
          <w:sz w:val="22"/>
          <w:szCs w:val="24"/>
        </w:rPr>
        <w:t>Modo Portuario:</w:t>
      </w:r>
    </w:p>
    <w:p w14:paraId="24698841" w14:textId="77777777" w:rsidR="006275A6" w:rsidRDefault="006275A6" w:rsidP="00DB03F0">
      <w:pPr>
        <w:pStyle w:val="Estilonumerado"/>
        <w:numPr>
          <w:ilvl w:val="0"/>
          <w:numId w:val="0"/>
        </w:numPr>
        <w:ind w:left="360"/>
        <w:rPr>
          <w:rFonts w:asciiTheme="minorHAnsi" w:hAnsiTheme="minorHAnsi" w:cstheme="minorHAnsi"/>
          <w:sz w:val="22"/>
          <w:szCs w:val="24"/>
        </w:rPr>
      </w:pPr>
    </w:p>
    <w:p w14:paraId="01EC6D15" w14:textId="77777777" w:rsidR="006275A6" w:rsidRPr="006275A6" w:rsidRDefault="006275A6" w:rsidP="006275A6">
      <w:pPr>
        <w:pStyle w:val="Estilonumerado"/>
        <w:numPr>
          <w:ilvl w:val="0"/>
          <w:numId w:val="0"/>
        </w:numPr>
        <w:ind w:left="360"/>
        <w:rPr>
          <w:rFonts w:asciiTheme="minorHAnsi" w:hAnsiTheme="minorHAnsi" w:cstheme="minorHAnsi"/>
          <w:sz w:val="22"/>
          <w:szCs w:val="24"/>
        </w:rPr>
      </w:pPr>
      <w:r w:rsidRPr="006275A6">
        <w:rPr>
          <w:rFonts w:asciiTheme="minorHAnsi" w:hAnsiTheme="minorHAnsi" w:cstheme="minorHAnsi"/>
          <w:sz w:val="22"/>
          <w:szCs w:val="24"/>
        </w:rPr>
        <w:t xml:space="preserve">El transporte marítimo es el sistema </w:t>
      </w:r>
      <w:proofErr w:type="spellStart"/>
      <w:r w:rsidRPr="006275A6">
        <w:rPr>
          <w:rFonts w:asciiTheme="minorHAnsi" w:hAnsiTheme="minorHAnsi" w:cstheme="minorHAnsi"/>
          <w:sz w:val="22"/>
          <w:szCs w:val="24"/>
        </w:rPr>
        <w:t>mas</w:t>
      </w:r>
      <w:proofErr w:type="spellEnd"/>
      <w:r w:rsidRPr="006275A6">
        <w:rPr>
          <w:rFonts w:asciiTheme="minorHAnsi" w:hAnsiTheme="minorHAnsi" w:cstheme="minorHAnsi"/>
          <w:sz w:val="22"/>
          <w:szCs w:val="24"/>
        </w:rPr>
        <w:t xml:space="preserve"> usado para el comercio internacional debido a su capacidad de desplazar los más altos volúmenes de bienes y mercancías a los costos </w:t>
      </w:r>
      <w:proofErr w:type="spellStart"/>
      <w:r w:rsidRPr="006275A6">
        <w:rPr>
          <w:rFonts w:asciiTheme="minorHAnsi" w:hAnsiTheme="minorHAnsi" w:cstheme="minorHAnsi"/>
          <w:sz w:val="22"/>
          <w:szCs w:val="24"/>
        </w:rPr>
        <w:t>mas</w:t>
      </w:r>
      <w:proofErr w:type="spellEnd"/>
      <w:r w:rsidRPr="006275A6">
        <w:rPr>
          <w:rFonts w:asciiTheme="minorHAnsi" w:hAnsiTheme="minorHAnsi" w:cstheme="minorHAnsi"/>
          <w:sz w:val="22"/>
          <w:szCs w:val="24"/>
        </w:rPr>
        <w:t xml:space="preserve"> bajos entre puntos separados por áreas navegables. Contar con infraestructura portuaria moderna y eficiente es un requisito para ganar en competitividad al momento de conectarnos con los mercados mundiales. En ese sentido, la ANI </w:t>
      </w:r>
      <w:proofErr w:type="spellStart"/>
      <w:r w:rsidRPr="006275A6">
        <w:rPr>
          <w:rFonts w:asciiTheme="minorHAnsi" w:hAnsiTheme="minorHAnsi" w:cstheme="minorHAnsi"/>
          <w:sz w:val="22"/>
          <w:szCs w:val="24"/>
        </w:rPr>
        <w:t>esta</w:t>
      </w:r>
      <w:proofErr w:type="spellEnd"/>
      <w:r w:rsidRPr="006275A6">
        <w:rPr>
          <w:rFonts w:asciiTheme="minorHAnsi" w:hAnsiTheme="minorHAnsi" w:cstheme="minorHAnsi"/>
          <w:sz w:val="22"/>
          <w:szCs w:val="24"/>
        </w:rPr>
        <w:t xml:space="preserve"> generando una revolución en este campo al administrar 60 concesiones en 8 zonas portuarias: San Andrés, Guajira, Santa Marta y Ciénaga, Cartagena, Golfo de Morrosquillo, Urabá, Buenaventura y Tumaco. </w:t>
      </w:r>
    </w:p>
    <w:p w14:paraId="66216C68" w14:textId="77777777" w:rsidR="006275A6" w:rsidRPr="006275A6" w:rsidRDefault="006275A6" w:rsidP="006275A6">
      <w:pPr>
        <w:pStyle w:val="Estilonumerado"/>
        <w:numPr>
          <w:ilvl w:val="0"/>
          <w:numId w:val="0"/>
        </w:numPr>
        <w:ind w:left="360"/>
        <w:rPr>
          <w:rFonts w:asciiTheme="minorHAnsi" w:hAnsiTheme="minorHAnsi" w:cstheme="minorHAnsi"/>
          <w:sz w:val="22"/>
          <w:szCs w:val="24"/>
        </w:rPr>
      </w:pPr>
      <w:r w:rsidRPr="006275A6">
        <w:rPr>
          <w:rFonts w:asciiTheme="minorHAnsi" w:hAnsiTheme="minorHAnsi" w:cstheme="minorHAnsi"/>
          <w:sz w:val="22"/>
          <w:szCs w:val="24"/>
        </w:rPr>
        <w:t>Dentro de los principales logros alcanzados están los siguientes:</w:t>
      </w:r>
    </w:p>
    <w:p w14:paraId="2B48D150" w14:textId="77777777" w:rsidR="006275A6" w:rsidRPr="006275A6" w:rsidRDefault="006275A6" w:rsidP="006275A6">
      <w:pPr>
        <w:pStyle w:val="Estilonumerado"/>
        <w:numPr>
          <w:ilvl w:val="0"/>
          <w:numId w:val="0"/>
        </w:numPr>
        <w:ind w:left="360"/>
        <w:rPr>
          <w:rFonts w:asciiTheme="minorHAnsi" w:hAnsiTheme="minorHAnsi" w:cstheme="minorHAnsi"/>
          <w:sz w:val="22"/>
          <w:szCs w:val="24"/>
        </w:rPr>
      </w:pPr>
    </w:p>
    <w:p w14:paraId="2392BA63" w14:textId="77777777" w:rsidR="006275A6" w:rsidRPr="006275A6" w:rsidRDefault="006275A6" w:rsidP="006275A6">
      <w:pPr>
        <w:pStyle w:val="Estilonumerado"/>
        <w:numPr>
          <w:ilvl w:val="0"/>
          <w:numId w:val="0"/>
        </w:numPr>
        <w:ind w:left="360"/>
        <w:rPr>
          <w:rFonts w:asciiTheme="minorHAnsi" w:hAnsiTheme="minorHAnsi" w:cstheme="minorHAnsi"/>
          <w:sz w:val="22"/>
          <w:szCs w:val="24"/>
        </w:rPr>
      </w:pPr>
      <w:r w:rsidRPr="006275A6">
        <w:rPr>
          <w:rFonts w:asciiTheme="minorHAnsi" w:hAnsiTheme="minorHAnsi" w:cstheme="minorHAnsi"/>
          <w:sz w:val="22"/>
          <w:szCs w:val="24"/>
        </w:rPr>
        <w:t>Movilización de carbón en bandas encapsuladas amigables con el medio ambiente (Ciénaga).</w:t>
      </w:r>
    </w:p>
    <w:p w14:paraId="4F053703" w14:textId="77777777" w:rsidR="006275A6" w:rsidRPr="006275A6" w:rsidRDefault="006275A6" w:rsidP="006275A6">
      <w:pPr>
        <w:pStyle w:val="Estilonumerado"/>
        <w:numPr>
          <w:ilvl w:val="0"/>
          <w:numId w:val="0"/>
        </w:numPr>
        <w:ind w:left="360"/>
        <w:rPr>
          <w:rFonts w:asciiTheme="minorHAnsi" w:hAnsiTheme="minorHAnsi" w:cstheme="minorHAnsi"/>
          <w:sz w:val="22"/>
          <w:szCs w:val="24"/>
        </w:rPr>
      </w:pPr>
      <w:r w:rsidRPr="006275A6">
        <w:rPr>
          <w:rFonts w:asciiTheme="minorHAnsi" w:hAnsiTheme="minorHAnsi" w:cstheme="minorHAnsi"/>
          <w:sz w:val="22"/>
          <w:szCs w:val="24"/>
        </w:rPr>
        <w:t>Construcción del primer terminal de gas natural licuado del país (</w:t>
      </w:r>
      <w:proofErr w:type="spellStart"/>
      <w:r w:rsidRPr="006275A6">
        <w:rPr>
          <w:rFonts w:asciiTheme="minorHAnsi" w:hAnsiTheme="minorHAnsi" w:cstheme="minorHAnsi"/>
          <w:sz w:val="22"/>
          <w:szCs w:val="24"/>
        </w:rPr>
        <w:t>Cayao</w:t>
      </w:r>
      <w:proofErr w:type="spellEnd"/>
      <w:r w:rsidRPr="006275A6">
        <w:rPr>
          <w:rFonts w:asciiTheme="minorHAnsi" w:hAnsiTheme="minorHAnsi" w:cstheme="minorHAnsi"/>
          <w:sz w:val="22"/>
          <w:szCs w:val="24"/>
        </w:rPr>
        <w:t>).</w:t>
      </w:r>
    </w:p>
    <w:p w14:paraId="161C6022" w14:textId="77777777" w:rsidR="006275A6" w:rsidRPr="006275A6" w:rsidRDefault="006275A6" w:rsidP="006275A6">
      <w:pPr>
        <w:pStyle w:val="Estilonumerado"/>
        <w:numPr>
          <w:ilvl w:val="0"/>
          <w:numId w:val="0"/>
        </w:numPr>
        <w:ind w:left="360"/>
        <w:rPr>
          <w:rFonts w:asciiTheme="minorHAnsi" w:hAnsiTheme="minorHAnsi" w:cstheme="minorHAnsi"/>
          <w:sz w:val="22"/>
          <w:szCs w:val="24"/>
        </w:rPr>
      </w:pPr>
      <w:r w:rsidRPr="006275A6">
        <w:rPr>
          <w:rFonts w:asciiTheme="minorHAnsi" w:hAnsiTheme="minorHAnsi" w:cstheme="minorHAnsi"/>
          <w:sz w:val="22"/>
          <w:szCs w:val="24"/>
        </w:rPr>
        <w:t>Ampliación de la capacidad de manejo de contenedores e hidrocarburos y obras de dragado para recibir buques de mayor calado (Cartagena y buenaventura).</w:t>
      </w:r>
    </w:p>
    <w:p w14:paraId="59A0BD5C" w14:textId="77777777" w:rsidR="006275A6" w:rsidRPr="006275A6" w:rsidRDefault="006275A6" w:rsidP="006275A6">
      <w:pPr>
        <w:pStyle w:val="Estilonumerado"/>
        <w:numPr>
          <w:ilvl w:val="0"/>
          <w:numId w:val="0"/>
        </w:numPr>
        <w:ind w:left="360"/>
        <w:rPr>
          <w:rFonts w:asciiTheme="minorHAnsi" w:hAnsiTheme="minorHAnsi" w:cstheme="minorHAnsi"/>
          <w:sz w:val="22"/>
          <w:szCs w:val="24"/>
        </w:rPr>
      </w:pPr>
      <w:r w:rsidRPr="006275A6">
        <w:rPr>
          <w:rFonts w:asciiTheme="minorHAnsi" w:hAnsiTheme="minorHAnsi" w:cstheme="minorHAnsi"/>
          <w:sz w:val="22"/>
          <w:szCs w:val="24"/>
        </w:rPr>
        <w:t xml:space="preserve">Se ampliaron muelles, plataformas y centro de operaciones, se adquirieron grúas pórtico y tecnología de punta para hacer </w:t>
      </w:r>
      <w:proofErr w:type="spellStart"/>
      <w:r w:rsidRPr="006275A6">
        <w:rPr>
          <w:rFonts w:asciiTheme="minorHAnsi" w:hAnsiTheme="minorHAnsi" w:cstheme="minorHAnsi"/>
          <w:sz w:val="22"/>
          <w:szCs w:val="24"/>
        </w:rPr>
        <w:t>mas</w:t>
      </w:r>
      <w:proofErr w:type="spellEnd"/>
      <w:r w:rsidRPr="006275A6">
        <w:rPr>
          <w:rFonts w:asciiTheme="minorHAnsi" w:hAnsiTheme="minorHAnsi" w:cstheme="minorHAnsi"/>
          <w:sz w:val="22"/>
          <w:szCs w:val="24"/>
        </w:rPr>
        <w:t xml:space="preserve"> eficiente la inspección, carga y descarga de mercancía.</w:t>
      </w:r>
    </w:p>
    <w:p w14:paraId="068D576E" w14:textId="77777777" w:rsidR="006275A6" w:rsidRPr="006275A6" w:rsidRDefault="006275A6" w:rsidP="006275A6">
      <w:pPr>
        <w:pStyle w:val="Estilonumerado"/>
        <w:numPr>
          <w:ilvl w:val="0"/>
          <w:numId w:val="0"/>
        </w:numPr>
        <w:ind w:left="360"/>
        <w:rPr>
          <w:rFonts w:asciiTheme="minorHAnsi" w:hAnsiTheme="minorHAnsi" w:cstheme="minorHAnsi"/>
          <w:sz w:val="22"/>
          <w:szCs w:val="24"/>
        </w:rPr>
      </w:pPr>
      <w:r w:rsidRPr="006275A6">
        <w:rPr>
          <w:rFonts w:asciiTheme="minorHAnsi" w:hAnsiTheme="minorHAnsi" w:cstheme="minorHAnsi"/>
          <w:sz w:val="22"/>
          <w:szCs w:val="24"/>
        </w:rPr>
        <w:t>Construcción de los nuevos terminales de Aguadulce (multipropósito) y Puerto Bahía (Hidrocarburos).</w:t>
      </w:r>
    </w:p>
    <w:p w14:paraId="775FC4BD" w14:textId="77777777" w:rsidR="006275A6" w:rsidRPr="006275A6" w:rsidRDefault="006275A6" w:rsidP="006275A6">
      <w:pPr>
        <w:pStyle w:val="Estilonumerado"/>
        <w:numPr>
          <w:ilvl w:val="0"/>
          <w:numId w:val="0"/>
        </w:numPr>
        <w:ind w:left="360"/>
        <w:rPr>
          <w:rFonts w:asciiTheme="minorHAnsi" w:hAnsiTheme="minorHAnsi" w:cstheme="minorHAnsi"/>
          <w:sz w:val="22"/>
          <w:szCs w:val="24"/>
        </w:rPr>
      </w:pPr>
      <w:r w:rsidRPr="006275A6">
        <w:rPr>
          <w:rFonts w:asciiTheme="minorHAnsi" w:hAnsiTheme="minorHAnsi" w:cstheme="minorHAnsi"/>
          <w:sz w:val="22"/>
          <w:szCs w:val="24"/>
        </w:rPr>
        <w:t>Modernización de los terminales portuarios de SPR Buenaventura, SPR Cartagena, SPR Santa Marta y Cerrejón Zona Norte.</w:t>
      </w:r>
    </w:p>
    <w:p w14:paraId="300B8630" w14:textId="77777777" w:rsidR="006275A6" w:rsidRPr="006275A6" w:rsidRDefault="006275A6" w:rsidP="006275A6">
      <w:pPr>
        <w:pStyle w:val="Estilonumerado"/>
        <w:numPr>
          <w:ilvl w:val="0"/>
          <w:numId w:val="0"/>
        </w:numPr>
        <w:ind w:left="360"/>
        <w:rPr>
          <w:rFonts w:asciiTheme="minorHAnsi" w:hAnsiTheme="minorHAnsi" w:cstheme="minorHAnsi"/>
          <w:sz w:val="22"/>
          <w:szCs w:val="24"/>
        </w:rPr>
      </w:pPr>
      <w:r w:rsidRPr="006275A6">
        <w:rPr>
          <w:rFonts w:asciiTheme="minorHAnsi" w:hAnsiTheme="minorHAnsi" w:cstheme="minorHAnsi"/>
          <w:sz w:val="22"/>
          <w:szCs w:val="24"/>
        </w:rPr>
        <w:t>Desarrollo y especialización en manejo de contenedores de TC Buen (buenaventura) y Contecar (Cartagena).</w:t>
      </w:r>
    </w:p>
    <w:p w14:paraId="4527BF45" w14:textId="77777777" w:rsidR="006275A6" w:rsidRPr="006275A6" w:rsidRDefault="006275A6" w:rsidP="006275A6">
      <w:pPr>
        <w:pStyle w:val="Estilonumerado"/>
        <w:numPr>
          <w:ilvl w:val="0"/>
          <w:numId w:val="0"/>
        </w:numPr>
        <w:ind w:left="360"/>
        <w:rPr>
          <w:rFonts w:asciiTheme="minorHAnsi" w:hAnsiTheme="minorHAnsi" w:cstheme="minorHAnsi"/>
          <w:sz w:val="22"/>
          <w:szCs w:val="24"/>
        </w:rPr>
      </w:pPr>
    </w:p>
    <w:p w14:paraId="20E1A01F" w14:textId="77777777" w:rsidR="006275A6" w:rsidRPr="006275A6" w:rsidRDefault="006275A6" w:rsidP="006275A6">
      <w:pPr>
        <w:pStyle w:val="Estilonumerado"/>
        <w:numPr>
          <w:ilvl w:val="0"/>
          <w:numId w:val="0"/>
        </w:numPr>
        <w:ind w:left="360"/>
        <w:rPr>
          <w:rFonts w:asciiTheme="minorHAnsi" w:hAnsiTheme="minorHAnsi" w:cstheme="minorHAnsi"/>
          <w:sz w:val="22"/>
          <w:szCs w:val="24"/>
        </w:rPr>
      </w:pPr>
      <w:r w:rsidRPr="006275A6">
        <w:rPr>
          <w:rFonts w:asciiTheme="minorHAnsi" w:hAnsiTheme="minorHAnsi" w:cstheme="minorHAnsi"/>
          <w:sz w:val="22"/>
          <w:szCs w:val="24"/>
        </w:rPr>
        <w:t>Este esfuerzo por modernizar la infraestructura portuaria y ganar competitividad regional significó pasar de una capacidad de carga de 286 millones de toneladas en 2010 a 444 millones en 2018, con una proyección de 514 millones en el 2021. Para el 2018 (corte a noviembre) se han reportado inversiones que ascienden a los 127 mil millones de pesos.</w:t>
      </w:r>
    </w:p>
    <w:p w14:paraId="15F5DDA2" w14:textId="77777777" w:rsidR="00A435BB" w:rsidRPr="00E21E37" w:rsidRDefault="00A435BB" w:rsidP="00E21E37">
      <w:pPr>
        <w:pStyle w:val="Estilonumerado"/>
        <w:numPr>
          <w:ilvl w:val="0"/>
          <w:numId w:val="0"/>
        </w:numPr>
        <w:ind w:left="360"/>
        <w:rPr>
          <w:rFonts w:asciiTheme="minorHAnsi" w:hAnsiTheme="minorHAnsi" w:cstheme="minorHAnsi"/>
          <w:sz w:val="22"/>
          <w:szCs w:val="24"/>
        </w:rPr>
      </w:pPr>
    </w:p>
    <w:p w14:paraId="29576F98" w14:textId="156DFFA8" w:rsidR="004A3E2A" w:rsidRDefault="004A3E2A" w:rsidP="007F70D8">
      <w:pPr>
        <w:pStyle w:val="Estilonumerado"/>
        <w:numPr>
          <w:ilvl w:val="0"/>
          <w:numId w:val="7"/>
        </w:numPr>
        <w:rPr>
          <w:b/>
        </w:rPr>
      </w:pPr>
      <w:bookmarkStart w:id="3" w:name="_GoBack"/>
      <w:bookmarkEnd w:id="2"/>
      <w:bookmarkEnd w:id="3"/>
      <w:r>
        <w:rPr>
          <w:b/>
        </w:rPr>
        <w:lastRenderedPageBreak/>
        <w:t>Estructuración de proyectos</w:t>
      </w:r>
    </w:p>
    <w:p w14:paraId="14C4B205" w14:textId="37F57EDD" w:rsidR="004A3E2A" w:rsidRDefault="004A3E2A" w:rsidP="004A3E2A">
      <w:pPr>
        <w:pStyle w:val="Estilonumerado"/>
        <w:numPr>
          <w:ilvl w:val="0"/>
          <w:numId w:val="0"/>
        </w:numPr>
        <w:ind w:left="720"/>
        <w:rPr>
          <w:b/>
        </w:rPr>
      </w:pPr>
    </w:p>
    <w:p w14:paraId="6010ABEA" w14:textId="66817F4E" w:rsidR="004A3E2A" w:rsidRDefault="00A128B9" w:rsidP="00A128B9">
      <w:pPr>
        <w:pStyle w:val="NormalWeb"/>
        <w:shd w:val="clear" w:color="auto" w:fill="FFFFFF"/>
        <w:spacing w:before="60" w:beforeAutospacing="0" w:after="60" w:afterAutospacing="0"/>
        <w:jc w:val="both"/>
        <w:rPr>
          <w:rFonts w:asciiTheme="minorHAnsi" w:eastAsia="MS Mincho" w:hAnsiTheme="minorHAnsi" w:cstheme="minorHAnsi"/>
          <w:sz w:val="22"/>
          <w:szCs w:val="22"/>
          <w:lang w:val="es-CO" w:eastAsia="ja-JP"/>
        </w:rPr>
      </w:pPr>
      <w:r w:rsidRPr="00A128B9">
        <w:rPr>
          <w:rFonts w:asciiTheme="minorHAnsi" w:eastAsia="MS Mincho" w:hAnsiTheme="minorHAnsi" w:cstheme="minorHAnsi"/>
          <w:sz w:val="22"/>
          <w:szCs w:val="22"/>
          <w:lang w:val="es-CO" w:eastAsia="ja-JP"/>
        </w:rPr>
        <w:t>Durante la vigencia</w:t>
      </w:r>
      <w:r>
        <w:rPr>
          <w:rFonts w:asciiTheme="minorHAnsi" w:eastAsia="MS Mincho" w:hAnsiTheme="minorHAnsi" w:cstheme="minorHAnsi"/>
          <w:sz w:val="22"/>
          <w:szCs w:val="22"/>
          <w:lang w:val="es-CO" w:eastAsia="ja-JP"/>
        </w:rPr>
        <w:t xml:space="preserve"> se iniciaron los </w:t>
      </w:r>
      <w:proofErr w:type="spellStart"/>
      <w:r>
        <w:rPr>
          <w:rFonts w:asciiTheme="minorHAnsi" w:eastAsia="MS Mincho" w:hAnsiTheme="minorHAnsi" w:cstheme="minorHAnsi"/>
          <w:sz w:val="22"/>
          <w:szCs w:val="22"/>
          <w:lang w:val="es-CO" w:eastAsia="ja-JP"/>
        </w:rPr>
        <w:t>tramites</w:t>
      </w:r>
      <w:proofErr w:type="spellEnd"/>
      <w:r>
        <w:rPr>
          <w:rFonts w:asciiTheme="minorHAnsi" w:eastAsia="MS Mincho" w:hAnsiTheme="minorHAnsi" w:cstheme="minorHAnsi"/>
          <w:sz w:val="22"/>
          <w:szCs w:val="22"/>
          <w:lang w:val="es-CO" w:eastAsia="ja-JP"/>
        </w:rPr>
        <w:t xml:space="preserve"> para la estructuración de los proyectos </w:t>
      </w:r>
      <w:r w:rsidRPr="00A128B9">
        <w:rPr>
          <w:rFonts w:asciiTheme="minorHAnsi" w:eastAsia="MS Mincho" w:hAnsiTheme="minorHAnsi" w:cstheme="minorHAnsi"/>
          <w:sz w:val="22"/>
          <w:szCs w:val="22"/>
          <w:lang w:val="es-CO" w:eastAsia="ja-JP"/>
        </w:rPr>
        <w:t>Villeta Guaduas, Nueva Malla Vial del Valle del Cauca y Puerto Salgar - San Roque</w:t>
      </w:r>
      <w:r>
        <w:rPr>
          <w:rFonts w:asciiTheme="minorHAnsi" w:eastAsia="MS Mincho" w:hAnsiTheme="minorHAnsi" w:cstheme="minorHAnsi"/>
          <w:sz w:val="22"/>
          <w:szCs w:val="22"/>
          <w:lang w:val="es-CO" w:eastAsia="ja-JP"/>
        </w:rPr>
        <w:t>, así mismo, se finalizó la estructuración técnica del Aeropuerto el Dorado II y se contó con la debida diligencia inicial del Proyecto Complejo de Actividades Económicas de Buenaventura – CAEB.</w:t>
      </w:r>
    </w:p>
    <w:p w14:paraId="0CD92DD8" w14:textId="39B931DE" w:rsidR="00A128B9" w:rsidRDefault="00A128B9" w:rsidP="00A128B9">
      <w:pPr>
        <w:pStyle w:val="NormalWeb"/>
        <w:shd w:val="clear" w:color="auto" w:fill="FFFFFF"/>
        <w:spacing w:before="60" w:beforeAutospacing="0" w:after="60" w:afterAutospacing="0"/>
        <w:jc w:val="both"/>
        <w:rPr>
          <w:rFonts w:asciiTheme="minorHAnsi" w:eastAsia="MS Mincho" w:hAnsiTheme="minorHAnsi" w:cstheme="minorHAnsi"/>
          <w:sz w:val="22"/>
          <w:szCs w:val="22"/>
          <w:lang w:val="es-CO" w:eastAsia="ja-JP"/>
        </w:rPr>
      </w:pPr>
      <w:r>
        <w:rPr>
          <w:rFonts w:asciiTheme="minorHAnsi" w:eastAsia="MS Mincho" w:hAnsiTheme="minorHAnsi" w:cstheme="minorHAnsi"/>
          <w:sz w:val="22"/>
          <w:szCs w:val="22"/>
          <w:lang w:val="es-CO" w:eastAsia="ja-JP"/>
        </w:rPr>
        <w:t>Por otra parte, se a</w:t>
      </w:r>
      <w:r w:rsidRPr="00A128B9">
        <w:rPr>
          <w:rFonts w:asciiTheme="minorHAnsi" w:eastAsia="MS Mincho" w:hAnsiTheme="minorHAnsi" w:cstheme="minorHAnsi"/>
          <w:sz w:val="22"/>
          <w:szCs w:val="22"/>
          <w:lang w:val="es-CO" w:eastAsia="ja-JP"/>
        </w:rPr>
        <w:t>delantar</w:t>
      </w:r>
      <w:r>
        <w:rPr>
          <w:rFonts w:asciiTheme="minorHAnsi" w:eastAsia="MS Mincho" w:hAnsiTheme="minorHAnsi" w:cstheme="minorHAnsi"/>
          <w:sz w:val="22"/>
          <w:szCs w:val="22"/>
          <w:lang w:val="es-CO" w:eastAsia="ja-JP"/>
        </w:rPr>
        <w:t>on</w:t>
      </w:r>
      <w:r w:rsidRPr="00A128B9">
        <w:rPr>
          <w:rFonts w:asciiTheme="minorHAnsi" w:eastAsia="MS Mincho" w:hAnsiTheme="minorHAnsi" w:cstheme="minorHAnsi"/>
          <w:sz w:val="22"/>
          <w:szCs w:val="22"/>
          <w:lang w:val="es-CO" w:eastAsia="ja-JP"/>
        </w:rPr>
        <w:t xml:space="preserve"> trámites </w:t>
      </w:r>
      <w:r>
        <w:rPr>
          <w:rFonts w:asciiTheme="minorHAnsi" w:eastAsia="MS Mincho" w:hAnsiTheme="minorHAnsi" w:cstheme="minorHAnsi"/>
          <w:sz w:val="22"/>
          <w:szCs w:val="22"/>
          <w:lang w:val="es-CO" w:eastAsia="ja-JP"/>
        </w:rPr>
        <w:t>ante el Ministerio de Hacienda para la a</w:t>
      </w:r>
      <w:r w:rsidRPr="00A128B9">
        <w:rPr>
          <w:rFonts w:asciiTheme="minorHAnsi" w:eastAsia="MS Mincho" w:hAnsiTheme="minorHAnsi" w:cstheme="minorHAnsi"/>
          <w:sz w:val="22"/>
          <w:szCs w:val="22"/>
          <w:lang w:val="es-CO" w:eastAsia="ja-JP"/>
        </w:rPr>
        <w:t>probación de riesgos de los proyectos</w:t>
      </w:r>
      <w:r>
        <w:rPr>
          <w:rFonts w:asciiTheme="minorHAnsi" w:eastAsia="MS Mincho" w:hAnsiTheme="minorHAnsi" w:cstheme="minorHAnsi"/>
          <w:sz w:val="22"/>
          <w:szCs w:val="22"/>
          <w:lang w:val="es-CO" w:eastAsia="ja-JP"/>
        </w:rPr>
        <w:t>,</w:t>
      </w:r>
      <w:r w:rsidRPr="00A128B9">
        <w:rPr>
          <w:rFonts w:asciiTheme="minorHAnsi" w:eastAsia="MS Mincho" w:hAnsiTheme="minorHAnsi" w:cstheme="minorHAnsi"/>
          <w:sz w:val="22"/>
          <w:szCs w:val="22"/>
          <w:lang w:val="es-CO" w:eastAsia="ja-JP"/>
        </w:rPr>
        <w:t xml:space="preserve"> IP Pereira - La Victoria, Expansión Aeropuerto de Cartagena, Aeropuerto de San Andres </w:t>
      </w:r>
      <w:r>
        <w:rPr>
          <w:rFonts w:asciiTheme="minorHAnsi" w:eastAsia="MS Mincho" w:hAnsiTheme="minorHAnsi" w:cstheme="minorHAnsi"/>
          <w:sz w:val="22"/>
          <w:szCs w:val="22"/>
          <w:lang w:val="es-CO" w:eastAsia="ja-JP"/>
        </w:rPr>
        <w:t xml:space="preserve">y </w:t>
      </w:r>
      <w:r w:rsidRPr="00A128B9">
        <w:rPr>
          <w:rFonts w:asciiTheme="minorHAnsi" w:eastAsia="MS Mincho" w:hAnsiTheme="minorHAnsi" w:cstheme="minorHAnsi"/>
          <w:sz w:val="22"/>
          <w:szCs w:val="22"/>
          <w:lang w:val="es-CO" w:eastAsia="ja-JP"/>
        </w:rPr>
        <w:t>ALO sur.</w:t>
      </w:r>
    </w:p>
    <w:p w14:paraId="10BAF6A8" w14:textId="113F2B68" w:rsidR="00F801A0" w:rsidRDefault="00F801A0" w:rsidP="00A128B9">
      <w:pPr>
        <w:pStyle w:val="NormalWeb"/>
        <w:shd w:val="clear" w:color="auto" w:fill="FFFFFF"/>
        <w:spacing w:before="60" w:beforeAutospacing="0" w:after="60" w:afterAutospacing="0"/>
        <w:jc w:val="both"/>
        <w:rPr>
          <w:rFonts w:asciiTheme="minorHAnsi" w:eastAsia="MS Mincho" w:hAnsiTheme="minorHAnsi" w:cstheme="minorHAnsi"/>
          <w:sz w:val="22"/>
          <w:szCs w:val="22"/>
          <w:lang w:val="es-CO" w:eastAsia="ja-JP"/>
        </w:rPr>
      </w:pPr>
    </w:p>
    <w:p w14:paraId="1D0B5988" w14:textId="1A60F5DC" w:rsidR="000B444A" w:rsidRPr="007F70D8" w:rsidRDefault="007F70D8" w:rsidP="007F70D8">
      <w:pPr>
        <w:pStyle w:val="Estilonumerado"/>
        <w:numPr>
          <w:ilvl w:val="0"/>
          <w:numId w:val="7"/>
        </w:numPr>
        <w:rPr>
          <w:b/>
        </w:rPr>
      </w:pPr>
      <w:r>
        <w:rPr>
          <w:b/>
        </w:rPr>
        <w:t>Otros temas institucionales</w:t>
      </w:r>
    </w:p>
    <w:p w14:paraId="57767160" w14:textId="26020732" w:rsidR="00B6626F" w:rsidRDefault="00B6626F" w:rsidP="00845B38">
      <w:pPr>
        <w:spacing w:before="60" w:after="60"/>
        <w:rPr>
          <w:rFonts w:asciiTheme="minorHAnsi" w:hAnsiTheme="minorHAnsi" w:cstheme="minorHAnsi"/>
          <w:szCs w:val="22"/>
          <w:lang w:val="es-CO"/>
        </w:rPr>
      </w:pPr>
    </w:p>
    <w:p w14:paraId="7BE61145" w14:textId="7D1D712F" w:rsidR="00C70171" w:rsidRPr="00AF19F3" w:rsidRDefault="00DB1F90" w:rsidP="00DB1F90">
      <w:pPr>
        <w:pStyle w:val="NormalWeb"/>
        <w:shd w:val="clear" w:color="auto" w:fill="FFFFFF"/>
        <w:spacing w:before="60" w:beforeAutospacing="0" w:after="60" w:afterAutospacing="0"/>
        <w:jc w:val="both"/>
        <w:rPr>
          <w:rFonts w:asciiTheme="minorHAnsi" w:eastAsia="MS Mincho" w:hAnsiTheme="minorHAnsi" w:cstheme="minorHAnsi"/>
          <w:sz w:val="22"/>
          <w:szCs w:val="22"/>
          <w:lang w:val="es-CO" w:eastAsia="ja-JP"/>
        </w:rPr>
      </w:pPr>
      <w:r w:rsidRPr="00AF19F3">
        <w:rPr>
          <w:rFonts w:asciiTheme="minorHAnsi" w:eastAsia="MS Mincho" w:hAnsiTheme="minorHAnsi" w:cstheme="minorHAnsi"/>
          <w:sz w:val="22"/>
          <w:szCs w:val="22"/>
          <w:lang w:val="es-CO" w:eastAsia="ja-JP"/>
        </w:rPr>
        <w:t xml:space="preserve">En adición al cumplimiento de las metas institucionales, es importante resaltar las gestiones realizadas por la administración en el desempeño de sus funciones administrativas, de control y seguimiento. A </w:t>
      </w:r>
      <w:r w:rsidR="00AF19F3" w:rsidRPr="00AF19F3">
        <w:rPr>
          <w:rFonts w:asciiTheme="minorHAnsi" w:eastAsia="MS Mincho" w:hAnsiTheme="minorHAnsi" w:cstheme="minorHAnsi"/>
          <w:sz w:val="22"/>
          <w:szCs w:val="22"/>
          <w:lang w:val="es-CO" w:eastAsia="ja-JP"/>
        </w:rPr>
        <w:t>continuación,</w:t>
      </w:r>
      <w:r w:rsidRPr="00AF19F3">
        <w:rPr>
          <w:rFonts w:asciiTheme="minorHAnsi" w:eastAsia="MS Mincho" w:hAnsiTheme="minorHAnsi" w:cstheme="minorHAnsi"/>
          <w:sz w:val="22"/>
          <w:szCs w:val="22"/>
          <w:lang w:val="es-CO" w:eastAsia="ja-JP"/>
        </w:rPr>
        <w:t xml:space="preserve"> se presentan los principales logros obtenidos en otras áreas.</w:t>
      </w:r>
    </w:p>
    <w:p w14:paraId="480DD6D2" w14:textId="77777777" w:rsidR="00E41543" w:rsidRPr="00967414" w:rsidRDefault="00E41543" w:rsidP="00E41543">
      <w:pPr>
        <w:spacing w:before="60" w:after="60"/>
        <w:rPr>
          <w:rFonts w:asciiTheme="minorHAnsi" w:hAnsiTheme="minorHAnsi" w:cstheme="minorHAnsi"/>
          <w:szCs w:val="22"/>
          <w:lang w:val="es-CO"/>
        </w:rPr>
      </w:pPr>
    </w:p>
    <w:p w14:paraId="55F70E07" w14:textId="613C10A9" w:rsidR="00E41543" w:rsidRPr="00967414" w:rsidRDefault="00E41543" w:rsidP="00462B5B">
      <w:pPr>
        <w:pStyle w:val="Ttulo2"/>
        <w:numPr>
          <w:ilvl w:val="1"/>
          <w:numId w:val="7"/>
        </w:numPr>
        <w:ind w:left="1134" w:hanging="850"/>
        <w:rPr>
          <w:rFonts w:asciiTheme="minorHAnsi" w:hAnsiTheme="minorHAnsi" w:cstheme="minorHAnsi"/>
          <w:i w:val="0"/>
          <w:lang w:val="es-CO"/>
        </w:rPr>
      </w:pPr>
      <w:bookmarkStart w:id="4" w:name="_Toc442103913"/>
      <w:r w:rsidRPr="00967414">
        <w:rPr>
          <w:rFonts w:asciiTheme="minorHAnsi" w:hAnsiTheme="minorHAnsi" w:cstheme="minorHAnsi"/>
          <w:i w:val="0"/>
          <w:lang w:val="es-CO"/>
        </w:rPr>
        <w:t>Sistema de Ges</w:t>
      </w:r>
      <w:r w:rsidR="00F61906">
        <w:rPr>
          <w:rFonts w:asciiTheme="minorHAnsi" w:hAnsiTheme="minorHAnsi" w:cstheme="minorHAnsi"/>
          <w:i w:val="0"/>
          <w:lang w:val="es-CO"/>
        </w:rPr>
        <w:t>ti</w:t>
      </w:r>
      <w:r w:rsidRPr="00967414">
        <w:rPr>
          <w:rFonts w:asciiTheme="minorHAnsi" w:hAnsiTheme="minorHAnsi" w:cstheme="minorHAnsi"/>
          <w:i w:val="0"/>
          <w:lang w:val="es-CO"/>
        </w:rPr>
        <w:t>ón de Calidad</w:t>
      </w:r>
      <w:bookmarkEnd w:id="4"/>
    </w:p>
    <w:p w14:paraId="01E21749" w14:textId="77777777" w:rsidR="00E41543" w:rsidRPr="00967414" w:rsidRDefault="00E41543" w:rsidP="00E41543">
      <w:pPr>
        <w:spacing w:before="60" w:after="60"/>
        <w:rPr>
          <w:rFonts w:asciiTheme="minorHAnsi" w:hAnsiTheme="minorHAnsi" w:cstheme="minorHAnsi"/>
          <w:szCs w:val="22"/>
          <w:lang w:val="es-CO"/>
        </w:rPr>
      </w:pPr>
    </w:p>
    <w:p w14:paraId="16180C0D" w14:textId="7DF57DD2" w:rsidR="00AF19F3" w:rsidRPr="00AF19F3" w:rsidRDefault="00AF19F3" w:rsidP="00F61906">
      <w:pPr>
        <w:pStyle w:val="NormalWeb"/>
        <w:shd w:val="clear" w:color="auto" w:fill="FFFFFF"/>
        <w:spacing w:before="60" w:beforeAutospacing="0" w:after="60" w:afterAutospacing="0"/>
        <w:jc w:val="both"/>
        <w:rPr>
          <w:rFonts w:asciiTheme="minorHAnsi" w:hAnsiTheme="minorHAnsi" w:cstheme="minorHAnsi"/>
          <w:sz w:val="22"/>
          <w:szCs w:val="22"/>
          <w:lang w:val="es-CO"/>
        </w:rPr>
      </w:pPr>
      <w:r>
        <w:rPr>
          <w:rFonts w:asciiTheme="minorHAnsi" w:hAnsiTheme="minorHAnsi" w:cstheme="minorHAnsi"/>
          <w:sz w:val="22"/>
          <w:szCs w:val="22"/>
          <w:lang w:val="es-CO"/>
        </w:rPr>
        <w:t xml:space="preserve">Durante el </w:t>
      </w:r>
      <w:r w:rsidR="00175FB8">
        <w:rPr>
          <w:rFonts w:asciiTheme="minorHAnsi" w:hAnsiTheme="minorHAnsi" w:cstheme="minorHAnsi"/>
          <w:sz w:val="22"/>
          <w:szCs w:val="22"/>
          <w:lang w:val="es-CO"/>
        </w:rPr>
        <w:t>año 201</w:t>
      </w:r>
      <w:r w:rsidR="00110A71">
        <w:rPr>
          <w:rFonts w:asciiTheme="minorHAnsi" w:hAnsiTheme="minorHAnsi" w:cstheme="minorHAnsi"/>
          <w:sz w:val="22"/>
          <w:szCs w:val="22"/>
          <w:lang w:val="es-CO"/>
        </w:rPr>
        <w:t>8</w:t>
      </w:r>
      <w:r>
        <w:rPr>
          <w:rFonts w:asciiTheme="minorHAnsi" w:hAnsiTheme="minorHAnsi" w:cstheme="minorHAnsi"/>
          <w:sz w:val="22"/>
          <w:szCs w:val="22"/>
          <w:lang w:val="es-CO"/>
        </w:rPr>
        <w:t xml:space="preserve"> el equipo de calidad continuó con su gestión para el desarrollo y profundización del </w:t>
      </w:r>
      <w:r w:rsidR="00E41543" w:rsidRPr="00967414">
        <w:rPr>
          <w:rFonts w:asciiTheme="minorHAnsi" w:hAnsiTheme="minorHAnsi" w:cstheme="minorHAnsi"/>
          <w:sz w:val="22"/>
          <w:szCs w:val="22"/>
          <w:lang w:val="es-CO"/>
        </w:rPr>
        <w:t xml:space="preserve">Sistema Integrado de Gestión de la entidad. </w:t>
      </w:r>
      <w:r w:rsidR="00F61906">
        <w:rPr>
          <w:rFonts w:asciiTheme="minorHAnsi" w:hAnsiTheme="minorHAnsi" w:cstheme="minorHAnsi"/>
          <w:sz w:val="22"/>
          <w:szCs w:val="22"/>
          <w:lang w:val="es-CO"/>
        </w:rPr>
        <w:t>Durante la vigencia se realizaron las actividades necesarias</w:t>
      </w:r>
      <w:r w:rsidR="00C85D3A">
        <w:rPr>
          <w:rFonts w:asciiTheme="minorHAnsi" w:hAnsiTheme="minorHAnsi" w:cstheme="minorHAnsi"/>
          <w:sz w:val="22"/>
          <w:szCs w:val="22"/>
          <w:lang w:val="es-CO"/>
        </w:rPr>
        <w:t xml:space="preserve"> </w:t>
      </w:r>
      <w:r w:rsidR="00F61906">
        <w:rPr>
          <w:rFonts w:asciiTheme="minorHAnsi" w:hAnsiTheme="minorHAnsi" w:cstheme="minorHAnsi"/>
          <w:sz w:val="22"/>
          <w:szCs w:val="22"/>
          <w:lang w:val="es-CO"/>
        </w:rPr>
        <w:t xml:space="preserve">para logar la certificación de la entidad en la norma ISO 9001 versión 2015, para este fin se realizó la revisión de los diferentes elementos que componen el Sistema de Gestión de Calidad, se desarrolló la auditoría interna y en el mes de noviembre la entidad se presentó la auditoría de certificación, la cual fue otorgada por la firma COTEGNA. Esta certificación, permite a la Agencia garantizar ente los ciudadanos y partes interesadas, que los procesos de la entidad se realizan con los más altos </w:t>
      </w:r>
      <w:proofErr w:type="spellStart"/>
      <w:r w:rsidR="00F61906">
        <w:rPr>
          <w:rFonts w:asciiTheme="minorHAnsi" w:hAnsiTheme="minorHAnsi" w:cstheme="minorHAnsi"/>
          <w:sz w:val="22"/>
          <w:szCs w:val="22"/>
          <w:lang w:val="es-CO"/>
        </w:rPr>
        <w:t>estandares</w:t>
      </w:r>
      <w:proofErr w:type="spellEnd"/>
      <w:r w:rsidR="00F61906">
        <w:rPr>
          <w:rFonts w:asciiTheme="minorHAnsi" w:hAnsiTheme="minorHAnsi" w:cstheme="minorHAnsi"/>
          <w:sz w:val="22"/>
          <w:szCs w:val="22"/>
          <w:lang w:val="es-CO"/>
        </w:rPr>
        <w:t>.</w:t>
      </w:r>
    </w:p>
    <w:p w14:paraId="315D924B" w14:textId="77777777" w:rsidR="00AF19F3" w:rsidRPr="00AF19F3" w:rsidRDefault="00AF19F3" w:rsidP="00AF19F3">
      <w:pPr>
        <w:rPr>
          <w:lang w:val="es-CO"/>
        </w:rPr>
      </w:pPr>
    </w:p>
    <w:p w14:paraId="17AC1BB9" w14:textId="77777777" w:rsidR="002E2770" w:rsidRPr="00967414" w:rsidRDefault="002E2770" w:rsidP="002E2770">
      <w:pPr>
        <w:pStyle w:val="Prrafodelista"/>
        <w:spacing w:after="0" w:line="240" w:lineRule="auto"/>
        <w:ind w:left="709"/>
        <w:jc w:val="both"/>
        <w:rPr>
          <w:rFonts w:asciiTheme="minorHAnsi" w:hAnsiTheme="minorHAnsi" w:cstheme="minorHAnsi"/>
        </w:rPr>
      </w:pPr>
    </w:p>
    <w:p w14:paraId="33AE6AA0" w14:textId="7E6EFEDA" w:rsidR="00991370" w:rsidRDefault="00E0209B" w:rsidP="00462B5B">
      <w:pPr>
        <w:pStyle w:val="Ttulo2"/>
        <w:numPr>
          <w:ilvl w:val="2"/>
          <w:numId w:val="7"/>
        </w:numPr>
        <w:rPr>
          <w:rFonts w:asciiTheme="minorHAnsi" w:hAnsiTheme="minorHAnsi" w:cstheme="minorHAnsi"/>
          <w:i w:val="0"/>
          <w:lang w:val="es-CO"/>
        </w:rPr>
      </w:pPr>
      <w:r w:rsidRPr="00E0209B">
        <w:rPr>
          <w:rFonts w:asciiTheme="minorHAnsi" w:hAnsiTheme="minorHAnsi" w:cstheme="minorHAnsi"/>
          <w:i w:val="0"/>
          <w:lang w:val="es-CO"/>
        </w:rPr>
        <w:t>Plan Anticorrupción y de Atención al C</w:t>
      </w:r>
      <w:r w:rsidR="00175FB8" w:rsidRPr="00E0209B">
        <w:rPr>
          <w:rFonts w:asciiTheme="minorHAnsi" w:hAnsiTheme="minorHAnsi" w:cstheme="minorHAnsi"/>
          <w:i w:val="0"/>
          <w:lang w:val="es-CO"/>
        </w:rPr>
        <w:t>i</w:t>
      </w:r>
      <w:r w:rsidRPr="00E0209B">
        <w:rPr>
          <w:rFonts w:asciiTheme="minorHAnsi" w:hAnsiTheme="minorHAnsi" w:cstheme="minorHAnsi"/>
          <w:i w:val="0"/>
          <w:lang w:val="es-CO"/>
        </w:rPr>
        <w:t>udadano</w:t>
      </w:r>
    </w:p>
    <w:p w14:paraId="4F423570" w14:textId="457A975C" w:rsidR="00E0209B" w:rsidRDefault="00E0209B" w:rsidP="00845B38">
      <w:pPr>
        <w:spacing w:before="60" w:after="60"/>
        <w:rPr>
          <w:rFonts w:asciiTheme="minorHAnsi" w:hAnsiTheme="minorHAnsi" w:cstheme="minorHAnsi"/>
          <w:szCs w:val="22"/>
          <w:lang w:val="es-CO"/>
        </w:rPr>
      </w:pPr>
      <w:r>
        <w:rPr>
          <w:rFonts w:asciiTheme="minorHAnsi" w:hAnsiTheme="minorHAnsi" w:cstheme="minorHAnsi"/>
          <w:szCs w:val="22"/>
          <w:lang w:val="es-CO"/>
        </w:rPr>
        <w:t>Durante la vigencia 201</w:t>
      </w:r>
      <w:r w:rsidR="00F61906">
        <w:rPr>
          <w:rFonts w:asciiTheme="minorHAnsi" w:hAnsiTheme="minorHAnsi" w:cstheme="minorHAnsi"/>
          <w:szCs w:val="22"/>
          <w:lang w:val="es-CO"/>
        </w:rPr>
        <w:t>8</w:t>
      </w:r>
      <w:r>
        <w:rPr>
          <w:rFonts w:asciiTheme="minorHAnsi" w:hAnsiTheme="minorHAnsi" w:cstheme="minorHAnsi"/>
          <w:szCs w:val="22"/>
          <w:lang w:val="es-CO"/>
        </w:rPr>
        <w:t>, las acciones establecidas en el Plan se orientaron a mejorar la transparencia en las actuaciones de la Entidad, su publicidad y acercamiento con la ciudadanía y partes interesadas.</w:t>
      </w:r>
    </w:p>
    <w:p w14:paraId="20C4CF32" w14:textId="4809A37B" w:rsidR="00E0209B" w:rsidRDefault="00E0209B" w:rsidP="00845B38">
      <w:pPr>
        <w:spacing w:before="60" w:after="60"/>
        <w:rPr>
          <w:rFonts w:asciiTheme="minorHAnsi" w:hAnsiTheme="minorHAnsi" w:cstheme="minorHAnsi"/>
          <w:szCs w:val="22"/>
          <w:lang w:val="es-CO"/>
        </w:rPr>
      </w:pPr>
      <w:r>
        <w:rPr>
          <w:rFonts w:asciiTheme="minorHAnsi" w:hAnsiTheme="minorHAnsi" w:cstheme="minorHAnsi"/>
          <w:szCs w:val="22"/>
          <w:lang w:val="es-CO"/>
        </w:rPr>
        <w:t xml:space="preserve">En desarrollo </w:t>
      </w:r>
      <w:r w:rsidR="00AA214E">
        <w:rPr>
          <w:rFonts w:asciiTheme="minorHAnsi" w:hAnsiTheme="minorHAnsi" w:cstheme="minorHAnsi"/>
          <w:szCs w:val="22"/>
          <w:lang w:val="es-CO"/>
        </w:rPr>
        <w:t>de este</w:t>
      </w:r>
      <w:r>
        <w:rPr>
          <w:rFonts w:asciiTheme="minorHAnsi" w:hAnsiTheme="minorHAnsi" w:cstheme="minorHAnsi"/>
          <w:szCs w:val="22"/>
          <w:lang w:val="es-CO"/>
        </w:rPr>
        <w:t>, se realizó la revisión y ajuste del Mapa de Riesgos</w:t>
      </w:r>
      <w:r w:rsidR="00F61906">
        <w:rPr>
          <w:rFonts w:asciiTheme="minorHAnsi" w:hAnsiTheme="minorHAnsi" w:cstheme="minorHAnsi"/>
          <w:szCs w:val="22"/>
          <w:lang w:val="es-CO"/>
        </w:rPr>
        <w:t xml:space="preserve"> con el fin de identificar e incorporar los riesgos de la entidad</w:t>
      </w:r>
      <w:r>
        <w:rPr>
          <w:rFonts w:asciiTheme="minorHAnsi" w:hAnsiTheme="minorHAnsi" w:cstheme="minorHAnsi"/>
          <w:szCs w:val="22"/>
          <w:lang w:val="es-CO"/>
        </w:rPr>
        <w:t xml:space="preserve">, para tal fin se realizaron reuniones trimestrales en las cuales los </w:t>
      </w:r>
      <w:r>
        <w:rPr>
          <w:rFonts w:asciiTheme="minorHAnsi" w:hAnsiTheme="minorHAnsi" w:cstheme="minorHAnsi"/>
          <w:szCs w:val="22"/>
          <w:lang w:val="es-CO"/>
        </w:rPr>
        <w:lastRenderedPageBreak/>
        <w:t xml:space="preserve">responsables de monitoreo de los riesgos de corrupción tuvieron la oportunidad de verificar la formulación de </w:t>
      </w:r>
      <w:r w:rsidR="00AA214E">
        <w:rPr>
          <w:rFonts w:asciiTheme="minorHAnsi" w:hAnsiTheme="minorHAnsi" w:cstheme="minorHAnsi"/>
          <w:szCs w:val="22"/>
          <w:lang w:val="es-CO"/>
        </w:rPr>
        <w:t>estos</w:t>
      </w:r>
      <w:r>
        <w:rPr>
          <w:rFonts w:asciiTheme="minorHAnsi" w:hAnsiTheme="minorHAnsi" w:cstheme="minorHAnsi"/>
          <w:szCs w:val="22"/>
          <w:lang w:val="es-CO"/>
        </w:rPr>
        <w:t xml:space="preserve"> y en los casos pertinentes se realizaron ajustes.</w:t>
      </w:r>
    </w:p>
    <w:p w14:paraId="66690E94" w14:textId="5517928E" w:rsidR="00F61906" w:rsidRDefault="00D52B7E" w:rsidP="00845B38">
      <w:pPr>
        <w:spacing w:before="60" w:after="60"/>
        <w:rPr>
          <w:rFonts w:asciiTheme="minorHAnsi" w:hAnsiTheme="minorHAnsi" w:cstheme="minorHAnsi"/>
          <w:szCs w:val="22"/>
          <w:lang w:val="es-CO"/>
        </w:rPr>
      </w:pPr>
      <w:r>
        <w:rPr>
          <w:rFonts w:asciiTheme="minorHAnsi" w:hAnsiTheme="minorHAnsi" w:cstheme="minorHAnsi"/>
          <w:szCs w:val="22"/>
          <w:lang w:val="es-CO"/>
        </w:rPr>
        <w:t xml:space="preserve">En cuanto, a la estrategia de Rendición de Cuentas, en la vigencia se realizaron </w:t>
      </w:r>
      <w:r w:rsidR="00AA214E">
        <w:rPr>
          <w:rFonts w:asciiTheme="minorHAnsi" w:hAnsiTheme="minorHAnsi" w:cstheme="minorHAnsi"/>
          <w:szCs w:val="22"/>
          <w:lang w:val="es-CO"/>
        </w:rPr>
        <w:t>2</w:t>
      </w:r>
      <w:r>
        <w:rPr>
          <w:rFonts w:asciiTheme="minorHAnsi" w:hAnsiTheme="minorHAnsi" w:cstheme="minorHAnsi"/>
          <w:szCs w:val="22"/>
          <w:lang w:val="es-CO"/>
        </w:rPr>
        <w:t xml:space="preserve"> Audiencias Públicas, la primera de ellas </w:t>
      </w:r>
      <w:r w:rsidR="00F61906">
        <w:rPr>
          <w:rFonts w:asciiTheme="minorHAnsi" w:hAnsiTheme="minorHAnsi" w:cstheme="minorHAnsi"/>
          <w:szCs w:val="22"/>
          <w:lang w:val="es-CO"/>
        </w:rPr>
        <w:t>se realizó de manera virtual en el mes de noviembre, en desarrollo de esta se tuvo la oportunidad de presentar a la ciudadanía, la gestión en los primeros 100 días de gobierno, así como, la estrategia formulada por el Gobierno Nacional para la reactivación de los proyectos de cuarta Generación. Por otra parte, en el mes de diciembre se participó en la Audi</w:t>
      </w:r>
      <w:r w:rsidR="00F85626">
        <w:rPr>
          <w:rFonts w:asciiTheme="minorHAnsi" w:hAnsiTheme="minorHAnsi" w:cstheme="minorHAnsi"/>
          <w:szCs w:val="22"/>
          <w:lang w:val="es-CO"/>
        </w:rPr>
        <w:t xml:space="preserve">encia Pública Sectorial, para tal fin la Agencia prestó apoyo en la organización y desarrollo del evento, en este evento se presentaros lo avances en la gestión de la vigencia y la proyección de las metas para la siguiente vigencia, como resultado de la evaluación de la </w:t>
      </w:r>
      <w:proofErr w:type="spellStart"/>
      <w:r w:rsidR="00F85626">
        <w:rPr>
          <w:rFonts w:asciiTheme="minorHAnsi" w:hAnsiTheme="minorHAnsi" w:cstheme="minorHAnsi"/>
          <w:szCs w:val="22"/>
          <w:lang w:val="es-CO"/>
        </w:rPr>
        <w:t>estratégia</w:t>
      </w:r>
      <w:proofErr w:type="spellEnd"/>
      <w:r w:rsidR="00F85626">
        <w:rPr>
          <w:rFonts w:asciiTheme="minorHAnsi" w:hAnsiTheme="minorHAnsi" w:cstheme="minorHAnsi"/>
          <w:szCs w:val="22"/>
          <w:lang w:val="es-CO"/>
        </w:rPr>
        <w:t xml:space="preserve"> </w:t>
      </w:r>
      <w:r w:rsidR="00445C62">
        <w:rPr>
          <w:rFonts w:asciiTheme="minorHAnsi" w:hAnsiTheme="minorHAnsi" w:cstheme="minorHAnsi"/>
          <w:szCs w:val="22"/>
          <w:lang w:val="es-CO"/>
        </w:rPr>
        <w:t xml:space="preserve">se </w:t>
      </w:r>
      <w:proofErr w:type="spellStart"/>
      <w:r w:rsidR="00445C62">
        <w:rPr>
          <w:rFonts w:asciiTheme="minorHAnsi" w:hAnsiTheme="minorHAnsi" w:cstheme="minorHAnsi"/>
          <w:szCs w:val="22"/>
          <w:lang w:val="es-CO"/>
        </w:rPr>
        <w:t>establecio</w:t>
      </w:r>
      <w:proofErr w:type="spellEnd"/>
      <w:r w:rsidR="00445C62">
        <w:rPr>
          <w:rFonts w:asciiTheme="minorHAnsi" w:hAnsiTheme="minorHAnsi" w:cstheme="minorHAnsi"/>
          <w:szCs w:val="22"/>
          <w:lang w:val="es-CO"/>
        </w:rPr>
        <w:t xml:space="preserve"> </w:t>
      </w:r>
      <w:r w:rsidR="00303702">
        <w:rPr>
          <w:rFonts w:asciiTheme="minorHAnsi" w:hAnsiTheme="minorHAnsi" w:cstheme="minorHAnsi"/>
          <w:szCs w:val="22"/>
          <w:lang w:val="es-CO"/>
        </w:rPr>
        <w:t>que en la vigencia 2019 las audiencias públicas se realizarán a nivel regional, fortaleciendo el dialogo con las comunidades con el fin de acercar la gestión, recoger las inquietudes y dar un trámite ágil a las peticiones presentadas.</w:t>
      </w:r>
    </w:p>
    <w:p w14:paraId="180C4331" w14:textId="77777777" w:rsidR="00F61906" w:rsidRDefault="00F61906" w:rsidP="00845B38">
      <w:pPr>
        <w:spacing w:before="60" w:after="60"/>
        <w:rPr>
          <w:rFonts w:asciiTheme="minorHAnsi" w:hAnsiTheme="minorHAnsi" w:cstheme="minorHAnsi"/>
          <w:szCs w:val="22"/>
          <w:lang w:val="es-CO"/>
        </w:rPr>
      </w:pPr>
    </w:p>
    <w:p w14:paraId="03450294" w14:textId="774480CA" w:rsidR="008F5A9E" w:rsidRDefault="00921D74" w:rsidP="00845B38">
      <w:pPr>
        <w:spacing w:before="60" w:after="60"/>
        <w:rPr>
          <w:rFonts w:asciiTheme="minorHAnsi" w:hAnsiTheme="minorHAnsi" w:cstheme="minorHAnsi"/>
          <w:szCs w:val="22"/>
          <w:lang w:val="es-CO"/>
        </w:rPr>
      </w:pPr>
      <w:r>
        <w:rPr>
          <w:rFonts w:asciiTheme="minorHAnsi" w:hAnsiTheme="minorHAnsi" w:cstheme="minorHAnsi"/>
          <w:szCs w:val="22"/>
          <w:lang w:val="es-CO"/>
        </w:rPr>
        <w:t xml:space="preserve">Finalmente, la Agencia inicio el proceso de implementación de la norma ISO 37001 Antisoborno, para tal fin, se conformó un equipo de trabajo, el cual tiene a su cargo el desarrollo de las actividades necesarias para la implementación, durante la vigencia se realizó el diagnóstico de la entidad, la revisión de los procesos y el mapa de riesgos, la definición de soborno y la identificación de los riesgos de soborno y las medidas para evitarlos. En la vigencia 2019, se finalizará el proceso con la auditoría </w:t>
      </w:r>
      <w:r w:rsidR="008F5A9E">
        <w:rPr>
          <w:rFonts w:asciiTheme="minorHAnsi" w:hAnsiTheme="minorHAnsi" w:cstheme="minorHAnsi"/>
          <w:szCs w:val="22"/>
          <w:lang w:val="es-CO"/>
        </w:rPr>
        <w:t>de certificación.</w:t>
      </w:r>
    </w:p>
    <w:p w14:paraId="1C1356CC" w14:textId="77777777" w:rsidR="00021E39" w:rsidRDefault="00021E39" w:rsidP="00021E39">
      <w:pPr>
        <w:pStyle w:val="Ttulo2"/>
        <w:numPr>
          <w:ilvl w:val="0"/>
          <w:numId w:val="0"/>
        </w:numPr>
        <w:rPr>
          <w:rFonts w:asciiTheme="minorHAnsi" w:eastAsia="MS Mincho" w:hAnsiTheme="minorHAnsi" w:cstheme="minorHAnsi"/>
          <w:b w:val="0"/>
          <w:bCs w:val="0"/>
          <w:i w:val="0"/>
          <w:iCs w:val="0"/>
          <w:szCs w:val="22"/>
          <w:lang w:val="es-CO"/>
        </w:rPr>
      </w:pPr>
      <w:bookmarkStart w:id="5" w:name="_Toc442103921"/>
    </w:p>
    <w:p w14:paraId="083F2232" w14:textId="07EE6B01" w:rsidR="004A747B" w:rsidRPr="00967414" w:rsidRDefault="00117356" w:rsidP="00462B5B">
      <w:pPr>
        <w:pStyle w:val="Ttulo2"/>
        <w:numPr>
          <w:ilvl w:val="2"/>
          <w:numId w:val="7"/>
        </w:numPr>
        <w:rPr>
          <w:rFonts w:asciiTheme="minorHAnsi" w:hAnsiTheme="minorHAnsi" w:cstheme="minorHAnsi"/>
          <w:i w:val="0"/>
          <w:lang w:val="es-CO"/>
        </w:rPr>
      </w:pPr>
      <w:r w:rsidRPr="00967414">
        <w:rPr>
          <w:rFonts w:asciiTheme="minorHAnsi" w:hAnsiTheme="minorHAnsi" w:cstheme="minorHAnsi"/>
          <w:i w:val="0"/>
          <w:lang w:val="es-CO"/>
        </w:rPr>
        <w:t>Gestión en Recursos Humanos</w:t>
      </w:r>
      <w:bookmarkEnd w:id="5"/>
    </w:p>
    <w:p w14:paraId="64FEFB15" w14:textId="77777777" w:rsidR="003C08D4" w:rsidRPr="00967414" w:rsidRDefault="003C08D4" w:rsidP="00845B38">
      <w:pPr>
        <w:spacing w:before="60" w:after="60"/>
        <w:rPr>
          <w:rFonts w:asciiTheme="minorHAnsi" w:hAnsiTheme="minorHAnsi" w:cstheme="minorHAnsi"/>
          <w:szCs w:val="22"/>
          <w:lang w:val="es-CO"/>
        </w:rPr>
      </w:pPr>
    </w:p>
    <w:p w14:paraId="46524379" w14:textId="77777777" w:rsidR="00117356" w:rsidRPr="00967414" w:rsidRDefault="00117356" w:rsidP="00DA4E4F">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Plan Estratégico de Talento Humano se encuentra compuesto de los siguientes ejes:</w:t>
      </w:r>
    </w:p>
    <w:p w14:paraId="0814C38B" w14:textId="77777777" w:rsidR="00117356" w:rsidRPr="00967414" w:rsidRDefault="00117356" w:rsidP="00DA4E4F">
      <w:pPr>
        <w:spacing w:before="60" w:after="60"/>
        <w:rPr>
          <w:rFonts w:asciiTheme="minorHAnsi" w:hAnsiTheme="minorHAnsi" w:cstheme="minorHAnsi"/>
          <w:szCs w:val="22"/>
          <w:lang w:val="es-CO"/>
        </w:rPr>
      </w:pPr>
    </w:p>
    <w:p w14:paraId="7F5A1B28" w14:textId="623BD876" w:rsidR="00117356" w:rsidRPr="00967414" w:rsidRDefault="00117356" w:rsidP="00462B5B">
      <w:pPr>
        <w:pStyle w:val="Ttulo3"/>
        <w:numPr>
          <w:ilvl w:val="3"/>
          <w:numId w:val="7"/>
        </w:numPr>
        <w:spacing w:before="60"/>
        <w:rPr>
          <w:rFonts w:asciiTheme="minorHAnsi" w:hAnsiTheme="minorHAnsi" w:cstheme="minorHAnsi"/>
          <w:szCs w:val="22"/>
          <w:lang w:val="es-CO"/>
        </w:rPr>
      </w:pPr>
      <w:bookmarkStart w:id="6" w:name="_Toc442103922"/>
      <w:r w:rsidRPr="00967414">
        <w:rPr>
          <w:rFonts w:asciiTheme="minorHAnsi" w:hAnsiTheme="minorHAnsi" w:cstheme="minorHAnsi"/>
          <w:szCs w:val="22"/>
          <w:lang w:val="es-CO"/>
        </w:rPr>
        <w:t>Plan Institucional de Capacitación</w:t>
      </w:r>
      <w:bookmarkEnd w:id="6"/>
    </w:p>
    <w:p w14:paraId="4480A381" w14:textId="77777777" w:rsidR="00891FB2" w:rsidRDefault="00891FB2" w:rsidP="00DA4E4F">
      <w:pPr>
        <w:spacing w:before="60" w:after="60"/>
        <w:rPr>
          <w:rFonts w:asciiTheme="minorHAnsi" w:hAnsiTheme="minorHAnsi" w:cstheme="minorHAnsi"/>
          <w:szCs w:val="22"/>
          <w:lang w:val="es-CO"/>
        </w:rPr>
      </w:pPr>
      <w:r>
        <w:rPr>
          <w:rFonts w:asciiTheme="minorHAnsi" w:hAnsiTheme="minorHAnsi" w:cstheme="minorHAnsi"/>
          <w:szCs w:val="22"/>
          <w:lang w:val="es-CO"/>
        </w:rPr>
        <w:t>En la vigencia de realizó la encuesta para la formulación del Plan Institucional de Capacitación – PIC, el cual arrojó que los servidores de la entidad principalmente requieren de capacitación en temas actualización jurídica en contratación, en temas de liderazgo y uso de herramientas informáticas.</w:t>
      </w:r>
    </w:p>
    <w:p w14:paraId="3C329291" w14:textId="78DD7F00" w:rsidR="00891FB2" w:rsidRDefault="00891FB2" w:rsidP="00DA4E4F">
      <w:pPr>
        <w:spacing w:before="60" w:after="60"/>
        <w:rPr>
          <w:rFonts w:asciiTheme="minorHAnsi" w:hAnsiTheme="minorHAnsi" w:cstheme="minorHAnsi"/>
          <w:szCs w:val="22"/>
          <w:lang w:val="es-CO"/>
        </w:rPr>
      </w:pPr>
      <w:r>
        <w:rPr>
          <w:rFonts w:asciiTheme="minorHAnsi" w:hAnsiTheme="minorHAnsi" w:cstheme="minorHAnsi"/>
          <w:szCs w:val="22"/>
          <w:lang w:val="es-CO"/>
        </w:rPr>
        <w:t xml:space="preserve">Así mismo, la Agencia </w:t>
      </w:r>
      <w:proofErr w:type="spellStart"/>
      <w:r>
        <w:rPr>
          <w:rFonts w:asciiTheme="minorHAnsi" w:hAnsiTheme="minorHAnsi" w:cstheme="minorHAnsi"/>
          <w:szCs w:val="22"/>
          <w:lang w:val="es-CO"/>
        </w:rPr>
        <w:t>conciente</w:t>
      </w:r>
      <w:proofErr w:type="spellEnd"/>
      <w:r>
        <w:rPr>
          <w:rFonts w:asciiTheme="minorHAnsi" w:hAnsiTheme="minorHAnsi" w:cstheme="minorHAnsi"/>
          <w:szCs w:val="22"/>
          <w:lang w:val="es-CO"/>
        </w:rPr>
        <w:t xml:space="preserve"> del potencial del talento humano de sus servidores, implementó jor</w:t>
      </w:r>
      <w:r w:rsidR="00777F75">
        <w:rPr>
          <w:rFonts w:asciiTheme="minorHAnsi" w:hAnsiTheme="minorHAnsi" w:cstheme="minorHAnsi"/>
          <w:szCs w:val="22"/>
          <w:lang w:val="es-CO"/>
        </w:rPr>
        <w:t>n</w:t>
      </w:r>
      <w:r>
        <w:rPr>
          <w:rFonts w:asciiTheme="minorHAnsi" w:hAnsiTheme="minorHAnsi" w:cstheme="minorHAnsi"/>
          <w:szCs w:val="22"/>
          <w:lang w:val="es-CO"/>
        </w:rPr>
        <w:t xml:space="preserve">adas de capacitación dictadas por personal que labora en la entidad, es así como en la vigencia se dictaron cursos de Finanzas para no financieros y modelación de túneles. </w:t>
      </w:r>
      <w:r w:rsidR="003A086C">
        <w:rPr>
          <w:rFonts w:asciiTheme="minorHAnsi" w:hAnsiTheme="minorHAnsi" w:cstheme="minorHAnsi"/>
          <w:szCs w:val="22"/>
          <w:lang w:val="es-CO"/>
        </w:rPr>
        <w:t>De igual manera, se realizaron capacitaciones en l</w:t>
      </w:r>
      <w:r w:rsidR="00C85D3A">
        <w:rPr>
          <w:rFonts w:asciiTheme="minorHAnsi" w:hAnsiTheme="minorHAnsi" w:cstheme="minorHAnsi"/>
          <w:szCs w:val="22"/>
          <w:lang w:val="es-CO"/>
        </w:rPr>
        <w:t>e</w:t>
      </w:r>
      <w:r w:rsidR="003A086C">
        <w:rPr>
          <w:rFonts w:asciiTheme="minorHAnsi" w:hAnsiTheme="minorHAnsi" w:cstheme="minorHAnsi"/>
          <w:szCs w:val="22"/>
          <w:lang w:val="es-CO"/>
        </w:rPr>
        <w:t>y de contratación, responsabilidad fiscal de los servidores públicos, atención al cliente, ética pública, régimen del servidor público, consultas previas y otros temas de importancia para los servidores y la entidad.</w:t>
      </w:r>
    </w:p>
    <w:p w14:paraId="11125A09" w14:textId="77777777" w:rsidR="00117356" w:rsidRPr="00967414" w:rsidRDefault="00117356" w:rsidP="00DA4E4F">
      <w:pPr>
        <w:spacing w:before="60" w:after="60"/>
        <w:rPr>
          <w:rFonts w:asciiTheme="minorHAnsi" w:hAnsiTheme="minorHAnsi" w:cstheme="minorHAnsi"/>
          <w:szCs w:val="22"/>
          <w:lang w:val="es-CO"/>
        </w:rPr>
      </w:pPr>
    </w:p>
    <w:p w14:paraId="793F3E5E" w14:textId="7A8B32E5" w:rsidR="00117356" w:rsidRPr="00967414" w:rsidRDefault="00117356" w:rsidP="00462B5B">
      <w:pPr>
        <w:pStyle w:val="Ttulo3"/>
        <w:numPr>
          <w:ilvl w:val="3"/>
          <w:numId w:val="7"/>
        </w:numPr>
        <w:spacing w:before="60"/>
        <w:rPr>
          <w:rFonts w:asciiTheme="minorHAnsi" w:hAnsiTheme="minorHAnsi" w:cstheme="minorHAnsi"/>
          <w:szCs w:val="22"/>
          <w:lang w:val="es-CO"/>
        </w:rPr>
      </w:pPr>
      <w:bookmarkStart w:id="7" w:name="_Toc442103923"/>
      <w:r w:rsidRPr="00967414">
        <w:rPr>
          <w:rFonts w:asciiTheme="minorHAnsi" w:hAnsiTheme="minorHAnsi" w:cstheme="minorHAnsi"/>
          <w:szCs w:val="22"/>
          <w:lang w:val="es-CO"/>
        </w:rPr>
        <w:lastRenderedPageBreak/>
        <w:t>Programa de Salud Ocupacional</w:t>
      </w:r>
      <w:bookmarkEnd w:id="7"/>
    </w:p>
    <w:p w14:paraId="1CA2EDCD" w14:textId="77777777" w:rsidR="00117356" w:rsidRPr="00967414" w:rsidRDefault="00117356" w:rsidP="00462B5B">
      <w:pPr>
        <w:pStyle w:val="NormalWeb"/>
        <w:numPr>
          <w:ilvl w:val="0"/>
          <w:numId w:val="5"/>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Capacitación Brigadistas.</w:t>
      </w:r>
    </w:p>
    <w:p w14:paraId="3189A2B2" w14:textId="3A7CC99F" w:rsidR="00117356" w:rsidRPr="00967414" w:rsidRDefault="00117356" w:rsidP="00462B5B">
      <w:pPr>
        <w:pStyle w:val="NormalWeb"/>
        <w:numPr>
          <w:ilvl w:val="0"/>
          <w:numId w:val="5"/>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 xml:space="preserve">Simulacro de Evacuación </w:t>
      </w:r>
    </w:p>
    <w:p w14:paraId="08335C9C" w14:textId="77777777" w:rsidR="00117356" w:rsidRPr="00967414" w:rsidRDefault="00117356" w:rsidP="00462B5B">
      <w:pPr>
        <w:pStyle w:val="NormalWeb"/>
        <w:numPr>
          <w:ilvl w:val="0"/>
          <w:numId w:val="5"/>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Inspección de puestos de Trabajo</w:t>
      </w:r>
    </w:p>
    <w:p w14:paraId="7F5EEFEA" w14:textId="6A46E162" w:rsidR="00117356" w:rsidRDefault="00117356" w:rsidP="00462B5B">
      <w:pPr>
        <w:pStyle w:val="NormalWeb"/>
        <w:numPr>
          <w:ilvl w:val="0"/>
          <w:numId w:val="5"/>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Análisis de vulnerabilidad</w:t>
      </w:r>
    </w:p>
    <w:p w14:paraId="3C4152E1" w14:textId="6F79AB82" w:rsidR="008B36B2" w:rsidRPr="00967414" w:rsidRDefault="008B36B2" w:rsidP="00462B5B">
      <w:pPr>
        <w:pStyle w:val="NormalWeb"/>
        <w:numPr>
          <w:ilvl w:val="0"/>
          <w:numId w:val="5"/>
        </w:numPr>
        <w:shd w:val="clear" w:color="auto" w:fill="FFFFFF"/>
        <w:spacing w:before="0" w:beforeAutospacing="0" w:after="0" w:afterAutospacing="0"/>
        <w:jc w:val="both"/>
        <w:rPr>
          <w:rFonts w:asciiTheme="minorHAnsi" w:hAnsiTheme="minorHAnsi" w:cstheme="minorHAnsi"/>
          <w:color w:val="000000"/>
          <w:sz w:val="22"/>
          <w:szCs w:val="22"/>
          <w:lang w:val="es-CO"/>
        </w:rPr>
      </w:pPr>
      <w:r>
        <w:rPr>
          <w:rFonts w:asciiTheme="minorHAnsi" w:hAnsiTheme="minorHAnsi" w:cstheme="minorHAnsi"/>
          <w:color w:val="000000"/>
          <w:sz w:val="22"/>
          <w:szCs w:val="22"/>
          <w:lang w:val="es-CO"/>
        </w:rPr>
        <w:t>Implementación del Sistema de Seguridad y Salud en el trabajo</w:t>
      </w:r>
    </w:p>
    <w:p w14:paraId="4490DC0E" w14:textId="77777777" w:rsidR="00117356" w:rsidRPr="00967414" w:rsidRDefault="00117356" w:rsidP="00DA4E4F">
      <w:pPr>
        <w:spacing w:before="60" w:after="60"/>
        <w:rPr>
          <w:rFonts w:asciiTheme="minorHAnsi" w:hAnsiTheme="minorHAnsi" w:cstheme="minorHAnsi"/>
          <w:szCs w:val="22"/>
          <w:lang w:val="es-CO"/>
        </w:rPr>
      </w:pPr>
    </w:p>
    <w:p w14:paraId="7826E269" w14:textId="69E07879" w:rsidR="00117356" w:rsidRPr="00967414" w:rsidRDefault="00117356" w:rsidP="00DD2586">
      <w:pPr>
        <w:pStyle w:val="Ttulo3"/>
        <w:numPr>
          <w:ilvl w:val="3"/>
          <w:numId w:val="7"/>
        </w:numPr>
        <w:spacing w:before="60"/>
        <w:rPr>
          <w:rFonts w:asciiTheme="minorHAnsi" w:hAnsiTheme="minorHAnsi" w:cstheme="minorHAnsi"/>
          <w:szCs w:val="22"/>
          <w:lang w:val="es-CO"/>
        </w:rPr>
      </w:pPr>
      <w:bookmarkStart w:id="8" w:name="_Toc442103924"/>
      <w:r w:rsidRPr="00967414">
        <w:rPr>
          <w:rFonts w:asciiTheme="minorHAnsi" w:hAnsiTheme="minorHAnsi" w:cstheme="minorHAnsi"/>
          <w:szCs w:val="22"/>
          <w:lang w:val="es-CO"/>
        </w:rPr>
        <w:t>Plan Anual de Vacantes</w:t>
      </w:r>
      <w:bookmarkEnd w:id="8"/>
    </w:p>
    <w:p w14:paraId="0F635174" w14:textId="77777777" w:rsidR="00117356" w:rsidRPr="00967414" w:rsidRDefault="00117356" w:rsidP="00DA4E4F">
      <w:pPr>
        <w:spacing w:before="60" w:after="60"/>
        <w:rPr>
          <w:rFonts w:asciiTheme="minorHAnsi" w:hAnsiTheme="minorHAnsi" w:cstheme="minorHAnsi"/>
          <w:szCs w:val="22"/>
          <w:lang w:val="es-CO"/>
        </w:rPr>
      </w:pPr>
    </w:p>
    <w:p w14:paraId="6567A7D5" w14:textId="26091040" w:rsidR="00AA268D" w:rsidRDefault="00117356" w:rsidP="00891FB2">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 Agencia Nacional de Infraestructura cuenta con una p</w:t>
      </w:r>
      <w:r w:rsidR="00267CF4">
        <w:rPr>
          <w:rFonts w:asciiTheme="minorHAnsi" w:hAnsiTheme="minorHAnsi" w:cstheme="minorHAnsi"/>
          <w:szCs w:val="22"/>
          <w:lang w:val="es-CO"/>
        </w:rPr>
        <w:t>l</w:t>
      </w:r>
      <w:r w:rsidRPr="00967414">
        <w:rPr>
          <w:rFonts w:asciiTheme="minorHAnsi" w:hAnsiTheme="minorHAnsi" w:cstheme="minorHAnsi"/>
          <w:szCs w:val="22"/>
          <w:lang w:val="es-CO"/>
        </w:rPr>
        <w:t>anta de per</w:t>
      </w:r>
      <w:r w:rsidR="00267CF4">
        <w:rPr>
          <w:rFonts w:asciiTheme="minorHAnsi" w:hAnsiTheme="minorHAnsi" w:cstheme="minorHAnsi"/>
          <w:szCs w:val="22"/>
          <w:lang w:val="es-CO"/>
        </w:rPr>
        <w:t>sonal de 246. A cierre de 201</w:t>
      </w:r>
      <w:r w:rsidR="001B25C7">
        <w:rPr>
          <w:rFonts w:asciiTheme="minorHAnsi" w:hAnsiTheme="minorHAnsi" w:cstheme="minorHAnsi"/>
          <w:szCs w:val="22"/>
          <w:lang w:val="es-CO"/>
        </w:rPr>
        <w:t xml:space="preserve">8 </w:t>
      </w:r>
      <w:r w:rsidR="00267CF4">
        <w:rPr>
          <w:rFonts w:asciiTheme="minorHAnsi" w:hAnsiTheme="minorHAnsi" w:cstheme="minorHAnsi"/>
          <w:szCs w:val="22"/>
          <w:lang w:val="es-CO"/>
        </w:rPr>
        <w:t>se enco</w:t>
      </w:r>
      <w:r w:rsidRPr="00967414">
        <w:rPr>
          <w:rFonts w:asciiTheme="minorHAnsi" w:hAnsiTheme="minorHAnsi" w:cstheme="minorHAnsi"/>
          <w:szCs w:val="22"/>
          <w:lang w:val="es-CO"/>
        </w:rPr>
        <w:t xml:space="preserve">ntraban 150 vacantes definitivas reportadas en el aplicativo OPEC de la Comisión Nacional del Servicio Civil (CNSC). De estas, 23 funcionarios de carrera encargados o en comisión y 149 vacantes se encontraban provistas transitoriamente. </w:t>
      </w:r>
      <w:bookmarkEnd w:id="1"/>
    </w:p>
    <w:sectPr w:rsidR="00AA268D" w:rsidSect="00754F1D">
      <w:footerReference w:type="default" r:id="rId17"/>
      <w:headerReference w:type="first" r:id="rId18"/>
      <w:pgSz w:w="12242" w:h="15842" w:code="1"/>
      <w:pgMar w:top="1808"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5A71B" w14:textId="77777777" w:rsidR="00281BB5" w:rsidRDefault="00281BB5">
      <w:r>
        <w:separator/>
      </w:r>
    </w:p>
  </w:endnote>
  <w:endnote w:type="continuationSeparator" w:id="0">
    <w:p w14:paraId="31499E6E" w14:textId="77777777" w:rsidR="00281BB5" w:rsidRDefault="00281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4E908" w14:textId="77777777" w:rsidR="00F61906" w:rsidRPr="00D67184" w:rsidRDefault="00F61906" w:rsidP="000A0E57">
    <w:pPr>
      <w:pStyle w:val="Piedepgina"/>
      <w:pBdr>
        <w:top w:val="single" w:sz="4" w:space="1" w:color="auto"/>
      </w:pBdr>
      <w:jc w:val="center"/>
      <w:rPr>
        <w:sz w:val="8"/>
        <w:szCs w:val="8"/>
      </w:rPr>
    </w:pPr>
  </w:p>
  <w:p w14:paraId="35750552" w14:textId="77777777" w:rsidR="00F61906" w:rsidRPr="005B504A" w:rsidRDefault="00F61906" w:rsidP="00EC5BE8">
    <w:pPr>
      <w:jc w:val="center"/>
      <w:rPr>
        <w:rFonts w:ascii="Calibri" w:hAnsi="Calibri" w:cs="Arial"/>
        <w:sz w:val="16"/>
        <w:szCs w:val="16"/>
      </w:rPr>
    </w:pPr>
    <w:r w:rsidRPr="005B504A">
      <w:rPr>
        <w:rFonts w:ascii="Calibri" w:hAnsi="Calibri" w:cs="Arial"/>
        <w:sz w:val="16"/>
        <w:szCs w:val="16"/>
      </w:rPr>
      <w:t>Avenida Calle 26 Nro. 59-51 Torre 4 y/o Calle 24A Nro. 59-42 Torre 4 Piso 2.</w:t>
    </w:r>
  </w:p>
  <w:p w14:paraId="2A523018" w14:textId="45446A98" w:rsidR="00F61906" w:rsidRDefault="00F61906" w:rsidP="00EC5BE8">
    <w:pPr>
      <w:jc w:val="center"/>
      <w:rPr>
        <w:rFonts w:ascii="Calibri" w:hAnsi="Calibri" w:cs="Arial"/>
        <w:sz w:val="16"/>
        <w:szCs w:val="16"/>
        <w:lang w:val="en-US"/>
      </w:rPr>
    </w:pPr>
    <w:r w:rsidRPr="005B504A">
      <w:rPr>
        <w:rFonts w:ascii="Calibri" w:hAnsi="Calibri" w:cs="Arial"/>
        <w:sz w:val="16"/>
        <w:szCs w:val="16"/>
        <w:lang w:val="en-US"/>
      </w:rPr>
      <w:t xml:space="preserve">PBX: </w:t>
    </w:r>
    <w:r w:rsidRPr="005C7A1F">
      <w:rPr>
        <w:rFonts w:ascii="Calibri" w:hAnsi="Calibri" w:cs="Arial"/>
        <w:sz w:val="16"/>
        <w:szCs w:val="16"/>
        <w:lang w:val="en-US"/>
      </w:rPr>
      <w:t>4848860</w:t>
    </w:r>
    <w:r>
      <w:rPr>
        <w:rFonts w:ascii="Calibri" w:hAnsi="Calibri" w:cs="Arial"/>
        <w:sz w:val="16"/>
        <w:szCs w:val="16"/>
        <w:lang w:val="en-US"/>
      </w:rPr>
      <w:t xml:space="preserve"> - </w:t>
    </w:r>
    <w:r w:rsidRPr="00D70F3F">
      <w:rPr>
        <w:rFonts w:ascii="Calibri" w:hAnsi="Calibri" w:cs="Arial"/>
        <w:sz w:val="16"/>
        <w:szCs w:val="16"/>
        <w:lang w:val="en-US"/>
      </w:rPr>
      <w:t>01 8000 410151</w:t>
    </w:r>
    <w:r w:rsidRPr="005B504A">
      <w:rPr>
        <w:rFonts w:ascii="Calibri" w:hAnsi="Calibri" w:cs="Arial"/>
        <w:sz w:val="16"/>
        <w:szCs w:val="16"/>
        <w:lang w:val="en-US"/>
      </w:rPr>
      <w:t>– www.ani.gov.co, Nit. 830125996-9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0207B" w14:textId="77777777" w:rsidR="00F61906" w:rsidRPr="00894CB4" w:rsidRDefault="00F61906" w:rsidP="000A0E57">
    <w:pPr>
      <w:pStyle w:val="Piedepgina"/>
      <w:pBdr>
        <w:top w:val="single" w:sz="4" w:space="1" w:color="auto"/>
      </w:pBdr>
      <w:jc w:val="center"/>
      <w:rPr>
        <w:sz w:val="8"/>
        <w:szCs w:val="8"/>
      </w:rPr>
    </w:pPr>
  </w:p>
  <w:p w14:paraId="69AB00B9" w14:textId="2268CDBE" w:rsidR="00F61906" w:rsidRPr="005B504A" w:rsidRDefault="00F61906" w:rsidP="00894CB4">
    <w:pPr>
      <w:jc w:val="center"/>
      <w:rPr>
        <w:rFonts w:ascii="Calibri" w:hAnsi="Calibri" w:cs="Arial"/>
        <w:sz w:val="16"/>
        <w:szCs w:val="16"/>
      </w:rPr>
    </w:pPr>
    <w:r w:rsidRPr="005B504A">
      <w:rPr>
        <w:rFonts w:ascii="Calibri" w:hAnsi="Calibri" w:cs="Arial"/>
        <w:sz w:val="16"/>
        <w:szCs w:val="16"/>
      </w:rPr>
      <w:t>Avenida</w:t>
    </w:r>
    <w:r>
      <w:rPr>
        <w:rFonts w:ascii="Calibri" w:hAnsi="Calibri" w:cs="Arial"/>
        <w:sz w:val="16"/>
        <w:szCs w:val="16"/>
      </w:rPr>
      <w:t xml:space="preserve"> </w:t>
    </w:r>
    <w:r w:rsidRPr="005B504A">
      <w:rPr>
        <w:rFonts w:ascii="Calibri" w:hAnsi="Calibri" w:cs="Arial"/>
        <w:sz w:val="16"/>
        <w:szCs w:val="16"/>
      </w:rPr>
      <w:t>Calle</w:t>
    </w:r>
    <w:r>
      <w:rPr>
        <w:rFonts w:ascii="Calibri" w:hAnsi="Calibri" w:cs="Arial"/>
        <w:sz w:val="16"/>
        <w:szCs w:val="16"/>
      </w:rPr>
      <w:t xml:space="preserve"> </w:t>
    </w:r>
    <w:r w:rsidRPr="005B504A">
      <w:rPr>
        <w:rFonts w:ascii="Calibri" w:hAnsi="Calibri" w:cs="Arial"/>
        <w:sz w:val="16"/>
        <w:szCs w:val="16"/>
      </w:rPr>
      <w:t>26</w:t>
    </w:r>
    <w:r>
      <w:rPr>
        <w:rFonts w:ascii="Calibri" w:hAnsi="Calibri" w:cs="Arial"/>
        <w:sz w:val="16"/>
        <w:szCs w:val="16"/>
      </w:rPr>
      <w:t xml:space="preserve"> </w:t>
    </w:r>
    <w:r w:rsidRPr="005B504A">
      <w:rPr>
        <w:rFonts w:ascii="Calibri" w:hAnsi="Calibri" w:cs="Arial"/>
        <w:sz w:val="16"/>
        <w:szCs w:val="16"/>
      </w:rPr>
      <w:t>Nro.</w:t>
    </w:r>
    <w:r>
      <w:rPr>
        <w:rFonts w:ascii="Calibri" w:hAnsi="Calibri" w:cs="Arial"/>
        <w:sz w:val="16"/>
        <w:szCs w:val="16"/>
      </w:rPr>
      <w:t xml:space="preserve"> </w:t>
    </w:r>
    <w:r w:rsidRPr="005B504A">
      <w:rPr>
        <w:rFonts w:ascii="Calibri" w:hAnsi="Calibri" w:cs="Arial"/>
        <w:sz w:val="16"/>
        <w:szCs w:val="16"/>
      </w:rPr>
      <w:t>59-51</w:t>
    </w:r>
    <w:r>
      <w:rPr>
        <w:rFonts w:ascii="Calibri" w:hAnsi="Calibri" w:cs="Arial"/>
        <w:sz w:val="16"/>
        <w:szCs w:val="16"/>
      </w:rPr>
      <w:t xml:space="preserve"> </w:t>
    </w:r>
    <w:r w:rsidRPr="005B504A">
      <w:rPr>
        <w:rFonts w:ascii="Calibri" w:hAnsi="Calibri" w:cs="Arial"/>
        <w:sz w:val="16"/>
        <w:szCs w:val="16"/>
      </w:rPr>
      <w:t>Torre</w:t>
    </w:r>
    <w:r>
      <w:rPr>
        <w:rFonts w:ascii="Calibri" w:hAnsi="Calibri" w:cs="Arial"/>
        <w:sz w:val="16"/>
        <w:szCs w:val="16"/>
      </w:rPr>
      <w:t xml:space="preserve"> </w:t>
    </w:r>
    <w:r w:rsidRPr="005B504A">
      <w:rPr>
        <w:rFonts w:ascii="Calibri" w:hAnsi="Calibri" w:cs="Arial"/>
        <w:sz w:val="16"/>
        <w:szCs w:val="16"/>
      </w:rPr>
      <w:t>4</w:t>
    </w:r>
    <w:r>
      <w:rPr>
        <w:rFonts w:ascii="Calibri" w:hAnsi="Calibri" w:cs="Arial"/>
        <w:sz w:val="16"/>
        <w:szCs w:val="16"/>
      </w:rPr>
      <w:t xml:space="preserve"> </w:t>
    </w:r>
    <w:r w:rsidRPr="005B504A">
      <w:rPr>
        <w:rFonts w:ascii="Calibri" w:hAnsi="Calibri" w:cs="Arial"/>
        <w:sz w:val="16"/>
        <w:szCs w:val="16"/>
      </w:rPr>
      <w:t>y/o</w:t>
    </w:r>
    <w:r>
      <w:rPr>
        <w:rFonts w:ascii="Calibri" w:hAnsi="Calibri" w:cs="Arial"/>
        <w:sz w:val="16"/>
        <w:szCs w:val="16"/>
      </w:rPr>
      <w:t xml:space="preserve"> </w:t>
    </w:r>
    <w:r w:rsidRPr="005B504A">
      <w:rPr>
        <w:rFonts w:ascii="Calibri" w:hAnsi="Calibri" w:cs="Arial"/>
        <w:sz w:val="16"/>
        <w:szCs w:val="16"/>
      </w:rPr>
      <w:t>Calle</w:t>
    </w:r>
    <w:r>
      <w:rPr>
        <w:rFonts w:ascii="Calibri" w:hAnsi="Calibri" w:cs="Arial"/>
        <w:sz w:val="16"/>
        <w:szCs w:val="16"/>
      </w:rPr>
      <w:t xml:space="preserve"> </w:t>
    </w:r>
    <w:r w:rsidRPr="005B504A">
      <w:rPr>
        <w:rFonts w:ascii="Calibri" w:hAnsi="Calibri" w:cs="Arial"/>
        <w:sz w:val="16"/>
        <w:szCs w:val="16"/>
      </w:rPr>
      <w:t>24A</w:t>
    </w:r>
    <w:r>
      <w:rPr>
        <w:rFonts w:ascii="Calibri" w:hAnsi="Calibri" w:cs="Arial"/>
        <w:sz w:val="16"/>
        <w:szCs w:val="16"/>
      </w:rPr>
      <w:t xml:space="preserve"> </w:t>
    </w:r>
    <w:r w:rsidRPr="005B504A">
      <w:rPr>
        <w:rFonts w:ascii="Calibri" w:hAnsi="Calibri" w:cs="Arial"/>
        <w:sz w:val="16"/>
        <w:szCs w:val="16"/>
      </w:rPr>
      <w:t>Nro.</w:t>
    </w:r>
    <w:r>
      <w:rPr>
        <w:rFonts w:ascii="Calibri" w:hAnsi="Calibri" w:cs="Arial"/>
        <w:sz w:val="16"/>
        <w:szCs w:val="16"/>
      </w:rPr>
      <w:t xml:space="preserve"> </w:t>
    </w:r>
    <w:r w:rsidRPr="005B504A">
      <w:rPr>
        <w:rFonts w:ascii="Calibri" w:hAnsi="Calibri" w:cs="Arial"/>
        <w:sz w:val="16"/>
        <w:szCs w:val="16"/>
      </w:rPr>
      <w:t>59-42</w:t>
    </w:r>
    <w:r>
      <w:rPr>
        <w:rFonts w:ascii="Calibri" w:hAnsi="Calibri" w:cs="Arial"/>
        <w:sz w:val="16"/>
        <w:szCs w:val="16"/>
      </w:rPr>
      <w:t xml:space="preserve"> </w:t>
    </w:r>
    <w:r w:rsidRPr="005B504A">
      <w:rPr>
        <w:rFonts w:ascii="Calibri" w:hAnsi="Calibri" w:cs="Arial"/>
        <w:sz w:val="16"/>
        <w:szCs w:val="16"/>
      </w:rPr>
      <w:t>Torre</w:t>
    </w:r>
    <w:r>
      <w:rPr>
        <w:rFonts w:ascii="Calibri" w:hAnsi="Calibri" w:cs="Arial"/>
        <w:sz w:val="16"/>
        <w:szCs w:val="16"/>
      </w:rPr>
      <w:t xml:space="preserve"> </w:t>
    </w:r>
    <w:r w:rsidRPr="005B504A">
      <w:rPr>
        <w:rFonts w:ascii="Calibri" w:hAnsi="Calibri" w:cs="Arial"/>
        <w:sz w:val="16"/>
        <w:szCs w:val="16"/>
      </w:rPr>
      <w:t>4</w:t>
    </w:r>
    <w:r>
      <w:rPr>
        <w:rFonts w:ascii="Calibri" w:hAnsi="Calibri" w:cs="Arial"/>
        <w:sz w:val="16"/>
        <w:szCs w:val="16"/>
      </w:rPr>
      <w:t xml:space="preserve"> </w:t>
    </w:r>
    <w:r w:rsidRPr="005B504A">
      <w:rPr>
        <w:rFonts w:ascii="Calibri" w:hAnsi="Calibri" w:cs="Arial"/>
        <w:sz w:val="16"/>
        <w:szCs w:val="16"/>
      </w:rPr>
      <w:t>Piso</w:t>
    </w:r>
    <w:r>
      <w:rPr>
        <w:rFonts w:ascii="Calibri" w:hAnsi="Calibri" w:cs="Arial"/>
        <w:sz w:val="16"/>
        <w:szCs w:val="16"/>
      </w:rPr>
      <w:t xml:space="preserve"> </w:t>
    </w:r>
    <w:r w:rsidRPr="005B504A">
      <w:rPr>
        <w:rFonts w:ascii="Calibri" w:hAnsi="Calibri" w:cs="Arial"/>
        <w:sz w:val="16"/>
        <w:szCs w:val="16"/>
      </w:rPr>
      <w:t>2.</w:t>
    </w:r>
  </w:p>
  <w:p w14:paraId="6047A494" w14:textId="72C7202F" w:rsidR="00F61906" w:rsidRPr="005744B7" w:rsidRDefault="00F61906" w:rsidP="00894CB4">
    <w:pPr>
      <w:jc w:val="center"/>
      <w:rPr>
        <w:rFonts w:ascii="Calibri" w:hAnsi="Calibri" w:cs="Arial"/>
        <w:sz w:val="16"/>
        <w:szCs w:val="16"/>
        <w:lang w:val="en-US"/>
      </w:rPr>
    </w:pPr>
    <w:r w:rsidRPr="005B504A">
      <w:rPr>
        <w:rFonts w:ascii="Calibri" w:hAnsi="Calibri" w:cs="Arial"/>
        <w:sz w:val="16"/>
        <w:szCs w:val="16"/>
        <w:lang w:val="en-US"/>
      </w:rPr>
      <w:t>PBX:</w:t>
    </w:r>
    <w:r>
      <w:rPr>
        <w:rFonts w:ascii="Calibri" w:hAnsi="Calibri" w:cs="Arial"/>
        <w:sz w:val="16"/>
        <w:szCs w:val="16"/>
        <w:lang w:val="en-US"/>
      </w:rPr>
      <w:t xml:space="preserve"> </w:t>
    </w:r>
    <w:r w:rsidRPr="005C7A1F">
      <w:rPr>
        <w:rFonts w:ascii="Calibri" w:hAnsi="Calibri" w:cs="Arial"/>
        <w:sz w:val="16"/>
        <w:szCs w:val="16"/>
        <w:lang w:val="en-US"/>
      </w:rPr>
      <w:t>4848860</w:t>
    </w:r>
    <w:r>
      <w:rPr>
        <w:rFonts w:ascii="Calibri" w:hAnsi="Calibri" w:cs="Arial"/>
        <w:sz w:val="16"/>
        <w:szCs w:val="16"/>
        <w:lang w:val="en-US"/>
      </w:rPr>
      <w:t xml:space="preserve"> - </w:t>
    </w:r>
    <w:r w:rsidRPr="00D70F3F">
      <w:rPr>
        <w:rFonts w:ascii="Calibri" w:hAnsi="Calibri" w:cs="Arial"/>
        <w:sz w:val="16"/>
        <w:szCs w:val="16"/>
        <w:lang w:val="en-US"/>
      </w:rPr>
      <w:t>01</w:t>
    </w:r>
    <w:r>
      <w:rPr>
        <w:rFonts w:ascii="Calibri" w:hAnsi="Calibri" w:cs="Arial"/>
        <w:sz w:val="16"/>
        <w:szCs w:val="16"/>
        <w:lang w:val="en-US"/>
      </w:rPr>
      <w:t xml:space="preserve"> </w:t>
    </w:r>
    <w:r w:rsidRPr="00D70F3F">
      <w:rPr>
        <w:rFonts w:ascii="Calibri" w:hAnsi="Calibri" w:cs="Arial"/>
        <w:sz w:val="16"/>
        <w:szCs w:val="16"/>
        <w:lang w:val="en-US"/>
      </w:rPr>
      <w:t>8000</w:t>
    </w:r>
    <w:r>
      <w:rPr>
        <w:rFonts w:ascii="Calibri" w:hAnsi="Calibri" w:cs="Arial"/>
        <w:sz w:val="16"/>
        <w:szCs w:val="16"/>
        <w:lang w:val="en-US"/>
      </w:rPr>
      <w:t xml:space="preserve"> </w:t>
    </w:r>
    <w:r w:rsidRPr="00D70F3F">
      <w:rPr>
        <w:rFonts w:ascii="Calibri" w:hAnsi="Calibri" w:cs="Arial"/>
        <w:sz w:val="16"/>
        <w:szCs w:val="16"/>
        <w:lang w:val="en-US"/>
      </w:rPr>
      <w:t>410151</w:t>
    </w:r>
    <w:r w:rsidRPr="005B504A">
      <w:rPr>
        <w:rFonts w:ascii="Calibri" w:hAnsi="Calibri" w:cs="Arial"/>
        <w:sz w:val="16"/>
        <w:szCs w:val="16"/>
        <w:lang w:val="en-US"/>
      </w:rPr>
      <w:t>–</w:t>
    </w:r>
    <w:r>
      <w:rPr>
        <w:rFonts w:ascii="Calibri" w:hAnsi="Calibri" w:cs="Arial"/>
        <w:sz w:val="16"/>
        <w:szCs w:val="16"/>
        <w:lang w:val="en-US"/>
      </w:rPr>
      <w:t xml:space="preserve"> </w:t>
    </w:r>
    <w:r w:rsidRPr="005B504A">
      <w:rPr>
        <w:rFonts w:ascii="Calibri" w:hAnsi="Calibri" w:cs="Arial"/>
        <w:sz w:val="16"/>
        <w:szCs w:val="16"/>
        <w:lang w:val="en-US"/>
      </w:rPr>
      <w:t>www</w:t>
    </w:r>
    <w:r w:rsidRPr="005744B7">
      <w:rPr>
        <w:rFonts w:ascii="Calibri" w:hAnsi="Calibri" w:cs="Arial"/>
        <w:sz w:val="16"/>
        <w:szCs w:val="16"/>
        <w:lang w:val="en-US"/>
      </w:rPr>
      <w:t>.ani.gov.co, Nit. 830125996-9</w:t>
    </w:r>
    <w:r w:rsidRPr="005744B7">
      <w:rPr>
        <w:rFonts w:ascii="Calibri" w:hAnsi="Calibri"/>
        <w:sz w:val="16"/>
        <w:szCs w:val="16"/>
        <w:lang w:val="en-US"/>
      </w:rPr>
      <w:t xml:space="preserve"> </w:t>
    </w:r>
  </w:p>
  <w:p w14:paraId="3781A6C5" w14:textId="7379DCE3" w:rsidR="00F61906" w:rsidRPr="005744B7" w:rsidRDefault="00F61906" w:rsidP="00894CB4">
    <w:pPr>
      <w:pStyle w:val="Piedepgina"/>
      <w:jc w:val="center"/>
      <w:rPr>
        <w:rFonts w:ascii="Calibri" w:hAnsi="Calibri"/>
        <w:sz w:val="16"/>
        <w:szCs w:val="16"/>
      </w:rPr>
    </w:pPr>
    <w:r w:rsidRPr="005744B7">
      <w:rPr>
        <w:rFonts w:ascii="Calibri" w:hAnsi="Calibri" w:cs="Arial"/>
        <w:sz w:val="16"/>
        <w:szCs w:val="16"/>
      </w:rPr>
      <w:t xml:space="preserve">Página </w:t>
    </w:r>
    <w:r w:rsidRPr="005744B7">
      <w:rPr>
        <w:rFonts w:ascii="Calibri" w:hAnsi="Calibri"/>
        <w:sz w:val="16"/>
        <w:szCs w:val="16"/>
      </w:rPr>
      <w:fldChar w:fldCharType="begin"/>
    </w:r>
    <w:r w:rsidRPr="005744B7">
      <w:rPr>
        <w:rFonts w:ascii="Calibri" w:hAnsi="Calibri"/>
        <w:sz w:val="16"/>
        <w:szCs w:val="16"/>
      </w:rPr>
      <w:instrText xml:space="preserve"> PAGE   \* MERGEFORMAT </w:instrText>
    </w:r>
    <w:r w:rsidRPr="005744B7">
      <w:rPr>
        <w:rFonts w:ascii="Calibri" w:hAnsi="Calibri"/>
        <w:sz w:val="16"/>
        <w:szCs w:val="16"/>
      </w:rPr>
      <w:fldChar w:fldCharType="separate"/>
    </w:r>
    <w:r>
      <w:rPr>
        <w:rFonts w:ascii="Calibri" w:hAnsi="Calibri"/>
        <w:noProof/>
        <w:sz w:val="16"/>
        <w:szCs w:val="16"/>
      </w:rPr>
      <w:t>39</w:t>
    </w:r>
    <w:r w:rsidRPr="005744B7">
      <w:rPr>
        <w:rFonts w:ascii="Calibri" w:hAnsi="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5119DB" w14:textId="77777777" w:rsidR="00281BB5" w:rsidRDefault="00281BB5">
      <w:r>
        <w:separator/>
      </w:r>
    </w:p>
  </w:footnote>
  <w:footnote w:type="continuationSeparator" w:id="0">
    <w:p w14:paraId="36DADEDE" w14:textId="77777777" w:rsidR="00281BB5" w:rsidRDefault="00281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2845C" w14:textId="4E86D80C" w:rsidR="00F61906" w:rsidRDefault="00F61906" w:rsidP="008528A0">
    <w:pPr>
      <w:pStyle w:val="Encabezado"/>
      <w:jc w:val="right"/>
    </w:pPr>
    <w:r w:rsidRPr="008528A0">
      <w:drawing>
        <wp:inline distT="0" distB="0" distL="0" distR="0" wp14:anchorId="261B20E6" wp14:editId="19162DA1">
          <wp:extent cx="2964815" cy="644837"/>
          <wp:effectExtent l="0" t="0" r="6985" b="3175"/>
          <wp:docPr id="19" name="Imagen 18">
            <a:extLst xmlns:a="http://schemas.openxmlformats.org/drawingml/2006/main">
              <a:ext uri="{FF2B5EF4-FFF2-40B4-BE49-F238E27FC236}">
                <a16:creationId xmlns:a16="http://schemas.microsoft.com/office/drawing/2014/main" id="{712F1BD0-25E8-4893-9743-5FA05C1B8E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8">
                    <a:extLst>
                      <a:ext uri="{FF2B5EF4-FFF2-40B4-BE49-F238E27FC236}">
                        <a16:creationId xmlns:a16="http://schemas.microsoft.com/office/drawing/2014/main" id="{712F1BD0-25E8-4893-9743-5FA05C1B8E60}"/>
                      </a:ext>
                    </a:extLst>
                  </pic:cNvPr>
                  <pic:cNvPicPr>
                    <a:picLocks noChangeAspect="1"/>
                  </pic:cNvPicPr>
                </pic:nvPicPr>
                <pic:blipFill rotWithShape="1">
                  <a:blip r:embed="rId1"/>
                  <a:srcRect l="34500" t="69337" r="22572" b="16186"/>
                  <a:stretch/>
                </pic:blipFill>
                <pic:spPr>
                  <a:xfrm>
                    <a:off x="0" y="0"/>
                    <a:ext cx="2985322" cy="649297"/>
                  </a:xfrm>
                  <a:prstGeom prst="rect">
                    <a:avLst/>
                  </a:prstGeom>
                </pic:spPr>
              </pic:pic>
            </a:graphicData>
          </a:graphic>
        </wp:inline>
      </w:drawing>
    </w:r>
    <w:r>
      <w:rPr>
        <w:noProof/>
        <w:lang w:val="es-CO" w:eastAsia="es-CO"/>
      </w:rPr>
      <w:drawing>
        <wp:anchor distT="0" distB="0" distL="114300" distR="114300" simplePos="0" relativeHeight="251657728" behindDoc="0" locked="0" layoutInCell="1" allowOverlap="1" wp14:anchorId="08553D4A" wp14:editId="305AE88F">
          <wp:simplePos x="0" y="0"/>
          <wp:positionH relativeFrom="column">
            <wp:posOffset>-126365</wp:posOffset>
          </wp:positionH>
          <wp:positionV relativeFrom="paragraph">
            <wp:posOffset>118745</wp:posOffset>
          </wp:positionV>
          <wp:extent cx="904875" cy="666750"/>
          <wp:effectExtent l="0" t="0" r="9525" b="0"/>
          <wp:wrapSquare wrapText="bothSides"/>
          <wp:docPr id="3" name="Imagen 2" descr="LOGO 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ANI"/>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904875" cy="666750"/>
                  </a:xfrm>
                  <a:prstGeom prst="rect">
                    <a:avLst/>
                  </a:prstGeom>
                  <a:noFill/>
                </pic:spPr>
              </pic:pic>
            </a:graphicData>
          </a:graphic>
          <wp14:sizeRelH relativeFrom="page">
            <wp14:pctWidth>0</wp14:pctWidth>
          </wp14:sizeRelH>
          <wp14:sizeRelV relativeFrom="page">
            <wp14:pctHeight>0</wp14:pctHeight>
          </wp14:sizeRelV>
        </wp:anchor>
      </w:drawing>
    </w:r>
  </w:p>
  <w:tbl>
    <w:tblPr>
      <w:tblW w:w="10347" w:type="dxa"/>
      <w:jc w:val="center"/>
      <w:tblLayout w:type="fixed"/>
      <w:tblCellMar>
        <w:left w:w="0" w:type="dxa"/>
        <w:right w:w="0" w:type="dxa"/>
      </w:tblCellMar>
      <w:tblLook w:val="0000" w:firstRow="0" w:lastRow="0" w:firstColumn="0" w:lastColumn="0" w:noHBand="0" w:noVBand="0"/>
    </w:tblPr>
    <w:tblGrid>
      <w:gridCol w:w="1114"/>
      <w:gridCol w:w="3240"/>
      <w:gridCol w:w="4860"/>
      <w:gridCol w:w="1133"/>
    </w:tblGrid>
    <w:tr w:rsidR="00F61906" w14:paraId="5D65D53B" w14:textId="77777777" w:rsidTr="005631C5">
      <w:trPr>
        <w:cantSplit/>
        <w:trHeight w:hRule="exact" w:val="1134"/>
        <w:jc w:val="center"/>
      </w:trPr>
      <w:tc>
        <w:tcPr>
          <w:tcW w:w="1114" w:type="dxa"/>
        </w:tcPr>
        <w:p w14:paraId="4C1C7CF6" w14:textId="77777777" w:rsidR="00F61906" w:rsidRDefault="00F61906" w:rsidP="005631C5">
          <w:pPr>
            <w:pStyle w:val="Encabezado"/>
            <w:rPr>
              <w:sz w:val="19"/>
              <w:szCs w:val="19"/>
            </w:rPr>
          </w:pPr>
        </w:p>
      </w:tc>
      <w:tc>
        <w:tcPr>
          <w:tcW w:w="3240" w:type="dxa"/>
        </w:tcPr>
        <w:p w14:paraId="7BF2D20F" w14:textId="77777777" w:rsidR="00F61906" w:rsidRDefault="00F61906" w:rsidP="00EE56B9">
          <w:pPr>
            <w:pStyle w:val="Encabezado"/>
            <w:jc w:val="right"/>
            <w:rPr>
              <w:sz w:val="19"/>
              <w:szCs w:val="19"/>
            </w:rPr>
          </w:pPr>
        </w:p>
      </w:tc>
      <w:tc>
        <w:tcPr>
          <w:tcW w:w="4860" w:type="dxa"/>
        </w:tcPr>
        <w:p w14:paraId="2D717845" w14:textId="089BDFED" w:rsidR="00F61906" w:rsidRPr="00ED0039" w:rsidRDefault="00F61906" w:rsidP="005631C5">
          <w:pPr>
            <w:pStyle w:val="Encabezado"/>
            <w:jc w:val="right"/>
            <w:rPr>
              <w:rFonts w:cs="Arial"/>
              <w:b/>
            </w:rPr>
          </w:pPr>
        </w:p>
      </w:tc>
      <w:tc>
        <w:tcPr>
          <w:tcW w:w="1133" w:type="dxa"/>
          <w:vAlign w:val="center"/>
        </w:tcPr>
        <w:p w14:paraId="751FBB6A" w14:textId="77777777" w:rsidR="00F61906" w:rsidRPr="008D7AA0" w:rsidRDefault="00F61906" w:rsidP="005631C5">
          <w:pPr>
            <w:pStyle w:val="Encabezado"/>
            <w:jc w:val="center"/>
            <w:rPr>
              <w:rFonts w:ascii="Arial" w:hAnsi="Arial" w:cs="Arial"/>
              <w:b/>
              <w:szCs w:val="22"/>
            </w:rPr>
          </w:pPr>
        </w:p>
      </w:tc>
    </w:tr>
  </w:tbl>
  <w:p w14:paraId="26B21EDD" w14:textId="77777777" w:rsidR="00F61906" w:rsidRDefault="00F6190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9CA48" w14:textId="77777777" w:rsidR="00F61906" w:rsidRDefault="00F61906" w:rsidP="00DB4030">
    <w:pPr>
      <w:pStyle w:val="Encabezado"/>
    </w:pPr>
  </w:p>
  <w:tbl>
    <w:tblPr>
      <w:tblW w:w="10347" w:type="dxa"/>
      <w:jc w:val="center"/>
      <w:tblLayout w:type="fixed"/>
      <w:tblCellMar>
        <w:left w:w="0" w:type="dxa"/>
        <w:right w:w="0" w:type="dxa"/>
      </w:tblCellMar>
      <w:tblLook w:val="0000" w:firstRow="0" w:lastRow="0" w:firstColumn="0" w:lastColumn="0" w:noHBand="0" w:noVBand="0"/>
    </w:tblPr>
    <w:tblGrid>
      <w:gridCol w:w="1114"/>
      <w:gridCol w:w="3240"/>
      <w:gridCol w:w="4860"/>
      <w:gridCol w:w="1133"/>
    </w:tblGrid>
    <w:tr w:rsidR="00F61906" w14:paraId="0AC4B608" w14:textId="77777777" w:rsidTr="00A04774">
      <w:trPr>
        <w:cantSplit/>
        <w:trHeight w:hRule="exact" w:val="1134"/>
        <w:jc w:val="center"/>
      </w:trPr>
      <w:tc>
        <w:tcPr>
          <w:tcW w:w="1114" w:type="dxa"/>
        </w:tcPr>
        <w:p w14:paraId="1D720BD8" w14:textId="77777777" w:rsidR="00F61906" w:rsidRDefault="00F61906" w:rsidP="00A04774">
          <w:pPr>
            <w:pStyle w:val="Encabezado"/>
            <w:rPr>
              <w:sz w:val="19"/>
              <w:szCs w:val="19"/>
            </w:rPr>
          </w:pPr>
        </w:p>
      </w:tc>
      <w:tc>
        <w:tcPr>
          <w:tcW w:w="3240" w:type="dxa"/>
        </w:tcPr>
        <w:p w14:paraId="64840165" w14:textId="77777777" w:rsidR="00F61906" w:rsidRDefault="00F61906" w:rsidP="00CA4E96">
          <w:pPr>
            <w:pStyle w:val="Encabezado"/>
            <w:jc w:val="right"/>
            <w:rPr>
              <w:sz w:val="19"/>
              <w:szCs w:val="19"/>
            </w:rPr>
          </w:pPr>
        </w:p>
      </w:tc>
      <w:tc>
        <w:tcPr>
          <w:tcW w:w="4860" w:type="dxa"/>
        </w:tcPr>
        <w:p w14:paraId="02A25A33" w14:textId="6A1F050E" w:rsidR="00F61906" w:rsidRPr="00ED0039" w:rsidRDefault="00F61906" w:rsidP="00A04774">
          <w:pPr>
            <w:pStyle w:val="Encabezado"/>
            <w:jc w:val="right"/>
            <w:rPr>
              <w:rFonts w:cs="Arial"/>
              <w:b/>
            </w:rPr>
          </w:pPr>
        </w:p>
      </w:tc>
      <w:tc>
        <w:tcPr>
          <w:tcW w:w="1133" w:type="dxa"/>
          <w:vAlign w:val="center"/>
        </w:tcPr>
        <w:p w14:paraId="296B0C54" w14:textId="27545A75" w:rsidR="00F61906" w:rsidRPr="008D7AA0" w:rsidRDefault="00F61906" w:rsidP="00A04774">
          <w:pPr>
            <w:pStyle w:val="Encabezado"/>
            <w:jc w:val="center"/>
            <w:rPr>
              <w:rFonts w:ascii="Arial" w:hAnsi="Arial" w:cs="Arial"/>
              <w:b/>
              <w:szCs w:val="22"/>
            </w:rPr>
          </w:pPr>
        </w:p>
      </w:tc>
    </w:tr>
  </w:tbl>
  <w:p w14:paraId="37880E46" w14:textId="77777777" w:rsidR="00F61906" w:rsidRDefault="00F6190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D1E46"/>
    <w:multiLevelType w:val="hybridMultilevel"/>
    <w:tmpl w:val="350ED4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5202808"/>
    <w:multiLevelType w:val="hybridMultilevel"/>
    <w:tmpl w:val="FF9A48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B6A72BC"/>
    <w:multiLevelType w:val="hybridMultilevel"/>
    <w:tmpl w:val="98FA2878"/>
    <w:lvl w:ilvl="0" w:tplc="C110FEE6">
      <w:numFmt w:val="bullet"/>
      <w:pStyle w:val="Ttulo4"/>
      <w:lvlText w:val="-"/>
      <w:lvlJc w:val="left"/>
      <w:pPr>
        <w:tabs>
          <w:tab w:val="num" w:pos="720"/>
        </w:tabs>
        <w:ind w:left="720" w:hanging="360"/>
      </w:pPr>
      <w:rPr>
        <w:rFonts w:ascii="Trebuchet MS" w:eastAsia="MS Mincho" w:hAnsi="Trebuchet MS" w:cs="Times New Roman" w:hint="default"/>
        <w:b/>
        <w:i w:val="0"/>
        <w:caps w:val="0"/>
        <w:strike w:val="0"/>
        <w:dstrike w:val="0"/>
        <w:vanish w:val="0"/>
        <w:color w:val="auto"/>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59EAD372">
      <w:start w:val="1"/>
      <w:numFmt w:val="bullet"/>
      <w:lvlText w:val="–"/>
      <w:lvlJc w:val="left"/>
      <w:pPr>
        <w:tabs>
          <w:tab w:val="num" w:pos="1440"/>
        </w:tabs>
        <w:ind w:left="1440" w:hanging="360"/>
      </w:pPr>
      <w:rPr>
        <w:rFonts w:ascii="Arial" w:hAnsi="Arial" w:hint="default"/>
        <w:b/>
        <w:i w:val="0"/>
        <w:caps w:val="0"/>
        <w:strike w:val="0"/>
        <w:dstrike w:val="0"/>
        <w:vanish w:val="0"/>
        <w:color w:val="auto"/>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7DCC6B1C" w:tentative="1">
      <w:start w:val="1"/>
      <w:numFmt w:val="lowerRoman"/>
      <w:lvlText w:val="%3."/>
      <w:lvlJc w:val="right"/>
      <w:pPr>
        <w:tabs>
          <w:tab w:val="num" w:pos="2160"/>
        </w:tabs>
        <w:ind w:left="2160" w:hanging="180"/>
      </w:pPr>
    </w:lvl>
    <w:lvl w:ilvl="3" w:tplc="B1F80274" w:tentative="1">
      <w:start w:val="1"/>
      <w:numFmt w:val="decimal"/>
      <w:lvlText w:val="%4."/>
      <w:lvlJc w:val="left"/>
      <w:pPr>
        <w:tabs>
          <w:tab w:val="num" w:pos="2880"/>
        </w:tabs>
        <w:ind w:left="2880" w:hanging="360"/>
      </w:pPr>
    </w:lvl>
    <w:lvl w:ilvl="4" w:tplc="8440F71E" w:tentative="1">
      <w:start w:val="1"/>
      <w:numFmt w:val="lowerLetter"/>
      <w:lvlText w:val="%5."/>
      <w:lvlJc w:val="left"/>
      <w:pPr>
        <w:tabs>
          <w:tab w:val="num" w:pos="3600"/>
        </w:tabs>
        <w:ind w:left="3600" w:hanging="360"/>
      </w:pPr>
    </w:lvl>
    <w:lvl w:ilvl="5" w:tplc="043CE336" w:tentative="1">
      <w:start w:val="1"/>
      <w:numFmt w:val="lowerRoman"/>
      <w:lvlText w:val="%6."/>
      <w:lvlJc w:val="right"/>
      <w:pPr>
        <w:tabs>
          <w:tab w:val="num" w:pos="4320"/>
        </w:tabs>
        <w:ind w:left="4320" w:hanging="180"/>
      </w:pPr>
    </w:lvl>
    <w:lvl w:ilvl="6" w:tplc="374E305A" w:tentative="1">
      <w:start w:val="1"/>
      <w:numFmt w:val="decimal"/>
      <w:lvlText w:val="%7."/>
      <w:lvlJc w:val="left"/>
      <w:pPr>
        <w:tabs>
          <w:tab w:val="num" w:pos="5040"/>
        </w:tabs>
        <w:ind w:left="5040" w:hanging="360"/>
      </w:pPr>
    </w:lvl>
    <w:lvl w:ilvl="7" w:tplc="79705E0C" w:tentative="1">
      <w:start w:val="1"/>
      <w:numFmt w:val="lowerLetter"/>
      <w:lvlText w:val="%8."/>
      <w:lvlJc w:val="left"/>
      <w:pPr>
        <w:tabs>
          <w:tab w:val="num" w:pos="5760"/>
        </w:tabs>
        <w:ind w:left="5760" w:hanging="360"/>
      </w:pPr>
    </w:lvl>
    <w:lvl w:ilvl="8" w:tplc="53601710" w:tentative="1">
      <w:start w:val="1"/>
      <w:numFmt w:val="lowerRoman"/>
      <w:lvlText w:val="%9."/>
      <w:lvlJc w:val="right"/>
      <w:pPr>
        <w:tabs>
          <w:tab w:val="num" w:pos="6480"/>
        </w:tabs>
        <w:ind w:left="6480" w:hanging="180"/>
      </w:pPr>
    </w:lvl>
  </w:abstractNum>
  <w:abstractNum w:abstractNumId="3" w15:restartNumberingAfterBreak="0">
    <w:nsid w:val="2A623B3C"/>
    <w:multiLevelType w:val="multilevel"/>
    <w:tmpl w:val="3C70F028"/>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12222D5"/>
    <w:multiLevelType w:val="multilevel"/>
    <w:tmpl w:val="2DE63B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EC1301B"/>
    <w:multiLevelType w:val="hybridMultilevel"/>
    <w:tmpl w:val="2F761D4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81A3147"/>
    <w:multiLevelType w:val="hybridMultilevel"/>
    <w:tmpl w:val="FBCC8532"/>
    <w:lvl w:ilvl="0" w:tplc="BF38758C">
      <w:start w:val="1"/>
      <w:numFmt w:val="decimal"/>
      <w:pStyle w:val="Estilonumerado"/>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8796BD5"/>
    <w:multiLevelType w:val="multilevel"/>
    <w:tmpl w:val="5520086A"/>
    <w:lvl w:ilvl="0">
      <w:start w:val="1"/>
      <w:numFmt w:val="decimal"/>
      <w:pStyle w:val="Ttulo1"/>
      <w:lvlText w:val="%1."/>
      <w:lvlJc w:val="left"/>
      <w:pPr>
        <w:tabs>
          <w:tab w:val="num" w:pos="283"/>
        </w:tabs>
        <w:ind w:left="510" w:firstLine="0"/>
      </w:pPr>
      <w:rPr>
        <w:rFonts w:ascii="Calibri" w:hAnsi="Calibri" w:cs="Times New Roman"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tulo2"/>
      <w:lvlText w:val="%1.%2."/>
      <w:lvlJc w:val="left"/>
      <w:pPr>
        <w:tabs>
          <w:tab w:val="num" w:pos="1503"/>
        </w:tabs>
        <w:ind w:left="1276" w:firstLine="0"/>
      </w:pPr>
      <w:rPr>
        <w:rFonts w:ascii="Calibri" w:hAnsi="Calibri" w:hint="default"/>
        <w:b/>
        <w:i w:val="0"/>
        <w:caps w:val="0"/>
        <w:strike w:val="0"/>
        <w:dstrike w:val="0"/>
        <w:vanish w:val="0"/>
        <w:color w:val="auto"/>
        <w:sz w:val="22"/>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pPr>
        <w:tabs>
          <w:tab w:val="num" w:pos="1071"/>
        </w:tabs>
        <w:ind w:left="1071" w:hanging="504"/>
      </w:pPr>
      <w:rPr>
        <w:rFonts w:ascii="Calibri" w:eastAsia="Arial Unicode MS" w:hAnsi="Calibri" w:hint="default"/>
        <w:b/>
        <w:i w:val="0"/>
        <w:caps w:val="0"/>
        <w:strike w:val="0"/>
        <w:dstrike w:val="0"/>
        <w:vanish w:val="0"/>
        <w:color w:val="auto"/>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647"/>
        </w:tabs>
        <w:ind w:left="1575" w:hanging="648"/>
      </w:pPr>
      <w:rPr>
        <w:rFonts w:hint="default"/>
      </w:rPr>
    </w:lvl>
    <w:lvl w:ilvl="4">
      <w:start w:val="1"/>
      <w:numFmt w:val="decimal"/>
      <w:lvlText w:val="%1.%2.%3.%4.%5."/>
      <w:lvlJc w:val="left"/>
      <w:pPr>
        <w:tabs>
          <w:tab w:val="num" w:pos="2367"/>
        </w:tabs>
        <w:ind w:left="2079" w:hanging="792"/>
      </w:pPr>
      <w:rPr>
        <w:rFonts w:hint="default"/>
      </w:rPr>
    </w:lvl>
    <w:lvl w:ilvl="5">
      <w:start w:val="1"/>
      <w:numFmt w:val="decimal"/>
      <w:lvlText w:val="%1.%2.%3.%4.%5.%6."/>
      <w:lvlJc w:val="left"/>
      <w:pPr>
        <w:tabs>
          <w:tab w:val="num" w:pos="2727"/>
        </w:tabs>
        <w:ind w:left="2583" w:hanging="936"/>
      </w:pPr>
      <w:rPr>
        <w:rFonts w:hint="default"/>
      </w:rPr>
    </w:lvl>
    <w:lvl w:ilvl="6">
      <w:start w:val="1"/>
      <w:numFmt w:val="decimal"/>
      <w:lvlText w:val="%1.%2.%3.%4.%5.%6.%7."/>
      <w:lvlJc w:val="left"/>
      <w:pPr>
        <w:tabs>
          <w:tab w:val="num" w:pos="3447"/>
        </w:tabs>
        <w:ind w:left="3087" w:hanging="1080"/>
      </w:pPr>
      <w:rPr>
        <w:rFonts w:hint="default"/>
      </w:rPr>
    </w:lvl>
    <w:lvl w:ilvl="7">
      <w:start w:val="1"/>
      <w:numFmt w:val="decimal"/>
      <w:lvlText w:val="%1.%2.%3.%4.%5.%6.%7.%8."/>
      <w:lvlJc w:val="left"/>
      <w:pPr>
        <w:tabs>
          <w:tab w:val="num" w:pos="3807"/>
        </w:tabs>
        <w:ind w:left="3591" w:hanging="1224"/>
      </w:pPr>
      <w:rPr>
        <w:rFonts w:hint="default"/>
      </w:rPr>
    </w:lvl>
    <w:lvl w:ilvl="8">
      <w:start w:val="1"/>
      <w:numFmt w:val="decimal"/>
      <w:lvlText w:val="%1.%2.%3.%4.%5.%6.%7.%8.%9."/>
      <w:lvlJc w:val="left"/>
      <w:pPr>
        <w:tabs>
          <w:tab w:val="num" w:pos="4527"/>
        </w:tabs>
        <w:ind w:left="4167" w:hanging="1440"/>
      </w:pPr>
      <w:rPr>
        <w:rFonts w:hint="default"/>
      </w:rPr>
    </w:lvl>
  </w:abstractNum>
  <w:abstractNum w:abstractNumId="8" w15:restartNumberingAfterBreak="0">
    <w:nsid w:val="66AE6E85"/>
    <w:multiLevelType w:val="hybridMultilevel"/>
    <w:tmpl w:val="6D525014"/>
    <w:lvl w:ilvl="0" w:tplc="ABFA24AE">
      <w:start w:val="130"/>
      <w:numFmt w:val="bullet"/>
      <w:lvlText w:val="•"/>
      <w:lvlJc w:val="left"/>
      <w:pPr>
        <w:ind w:left="360" w:hanging="360"/>
      </w:pPr>
      <w:rPr>
        <w:rFonts w:ascii="Arial" w:hAnsi="Aria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7F484D50"/>
    <w:multiLevelType w:val="hybridMultilevel"/>
    <w:tmpl w:val="7F6AA88E"/>
    <w:lvl w:ilvl="0" w:tplc="BE764236">
      <w:start w:val="1"/>
      <w:numFmt w:val="decimal"/>
      <w:pStyle w:val="TablaNo"/>
      <w:lvlText w:val="Tabla No %1."/>
      <w:lvlJc w:val="center"/>
      <w:pPr>
        <w:ind w:left="36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num w:numId="1">
    <w:abstractNumId w:val="2"/>
  </w:num>
  <w:num w:numId="2">
    <w:abstractNumId w:val="7"/>
  </w:num>
  <w:num w:numId="3">
    <w:abstractNumId w:val="9"/>
  </w:num>
  <w:num w:numId="4">
    <w:abstractNumId w:val="6"/>
  </w:num>
  <w:num w:numId="5">
    <w:abstractNumId w:val="8"/>
  </w:num>
  <w:num w:numId="6">
    <w:abstractNumId w:val="5"/>
  </w:num>
  <w:num w:numId="7">
    <w:abstractNumId w:val="4"/>
  </w:num>
  <w:num w:numId="8">
    <w:abstractNumId w:val="3"/>
  </w:num>
  <w:num w:numId="9">
    <w:abstractNumId w:val="7"/>
  </w:num>
  <w:num w:numId="10">
    <w:abstractNumId w:val="7"/>
  </w:num>
  <w:num w:numId="11">
    <w:abstractNumId w:val="6"/>
  </w:num>
  <w:num w:numId="12">
    <w:abstractNumId w:val="1"/>
  </w:num>
  <w:num w:numId="13">
    <w:abstractNumId w:val="6"/>
  </w:num>
  <w:num w:numId="14">
    <w:abstractNumId w:val="0"/>
  </w:num>
  <w:num w:numId="15">
    <w:abstractNumId w:val="6"/>
  </w:num>
  <w:num w:numId="16">
    <w:abstractNumId w:val="6"/>
  </w:num>
  <w:num w:numId="17">
    <w:abstractNumId w:val="6"/>
  </w:num>
  <w:num w:numId="18">
    <w:abstractNumId w:val="6"/>
  </w:num>
  <w:num w:numId="19">
    <w:abstractNumId w:val="6"/>
  </w:num>
  <w:num w:numId="2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hideSpelling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2FD"/>
    <w:rsid w:val="00002B3F"/>
    <w:rsid w:val="000032B6"/>
    <w:rsid w:val="0000524B"/>
    <w:rsid w:val="00011943"/>
    <w:rsid w:val="00011C06"/>
    <w:rsid w:val="00017104"/>
    <w:rsid w:val="00020BA7"/>
    <w:rsid w:val="0002129A"/>
    <w:rsid w:val="00021E39"/>
    <w:rsid w:val="0002290F"/>
    <w:rsid w:val="00022A57"/>
    <w:rsid w:val="00022CDD"/>
    <w:rsid w:val="00023E21"/>
    <w:rsid w:val="00024D74"/>
    <w:rsid w:val="00025563"/>
    <w:rsid w:val="00027EA6"/>
    <w:rsid w:val="00031909"/>
    <w:rsid w:val="00033AA0"/>
    <w:rsid w:val="00034B25"/>
    <w:rsid w:val="0003616B"/>
    <w:rsid w:val="000365EF"/>
    <w:rsid w:val="0003751F"/>
    <w:rsid w:val="0003785C"/>
    <w:rsid w:val="00040800"/>
    <w:rsid w:val="00040CD0"/>
    <w:rsid w:val="00040E51"/>
    <w:rsid w:val="000411D9"/>
    <w:rsid w:val="00042431"/>
    <w:rsid w:val="0004244A"/>
    <w:rsid w:val="0004251E"/>
    <w:rsid w:val="000455A5"/>
    <w:rsid w:val="00045713"/>
    <w:rsid w:val="00045AE2"/>
    <w:rsid w:val="00046CFD"/>
    <w:rsid w:val="0004715B"/>
    <w:rsid w:val="00051F17"/>
    <w:rsid w:val="00054135"/>
    <w:rsid w:val="000558C0"/>
    <w:rsid w:val="0005689C"/>
    <w:rsid w:val="00057433"/>
    <w:rsid w:val="000575B4"/>
    <w:rsid w:val="000612D3"/>
    <w:rsid w:val="00065948"/>
    <w:rsid w:val="00067BCC"/>
    <w:rsid w:val="000704E5"/>
    <w:rsid w:val="0007510D"/>
    <w:rsid w:val="00081940"/>
    <w:rsid w:val="0008763A"/>
    <w:rsid w:val="0009009E"/>
    <w:rsid w:val="00090CB2"/>
    <w:rsid w:val="00091029"/>
    <w:rsid w:val="00091104"/>
    <w:rsid w:val="000913A1"/>
    <w:rsid w:val="00092781"/>
    <w:rsid w:val="0009315C"/>
    <w:rsid w:val="00095368"/>
    <w:rsid w:val="0009556D"/>
    <w:rsid w:val="0009626C"/>
    <w:rsid w:val="000970A9"/>
    <w:rsid w:val="00097266"/>
    <w:rsid w:val="000A0E57"/>
    <w:rsid w:val="000A178E"/>
    <w:rsid w:val="000A2215"/>
    <w:rsid w:val="000A280D"/>
    <w:rsid w:val="000A4115"/>
    <w:rsid w:val="000A5A00"/>
    <w:rsid w:val="000A5C57"/>
    <w:rsid w:val="000A7D04"/>
    <w:rsid w:val="000B2044"/>
    <w:rsid w:val="000B20F0"/>
    <w:rsid w:val="000B259F"/>
    <w:rsid w:val="000B268C"/>
    <w:rsid w:val="000B444A"/>
    <w:rsid w:val="000B4A54"/>
    <w:rsid w:val="000B5E67"/>
    <w:rsid w:val="000C0CFD"/>
    <w:rsid w:val="000C5746"/>
    <w:rsid w:val="000C766E"/>
    <w:rsid w:val="000D05D5"/>
    <w:rsid w:val="000D06EB"/>
    <w:rsid w:val="000D73F3"/>
    <w:rsid w:val="000D7CC7"/>
    <w:rsid w:val="000E2910"/>
    <w:rsid w:val="000E598B"/>
    <w:rsid w:val="000E5C83"/>
    <w:rsid w:val="000E5D70"/>
    <w:rsid w:val="000E676F"/>
    <w:rsid w:val="000F0266"/>
    <w:rsid w:val="000F24C9"/>
    <w:rsid w:val="000F3524"/>
    <w:rsid w:val="000F3784"/>
    <w:rsid w:val="000F3DF6"/>
    <w:rsid w:val="000F44D8"/>
    <w:rsid w:val="000F5EF5"/>
    <w:rsid w:val="000F63E1"/>
    <w:rsid w:val="000F65C1"/>
    <w:rsid w:val="000F6BDF"/>
    <w:rsid w:val="000F6CAE"/>
    <w:rsid w:val="000F6E72"/>
    <w:rsid w:val="00101E50"/>
    <w:rsid w:val="0010260C"/>
    <w:rsid w:val="0010651A"/>
    <w:rsid w:val="00106A7A"/>
    <w:rsid w:val="001102B0"/>
    <w:rsid w:val="00110A71"/>
    <w:rsid w:val="00115F47"/>
    <w:rsid w:val="00116EB7"/>
    <w:rsid w:val="00117356"/>
    <w:rsid w:val="00121A12"/>
    <w:rsid w:val="00123793"/>
    <w:rsid w:val="0012464B"/>
    <w:rsid w:val="001257F1"/>
    <w:rsid w:val="0012598A"/>
    <w:rsid w:val="0012658B"/>
    <w:rsid w:val="00131983"/>
    <w:rsid w:val="001345D7"/>
    <w:rsid w:val="00135D84"/>
    <w:rsid w:val="00135DF4"/>
    <w:rsid w:val="00137E70"/>
    <w:rsid w:val="001408D1"/>
    <w:rsid w:val="00141495"/>
    <w:rsid w:val="001416B0"/>
    <w:rsid w:val="00142570"/>
    <w:rsid w:val="00144BBA"/>
    <w:rsid w:val="00144E9A"/>
    <w:rsid w:val="0015110F"/>
    <w:rsid w:val="0015124C"/>
    <w:rsid w:val="0015208E"/>
    <w:rsid w:val="00152734"/>
    <w:rsid w:val="00152D5E"/>
    <w:rsid w:val="001537F0"/>
    <w:rsid w:val="00155726"/>
    <w:rsid w:val="00155F58"/>
    <w:rsid w:val="001567EE"/>
    <w:rsid w:val="00157509"/>
    <w:rsid w:val="0015774C"/>
    <w:rsid w:val="0016041B"/>
    <w:rsid w:val="00162003"/>
    <w:rsid w:val="0016257A"/>
    <w:rsid w:val="001630CA"/>
    <w:rsid w:val="0016367D"/>
    <w:rsid w:val="00165398"/>
    <w:rsid w:val="00170328"/>
    <w:rsid w:val="001713EC"/>
    <w:rsid w:val="00173F76"/>
    <w:rsid w:val="00175509"/>
    <w:rsid w:val="00175FB8"/>
    <w:rsid w:val="00176290"/>
    <w:rsid w:val="0018117B"/>
    <w:rsid w:val="001812F1"/>
    <w:rsid w:val="001864D0"/>
    <w:rsid w:val="0018766B"/>
    <w:rsid w:val="00190AC7"/>
    <w:rsid w:val="001926EB"/>
    <w:rsid w:val="001A03C2"/>
    <w:rsid w:val="001A09F7"/>
    <w:rsid w:val="001A2958"/>
    <w:rsid w:val="001A2D3B"/>
    <w:rsid w:val="001A65A7"/>
    <w:rsid w:val="001A6FC0"/>
    <w:rsid w:val="001A7908"/>
    <w:rsid w:val="001B0521"/>
    <w:rsid w:val="001B1649"/>
    <w:rsid w:val="001B1729"/>
    <w:rsid w:val="001B25C7"/>
    <w:rsid w:val="001B3293"/>
    <w:rsid w:val="001B3F0F"/>
    <w:rsid w:val="001B3F11"/>
    <w:rsid w:val="001B43A9"/>
    <w:rsid w:val="001B5738"/>
    <w:rsid w:val="001B607E"/>
    <w:rsid w:val="001B6B2B"/>
    <w:rsid w:val="001B6DD7"/>
    <w:rsid w:val="001B7DCD"/>
    <w:rsid w:val="001C008E"/>
    <w:rsid w:val="001C18DE"/>
    <w:rsid w:val="001C1F98"/>
    <w:rsid w:val="001C20CE"/>
    <w:rsid w:val="001C3045"/>
    <w:rsid w:val="001C49DB"/>
    <w:rsid w:val="001C5D82"/>
    <w:rsid w:val="001C7D58"/>
    <w:rsid w:val="001D0328"/>
    <w:rsid w:val="001D461D"/>
    <w:rsid w:val="001D556B"/>
    <w:rsid w:val="001E28A4"/>
    <w:rsid w:val="001E391D"/>
    <w:rsid w:val="001E4BC2"/>
    <w:rsid w:val="001E78D5"/>
    <w:rsid w:val="001F0638"/>
    <w:rsid w:val="001F20A6"/>
    <w:rsid w:val="001F3968"/>
    <w:rsid w:val="001F3B41"/>
    <w:rsid w:val="001F4BFD"/>
    <w:rsid w:val="001F616F"/>
    <w:rsid w:val="001F6C05"/>
    <w:rsid w:val="002008B9"/>
    <w:rsid w:val="0020771B"/>
    <w:rsid w:val="00207F60"/>
    <w:rsid w:val="002100FF"/>
    <w:rsid w:val="00210293"/>
    <w:rsid w:val="00210D24"/>
    <w:rsid w:val="0021107A"/>
    <w:rsid w:val="00212AFC"/>
    <w:rsid w:val="00212DD0"/>
    <w:rsid w:val="002130D3"/>
    <w:rsid w:val="002158BE"/>
    <w:rsid w:val="00215CE6"/>
    <w:rsid w:val="0021684F"/>
    <w:rsid w:val="0022115E"/>
    <w:rsid w:val="002216CA"/>
    <w:rsid w:val="002244C4"/>
    <w:rsid w:val="00224849"/>
    <w:rsid w:val="00226543"/>
    <w:rsid w:val="0023068B"/>
    <w:rsid w:val="00230D68"/>
    <w:rsid w:val="002321A0"/>
    <w:rsid w:val="002331E8"/>
    <w:rsid w:val="002413D9"/>
    <w:rsid w:val="00241C5C"/>
    <w:rsid w:val="00242016"/>
    <w:rsid w:val="002439F7"/>
    <w:rsid w:val="00245249"/>
    <w:rsid w:val="0024711A"/>
    <w:rsid w:val="00251601"/>
    <w:rsid w:val="0025264C"/>
    <w:rsid w:val="00253354"/>
    <w:rsid w:val="00253E69"/>
    <w:rsid w:val="002548CE"/>
    <w:rsid w:val="002577A8"/>
    <w:rsid w:val="00257880"/>
    <w:rsid w:val="00260435"/>
    <w:rsid w:val="00260C82"/>
    <w:rsid w:val="00261520"/>
    <w:rsid w:val="00261A81"/>
    <w:rsid w:val="002652DE"/>
    <w:rsid w:val="00265A94"/>
    <w:rsid w:val="0026736C"/>
    <w:rsid w:val="00267C30"/>
    <w:rsid w:val="00267CF4"/>
    <w:rsid w:val="002703C6"/>
    <w:rsid w:val="00271C36"/>
    <w:rsid w:val="0027243B"/>
    <w:rsid w:val="002725F4"/>
    <w:rsid w:val="00273E8A"/>
    <w:rsid w:val="00275150"/>
    <w:rsid w:val="00275774"/>
    <w:rsid w:val="00275BDE"/>
    <w:rsid w:val="00276154"/>
    <w:rsid w:val="002771D0"/>
    <w:rsid w:val="0027780E"/>
    <w:rsid w:val="00280EFD"/>
    <w:rsid w:val="002814B9"/>
    <w:rsid w:val="0028161B"/>
    <w:rsid w:val="00281BB5"/>
    <w:rsid w:val="00282039"/>
    <w:rsid w:val="002826CD"/>
    <w:rsid w:val="00283A98"/>
    <w:rsid w:val="00286D74"/>
    <w:rsid w:val="00286E2A"/>
    <w:rsid w:val="002925FF"/>
    <w:rsid w:val="00294F10"/>
    <w:rsid w:val="00297EF8"/>
    <w:rsid w:val="002A1D45"/>
    <w:rsid w:val="002A25EE"/>
    <w:rsid w:val="002A2834"/>
    <w:rsid w:val="002A2999"/>
    <w:rsid w:val="002A337E"/>
    <w:rsid w:val="002A3462"/>
    <w:rsid w:val="002A4C74"/>
    <w:rsid w:val="002A630A"/>
    <w:rsid w:val="002B0478"/>
    <w:rsid w:val="002B4919"/>
    <w:rsid w:val="002B7F4E"/>
    <w:rsid w:val="002C18D5"/>
    <w:rsid w:val="002C1D9C"/>
    <w:rsid w:val="002C2558"/>
    <w:rsid w:val="002C27D7"/>
    <w:rsid w:val="002C35A7"/>
    <w:rsid w:val="002C3E34"/>
    <w:rsid w:val="002C6757"/>
    <w:rsid w:val="002D0813"/>
    <w:rsid w:val="002D1219"/>
    <w:rsid w:val="002D334F"/>
    <w:rsid w:val="002D3BFB"/>
    <w:rsid w:val="002D4B09"/>
    <w:rsid w:val="002D5422"/>
    <w:rsid w:val="002D6C76"/>
    <w:rsid w:val="002D7012"/>
    <w:rsid w:val="002E09A8"/>
    <w:rsid w:val="002E2770"/>
    <w:rsid w:val="002E53FA"/>
    <w:rsid w:val="002E5553"/>
    <w:rsid w:val="002E5F0A"/>
    <w:rsid w:val="002E672C"/>
    <w:rsid w:val="002F3F0E"/>
    <w:rsid w:val="002F5D13"/>
    <w:rsid w:val="002F7515"/>
    <w:rsid w:val="00300F07"/>
    <w:rsid w:val="00301967"/>
    <w:rsid w:val="00302486"/>
    <w:rsid w:val="003031F5"/>
    <w:rsid w:val="00303702"/>
    <w:rsid w:val="00306147"/>
    <w:rsid w:val="00306DC9"/>
    <w:rsid w:val="00307260"/>
    <w:rsid w:val="00307D30"/>
    <w:rsid w:val="00307E47"/>
    <w:rsid w:val="00307E4D"/>
    <w:rsid w:val="003105A5"/>
    <w:rsid w:val="003113C0"/>
    <w:rsid w:val="0031272B"/>
    <w:rsid w:val="003127F9"/>
    <w:rsid w:val="00312DC8"/>
    <w:rsid w:val="003133A3"/>
    <w:rsid w:val="003146BB"/>
    <w:rsid w:val="00314958"/>
    <w:rsid w:val="0031666E"/>
    <w:rsid w:val="00320C98"/>
    <w:rsid w:val="00320E9C"/>
    <w:rsid w:val="0032112E"/>
    <w:rsid w:val="00322647"/>
    <w:rsid w:val="00322C4D"/>
    <w:rsid w:val="00323337"/>
    <w:rsid w:val="00324834"/>
    <w:rsid w:val="00324CF2"/>
    <w:rsid w:val="00326DA6"/>
    <w:rsid w:val="0032797F"/>
    <w:rsid w:val="00331DB6"/>
    <w:rsid w:val="00332249"/>
    <w:rsid w:val="003325E1"/>
    <w:rsid w:val="00334472"/>
    <w:rsid w:val="0033577A"/>
    <w:rsid w:val="00335CE3"/>
    <w:rsid w:val="00342D4B"/>
    <w:rsid w:val="003442E6"/>
    <w:rsid w:val="0034462A"/>
    <w:rsid w:val="00346797"/>
    <w:rsid w:val="00351AAC"/>
    <w:rsid w:val="003535C6"/>
    <w:rsid w:val="003544AF"/>
    <w:rsid w:val="0035468A"/>
    <w:rsid w:val="00354AD7"/>
    <w:rsid w:val="00355A6D"/>
    <w:rsid w:val="00355F39"/>
    <w:rsid w:val="0035617F"/>
    <w:rsid w:val="003601BE"/>
    <w:rsid w:val="00362893"/>
    <w:rsid w:val="003634B2"/>
    <w:rsid w:val="00364333"/>
    <w:rsid w:val="00364631"/>
    <w:rsid w:val="003648BE"/>
    <w:rsid w:val="00365B04"/>
    <w:rsid w:val="0036660A"/>
    <w:rsid w:val="003669DE"/>
    <w:rsid w:val="003670AF"/>
    <w:rsid w:val="00367153"/>
    <w:rsid w:val="00367AC6"/>
    <w:rsid w:val="003715A7"/>
    <w:rsid w:val="00371F53"/>
    <w:rsid w:val="00372DF2"/>
    <w:rsid w:val="00373D7A"/>
    <w:rsid w:val="0037537A"/>
    <w:rsid w:val="0037575F"/>
    <w:rsid w:val="0037590D"/>
    <w:rsid w:val="00376616"/>
    <w:rsid w:val="00376BCB"/>
    <w:rsid w:val="003772AF"/>
    <w:rsid w:val="003773BE"/>
    <w:rsid w:val="00377D3F"/>
    <w:rsid w:val="00380A92"/>
    <w:rsid w:val="0038169F"/>
    <w:rsid w:val="00382F9A"/>
    <w:rsid w:val="003837A6"/>
    <w:rsid w:val="00383D0F"/>
    <w:rsid w:val="00387FD8"/>
    <w:rsid w:val="00391489"/>
    <w:rsid w:val="00391716"/>
    <w:rsid w:val="003917C9"/>
    <w:rsid w:val="003967D2"/>
    <w:rsid w:val="003A086C"/>
    <w:rsid w:val="003A22AD"/>
    <w:rsid w:val="003A2850"/>
    <w:rsid w:val="003A5B5D"/>
    <w:rsid w:val="003A6994"/>
    <w:rsid w:val="003A6FDE"/>
    <w:rsid w:val="003B182A"/>
    <w:rsid w:val="003B2B22"/>
    <w:rsid w:val="003B3A7D"/>
    <w:rsid w:val="003B41D8"/>
    <w:rsid w:val="003B4297"/>
    <w:rsid w:val="003B46A7"/>
    <w:rsid w:val="003B504A"/>
    <w:rsid w:val="003B530B"/>
    <w:rsid w:val="003B5EE1"/>
    <w:rsid w:val="003B6B60"/>
    <w:rsid w:val="003B71E3"/>
    <w:rsid w:val="003B75DC"/>
    <w:rsid w:val="003C0476"/>
    <w:rsid w:val="003C0578"/>
    <w:rsid w:val="003C08D4"/>
    <w:rsid w:val="003C18ED"/>
    <w:rsid w:val="003C27CF"/>
    <w:rsid w:val="003C358D"/>
    <w:rsid w:val="003C4A8F"/>
    <w:rsid w:val="003C5EA3"/>
    <w:rsid w:val="003C606C"/>
    <w:rsid w:val="003D5585"/>
    <w:rsid w:val="003D593F"/>
    <w:rsid w:val="003D7244"/>
    <w:rsid w:val="003D7399"/>
    <w:rsid w:val="003E11EA"/>
    <w:rsid w:val="003E150B"/>
    <w:rsid w:val="003E648B"/>
    <w:rsid w:val="003E67D7"/>
    <w:rsid w:val="003F10C5"/>
    <w:rsid w:val="003F270D"/>
    <w:rsid w:val="003F3620"/>
    <w:rsid w:val="003F44A6"/>
    <w:rsid w:val="003F5D3F"/>
    <w:rsid w:val="003F5D40"/>
    <w:rsid w:val="003F73E4"/>
    <w:rsid w:val="003F7548"/>
    <w:rsid w:val="004002A1"/>
    <w:rsid w:val="004016EC"/>
    <w:rsid w:val="00401C32"/>
    <w:rsid w:val="004032EF"/>
    <w:rsid w:val="00403ACF"/>
    <w:rsid w:val="00403F1E"/>
    <w:rsid w:val="00404357"/>
    <w:rsid w:val="00404A46"/>
    <w:rsid w:val="00406654"/>
    <w:rsid w:val="00406E9E"/>
    <w:rsid w:val="004073F0"/>
    <w:rsid w:val="00412593"/>
    <w:rsid w:val="004140EF"/>
    <w:rsid w:val="00414C6E"/>
    <w:rsid w:val="00414ED6"/>
    <w:rsid w:val="004153B6"/>
    <w:rsid w:val="004204D7"/>
    <w:rsid w:val="00422B5C"/>
    <w:rsid w:val="00423887"/>
    <w:rsid w:val="00424045"/>
    <w:rsid w:val="0042415F"/>
    <w:rsid w:val="004241E8"/>
    <w:rsid w:val="00425248"/>
    <w:rsid w:val="00427BA8"/>
    <w:rsid w:val="0043033C"/>
    <w:rsid w:val="00430717"/>
    <w:rsid w:val="004310DF"/>
    <w:rsid w:val="0043529D"/>
    <w:rsid w:val="00435BAA"/>
    <w:rsid w:val="0044398C"/>
    <w:rsid w:val="00443E5A"/>
    <w:rsid w:val="00443FAA"/>
    <w:rsid w:val="00444088"/>
    <w:rsid w:val="004440D5"/>
    <w:rsid w:val="004443CE"/>
    <w:rsid w:val="00444D88"/>
    <w:rsid w:val="00445C62"/>
    <w:rsid w:val="00446C12"/>
    <w:rsid w:val="004471A6"/>
    <w:rsid w:val="0045009D"/>
    <w:rsid w:val="004541F1"/>
    <w:rsid w:val="00454304"/>
    <w:rsid w:val="00454356"/>
    <w:rsid w:val="0045661F"/>
    <w:rsid w:val="004577FB"/>
    <w:rsid w:val="00457B0D"/>
    <w:rsid w:val="00460027"/>
    <w:rsid w:val="00460B1C"/>
    <w:rsid w:val="004610E5"/>
    <w:rsid w:val="00462B5B"/>
    <w:rsid w:val="0046354D"/>
    <w:rsid w:val="004637BF"/>
    <w:rsid w:val="00463AB3"/>
    <w:rsid w:val="00463FE9"/>
    <w:rsid w:val="00464773"/>
    <w:rsid w:val="00464B68"/>
    <w:rsid w:val="00465362"/>
    <w:rsid w:val="00465AC3"/>
    <w:rsid w:val="00471F82"/>
    <w:rsid w:val="00473541"/>
    <w:rsid w:val="00476510"/>
    <w:rsid w:val="00476FFC"/>
    <w:rsid w:val="00477145"/>
    <w:rsid w:val="00477D68"/>
    <w:rsid w:val="00480D4C"/>
    <w:rsid w:val="00481A34"/>
    <w:rsid w:val="004828B4"/>
    <w:rsid w:val="0048301A"/>
    <w:rsid w:val="004846E9"/>
    <w:rsid w:val="00484A6F"/>
    <w:rsid w:val="0048575A"/>
    <w:rsid w:val="00485BB9"/>
    <w:rsid w:val="004906DC"/>
    <w:rsid w:val="00491E7A"/>
    <w:rsid w:val="00492BFF"/>
    <w:rsid w:val="00494A20"/>
    <w:rsid w:val="00495F4D"/>
    <w:rsid w:val="004970A7"/>
    <w:rsid w:val="004A1E64"/>
    <w:rsid w:val="004A1F78"/>
    <w:rsid w:val="004A2A67"/>
    <w:rsid w:val="004A2BC9"/>
    <w:rsid w:val="004A3E2A"/>
    <w:rsid w:val="004A5F53"/>
    <w:rsid w:val="004A6EC8"/>
    <w:rsid w:val="004A747B"/>
    <w:rsid w:val="004A7F7E"/>
    <w:rsid w:val="004B0223"/>
    <w:rsid w:val="004B3D74"/>
    <w:rsid w:val="004B45E7"/>
    <w:rsid w:val="004B5A18"/>
    <w:rsid w:val="004B5A51"/>
    <w:rsid w:val="004B697C"/>
    <w:rsid w:val="004B6F30"/>
    <w:rsid w:val="004B7EEE"/>
    <w:rsid w:val="004C0986"/>
    <w:rsid w:val="004C1656"/>
    <w:rsid w:val="004C3FF6"/>
    <w:rsid w:val="004C6AB0"/>
    <w:rsid w:val="004C7DFC"/>
    <w:rsid w:val="004C7FBA"/>
    <w:rsid w:val="004D2C78"/>
    <w:rsid w:val="004D3ECA"/>
    <w:rsid w:val="004D4A3B"/>
    <w:rsid w:val="004D4A60"/>
    <w:rsid w:val="004D57C7"/>
    <w:rsid w:val="004E60F3"/>
    <w:rsid w:val="004F139A"/>
    <w:rsid w:val="004F1947"/>
    <w:rsid w:val="004F287E"/>
    <w:rsid w:val="004F479C"/>
    <w:rsid w:val="004F5C1A"/>
    <w:rsid w:val="00503640"/>
    <w:rsid w:val="00503B6E"/>
    <w:rsid w:val="00504130"/>
    <w:rsid w:val="005107CB"/>
    <w:rsid w:val="00512F13"/>
    <w:rsid w:val="005155E4"/>
    <w:rsid w:val="00517AA7"/>
    <w:rsid w:val="00521772"/>
    <w:rsid w:val="00522008"/>
    <w:rsid w:val="00523764"/>
    <w:rsid w:val="00523923"/>
    <w:rsid w:val="0052551B"/>
    <w:rsid w:val="005316F8"/>
    <w:rsid w:val="00532548"/>
    <w:rsid w:val="00533C9F"/>
    <w:rsid w:val="00535694"/>
    <w:rsid w:val="00535E16"/>
    <w:rsid w:val="00536FB1"/>
    <w:rsid w:val="00537EB4"/>
    <w:rsid w:val="005401A0"/>
    <w:rsid w:val="0054029A"/>
    <w:rsid w:val="00542283"/>
    <w:rsid w:val="00542F0E"/>
    <w:rsid w:val="005437CA"/>
    <w:rsid w:val="00543C2F"/>
    <w:rsid w:val="0054552A"/>
    <w:rsid w:val="00545F87"/>
    <w:rsid w:val="00546594"/>
    <w:rsid w:val="00552369"/>
    <w:rsid w:val="00552D04"/>
    <w:rsid w:val="00553A78"/>
    <w:rsid w:val="00554424"/>
    <w:rsid w:val="0055486D"/>
    <w:rsid w:val="00555E16"/>
    <w:rsid w:val="00557A4D"/>
    <w:rsid w:val="005631C5"/>
    <w:rsid w:val="00565FEB"/>
    <w:rsid w:val="005700E5"/>
    <w:rsid w:val="00570557"/>
    <w:rsid w:val="00570C06"/>
    <w:rsid w:val="005712F0"/>
    <w:rsid w:val="00571AE6"/>
    <w:rsid w:val="00571DCB"/>
    <w:rsid w:val="00573298"/>
    <w:rsid w:val="00573ED5"/>
    <w:rsid w:val="005744B7"/>
    <w:rsid w:val="00575085"/>
    <w:rsid w:val="0058299E"/>
    <w:rsid w:val="005834AA"/>
    <w:rsid w:val="005858BB"/>
    <w:rsid w:val="00586D3F"/>
    <w:rsid w:val="00587F2E"/>
    <w:rsid w:val="0059095E"/>
    <w:rsid w:val="00591566"/>
    <w:rsid w:val="00591692"/>
    <w:rsid w:val="00591F84"/>
    <w:rsid w:val="005928DD"/>
    <w:rsid w:val="00595C23"/>
    <w:rsid w:val="0059677E"/>
    <w:rsid w:val="005977C7"/>
    <w:rsid w:val="0059781D"/>
    <w:rsid w:val="005A04EB"/>
    <w:rsid w:val="005A0732"/>
    <w:rsid w:val="005A26A5"/>
    <w:rsid w:val="005A4058"/>
    <w:rsid w:val="005A4587"/>
    <w:rsid w:val="005A47D9"/>
    <w:rsid w:val="005A5C67"/>
    <w:rsid w:val="005A6ADE"/>
    <w:rsid w:val="005B0015"/>
    <w:rsid w:val="005B19EA"/>
    <w:rsid w:val="005B1B2C"/>
    <w:rsid w:val="005B2C4E"/>
    <w:rsid w:val="005B44CC"/>
    <w:rsid w:val="005B4DA0"/>
    <w:rsid w:val="005B5A0A"/>
    <w:rsid w:val="005C1444"/>
    <w:rsid w:val="005C1706"/>
    <w:rsid w:val="005C1832"/>
    <w:rsid w:val="005C3134"/>
    <w:rsid w:val="005C3678"/>
    <w:rsid w:val="005C3F7A"/>
    <w:rsid w:val="005C6DAB"/>
    <w:rsid w:val="005C6FB3"/>
    <w:rsid w:val="005C7F12"/>
    <w:rsid w:val="005D1613"/>
    <w:rsid w:val="005D19AF"/>
    <w:rsid w:val="005D1F57"/>
    <w:rsid w:val="005D2C15"/>
    <w:rsid w:val="005D2FDC"/>
    <w:rsid w:val="005D32C1"/>
    <w:rsid w:val="005D371B"/>
    <w:rsid w:val="005D54D7"/>
    <w:rsid w:val="005D63FC"/>
    <w:rsid w:val="005E42DE"/>
    <w:rsid w:val="005E7594"/>
    <w:rsid w:val="005F5A63"/>
    <w:rsid w:val="00602BFB"/>
    <w:rsid w:val="00602FF2"/>
    <w:rsid w:val="0060476B"/>
    <w:rsid w:val="00605D9F"/>
    <w:rsid w:val="00606A86"/>
    <w:rsid w:val="006076BB"/>
    <w:rsid w:val="0061153D"/>
    <w:rsid w:val="00611F7E"/>
    <w:rsid w:val="00613729"/>
    <w:rsid w:val="0061416E"/>
    <w:rsid w:val="00615D77"/>
    <w:rsid w:val="00616213"/>
    <w:rsid w:val="00617DA6"/>
    <w:rsid w:val="006203B9"/>
    <w:rsid w:val="006204A3"/>
    <w:rsid w:val="00620E41"/>
    <w:rsid w:val="00622804"/>
    <w:rsid w:val="00623700"/>
    <w:rsid w:val="00623836"/>
    <w:rsid w:val="0062513A"/>
    <w:rsid w:val="00626670"/>
    <w:rsid w:val="0062682F"/>
    <w:rsid w:val="00626DA7"/>
    <w:rsid w:val="00626DF4"/>
    <w:rsid w:val="0062741E"/>
    <w:rsid w:val="006275A6"/>
    <w:rsid w:val="00630703"/>
    <w:rsid w:val="00631627"/>
    <w:rsid w:val="00631931"/>
    <w:rsid w:val="006329C2"/>
    <w:rsid w:val="00633896"/>
    <w:rsid w:val="00636090"/>
    <w:rsid w:val="00637611"/>
    <w:rsid w:val="0064088E"/>
    <w:rsid w:val="00643BD0"/>
    <w:rsid w:val="00646221"/>
    <w:rsid w:val="006462FE"/>
    <w:rsid w:val="0065002D"/>
    <w:rsid w:val="00651798"/>
    <w:rsid w:val="00656DDD"/>
    <w:rsid w:val="0066366D"/>
    <w:rsid w:val="0066440B"/>
    <w:rsid w:val="0066589A"/>
    <w:rsid w:val="00666D38"/>
    <w:rsid w:val="006701C5"/>
    <w:rsid w:val="00670E33"/>
    <w:rsid w:val="00670EF7"/>
    <w:rsid w:val="00671242"/>
    <w:rsid w:val="00671B68"/>
    <w:rsid w:val="00674BD7"/>
    <w:rsid w:val="00674D98"/>
    <w:rsid w:val="006761D1"/>
    <w:rsid w:val="0067630E"/>
    <w:rsid w:val="00676C78"/>
    <w:rsid w:val="0068018F"/>
    <w:rsid w:val="006802F4"/>
    <w:rsid w:val="006842B5"/>
    <w:rsid w:val="00686140"/>
    <w:rsid w:val="00694F1D"/>
    <w:rsid w:val="0069662A"/>
    <w:rsid w:val="006A14E7"/>
    <w:rsid w:val="006A1E40"/>
    <w:rsid w:val="006A27A0"/>
    <w:rsid w:val="006A3BB3"/>
    <w:rsid w:val="006A4934"/>
    <w:rsid w:val="006A67E3"/>
    <w:rsid w:val="006A7E33"/>
    <w:rsid w:val="006B1A39"/>
    <w:rsid w:val="006B1F20"/>
    <w:rsid w:val="006B2D3C"/>
    <w:rsid w:val="006B360E"/>
    <w:rsid w:val="006B3957"/>
    <w:rsid w:val="006B409A"/>
    <w:rsid w:val="006B6446"/>
    <w:rsid w:val="006C4171"/>
    <w:rsid w:val="006C4359"/>
    <w:rsid w:val="006C461E"/>
    <w:rsid w:val="006C463C"/>
    <w:rsid w:val="006C605A"/>
    <w:rsid w:val="006C7094"/>
    <w:rsid w:val="006D005B"/>
    <w:rsid w:val="006D0647"/>
    <w:rsid w:val="006D0C04"/>
    <w:rsid w:val="006D0D3B"/>
    <w:rsid w:val="006D1B02"/>
    <w:rsid w:val="006D1E67"/>
    <w:rsid w:val="006D44CB"/>
    <w:rsid w:val="006D4E0D"/>
    <w:rsid w:val="006D4F78"/>
    <w:rsid w:val="006D6738"/>
    <w:rsid w:val="006D72A5"/>
    <w:rsid w:val="006E3863"/>
    <w:rsid w:val="006E44CE"/>
    <w:rsid w:val="006E49C0"/>
    <w:rsid w:val="006E50AB"/>
    <w:rsid w:val="006E72A6"/>
    <w:rsid w:val="006F1A41"/>
    <w:rsid w:val="006F3253"/>
    <w:rsid w:val="006F46BA"/>
    <w:rsid w:val="006F5443"/>
    <w:rsid w:val="006F6FD5"/>
    <w:rsid w:val="00701787"/>
    <w:rsid w:val="0070376C"/>
    <w:rsid w:val="00707AC2"/>
    <w:rsid w:val="0071004D"/>
    <w:rsid w:val="00711EF3"/>
    <w:rsid w:val="00712CFB"/>
    <w:rsid w:val="007138A3"/>
    <w:rsid w:val="007166DE"/>
    <w:rsid w:val="00721D37"/>
    <w:rsid w:val="00727023"/>
    <w:rsid w:val="00730D18"/>
    <w:rsid w:val="007328CA"/>
    <w:rsid w:val="00732C7F"/>
    <w:rsid w:val="0073717A"/>
    <w:rsid w:val="00737A50"/>
    <w:rsid w:val="00741421"/>
    <w:rsid w:val="00744025"/>
    <w:rsid w:val="00745EE6"/>
    <w:rsid w:val="00745F12"/>
    <w:rsid w:val="00746138"/>
    <w:rsid w:val="00747DFC"/>
    <w:rsid w:val="00750AB2"/>
    <w:rsid w:val="00752053"/>
    <w:rsid w:val="0075209B"/>
    <w:rsid w:val="007520FC"/>
    <w:rsid w:val="00753E97"/>
    <w:rsid w:val="00754F1D"/>
    <w:rsid w:val="007555F1"/>
    <w:rsid w:val="00755F8B"/>
    <w:rsid w:val="00755FFA"/>
    <w:rsid w:val="00756B72"/>
    <w:rsid w:val="00762985"/>
    <w:rsid w:val="00762C0F"/>
    <w:rsid w:val="00763644"/>
    <w:rsid w:val="00764C3B"/>
    <w:rsid w:val="00764E78"/>
    <w:rsid w:val="007719A7"/>
    <w:rsid w:val="007721A4"/>
    <w:rsid w:val="00772E77"/>
    <w:rsid w:val="007744A9"/>
    <w:rsid w:val="007748C1"/>
    <w:rsid w:val="007775F0"/>
    <w:rsid w:val="00777F75"/>
    <w:rsid w:val="0078227B"/>
    <w:rsid w:val="007828C2"/>
    <w:rsid w:val="00782D55"/>
    <w:rsid w:val="00783D67"/>
    <w:rsid w:val="00784AB1"/>
    <w:rsid w:val="00784B3F"/>
    <w:rsid w:val="00785578"/>
    <w:rsid w:val="00785E84"/>
    <w:rsid w:val="007908BD"/>
    <w:rsid w:val="00790EE9"/>
    <w:rsid w:val="00791280"/>
    <w:rsid w:val="007917A3"/>
    <w:rsid w:val="00792B88"/>
    <w:rsid w:val="00796CF0"/>
    <w:rsid w:val="00797116"/>
    <w:rsid w:val="007A2081"/>
    <w:rsid w:val="007A3C9D"/>
    <w:rsid w:val="007A4FA6"/>
    <w:rsid w:val="007A60D8"/>
    <w:rsid w:val="007A7402"/>
    <w:rsid w:val="007B12C9"/>
    <w:rsid w:val="007B3BE1"/>
    <w:rsid w:val="007B4F49"/>
    <w:rsid w:val="007B4F8C"/>
    <w:rsid w:val="007B58B6"/>
    <w:rsid w:val="007B6241"/>
    <w:rsid w:val="007C0DE5"/>
    <w:rsid w:val="007C2B4D"/>
    <w:rsid w:val="007C3995"/>
    <w:rsid w:val="007C4726"/>
    <w:rsid w:val="007C58E0"/>
    <w:rsid w:val="007C7649"/>
    <w:rsid w:val="007C7940"/>
    <w:rsid w:val="007D074C"/>
    <w:rsid w:val="007D0B7D"/>
    <w:rsid w:val="007D10EA"/>
    <w:rsid w:val="007D1B86"/>
    <w:rsid w:val="007D1F04"/>
    <w:rsid w:val="007D2313"/>
    <w:rsid w:val="007D4547"/>
    <w:rsid w:val="007D58F9"/>
    <w:rsid w:val="007D65F5"/>
    <w:rsid w:val="007D7650"/>
    <w:rsid w:val="007D7EC8"/>
    <w:rsid w:val="007E1013"/>
    <w:rsid w:val="007E1C6A"/>
    <w:rsid w:val="007E1CC2"/>
    <w:rsid w:val="007E24C5"/>
    <w:rsid w:val="007E3684"/>
    <w:rsid w:val="007E3E8E"/>
    <w:rsid w:val="007E6DC2"/>
    <w:rsid w:val="007E76AB"/>
    <w:rsid w:val="007F1D49"/>
    <w:rsid w:val="007F26B6"/>
    <w:rsid w:val="007F2F0B"/>
    <w:rsid w:val="007F3F51"/>
    <w:rsid w:val="007F4468"/>
    <w:rsid w:val="007F5192"/>
    <w:rsid w:val="007F70B2"/>
    <w:rsid w:val="007F70D8"/>
    <w:rsid w:val="007F75E3"/>
    <w:rsid w:val="00800075"/>
    <w:rsid w:val="008011F5"/>
    <w:rsid w:val="0080151F"/>
    <w:rsid w:val="00801540"/>
    <w:rsid w:val="00803150"/>
    <w:rsid w:val="008038CC"/>
    <w:rsid w:val="00803D4B"/>
    <w:rsid w:val="0080401D"/>
    <w:rsid w:val="008040C0"/>
    <w:rsid w:val="008054FE"/>
    <w:rsid w:val="00807A0A"/>
    <w:rsid w:val="00810EDC"/>
    <w:rsid w:val="008111FF"/>
    <w:rsid w:val="0081281B"/>
    <w:rsid w:val="00814000"/>
    <w:rsid w:val="008142B5"/>
    <w:rsid w:val="00815BCF"/>
    <w:rsid w:val="00816C0F"/>
    <w:rsid w:val="00821054"/>
    <w:rsid w:val="00823974"/>
    <w:rsid w:val="00823BF3"/>
    <w:rsid w:val="00824319"/>
    <w:rsid w:val="008255DC"/>
    <w:rsid w:val="00832025"/>
    <w:rsid w:val="00833214"/>
    <w:rsid w:val="00834497"/>
    <w:rsid w:val="00836389"/>
    <w:rsid w:val="008367AA"/>
    <w:rsid w:val="00837B9E"/>
    <w:rsid w:val="008410E8"/>
    <w:rsid w:val="008413FF"/>
    <w:rsid w:val="0084175F"/>
    <w:rsid w:val="0084279A"/>
    <w:rsid w:val="00843942"/>
    <w:rsid w:val="00843F68"/>
    <w:rsid w:val="00845793"/>
    <w:rsid w:val="00845B38"/>
    <w:rsid w:val="0084682C"/>
    <w:rsid w:val="00847125"/>
    <w:rsid w:val="00851019"/>
    <w:rsid w:val="00851673"/>
    <w:rsid w:val="008521DC"/>
    <w:rsid w:val="008528A0"/>
    <w:rsid w:val="008528E3"/>
    <w:rsid w:val="00852951"/>
    <w:rsid w:val="008545AE"/>
    <w:rsid w:val="0085526E"/>
    <w:rsid w:val="00857CDA"/>
    <w:rsid w:val="0086102C"/>
    <w:rsid w:val="00862442"/>
    <w:rsid w:val="00862BE4"/>
    <w:rsid w:val="00862D95"/>
    <w:rsid w:val="008633A8"/>
    <w:rsid w:val="00864E3D"/>
    <w:rsid w:val="00865C90"/>
    <w:rsid w:val="00865DBD"/>
    <w:rsid w:val="00870049"/>
    <w:rsid w:val="008701ED"/>
    <w:rsid w:val="00871A9F"/>
    <w:rsid w:val="00871F26"/>
    <w:rsid w:val="00873E50"/>
    <w:rsid w:val="0087495D"/>
    <w:rsid w:val="0087517E"/>
    <w:rsid w:val="00880993"/>
    <w:rsid w:val="00883BF0"/>
    <w:rsid w:val="0088487A"/>
    <w:rsid w:val="008851D2"/>
    <w:rsid w:val="00885219"/>
    <w:rsid w:val="00886102"/>
    <w:rsid w:val="008869DE"/>
    <w:rsid w:val="0089190E"/>
    <w:rsid w:val="00891FB2"/>
    <w:rsid w:val="00892353"/>
    <w:rsid w:val="008941D7"/>
    <w:rsid w:val="0089462E"/>
    <w:rsid w:val="0089486E"/>
    <w:rsid w:val="00894B04"/>
    <w:rsid w:val="00894BA6"/>
    <w:rsid w:val="00894CB4"/>
    <w:rsid w:val="008A2BBE"/>
    <w:rsid w:val="008A3E42"/>
    <w:rsid w:val="008A763F"/>
    <w:rsid w:val="008B36B2"/>
    <w:rsid w:val="008B3EA2"/>
    <w:rsid w:val="008B4E26"/>
    <w:rsid w:val="008C17DC"/>
    <w:rsid w:val="008C30DB"/>
    <w:rsid w:val="008C4352"/>
    <w:rsid w:val="008C4526"/>
    <w:rsid w:val="008C488C"/>
    <w:rsid w:val="008C5E58"/>
    <w:rsid w:val="008C6712"/>
    <w:rsid w:val="008C7226"/>
    <w:rsid w:val="008D04E1"/>
    <w:rsid w:val="008D1B10"/>
    <w:rsid w:val="008D38B3"/>
    <w:rsid w:val="008D45C5"/>
    <w:rsid w:val="008D6785"/>
    <w:rsid w:val="008D6E7B"/>
    <w:rsid w:val="008D788F"/>
    <w:rsid w:val="008D79AE"/>
    <w:rsid w:val="008E070E"/>
    <w:rsid w:val="008E18DD"/>
    <w:rsid w:val="008E5961"/>
    <w:rsid w:val="008E6B9D"/>
    <w:rsid w:val="008E6F81"/>
    <w:rsid w:val="008E7770"/>
    <w:rsid w:val="008F062A"/>
    <w:rsid w:val="008F10D5"/>
    <w:rsid w:val="008F2455"/>
    <w:rsid w:val="008F5A9E"/>
    <w:rsid w:val="008F644E"/>
    <w:rsid w:val="008F6ACA"/>
    <w:rsid w:val="008F7138"/>
    <w:rsid w:val="00901195"/>
    <w:rsid w:val="009029F9"/>
    <w:rsid w:val="00903584"/>
    <w:rsid w:val="00904086"/>
    <w:rsid w:val="00904B00"/>
    <w:rsid w:val="00912D3A"/>
    <w:rsid w:val="009130F4"/>
    <w:rsid w:val="009144AA"/>
    <w:rsid w:val="00915240"/>
    <w:rsid w:val="00915C50"/>
    <w:rsid w:val="00915E64"/>
    <w:rsid w:val="009173FD"/>
    <w:rsid w:val="00921D74"/>
    <w:rsid w:val="00922783"/>
    <w:rsid w:val="00924657"/>
    <w:rsid w:val="009259AF"/>
    <w:rsid w:val="009264F2"/>
    <w:rsid w:val="00927E7C"/>
    <w:rsid w:val="0093017E"/>
    <w:rsid w:val="00930669"/>
    <w:rsid w:val="009412EA"/>
    <w:rsid w:val="0094142C"/>
    <w:rsid w:val="00941919"/>
    <w:rsid w:val="009424AE"/>
    <w:rsid w:val="00942832"/>
    <w:rsid w:val="00946117"/>
    <w:rsid w:val="0095041F"/>
    <w:rsid w:val="00950E6C"/>
    <w:rsid w:val="00951C8C"/>
    <w:rsid w:val="00953914"/>
    <w:rsid w:val="0095474D"/>
    <w:rsid w:val="00954C90"/>
    <w:rsid w:val="0095651B"/>
    <w:rsid w:val="009613F7"/>
    <w:rsid w:val="00961456"/>
    <w:rsid w:val="00963360"/>
    <w:rsid w:val="009639C5"/>
    <w:rsid w:val="00965C9B"/>
    <w:rsid w:val="00966C5D"/>
    <w:rsid w:val="00967414"/>
    <w:rsid w:val="00971032"/>
    <w:rsid w:val="00971D1D"/>
    <w:rsid w:val="00974BE8"/>
    <w:rsid w:val="009755D9"/>
    <w:rsid w:val="009757D0"/>
    <w:rsid w:val="00975A26"/>
    <w:rsid w:val="00976673"/>
    <w:rsid w:val="0098069F"/>
    <w:rsid w:val="0098269D"/>
    <w:rsid w:val="009873CD"/>
    <w:rsid w:val="0098784F"/>
    <w:rsid w:val="009878BF"/>
    <w:rsid w:val="00987BCC"/>
    <w:rsid w:val="00987C36"/>
    <w:rsid w:val="009906AE"/>
    <w:rsid w:val="00991370"/>
    <w:rsid w:val="00993383"/>
    <w:rsid w:val="009A0A76"/>
    <w:rsid w:val="009A1A5A"/>
    <w:rsid w:val="009A223C"/>
    <w:rsid w:val="009A55E0"/>
    <w:rsid w:val="009A5D87"/>
    <w:rsid w:val="009A7C6D"/>
    <w:rsid w:val="009B07D7"/>
    <w:rsid w:val="009B0B94"/>
    <w:rsid w:val="009B1CDC"/>
    <w:rsid w:val="009B33F5"/>
    <w:rsid w:val="009B3B45"/>
    <w:rsid w:val="009B5042"/>
    <w:rsid w:val="009C08FC"/>
    <w:rsid w:val="009C0CA7"/>
    <w:rsid w:val="009C1134"/>
    <w:rsid w:val="009C13EC"/>
    <w:rsid w:val="009C3827"/>
    <w:rsid w:val="009C3D3D"/>
    <w:rsid w:val="009C761D"/>
    <w:rsid w:val="009D1970"/>
    <w:rsid w:val="009D1D36"/>
    <w:rsid w:val="009D28C2"/>
    <w:rsid w:val="009D3A73"/>
    <w:rsid w:val="009D6EEF"/>
    <w:rsid w:val="009E0433"/>
    <w:rsid w:val="009E0782"/>
    <w:rsid w:val="009E1F52"/>
    <w:rsid w:val="009E2DEA"/>
    <w:rsid w:val="009E3C85"/>
    <w:rsid w:val="009E51CA"/>
    <w:rsid w:val="009E600C"/>
    <w:rsid w:val="009E68FF"/>
    <w:rsid w:val="009E76B7"/>
    <w:rsid w:val="009E7958"/>
    <w:rsid w:val="009F2A45"/>
    <w:rsid w:val="009F4CC6"/>
    <w:rsid w:val="009F5863"/>
    <w:rsid w:val="009F5D4B"/>
    <w:rsid w:val="009F7155"/>
    <w:rsid w:val="00A01900"/>
    <w:rsid w:val="00A04774"/>
    <w:rsid w:val="00A04883"/>
    <w:rsid w:val="00A048BA"/>
    <w:rsid w:val="00A07044"/>
    <w:rsid w:val="00A0733D"/>
    <w:rsid w:val="00A07434"/>
    <w:rsid w:val="00A102A4"/>
    <w:rsid w:val="00A10793"/>
    <w:rsid w:val="00A1189D"/>
    <w:rsid w:val="00A1191F"/>
    <w:rsid w:val="00A128B9"/>
    <w:rsid w:val="00A12BB8"/>
    <w:rsid w:val="00A1343D"/>
    <w:rsid w:val="00A14F6A"/>
    <w:rsid w:val="00A166F2"/>
    <w:rsid w:val="00A16A94"/>
    <w:rsid w:val="00A17A99"/>
    <w:rsid w:val="00A2044F"/>
    <w:rsid w:val="00A211BC"/>
    <w:rsid w:val="00A232D9"/>
    <w:rsid w:val="00A2637E"/>
    <w:rsid w:val="00A26BB0"/>
    <w:rsid w:val="00A27F24"/>
    <w:rsid w:val="00A3309F"/>
    <w:rsid w:val="00A34CAD"/>
    <w:rsid w:val="00A3603A"/>
    <w:rsid w:val="00A37CFB"/>
    <w:rsid w:val="00A40A93"/>
    <w:rsid w:val="00A40D4F"/>
    <w:rsid w:val="00A42AA1"/>
    <w:rsid w:val="00A43592"/>
    <w:rsid w:val="00A435BB"/>
    <w:rsid w:val="00A46B08"/>
    <w:rsid w:val="00A50FF9"/>
    <w:rsid w:val="00A5153B"/>
    <w:rsid w:val="00A52485"/>
    <w:rsid w:val="00A53732"/>
    <w:rsid w:val="00A53EE5"/>
    <w:rsid w:val="00A561E7"/>
    <w:rsid w:val="00A6040D"/>
    <w:rsid w:val="00A60F79"/>
    <w:rsid w:val="00A638A5"/>
    <w:rsid w:val="00A63A77"/>
    <w:rsid w:val="00A65366"/>
    <w:rsid w:val="00A668C6"/>
    <w:rsid w:val="00A67C0F"/>
    <w:rsid w:val="00A7299B"/>
    <w:rsid w:val="00A72ED0"/>
    <w:rsid w:val="00A7398C"/>
    <w:rsid w:val="00A73F09"/>
    <w:rsid w:val="00A75BC7"/>
    <w:rsid w:val="00A75D0B"/>
    <w:rsid w:val="00A777A7"/>
    <w:rsid w:val="00A8296B"/>
    <w:rsid w:val="00A84145"/>
    <w:rsid w:val="00A84A1E"/>
    <w:rsid w:val="00A862EB"/>
    <w:rsid w:val="00A8687A"/>
    <w:rsid w:val="00A92687"/>
    <w:rsid w:val="00A93666"/>
    <w:rsid w:val="00A944F1"/>
    <w:rsid w:val="00A952A9"/>
    <w:rsid w:val="00A96010"/>
    <w:rsid w:val="00A9636B"/>
    <w:rsid w:val="00A97A97"/>
    <w:rsid w:val="00AA214E"/>
    <w:rsid w:val="00AA268D"/>
    <w:rsid w:val="00AA27AC"/>
    <w:rsid w:val="00AA287E"/>
    <w:rsid w:val="00AA30B3"/>
    <w:rsid w:val="00AA57B5"/>
    <w:rsid w:val="00AB02B4"/>
    <w:rsid w:val="00AB160F"/>
    <w:rsid w:val="00AB19BC"/>
    <w:rsid w:val="00AB2962"/>
    <w:rsid w:val="00AB2E21"/>
    <w:rsid w:val="00AB3C17"/>
    <w:rsid w:val="00AB3E20"/>
    <w:rsid w:val="00AB57AA"/>
    <w:rsid w:val="00AB5D64"/>
    <w:rsid w:val="00AB65FB"/>
    <w:rsid w:val="00AC13F2"/>
    <w:rsid w:val="00AC14EC"/>
    <w:rsid w:val="00AC1C59"/>
    <w:rsid w:val="00AC2A13"/>
    <w:rsid w:val="00AC3D49"/>
    <w:rsid w:val="00AC4038"/>
    <w:rsid w:val="00AC4876"/>
    <w:rsid w:val="00AC4E03"/>
    <w:rsid w:val="00AC4E1F"/>
    <w:rsid w:val="00AC78C2"/>
    <w:rsid w:val="00AC7EBF"/>
    <w:rsid w:val="00AD30AC"/>
    <w:rsid w:val="00AD3189"/>
    <w:rsid w:val="00AD4BFA"/>
    <w:rsid w:val="00AD5186"/>
    <w:rsid w:val="00AD6DED"/>
    <w:rsid w:val="00AD77CD"/>
    <w:rsid w:val="00AE052D"/>
    <w:rsid w:val="00AE0E88"/>
    <w:rsid w:val="00AE0ED6"/>
    <w:rsid w:val="00AE31FD"/>
    <w:rsid w:val="00AE3397"/>
    <w:rsid w:val="00AE3E18"/>
    <w:rsid w:val="00AE47EE"/>
    <w:rsid w:val="00AF19F3"/>
    <w:rsid w:val="00AF1D5A"/>
    <w:rsid w:val="00AF23E5"/>
    <w:rsid w:val="00AF2FB7"/>
    <w:rsid w:val="00AF4259"/>
    <w:rsid w:val="00AF4C1C"/>
    <w:rsid w:val="00AF7546"/>
    <w:rsid w:val="00B0232E"/>
    <w:rsid w:val="00B129F7"/>
    <w:rsid w:val="00B13059"/>
    <w:rsid w:val="00B13578"/>
    <w:rsid w:val="00B1516B"/>
    <w:rsid w:val="00B160FE"/>
    <w:rsid w:val="00B165E5"/>
    <w:rsid w:val="00B16DEE"/>
    <w:rsid w:val="00B2133A"/>
    <w:rsid w:val="00B213EA"/>
    <w:rsid w:val="00B25F8D"/>
    <w:rsid w:val="00B2762F"/>
    <w:rsid w:val="00B31512"/>
    <w:rsid w:val="00B3347A"/>
    <w:rsid w:val="00B34632"/>
    <w:rsid w:val="00B35BB6"/>
    <w:rsid w:val="00B364F6"/>
    <w:rsid w:val="00B3654A"/>
    <w:rsid w:val="00B40936"/>
    <w:rsid w:val="00B4110E"/>
    <w:rsid w:val="00B411DC"/>
    <w:rsid w:val="00B420AC"/>
    <w:rsid w:val="00B42924"/>
    <w:rsid w:val="00B4343A"/>
    <w:rsid w:val="00B438B7"/>
    <w:rsid w:val="00B45C4F"/>
    <w:rsid w:val="00B477F6"/>
    <w:rsid w:val="00B47CDF"/>
    <w:rsid w:val="00B51422"/>
    <w:rsid w:val="00B52218"/>
    <w:rsid w:val="00B53044"/>
    <w:rsid w:val="00B5335A"/>
    <w:rsid w:val="00B533E1"/>
    <w:rsid w:val="00B53C19"/>
    <w:rsid w:val="00B554BB"/>
    <w:rsid w:val="00B55AAD"/>
    <w:rsid w:val="00B61178"/>
    <w:rsid w:val="00B61DA0"/>
    <w:rsid w:val="00B624A7"/>
    <w:rsid w:val="00B64365"/>
    <w:rsid w:val="00B64D7A"/>
    <w:rsid w:val="00B6626F"/>
    <w:rsid w:val="00B66955"/>
    <w:rsid w:val="00B67AB7"/>
    <w:rsid w:val="00B72604"/>
    <w:rsid w:val="00B7399E"/>
    <w:rsid w:val="00B75556"/>
    <w:rsid w:val="00B75727"/>
    <w:rsid w:val="00B75A96"/>
    <w:rsid w:val="00B76FF8"/>
    <w:rsid w:val="00B77429"/>
    <w:rsid w:val="00B829F4"/>
    <w:rsid w:val="00B8364B"/>
    <w:rsid w:val="00B8534F"/>
    <w:rsid w:val="00B85780"/>
    <w:rsid w:val="00B871F5"/>
    <w:rsid w:val="00B8791C"/>
    <w:rsid w:val="00B900D0"/>
    <w:rsid w:val="00B9095C"/>
    <w:rsid w:val="00BA0E2D"/>
    <w:rsid w:val="00BA1A48"/>
    <w:rsid w:val="00BA1B73"/>
    <w:rsid w:val="00BA3EC9"/>
    <w:rsid w:val="00BA40E5"/>
    <w:rsid w:val="00BA5D3B"/>
    <w:rsid w:val="00BB0495"/>
    <w:rsid w:val="00BB200B"/>
    <w:rsid w:val="00BB3D10"/>
    <w:rsid w:val="00BB49B4"/>
    <w:rsid w:val="00BB5348"/>
    <w:rsid w:val="00BB56E2"/>
    <w:rsid w:val="00BB7822"/>
    <w:rsid w:val="00BC0231"/>
    <w:rsid w:val="00BC0D7F"/>
    <w:rsid w:val="00BC129E"/>
    <w:rsid w:val="00BC1CC2"/>
    <w:rsid w:val="00BC1D1D"/>
    <w:rsid w:val="00BC3B5C"/>
    <w:rsid w:val="00BC3E51"/>
    <w:rsid w:val="00BD37D0"/>
    <w:rsid w:val="00BD4DA7"/>
    <w:rsid w:val="00BD573D"/>
    <w:rsid w:val="00BD589A"/>
    <w:rsid w:val="00BD72B9"/>
    <w:rsid w:val="00BD7E8E"/>
    <w:rsid w:val="00BE089F"/>
    <w:rsid w:val="00BE16FF"/>
    <w:rsid w:val="00BE1988"/>
    <w:rsid w:val="00BE34BD"/>
    <w:rsid w:val="00BE54B6"/>
    <w:rsid w:val="00BE5D78"/>
    <w:rsid w:val="00BE7A9B"/>
    <w:rsid w:val="00BF121F"/>
    <w:rsid w:val="00BF1ABF"/>
    <w:rsid w:val="00BF1FE4"/>
    <w:rsid w:val="00BF3AE6"/>
    <w:rsid w:val="00BF41BC"/>
    <w:rsid w:val="00BF6C6B"/>
    <w:rsid w:val="00C02442"/>
    <w:rsid w:val="00C0671B"/>
    <w:rsid w:val="00C07A8F"/>
    <w:rsid w:val="00C10266"/>
    <w:rsid w:val="00C11A62"/>
    <w:rsid w:val="00C1255B"/>
    <w:rsid w:val="00C149F5"/>
    <w:rsid w:val="00C16FA6"/>
    <w:rsid w:val="00C1761B"/>
    <w:rsid w:val="00C207F6"/>
    <w:rsid w:val="00C20925"/>
    <w:rsid w:val="00C21EAE"/>
    <w:rsid w:val="00C22DDD"/>
    <w:rsid w:val="00C234D4"/>
    <w:rsid w:val="00C240FF"/>
    <w:rsid w:val="00C250A1"/>
    <w:rsid w:val="00C25203"/>
    <w:rsid w:val="00C279BB"/>
    <w:rsid w:val="00C27D01"/>
    <w:rsid w:val="00C31613"/>
    <w:rsid w:val="00C32D7D"/>
    <w:rsid w:val="00C36CCF"/>
    <w:rsid w:val="00C37027"/>
    <w:rsid w:val="00C40194"/>
    <w:rsid w:val="00C40F49"/>
    <w:rsid w:val="00C42A0B"/>
    <w:rsid w:val="00C42DB9"/>
    <w:rsid w:val="00C45FC2"/>
    <w:rsid w:val="00C50709"/>
    <w:rsid w:val="00C51C1C"/>
    <w:rsid w:val="00C539F0"/>
    <w:rsid w:val="00C54A26"/>
    <w:rsid w:val="00C562C8"/>
    <w:rsid w:val="00C56BC9"/>
    <w:rsid w:val="00C570F7"/>
    <w:rsid w:val="00C57833"/>
    <w:rsid w:val="00C60ADB"/>
    <w:rsid w:val="00C61468"/>
    <w:rsid w:val="00C632B3"/>
    <w:rsid w:val="00C6370F"/>
    <w:rsid w:val="00C65315"/>
    <w:rsid w:val="00C659C3"/>
    <w:rsid w:val="00C66C30"/>
    <w:rsid w:val="00C70171"/>
    <w:rsid w:val="00C70D56"/>
    <w:rsid w:val="00C72745"/>
    <w:rsid w:val="00C72CA6"/>
    <w:rsid w:val="00C74ED7"/>
    <w:rsid w:val="00C757D7"/>
    <w:rsid w:val="00C766CF"/>
    <w:rsid w:val="00C76ED3"/>
    <w:rsid w:val="00C77B59"/>
    <w:rsid w:val="00C83C01"/>
    <w:rsid w:val="00C856EC"/>
    <w:rsid w:val="00C85D3A"/>
    <w:rsid w:val="00C9083A"/>
    <w:rsid w:val="00C952FD"/>
    <w:rsid w:val="00C97C34"/>
    <w:rsid w:val="00CA1236"/>
    <w:rsid w:val="00CA1C50"/>
    <w:rsid w:val="00CA4E96"/>
    <w:rsid w:val="00CA54FF"/>
    <w:rsid w:val="00CA68ED"/>
    <w:rsid w:val="00CA7290"/>
    <w:rsid w:val="00CA76FA"/>
    <w:rsid w:val="00CA7A92"/>
    <w:rsid w:val="00CA7DDD"/>
    <w:rsid w:val="00CB05E8"/>
    <w:rsid w:val="00CB2053"/>
    <w:rsid w:val="00CB24BC"/>
    <w:rsid w:val="00CB748D"/>
    <w:rsid w:val="00CB755A"/>
    <w:rsid w:val="00CC0A9A"/>
    <w:rsid w:val="00CC0C58"/>
    <w:rsid w:val="00CC24EA"/>
    <w:rsid w:val="00CC33FE"/>
    <w:rsid w:val="00CC369C"/>
    <w:rsid w:val="00CC7FCE"/>
    <w:rsid w:val="00CD3B87"/>
    <w:rsid w:val="00CD64C2"/>
    <w:rsid w:val="00CD7A4D"/>
    <w:rsid w:val="00CE0129"/>
    <w:rsid w:val="00CE0D10"/>
    <w:rsid w:val="00CE1206"/>
    <w:rsid w:val="00CE17DB"/>
    <w:rsid w:val="00CE3703"/>
    <w:rsid w:val="00CE43F7"/>
    <w:rsid w:val="00CE639F"/>
    <w:rsid w:val="00CF157E"/>
    <w:rsid w:val="00CF57B3"/>
    <w:rsid w:val="00D008A2"/>
    <w:rsid w:val="00D03210"/>
    <w:rsid w:val="00D045C6"/>
    <w:rsid w:val="00D04EF1"/>
    <w:rsid w:val="00D0651E"/>
    <w:rsid w:val="00D06C78"/>
    <w:rsid w:val="00D10921"/>
    <w:rsid w:val="00D10C6A"/>
    <w:rsid w:val="00D2106B"/>
    <w:rsid w:val="00D2199A"/>
    <w:rsid w:val="00D21C9D"/>
    <w:rsid w:val="00D21E57"/>
    <w:rsid w:val="00D220E8"/>
    <w:rsid w:val="00D24571"/>
    <w:rsid w:val="00D2668F"/>
    <w:rsid w:val="00D31358"/>
    <w:rsid w:val="00D31C96"/>
    <w:rsid w:val="00D34377"/>
    <w:rsid w:val="00D357E7"/>
    <w:rsid w:val="00D35A77"/>
    <w:rsid w:val="00D41123"/>
    <w:rsid w:val="00D426AE"/>
    <w:rsid w:val="00D43C89"/>
    <w:rsid w:val="00D45D9E"/>
    <w:rsid w:val="00D46EC7"/>
    <w:rsid w:val="00D50F07"/>
    <w:rsid w:val="00D52812"/>
    <w:rsid w:val="00D52B7E"/>
    <w:rsid w:val="00D5332C"/>
    <w:rsid w:val="00D535CF"/>
    <w:rsid w:val="00D60C36"/>
    <w:rsid w:val="00D618B5"/>
    <w:rsid w:val="00D620F9"/>
    <w:rsid w:val="00D63112"/>
    <w:rsid w:val="00D6514D"/>
    <w:rsid w:val="00D66AC9"/>
    <w:rsid w:val="00D67184"/>
    <w:rsid w:val="00D67637"/>
    <w:rsid w:val="00D706E9"/>
    <w:rsid w:val="00D727EC"/>
    <w:rsid w:val="00D727FC"/>
    <w:rsid w:val="00D73369"/>
    <w:rsid w:val="00D757DA"/>
    <w:rsid w:val="00D758B0"/>
    <w:rsid w:val="00D75D98"/>
    <w:rsid w:val="00D76CB6"/>
    <w:rsid w:val="00D80E61"/>
    <w:rsid w:val="00D83637"/>
    <w:rsid w:val="00D86DF2"/>
    <w:rsid w:val="00D90462"/>
    <w:rsid w:val="00D90520"/>
    <w:rsid w:val="00D90997"/>
    <w:rsid w:val="00D916D0"/>
    <w:rsid w:val="00D954B3"/>
    <w:rsid w:val="00D955AF"/>
    <w:rsid w:val="00D95E3F"/>
    <w:rsid w:val="00D96F59"/>
    <w:rsid w:val="00DA0005"/>
    <w:rsid w:val="00DA0172"/>
    <w:rsid w:val="00DA2330"/>
    <w:rsid w:val="00DA2F50"/>
    <w:rsid w:val="00DA4146"/>
    <w:rsid w:val="00DA4403"/>
    <w:rsid w:val="00DA46B9"/>
    <w:rsid w:val="00DA4E4F"/>
    <w:rsid w:val="00DA53D9"/>
    <w:rsid w:val="00DA7A4A"/>
    <w:rsid w:val="00DB03F0"/>
    <w:rsid w:val="00DB0C48"/>
    <w:rsid w:val="00DB1F90"/>
    <w:rsid w:val="00DB4030"/>
    <w:rsid w:val="00DB5F89"/>
    <w:rsid w:val="00DB6ACC"/>
    <w:rsid w:val="00DB7666"/>
    <w:rsid w:val="00DC07E1"/>
    <w:rsid w:val="00DC1945"/>
    <w:rsid w:val="00DC1DB2"/>
    <w:rsid w:val="00DC3ED1"/>
    <w:rsid w:val="00DC4A49"/>
    <w:rsid w:val="00DC6DEE"/>
    <w:rsid w:val="00DC7BE6"/>
    <w:rsid w:val="00DC7E26"/>
    <w:rsid w:val="00DD2586"/>
    <w:rsid w:val="00DD29B3"/>
    <w:rsid w:val="00DD7000"/>
    <w:rsid w:val="00DD775C"/>
    <w:rsid w:val="00DE082E"/>
    <w:rsid w:val="00DE20F5"/>
    <w:rsid w:val="00DE39EF"/>
    <w:rsid w:val="00DE519C"/>
    <w:rsid w:val="00DE66E9"/>
    <w:rsid w:val="00DF07D3"/>
    <w:rsid w:val="00DF15E2"/>
    <w:rsid w:val="00DF1698"/>
    <w:rsid w:val="00DF28CE"/>
    <w:rsid w:val="00DF5F5F"/>
    <w:rsid w:val="00DF64B1"/>
    <w:rsid w:val="00DF6E26"/>
    <w:rsid w:val="00DF6FCC"/>
    <w:rsid w:val="00DF7082"/>
    <w:rsid w:val="00DF7C89"/>
    <w:rsid w:val="00E00B7F"/>
    <w:rsid w:val="00E01513"/>
    <w:rsid w:val="00E0209B"/>
    <w:rsid w:val="00E029A0"/>
    <w:rsid w:val="00E02B3B"/>
    <w:rsid w:val="00E04257"/>
    <w:rsid w:val="00E06327"/>
    <w:rsid w:val="00E06ED5"/>
    <w:rsid w:val="00E10AF0"/>
    <w:rsid w:val="00E11BCD"/>
    <w:rsid w:val="00E13C83"/>
    <w:rsid w:val="00E15D77"/>
    <w:rsid w:val="00E16EB8"/>
    <w:rsid w:val="00E17973"/>
    <w:rsid w:val="00E179D8"/>
    <w:rsid w:val="00E20019"/>
    <w:rsid w:val="00E20BDE"/>
    <w:rsid w:val="00E21483"/>
    <w:rsid w:val="00E21E37"/>
    <w:rsid w:val="00E22F6C"/>
    <w:rsid w:val="00E235D0"/>
    <w:rsid w:val="00E2392E"/>
    <w:rsid w:val="00E25F7B"/>
    <w:rsid w:val="00E260E1"/>
    <w:rsid w:val="00E274B1"/>
    <w:rsid w:val="00E27AA3"/>
    <w:rsid w:val="00E27F43"/>
    <w:rsid w:val="00E30A9B"/>
    <w:rsid w:val="00E328B3"/>
    <w:rsid w:val="00E34DC8"/>
    <w:rsid w:val="00E356D5"/>
    <w:rsid w:val="00E40F2A"/>
    <w:rsid w:val="00E41543"/>
    <w:rsid w:val="00E418A6"/>
    <w:rsid w:val="00E41AF4"/>
    <w:rsid w:val="00E42E8C"/>
    <w:rsid w:val="00E45BCF"/>
    <w:rsid w:val="00E46145"/>
    <w:rsid w:val="00E462E9"/>
    <w:rsid w:val="00E46EA0"/>
    <w:rsid w:val="00E516A9"/>
    <w:rsid w:val="00E51F04"/>
    <w:rsid w:val="00E53A48"/>
    <w:rsid w:val="00E53E2B"/>
    <w:rsid w:val="00E54811"/>
    <w:rsid w:val="00E55929"/>
    <w:rsid w:val="00E56EE7"/>
    <w:rsid w:val="00E602E4"/>
    <w:rsid w:val="00E647CD"/>
    <w:rsid w:val="00E64D26"/>
    <w:rsid w:val="00E65B09"/>
    <w:rsid w:val="00E65E90"/>
    <w:rsid w:val="00E675D2"/>
    <w:rsid w:val="00E67FF9"/>
    <w:rsid w:val="00E717F6"/>
    <w:rsid w:val="00E728C6"/>
    <w:rsid w:val="00E72E2E"/>
    <w:rsid w:val="00E73B8A"/>
    <w:rsid w:val="00E74118"/>
    <w:rsid w:val="00E74175"/>
    <w:rsid w:val="00E7485C"/>
    <w:rsid w:val="00E74D27"/>
    <w:rsid w:val="00E758E4"/>
    <w:rsid w:val="00E759AC"/>
    <w:rsid w:val="00E842A4"/>
    <w:rsid w:val="00E85DC6"/>
    <w:rsid w:val="00E86E79"/>
    <w:rsid w:val="00E91D52"/>
    <w:rsid w:val="00E926AB"/>
    <w:rsid w:val="00E929B6"/>
    <w:rsid w:val="00E9515E"/>
    <w:rsid w:val="00EA1704"/>
    <w:rsid w:val="00EA1920"/>
    <w:rsid w:val="00EA20E3"/>
    <w:rsid w:val="00EA2CCB"/>
    <w:rsid w:val="00EA2CE9"/>
    <w:rsid w:val="00EA3431"/>
    <w:rsid w:val="00EA35FC"/>
    <w:rsid w:val="00EA4701"/>
    <w:rsid w:val="00EA5CE0"/>
    <w:rsid w:val="00EA7249"/>
    <w:rsid w:val="00EA752B"/>
    <w:rsid w:val="00EA771D"/>
    <w:rsid w:val="00EA78BA"/>
    <w:rsid w:val="00EB007E"/>
    <w:rsid w:val="00EB06DA"/>
    <w:rsid w:val="00EB1F4C"/>
    <w:rsid w:val="00EB3673"/>
    <w:rsid w:val="00EB5138"/>
    <w:rsid w:val="00EB78C8"/>
    <w:rsid w:val="00EC01FA"/>
    <w:rsid w:val="00EC2CF4"/>
    <w:rsid w:val="00EC42BE"/>
    <w:rsid w:val="00EC5BE8"/>
    <w:rsid w:val="00EC677B"/>
    <w:rsid w:val="00ED2179"/>
    <w:rsid w:val="00ED28FD"/>
    <w:rsid w:val="00ED2B3C"/>
    <w:rsid w:val="00ED2D01"/>
    <w:rsid w:val="00ED3018"/>
    <w:rsid w:val="00ED7C4F"/>
    <w:rsid w:val="00EE336D"/>
    <w:rsid w:val="00EE4256"/>
    <w:rsid w:val="00EE4754"/>
    <w:rsid w:val="00EE5496"/>
    <w:rsid w:val="00EE56B9"/>
    <w:rsid w:val="00EF29CF"/>
    <w:rsid w:val="00EF2B4B"/>
    <w:rsid w:val="00EF349C"/>
    <w:rsid w:val="00EF3B7C"/>
    <w:rsid w:val="00EF5F5E"/>
    <w:rsid w:val="00EF6BF2"/>
    <w:rsid w:val="00EF721B"/>
    <w:rsid w:val="00EF7E47"/>
    <w:rsid w:val="00F003A4"/>
    <w:rsid w:val="00F040CC"/>
    <w:rsid w:val="00F14877"/>
    <w:rsid w:val="00F16E99"/>
    <w:rsid w:val="00F172B2"/>
    <w:rsid w:val="00F2017F"/>
    <w:rsid w:val="00F21B9A"/>
    <w:rsid w:val="00F22790"/>
    <w:rsid w:val="00F227C6"/>
    <w:rsid w:val="00F22C56"/>
    <w:rsid w:val="00F22D5B"/>
    <w:rsid w:val="00F24B10"/>
    <w:rsid w:val="00F257F7"/>
    <w:rsid w:val="00F266E8"/>
    <w:rsid w:val="00F30435"/>
    <w:rsid w:val="00F3128D"/>
    <w:rsid w:val="00F31BC9"/>
    <w:rsid w:val="00F31FA7"/>
    <w:rsid w:val="00F35264"/>
    <w:rsid w:val="00F3663B"/>
    <w:rsid w:val="00F36970"/>
    <w:rsid w:val="00F36FF4"/>
    <w:rsid w:val="00F37FD4"/>
    <w:rsid w:val="00F40E02"/>
    <w:rsid w:val="00F40EA1"/>
    <w:rsid w:val="00F437F4"/>
    <w:rsid w:val="00F4394F"/>
    <w:rsid w:val="00F459C0"/>
    <w:rsid w:val="00F45D47"/>
    <w:rsid w:val="00F4650D"/>
    <w:rsid w:val="00F4725A"/>
    <w:rsid w:val="00F47625"/>
    <w:rsid w:val="00F476BC"/>
    <w:rsid w:val="00F50007"/>
    <w:rsid w:val="00F513A6"/>
    <w:rsid w:val="00F52015"/>
    <w:rsid w:val="00F531E1"/>
    <w:rsid w:val="00F55349"/>
    <w:rsid w:val="00F557D6"/>
    <w:rsid w:val="00F56565"/>
    <w:rsid w:val="00F56CF2"/>
    <w:rsid w:val="00F60C5D"/>
    <w:rsid w:val="00F60C72"/>
    <w:rsid w:val="00F61317"/>
    <w:rsid w:val="00F615F7"/>
    <w:rsid w:val="00F61906"/>
    <w:rsid w:val="00F61A15"/>
    <w:rsid w:val="00F62AA5"/>
    <w:rsid w:val="00F62FD1"/>
    <w:rsid w:val="00F63C3B"/>
    <w:rsid w:val="00F64301"/>
    <w:rsid w:val="00F65311"/>
    <w:rsid w:val="00F670CF"/>
    <w:rsid w:val="00F72B80"/>
    <w:rsid w:val="00F73995"/>
    <w:rsid w:val="00F73D21"/>
    <w:rsid w:val="00F7701B"/>
    <w:rsid w:val="00F77A88"/>
    <w:rsid w:val="00F77C86"/>
    <w:rsid w:val="00F801A0"/>
    <w:rsid w:val="00F802BC"/>
    <w:rsid w:val="00F8228D"/>
    <w:rsid w:val="00F83B58"/>
    <w:rsid w:val="00F844D4"/>
    <w:rsid w:val="00F84525"/>
    <w:rsid w:val="00F85626"/>
    <w:rsid w:val="00F8748C"/>
    <w:rsid w:val="00F87711"/>
    <w:rsid w:val="00F879CF"/>
    <w:rsid w:val="00F90473"/>
    <w:rsid w:val="00F9074A"/>
    <w:rsid w:val="00F90D5D"/>
    <w:rsid w:val="00F9371A"/>
    <w:rsid w:val="00F94C05"/>
    <w:rsid w:val="00F964A1"/>
    <w:rsid w:val="00FA2E1B"/>
    <w:rsid w:val="00FA3A35"/>
    <w:rsid w:val="00FA4D0D"/>
    <w:rsid w:val="00FA5344"/>
    <w:rsid w:val="00FA57F6"/>
    <w:rsid w:val="00FA5E7B"/>
    <w:rsid w:val="00FA7771"/>
    <w:rsid w:val="00FA7EA0"/>
    <w:rsid w:val="00FB098B"/>
    <w:rsid w:val="00FB28D0"/>
    <w:rsid w:val="00FB3431"/>
    <w:rsid w:val="00FB3908"/>
    <w:rsid w:val="00FB582E"/>
    <w:rsid w:val="00FB6E3A"/>
    <w:rsid w:val="00FB75DE"/>
    <w:rsid w:val="00FC0E8C"/>
    <w:rsid w:val="00FC1B22"/>
    <w:rsid w:val="00FC2E7B"/>
    <w:rsid w:val="00FC3279"/>
    <w:rsid w:val="00FD105C"/>
    <w:rsid w:val="00FD109A"/>
    <w:rsid w:val="00FD14FC"/>
    <w:rsid w:val="00FD233F"/>
    <w:rsid w:val="00FD286B"/>
    <w:rsid w:val="00FD4B3A"/>
    <w:rsid w:val="00FD5603"/>
    <w:rsid w:val="00FD77B8"/>
    <w:rsid w:val="00FE12EE"/>
    <w:rsid w:val="00FE1C25"/>
    <w:rsid w:val="00FE2685"/>
    <w:rsid w:val="00FE2E09"/>
    <w:rsid w:val="00FE2E5F"/>
    <w:rsid w:val="00FE3517"/>
    <w:rsid w:val="00FE3CDE"/>
    <w:rsid w:val="00FE5603"/>
    <w:rsid w:val="00FE6546"/>
    <w:rsid w:val="00FF0ACF"/>
    <w:rsid w:val="00FF1828"/>
    <w:rsid w:val="00FF30D6"/>
    <w:rsid w:val="00FF50B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032F227E"/>
  <w15:chartTrackingRefBased/>
  <w15:docId w15:val="{035150D2-2DAA-4A2A-9964-F82E80DBB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s-CO" w:eastAsia="es-CO"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annotation reference" w:uiPriority="99"/>
    <w:lsdException w:name="page number" w:uiPriority="99"/>
    <w:lsdException w:name="Title" w:qFormat="1"/>
    <w:lsdException w:name="Subtitle" w:uiPriority="11" w:qFormat="1"/>
    <w:lsdException w:name="FollowedHyperlink" w:uiPriority="99"/>
    <w:lsdException w:name="Strong" w:qFormat="1"/>
    <w:lsdException w:name="Emphasis" w:qFormat="1"/>
    <w:lsdException w:name="Normal (Web)" w:uiPriority="99"/>
    <w:lsdException w:name="HTML Sample" w:semiHidden="1" w:unhideWhenUsed="1"/>
    <w:lsdException w:name="HTML Variable" w:semiHidden="1" w:unhideWhenUsed="1"/>
    <w:lsdException w:name="Normal Table" w:semiHidden="1" w:unhideWhenUsed="1"/>
    <w:lsdException w:name="annotation subject" w:uiPriority="99"/>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16B0"/>
    <w:pPr>
      <w:jc w:val="both"/>
    </w:pPr>
    <w:rPr>
      <w:rFonts w:ascii="Trebuchet MS" w:hAnsi="Trebuchet MS"/>
      <w:sz w:val="22"/>
      <w:szCs w:val="24"/>
      <w:lang w:val="es-ES" w:eastAsia="ja-JP"/>
    </w:rPr>
  </w:style>
  <w:style w:type="paragraph" w:styleId="Ttulo1">
    <w:name w:val="heading 1"/>
    <w:aliases w:val="INFITULUA-T2,BONUS-T1,MT1,título 1"/>
    <w:basedOn w:val="Normal"/>
    <w:next w:val="Normal"/>
    <w:link w:val="Ttulo1Car"/>
    <w:uiPriority w:val="9"/>
    <w:qFormat/>
    <w:rsid w:val="00137E70"/>
    <w:pPr>
      <w:keepNext/>
      <w:numPr>
        <w:numId w:val="2"/>
      </w:numPr>
      <w:spacing w:before="240" w:after="60"/>
      <w:outlineLvl w:val="0"/>
    </w:pPr>
    <w:rPr>
      <w:rFonts w:cs="Arial"/>
      <w:b/>
      <w:bCs/>
      <w:kern w:val="32"/>
      <w:sz w:val="24"/>
      <w:szCs w:val="32"/>
    </w:rPr>
  </w:style>
  <w:style w:type="paragraph" w:styleId="Ttulo2">
    <w:name w:val="heading 2"/>
    <w:basedOn w:val="Normal"/>
    <w:next w:val="Normal"/>
    <w:link w:val="Ttulo2Car"/>
    <w:uiPriority w:val="9"/>
    <w:qFormat/>
    <w:rsid w:val="00DF28CE"/>
    <w:pPr>
      <w:keepNext/>
      <w:numPr>
        <w:ilvl w:val="1"/>
        <w:numId w:val="2"/>
      </w:numPr>
      <w:spacing w:before="60" w:after="60"/>
      <w:outlineLvl w:val="1"/>
    </w:pPr>
    <w:rPr>
      <w:rFonts w:eastAsia="Arial Unicode MS" w:cs="Arial"/>
      <w:b/>
      <w:bCs/>
      <w:i/>
      <w:iCs/>
      <w:szCs w:val="28"/>
    </w:rPr>
  </w:style>
  <w:style w:type="paragraph" w:styleId="Ttulo3">
    <w:name w:val="heading 3"/>
    <w:basedOn w:val="Normal"/>
    <w:next w:val="Normal"/>
    <w:link w:val="Ttulo3Car"/>
    <w:uiPriority w:val="9"/>
    <w:qFormat/>
    <w:rsid w:val="00137E70"/>
    <w:pPr>
      <w:keepNext/>
      <w:numPr>
        <w:ilvl w:val="2"/>
        <w:numId w:val="2"/>
      </w:numPr>
      <w:spacing w:before="120" w:after="60"/>
      <w:outlineLvl w:val="2"/>
    </w:pPr>
    <w:rPr>
      <w:rFonts w:cs="Arial"/>
      <w:b/>
      <w:bCs/>
      <w:szCs w:val="26"/>
    </w:rPr>
  </w:style>
  <w:style w:type="paragraph" w:styleId="Ttulo4">
    <w:name w:val="heading 4"/>
    <w:basedOn w:val="Normal"/>
    <w:next w:val="Normal"/>
    <w:link w:val="Ttulo4Car"/>
    <w:uiPriority w:val="9"/>
    <w:qFormat/>
    <w:rsid w:val="00762C0F"/>
    <w:pPr>
      <w:keepNext/>
      <w:numPr>
        <w:numId w:val="1"/>
      </w:numPr>
      <w:spacing w:before="120"/>
      <w:jc w:val="left"/>
      <w:outlineLvl w:val="3"/>
    </w:pPr>
    <w:rPr>
      <w:rFonts w:eastAsia="Times New Roman" w:cs="Arial"/>
      <w:bCs/>
      <w:i/>
      <w:szCs w:val="20"/>
      <w:lang w:val="es-ES_tradnl" w:eastAsia="es-ES"/>
    </w:rPr>
  </w:style>
  <w:style w:type="paragraph" w:styleId="Ttulo5">
    <w:name w:val="heading 5"/>
    <w:basedOn w:val="Normal"/>
    <w:next w:val="Normal"/>
    <w:qFormat/>
    <w:rsid w:val="007D0B7D"/>
    <w:pPr>
      <w:keepNext/>
      <w:autoSpaceDE w:val="0"/>
      <w:autoSpaceDN w:val="0"/>
      <w:adjustRightInd w:val="0"/>
      <w:jc w:val="right"/>
      <w:outlineLvl w:val="4"/>
    </w:pPr>
    <w:rPr>
      <w:rFonts w:eastAsia="Times New Roman" w:cs="Arial"/>
      <w:b/>
      <w:bCs/>
      <w:color w:val="000000"/>
      <w:sz w:val="20"/>
      <w:szCs w:val="20"/>
      <w:lang w:eastAsia="es-ES"/>
    </w:rPr>
  </w:style>
  <w:style w:type="paragraph" w:styleId="Ttulo6">
    <w:name w:val="heading 6"/>
    <w:basedOn w:val="Normal"/>
    <w:next w:val="Normal"/>
    <w:qFormat/>
    <w:rsid w:val="007D0B7D"/>
    <w:pPr>
      <w:keepNext/>
      <w:autoSpaceDE w:val="0"/>
      <w:autoSpaceDN w:val="0"/>
      <w:adjustRightInd w:val="0"/>
      <w:jc w:val="left"/>
      <w:outlineLvl w:val="5"/>
    </w:pPr>
    <w:rPr>
      <w:rFonts w:eastAsia="Times New Roman" w:cs="Arial"/>
      <w:b/>
      <w:bCs/>
      <w:color w:val="000000"/>
      <w:sz w:val="20"/>
      <w:szCs w:val="20"/>
      <w:lang w:eastAsia="es-ES"/>
    </w:rPr>
  </w:style>
  <w:style w:type="paragraph" w:styleId="Ttulo7">
    <w:name w:val="heading 7"/>
    <w:basedOn w:val="Normal"/>
    <w:next w:val="Normal"/>
    <w:qFormat/>
    <w:rsid w:val="007D0B7D"/>
    <w:pPr>
      <w:keepNext/>
      <w:autoSpaceDE w:val="0"/>
      <w:autoSpaceDN w:val="0"/>
      <w:adjustRightInd w:val="0"/>
      <w:jc w:val="center"/>
      <w:outlineLvl w:val="6"/>
    </w:pPr>
    <w:rPr>
      <w:rFonts w:eastAsia="Times New Roman" w:cs="Arial"/>
      <w:b/>
      <w:bCs/>
      <w:color w:val="000000"/>
      <w:sz w:val="18"/>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INFITULUA-T2 Car,BONUS-T1 Car,MT1 Car,título 1 Car"/>
    <w:link w:val="Ttulo1"/>
    <w:uiPriority w:val="9"/>
    <w:rsid w:val="00BF41BC"/>
    <w:rPr>
      <w:rFonts w:ascii="Trebuchet MS" w:hAnsi="Trebuchet MS" w:cs="Arial"/>
      <w:b/>
      <w:bCs/>
      <w:kern w:val="32"/>
      <w:sz w:val="24"/>
      <w:szCs w:val="32"/>
      <w:lang w:val="es-ES" w:eastAsia="ja-JP"/>
    </w:rPr>
  </w:style>
  <w:style w:type="character" w:customStyle="1" w:styleId="Ttulo2Car">
    <w:name w:val="Título 2 Car"/>
    <w:link w:val="Ttulo2"/>
    <w:uiPriority w:val="9"/>
    <w:rsid w:val="00DF28CE"/>
    <w:rPr>
      <w:rFonts w:ascii="Trebuchet MS" w:eastAsia="Arial Unicode MS" w:hAnsi="Trebuchet MS" w:cs="Arial"/>
      <w:b/>
      <w:bCs/>
      <w:i/>
      <w:iCs/>
      <w:sz w:val="22"/>
      <w:szCs w:val="28"/>
      <w:lang w:val="es-ES" w:eastAsia="ja-JP"/>
    </w:rPr>
  </w:style>
  <w:style w:type="paragraph" w:styleId="Encabezado">
    <w:name w:val="header"/>
    <w:aliases w:val="encabezado,Encabezado1,para doc. Metro"/>
    <w:basedOn w:val="Normal"/>
    <w:link w:val="EncabezadoCar"/>
    <w:uiPriority w:val="99"/>
    <w:rsid w:val="00B13059"/>
    <w:pPr>
      <w:tabs>
        <w:tab w:val="center" w:pos="4252"/>
        <w:tab w:val="right" w:pos="8504"/>
      </w:tabs>
    </w:pPr>
  </w:style>
  <w:style w:type="character" w:customStyle="1" w:styleId="EncabezadoCar">
    <w:name w:val="Encabezado Car"/>
    <w:aliases w:val="encabezado Car,Encabezado1 Car,para doc. Metro Car"/>
    <w:link w:val="Encabezado"/>
    <w:uiPriority w:val="99"/>
    <w:rsid w:val="00D66AC9"/>
    <w:rPr>
      <w:rFonts w:ascii="Trebuchet MS" w:hAnsi="Trebuchet MS"/>
      <w:sz w:val="22"/>
      <w:szCs w:val="24"/>
      <w:lang w:eastAsia="ja-JP"/>
    </w:rPr>
  </w:style>
  <w:style w:type="paragraph" w:styleId="Piedepgina">
    <w:name w:val="footer"/>
    <w:basedOn w:val="Normal"/>
    <w:link w:val="PiedepginaCar"/>
    <w:uiPriority w:val="99"/>
    <w:rsid w:val="00B13059"/>
    <w:pPr>
      <w:tabs>
        <w:tab w:val="center" w:pos="4252"/>
        <w:tab w:val="right" w:pos="8504"/>
      </w:tabs>
    </w:pPr>
  </w:style>
  <w:style w:type="character" w:customStyle="1" w:styleId="PiedepginaCar">
    <w:name w:val="Pie de página Car"/>
    <w:link w:val="Piedepgina"/>
    <w:uiPriority w:val="99"/>
    <w:rsid w:val="00D66AC9"/>
    <w:rPr>
      <w:rFonts w:ascii="Trebuchet MS" w:hAnsi="Trebuchet MS"/>
      <w:sz w:val="22"/>
      <w:szCs w:val="24"/>
      <w:lang w:eastAsia="ja-JP"/>
    </w:rPr>
  </w:style>
  <w:style w:type="paragraph" w:customStyle="1" w:styleId="Car">
    <w:name w:val="Car"/>
    <w:basedOn w:val="Normal"/>
    <w:rsid w:val="00B13059"/>
    <w:pPr>
      <w:spacing w:after="160" w:line="240" w:lineRule="exact"/>
      <w:jc w:val="left"/>
    </w:pPr>
    <w:rPr>
      <w:sz w:val="24"/>
    </w:rPr>
  </w:style>
  <w:style w:type="character" w:styleId="Hipervnculo">
    <w:name w:val="Hyperlink"/>
    <w:rsid w:val="00E929B6"/>
    <w:rPr>
      <w:color w:val="0000FF"/>
      <w:u w:val="single"/>
    </w:rPr>
  </w:style>
  <w:style w:type="character" w:styleId="Nmerodepgina">
    <w:name w:val="page number"/>
    <w:uiPriority w:val="99"/>
    <w:rsid w:val="00D220E8"/>
    <w:rPr>
      <w:rFonts w:ascii="Arial" w:hAnsi="Arial"/>
      <w:sz w:val="20"/>
    </w:rPr>
  </w:style>
  <w:style w:type="paragraph" w:styleId="Textonotapie">
    <w:name w:val="footnote text"/>
    <w:basedOn w:val="Normal"/>
    <w:link w:val="TextonotapieCar"/>
    <w:rsid w:val="0088487A"/>
    <w:pPr>
      <w:jc w:val="left"/>
    </w:pPr>
    <w:rPr>
      <w:sz w:val="20"/>
      <w:szCs w:val="20"/>
    </w:rPr>
  </w:style>
  <w:style w:type="character" w:customStyle="1" w:styleId="TextonotapieCar">
    <w:name w:val="Texto nota pie Car"/>
    <w:link w:val="Textonotapie"/>
    <w:rsid w:val="00871A9F"/>
    <w:rPr>
      <w:rFonts w:ascii="Trebuchet MS" w:hAnsi="Trebuchet MS"/>
      <w:lang w:val="es-ES" w:eastAsia="ja-JP"/>
    </w:rPr>
  </w:style>
  <w:style w:type="character" w:styleId="Refdenotaalpie">
    <w:name w:val="footnote reference"/>
    <w:rsid w:val="0088487A"/>
    <w:rPr>
      <w:rFonts w:ascii="Trebuchet MS" w:eastAsia="MS Mincho" w:hAnsi="Trebuchet MS"/>
      <w:sz w:val="24"/>
      <w:szCs w:val="24"/>
      <w:vertAlign w:val="superscript"/>
      <w:lang w:val="es-ES" w:eastAsia="ja-JP" w:bidi="ar-SA"/>
    </w:rPr>
  </w:style>
  <w:style w:type="paragraph" w:styleId="Textoindependiente3">
    <w:name w:val="Body Text 3"/>
    <w:basedOn w:val="Normal"/>
    <w:rsid w:val="007D0B7D"/>
    <w:rPr>
      <w:rFonts w:ascii="Tahoma" w:eastAsia="Times New Roman" w:hAnsi="Tahoma" w:cs="Tahoma"/>
      <w:lang w:eastAsia="es-ES"/>
    </w:rPr>
  </w:style>
  <w:style w:type="paragraph" w:styleId="Textoindependiente">
    <w:name w:val="Body Text"/>
    <w:basedOn w:val="Normal"/>
    <w:rsid w:val="007D0B7D"/>
    <w:rPr>
      <w:rFonts w:ascii="Tahoma" w:eastAsia="Times New Roman" w:hAnsi="Tahoma"/>
      <w:sz w:val="24"/>
      <w:szCs w:val="20"/>
      <w:lang w:eastAsia="es-ES"/>
    </w:rPr>
  </w:style>
  <w:style w:type="paragraph" w:styleId="Sangra2detindependiente">
    <w:name w:val="Body Text Indent 2"/>
    <w:basedOn w:val="Normal"/>
    <w:rsid w:val="007D0B7D"/>
    <w:pPr>
      <w:spacing w:after="120" w:line="480" w:lineRule="auto"/>
      <w:ind w:left="283"/>
      <w:jc w:val="left"/>
    </w:pPr>
    <w:rPr>
      <w:rFonts w:ascii="Times New Roman" w:eastAsia="Times New Roman" w:hAnsi="Times New Roman"/>
      <w:sz w:val="20"/>
      <w:szCs w:val="20"/>
      <w:lang w:val="es-ES_tradnl" w:eastAsia="es-ES"/>
    </w:rPr>
  </w:style>
  <w:style w:type="paragraph" w:styleId="Textoindependiente2">
    <w:name w:val="Body Text 2"/>
    <w:basedOn w:val="Normal"/>
    <w:rsid w:val="007D0B7D"/>
    <w:pPr>
      <w:spacing w:after="120" w:line="480" w:lineRule="auto"/>
      <w:jc w:val="left"/>
    </w:pPr>
    <w:rPr>
      <w:rFonts w:ascii="Times New Roman" w:eastAsia="Times New Roman" w:hAnsi="Times New Roman"/>
      <w:sz w:val="20"/>
      <w:szCs w:val="20"/>
      <w:lang w:val="es-ES_tradnl" w:eastAsia="es-ES"/>
    </w:rPr>
  </w:style>
  <w:style w:type="paragraph" w:styleId="Sangradetextonormal">
    <w:name w:val="Body Text Indent"/>
    <w:basedOn w:val="Normal"/>
    <w:link w:val="SangradetextonormalCar"/>
    <w:rsid w:val="007D0B7D"/>
    <w:pPr>
      <w:autoSpaceDE w:val="0"/>
      <w:autoSpaceDN w:val="0"/>
      <w:adjustRightInd w:val="0"/>
      <w:ind w:left="2880"/>
    </w:pPr>
    <w:rPr>
      <w:rFonts w:eastAsia="Times New Roman" w:cs="Arial"/>
      <w:sz w:val="24"/>
      <w:lang w:val="es-CO" w:eastAsia="es-ES"/>
    </w:rPr>
  </w:style>
  <w:style w:type="paragraph" w:customStyle="1" w:styleId="Car4">
    <w:name w:val="Car4"/>
    <w:basedOn w:val="Normal"/>
    <w:rsid w:val="007D0B7D"/>
    <w:pPr>
      <w:spacing w:after="160" w:line="240" w:lineRule="exact"/>
      <w:jc w:val="left"/>
    </w:pPr>
    <w:rPr>
      <w:rFonts w:ascii="Verdana" w:eastAsia="Times New Roman" w:hAnsi="Verdana"/>
      <w:sz w:val="20"/>
      <w:szCs w:val="20"/>
      <w:lang w:val="en-US" w:eastAsia="en-US"/>
    </w:rPr>
  </w:style>
  <w:style w:type="paragraph" w:styleId="Textosinformato">
    <w:name w:val="Plain Text"/>
    <w:basedOn w:val="Normal"/>
    <w:link w:val="TextosinformatoCar"/>
    <w:rsid w:val="007D0B7D"/>
    <w:pPr>
      <w:jc w:val="left"/>
    </w:pPr>
    <w:rPr>
      <w:rFonts w:ascii="Courier New" w:eastAsia="Times New Roman" w:hAnsi="Courier New"/>
      <w:sz w:val="20"/>
      <w:szCs w:val="20"/>
      <w:lang w:eastAsia="es-ES"/>
    </w:rPr>
  </w:style>
  <w:style w:type="character" w:customStyle="1" w:styleId="TextosinformatoCar">
    <w:name w:val="Texto sin formato Car"/>
    <w:link w:val="Textosinformato"/>
    <w:rsid w:val="007D0B7D"/>
    <w:rPr>
      <w:rFonts w:ascii="Courier New" w:hAnsi="Courier New"/>
      <w:lang w:val="es-ES" w:eastAsia="es-ES" w:bidi="ar-SA"/>
    </w:rPr>
  </w:style>
  <w:style w:type="paragraph" w:styleId="NormalWeb">
    <w:name w:val="Normal (Web)"/>
    <w:basedOn w:val="Normal"/>
    <w:uiPriority w:val="99"/>
    <w:rsid w:val="007D0B7D"/>
    <w:pPr>
      <w:spacing w:before="100" w:beforeAutospacing="1" w:after="100" w:afterAutospacing="1"/>
      <w:jc w:val="left"/>
    </w:pPr>
    <w:rPr>
      <w:rFonts w:ascii="Times New Roman" w:eastAsia="Times New Roman" w:hAnsi="Times New Roman"/>
      <w:sz w:val="24"/>
      <w:lang w:eastAsia="es-ES"/>
    </w:rPr>
  </w:style>
  <w:style w:type="table" w:styleId="Tablaconcuadrcula">
    <w:name w:val="Table Grid"/>
    <w:basedOn w:val="Tablanormal"/>
    <w:uiPriority w:val="39"/>
    <w:rsid w:val="007D0B7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
    <w:name w:val="sinespaciado"/>
    <w:basedOn w:val="Normal"/>
    <w:rsid w:val="007D0B7D"/>
    <w:pPr>
      <w:jc w:val="left"/>
    </w:pPr>
    <w:rPr>
      <w:rFonts w:ascii="Calibri" w:eastAsia="Calibri" w:hAnsi="Calibri"/>
      <w:szCs w:val="22"/>
      <w:lang w:eastAsia="es-ES"/>
    </w:rPr>
  </w:style>
  <w:style w:type="character" w:customStyle="1" w:styleId="miltonramirez">
    <w:name w:val="milton.ramirez"/>
    <w:semiHidden/>
    <w:rsid w:val="007D0B7D"/>
    <w:rPr>
      <w:rFonts w:ascii="Arial" w:hAnsi="Arial" w:cs="Arial"/>
      <w:color w:val="000080"/>
      <w:sz w:val="20"/>
      <w:szCs w:val="20"/>
    </w:rPr>
  </w:style>
  <w:style w:type="paragraph" w:customStyle="1" w:styleId="ww-textoindependiente2">
    <w:name w:val="ww-textoindependiente2"/>
    <w:basedOn w:val="Normal"/>
    <w:rsid w:val="007D0B7D"/>
    <w:rPr>
      <w:rFonts w:eastAsia="Times New Roman" w:cs="Arial"/>
      <w:i/>
      <w:iCs/>
      <w:sz w:val="24"/>
      <w:lang w:eastAsia="es-ES"/>
    </w:rPr>
  </w:style>
  <w:style w:type="character" w:customStyle="1" w:styleId="Marthacaldas">
    <w:name w:val="Martha.caldas"/>
    <w:semiHidden/>
    <w:rsid w:val="007555F1"/>
    <w:rPr>
      <w:rFonts w:ascii="Arial" w:hAnsi="Arial" w:cs="Arial"/>
      <w:color w:val="000080"/>
      <w:sz w:val="20"/>
      <w:szCs w:val="20"/>
    </w:rPr>
  </w:style>
  <w:style w:type="paragraph" w:styleId="TDC1">
    <w:name w:val="toc 1"/>
    <w:basedOn w:val="Normal"/>
    <w:next w:val="Normal"/>
    <w:autoRedefine/>
    <w:uiPriority w:val="39"/>
    <w:rsid w:val="009C0CA7"/>
    <w:pPr>
      <w:tabs>
        <w:tab w:val="left" w:pos="440"/>
        <w:tab w:val="right" w:leader="dot" w:pos="8830"/>
      </w:tabs>
      <w:spacing w:before="60" w:after="60"/>
    </w:pPr>
    <w:rPr>
      <w:rFonts w:ascii="Calibri" w:hAnsi="Calibri"/>
    </w:rPr>
  </w:style>
  <w:style w:type="paragraph" w:styleId="TDC2">
    <w:name w:val="toc 2"/>
    <w:basedOn w:val="Normal"/>
    <w:next w:val="Normal"/>
    <w:autoRedefine/>
    <w:uiPriority w:val="39"/>
    <w:rsid w:val="009C0CA7"/>
    <w:pPr>
      <w:tabs>
        <w:tab w:val="left" w:pos="960"/>
        <w:tab w:val="right" w:leader="dot" w:pos="8830"/>
      </w:tabs>
      <w:spacing w:before="60" w:after="60"/>
      <w:ind w:left="221"/>
    </w:pPr>
    <w:rPr>
      <w:rFonts w:ascii="Calibri" w:hAnsi="Calibri"/>
    </w:rPr>
  </w:style>
  <w:style w:type="paragraph" w:customStyle="1" w:styleId="EstiloTtulo1TrebuchetMS">
    <w:name w:val="Estilo Título 1 + Trebuchet MS"/>
    <w:basedOn w:val="Ttulo1"/>
    <w:next w:val="Normal"/>
    <w:rsid w:val="002C35A7"/>
  </w:style>
  <w:style w:type="paragraph" w:styleId="TDC3">
    <w:name w:val="toc 3"/>
    <w:basedOn w:val="Normal"/>
    <w:next w:val="Normal"/>
    <w:autoRedefine/>
    <w:uiPriority w:val="39"/>
    <w:rsid w:val="009C0CA7"/>
    <w:pPr>
      <w:tabs>
        <w:tab w:val="left" w:pos="1200"/>
        <w:tab w:val="right" w:leader="dot" w:pos="8830"/>
      </w:tabs>
      <w:spacing w:after="60"/>
      <w:ind w:left="1009" w:hanging="567"/>
      <w:jc w:val="left"/>
    </w:pPr>
    <w:rPr>
      <w:rFonts w:ascii="Calibri" w:hAnsi="Calibri"/>
    </w:rPr>
  </w:style>
  <w:style w:type="paragraph" w:styleId="TDC4">
    <w:name w:val="toc 4"/>
    <w:basedOn w:val="Normal"/>
    <w:next w:val="Normal"/>
    <w:autoRedefine/>
    <w:uiPriority w:val="39"/>
    <w:rsid w:val="009C0CA7"/>
    <w:pPr>
      <w:spacing w:before="60" w:after="60"/>
      <w:ind w:left="658"/>
    </w:pPr>
    <w:rPr>
      <w:rFonts w:ascii="Calibri" w:hAnsi="Calibri"/>
    </w:rPr>
  </w:style>
  <w:style w:type="paragraph" w:styleId="Prrafodelista">
    <w:name w:val="List Paragraph"/>
    <w:aliases w:val="HOJA,Colorful List Accent 1,Colorful List - Accent 11,Párrafo de lista (analisis predial),Lista vistosa - Énfasis 11,parrafo,Bolita,Guión,Viñeta 2,BOLA,Párrafo de lista21,Titulo 8,Párrafo de lista3,List Paragraph,Estilo 3,ViÃ±eta 2"/>
    <w:basedOn w:val="Normal"/>
    <w:link w:val="PrrafodelistaCar"/>
    <w:uiPriority w:val="34"/>
    <w:qFormat/>
    <w:rsid w:val="003601BE"/>
    <w:pPr>
      <w:spacing w:after="200" w:line="276" w:lineRule="auto"/>
      <w:ind w:left="720"/>
      <w:contextualSpacing/>
      <w:jc w:val="left"/>
    </w:pPr>
    <w:rPr>
      <w:rFonts w:ascii="Calibri" w:eastAsia="Calibri" w:hAnsi="Calibri"/>
      <w:szCs w:val="22"/>
      <w:lang w:val="es-CO" w:eastAsia="en-US"/>
    </w:rPr>
  </w:style>
  <w:style w:type="character" w:customStyle="1" w:styleId="PrrafodelistaCar">
    <w:name w:val="Párrafo de lista Car"/>
    <w:aliases w:val="HOJA Car,Colorful List Accent 1 Car,Colorful List - Accent 11 Car,Párrafo de lista (analisis predial) Car,Lista vistosa - Énfasis 11 Car,parrafo Car,Bolita Car,Guión Car,Viñeta 2 Car,BOLA Car,Párrafo de lista21 Car,Titulo 8 Car"/>
    <w:link w:val="Prrafodelista"/>
    <w:uiPriority w:val="34"/>
    <w:locked/>
    <w:rsid w:val="00871A9F"/>
    <w:rPr>
      <w:rFonts w:ascii="Calibri" w:eastAsia="Calibri" w:hAnsi="Calibri"/>
      <w:sz w:val="22"/>
      <w:szCs w:val="22"/>
      <w:lang w:eastAsia="en-US"/>
    </w:rPr>
  </w:style>
  <w:style w:type="paragraph" w:styleId="HTMLconformatoprevio">
    <w:name w:val="HTML Preformatted"/>
    <w:basedOn w:val="Normal"/>
    <w:link w:val="HTMLconformatoprevioCar"/>
    <w:rsid w:val="00360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Sun" w:hAnsi="Courier New" w:cs="Courier New"/>
      <w:sz w:val="20"/>
      <w:szCs w:val="20"/>
      <w:lang w:eastAsia="zh-CN"/>
    </w:rPr>
  </w:style>
  <w:style w:type="character" w:customStyle="1" w:styleId="HTMLconformatoprevioCar">
    <w:name w:val="HTML con formato previo Car"/>
    <w:link w:val="HTMLconformatoprevio"/>
    <w:rsid w:val="003601BE"/>
    <w:rPr>
      <w:rFonts w:ascii="Courier New" w:eastAsia="SimSun" w:hAnsi="Courier New" w:cs="Courier New"/>
      <w:lang w:eastAsia="zh-CN"/>
    </w:rPr>
  </w:style>
  <w:style w:type="paragraph" w:customStyle="1" w:styleId="Prrafodelista1">
    <w:name w:val="Párrafo de lista1"/>
    <w:basedOn w:val="Normal"/>
    <w:rsid w:val="003601BE"/>
    <w:pPr>
      <w:spacing w:after="200" w:line="120" w:lineRule="auto"/>
      <w:ind w:left="720"/>
      <w:jc w:val="left"/>
    </w:pPr>
    <w:rPr>
      <w:rFonts w:ascii="Calibri" w:eastAsia="Times New Roman" w:hAnsi="Calibri"/>
      <w:szCs w:val="22"/>
      <w:lang w:eastAsia="es-ES"/>
    </w:rPr>
  </w:style>
  <w:style w:type="paragraph" w:customStyle="1" w:styleId="Prrafo">
    <w:name w:val="Párrafo"/>
    <w:basedOn w:val="Textonotapie"/>
    <w:link w:val="PrrafoCar"/>
    <w:rsid w:val="003601BE"/>
    <w:pPr>
      <w:spacing w:line="360" w:lineRule="auto"/>
      <w:ind w:firstLine="709"/>
      <w:jc w:val="both"/>
    </w:pPr>
    <w:rPr>
      <w:rFonts w:ascii="Times New Roman" w:eastAsia="Calibri" w:hAnsi="Times New Roman"/>
      <w:sz w:val="24"/>
      <w:szCs w:val="24"/>
      <w:lang w:eastAsia="es-ES"/>
    </w:rPr>
  </w:style>
  <w:style w:type="character" w:customStyle="1" w:styleId="PrrafoCar">
    <w:name w:val="Párrafo Car"/>
    <w:link w:val="Prrafo"/>
    <w:locked/>
    <w:rsid w:val="003601BE"/>
    <w:rPr>
      <w:rFonts w:eastAsia="Calibri"/>
      <w:sz w:val="24"/>
      <w:szCs w:val="24"/>
    </w:rPr>
  </w:style>
  <w:style w:type="paragraph" w:customStyle="1" w:styleId="TablaNo">
    <w:name w:val="Tabla No"/>
    <w:basedOn w:val="Normal"/>
    <w:next w:val="Normal"/>
    <w:link w:val="TablaNoCar"/>
    <w:qFormat/>
    <w:rsid w:val="00A42AA1"/>
    <w:pPr>
      <w:numPr>
        <w:numId w:val="3"/>
      </w:numPr>
      <w:autoSpaceDE w:val="0"/>
      <w:autoSpaceDN w:val="0"/>
      <w:adjustRightInd w:val="0"/>
      <w:spacing w:line="360" w:lineRule="auto"/>
      <w:jc w:val="center"/>
    </w:pPr>
    <w:rPr>
      <w:rFonts w:ascii="Times New Roman" w:eastAsia="Times New Roman" w:hAnsi="Times New Roman"/>
      <w:b/>
      <w:sz w:val="24"/>
      <w:lang w:eastAsia="ko-KR"/>
    </w:rPr>
  </w:style>
  <w:style w:type="character" w:customStyle="1" w:styleId="TablaNoCar">
    <w:name w:val="Tabla No Car"/>
    <w:link w:val="TablaNo"/>
    <w:locked/>
    <w:rsid w:val="00A42AA1"/>
    <w:rPr>
      <w:rFonts w:eastAsia="Times New Roman"/>
      <w:b/>
      <w:sz w:val="24"/>
      <w:szCs w:val="24"/>
      <w:lang w:val="es-ES" w:eastAsia="ko-KR"/>
    </w:rPr>
  </w:style>
  <w:style w:type="paragraph" w:styleId="Descripcin">
    <w:name w:val="caption"/>
    <w:aliases w:val="Geomatica_Epígrafe,Epígrafe Car,Tablas Car"/>
    <w:basedOn w:val="Normal"/>
    <w:next w:val="Normal"/>
    <w:uiPriority w:val="35"/>
    <w:qFormat/>
    <w:rsid w:val="00D67637"/>
    <w:pPr>
      <w:keepNext/>
      <w:spacing w:after="120" w:line="360" w:lineRule="auto"/>
      <w:ind w:left="57" w:firstLine="709"/>
      <w:jc w:val="left"/>
    </w:pPr>
    <w:rPr>
      <w:rFonts w:eastAsia="Times New Roman"/>
      <w:b/>
      <w:bCs/>
      <w:sz w:val="20"/>
      <w:szCs w:val="20"/>
      <w:lang w:val="es-CO" w:eastAsia="es-CO"/>
    </w:rPr>
  </w:style>
  <w:style w:type="table" w:styleId="Cuadrculamedia3-nfasis3">
    <w:name w:val="Medium Grid 3 Accent 3"/>
    <w:basedOn w:val="Tablanormal"/>
    <w:uiPriority w:val="69"/>
    <w:rsid w:val="00C570F7"/>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styleId="Refdecomentario">
    <w:name w:val="annotation reference"/>
    <w:uiPriority w:val="99"/>
    <w:rsid w:val="00AB2962"/>
    <w:rPr>
      <w:sz w:val="16"/>
      <w:szCs w:val="16"/>
    </w:rPr>
  </w:style>
  <w:style w:type="paragraph" w:styleId="Textocomentario">
    <w:name w:val="annotation text"/>
    <w:basedOn w:val="Normal"/>
    <w:link w:val="TextocomentarioCar"/>
    <w:uiPriority w:val="99"/>
    <w:rsid w:val="00AB2962"/>
    <w:rPr>
      <w:sz w:val="20"/>
      <w:szCs w:val="20"/>
    </w:rPr>
  </w:style>
  <w:style w:type="character" w:customStyle="1" w:styleId="TextocomentarioCar">
    <w:name w:val="Texto comentario Car"/>
    <w:link w:val="Textocomentario"/>
    <w:uiPriority w:val="99"/>
    <w:rsid w:val="00AB2962"/>
    <w:rPr>
      <w:rFonts w:ascii="Trebuchet MS" w:hAnsi="Trebuchet MS"/>
      <w:lang w:val="es-ES" w:eastAsia="ja-JP"/>
    </w:rPr>
  </w:style>
  <w:style w:type="paragraph" w:styleId="Asuntodelcomentario">
    <w:name w:val="annotation subject"/>
    <w:basedOn w:val="Textocomentario"/>
    <w:next w:val="Textocomentario"/>
    <w:link w:val="AsuntodelcomentarioCar"/>
    <w:uiPriority w:val="99"/>
    <w:rsid w:val="00AB2962"/>
    <w:rPr>
      <w:b/>
      <w:bCs/>
    </w:rPr>
  </w:style>
  <w:style w:type="character" w:customStyle="1" w:styleId="AsuntodelcomentarioCar">
    <w:name w:val="Asunto del comentario Car"/>
    <w:link w:val="Asuntodelcomentario"/>
    <w:uiPriority w:val="99"/>
    <w:rsid w:val="00AB2962"/>
    <w:rPr>
      <w:rFonts w:ascii="Trebuchet MS" w:hAnsi="Trebuchet MS"/>
      <w:b/>
      <w:bCs/>
      <w:lang w:val="es-ES" w:eastAsia="ja-JP"/>
    </w:rPr>
  </w:style>
  <w:style w:type="paragraph" w:styleId="Textodeglobo">
    <w:name w:val="Balloon Text"/>
    <w:basedOn w:val="Normal"/>
    <w:link w:val="TextodegloboCar"/>
    <w:uiPriority w:val="99"/>
    <w:rsid w:val="00AB2962"/>
    <w:rPr>
      <w:rFonts w:ascii="Tahoma" w:hAnsi="Tahoma" w:cs="Tahoma"/>
      <w:sz w:val="16"/>
      <w:szCs w:val="16"/>
    </w:rPr>
  </w:style>
  <w:style w:type="character" w:customStyle="1" w:styleId="TextodegloboCar">
    <w:name w:val="Texto de globo Car"/>
    <w:link w:val="Textodeglobo"/>
    <w:uiPriority w:val="99"/>
    <w:rsid w:val="00AB2962"/>
    <w:rPr>
      <w:rFonts w:ascii="Tahoma" w:hAnsi="Tahoma" w:cs="Tahoma"/>
      <w:sz w:val="16"/>
      <w:szCs w:val="16"/>
      <w:lang w:val="es-ES" w:eastAsia="ja-JP"/>
    </w:rPr>
  </w:style>
  <w:style w:type="paragraph" w:styleId="Sinespaciado0">
    <w:name w:val="No Spacing"/>
    <w:link w:val="SinespaciadoCar"/>
    <w:uiPriority w:val="1"/>
    <w:qFormat/>
    <w:rsid w:val="007A60D8"/>
    <w:rPr>
      <w:rFonts w:ascii="Calibri" w:eastAsia="Times New Roman" w:hAnsi="Calibri"/>
      <w:sz w:val="22"/>
      <w:szCs w:val="22"/>
      <w:lang w:val="es-ES" w:eastAsia="en-US"/>
    </w:rPr>
  </w:style>
  <w:style w:type="character" w:customStyle="1" w:styleId="SinespaciadoCar">
    <w:name w:val="Sin espaciado Car"/>
    <w:link w:val="Sinespaciado0"/>
    <w:uiPriority w:val="1"/>
    <w:rsid w:val="007A60D8"/>
    <w:rPr>
      <w:rFonts w:ascii="Calibri" w:eastAsia="Times New Roman" w:hAnsi="Calibri"/>
      <w:sz w:val="22"/>
      <w:szCs w:val="22"/>
      <w:lang w:val="es-ES" w:eastAsia="en-US" w:bidi="ar-SA"/>
    </w:rPr>
  </w:style>
  <w:style w:type="table" w:styleId="Listavistosa-nfasis4">
    <w:name w:val="Colorful List Accent 4"/>
    <w:basedOn w:val="Tablanormal"/>
    <w:uiPriority w:val="72"/>
    <w:rsid w:val="00975A26"/>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Tablamoderna">
    <w:name w:val="Table Contemporary"/>
    <w:basedOn w:val="Tablanormal"/>
    <w:rsid w:val="0009726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contema">
    <w:name w:val="Table Theme"/>
    <w:basedOn w:val="Tablanormal"/>
    <w:rsid w:val="000972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09726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9726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letranegra1">
    <w:name w:val="letranegra1"/>
    <w:rsid w:val="00886102"/>
    <w:rPr>
      <w:rFonts w:ascii="Verdana" w:hAnsi="Verdana" w:hint="default"/>
      <w:color w:val="000000"/>
      <w:sz w:val="18"/>
      <w:szCs w:val="18"/>
    </w:rPr>
  </w:style>
  <w:style w:type="table" w:styleId="Sombreadomedio1-nfasis3">
    <w:name w:val="Medium Shading 1 Accent 3"/>
    <w:basedOn w:val="Tablanormal"/>
    <w:uiPriority w:val="63"/>
    <w:rsid w:val="00DD7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Cuadrculamedia3-nfasis1">
    <w:name w:val="Medium Grid 3 Accent 1"/>
    <w:basedOn w:val="Tablanormal"/>
    <w:uiPriority w:val="69"/>
    <w:rsid w:val="005D54D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Default">
    <w:name w:val="Default"/>
    <w:rsid w:val="00871A9F"/>
    <w:pPr>
      <w:autoSpaceDE w:val="0"/>
      <w:autoSpaceDN w:val="0"/>
      <w:adjustRightInd w:val="0"/>
    </w:pPr>
    <w:rPr>
      <w:rFonts w:ascii="Arial" w:eastAsia="Times New Roman" w:hAnsi="Arial" w:cs="Arial"/>
      <w:color w:val="000000"/>
      <w:sz w:val="24"/>
      <w:szCs w:val="24"/>
      <w:lang w:eastAsia="es-ES"/>
    </w:rPr>
  </w:style>
  <w:style w:type="character" w:customStyle="1" w:styleId="apple-converted-space">
    <w:name w:val="apple-converted-space"/>
    <w:rsid w:val="00F22C56"/>
  </w:style>
  <w:style w:type="paragraph" w:customStyle="1" w:styleId="Prrafonumerado">
    <w:name w:val="Párrafo numerado"/>
    <w:rsid w:val="00F22C56"/>
    <w:pPr>
      <w:pBdr>
        <w:top w:val="nil"/>
        <w:left w:val="nil"/>
        <w:bottom w:val="nil"/>
        <w:right w:val="nil"/>
        <w:between w:val="nil"/>
        <w:bar w:val="nil"/>
      </w:pBdr>
      <w:spacing w:after="120" w:line="288" w:lineRule="auto"/>
      <w:jc w:val="both"/>
    </w:pPr>
    <w:rPr>
      <w:rFonts w:ascii="Helvetica Neue" w:eastAsia="Arial Unicode MS" w:hAnsi="Arial Unicode MS" w:cs="Arial Unicode MS"/>
      <w:color w:val="000000"/>
      <w:sz w:val="22"/>
      <w:szCs w:val="22"/>
      <w:bdr w:val="nil"/>
      <w:lang w:val="es-ES_tradnl" w:eastAsia="es-ES"/>
    </w:rPr>
  </w:style>
  <w:style w:type="character" w:customStyle="1" w:styleId="leidos">
    <w:name w:val="leidos"/>
    <w:rsid w:val="00F22C56"/>
  </w:style>
  <w:style w:type="character" w:styleId="Hipervnculovisitado">
    <w:name w:val="FollowedHyperlink"/>
    <w:uiPriority w:val="99"/>
    <w:unhideWhenUsed/>
    <w:rsid w:val="00F22C56"/>
    <w:rPr>
      <w:color w:val="954F72"/>
      <w:u w:val="single"/>
    </w:rPr>
  </w:style>
  <w:style w:type="character" w:customStyle="1" w:styleId="Ttulo3Car">
    <w:name w:val="Título 3 Car"/>
    <w:link w:val="Ttulo3"/>
    <w:uiPriority w:val="9"/>
    <w:rsid w:val="003B4297"/>
    <w:rPr>
      <w:rFonts w:ascii="Trebuchet MS" w:hAnsi="Trebuchet MS" w:cs="Arial"/>
      <w:b/>
      <w:bCs/>
      <w:sz w:val="22"/>
      <w:szCs w:val="26"/>
      <w:lang w:val="es-ES" w:eastAsia="ja-JP"/>
    </w:rPr>
  </w:style>
  <w:style w:type="character" w:customStyle="1" w:styleId="Ttulo4Car">
    <w:name w:val="Título 4 Car"/>
    <w:link w:val="Ttulo4"/>
    <w:uiPriority w:val="9"/>
    <w:rsid w:val="003B4297"/>
    <w:rPr>
      <w:rFonts w:ascii="Trebuchet MS" w:eastAsia="Times New Roman" w:hAnsi="Trebuchet MS" w:cs="Arial"/>
      <w:bCs/>
      <w:i/>
      <w:sz w:val="22"/>
      <w:lang w:val="es-ES_tradnl" w:eastAsia="es-ES"/>
    </w:rPr>
  </w:style>
  <w:style w:type="paragraph" w:styleId="TtuloTDC">
    <w:name w:val="TOC Heading"/>
    <w:basedOn w:val="Ttulo1"/>
    <w:next w:val="Normal"/>
    <w:uiPriority w:val="39"/>
    <w:unhideWhenUsed/>
    <w:qFormat/>
    <w:rsid w:val="003B4297"/>
    <w:pPr>
      <w:keepNext w:val="0"/>
      <w:widowControl w:val="0"/>
      <w:numPr>
        <w:numId w:val="0"/>
      </w:numPr>
      <w:spacing w:before="0" w:after="360" w:line="276" w:lineRule="auto"/>
      <w:jc w:val="left"/>
      <w:outlineLvl w:val="9"/>
    </w:pPr>
    <w:rPr>
      <w:rFonts w:ascii="Arial" w:eastAsia="Times New Roman" w:hAnsi="Arial" w:cs="Times New Roman"/>
      <w:kern w:val="0"/>
      <w:sz w:val="26"/>
      <w:szCs w:val="28"/>
      <w:lang w:val="es-CO" w:eastAsia="es-CO"/>
    </w:rPr>
  </w:style>
  <w:style w:type="character" w:customStyle="1" w:styleId="SangradetextonormalCar">
    <w:name w:val="Sangría de texto normal Car"/>
    <w:link w:val="Sangradetextonormal"/>
    <w:rsid w:val="003B4297"/>
    <w:rPr>
      <w:rFonts w:ascii="Trebuchet MS" w:eastAsia="Times New Roman" w:hAnsi="Trebuchet MS" w:cs="Arial"/>
      <w:sz w:val="24"/>
      <w:szCs w:val="24"/>
      <w:lang w:eastAsia="es-ES"/>
    </w:rPr>
  </w:style>
  <w:style w:type="paragraph" w:customStyle="1" w:styleId="CM2">
    <w:name w:val="CM2"/>
    <w:basedOn w:val="Default"/>
    <w:next w:val="Default"/>
    <w:uiPriority w:val="99"/>
    <w:rsid w:val="003B4297"/>
    <w:pPr>
      <w:spacing w:line="278" w:lineRule="atLeast"/>
    </w:pPr>
    <w:rPr>
      <w:rFonts w:eastAsia="Calibri"/>
      <w:color w:val="auto"/>
      <w:lang w:eastAsia="en-US"/>
    </w:rPr>
  </w:style>
  <w:style w:type="paragraph" w:customStyle="1" w:styleId="CM3">
    <w:name w:val="CM3"/>
    <w:basedOn w:val="Default"/>
    <w:next w:val="Default"/>
    <w:uiPriority w:val="99"/>
    <w:rsid w:val="003B4297"/>
    <w:pPr>
      <w:spacing w:line="278" w:lineRule="atLeast"/>
    </w:pPr>
    <w:rPr>
      <w:rFonts w:eastAsia="Calibri"/>
      <w:color w:val="auto"/>
      <w:lang w:eastAsia="en-US"/>
    </w:rPr>
  </w:style>
  <w:style w:type="paragraph" w:customStyle="1" w:styleId="CM10">
    <w:name w:val="CM10"/>
    <w:basedOn w:val="Default"/>
    <w:next w:val="Default"/>
    <w:uiPriority w:val="99"/>
    <w:rsid w:val="003B4297"/>
    <w:rPr>
      <w:rFonts w:eastAsia="Calibri"/>
      <w:color w:val="auto"/>
      <w:lang w:eastAsia="en-US"/>
    </w:rPr>
  </w:style>
  <w:style w:type="paragraph" w:customStyle="1" w:styleId="CM4">
    <w:name w:val="CM4"/>
    <w:basedOn w:val="Default"/>
    <w:next w:val="Default"/>
    <w:uiPriority w:val="99"/>
    <w:rsid w:val="003B4297"/>
    <w:rPr>
      <w:rFonts w:eastAsia="Calibri"/>
      <w:color w:val="auto"/>
      <w:lang w:eastAsia="en-US"/>
    </w:rPr>
  </w:style>
  <w:style w:type="paragraph" w:customStyle="1" w:styleId="CM15">
    <w:name w:val="CM15"/>
    <w:basedOn w:val="Default"/>
    <w:next w:val="Default"/>
    <w:uiPriority w:val="99"/>
    <w:rsid w:val="003B4297"/>
    <w:rPr>
      <w:rFonts w:eastAsia="Calibri"/>
      <w:color w:val="auto"/>
      <w:lang w:eastAsia="en-US"/>
    </w:rPr>
  </w:style>
  <w:style w:type="paragraph" w:customStyle="1" w:styleId="Estilonumerado">
    <w:name w:val="Estilo numerado"/>
    <w:basedOn w:val="Prrafodelista"/>
    <w:link w:val="EstilonumeradoCar"/>
    <w:qFormat/>
    <w:rsid w:val="003B4297"/>
    <w:pPr>
      <w:widowControl w:val="0"/>
      <w:numPr>
        <w:numId w:val="4"/>
      </w:numPr>
      <w:spacing w:before="240"/>
      <w:jc w:val="both"/>
    </w:pPr>
    <w:rPr>
      <w:rFonts w:ascii="Arial" w:hAnsi="Arial"/>
      <w:sz w:val="24"/>
      <w:lang w:eastAsia="es-MX"/>
    </w:rPr>
  </w:style>
  <w:style w:type="character" w:customStyle="1" w:styleId="EstilonumeradoCar">
    <w:name w:val="Estilo numerado Car"/>
    <w:link w:val="Estilonumerado"/>
    <w:rsid w:val="003B4297"/>
    <w:rPr>
      <w:rFonts w:ascii="Arial" w:eastAsia="Calibri" w:hAnsi="Arial"/>
      <w:sz w:val="24"/>
      <w:szCs w:val="22"/>
      <w:lang w:eastAsia="es-MX"/>
    </w:rPr>
  </w:style>
  <w:style w:type="paragraph" w:styleId="TDC5">
    <w:name w:val="toc 5"/>
    <w:basedOn w:val="Normal"/>
    <w:next w:val="Normal"/>
    <w:autoRedefine/>
    <w:uiPriority w:val="39"/>
    <w:unhideWhenUsed/>
    <w:rsid w:val="00C54A26"/>
    <w:pPr>
      <w:spacing w:after="100" w:line="259" w:lineRule="auto"/>
      <w:ind w:left="880"/>
      <w:jc w:val="left"/>
    </w:pPr>
    <w:rPr>
      <w:rFonts w:ascii="Calibri" w:eastAsia="Times New Roman" w:hAnsi="Calibri"/>
      <w:szCs w:val="22"/>
      <w:lang w:val="es-CO" w:eastAsia="es-CO"/>
    </w:rPr>
  </w:style>
  <w:style w:type="paragraph" w:styleId="TDC6">
    <w:name w:val="toc 6"/>
    <w:basedOn w:val="Normal"/>
    <w:next w:val="Normal"/>
    <w:autoRedefine/>
    <w:uiPriority w:val="39"/>
    <w:unhideWhenUsed/>
    <w:rsid w:val="00C54A26"/>
    <w:pPr>
      <w:spacing w:after="100" w:line="259" w:lineRule="auto"/>
      <w:ind w:left="1100"/>
      <w:jc w:val="left"/>
    </w:pPr>
    <w:rPr>
      <w:rFonts w:ascii="Calibri" w:eastAsia="Times New Roman" w:hAnsi="Calibri"/>
      <w:szCs w:val="22"/>
      <w:lang w:val="es-CO" w:eastAsia="es-CO"/>
    </w:rPr>
  </w:style>
  <w:style w:type="paragraph" w:styleId="TDC7">
    <w:name w:val="toc 7"/>
    <w:basedOn w:val="Normal"/>
    <w:next w:val="Normal"/>
    <w:autoRedefine/>
    <w:uiPriority w:val="39"/>
    <w:unhideWhenUsed/>
    <w:rsid w:val="00C54A26"/>
    <w:pPr>
      <w:spacing w:after="100" w:line="259" w:lineRule="auto"/>
      <w:ind w:left="1320"/>
      <w:jc w:val="left"/>
    </w:pPr>
    <w:rPr>
      <w:rFonts w:ascii="Calibri" w:eastAsia="Times New Roman" w:hAnsi="Calibri"/>
      <w:szCs w:val="22"/>
      <w:lang w:val="es-CO" w:eastAsia="es-CO"/>
    </w:rPr>
  </w:style>
  <w:style w:type="paragraph" w:styleId="TDC8">
    <w:name w:val="toc 8"/>
    <w:basedOn w:val="Normal"/>
    <w:next w:val="Normal"/>
    <w:autoRedefine/>
    <w:uiPriority w:val="39"/>
    <w:unhideWhenUsed/>
    <w:rsid w:val="00C54A26"/>
    <w:pPr>
      <w:spacing w:after="100" w:line="259" w:lineRule="auto"/>
      <w:ind w:left="1540"/>
      <w:jc w:val="left"/>
    </w:pPr>
    <w:rPr>
      <w:rFonts w:ascii="Calibri" w:eastAsia="Times New Roman" w:hAnsi="Calibri"/>
      <w:szCs w:val="22"/>
      <w:lang w:val="es-CO" w:eastAsia="es-CO"/>
    </w:rPr>
  </w:style>
  <w:style w:type="paragraph" w:styleId="TDC9">
    <w:name w:val="toc 9"/>
    <w:basedOn w:val="Normal"/>
    <w:next w:val="Normal"/>
    <w:autoRedefine/>
    <w:uiPriority w:val="39"/>
    <w:unhideWhenUsed/>
    <w:rsid w:val="00C54A26"/>
    <w:pPr>
      <w:spacing w:after="100" w:line="259" w:lineRule="auto"/>
      <w:ind w:left="1760"/>
      <w:jc w:val="left"/>
    </w:pPr>
    <w:rPr>
      <w:rFonts w:ascii="Calibri" w:eastAsia="Times New Roman" w:hAnsi="Calibri"/>
      <w:szCs w:val="22"/>
      <w:lang w:val="es-CO" w:eastAsia="es-CO"/>
    </w:rPr>
  </w:style>
  <w:style w:type="character" w:customStyle="1" w:styleId="nfasisintenso1">
    <w:name w:val="Énfasis intenso1"/>
    <w:uiPriority w:val="21"/>
    <w:qFormat/>
    <w:rsid w:val="00924657"/>
    <w:rPr>
      <w:b/>
      <w:bCs/>
      <w:i/>
      <w:iCs/>
      <w:color w:val="4F81BD"/>
    </w:rPr>
  </w:style>
  <w:style w:type="paragraph" w:customStyle="1" w:styleId="paragraph">
    <w:name w:val="paragraph"/>
    <w:basedOn w:val="Normal"/>
    <w:rsid w:val="00371F53"/>
    <w:pPr>
      <w:spacing w:before="100" w:beforeAutospacing="1" w:after="100" w:afterAutospacing="1"/>
      <w:jc w:val="left"/>
    </w:pPr>
    <w:rPr>
      <w:rFonts w:ascii="Times New Roman" w:eastAsia="Times New Roman" w:hAnsi="Times New Roman"/>
      <w:sz w:val="24"/>
      <w:lang w:val="es-CO" w:eastAsia="es-CO"/>
    </w:rPr>
  </w:style>
  <w:style w:type="character" w:customStyle="1" w:styleId="eop">
    <w:name w:val="eop"/>
    <w:rsid w:val="00371F53"/>
  </w:style>
  <w:style w:type="character" w:customStyle="1" w:styleId="normaltextrun">
    <w:name w:val="normaltextrun"/>
    <w:rsid w:val="00371F53"/>
  </w:style>
  <w:style w:type="character" w:customStyle="1" w:styleId="scx120872821">
    <w:name w:val="scx120872821"/>
    <w:rsid w:val="00371F53"/>
  </w:style>
  <w:style w:type="character" w:customStyle="1" w:styleId="Cuerpodeltexto">
    <w:name w:val="Cuerpo del texto_"/>
    <w:link w:val="Cuerpodeltexto1"/>
    <w:rsid w:val="00C562C8"/>
    <w:rPr>
      <w:rFonts w:ascii="Tahoma" w:hAnsi="Tahoma"/>
      <w:sz w:val="21"/>
      <w:szCs w:val="21"/>
      <w:shd w:val="clear" w:color="auto" w:fill="FFFFFF"/>
    </w:rPr>
  </w:style>
  <w:style w:type="paragraph" w:customStyle="1" w:styleId="Cuerpodeltexto1">
    <w:name w:val="Cuerpo del texto1"/>
    <w:basedOn w:val="Normal"/>
    <w:link w:val="Cuerpodeltexto"/>
    <w:rsid w:val="00C562C8"/>
    <w:pPr>
      <w:shd w:val="clear" w:color="auto" w:fill="FFFFFF"/>
      <w:spacing w:line="240" w:lineRule="atLeast"/>
      <w:ind w:hanging="360"/>
      <w:jc w:val="left"/>
    </w:pPr>
    <w:rPr>
      <w:rFonts w:ascii="Tahoma" w:hAnsi="Tahoma"/>
      <w:sz w:val="21"/>
      <w:szCs w:val="21"/>
      <w:shd w:val="clear" w:color="auto" w:fill="FFFFFF"/>
      <w:lang w:val="es-CO" w:eastAsia="es-CO"/>
    </w:rPr>
  </w:style>
  <w:style w:type="paragraph" w:customStyle="1" w:styleId="Listavistosa-nfasis12">
    <w:name w:val="Lista vistosa - Énfasis 12"/>
    <w:basedOn w:val="Normal"/>
    <w:link w:val="Listavistosa-nfasis1Car"/>
    <w:uiPriority w:val="34"/>
    <w:qFormat/>
    <w:rsid w:val="00335CE3"/>
    <w:pPr>
      <w:spacing w:after="200" w:line="276" w:lineRule="auto"/>
      <w:ind w:left="720"/>
      <w:contextualSpacing/>
      <w:jc w:val="left"/>
    </w:pPr>
    <w:rPr>
      <w:rFonts w:ascii="Calibri" w:eastAsia="Calibri" w:hAnsi="Calibri"/>
      <w:szCs w:val="22"/>
      <w:lang w:val="x-none" w:eastAsia="en-US"/>
    </w:rPr>
  </w:style>
  <w:style w:type="character" w:customStyle="1" w:styleId="Listavistosa-nfasis1Car">
    <w:name w:val="Lista vistosa - Énfasis 1 Car"/>
    <w:link w:val="Listavistosa-nfasis12"/>
    <w:uiPriority w:val="34"/>
    <w:locked/>
    <w:rsid w:val="00335CE3"/>
    <w:rPr>
      <w:rFonts w:ascii="Calibri" w:eastAsia="Calibri" w:hAnsi="Calibri"/>
      <w:sz w:val="22"/>
      <w:szCs w:val="22"/>
      <w:lang w:val="x-none" w:eastAsia="en-US"/>
    </w:rPr>
  </w:style>
  <w:style w:type="paragraph" w:styleId="Subttulo">
    <w:name w:val="Subtitle"/>
    <w:basedOn w:val="Normal"/>
    <w:next w:val="Normal"/>
    <w:link w:val="SubttuloCar"/>
    <w:autoRedefine/>
    <w:uiPriority w:val="11"/>
    <w:qFormat/>
    <w:rsid w:val="00F40E02"/>
    <w:pPr>
      <w:spacing w:after="60"/>
      <w:outlineLvl w:val="1"/>
    </w:pPr>
    <w:rPr>
      <w:rFonts w:ascii="Calibri" w:eastAsia="Times New Roman" w:hAnsi="Calibri"/>
      <w:b/>
      <w:iCs/>
      <w:snapToGrid w:val="0"/>
      <w:szCs w:val="22"/>
      <w:lang w:val="es-CO" w:eastAsia="es-CO"/>
    </w:rPr>
  </w:style>
  <w:style w:type="character" w:customStyle="1" w:styleId="SubttuloCar">
    <w:name w:val="Subtítulo Car"/>
    <w:link w:val="Subttulo"/>
    <w:uiPriority w:val="11"/>
    <w:rsid w:val="00F40E02"/>
    <w:rPr>
      <w:rFonts w:ascii="Calibri" w:eastAsia="Times New Roman" w:hAnsi="Calibri"/>
      <w:b/>
      <w:iCs/>
      <w:snapToGrid w:val="0"/>
      <w:sz w:val="22"/>
      <w:szCs w:val="22"/>
    </w:rPr>
  </w:style>
  <w:style w:type="paragraph" w:customStyle="1" w:styleId="textoelt">
    <w:name w:val="textoelt"/>
    <w:basedOn w:val="Normal"/>
    <w:rsid w:val="003B41D8"/>
    <w:pPr>
      <w:spacing w:before="100" w:beforeAutospacing="1" w:after="100" w:afterAutospacing="1"/>
      <w:jc w:val="left"/>
    </w:pPr>
    <w:rPr>
      <w:rFonts w:ascii="Times New Roman" w:eastAsia="Times New Roman" w:hAnsi="Times New Roman"/>
      <w:sz w:val="24"/>
      <w:lang w:eastAsia="es-ES"/>
    </w:rPr>
  </w:style>
  <w:style w:type="paragraph" w:styleId="Ttulo">
    <w:name w:val="Title"/>
    <w:basedOn w:val="Normal"/>
    <w:next w:val="Normal"/>
    <w:link w:val="TtuloCar"/>
    <w:qFormat/>
    <w:rsid w:val="003B41D8"/>
    <w:pPr>
      <w:spacing w:before="240" w:after="60"/>
      <w:jc w:val="center"/>
      <w:outlineLvl w:val="0"/>
    </w:pPr>
    <w:rPr>
      <w:rFonts w:ascii="Cambria" w:eastAsia="Times New Roman" w:hAnsi="Cambria"/>
      <w:b/>
      <w:bCs/>
      <w:kern w:val="28"/>
      <w:sz w:val="32"/>
      <w:szCs w:val="32"/>
    </w:rPr>
  </w:style>
  <w:style w:type="character" w:customStyle="1" w:styleId="PuestoCar">
    <w:name w:val="Puesto Car"/>
    <w:basedOn w:val="Fuentedeprrafopredeter"/>
    <w:rsid w:val="003B41D8"/>
    <w:rPr>
      <w:rFonts w:asciiTheme="majorHAnsi" w:eastAsiaTheme="majorEastAsia" w:hAnsiTheme="majorHAnsi" w:cstheme="majorBidi"/>
      <w:b/>
      <w:bCs/>
      <w:kern w:val="28"/>
      <w:sz w:val="32"/>
      <w:szCs w:val="32"/>
      <w:lang w:val="es-ES" w:eastAsia="ja-JP"/>
    </w:rPr>
  </w:style>
  <w:style w:type="character" w:customStyle="1" w:styleId="TtuloCar">
    <w:name w:val="Título Car"/>
    <w:link w:val="Ttulo"/>
    <w:rsid w:val="003B41D8"/>
    <w:rPr>
      <w:rFonts w:ascii="Cambria" w:eastAsia="Times New Roman" w:hAnsi="Cambria"/>
      <w:b/>
      <w:bCs/>
      <w:kern w:val="28"/>
      <w:sz w:val="32"/>
      <w:szCs w:val="32"/>
      <w:lang w:val="es-ES" w:eastAsia="ja-JP"/>
    </w:rPr>
  </w:style>
  <w:style w:type="character" w:styleId="Mencinsinresolver">
    <w:name w:val="Unresolved Mention"/>
    <w:basedOn w:val="Fuentedeprrafopredeter"/>
    <w:uiPriority w:val="99"/>
    <w:semiHidden/>
    <w:unhideWhenUsed/>
    <w:rsid w:val="00A944F1"/>
    <w:rPr>
      <w:color w:val="808080"/>
      <w:shd w:val="clear" w:color="auto" w:fill="E6E6E6"/>
    </w:rPr>
  </w:style>
  <w:style w:type="character" w:styleId="Nmerodelnea">
    <w:name w:val="line number"/>
    <w:basedOn w:val="Fuentedeprrafopredeter"/>
    <w:rsid w:val="004002A1"/>
  </w:style>
  <w:style w:type="table" w:styleId="Tablaconcuadrcula4-nfasis2">
    <w:name w:val="Grid Table 4 Accent 2"/>
    <w:basedOn w:val="Tablanormal"/>
    <w:uiPriority w:val="49"/>
    <w:rsid w:val="00CE639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5oscura-nfasis4">
    <w:name w:val="Grid Table 5 Dark Accent 4"/>
    <w:basedOn w:val="Tablanormal"/>
    <w:uiPriority w:val="50"/>
    <w:rsid w:val="0032797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delista3-nfasis2">
    <w:name w:val="List Table 3 Accent 2"/>
    <w:basedOn w:val="Tablanormal"/>
    <w:uiPriority w:val="48"/>
    <w:rsid w:val="0032797F"/>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laconcuadrcula4-nfasis4">
    <w:name w:val="Grid Table 4 Accent 4"/>
    <w:basedOn w:val="Tablanormal"/>
    <w:uiPriority w:val="49"/>
    <w:rsid w:val="0032797F"/>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5">
    <w:name w:val="Grid Table 2 Accent 5"/>
    <w:basedOn w:val="Tablanormal"/>
    <w:uiPriority w:val="47"/>
    <w:rsid w:val="00903584"/>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2707">
      <w:bodyDiv w:val="1"/>
      <w:marLeft w:val="0"/>
      <w:marRight w:val="0"/>
      <w:marTop w:val="0"/>
      <w:marBottom w:val="0"/>
      <w:divBdr>
        <w:top w:val="none" w:sz="0" w:space="0" w:color="auto"/>
        <w:left w:val="none" w:sz="0" w:space="0" w:color="auto"/>
        <w:bottom w:val="none" w:sz="0" w:space="0" w:color="auto"/>
        <w:right w:val="none" w:sz="0" w:space="0" w:color="auto"/>
      </w:divBdr>
    </w:div>
    <w:div w:id="45881799">
      <w:bodyDiv w:val="1"/>
      <w:marLeft w:val="0"/>
      <w:marRight w:val="0"/>
      <w:marTop w:val="0"/>
      <w:marBottom w:val="0"/>
      <w:divBdr>
        <w:top w:val="none" w:sz="0" w:space="0" w:color="auto"/>
        <w:left w:val="none" w:sz="0" w:space="0" w:color="auto"/>
        <w:bottom w:val="none" w:sz="0" w:space="0" w:color="auto"/>
        <w:right w:val="none" w:sz="0" w:space="0" w:color="auto"/>
      </w:divBdr>
    </w:div>
    <w:div w:id="79376923">
      <w:bodyDiv w:val="1"/>
      <w:marLeft w:val="0"/>
      <w:marRight w:val="0"/>
      <w:marTop w:val="0"/>
      <w:marBottom w:val="0"/>
      <w:divBdr>
        <w:top w:val="none" w:sz="0" w:space="0" w:color="auto"/>
        <w:left w:val="none" w:sz="0" w:space="0" w:color="auto"/>
        <w:bottom w:val="none" w:sz="0" w:space="0" w:color="auto"/>
        <w:right w:val="none" w:sz="0" w:space="0" w:color="auto"/>
      </w:divBdr>
    </w:div>
    <w:div w:id="92290898">
      <w:bodyDiv w:val="1"/>
      <w:marLeft w:val="0"/>
      <w:marRight w:val="0"/>
      <w:marTop w:val="0"/>
      <w:marBottom w:val="0"/>
      <w:divBdr>
        <w:top w:val="none" w:sz="0" w:space="0" w:color="auto"/>
        <w:left w:val="none" w:sz="0" w:space="0" w:color="auto"/>
        <w:bottom w:val="none" w:sz="0" w:space="0" w:color="auto"/>
        <w:right w:val="none" w:sz="0" w:space="0" w:color="auto"/>
      </w:divBdr>
    </w:div>
    <w:div w:id="128517445">
      <w:bodyDiv w:val="1"/>
      <w:marLeft w:val="0"/>
      <w:marRight w:val="0"/>
      <w:marTop w:val="0"/>
      <w:marBottom w:val="0"/>
      <w:divBdr>
        <w:top w:val="none" w:sz="0" w:space="0" w:color="auto"/>
        <w:left w:val="none" w:sz="0" w:space="0" w:color="auto"/>
        <w:bottom w:val="none" w:sz="0" w:space="0" w:color="auto"/>
        <w:right w:val="none" w:sz="0" w:space="0" w:color="auto"/>
      </w:divBdr>
    </w:div>
    <w:div w:id="145782659">
      <w:bodyDiv w:val="1"/>
      <w:marLeft w:val="0"/>
      <w:marRight w:val="0"/>
      <w:marTop w:val="0"/>
      <w:marBottom w:val="0"/>
      <w:divBdr>
        <w:top w:val="none" w:sz="0" w:space="0" w:color="auto"/>
        <w:left w:val="none" w:sz="0" w:space="0" w:color="auto"/>
        <w:bottom w:val="none" w:sz="0" w:space="0" w:color="auto"/>
        <w:right w:val="none" w:sz="0" w:space="0" w:color="auto"/>
      </w:divBdr>
      <w:divsChild>
        <w:div w:id="516776233">
          <w:marLeft w:val="0"/>
          <w:marRight w:val="0"/>
          <w:marTop w:val="0"/>
          <w:marBottom w:val="0"/>
          <w:divBdr>
            <w:top w:val="none" w:sz="0" w:space="0" w:color="auto"/>
            <w:left w:val="none" w:sz="0" w:space="0" w:color="auto"/>
            <w:bottom w:val="none" w:sz="0" w:space="0" w:color="auto"/>
            <w:right w:val="none" w:sz="0" w:space="0" w:color="auto"/>
          </w:divBdr>
        </w:div>
      </w:divsChild>
    </w:div>
    <w:div w:id="279605769">
      <w:bodyDiv w:val="1"/>
      <w:marLeft w:val="0"/>
      <w:marRight w:val="0"/>
      <w:marTop w:val="0"/>
      <w:marBottom w:val="0"/>
      <w:divBdr>
        <w:top w:val="none" w:sz="0" w:space="0" w:color="auto"/>
        <w:left w:val="none" w:sz="0" w:space="0" w:color="auto"/>
        <w:bottom w:val="none" w:sz="0" w:space="0" w:color="auto"/>
        <w:right w:val="none" w:sz="0" w:space="0" w:color="auto"/>
      </w:divBdr>
    </w:div>
    <w:div w:id="292910775">
      <w:bodyDiv w:val="1"/>
      <w:marLeft w:val="0"/>
      <w:marRight w:val="0"/>
      <w:marTop w:val="0"/>
      <w:marBottom w:val="0"/>
      <w:divBdr>
        <w:top w:val="none" w:sz="0" w:space="0" w:color="auto"/>
        <w:left w:val="none" w:sz="0" w:space="0" w:color="auto"/>
        <w:bottom w:val="none" w:sz="0" w:space="0" w:color="auto"/>
        <w:right w:val="none" w:sz="0" w:space="0" w:color="auto"/>
      </w:divBdr>
    </w:div>
    <w:div w:id="308248363">
      <w:bodyDiv w:val="1"/>
      <w:marLeft w:val="0"/>
      <w:marRight w:val="0"/>
      <w:marTop w:val="0"/>
      <w:marBottom w:val="0"/>
      <w:divBdr>
        <w:top w:val="none" w:sz="0" w:space="0" w:color="auto"/>
        <w:left w:val="none" w:sz="0" w:space="0" w:color="auto"/>
        <w:bottom w:val="none" w:sz="0" w:space="0" w:color="auto"/>
        <w:right w:val="none" w:sz="0" w:space="0" w:color="auto"/>
      </w:divBdr>
    </w:div>
    <w:div w:id="309987645">
      <w:bodyDiv w:val="1"/>
      <w:marLeft w:val="0"/>
      <w:marRight w:val="0"/>
      <w:marTop w:val="0"/>
      <w:marBottom w:val="0"/>
      <w:divBdr>
        <w:top w:val="none" w:sz="0" w:space="0" w:color="auto"/>
        <w:left w:val="none" w:sz="0" w:space="0" w:color="auto"/>
        <w:bottom w:val="none" w:sz="0" w:space="0" w:color="auto"/>
        <w:right w:val="none" w:sz="0" w:space="0" w:color="auto"/>
      </w:divBdr>
    </w:div>
    <w:div w:id="350304672">
      <w:bodyDiv w:val="1"/>
      <w:marLeft w:val="0"/>
      <w:marRight w:val="0"/>
      <w:marTop w:val="0"/>
      <w:marBottom w:val="0"/>
      <w:divBdr>
        <w:top w:val="none" w:sz="0" w:space="0" w:color="auto"/>
        <w:left w:val="none" w:sz="0" w:space="0" w:color="auto"/>
        <w:bottom w:val="none" w:sz="0" w:space="0" w:color="auto"/>
        <w:right w:val="none" w:sz="0" w:space="0" w:color="auto"/>
      </w:divBdr>
    </w:div>
    <w:div w:id="365449716">
      <w:bodyDiv w:val="1"/>
      <w:marLeft w:val="0"/>
      <w:marRight w:val="0"/>
      <w:marTop w:val="0"/>
      <w:marBottom w:val="0"/>
      <w:divBdr>
        <w:top w:val="none" w:sz="0" w:space="0" w:color="auto"/>
        <w:left w:val="none" w:sz="0" w:space="0" w:color="auto"/>
        <w:bottom w:val="none" w:sz="0" w:space="0" w:color="auto"/>
        <w:right w:val="none" w:sz="0" w:space="0" w:color="auto"/>
      </w:divBdr>
    </w:div>
    <w:div w:id="398406567">
      <w:bodyDiv w:val="1"/>
      <w:marLeft w:val="0"/>
      <w:marRight w:val="0"/>
      <w:marTop w:val="0"/>
      <w:marBottom w:val="0"/>
      <w:divBdr>
        <w:top w:val="none" w:sz="0" w:space="0" w:color="auto"/>
        <w:left w:val="none" w:sz="0" w:space="0" w:color="auto"/>
        <w:bottom w:val="none" w:sz="0" w:space="0" w:color="auto"/>
        <w:right w:val="none" w:sz="0" w:space="0" w:color="auto"/>
      </w:divBdr>
    </w:div>
    <w:div w:id="420183719">
      <w:bodyDiv w:val="1"/>
      <w:marLeft w:val="0"/>
      <w:marRight w:val="0"/>
      <w:marTop w:val="0"/>
      <w:marBottom w:val="0"/>
      <w:divBdr>
        <w:top w:val="none" w:sz="0" w:space="0" w:color="auto"/>
        <w:left w:val="none" w:sz="0" w:space="0" w:color="auto"/>
        <w:bottom w:val="none" w:sz="0" w:space="0" w:color="auto"/>
        <w:right w:val="none" w:sz="0" w:space="0" w:color="auto"/>
      </w:divBdr>
    </w:div>
    <w:div w:id="440154305">
      <w:bodyDiv w:val="1"/>
      <w:marLeft w:val="0"/>
      <w:marRight w:val="0"/>
      <w:marTop w:val="0"/>
      <w:marBottom w:val="0"/>
      <w:divBdr>
        <w:top w:val="none" w:sz="0" w:space="0" w:color="auto"/>
        <w:left w:val="none" w:sz="0" w:space="0" w:color="auto"/>
        <w:bottom w:val="none" w:sz="0" w:space="0" w:color="auto"/>
        <w:right w:val="none" w:sz="0" w:space="0" w:color="auto"/>
      </w:divBdr>
    </w:div>
    <w:div w:id="445999939">
      <w:bodyDiv w:val="1"/>
      <w:marLeft w:val="0"/>
      <w:marRight w:val="0"/>
      <w:marTop w:val="0"/>
      <w:marBottom w:val="0"/>
      <w:divBdr>
        <w:top w:val="none" w:sz="0" w:space="0" w:color="auto"/>
        <w:left w:val="none" w:sz="0" w:space="0" w:color="auto"/>
        <w:bottom w:val="none" w:sz="0" w:space="0" w:color="auto"/>
        <w:right w:val="none" w:sz="0" w:space="0" w:color="auto"/>
      </w:divBdr>
    </w:div>
    <w:div w:id="449127429">
      <w:bodyDiv w:val="1"/>
      <w:marLeft w:val="0"/>
      <w:marRight w:val="0"/>
      <w:marTop w:val="0"/>
      <w:marBottom w:val="0"/>
      <w:divBdr>
        <w:top w:val="none" w:sz="0" w:space="0" w:color="auto"/>
        <w:left w:val="none" w:sz="0" w:space="0" w:color="auto"/>
        <w:bottom w:val="none" w:sz="0" w:space="0" w:color="auto"/>
        <w:right w:val="none" w:sz="0" w:space="0" w:color="auto"/>
      </w:divBdr>
    </w:div>
    <w:div w:id="477111004">
      <w:bodyDiv w:val="1"/>
      <w:marLeft w:val="0"/>
      <w:marRight w:val="0"/>
      <w:marTop w:val="0"/>
      <w:marBottom w:val="0"/>
      <w:divBdr>
        <w:top w:val="none" w:sz="0" w:space="0" w:color="auto"/>
        <w:left w:val="none" w:sz="0" w:space="0" w:color="auto"/>
        <w:bottom w:val="none" w:sz="0" w:space="0" w:color="auto"/>
        <w:right w:val="none" w:sz="0" w:space="0" w:color="auto"/>
      </w:divBdr>
    </w:div>
    <w:div w:id="486169165">
      <w:bodyDiv w:val="1"/>
      <w:marLeft w:val="0"/>
      <w:marRight w:val="0"/>
      <w:marTop w:val="0"/>
      <w:marBottom w:val="0"/>
      <w:divBdr>
        <w:top w:val="none" w:sz="0" w:space="0" w:color="auto"/>
        <w:left w:val="none" w:sz="0" w:space="0" w:color="auto"/>
        <w:bottom w:val="none" w:sz="0" w:space="0" w:color="auto"/>
        <w:right w:val="none" w:sz="0" w:space="0" w:color="auto"/>
      </w:divBdr>
    </w:div>
    <w:div w:id="542210299">
      <w:bodyDiv w:val="1"/>
      <w:marLeft w:val="0"/>
      <w:marRight w:val="0"/>
      <w:marTop w:val="0"/>
      <w:marBottom w:val="0"/>
      <w:divBdr>
        <w:top w:val="none" w:sz="0" w:space="0" w:color="auto"/>
        <w:left w:val="none" w:sz="0" w:space="0" w:color="auto"/>
        <w:bottom w:val="none" w:sz="0" w:space="0" w:color="auto"/>
        <w:right w:val="none" w:sz="0" w:space="0" w:color="auto"/>
      </w:divBdr>
    </w:div>
    <w:div w:id="544366068">
      <w:bodyDiv w:val="1"/>
      <w:marLeft w:val="0"/>
      <w:marRight w:val="0"/>
      <w:marTop w:val="0"/>
      <w:marBottom w:val="0"/>
      <w:divBdr>
        <w:top w:val="none" w:sz="0" w:space="0" w:color="auto"/>
        <w:left w:val="none" w:sz="0" w:space="0" w:color="auto"/>
        <w:bottom w:val="none" w:sz="0" w:space="0" w:color="auto"/>
        <w:right w:val="none" w:sz="0" w:space="0" w:color="auto"/>
      </w:divBdr>
    </w:div>
    <w:div w:id="570238037">
      <w:bodyDiv w:val="1"/>
      <w:marLeft w:val="0"/>
      <w:marRight w:val="0"/>
      <w:marTop w:val="0"/>
      <w:marBottom w:val="0"/>
      <w:divBdr>
        <w:top w:val="none" w:sz="0" w:space="0" w:color="auto"/>
        <w:left w:val="none" w:sz="0" w:space="0" w:color="auto"/>
        <w:bottom w:val="none" w:sz="0" w:space="0" w:color="auto"/>
        <w:right w:val="none" w:sz="0" w:space="0" w:color="auto"/>
      </w:divBdr>
    </w:div>
    <w:div w:id="594440355">
      <w:bodyDiv w:val="1"/>
      <w:marLeft w:val="0"/>
      <w:marRight w:val="0"/>
      <w:marTop w:val="0"/>
      <w:marBottom w:val="0"/>
      <w:divBdr>
        <w:top w:val="none" w:sz="0" w:space="0" w:color="auto"/>
        <w:left w:val="none" w:sz="0" w:space="0" w:color="auto"/>
        <w:bottom w:val="none" w:sz="0" w:space="0" w:color="auto"/>
        <w:right w:val="none" w:sz="0" w:space="0" w:color="auto"/>
      </w:divBdr>
    </w:div>
    <w:div w:id="619186976">
      <w:bodyDiv w:val="1"/>
      <w:marLeft w:val="0"/>
      <w:marRight w:val="0"/>
      <w:marTop w:val="0"/>
      <w:marBottom w:val="0"/>
      <w:divBdr>
        <w:top w:val="none" w:sz="0" w:space="0" w:color="auto"/>
        <w:left w:val="none" w:sz="0" w:space="0" w:color="auto"/>
        <w:bottom w:val="none" w:sz="0" w:space="0" w:color="auto"/>
        <w:right w:val="none" w:sz="0" w:space="0" w:color="auto"/>
      </w:divBdr>
    </w:div>
    <w:div w:id="676469285">
      <w:bodyDiv w:val="1"/>
      <w:marLeft w:val="0"/>
      <w:marRight w:val="0"/>
      <w:marTop w:val="0"/>
      <w:marBottom w:val="0"/>
      <w:divBdr>
        <w:top w:val="none" w:sz="0" w:space="0" w:color="auto"/>
        <w:left w:val="none" w:sz="0" w:space="0" w:color="auto"/>
        <w:bottom w:val="none" w:sz="0" w:space="0" w:color="auto"/>
        <w:right w:val="none" w:sz="0" w:space="0" w:color="auto"/>
      </w:divBdr>
      <w:divsChild>
        <w:div w:id="1790974342">
          <w:marLeft w:val="446"/>
          <w:marRight w:val="0"/>
          <w:marTop w:val="0"/>
          <w:marBottom w:val="0"/>
          <w:divBdr>
            <w:top w:val="none" w:sz="0" w:space="0" w:color="auto"/>
            <w:left w:val="none" w:sz="0" w:space="0" w:color="auto"/>
            <w:bottom w:val="none" w:sz="0" w:space="0" w:color="auto"/>
            <w:right w:val="none" w:sz="0" w:space="0" w:color="auto"/>
          </w:divBdr>
        </w:div>
        <w:div w:id="1683624028">
          <w:marLeft w:val="446"/>
          <w:marRight w:val="0"/>
          <w:marTop w:val="0"/>
          <w:marBottom w:val="0"/>
          <w:divBdr>
            <w:top w:val="none" w:sz="0" w:space="0" w:color="auto"/>
            <w:left w:val="none" w:sz="0" w:space="0" w:color="auto"/>
            <w:bottom w:val="none" w:sz="0" w:space="0" w:color="auto"/>
            <w:right w:val="none" w:sz="0" w:space="0" w:color="auto"/>
          </w:divBdr>
        </w:div>
        <w:div w:id="2037847246">
          <w:marLeft w:val="446"/>
          <w:marRight w:val="0"/>
          <w:marTop w:val="0"/>
          <w:marBottom w:val="0"/>
          <w:divBdr>
            <w:top w:val="none" w:sz="0" w:space="0" w:color="auto"/>
            <w:left w:val="none" w:sz="0" w:space="0" w:color="auto"/>
            <w:bottom w:val="none" w:sz="0" w:space="0" w:color="auto"/>
            <w:right w:val="none" w:sz="0" w:space="0" w:color="auto"/>
          </w:divBdr>
        </w:div>
        <w:div w:id="1194732391">
          <w:marLeft w:val="446"/>
          <w:marRight w:val="0"/>
          <w:marTop w:val="0"/>
          <w:marBottom w:val="0"/>
          <w:divBdr>
            <w:top w:val="none" w:sz="0" w:space="0" w:color="auto"/>
            <w:left w:val="none" w:sz="0" w:space="0" w:color="auto"/>
            <w:bottom w:val="none" w:sz="0" w:space="0" w:color="auto"/>
            <w:right w:val="none" w:sz="0" w:space="0" w:color="auto"/>
          </w:divBdr>
        </w:div>
        <w:div w:id="1898125979">
          <w:marLeft w:val="446"/>
          <w:marRight w:val="0"/>
          <w:marTop w:val="0"/>
          <w:marBottom w:val="0"/>
          <w:divBdr>
            <w:top w:val="none" w:sz="0" w:space="0" w:color="auto"/>
            <w:left w:val="none" w:sz="0" w:space="0" w:color="auto"/>
            <w:bottom w:val="none" w:sz="0" w:space="0" w:color="auto"/>
            <w:right w:val="none" w:sz="0" w:space="0" w:color="auto"/>
          </w:divBdr>
        </w:div>
        <w:div w:id="1801608965">
          <w:marLeft w:val="446"/>
          <w:marRight w:val="0"/>
          <w:marTop w:val="0"/>
          <w:marBottom w:val="0"/>
          <w:divBdr>
            <w:top w:val="none" w:sz="0" w:space="0" w:color="auto"/>
            <w:left w:val="none" w:sz="0" w:space="0" w:color="auto"/>
            <w:bottom w:val="none" w:sz="0" w:space="0" w:color="auto"/>
            <w:right w:val="none" w:sz="0" w:space="0" w:color="auto"/>
          </w:divBdr>
        </w:div>
        <w:div w:id="208416132">
          <w:marLeft w:val="446"/>
          <w:marRight w:val="0"/>
          <w:marTop w:val="0"/>
          <w:marBottom w:val="0"/>
          <w:divBdr>
            <w:top w:val="none" w:sz="0" w:space="0" w:color="auto"/>
            <w:left w:val="none" w:sz="0" w:space="0" w:color="auto"/>
            <w:bottom w:val="none" w:sz="0" w:space="0" w:color="auto"/>
            <w:right w:val="none" w:sz="0" w:space="0" w:color="auto"/>
          </w:divBdr>
        </w:div>
      </w:divsChild>
    </w:div>
    <w:div w:id="714430320">
      <w:bodyDiv w:val="1"/>
      <w:marLeft w:val="0"/>
      <w:marRight w:val="0"/>
      <w:marTop w:val="0"/>
      <w:marBottom w:val="0"/>
      <w:divBdr>
        <w:top w:val="none" w:sz="0" w:space="0" w:color="auto"/>
        <w:left w:val="none" w:sz="0" w:space="0" w:color="auto"/>
        <w:bottom w:val="none" w:sz="0" w:space="0" w:color="auto"/>
        <w:right w:val="none" w:sz="0" w:space="0" w:color="auto"/>
      </w:divBdr>
    </w:div>
    <w:div w:id="752629851">
      <w:bodyDiv w:val="1"/>
      <w:marLeft w:val="0"/>
      <w:marRight w:val="0"/>
      <w:marTop w:val="0"/>
      <w:marBottom w:val="0"/>
      <w:divBdr>
        <w:top w:val="none" w:sz="0" w:space="0" w:color="auto"/>
        <w:left w:val="none" w:sz="0" w:space="0" w:color="auto"/>
        <w:bottom w:val="none" w:sz="0" w:space="0" w:color="auto"/>
        <w:right w:val="none" w:sz="0" w:space="0" w:color="auto"/>
      </w:divBdr>
    </w:div>
    <w:div w:id="773984961">
      <w:bodyDiv w:val="1"/>
      <w:marLeft w:val="0"/>
      <w:marRight w:val="0"/>
      <w:marTop w:val="0"/>
      <w:marBottom w:val="0"/>
      <w:divBdr>
        <w:top w:val="none" w:sz="0" w:space="0" w:color="auto"/>
        <w:left w:val="none" w:sz="0" w:space="0" w:color="auto"/>
        <w:bottom w:val="none" w:sz="0" w:space="0" w:color="auto"/>
        <w:right w:val="none" w:sz="0" w:space="0" w:color="auto"/>
      </w:divBdr>
    </w:div>
    <w:div w:id="826440732">
      <w:bodyDiv w:val="1"/>
      <w:marLeft w:val="0"/>
      <w:marRight w:val="0"/>
      <w:marTop w:val="0"/>
      <w:marBottom w:val="0"/>
      <w:divBdr>
        <w:top w:val="none" w:sz="0" w:space="0" w:color="auto"/>
        <w:left w:val="none" w:sz="0" w:space="0" w:color="auto"/>
        <w:bottom w:val="none" w:sz="0" w:space="0" w:color="auto"/>
        <w:right w:val="none" w:sz="0" w:space="0" w:color="auto"/>
      </w:divBdr>
    </w:div>
    <w:div w:id="835462506">
      <w:bodyDiv w:val="1"/>
      <w:marLeft w:val="0"/>
      <w:marRight w:val="0"/>
      <w:marTop w:val="0"/>
      <w:marBottom w:val="0"/>
      <w:divBdr>
        <w:top w:val="none" w:sz="0" w:space="0" w:color="auto"/>
        <w:left w:val="none" w:sz="0" w:space="0" w:color="auto"/>
        <w:bottom w:val="none" w:sz="0" w:space="0" w:color="auto"/>
        <w:right w:val="none" w:sz="0" w:space="0" w:color="auto"/>
      </w:divBdr>
    </w:div>
    <w:div w:id="848982016">
      <w:bodyDiv w:val="1"/>
      <w:marLeft w:val="0"/>
      <w:marRight w:val="0"/>
      <w:marTop w:val="0"/>
      <w:marBottom w:val="0"/>
      <w:divBdr>
        <w:top w:val="none" w:sz="0" w:space="0" w:color="auto"/>
        <w:left w:val="none" w:sz="0" w:space="0" w:color="auto"/>
        <w:bottom w:val="none" w:sz="0" w:space="0" w:color="auto"/>
        <w:right w:val="none" w:sz="0" w:space="0" w:color="auto"/>
      </w:divBdr>
      <w:divsChild>
        <w:div w:id="2028670825">
          <w:marLeft w:val="0"/>
          <w:marRight w:val="0"/>
          <w:marTop w:val="0"/>
          <w:marBottom w:val="0"/>
          <w:divBdr>
            <w:top w:val="none" w:sz="0" w:space="0" w:color="auto"/>
            <w:left w:val="none" w:sz="0" w:space="0" w:color="auto"/>
            <w:bottom w:val="none" w:sz="0" w:space="0" w:color="auto"/>
            <w:right w:val="none" w:sz="0" w:space="0" w:color="auto"/>
          </w:divBdr>
          <w:divsChild>
            <w:div w:id="907614833">
              <w:marLeft w:val="0"/>
              <w:marRight w:val="0"/>
              <w:marTop w:val="0"/>
              <w:marBottom w:val="0"/>
              <w:divBdr>
                <w:top w:val="none" w:sz="0" w:space="0" w:color="auto"/>
                <w:left w:val="none" w:sz="0" w:space="0" w:color="auto"/>
                <w:bottom w:val="none" w:sz="0" w:space="0" w:color="auto"/>
                <w:right w:val="none" w:sz="0" w:space="0" w:color="auto"/>
              </w:divBdr>
              <w:divsChild>
                <w:div w:id="2140298348">
                  <w:marLeft w:val="0"/>
                  <w:marRight w:val="0"/>
                  <w:marTop w:val="0"/>
                  <w:marBottom w:val="0"/>
                  <w:divBdr>
                    <w:top w:val="none" w:sz="0" w:space="0" w:color="auto"/>
                    <w:left w:val="none" w:sz="0" w:space="0" w:color="auto"/>
                    <w:bottom w:val="none" w:sz="0" w:space="0" w:color="auto"/>
                    <w:right w:val="none" w:sz="0" w:space="0" w:color="auto"/>
                  </w:divBdr>
                  <w:divsChild>
                    <w:div w:id="1830169626">
                      <w:marLeft w:val="0"/>
                      <w:marRight w:val="0"/>
                      <w:marTop w:val="0"/>
                      <w:marBottom w:val="0"/>
                      <w:divBdr>
                        <w:top w:val="none" w:sz="0" w:space="0" w:color="auto"/>
                        <w:left w:val="none" w:sz="0" w:space="0" w:color="auto"/>
                        <w:bottom w:val="none" w:sz="0" w:space="0" w:color="auto"/>
                        <w:right w:val="none" w:sz="0" w:space="0" w:color="auto"/>
                      </w:divBdr>
                      <w:divsChild>
                        <w:div w:id="1366059575">
                          <w:marLeft w:val="0"/>
                          <w:marRight w:val="0"/>
                          <w:marTop w:val="0"/>
                          <w:marBottom w:val="0"/>
                          <w:divBdr>
                            <w:top w:val="none" w:sz="0" w:space="0" w:color="auto"/>
                            <w:left w:val="none" w:sz="0" w:space="0" w:color="auto"/>
                            <w:bottom w:val="none" w:sz="0" w:space="0" w:color="auto"/>
                            <w:right w:val="none" w:sz="0" w:space="0" w:color="auto"/>
                          </w:divBdr>
                          <w:divsChild>
                            <w:div w:id="26098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649971">
      <w:bodyDiv w:val="1"/>
      <w:marLeft w:val="0"/>
      <w:marRight w:val="0"/>
      <w:marTop w:val="0"/>
      <w:marBottom w:val="0"/>
      <w:divBdr>
        <w:top w:val="none" w:sz="0" w:space="0" w:color="auto"/>
        <w:left w:val="none" w:sz="0" w:space="0" w:color="auto"/>
        <w:bottom w:val="none" w:sz="0" w:space="0" w:color="auto"/>
        <w:right w:val="none" w:sz="0" w:space="0" w:color="auto"/>
      </w:divBdr>
    </w:div>
    <w:div w:id="869103073">
      <w:bodyDiv w:val="1"/>
      <w:marLeft w:val="0"/>
      <w:marRight w:val="0"/>
      <w:marTop w:val="0"/>
      <w:marBottom w:val="0"/>
      <w:divBdr>
        <w:top w:val="none" w:sz="0" w:space="0" w:color="auto"/>
        <w:left w:val="none" w:sz="0" w:space="0" w:color="auto"/>
        <w:bottom w:val="none" w:sz="0" w:space="0" w:color="auto"/>
        <w:right w:val="none" w:sz="0" w:space="0" w:color="auto"/>
      </w:divBdr>
    </w:div>
    <w:div w:id="872426851">
      <w:bodyDiv w:val="1"/>
      <w:marLeft w:val="0"/>
      <w:marRight w:val="0"/>
      <w:marTop w:val="0"/>
      <w:marBottom w:val="0"/>
      <w:divBdr>
        <w:top w:val="none" w:sz="0" w:space="0" w:color="auto"/>
        <w:left w:val="none" w:sz="0" w:space="0" w:color="auto"/>
        <w:bottom w:val="none" w:sz="0" w:space="0" w:color="auto"/>
        <w:right w:val="none" w:sz="0" w:space="0" w:color="auto"/>
      </w:divBdr>
    </w:div>
    <w:div w:id="878201982">
      <w:bodyDiv w:val="1"/>
      <w:marLeft w:val="0"/>
      <w:marRight w:val="0"/>
      <w:marTop w:val="0"/>
      <w:marBottom w:val="0"/>
      <w:divBdr>
        <w:top w:val="none" w:sz="0" w:space="0" w:color="auto"/>
        <w:left w:val="none" w:sz="0" w:space="0" w:color="auto"/>
        <w:bottom w:val="none" w:sz="0" w:space="0" w:color="auto"/>
        <w:right w:val="none" w:sz="0" w:space="0" w:color="auto"/>
      </w:divBdr>
    </w:div>
    <w:div w:id="883563678">
      <w:bodyDiv w:val="1"/>
      <w:marLeft w:val="0"/>
      <w:marRight w:val="0"/>
      <w:marTop w:val="0"/>
      <w:marBottom w:val="0"/>
      <w:divBdr>
        <w:top w:val="none" w:sz="0" w:space="0" w:color="auto"/>
        <w:left w:val="none" w:sz="0" w:space="0" w:color="auto"/>
        <w:bottom w:val="none" w:sz="0" w:space="0" w:color="auto"/>
        <w:right w:val="none" w:sz="0" w:space="0" w:color="auto"/>
      </w:divBdr>
      <w:divsChild>
        <w:div w:id="1663462801">
          <w:marLeft w:val="274"/>
          <w:marRight w:val="0"/>
          <w:marTop w:val="0"/>
          <w:marBottom w:val="0"/>
          <w:divBdr>
            <w:top w:val="none" w:sz="0" w:space="0" w:color="auto"/>
            <w:left w:val="none" w:sz="0" w:space="0" w:color="auto"/>
            <w:bottom w:val="none" w:sz="0" w:space="0" w:color="auto"/>
            <w:right w:val="none" w:sz="0" w:space="0" w:color="auto"/>
          </w:divBdr>
        </w:div>
        <w:div w:id="1828086838">
          <w:marLeft w:val="274"/>
          <w:marRight w:val="0"/>
          <w:marTop w:val="0"/>
          <w:marBottom w:val="0"/>
          <w:divBdr>
            <w:top w:val="none" w:sz="0" w:space="0" w:color="auto"/>
            <w:left w:val="none" w:sz="0" w:space="0" w:color="auto"/>
            <w:bottom w:val="none" w:sz="0" w:space="0" w:color="auto"/>
            <w:right w:val="none" w:sz="0" w:space="0" w:color="auto"/>
          </w:divBdr>
        </w:div>
        <w:div w:id="2013415455">
          <w:marLeft w:val="274"/>
          <w:marRight w:val="0"/>
          <w:marTop w:val="0"/>
          <w:marBottom w:val="0"/>
          <w:divBdr>
            <w:top w:val="none" w:sz="0" w:space="0" w:color="auto"/>
            <w:left w:val="none" w:sz="0" w:space="0" w:color="auto"/>
            <w:bottom w:val="none" w:sz="0" w:space="0" w:color="auto"/>
            <w:right w:val="none" w:sz="0" w:space="0" w:color="auto"/>
          </w:divBdr>
        </w:div>
        <w:div w:id="732581787">
          <w:marLeft w:val="274"/>
          <w:marRight w:val="0"/>
          <w:marTop w:val="0"/>
          <w:marBottom w:val="0"/>
          <w:divBdr>
            <w:top w:val="none" w:sz="0" w:space="0" w:color="auto"/>
            <w:left w:val="none" w:sz="0" w:space="0" w:color="auto"/>
            <w:bottom w:val="none" w:sz="0" w:space="0" w:color="auto"/>
            <w:right w:val="none" w:sz="0" w:space="0" w:color="auto"/>
          </w:divBdr>
        </w:div>
        <w:div w:id="674265459">
          <w:marLeft w:val="274"/>
          <w:marRight w:val="0"/>
          <w:marTop w:val="0"/>
          <w:marBottom w:val="0"/>
          <w:divBdr>
            <w:top w:val="none" w:sz="0" w:space="0" w:color="auto"/>
            <w:left w:val="none" w:sz="0" w:space="0" w:color="auto"/>
            <w:bottom w:val="none" w:sz="0" w:space="0" w:color="auto"/>
            <w:right w:val="none" w:sz="0" w:space="0" w:color="auto"/>
          </w:divBdr>
        </w:div>
        <w:div w:id="2132042681">
          <w:marLeft w:val="274"/>
          <w:marRight w:val="0"/>
          <w:marTop w:val="0"/>
          <w:marBottom w:val="0"/>
          <w:divBdr>
            <w:top w:val="none" w:sz="0" w:space="0" w:color="auto"/>
            <w:left w:val="none" w:sz="0" w:space="0" w:color="auto"/>
            <w:bottom w:val="none" w:sz="0" w:space="0" w:color="auto"/>
            <w:right w:val="none" w:sz="0" w:space="0" w:color="auto"/>
          </w:divBdr>
        </w:div>
        <w:div w:id="2107262435">
          <w:marLeft w:val="274"/>
          <w:marRight w:val="0"/>
          <w:marTop w:val="0"/>
          <w:marBottom w:val="0"/>
          <w:divBdr>
            <w:top w:val="none" w:sz="0" w:space="0" w:color="auto"/>
            <w:left w:val="none" w:sz="0" w:space="0" w:color="auto"/>
            <w:bottom w:val="none" w:sz="0" w:space="0" w:color="auto"/>
            <w:right w:val="none" w:sz="0" w:space="0" w:color="auto"/>
          </w:divBdr>
        </w:div>
      </w:divsChild>
    </w:div>
    <w:div w:id="887496251">
      <w:bodyDiv w:val="1"/>
      <w:marLeft w:val="0"/>
      <w:marRight w:val="0"/>
      <w:marTop w:val="0"/>
      <w:marBottom w:val="0"/>
      <w:divBdr>
        <w:top w:val="none" w:sz="0" w:space="0" w:color="auto"/>
        <w:left w:val="none" w:sz="0" w:space="0" w:color="auto"/>
        <w:bottom w:val="none" w:sz="0" w:space="0" w:color="auto"/>
        <w:right w:val="none" w:sz="0" w:space="0" w:color="auto"/>
      </w:divBdr>
    </w:div>
    <w:div w:id="900602679">
      <w:bodyDiv w:val="1"/>
      <w:marLeft w:val="0"/>
      <w:marRight w:val="0"/>
      <w:marTop w:val="0"/>
      <w:marBottom w:val="0"/>
      <w:divBdr>
        <w:top w:val="none" w:sz="0" w:space="0" w:color="auto"/>
        <w:left w:val="none" w:sz="0" w:space="0" w:color="auto"/>
        <w:bottom w:val="none" w:sz="0" w:space="0" w:color="auto"/>
        <w:right w:val="none" w:sz="0" w:space="0" w:color="auto"/>
      </w:divBdr>
    </w:div>
    <w:div w:id="911506972">
      <w:bodyDiv w:val="1"/>
      <w:marLeft w:val="0"/>
      <w:marRight w:val="0"/>
      <w:marTop w:val="0"/>
      <w:marBottom w:val="0"/>
      <w:divBdr>
        <w:top w:val="none" w:sz="0" w:space="0" w:color="auto"/>
        <w:left w:val="none" w:sz="0" w:space="0" w:color="auto"/>
        <w:bottom w:val="none" w:sz="0" w:space="0" w:color="auto"/>
        <w:right w:val="none" w:sz="0" w:space="0" w:color="auto"/>
      </w:divBdr>
      <w:divsChild>
        <w:div w:id="1039210536">
          <w:marLeft w:val="0"/>
          <w:marRight w:val="0"/>
          <w:marTop w:val="0"/>
          <w:marBottom w:val="0"/>
          <w:divBdr>
            <w:top w:val="none" w:sz="0" w:space="0" w:color="auto"/>
            <w:left w:val="none" w:sz="0" w:space="0" w:color="auto"/>
            <w:bottom w:val="none" w:sz="0" w:space="0" w:color="auto"/>
            <w:right w:val="none" w:sz="0" w:space="0" w:color="auto"/>
          </w:divBdr>
          <w:divsChild>
            <w:div w:id="1919289843">
              <w:marLeft w:val="0"/>
              <w:marRight w:val="0"/>
              <w:marTop w:val="0"/>
              <w:marBottom w:val="0"/>
              <w:divBdr>
                <w:top w:val="none" w:sz="0" w:space="0" w:color="auto"/>
                <w:left w:val="none" w:sz="0" w:space="0" w:color="auto"/>
                <w:bottom w:val="none" w:sz="0" w:space="0" w:color="auto"/>
                <w:right w:val="none" w:sz="0" w:space="0" w:color="auto"/>
              </w:divBdr>
              <w:divsChild>
                <w:div w:id="1476600083">
                  <w:marLeft w:val="0"/>
                  <w:marRight w:val="0"/>
                  <w:marTop w:val="0"/>
                  <w:marBottom w:val="0"/>
                  <w:divBdr>
                    <w:top w:val="none" w:sz="0" w:space="0" w:color="auto"/>
                    <w:left w:val="none" w:sz="0" w:space="0" w:color="auto"/>
                    <w:bottom w:val="none" w:sz="0" w:space="0" w:color="auto"/>
                    <w:right w:val="none" w:sz="0" w:space="0" w:color="auto"/>
                  </w:divBdr>
                  <w:divsChild>
                    <w:div w:id="1490442992">
                      <w:marLeft w:val="0"/>
                      <w:marRight w:val="0"/>
                      <w:marTop w:val="0"/>
                      <w:marBottom w:val="0"/>
                      <w:divBdr>
                        <w:top w:val="none" w:sz="0" w:space="0" w:color="auto"/>
                        <w:left w:val="none" w:sz="0" w:space="0" w:color="auto"/>
                        <w:bottom w:val="none" w:sz="0" w:space="0" w:color="auto"/>
                        <w:right w:val="none" w:sz="0" w:space="0" w:color="auto"/>
                      </w:divBdr>
                      <w:divsChild>
                        <w:div w:id="1231765360">
                          <w:marLeft w:val="0"/>
                          <w:marRight w:val="0"/>
                          <w:marTop w:val="0"/>
                          <w:marBottom w:val="0"/>
                          <w:divBdr>
                            <w:top w:val="none" w:sz="0" w:space="0" w:color="auto"/>
                            <w:left w:val="none" w:sz="0" w:space="0" w:color="auto"/>
                            <w:bottom w:val="none" w:sz="0" w:space="0" w:color="auto"/>
                            <w:right w:val="none" w:sz="0" w:space="0" w:color="auto"/>
                          </w:divBdr>
                          <w:divsChild>
                            <w:div w:id="137253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933589">
      <w:bodyDiv w:val="1"/>
      <w:marLeft w:val="0"/>
      <w:marRight w:val="0"/>
      <w:marTop w:val="0"/>
      <w:marBottom w:val="0"/>
      <w:divBdr>
        <w:top w:val="none" w:sz="0" w:space="0" w:color="auto"/>
        <w:left w:val="none" w:sz="0" w:space="0" w:color="auto"/>
        <w:bottom w:val="none" w:sz="0" w:space="0" w:color="auto"/>
        <w:right w:val="none" w:sz="0" w:space="0" w:color="auto"/>
      </w:divBdr>
    </w:div>
    <w:div w:id="1005673006">
      <w:bodyDiv w:val="1"/>
      <w:marLeft w:val="0"/>
      <w:marRight w:val="0"/>
      <w:marTop w:val="0"/>
      <w:marBottom w:val="0"/>
      <w:divBdr>
        <w:top w:val="none" w:sz="0" w:space="0" w:color="auto"/>
        <w:left w:val="none" w:sz="0" w:space="0" w:color="auto"/>
        <w:bottom w:val="none" w:sz="0" w:space="0" w:color="auto"/>
        <w:right w:val="none" w:sz="0" w:space="0" w:color="auto"/>
      </w:divBdr>
    </w:div>
    <w:div w:id="1016615087">
      <w:bodyDiv w:val="1"/>
      <w:marLeft w:val="0"/>
      <w:marRight w:val="0"/>
      <w:marTop w:val="0"/>
      <w:marBottom w:val="0"/>
      <w:divBdr>
        <w:top w:val="none" w:sz="0" w:space="0" w:color="auto"/>
        <w:left w:val="none" w:sz="0" w:space="0" w:color="auto"/>
        <w:bottom w:val="none" w:sz="0" w:space="0" w:color="auto"/>
        <w:right w:val="none" w:sz="0" w:space="0" w:color="auto"/>
      </w:divBdr>
    </w:div>
    <w:div w:id="1017197214">
      <w:bodyDiv w:val="1"/>
      <w:marLeft w:val="0"/>
      <w:marRight w:val="0"/>
      <w:marTop w:val="0"/>
      <w:marBottom w:val="0"/>
      <w:divBdr>
        <w:top w:val="none" w:sz="0" w:space="0" w:color="auto"/>
        <w:left w:val="none" w:sz="0" w:space="0" w:color="auto"/>
        <w:bottom w:val="none" w:sz="0" w:space="0" w:color="auto"/>
        <w:right w:val="none" w:sz="0" w:space="0" w:color="auto"/>
      </w:divBdr>
    </w:div>
    <w:div w:id="1025056345">
      <w:bodyDiv w:val="1"/>
      <w:marLeft w:val="0"/>
      <w:marRight w:val="0"/>
      <w:marTop w:val="0"/>
      <w:marBottom w:val="0"/>
      <w:divBdr>
        <w:top w:val="none" w:sz="0" w:space="0" w:color="auto"/>
        <w:left w:val="none" w:sz="0" w:space="0" w:color="auto"/>
        <w:bottom w:val="none" w:sz="0" w:space="0" w:color="auto"/>
        <w:right w:val="none" w:sz="0" w:space="0" w:color="auto"/>
      </w:divBdr>
    </w:div>
    <w:div w:id="1078937450">
      <w:bodyDiv w:val="1"/>
      <w:marLeft w:val="0"/>
      <w:marRight w:val="0"/>
      <w:marTop w:val="0"/>
      <w:marBottom w:val="0"/>
      <w:divBdr>
        <w:top w:val="none" w:sz="0" w:space="0" w:color="auto"/>
        <w:left w:val="none" w:sz="0" w:space="0" w:color="auto"/>
        <w:bottom w:val="none" w:sz="0" w:space="0" w:color="auto"/>
        <w:right w:val="none" w:sz="0" w:space="0" w:color="auto"/>
      </w:divBdr>
    </w:div>
    <w:div w:id="1103378782">
      <w:bodyDiv w:val="1"/>
      <w:marLeft w:val="0"/>
      <w:marRight w:val="0"/>
      <w:marTop w:val="0"/>
      <w:marBottom w:val="0"/>
      <w:divBdr>
        <w:top w:val="none" w:sz="0" w:space="0" w:color="auto"/>
        <w:left w:val="none" w:sz="0" w:space="0" w:color="auto"/>
        <w:bottom w:val="none" w:sz="0" w:space="0" w:color="auto"/>
        <w:right w:val="none" w:sz="0" w:space="0" w:color="auto"/>
      </w:divBdr>
    </w:div>
    <w:div w:id="1110275690">
      <w:bodyDiv w:val="1"/>
      <w:marLeft w:val="0"/>
      <w:marRight w:val="0"/>
      <w:marTop w:val="0"/>
      <w:marBottom w:val="0"/>
      <w:divBdr>
        <w:top w:val="none" w:sz="0" w:space="0" w:color="auto"/>
        <w:left w:val="none" w:sz="0" w:space="0" w:color="auto"/>
        <w:bottom w:val="none" w:sz="0" w:space="0" w:color="auto"/>
        <w:right w:val="none" w:sz="0" w:space="0" w:color="auto"/>
      </w:divBdr>
    </w:div>
    <w:div w:id="1125539130">
      <w:bodyDiv w:val="1"/>
      <w:marLeft w:val="0"/>
      <w:marRight w:val="0"/>
      <w:marTop w:val="0"/>
      <w:marBottom w:val="0"/>
      <w:divBdr>
        <w:top w:val="none" w:sz="0" w:space="0" w:color="auto"/>
        <w:left w:val="none" w:sz="0" w:space="0" w:color="auto"/>
        <w:bottom w:val="none" w:sz="0" w:space="0" w:color="auto"/>
        <w:right w:val="none" w:sz="0" w:space="0" w:color="auto"/>
      </w:divBdr>
    </w:div>
    <w:div w:id="1128357311">
      <w:bodyDiv w:val="1"/>
      <w:marLeft w:val="0"/>
      <w:marRight w:val="0"/>
      <w:marTop w:val="0"/>
      <w:marBottom w:val="0"/>
      <w:divBdr>
        <w:top w:val="none" w:sz="0" w:space="0" w:color="auto"/>
        <w:left w:val="none" w:sz="0" w:space="0" w:color="auto"/>
        <w:bottom w:val="none" w:sz="0" w:space="0" w:color="auto"/>
        <w:right w:val="none" w:sz="0" w:space="0" w:color="auto"/>
      </w:divBdr>
    </w:div>
    <w:div w:id="1154836853">
      <w:bodyDiv w:val="1"/>
      <w:marLeft w:val="0"/>
      <w:marRight w:val="0"/>
      <w:marTop w:val="0"/>
      <w:marBottom w:val="0"/>
      <w:divBdr>
        <w:top w:val="none" w:sz="0" w:space="0" w:color="auto"/>
        <w:left w:val="none" w:sz="0" w:space="0" w:color="auto"/>
        <w:bottom w:val="none" w:sz="0" w:space="0" w:color="auto"/>
        <w:right w:val="none" w:sz="0" w:space="0" w:color="auto"/>
      </w:divBdr>
    </w:div>
    <w:div w:id="1199246383">
      <w:bodyDiv w:val="1"/>
      <w:marLeft w:val="0"/>
      <w:marRight w:val="0"/>
      <w:marTop w:val="0"/>
      <w:marBottom w:val="0"/>
      <w:divBdr>
        <w:top w:val="none" w:sz="0" w:space="0" w:color="auto"/>
        <w:left w:val="none" w:sz="0" w:space="0" w:color="auto"/>
        <w:bottom w:val="none" w:sz="0" w:space="0" w:color="auto"/>
        <w:right w:val="none" w:sz="0" w:space="0" w:color="auto"/>
      </w:divBdr>
    </w:div>
    <w:div w:id="1205408210">
      <w:bodyDiv w:val="1"/>
      <w:marLeft w:val="0"/>
      <w:marRight w:val="0"/>
      <w:marTop w:val="0"/>
      <w:marBottom w:val="0"/>
      <w:divBdr>
        <w:top w:val="none" w:sz="0" w:space="0" w:color="auto"/>
        <w:left w:val="none" w:sz="0" w:space="0" w:color="auto"/>
        <w:bottom w:val="none" w:sz="0" w:space="0" w:color="auto"/>
        <w:right w:val="none" w:sz="0" w:space="0" w:color="auto"/>
      </w:divBdr>
    </w:div>
    <w:div w:id="1260681559">
      <w:bodyDiv w:val="1"/>
      <w:marLeft w:val="0"/>
      <w:marRight w:val="0"/>
      <w:marTop w:val="0"/>
      <w:marBottom w:val="0"/>
      <w:divBdr>
        <w:top w:val="none" w:sz="0" w:space="0" w:color="auto"/>
        <w:left w:val="none" w:sz="0" w:space="0" w:color="auto"/>
        <w:bottom w:val="none" w:sz="0" w:space="0" w:color="auto"/>
        <w:right w:val="none" w:sz="0" w:space="0" w:color="auto"/>
      </w:divBdr>
    </w:div>
    <w:div w:id="1261109861">
      <w:bodyDiv w:val="1"/>
      <w:marLeft w:val="0"/>
      <w:marRight w:val="0"/>
      <w:marTop w:val="0"/>
      <w:marBottom w:val="0"/>
      <w:divBdr>
        <w:top w:val="none" w:sz="0" w:space="0" w:color="auto"/>
        <w:left w:val="none" w:sz="0" w:space="0" w:color="auto"/>
        <w:bottom w:val="none" w:sz="0" w:space="0" w:color="auto"/>
        <w:right w:val="none" w:sz="0" w:space="0" w:color="auto"/>
      </w:divBdr>
    </w:div>
    <w:div w:id="1262565949">
      <w:bodyDiv w:val="1"/>
      <w:marLeft w:val="0"/>
      <w:marRight w:val="0"/>
      <w:marTop w:val="0"/>
      <w:marBottom w:val="0"/>
      <w:divBdr>
        <w:top w:val="none" w:sz="0" w:space="0" w:color="auto"/>
        <w:left w:val="none" w:sz="0" w:space="0" w:color="auto"/>
        <w:bottom w:val="none" w:sz="0" w:space="0" w:color="auto"/>
        <w:right w:val="none" w:sz="0" w:space="0" w:color="auto"/>
      </w:divBdr>
    </w:div>
    <w:div w:id="1280724943">
      <w:bodyDiv w:val="1"/>
      <w:marLeft w:val="0"/>
      <w:marRight w:val="0"/>
      <w:marTop w:val="0"/>
      <w:marBottom w:val="0"/>
      <w:divBdr>
        <w:top w:val="none" w:sz="0" w:space="0" w:color="auto"/>
        <w:left w:val="none" w:sz="0" w:space="0" w:color="auto"/>
        <w:bottom w:val="none" w:sz="0" w:space="0" w:color="auto"/>
        <w:right w:val="none" w:sz="0" w:space="0" w:color="auto"/>
      </w:divBdr>
    </w:div>
    <w:div w:id="1293900250">
      <w:bodyDiv w:val="1"/>
      <w:marLeft w:val="0"/>
      <w:marRight w:val="0"/>
      <w:marTop w:val="0"/>
      <w:marBottom w:val="0"/>
      <w:divBdr>
        <w:top w:val="none" w:sz="0" w:space="0" w:color="auto"/>
        <w:left w:val="none" w:sz="0" w:space="0" w:color="auto"/>
        <w:bottom w:val="none" w:sz="0" w:space="0" w:color="auto"/>
        <w:right w:val="none" w:sz="0" w:space="0" w:color="auto"/>
      </w:divBdr>
    </w:div>
    <w:div w:id="1316111041">
      <w:bodyDiv w:val="1"/>
      <w:marLeft w:val="0"/>
      <w:marRight w:val="0"/>
      <w:marTop w:val="0"/>
      <w:marBottom w:val="0"/>
      <w:divBdr>
        <w:top w:val="none" w:sz="0" w:space="0" w:color="auto"/>
        <w:left w:val="none" w:sz="0" w:space="0" w:color="auto"/>
        <w:bottom w:val="none" w:sz="0" w:space="0" w:color="auto"/>
        <w:right w:val="none" w:sz="0" w:space="0" w:color="auto"/>
      </w:divBdr>
    </w:div>
    <w:div w:id="1402215086">
      <w:bodyDiv w:val="1"/>
      <w:marLeft w:val="0"/>
      <w:marRight w:val="0"/>
      <w:marTop w:val="0"/>
      <w:marBottom w:val="0"/>
      <w:divBdr>
        <w:top w:val="none" w:sz="0" w:space="0" w:color="auto"/>
        <w:left w:val="none" w:sz="0" w:space="0" w:color="auto"/>
        <w:bottom w:val="none" w:sz="0" w:space="0" w:color="auto"/>
        <w:right w:val="none" w:sz="0" w:space="0" w:color="auto"/>
      </w:divBdr>
    </w:div>
    <w:div w:id="1407923879">
      <w:bodyDiv w:val="1"/>
      <w:marLeft w:val="0"/>
      <w:marRight w:val="0"/>
      <w:marTop w:val="0"/>
      <w:marBottom w:val="0"/>
      <w:divBdr>
        <w:top w:val="none" w:sz="0" w:space="0" w:color="auto"/>
        <w:left w:val="none" w:sz="0" w:space="0" w:color="auto"/>
        <w:bottom w:val="none" w:sz="0" w:space="0" w:color="auto"/>
        <w:right w:val="none" w:sz="0" w:space="0" w:color="auto"/>
      </w:divBdr>
    </w:div>
    <w:div w:id="1438335008">
      <w:bodyDiv w:val="1"/>
      <w:marLeft w:val="0"/>
      <w:marRight w:val="0"/>
      <w:marTop w:val="0"/>
      <w:marBottom w:val="0"/>
      <w:divBdr>
        <w:top w:val="none" w:sz="0" w:space="0" w:color="auto"/>
        <w:left w:val="none" w:sz="0" w:space="0" w:color="auto"/>
        <w:bottom w:val="none" w:sz="0" w:space="0" w:color="auto"/>
        <w:right w:val="none" w:sz="0" w:space="0" w:color="auto"/>
      </w:divBdr>
    </w:div>
    <w:div w:id="1478231349">
      <w:bodyDiv w:val="1"/>
      <w:marLeft w:val="0"/>
      <w:marRight w:val="0"/>
      <w:marTop w:val="0"/>
      <w:marBottom w:val="0"/>
      <w:divBdr>
        <w:top w:val="none" w:sz="0" w:space="0" w:color="auto"/>
        <w:left w:val="none" w:sz="0" w:space="0" w:color="auto"/>
        <w:bottom w:val="none" w:sz="0" w:space="0" w:color="auto"/>
        <w:right w:val="none" w:sz="0" w:space="0" w:color="auto"/>
      </w:divBdr>
    </w:div>
    <w:div w:id="1571695504">
      <w:bodyDiv w:val="1"/>
      <w:marLeft w:val="0"/>
      <w:marRight w:val="0"/>
      <w:marTop w:val="0"/>
      <w:marBottom w:val="0"/>
      <w:divBdr>
        <w:top w:val="none" w:sz="0" w:space="0" w:color="auto"/>
        <w:left w:val="none" w:sz="0" w:space="0" w:color="auto"/>
        <w:bottom w:val="none" w:sz="0" w:space="0" w:color="auto"/>
        <w:right w:val="none" w:sz="0" w:space="0" w:color="auto"/>
      </w:divBdr>
    </w:div>
    <w:div w:id="1580754237">
      <w:bodyDiv w:val="1"/>
      <w:marLeft w:val="0"/>
      <w:marRight w:val="0"/>
      <w:marTop w:val="0"/>
      <w:marBottom w:val="0"/>
      <w:divBdr>
        <w:top w:val="none" w:sz="0" w:space="0" w:color="auto"/>
        <w:left w:val="none" w:sz="0" w:space="0" w:color="auto"/>
        <w:bottom w:val="none" w:sz="0" w:space="0" w:color="auto"/>
        <w:right w:val="none" w:sz="0" w:space="0" w:color="auto"/>
      </w:divBdr>
    </w:div>
    <w:div w:id="1594972075">
      <w:bodyDiv w:val="1"/>
      <w:marLeft w:val="0"/>
      <w:marRight w:val="0"/>
      <w:marTop w:val="0"/>
      <w:marBottom w:val="0"/>
      <w:divBdr>
        <w:top w:val="none" w:sz="0" w:space="0" w:color="auto"/>
        <w:left w:val="none" w:sz="0" w:space="0" w:color="auto"/>
        <w:bottom w:val="none" w:sz="0" w:space="0" w:color="auto"/>
        <w:right w:val="none" w:sz="0" w:space="0" w:color="auto"/>
      </w:divBdr>
    </w:div>
    <w:div w:id="1613170653">
      <w:bodyDiv w:val="1"/>
      <w:marLeft w:val="0"/>
      <w:marRight w:val="0"/>
      <w:marTop w:val="0"/>
      <w:marBottom w:val="0"/>
      <w:divBdr>
        <w:top w:val="none" w:sz="0" w:space="0" w:color="auto"/>
        <w:left w:val="none" w:sz="0" w:space="0" w:color="auto"/>
        <w:bottom w:val="none" w:sz="0" w:space="0" w:color="auto"/>
        <w:right w:val="none" w:sz="0" w:space="0" w:color="auto"/>
      </w:divBdr>
    </w:div>
    <w:div w:id="1673683272">
      <w:bodyDiv w:val="1"/>
      <w:marLeft w:val="0"/>
      <w:marRight w:val="0"/>
      <w:marTop w:val="0"/>
      <w:marBottom w:val="0"/>
      <w:divBdr>
        <w:top w:val="none" w:sz="0" w:space="0" w:color="auto"/>
        <w:left w:val="none" w:sz="0" w:space="0" w:color="auto"/>
        <w:bottom w:val="none" w:sz="0" w:space="0" w:color="auto"/>
        <w:right w:val="none" w:sz="0" w:space="0" w:color="auto"/>
      </w:divBdr>
    </w:div>
    <w:div w:id="1686440198">
      <w:bodyDiv w:val="1"/>
      <w:marLeft w:val="0"/>
      <w:marRight w:val="0"/>
      <w:marTop w:val="0"/>
      <w:marBottom w:val="0"/>
      <w:divBdr>
        <w:top w:val="none" w:sz="0" w:space="0" w:color="auto"/>
        <w:left w:val="none" w:sz="0" w:space="0" w:color="auto"/>
        <w:bottom w:val="none" w:sz="0" w:space="0" w:color="auto"/>
        <w:right w:val="none" w:sz="0" w:space="0" w:color="auto"/>
      </w:divBdr>
    </w:div>
    <w:div w:id="1686901597">
      <w:bodyDiv w:val="1"/>
      <w:marLeft w:val="0"/>
      <w:marRight w:val="0"/>
      <w:marTop w:val="0"/>
      <w:marBottom w:val="0"/>
      <w:divBdr>
        <w:top w:val="none" w:sz="0" w:space="0" w:color="auto"/>
        <w:left w:val="none" w:sz="0" w:space="0" w:color="auto"/>
        <w:bottom w:val="none" w:sz="0" w:space="0" w:color="auto"/>
        <w:right w:val="none" w:sz="0" w:space="0" w:color="auto"/>
      </w:divBdr>
      <w:divsChild>
        <w:div w:id="2139760942">
          <w:marLeft w:val="0"/>
          <w:marRight w:val="0"/>
          <w:marTop w:val="0"/>
          <w:marBottom w:val="0"/>
          <w:divBdr>
            <w:top w:val="none" w:sz="0" w:space="0" w:color="auto"/>
            <w:left w:val="none" w:sz="0" w:space="0" w:color="auto"/>
            <w:bottom w:val="none" w:sz="0" w:space="0" w:color="auto"/>
            <w:right w:val="none" w:sz="0" w:space="0" w:color="auto"/>
          </w:divBdr>
          <w:divsChild>
            <w:div w:id="1741823875">
              <w:marLeft w:val="0"/>
              <w:marRight w:val="0"/>
              <w:marTop w:val="0"/>
              <w:marBottom w:val="0"/>
              <w:divBdr>
                <w:top w:val="none" w:sz="0" w:space="0" w:color="auto"/>
                <w:left w:val="none" w:sz="0" w:space="0" w:color="auto"/>
                <w:bottom w:val="none" w:sz="0" w:space="0" w:color="auto"/>
                <w:right w:val="none" w:sz="0" w:space="0" w:color="auto"/>
              </w:divBdr>
              <w:divsChild>
                <w:div w:id="1883513107">
                  <w:marLeft w:val="0"/>
                  <w:marRight w:val="0"/>
                  <w:marTop w:val="0"/>
                  <w:marBottom w:val="0"/>
                  <w:divBdr>
                    <w:top w:val="none" w:sz="0" w:space="0" w:color="auto"/>
                    <w:left w:val="none" w:sz="0" w:space="0" w:color="auto"/>
                    <w:bottom w:val="none" w:sz="0" w:space="0" w:color="auto"/>
                    <w:right w:val="none" w:sz="0" w:space="0" w:color="auto"/>
                  </w:divBdr>
                  <w:divsChild>
                    <w:div w:id="239603309">
                      <w:marLeft w:val="0"/>
                      <w:marRight w:val="0"/>
                      <w:marTop w:val="0"/>
                      <w:marBottom w:val="0"/>
                      <w:divBdr>
                        <w:top w:val="none" w:sz="0" w:space="0" w:color="auto"/>
                        <w:left w:val="none" w:sz="0" w:space="0" w:color="auto"/>
                        <w:bottom w:val="none" w:sz="0" w:space="0" w:color="auto"/>
                        <w:right w:val="none" w:sz="0" w:space="0" w:color="auto"/>
                      </w:divBdr>
                      <w:divsChild>
                        <w:div w:id="757562831">
                          <w:marLeft w:val="0"/>
                          <w:marRight w:val="0"/>
                          <w:marTop w:val="0"/>
                          <w:marBottom w:val="0"/>
                          <w:divBdr>
                            <w:top w:val="none" w:sz="0" w:space="0" w:color="auto"/>
                            <w:left w:val="none" w:sz="0" w:space="0" w:color="auto"/>
                            <w:bottom w:val="none" w:sz="0" w:space="0" w:color="auto"/>
                            <w:right w:val="none" w:sz="0" w:space="0" w:color="auto"/>
                          </w:divBdr>
                          <w:divsChild>
                            <w:div w:id="1840734906">
                              <w:marLeft w:val="0"/>
                              <w:marRight w:val="0"/>
                              <w:marTop w:val="0"/>
                              <w:marBottom w:val="0"/>
                              <w:divBdr>
                                <w:top w:val="none" w:sz="0" w:space="0" w:color="auto"/>
                                <w:left w:val="none" w:sz="0" w:space="0" w:color="auto"/>
                                <w:bottom w:val="none" w:sz="0" w:space="0" w:color="auto"/>
                                <w:right w:val="none" w:sz="0" w:space="0" w:color="auto"/>
                              </w:divBdr>
                              <w:divsChild>
                                <w:div w:id="1223326024">
                                  <w:marLeft w:val="0"/>
                                  <w:marRight w:val="0"/>
                                  <w:marTop w:val="0"/>
                                  <w:marBottom w:val="0"/>
                                  <w:divBdr>
                                    <w:top w:val="none" w:sz="0" w:space="0" w:color="auto"/>
                                    <w:left w:val="none" w:sz="0" w:space="0" w:color="auto"/>
                                    <w:bottom w:val="none" w:sz="0" w:space="0" w:color="auto"/>
                                    <w:right w:val="none" w:sz="0" w:space="0" w:color="auto"/>
                                  </w:divBdr>
                                  <w:divsChild>
                                    <w:div w:id="74283085">
                                      <w:marLeft w:val="0"/>
                                      <w:marRight w:val="0"/>
                                      <w:marTop w:val="0"/>
                                      <w:marBottom w:val="0"/>
                                      <w:divBdr>
                                        <w:top w:val="none" w:sz="0" w:space="0" w:color="auto"/>
                                        <w:left w:val="none" w:sz="0" w:space="0" w:color="auto"/>
                                        <w:bottom w:val="none" w:sz="0" w:space="0" w:color="auto"/>
                                        <w:right w:val="none" w:sz="0" w:space="0" w:color="auto"/>
                                      </w:divBdr>
                                      <w:divsChild>
                                        <w:div w:id="2008363205">
                                          <w:marLeft w:val="0"/>
                                          <w:marRight w:val="0"/>
                                          <w:marTop w:val="0"/>
                                          <w:marBottom w:val="0"/>
                                          <w:divBdr>
                                            <w:top w:val="none" w:sz="0" w:space="0" w:color="auto"/>
                                            <w:left w:val="none" w:sz="0" w:space="0" w:color="auto"/>
                                            <w:bottom w:val="none" w:sz="0" w:space="0" w:color="auto"/>
                                            <w:right w:val="none" w:sz="0" w:space="0" w:color="auto"/>
                                          </w:divBdr>
                                          <w:divsChild>
                                            <w:div w:id="627198364">
                                              <w:marLeft w:val="-4634"/>
                                              <w:marRight w:val="0"/>
                                              <w:marTop w:val="0"/>
                                              <w:marBottom w:val="0"/>
                                              <w:divBdr>
                                                <w:top w:val="none" w:sz="0" w:space="0" w:color="auto"/>
                                                <w:left w:val="none" w:sz="0" w:space="0" w:color="auto"/>
                                                <w:bottom w:val="none" w:sz="0" w:space="0" w:color="auto"/>
                                                <w:right w:val="none" w:sz="0" w:space="0" w:color="auto"/>
                                              </w:divBdr>
                                              <w:divsChild>
                                                <w:div w:id="471487478">
                                                  <w:marLeft w:val="0"/>
                                                  <w:marRight w:val="0"/>
                                                  <w:marTop w:val="0"/>
                                                  <w:marBottom w:val="0"/>
                                                  <w:divBdr>
                                                    <w:top w:val="none" w:sz="0" w:space="0" w:color="auto"/>
                                                    <w:left w:val="none" w:sz="0" w:space="0" w:color="auto"/>
                                                    <w:bottom w:val="none" w:sz="0" w:space="0" w:color="auto"/>
                                                    <w:right w:val="none" w:sz="0" w:space="0" w:color="auto"/>
                                                  </w:divBdr>
                                                  <w:divsChild>
                                                    <w:div w:id="396822919">
                                                      <w:marLeft w:val="0"/>
                                                      <w:marRight w:val="0"/>
                                                      <w:marTop w:val="0"/>
                                                      <w:marBottom w:val="0"/>
                                                      <w:divBdr>
                                                        <w:top w:val="none" w:sz="0" w:space="0" w:color="auto"/>
                                                        <w:left w:val="none" w:sz="0" w:space="0" w:color="auto"/>
                                                        <w:bottom w:val="none" w:sz="0" w:space="0" w:color="auto"/>
                                                        <w:right w:val="none" w:sz="0" w:space="0" w:color="auto"/>
                                                      </w:divBdr>
                                                      <w:divsChild>
                                                        <w:div w:id="1512255632">
                                                          <w:marLeft w:val="4634"/>
                                                          <w:marRight w:val="0"/>
                                                          <w:marTop w:val="0"/>
                                                          <w:marBottom w:val="0"/>
                                                          <w:divBdr>
                                                            <w:top w:val="none" w:sz="0" w:space="0" w:color="auto"/>
                                                            <w:left w:val="none" w:sz="0" w:space="0" w:color="auto"/>
                                                            <w:bottom w:val="none" w:sz="0" w:space="0" w:color="auto"/>
                                                            <w:right w:val="none" w:sz="0" w:space="0" w:color="auto"/>
                                                          </w:divBdr>
                                                          <w:divsChild>
                                                            <w:div w:id="2093314258">
                                                              <w:marLeft w:val="0"/>
                                                              <w:marRight w:val="0"/>
                                                              <w:marTop w:val="0"/>
                                                              <w:marBottom w:val="0"/>
                                                              <w:divBdr>
                                                                <w:top w:val="none" w:sz="0" w:space="0" w:color="auto"/>
                                                                <w:left w:val="none" w:sz="0" w:space="0" w:color="auto"/>
                                                                <w:bottom w:val="none" w:sz="0" w:space="0" w:color="auto"/>
                                                                <w:right w:val="none" w:sz="0" w:space="0" w:color="auto"/>
                                                              </w:divBdr>
                                                              <w:divsChild>
                                                                <w:div w:id="1531257461">
                                                                  <w:marLeft w:val="0"/>
                                                                  <w:marRight w:val="0"/>
                                                                  <w:marTop w:val="0"/>
                                                                  <w:marBottom w:val="0"/>
                                                                  <w:divBdr>
                                                                    <w:top w:val="none" w:sz="0" w:space="0" w:color="auto"/>
                                                                    <w:left w:val="none" w:sz="0" w:space="0" w:color="auto"/>
                                                                    <w:bottom w:val="none" w:sz="0" w:space="0" w:color="auto"/>
                                                                    <w:right w:val="none" w:sz="0" w:space="0" w:color="auto"/>
                                                                  </w:divBdr>
                                                                  <w:divsChild>
                                                                    <w:div w:id="882208625">
                                                                      <w:marLeft w:val="0"/>
                                                                      <w:marRight w:val="0"/>
                                                                      <w:marTop w:val="0"/>
                                                                      <w:marBottom w:val="0"/>
                                                                      <w:divBdr>
                                                                        <w:top w:val="none" w:sz="0" w:space="0" w:color="auto"/>
                                                                        <w:left w:val="none" w:sz="0" w:space="0" w:color="auto"/>
                                                                        <w:bottom w:val="none" w:sz="0" w:space="0" w:color="auto"/>
                                                                        <w:right w:val="none" w:sz="0" w:space="0" w:color="auto"/>
                                                                      </w:divBdr>
                                                                      <w:divsChild>
                                                                        <w:div w:id="423841789">
                                                                          <w:marLeft w:val="0"/>
                                                                          <w:marRight w:val="0"/>
                                                                          <w:marTop w:val="0"/>
                                                                          <w:marBottom w:val="0"/>
                                                                          <w:divBdr>
                                                                            <w:top w:val="none" w:sz="0" w:space="0" w:color="auto"/>
                                                                            <w:left w:val="none" w:sz="0" w:space="0" w:color="auto"/>
                                                                            <w:bottom w:val="none" w:sz="0" w:space="0" w:color="auto"/>
                                                                            <w:right w:val="none" w:sz="0" w:space="0" w:color="auto"/>
                                                                          </w:divBdr>
                                                                          <w:divsChild>
                                                                            <w:div w:id="1359308167">
                                                                              <w:marLeft w:val="0"/>
                                                                              <w:marRight w:val="0"/>
                                                                              <w:marTop w:val="0"/>
                                                                              <w:marBottom w:val="397"/>
                                                                              <w:divBdr>
                                                                                <w:top w:val="none" w:sz="0" w:space="0" w:color="auto"/>
                                                                                <w:left w:val="none" w:sz="0" w:space="0" w:color="auto"/>
                                                                                <w:bottom w:val="dotted" w:sz="6" w:space="20" w:color="CCCCCC"/>
                                                                                <w:right w:val="none" w:sz="0" w:space="0" w:color="auto"/>
                                                                              </w:divBdr>
                                                                              <w:divsChild>
                                                                                <w:div w:id="592590250">
                                                                                  <w:marLeft w:val="0"/>
                                                                                  <w:marRight w:val="0"/>
                                                                                  <w:marTop w:val="0"/>
                                                                                  <w:marBottom w:val="0"/>
                                                                                  <w:divBdr>
                                                                                    <w:top w:val="none" w:sz="0" w:space="0" w:color="auto"/>
                                                                                    <w:left w:val="none" w:sz="0" w:space="0" w:color="auto"/>
                                                                                    <w:bottom w:val="none" w:sz="0" w:space="0" w:color="auto"/>
                                                                                    <w:right w:val="none" w:sz="0" w:space="0" w:color="auto"/>
                                                                                  </w:divBdr>
                                                                                  <w:divsChild>
                                                                                    <w:div w:id="174294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0546948">
      <w:bodyDiv w:val="1"/>
      <w:marLeft w:val="0"/>
      <w:marRight w:val="0"/>
      <w:marTop w:val="0"/>
      <w:marBottom w:val="0"/>
      <w:divBdr>
        <w:top w:val="none" w:sz="0" w:space="0" w:color="auto"/>
        <w:left w:val="none" w:sz="0" w:space="0" w:color="auto"/>
        <w:bottom w:val="none" w:sz="0" w:space="0" w:color="auto"/>
        <w:right w:val="none" w:sz="0" w:space="0" w:color="auto"/>
      </w:divBdr>
      <w:divsChild>
        <w:div w:id="811604106">
          <w:marLeft w:val="0"/>
          <w:marRight w:val="0"/>
          <w:marTop w:val="0"/>
          <w:marBottom w:val="0"/>
          <w:divBdr>
            <w:top w:val="none" w:sz="0" w:space="0" w:color="auto"/>
            <w:left w:val="none" w:sz="0" w:space="0" w:color="auto"/>
            <w:bottom w:val="none" w:sz="0" w:space="0" w:color="auto"/>
            <w:right w:val="none" w:sz="0" w:space="0" w:color="auto"/>
          </w:divBdr>
          <w:divsChild>
            <w:div w:id="219824511">
              <w:marLeft w:val="0"/>
              <w:marRight w:val="0"/>
              <w:marTop w:val="0"/>
              <w:marBottom w:val="0"/>
              <w:divBdr>
                <w:top w:val="none" w:sz="0" w:space="0" w:color="auto"/>
                <w:left w:val="none" w:sz="0" w:space="0" w:color="auto"/>
                <w:bottom w:val="none" w:sz="0" w:space="0" w:color="auto"/>
                <w:right w:val="none" w:sz="0" w:space="0" w:color="auto"/>
              </w:divBdr>
              <w:divsChild>
                <w:div w:id="31347201">
                  <w:marLeft w:val="0"/>
                  <w:marRight w:val="0"/>
                  <w:marTop w:val="0"/>
                  <w:marBottom w:val="0"/>
                  <w:divBdr>
                    <w:top w:val="none" w:sz="0" w:space="0" w:color="auto"/>
                    <w:left w:val="none" w:sz="0" w:space="0" w:color="auto"/>
                    <w:bottom w:val="none" w:sz="0" w:space="0" w:color="auto"/>
                    <w:right w:val="none" w:sz="0" w:space="0" w:color="auto"/>
                  </w:divBdr>
                  <w:divsChild>
                    <w:div w:id="1707951993">
                      <w:marLeft w:val="0"/>
                      <w:marRight w:val="0"/>
                      <w:marTop w:val="0"/>
                      <w:marBottom w:val="166"/>
                      <w:divBdr>
                        <w:top w:val="single" w:sz="6" w:space="8" w:color="CCCCCC"/>
                        <w:left w:val="single" w:sz="6" w:space="8" w:color="CCCCCC"/>
                        <w:bottom w:val="single" w:sz="6" w:space="0" w:color="CCCCCC"/>
                        <w:right w:val="single" w:sz="6" w:space="8" w:color="CCCCCC"/>
                      </w:divBdr>
                    </w:div>
                  </w:divsChild>
                </w:div>
              </w:divsChild>
            </w:div>
          </w:divsChild>
        </w:div>
      </w:divsChild>
    </w:div>
    <w:div w:id="1742023418">
      <w:bodyDiv w:val="1"/>
      <w:marLeft w:val="0"/>
      <w:marRight w:val="0"/>
      <w:marTop w:val="0"/>
      <w:marBottom w:val="0"/>
      <w:divBdr>
        <w:top w:val="none" w:sz="0" w:space="0" w:color="auto"/>
        <w:left w:val="none" w:sz="0" w:space="0" w:color="auto"/>
        <w:bottom w:val="none" w:sz="0" w:space="0" w:color="auto"/>
        <w:right w:val="none" w:sz="0" w:space="0" w:color="auto"/>
      </w:divBdr>
    </w:div>
    <w:div w:id="1751463030">
      <w:bodyDiv w:val="1"/>
      <w:marLeft w:val="0"/>
      <w:marRight w:val="0"/>
      <w:marTop w:val="0"/>
      <w:marBottom w:val="0"/>
      <w:divBdr>
        <w:top w:val="none" w:sz="0" w:space="0" w:color="auto"/>
        <w:left w:val="none" w:sz="0" w:space="0" w:color="auto"/>
        <w:bottom w:val="none" w:sz="0" w:space="0" w:color="auto"/>
        <w:right w:val="none" w:sz="0" w:space="0" w:color="auto"/>
      </w:divBdr>
    </w:div>
    <w:div w:id="1765999734">
      <w:bodyDiv w:val="1"/>
      <w:marLeft w:val="0"/>
      <w:marRight w:val="0"/>
      <w:marTop w:val="0"/>
      <w:marBottom w:val="0"/>
      <w:divBdr>
        <w:top w:val="none" w:sz="0" w:space="0" w:color="auto"/>
        <w:left w:val="none" w:sz="0" w:space="0" w:color="auto"/>
        <w:bottom w:val="none" w:sz="0" w:space="0" w:color="auto"/>
        <w:right w:val="none" w:sz="0" w:space="0" w:color="auto"/>
      </w:divBdr>
    </w:div>
    <w:div w:id="1780835743">
      <w:bodyDiv w:val="1"/>
      <w:marLeft w:val="0"/>
      <w:marRight w:val="0"/>
      <w:marTop w:val="0"/>
      <w:marBottom w:val="0"/>
      <w:divBdr>
        <w:top w:val="none" w:sz="0" w:space="0" w:color="auto"/>
        <w:left w:val="none" w:sz="0" w:space="0" w:color="auto"/>
        <w:bottom w:val="none" w:sz="0" w:space="0" w:color="auto"/>
        <w:right w:val="none" w:sz="0" w:space="0" w:color="auto"/>
      </w:divBdr>
    </w:div>
    <w:div w:id="1804348491">
      <w:bodyDiv w:val="1"/>
      <w:marLeft w:val="0"/>
      <w:marRight w:val="0"/>
      <w:marTop w:val="0"/>
      <w:marBottom w:val="0"/>
      <w:divBdr>
        <w:top w:val="none" w:sz="0" w:space="0" w:color="auto"/>
        <w:left w:val="none" w:sz="0" w:space="0" w:color="auto"/>
        <w:bottom w:val="none" w:sz="0" w:space="0" w:color="auto"/>
        <w:right w:val="none" w:sz="0" w:space="0" w:color="auto"/>
      </w:divBdr>
    </w:div>
    <w:div w:id="1847859251">
      <w:bodyDiv w:val="1"/>
      <w:marLeft w:val="0"/>
      <w:marRight w:val="0"/>
      <w:marTop w:val="0"/>
      <w:marBottom w:val="0"/>
      <w:divBdr>
        <w:top w:val="none" w:sz="0" w:space="0" w:color="auto"/>
        <w:left w:val="none" w:sz="0" w:space="0" w:color="auto"/>
        <w:bottom w:val="none" w:sz="0" w:space="0" w:color="auto"/>
        <w:right w:val="none" w:sz="0" w:space="0" w:color="auto"/>
      </w:divBdr>
      <w:divsChild>
        <w:div w:id="121309451">
          <w:marLeft w:val="0"/>
          <w:marRight w:val="0"/>
          <w:marTop w:val="0"/>
          <w:marBottom w:val="0"/>
          <w:divBdr>
            <w:top w:val="none" w:sz="0" w:space="0" w:color="auto"/>
            <w:left w:val="none" w:sz="0" w:space="0" w:color="auto"/>
            <w:bottom w:val="none" w:sz="0" w:space="0" w:color="auto"/>
            <w:right w:val="none" w:sz="0" w:space="0" w:color="auto"/>
          </w:divBdr>
        </w:div>
      </w:divsChild>
    </w:div>
    <w:div w:id="1853178423">
      <w:bodyDiv w:val="1"/>
      <w:marLeft w:val="0"/>
      <w:marRight w:val="0"/>
      <w:marTop w:val="0"/>
      <w:marBottom w:val="0"/>
      <w:divBdr>
        <w:top w:val="none" w:sz="0" w:space="0" w:color="auto"/>
        <w:left w:val="none" w:sz="0" w:space="0" w:color="auto"/>
        <w:bottom w:val="none" w:sz="0" w:space="0" w:color="auto"/>
        <w:right w:val="none" w:sz="0" w:space="0" w:color="auto"/>
      </w:divBdr>
    </w:div>
    <w:div w:id="1861044215">
      <w:bodyDiv w:val="1"/>
      <w:marLeft w:val="0"/>
      <w:marRight w:val="0"/>
      <w:marTop w:val="0"/>
      <w:marBottom w:val="0"/>
      <w:divBdr>
        <w:top w:val="none" w:sz="0" w:space="0" w:color="auto"/>
        <w:left w:val="none" w:sz="0" w:space="0" w:color="auto"/>
        <w:bottom w:val="none" w:sz="0" w:space="0" w:color="auto"/>
        <w:right w:val="none" w:sz="0" w:space="0" w:color="auto"/>
      </w:divBdr>
    </w:div>
    <w:div w:id="1876191484">
      <w:bodyDiv w:val="1"/>
      <w:marLeft w:val="0"/>
      <w:marRight w:val="0"/>
      <w:marTop w:val="0"/>
      <w:marBottom w:val="0"/>
      <w:divBdr>
        <w:top w:val="none" w:sz="0" w:space="0" w:color="auto"/>
        <w:left w:val="none" w:sz="0" w:space="0" w:color="auto"/>
        <w:bottom w:val="none" w:sz="0" w:space="0" w:color="auto"/>
        <w:right w:val="none" w:sz="0" w:space="0" w:color="auto"/>
      </w:divBdr>
    </w:div>
    <w:div w:id="1944800437">
      <w:bodyDiv w:val="1"/>
      <w:marLeft w:val="0"/>
      <w:marRight w:val="0"/>
      <w:marTop w:val="0"/>
      <w:marBottom w:val="0"/>
      <w:divBdr>
        <w:top w:val="none" w:sz="0" w:space="0" w:color="auto"/>
        <w:left w:val="none" w:sz="0" w:space="0" w:color="auto"/>
        <w:bottom w:val="none" w:sz="0" w:space="0" w:color="auto"/>
        <w:right w:val="none" w:sz="0" w:space="0" w:color="auto"/>
      </w:divBdr>
    </w:div>
    <w:div w:id="1964462282">
      <w:bodyDiv w:val="1"/>
      <w:marLeft w:val="0"/>
      <w:marRight w:val="0"/>
      <w:marTop w:val="0"/>
      <w:marBottom w:val="0"/>
      <w:divBdr>
        <w:top w:val="none" w:sz="0" w:space="0" w:color="auto"/>
        <w:left w:val="none" w:sz="0" w:space="0" w:color="auto"/>
        <w:bottom w:val="none" w:sz="0" w:space="0" w:color="auto"/>
        <w:right w:val="none" w:sz="0" w:space="0" w:color="auto"/>
      </w:divBdr>
    </w:div>
    <w:div w:id="1984432990">
      <w:bodyDiv w:val="1"/>
      <w:marLeft w:val="0"/>
      <w:marRight w:val="0"/>
      <w:marTop w:val="0"/>
      <w:marBottom w:val="0"/>
      <w:divBdr>
        <w:top w:val="none" w:sz="0" w:space="0" w:color="auto"/>
        <w:left w:val="none" w:sz="0" w:space="0" w:color="auto"/>
        <w:bottom w:val="none" w:sz="0" w:space="0" w:color="auto"/>
        <w:right w:val="none" w:sz="0" w:space="0" w:color="auto"/>
      </w:divBdr>
    </w:div>
    <w:div w:id="1987542625">
      <w:bodyDiv w:val="1"/>
      <w:marLeft w:val="0"/>
      <w:marRight w:val="0"/>
      <w:marTop w:val="0"/>
      <w:marBottom w:val="0"/>
      <w:divBdr>
        <w:top w:val="none" w:sz="0" w:space="0" w:color="auto"/>
        <w:left w:val="none" w:sz="0" w:space="0" w:color="auto"/>
        <w:bottom w:val="none" w:sz="0" w:space="0" w:color="auto"/>
        <w:right w:val="none" w:sz="0" w:space="0" w:color="auto"/>
      </w:divBdr>
    </w:div>
    <w:div w:id="1990093305">
      <w:bodyDiv w:val="1"/>
      <w:marLeft w:val="0"/>
      <w:marRight w:val="0"/>
      <w:marTop w:val="0"/>
      <w:marBottom w:val="0"/>
      <w:divBdr>
        <w:top w:val="none" w:sz="0" w:space="0" w:color="auto"/>
        <w:left w:val="none" w:sz="0" w:space="0" w:color="auto"/>
        <w:bottom w:val="none" w:sz="0" w:space="0" w:color="auto"/>
        <w:right w:val="none" w:sz="0" w:space="0" w:color="auto"/>
      </w:divBdr>
    </w:div>
    <w:div w:id="2050495072">
      <w:bodyDiv w:val="1"/>
      <w:marLeft w:val="0"/>
      <w:marRight w:val="0"/>
      <w:marTop w:val="0"/>
      <w:marBottom w:val="0"/>
      <w:divBdr>
        <w:top w:val="none" w:sz="0" w:space="0" w:color="auto"/>
        <w:left w:val="none" w:sz="0" w:space="0" w:color="auto"/>
        <w:bottom w:val="none" w:sz="0" w:space="0" w:color="auto"/>
        <w:right w:val="none" w:sz="0" w:space="0" w:color="auto"/>
      </w:divBdr>
    </w:div>
    <w:div w:id="2063750860">
      <w:bodyDiv w:val="1"/>
      <w:marLeft w:val="0"/>
      <w:marRight w:val="0"/>
      <w:marTop w:val="0"/>
      <w:marBottom w:val="0"/>
      <w:divBdr>
        <w:top w:val="none" w:sz="0" w:space="0" w:color="auto"/>
        <w:left w:val="none" w:sz="0" w:space="0" w:color="auto"/>
        <w:bottom w:val="none" w:sz="0" w:space="0" w:color="auto"/>
        <w:right w:val="none" w:sz="0" w:space="0" w:color="auto"/>
      </w:divBdr>
    </w:div>
    <w:div w:id="2087485146">
      <w:bodyDiv w:val="1"/>
      <w:marLeft w:val="0"/>
      <w:marRight w:val="0"/>
      <w:marTop w:val="0"/>
      <w:marBottom w:val="0"/>
      <w:divBdr>
        <w:top w:val="none" w:sz="0" w:space="0" w:color="auto"/>
        <w:left w:val="none" w:sz="0" w:space="0" w:color="auto"/>
        <w:bottom w:val="none" w:sz="0" w:space="0" w:color="auto"/>
        <w:right w:val="none" w:sz="0" w:space="0" w:color="auto"/>
      </w:divBdr>
    </w:div>
    <w:div w:id="212218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8A7AB-3656-43C1-91A7-D0D6F5162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3397</Words>
  <Characters>18684</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INFORME DE GESTIÓN</vt:lpstr>
    </vt:vector>
  </TitlesOfParts>
  <Company>Bogotá, febrero de 2010</Company>
  <LinksUpToDate>false</LinksUpToDate>
  <CharactersWithSpaces>22037</CharactersWithSpaces>
  <SharedDoc>false</SharedDoc>
  <HLinks>
    <vt:vector size="408" baseType="variant">
      <vt:variant>
        <vt:i4>6488183</vt:i4>
      </vt:variant>
      <vt:variant>
        <vt:i4>378</vt:i4>
      </vt:variant>
      <vt:variant>
        <vt:i4>0</vt:i4>
      </vt:variant>
      <vt:variant>
        <vt:i4>5</vt:i4>
      </vt:variant>
      <vt:variant>
        <vt:lpwstr>https://www.contratos.gov.co/consultas/detalleProceso.do?numConstancia=15-9-403670</vt:lpwstr>
      </vt:variant>
      <vt:variant>
        <vt:lpwstr/>
      </vt:variant>
      <vt:variant>
        <vt:i4>5111902</vt:i4>
      </vt:variant>
      <vt:variant>
        <vt:i4>375</vt:i4>
      </vt:variant>
      <vt:variant>
        <vt:i4>0</vt:i4>
      </vt:variant>
      <vt:variant>
        <vt:i4>5</vt:i4>
      </vt:variant>
      <vt:variant>
        <vt:lpwstr>https://www.contratos.gov.co/consultas/detalleProceso.do?numConstancia=15-11-3801652</vt:lpwstr>
      </vt:variant>
      <vt:variant>
        <vt:lpwstr/>
      </vt:variant>
      <vt:variant>
        <vt:i4>4915294</vt:i4>
      </vt:variant>
      <vt:variant>
        <vt:i4>372</vt:i4>
      </vt:variant>
      <vt:variant>
        <vt:i4>0</vt:i4>
      </vt:variant>
      <vt:variant>
        <vt:i4>5</vt:i4>
      </vt:variant>
      <vt:variant>
        <vt:lpwstr>https://www.contratos.gov.co/consultas/detalleProceso.do?numConstancia=14-11-2950742</vt:lpwstr>
      </vt:variant>
      <vt:variant>
        <vt:lpwstr/>
      </vt:variant>
      <vt:variant>
        <vt:i4>4915294</vt:i4>
      </vt:variant>
      <vt:variant>
        <vt:i4>369</vt:i4>
      </vt:variant>
      <vt:variant>
        <vt:i4>0</vt:i4>
      </vt:variant>
      <vt:variant>
        <vt:i4>5</vt:i4>
      </vt:variant>
      <vt:variant>
        <vt:lpwstr>https://www.contratos.gov.co/consultas/detalleProceso.do?numConstancia=14-11-2950742</vt:lpwstr>
      </vt:variant>
      <vt:variant>
        <vt:lpwstr/>
      </vt:variant>
      <vt:variant>
        <vt:i4>4980828</vt:i4>
      </vt:variant>
      <vt:variant>
        <vt:i4>366</vt:i4>
      </vt:variant>
      <vt:variant>
        <vt:i4>0</vt:i4>
      </vt:variant>
      <vt:variant>
        <vt:i4>5</vt:i4>
      </vt:variant>
      <vt:variant>
        <vt:lpwstr>https://www.contratos.gov.co/consultas/detalleProceso.do?numConstancia=14-11-2923356</vt:lpwstr>
      </vt:variant>
      <vt:variant>
        <vt:lpwstr/>
      </vt:variant>
      <vt:variant>
        <vt:i4>4915284</vt:i4>
      </vt:variant>
      <vt:variant>
        <vt:i4>363</vt:i4>
      </vt:variant>
      <vt:variant>
        <vt:i4>0</vt:i4>
      </vt:variant>
      <vt:variant>
        <vt:i4>5</vt:i4>
      </vt:variant>
      <vt:variant>
        <vt:lpwstr>https://www.contratos.gov.co/consultas/detalleProceso.do?numConstancia=14-11-2707878</vt:lpwstr>
      </vt:variant>
      <vt:variant>
        <vt:lpwstr/>
      </vt:variant>
      <vt:variant>
        <vt:i4>3276924</vt:i4>
      </vt:variant>
      <vt:variant>
        <vt:i4>360</vt:i4>
      </vt:variant>
      <vt:variant>
        <vt:i4>0</vt:i4>
      </vt:variant>
      <vt:variant>
        <vt:i4>5</vt:i4>
      </vt:variant>
      <vt:variant>
        <vt:lpwstr>https://anionline.sharepoint.com/sites/pwa/default.aspx</vt:lpwstr>
      </vt:variant>
      <vt:variant>
        <vt:lpwstr/>
      </vt:variant>
      <vt:variant>
        <vt:i4>3276925</vt:i4>
      </vt:variant>
      <vt:variant>
        <vt:i4>354</vt:i4>
      </vt:variant>
      <vt:variant>
        <vt:i4>0</vt:i4>
      </vt:variant>
      <vt:variant>
        <vt:i4>5</vt:i4>
      </vt:variant>
      <vt:variant>
        <vt:lpwstr>http://intranet.ani.gov.co/sites/default/files/sig//matriz_planeacion_estrategica.pdf</vt:lpwstr>
      </vt:variant>
      <vt:variant>
        <vt:lpwstr/>
      </vt:variant>
      <vt:variant>
        <vt:i4>2031694</vt:i4>
      </vt:variant>
      <vt:variant>
        <vt:i4>351</vt:i4>
      </vt:variant>
      <vt:variant>
        <vt:i4>0</vt:i4>
      </vt:variant>
      <vt:variant>
        <vt:i4>5</vt:i4>
      </vt:variant>
      <vt:variant>
        <vt:lpwstr>http://intranet.ani.gov.co/sites/default/files/sig//plan_estrategico_2015.pdf</vt:lpwstr>
      </vt:variant>
      <vt:variant>
        <vt:lpwstr/>
      </vt:variant>
      <vt:variant>
        <vt:i4>3866680</vt:i4>
      </vt:variant>
      <vt:variant>
        <vt:i4>345</vt:i4>
      </vt:variant>
      <vt:variant>
        <vt:i4>0</vt:i4>
      </vt:variant>
      <vt:variant>
        <vt:i4>5</vt:i4>
      </vt:variant>
      <vt:variant>
        <vt:lpwstr>http://www.ani.gov.co/politicas-y-programas/planes</vt:lpwstr>
      </vt:variant>
      <vt:variant>
        <vt:lpwstr/>
      </vt:variant>
      <vt:variant>
        <vt:i4>458827</vt:i4>
      </vt:variant>
      <vt:variant>
        <vt:i4>342</vt:i4>
      </vt:variant>
      <vt:variant>
        <vt:i4>0</vt:i4>
      </vt:variant>
      <vt:variant>
        <vt:i4>5</vt:i4>
      </vt:variant>
      <vt:variant>
        <vt:lpwstr>http://www.ani.gov.co/basic-page/audiencia-publica-virtual-16498</vt:lpwstr>
      </vt:variant>
      <vt:variant>
        <vt:lpwstr/>
      </vt:variant>
      <vt:variant>
        <vt:i4>1572942</vt:i4>
      </vt:variant>
      <vt:variant>
        <vt:i4>339</vt:i4>
      </vt:variant>
      <vt:variant>
        <vt:i4>0</vt:i4>
      </vt:variant>
      <vt:variant>
        <vt:i4>5</vt:i4>
      </vt:variant>
      <vt:variant>
        <vt:lpwstr>http://www.ani.gov.co/carreteras</vt:lpwstr>
      </vt:variant>
      <vt:variant>
        <vt:lpwstr/>
      </vt:variant>
      <vt:variant>
        <vt:i4>1769534</vt:i4>
      </vt:variant>
      <vt:variant>
        <vt:i4>308</vt:i4>
      </vt:variant>
      <vt:variant>
        <vt:i4>0</vt:i4>
      </vt:variant>
      <vt:variant>
        <vt:i4>5</vt:i4>
      </vt:variant>
      <vt:variant>
        <vt:lpwstr/>
      </vt:variant>
      <vt:variant>
        <vt:lpwstr>_Toc429552690</vt:lpwstr>
      </vt:variant>
      <vt:variant>
        <vt:i4>1703998</vt:i4>
      </vt:variant>
      <vt:variant>
        <vt:i4>302</vt:i4>
      </vt:variant>
      <vt:variant>
        <vt:i4>0</vt:i4>
      </vt:variant>
      <vt:variant>
        <vt:i4>5</vt:i4>
      </vt:variant>
      <vt:variant>
        <vt:lpwstr/>
      </vt:variant>
      <vt:variant>
        <vt:lpwstr>_Toc429552689</vt:lpwstr>
      </vt:variant>
      <vt:variant>
        <vt:i4>1703998</vt:i4>
      </vt:variant>
      <vt:variant>
        <vt:i4>296</vt:i4>
      </vt:variant>
      <vt:variant>
        <vt:i4>0</vt:i4>
      </vt:variant>
      <vt:variant>
        <vt:i4>5</vt:i4>
      </vt:variant>
      <vt:variant>
        <vt:lpwstr/>
      </vt:variant>
      <vt:variant>
        <vt:lpwstr>_Toc429552688</vt:lpwstr>
      </vt:variant>
      <vt:variant>
        <vt:i4>1703998</vt:i4>
      </vt:variant>
      <vt:variant>
        <vt:i4>290</vt:i4>
      </vt:variant>
      <vt:variant>
        <vt:i4>0</vt:i4>
      </vt:variant>
      <vt:variant>
        <vt:i4>5</vt:i4>
      </vt:variant>
      <vt:variant>
        <vt:lpwstr/>
      </vt:variant>
      <vt:variant>
        <vt:lpwstr>_Toc429552687</vt:lpwstr>
      </vt:variant>
      <vt:variant>
        <vt:i4>1703998</vt:i4>
      </vt:variant>
      <vt:variant>
        <vt:i4>284</vt:i4>
      </vt:variant>
      <vt:variant>
        <vt:i4>0</vt:i4>
      </vt:variant>
      <vt:variant>
        <vt:i4>5</vt:i4>
      </vt:variant>
      <vt:variant>
        <vt:lpwstr/>
      </vt:variant>
      <vt:variant>
        <vt:lpwstr>_Toc429552686</vt:lpwstr>
      </vt:variant>
      <vt:variant>
        <vt:i4>1703998</vt:i4>
      </vt:variant>
      <vt:variant>
        <vt:i4>278</vt:i4>
      </vt:variant>
      <vt:variant>
        <vt:i4>0</vt:i4>
      </vt:variant>
      <vt:variant>
        <vt:i4>5</vt:i4>
      </vt:variant>
      <vt:variant>
        <vt:lpwstr/>
      </vt:variant>
      <vt:variant>
        <vt:lpwstr>_Toc429552685</vt:lpwstr>
      </vt:variant>
      <vt:variant>
        <vt:i4>1703998</vt:i4>
      </vt:variant>
      <vt:variant>
        <vt:i4>272</vt:i4>
      </vt:variant>
      <vt:variant>
        <vt:i4>0</vt:i4>
      </vt:variant>
      <vt:variant>
        <vt:i4>5</vt:i4>
      </vt:variant>
      <vt:variant>
        <vt:lpwstr/>
      </vt:variant>
      <vt:variant>
        <vt:lpwstr>_Toc429552684</vt:lpwstr>
      </vt:variant>
      <vt:variant>
        <vt:i4>1703998</vt:i4>
      </vt:variant>
      <vt:variant>
        <vt:i4>266</vt:i4>
      </vt:variant>
      <vt:variant>
        <vt:i4>0</vt:i4>
      </vt:variant>
      <vt:variant>
        <vt:i4>5</vt:i4>
      </vt:variant>
      <vt:variant>
        <vt:lpwstr/>
      </vt:variant>
      <vt:variant>
        <vt:lpwstr>_Toc429552683</vt:lpwstr>
      </vt:variant>
      <vt:variant>
        <vt:i4>1703998</vt:i4>
      </vt:variant>
      <vt:variant>
        <vt:i4>260</vt:i4>
      </vt:variant>
      <vt:variant>
        <vt:i4>0</vt:i4>
      </vt:variant>
      <vt:variant>
        <vt:i4>5</vt:i4>
      </vt:variant>
      <vt:variant>
        <vt:lpwstr/>
      </vt:variant>
      <vt:variant>
        <vt:lpwstr>_Toc429552682</vt:lpwstr>
      </vt:variant>
      <vt:variant>
        <vt:i4>1703998</vt:i4>
      </vt:variant>
      <vt:variant>
        <vt:i4>254</vt:i4>
      </vt:variant>
      <vt:variant>
        <vt:i4>0</vt:i4>
      </vt:variant>
      <vt:variant>
        <vt:i4>5</vt:i4>
      </vt:variant>
      <vt:variant>
        <vt:lpwstr/>
      </vt:variant>
      <vt:variant>
        <vt:lpwstr>_Toc429552681</vt:lpwstr>
      </vt:variant>
      <vt:variant>
        <vt:i4>1703998</vt:i4>
      </vt:variant>
      <vt:variant>
        <vt:i4>248</vt:i4>
      </vt:variant>
      <vt:variant>
        <vt:i4>0</vt:i4>
      </vt:variant>
      <vt:variant>
        <vt:i4>5</vt:i4>
      </vt:variant>
      <vt:variant>
        <vt:lpwstr/>
      </vt:variant>
      <vt:variant>
        <vt:lpwstr>_Toc429552680</vt:lpwstr>
      </vt:variant>
      <vt:variant>
        <vt:i4>1376318</vt:i4>
      </vt:variant>
      <vt:variant>
        <vt:i4>242</vt:i4>
      </vt:variant>
      <vt:variant>
        <vt:i4>0</vt:i4>
      </vt:variant>
      <vt:variant>
        <vt:i4>5</vt:i4>
      </vt:variant>
      <vt:variant>
        <vt:lpwstr/>
      </vt:variant>
      <vt:variant>
        <vt:lpwstr>_Toc429552679</vt:lpwstr>
      </vt:variant>
      <vt:variant>
        <vt:i4>1376318</vt:i4>
      </vt:variant>
      <vt:variant>
        <vt:i4>236</vt:i4>
      </vt:variant>
      <vt:variant>
        <vt:i4>0</vt:i4>
      </vt:variant>
      <vt:variant>
        <vt:i4>5</vt:i4>
      </vt:variant>
      <vt:variant>
        <vt:lpwstr/>
      </vt:variant>
      <vt:variant>
        <vt:lpwstr>_Toc429552678</vt:lpwstr>
      </vt:variant>
      <vt:variant>
        <vt:i4>1376318</vt:i4>
      </vt:variant>
      <vt:variant>
        <vt:i4>230</vt:i4>
      </vt:variant>
      <vt:variant>
        <vt:i4>0</vt:i4>
      </vt:variant>
      <vt:variant>
        <vt:i4>5</vt:i4>
      </vt:variant>
      <vt:variant>
        <vt:lpwstr/>
      </vt:variant>
      <vt:variant>
        <vt:lpwstr>_Toc429552677</vt:lpwstr>
      </vt:variant>
      <vt:variant>
        <vt:i4>1376318</vt:i4>
      </vt:variant>
      <vt:variant>
        <vt:i4>224</vt:i4>
      </vt:variant>
      <vt:variant>
        <vt:i4>0</vt:i4>
      </vt:variant>
      <vt:variant>
        <vt:i4>5</vt:i4>
      </vt:variant>
      <vt:variant>
        <vt:lpwstr/>
      </vt:variant>
      <vt:variant>
        <vt:lpwstr>_Toc429552676</vt:lpwstr>
      </vt:variant>
      <vt:variant>
        <vt:i4>1376318</vt:i4>
      </vt:variant>
      <vt:variant>
        <vt:i4>218</vt:i4>
      </vt:variant>
      <vt:variant>
        <vt:i4>0</vt:i4>
      </vt:variant>
      <vt:variant>
        <vt:i4>5</vt:i4>
      </vt:variant>
      <vt:variant>
        <vt:lpwstr/>
      </vt:variant>
      <vt:variant>
        <vt:lpwstr>_Toc429552675</vt:lpwstr>
      </vt:variant>
      <vt:variant>
        <vt:i4>1376318</vt:i4>
      </vt:variant>
      <vt:variant>
        <vt:i4>212</vt:i4>
      </vt:variant>
      <vt:variant>
        <vt:i4>0</vt:i4>
      </vt:variant>
      <vt:variant>
        <vt:i4>5</vt:i4>
      </vt:variant>
      <vt:variant>
        <vt:lpwstr/>
      </vt:variant>
      <vt:variant>
        <vt:lpwstr>_Toc429552674</vt:lpwstr>
      </vt:variant>
      <vt:variant>
        <vt:i4>1376318</vt:i4>
      </vt:variant>
      <vt:variant>
        <vt:i4>206</vt:i4>
      </vt:variant>
      <vt:variant>
        <vt:i4>0</vt:i4>
      </vt:variant>
      <vt:variant>
        <vt:i4>5</vt:i4>
      </vt:variant>
      <vt:variant>
        <vt:lpwstr/>
      </vt:variant>
      <vt:variant>
        <vt:lpwstr>_Toc429552673</vt:lpwstr>
      </vt:variant>
      <vt:variant>
        <vt:i4>1376318</vt:i4>
      </vt:variant>
      <vt:variant>
        <vt:i4>200</vt:i4>
      </vt:variant>
      <vt:variant>
        <vt:i4>0</vt:i4>
      </vt:variant>
      <vt:variant>
        <vt:i4>5</vt:i4>
      </vt:variant>
      <vt:variant>
        <vt:lpwstr/>
      </vt:variant>
      <vt:variant>
        <vt:lpwstr>_Toc429552672</vt:lpwstr>
      </vt:variant>
      <vt:variant>
        <vt:i4>1376318</vt:i4>
      </vt:variant>
      <vt:variant>
        <vt:i4>194</vt:i4>
      </vt:variant>
      <vt:variant>
        <vt:i4>0</vt:i4>
      </vt:variant>
      <vt:variant>
        <vt:i4>5</vt:i4>
      </vt:variant>
      <vt:variant>
        <vt:lpwstr/>
      </vt:variant>
      <vt:variant>
        <vt:lpwstr>_Toc429552671</vt:lpwstr>
      </vt:variant>
      <vt:variant>
        <vt:i4>1376318</vt:i4>
      </vt:variant>
      <vt:variant>
        <vt:i4>188</vt:i4>
      </vt:variant>
      <vt:variant>
        <vt:i4>0</vt:i4>
      </vt:variant>
      <vt:variant>
        <vt:i4>5</vt:i4>
      </vt:variant>
      <vt:variant>
        <vt:lpwstr/>
      </vt:variant>
      <vt:variant>
        <vt:lpwstr>_Toc429552670</vt:lpwstr>
      </vt:variant>
      <vt:variant>
        <vt:i4>1310782</vt:i4>
      </vt:variant>
      <vt:variant>
        <vt:i4>182</vt:i4>
      </vt:variant>
      <vt:variant>
        <vt:i4>0</vt:i4>
      </vt:variant>
      <vt:variant>
        <vt:i4>5</vt:i4>
      </vt:variant>
      <vt:variant>
        <vt:lpwstr/>
      </vt:variant>
      <vt:variant>
        <vt:lpwstr>_Toc429552669</vt:lpwstr>
      </vt:variant>
      <vt:variant>
        <vt:i4>1310782</vt:i4>
      </vt:variant>
      <vt:variant>
        <vt:i4>176</vt:i4>
      </vt:variant>
      <vt:variant>
        <vt:i4>0</vt:i4>
      </vt:variant>
      <vt:variant>
        <vt:i4>5</vt:i4>
      </vt:variant>
      <vt:variant>
        <vt:lpwstr/>
      </vt:variant>
      <vt:variant>
        <vt:lpwstr>_Toc429552668</vt:lpwstr>
      </vt:variant>
      <vt:variant>
        <vt:i4>1310782</vt:i4>
      </vt:variant>
      <vt:variant>
        <vt:i4>170</vt:i4>
      </vt:variant>
      <vt:variant>
        <vt:i4>0</vt:i4>
      </vt:variant>
      <vt:variant>
        <vt:i4>5</vt:i4>
      </vt:variant>
      <vt:variant>
        <vt:lpwstr/>
      </vt:variant>
      <vt:variant>
        <vt:lpwstr>_Toc429552667</vt:lpwstr>
      </vt:variant>
      <vt:variant>
        <vt:i4>1310782</vt:i4>
      </vt:variant>
      <vt:variant>
        <vt:i4>164</vt:i4>
      </vt:variant>
      <vt:variant>
        <vt:i4>0</vt:i4>
      </vt:variant>
      <vt:variant>
        <vt:i4>5</vt:i4>
      </vt:variant>
      <vt:variant>
        <vt:lpwstr/>
      </vt:variant>
      <vt:variant>
        <vt:lpwstr>_Toc429552666</vt:lpwstr>
      </vt:variant>
      <vt:variant>
        <vt:i4>1310782</vt:i4>
      </vt:variant>
      <vt:variant>
        <vt:i4>158</vt:i4>
      </vt:variant>
      <vt:variant>
        <vt:i4>0</vt:i4>
      </vt:variant>
      <vt:variant>
        <vt:i4>5</vt:i4>
      </vt:variant>
      <vt:variant>
        <vt:lpwstr/>
      </vt:variant>
      <vt:variant>
        <vt:lpwstr>_Toc429552665</vt:lpwstr>
      </vt:variant>
      <vt:variant>
        <vt:i4>1310782</vt:i4>
      </vt:variant>
      <vt:variant>
        <vt:i4>152</vt:i4>
      </vt:variant>
      <vt:variant>
        <vt:i4>0</vt:i4>
      </vt:variant>
      <vt:variant>
        <vt:i4>5</vt:i4>
      </vt:variant>
      <vt:variant>
        <vt:lpwstr/>
      </vt:variant>
      <vt:variant>
        <vt:lpwstr>_Toc429552664</vt:lpwstr>
      </vt:variant>
      <vt:variant>
        <vt:i4>1310782</vt:i4>
      </vt:variant>
      <vt:variant>
        <vt:i4>146</vt:i4>
      </vt:variant>
      <vt:variant>
        <vt:i4>0</vt:i4>
      </vt:variant>
      <vt:variant>
        <vt:i4>5</vt:i4>
      </vt:variant>
      <vt:variant>
        <vt:lpwstr/>
      </vt:variant>
      <vt:variant>
        <vt:lpwstr>_Toc429552663</vt:lpwstr>
      </vt:variant>
      <vt:variant>
        <vt:i4>1310782</vt:i4>
      </vt:variant>
      <vt:variant>
        <vt:i4>140</vt:i4>
      </vt:variant>
      <vt:variant>
        <vt:i4>0</vt:i4>
      </vt:variant>
      <vt:variant>
        <vt:i4>5</vt:i4>
      </vt:variant>
      <vt:variant>
        <vt:lpwstr/>
      </vt:variant>
      <vt:variant>
        <vt:lpwstr>_Toc429552662</vt:lpwstr>
      </vt:variant>
      <vt:variant>
        <vt:i4>1310782</vt:i4>
      </vt:variant>
      <vt:variant>
        <vt:i4>134</vt:i4>
      </vt:variant>
      <vt:variant>
        <vt:i4>0</vt:i4>
      </vt:variant>
      <vt:variant>
        <vt:i4>5</vt:i4>
      </vt:variant>
      <vt:variant>
        <vt:lpwstr/>
      </vt:variant>
      <vt:variant>
        <vt:lpwstr>_Toc429552661</vt:lpwstr>
      </vt:variant>
      <vt:variant>
        <vt:i4>1310782</vt:i4>
      </vt:variant>
      <vt:variant>
        <vt:i4>128</vt:i4>
      </vt:variant>
      <vt:variant>
        <vt:i4>0</vt:i4>
      </vt:variant>
      <vt:variant>
        <vt:i4>5</vt:i4>
      </vt:variant>
      <vt:variant>
        <vt:lpwstr/>
      </vt:variant>
      <vt:variant>
        <vt:lpwstr>_Toc429552660</vt:lpwstr>
      </vt:variant>
      <vt:variant>
        <vt:i4>1507390</vt:i4>
      </vt:variant>
      <vt:variant>
        <vt:i4>122</vt:i4>
      </vt:variant>
      <vt:variant>
        <vt:i4>0</vt:i4>
      </vt:variant>
      <vt:variant>
        <vt:i4>5</vt:i4>
      </vt:variant>
      <vt:variant>
        <vt:lpwstr/>
      </vt:variant>
      <vt:variant>
        <vt:lpwstr>_Toc429552659</vt:lpwstr>
      </vt:variant>
      <vt:variant>
        <vt:i4>1507390</vt:i4>
      </vt:variant>
      <vt:variant>
        <vt:i4>116</vt:i4>
      </vt:variant>
      <vt:variant>
        <vt:i4>0</vt:i4>
      </vt:variant>
      <vt:variant>
        <vt:i4>5</vt:i4>
      </vt:variant>
      <vt:variant>
        <vt:lpwstr/>
      </vt:variant>
      <vt:variant>
        <vt:lpwstr>_Toc429552658</vt:lpwstr>
      </vt:variant>
      <vt:variant>
        <vt:i4>1507390</vt:i4>
      </vt:variant>
      <vt:variant>
        <vt:i4>110</vt:i4>
      </vt:variant>
      <vt:variant>
        <vt:i4>0</vt:i4>
      </vt:variant>
      <vt:variant>
        <vt:i4>5</vt:i4>
      </vt:variant>
      <vt:variant>
        <vt:lpwstr/>
      </vt:variant>
      <vt:variant>
        <vt:lpwstr>_Toc429552657</vt:lpwstr>
      </vt:variant>
      <vt:variant>
        <vt:i4>1507390</vt:i4>
      </vt:variant>
      <vt:variant>
        <vt:i4>104</vt:i4>
      </vt:variant>
      <vt:variant>
        <vt:i4>0</vt:i4>
      </vt:variant>
      <vt:variant>
        <vt:i4>5</vt:i4>
      </vt:variant>
      <vt:variant>
        <vt:lpwstr/>
      </vt:variant>
      <vt:variant>
        <vt:lpwstr>_Toc429552656</vt:lpwstr>
      </vt:variant>
      <vt:variant>
        <vt:i4>1507390</vt:i4>
      </vt:variant>
      <vt:variant>
        <vt:i4>98</vt:i4>
      </vt:variant>
      <vt:variant>
        <vt:i4>0</vt:i4>
      </vt:variant>
      <vt:variant>
        <vt:i4>5</vt:i4>
      </vt:variant>
      <vt:variant>
        <vt:lpwstr/>
      </vt:variant>
      <vt:variant>
        <vt:lpwstr>_Toc429552655</vt:lpwstr>
      </vt:variant>
      <vt:variant>
        <vt:i4>1507390</vt:i4>
      </vt:variant>
      <vt:variant>
        <vt:i4>92</vt:i4>
      </vt:variant>
      <vt:variant>
        <vt:i4>0</vt:i4>
      </vt:variant>
      <vt:variant>
        <vt:i4>5</vt:i4>
      </vt:variant>
      <vt:variant>
        <vt:lpwstr/>
      </vt:variant>
      <vt:variant>
        <vt:lpwstr>_Toc429552654</vt:lpwstr>
      </vt:variant>
      <vt:variant>
        <vt:i4>1507390</vt:i4>
      </vt:variant>
      <vt:variant>
        <vt:i4>86</vt:i4>
      </vt:variant>
      <vt:variant>
        <vt:i4>0</vt:i4>
      </vt:variant>
      <vt:variant>
        <vt:i4>5</vt:i4>
      </vt:variant>
      <vt:variant>
        <vt:lpwstr/>
      </vt:variant>
      <vt:variant>
        <vt:lpwstr>_Toc429552653</vt:lpwstr>
      </vt:variant>
      <vt:variant>
        <vt:i4>1507390</vt:i4>
      </vt:variant>
      <vt:variant>
        <vt:i4>80</vt:i4>
      </vt:variant>
      <vt:variant>
        <vt:i4>0</vt:i4>
      </vt:variant>
      <vt:variant>
        <vt:i4>5</vt:i4>
      </vt:variant>
      <vt:variant>
        <vt:lpwstr/>
      </vt:variant>
      <vt:variant>
        <vt:lpwstr>_Toc429552652</vt:lpwstr>
      </vt:variant>
      <vt:variant>
        <vt:i4>1507390</vt:i4>
      </vt:variant>
      <vt:variant>
        <vt:i4>74</vt:i4>
      </vt:variant>
      <vt:variant>
        <vt:i4>0</vt:i4>
      </vt:variant>
      <vt:variant>
        <vt:i4>5</vt:i4>
      </vt:variant>
      <vt:variant>
        <vt:lpwstr/>
      </vt:variant>
      <vt:variant>
        <vt:lpwstr>_Toc429552651</vt:lpwstr>
      </vt:variant>
      <vt:variant>
        <vt:i4>1507390</vt:i4>
      </vt:variant>
      <vt:variant>
        <vt:i4>68</vt:i4>
      </vt:variant>
      <vt:variant>
        <vt:i4>0</vt:i4>
      </vt:variant>
      <vt:variant>
        <vt:i4>5</vt:i4>
      </vt:variant>
      <vt:variant>
        <vt:lpwstr/>
      </vt:variant>
      <vt:variant>
        <vt:lpwstr>_Toc429552650</vt:lpwstr>
      </vt:variant>
      <vt:variant>
        <vt:i4>1441854</vt:i4>
      </vt:variant>
      <vt:variant>
        <vt:i4>62</vt:i4>
      </vt:variant>
      <vt:variant>
        <vt:i4>0</vt:i4>
      </vt:variant>
      <vt:variant>
        <vt:i4>5</vt:i4>
      </vt:variant>
      <vt:variant>
        <vt:lpwstr/>
      </vt:variant>
      <vt:variant>
        <vt:lpwstr>_Toc429552649</vt:lpwstr>
      </vt:variant>
      <vt:variant>
        <vt:i4>1441854</vt:i4>
      </vt:variant>
      <vt:variant>
        <vt:i4>56</vt:i4>
      </vt:variant>
      <vt:variant>
        <vt:i4>0</vt:i4>
      </vt:variant>
      <vt:variant>
        <vt:i4>5</vt:i4>
      </vt:variant>
      <vt:variant>
        <vt:lpwstr/>
      </vt:variant>
      <vt:variant>
        <vt:lpwstr>_Toc429552648</vt:lpwstr>
      </vt:variant>
      <vt:variant>
        <vt:i4>1441854</vt:i4>
      </vt:variant>
      <vt:variant>
        <vt:i4>50</vt:i4>
      </vt:variant>
      <vt:variant>
        <vt:i4>0</vt:i4>
      </vt:variant>
      <vt:variant>
        <vt:i4>5</vt:i4>
      </vt:variant>
      <vt:variant>
        <vt:lpwstr/>
      </vt:variant>
      <vt:variant>
        <vt:lpwstr>_Toc429552647</vt:lpwstr>
      </vt:variant>
      <vt:variant>
        <vt:i4>1441854</vt:i4>
      </vt:variant>
      <vt:variant>
        <vt:i4>44</vt:i4>
      </vt:variant>
      <vt:variant>
        <vt:i4>0</vt:i4>
      </vt:variant>
      <vt:variant>
        <vt:i4>5</vt:i4>
      </vt:variant>
      <vt:variant>
        <vt:lpwstr/>
      </vt:variant>
      <vt:variant>
        <vt:lpwstr>_Toc429552646</vt:lpwstr>
      </vt:variant>
      <vt:variant>
        <vt:i4>1441854</vt:i4>
      </vt:variant>
      <vt:variant>
        <vt:i4>38</vt:i4>
      </vt:variant>
      <vt:variant>
        <vt:i4>0</vt:i4>
      </vt:variant>
      <vt:variant>
        <vt:i4>5</vt:i4>
      </vt:variant>
      <vt:variant>
        <vt:lpwstr/>
      </vt:variant>
      <vt:variant>
        <vt:lpwstr>_Toc429552645</vt:lpwstr>
      </vt:variant>
      <vt:variant>
        <vt:i4>1441854</vt:i4>
      </vt:variant>
      <vt:variant>
        <vt:i4>32</vt:i4>
      </vt:variant>
      <vt:variant>
        <vt:i4>0</vt:i4>
      </vt:variant>
      <vt:variant>
        <vt:i4>5</vt:i4>
      </vt:variant>
      <vt:variant>
        <vt:lpwstr/>
      </vt:variant>
      <vt:variant>
        <vt:lpwstr>_Toc429552644</vt:lpwstr>
      </vt:variant>
      <vt:variant>
        <vt:i4>1441854</vt:i4>
      </vt:variant>
      <vt:variant>
        <vt:i4>26</vt:i4>
      </vt:variant>
      <vt:variant>
        <vt:i4>0</vt:i4>
      </vt:variant>
      <vt:variant>
        <vt:i4>5</vt:i4>
      </vt:variant>
      <vt:variant>
        <vt:lpwstr/>
      </vt:variant>
      <vt:variant>
        <vt:lpwstr>_Toc429552643</vt:lpwstr>
      </vt:variant>
      <vt:variant>
        <vt:i4>1441854</vt:i4>
      </vt:variant>
      <vt:variant>
        <vt:i4>20</vt:i4>
      </vt:variant>
      <vt:variant>
        <vt:i4>0</vt:i4>
      </vt:variant>
      <vt:variant>
        <vt:i4>5</vt:i4>
      </vt:variant>
      <vt:variant>
        <vt:lpwstr/>
      </vt:variant>
      <vt:variant>
        <vt:lpwstr>_Toc429552642</vt:lpwstr>
      </vt:variant>
      <vt:variant>
        <vt:i4>1441854</vt:i4>
      </vt:variant>
      <vt:variant>
        <vt:i4>14</vt:i4>
      </vt:variant>
      <vt:variant>
        <vt:i4>0</vt:i4>
      </vt:variant>
      <vt:variant>
        <vt:i4>5</vt:i4>
      </vt:variant>
      <vt:variant>
        <vt:lpwstr/>
      </vt:variant>
      <vt:variant>
        <vt:lpwstr>_Toc429552641</vt:lpwstr>
      </vt:variant>
      <vt:variant>
        <vt:i4>1441854</vt:i4>
      </vt:variant>
      <vt:variant>
        <vt:i4>8</vt:i4>
      </vt:variant>
      <vt:variant>
        <vt:i4>0</vt:i4>
      </vt:variant>
      <vt:variant>
        <vt:i4>5</vt:i4>
      </vt:variant>
      <vt:variant>
        <vt:lpwstr/>
      </vt:variant>
      <vt:variant>
        <vt:lpwstr>_Toc429552640</vt:lpwstr>
      </vt:variant>
      <vt:variant>
        <vt:i4>1114174</vt:i4>
      </vt:variant>
      <vt:variant>
        <vt:i4>2</vt:i4>
      </vt:variant>
      <vt:variant>
        <vt:i4>0</vt:i4>
      </vt:variant>
      <vt:variant>
        <vt:i4>5</vt:i4>
      </vt:variant>
      <vt:variant>
        <vt:lpwstr/>
      </vt:variant>
      <vt:variant>
        <vt:lpwstr>_Toc429552639</vt:lpwstr>
      </vt:variant>
      <vt:variant>
        <vt:i4>4390992</vt:i4>
      </vt:variant>
      <vt:variant>
        <vt:i4>3</vt:i4>
      </vt:variant>
      <vt:variant>
        <vt:i4>0</vt:i4>
      </vt:variant>
      <vt:variant>
        <vt:i4>5</vt:i4>
      </vt:variant>
      <vt:variant>
        <vt:lpwstr>https://www.contratos.gov.co/consultas/detalleProceso.do?numConstancia=14-12-3246977</vt:lpwstr>
      </vt:variant>
      <vt:variant>
        <vt:lpwstr/>
      </vt:variant>
      <vt:variant>
        <vt:i4>7143536</vt:i4>
      </vt:variant>
      <vt:variant>
        <vt:i4>0</vt:i4>
      </vt:variant>
      <vt:variant>
        <vt:i4>0</vt:i4>
      </vt:variant>
      <vt:variant>
        <vt:i4>5</vt:i4>
      </vt:variant>
      <vt:variant>
        <vt:lpwstr>https://www.contratos.gov.co/consultas/detalleProceso.do?numConstancia=14-9-392879</vt:lpwstr>
      </vt:variant>
      <vt:variant>
        <vt:lpwstr/>
      </vt:variant>
      <vt:variant>
        <vt:i4>2162723</vt:i4>
      </vt:variant>
      <vt:variant>
        <vt:i4>0</vt:i4>
      </vt:variant>
      <vt:variant>
        <vt:i4>0</vt:i4>
      </vt:variant>
      <vt:variant>
        <vt:i4>5</vt:i4>
      </vt:variant>
      <vt:variant>
        <vt:lpwstr>http://www.inco.gov.co/</vt:lpwstr>
      </vt:variant>
      <vt:variant>
        <vt:lpwstr/>
      </vt:variant>
      <vt:variant>
        <vt:i4>5505034</vt:i4>
      </vt:variant>
      <vt:variant>
        <vt:i4>-1</vt:i4>
      </vt:variant>
      <vt:variant>
        <vt:i4>1035</vt:i4>
      </vt:variant>
      <vt:variant>
        <vt:i4>1</vt:i4>
      </vt:variant>
      <vt:variant>
        <vt:lpwstr>http://web.presidencia.gov.co/asiescolombia/escudocolgar.jpg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GESTIÓN</dc:title>
  <dc:subject/>
  <dc:creator>mMarcela Galvis</dc:creator>
  <cp:keywords/>
  <dc:description/>
  <cp:lastModifiedBy>Ricardo Aguilera Wilches</cp:lastModifiedBy>
  <cp:revision>2</cp:revision>
  <cp:lastPrinted>2016-02-01T14:37:00Z</cp:lastPrinted>
  <dcterms:created xsi:type="dcterms:W3CDTF">2019-01-30T22:10:00Z</dcterms:created>
  <dcterms:modified xsi:type="dcterms:W3CDTF">2019-01-30T22:10:00Z</dcterms:modified>
</cp:coreProperties>
</file>