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1B59" w:rsidRDefault="00CE5BC5">
      <w:pPr>
        <w:pStyle w:val="Ttulo2"/>
        <w:tabs>
          <w:tab w:val="left" w:pos="4253"/>
        </w:tabs>
        <w:rPr>
          <w:rFonts w:ascii="Futura Bk BT" w:hAnsi="Futura Bk BT"/>
          <w:sz w:val="22"/>
          <w:szCs w:val="22"/>
        </w:rPr>
      </w:pPr>
      <w:bookmarkStart w:id="0" w:name="_GoBack"/>
      <w:r>
        <w:rPr>
          <w:rFonts w:ascii="Futura Bk BT" w:hAnsi="Futura Bk BT"/>
          <w:sz w:val="22"/>
          <w:szCs w:val="22"/>
        </w:rPr>
        <w:t>RESOLUCIÓN  NÚMERO                                          DE 2015</w:t>
      </w:r>
    </w:p>
    <w:bookmarkEnd w:id="0"/>
    <w:p w:rsidR="00B21B59" w:rsidRDefault="00B21B59">
      <w:pPr>
        <w:pStyle w:val="toa"/>
        <w:tabs>
          <w:tab w:val="left" w:pos="708"/>
        </w:tabs>
        <w:jc w:val="center"/>
        <w:rPr>
          <w:rFonts w:ascii="Futura Bk BT" w:hAnsi="Futura Bk BT"/>
          <w:sz w:val="22"/>
          <w:szCs w:val="22"/>
          <w:lang w:val="es-ES"/>
        </w:rPr>
      </w:pPr>
    </w:p>
    <w:p w:rsidR="00B21B59" w:rsidRDefault="00CE5BC5">
      <w:pPr>
        <w:ind w:left="-187" w:right="-130"/>
        <w:jc w:val="center"/>
        <w:rPr>
          <w:rFonts w:ascii="Futura Bk BT" w:hAnsi="Futura Bk BT" w:cs="Arial"/>
          <w:b/>
        </w:rPr>
      </w:pPr>
      <w:r>
        <w:rPr>
          <w:rFonts w:ascii="Futura Bk BT" w:hAnsi="Futura Bk BT" w:cs="Arial"/>
          <w:b/>
        </w:rPr>
        <w:t xml:space="preserve"> (</w:t>
      </w:r>
      <w:r>
        <w:rPr>
          <w:rFonts w:ascii="Futura Bk BT" w:hAnsi="Futura Bk BT" w:cs="Arial"/>
          <w:b/>
        </w:rPr>
        <w:tab/>
      </w:r>
      <w:r>
        <w:rPr>
          <w:rFonts w:ascii="Futura Bk BT" w:hAnsi="Futura Bk BT" w:cs="Arial"/>
          <w:b/>
        </w:rPr>
        <w:tab/>
      </w:r>
      <w:r>
        <w:rPr>
          <w:rFonts w:ascii="Futura Bk BT" w:hAnsi="Futura Bk BT" w:cs="Arial"/>
          <w:b/>
        </w:rPr>
        <w:tab/>
      </w:r>
      <w:r>
        <w:rPr>
          <w:rFonts w:ascii="Futura Bk BT" w:hAnsi="Futura Bk BT" w:cs="Arial"/>
          <w:b/>
        </w:rPr>
        <w:tab/>
      </w:r>
      <w:r>
        <w:rPr>
          <w:rFonts w:ascii="Futura Bk BT" w:hAnsi="Futura Bk BT" w:cs="Arial"/>
          <w:b/>
        </w:rPr>
        <w:tab/>
        <w:t xml:space="preserve">  )</w:t>
      </w:r>
    </w:p>
    <w:p w:rsidR="00B21B59" w:rsidRDefault="00B21B59">
      <w:pPr>
        <w:autoSpaceDE w:val="0"/>
        <w:jc w:val="both"/>
        <w:rPr>
          <w:rFonts w:ascii="Futura Bk BT" w:hAnsi="Futura Bk BT" w:cs="Arial"/>
          <w:sz w:val="22"/>
          <w:szCs w:val="22"/>
        </w:rPr>
      </w:pPr>
    </w:p>
    <w:p w:rsidR="00B21B59" w:rsidRDefault="00CE5BC5">
      <w:pPr>
        <w:spacing w:line="240" w:lineRule="exact"/>
        <w:jc w:val="center"/>
      </w:pPr>
      <w:r>
        <w:rPr>
          <w:rFonts w:ascii="Futura Bk BT" w:hAnsi="Futura Bk BT" w:cs="Arial"/>
          <w:bCs/>
          <w:i/>
          <w:sz w:val="20"/>
          <w:szCs w:val="20"/>
        </w:rPr>
        <w:t>“</w:t>
      </w:r>
      <w:r>
        <w:rPr>
          <w:rFonts w:ascii="Futura Bk BT" w:hAnsi="Futura Bk BT" w:cs="Arial"/>
          <w:bCs/>
          <w:sz w:val="20"/>
          <w:szCs w:val="20"/>
        </w:rPr>
        <w:t>Por la cual se modifica la Resolución No. 1945 de 14 de julio de 2014”</w:t>
      </w:r>
    </w:p>
    <w:p w:rsidR="00B21B59" w:rsidRDefault="00B21B59">
      <w:pPr>
        <w:spacing w:line="240" w:lineRule="exact"/>
        <w:rPr>
          <w:rFonts w:ascii="Futura Bk BT" w:hAnsi="Futura Bk BT" w:cs="Arial"/>
          <w:b/>
          <w:bCs/>
          <w:sz w:val="20"/>
          <w:szCs w:val="20"/>
        </w:rPr>
      </w:pPr>
    </w:p>
    <w:p w:rsidR="00B21B59" w:rsidRDefault="00CE5BC5">
      <w:pPr>
        <w:spacing w:line="240" w:lineRule="exact"/>
        <w:jc w:val="center"/>
        <w:rPr>
          <w:rFonts w:ascii="Futura Bk BT" w:hAnsi="Futura Bk BT" w:cs="Arial"/>
          <w:b/>
          <w:bCs/>
          <w:sz w:val="20"/>
          <w:szCs w:val="20"/>
        </w:rPr>
      </w:pPr>
      <w:r>
        <w:rPr>
          <w:rFonts w:ascii="Futura Bk BT" w:hAnsi="Futura Bk BT" w:cs="Arial"/>
          <w:b/>
          <w:bCs/>
          <w:sz w:val="20"/>
          <w:szCs w:val="20"/>
        </w:rPr>
        <w:t>LA MINISTRA DE TRANSPORTE</w:t>
      </w:r>
    </w:p>
    <w:p w:rsidR="00B21B59" w:rsidRDefault="00B21B59">
      <w:pPr>
        <w:spacing w:line="240" w:lineRule="exact"/>
        <w:jc w:val="center"/>
        <w:rPr>
          <w:rFonts w:ascii="Futura Bk BT" w:hAnsi="Futura Bk BT" w:cs="Arial"/>
          <w:sz w:val="20"/>
          <w:szCs w:val="20"/>
        </w:rPr>
      </w:pPr>
    </w:p>
    <w:p w:rsidR="00B21B59" w:rsidRDefault="00CE5BC5">
      <w:pPr>
        <w:jc w:val="center"/>
      </w:pPr>
      <w:r>
        <w:rPr>
          <w:rFonts w:ascii="Futura Bk BT" w:hAnsi="Futura Bk BT" w:cs="Arial"/>
          <w:bCs/>
          <w:sz w:val="20"/>
          <w:szCs w:val="20"/>
        </w:rPr>
        <w:t xml:space="preserve">En </w:t>
      </w:r>
      <w:r>
        <w:rPr>
          <w:rFonts w:ascii="Futura Bk BT" w:hAnsi="Futura Bk BT" w:cs="Arial"/>
          <w:bCs/>
          <w:sz w:val="20"/>
          <w:szCs w:val="20"/>
        </w:rPr>
        <w:t xml:space="preserve">ejercicio de sus competencias legales, en especial las conferidas por el artículo 21 de la Ley 105 de 1993 y el artículo 6 del Decreto 087 de 2011, </w:t>
      </w:r>
    </w:p>
    <w:p w:rsidR="00B21B59" w:rsidRDefault="00B21B59">
      <w:pPr>
        <w:spacing w:line="240" w:lineRule="exact"/>
        <w:rPr>
          <w:rFonts w:ascii="Futura Bk BT" w:hAnsi="Futura Bk BT" w:cs="Arial"/>
          <w:b/>
          <w:bCs/>
          <w:sz w:val="20"/>
          <w:szCs w:val="20"/>
        </w:rPr>
      </w:pPr>
    </w:p>
    <w:p w:rsidR="00B21B59" w:rsidRDefault="00CE5BC5">
      <w:pPr>
        <w:spacing w:line="240" w:lineRule="exact"/>
        <w:jc w:val="center"/>
        <w:rPr>
          <w:rFonts w:ascii="Futura Bk BT" w:hAnsi="Futura Bk BT" w:cs="Arial"/>
          <w:b/>
          <w:bCs/>
          <w:sz w:val="20"/>
          <w:szCs w:val="20"/>
        </w:rPr>
      </w:pPr>
      <w:r>
        <w:rPr>
          <w:rFonts w:ascii="Futura Bk BT" w:hAnsi="Futura Bk BT" w:cs="Arial"/>
          <w:b/>
          <w:bCs/>
          <w:sz w:val="20"/>
          <w:szCs w:val="20"/>
        </w:rPr>
        <w:t>CONSIDERANDO</w:t>
      </w:r>
    </w:p>
    <w:p w:rsidR="00B21B59" w:rsidRDefault="00B21B59">
      <w:pPr>
        <w:spacing w:line="240" w:lineRule="exact"/>
        <w:jc w:val="both"/>
        <w:rPr>
          <w:rFonts w:ascii="Futura Bk BT" w:hAnsi="Futura Bk BT" w:cs="Arial"/>
          <w:bCs/>
          <w:sz w:val="20"/>
          <w:szCs w:val="20"/>
        </w:rPr>
      </w:pPr>
    </w:p>
    <w:p w:rsidR="00B21B59" w:rsidRDefault="00CE5BC5">
      <w:pPr>
        <w:spacing w:line="240" w:lineRule="exact"/>
        <w:jc w:val="both"/>
        <w:rPr>
          <w:rFonts w:ascii="Futura Bk BT" w:hAnsi="Futura Bk BT" w:cs="Arial"/>
          <w:sz w:val="20"/>
          <w:szCs w:val="20"/>
          <w:lang w:eastAsia="es-CO"/>
        </w:rPr>
      </w:pPr>
      <w:r>
        <w:rPr>
          <w:rFonts w:ascii="Futura Bk BT" w:hAnsi="Futura Bk BT" w:cs="Arial"/>
          <w:sz w:val="20"/>
          <w:szCs w:val="20"/>
          <w:lang w:eastAsia="es-CO"/>
        </w:rPr>
        <w:t>Que el Ministerio de Transporte por Resolución No. 1945 de 14 de julio de 2014, en ejercicio</w:t>
      </w:r>
      <w:r>
        <w:rPr>
          <w:rFonts w:ascii="Futura Bk BT" w:hAnsi="Futura Bk BT" w:cs="Arial"/>
          <w:sz w:val="20"/>
          <w:szCs w:val="20"/>
          <w:lang w:eastAsia="es-CO"/>
        </w:rPr>
        <w:t xml:space="preserve"> de las competencias legales, estableció Tarifas Especiales en la Estación “Cerritos II” del corredor vial “Pereira-La Victoria” para los vehículos de Categorías Especial I y II.</w:t>
      </w:r>
    </w:p>
    <w:p w:rsidR="00B21B59" w:rsidRDefault="00B21B59">
      <w:pPr>
        <w:spacing w:line="240" w:lineRule="exact"/>
        <w:jc w:val="both"/>
        <w:rPr>
          <w:rFonts w:ascii="Futura Bk BT" w:hAnsi="Futura Bk BT" w:cs="Arial"/>
          <w:sz w:val="20"/>
          <w:szCs w:val="20"/>
          <w:lang w:eastAsia="es-CO"/>
        </w:rPr>
      </w:pPr>
    </w:p>
    <w:p w:rsidR="00B21B59" w:rsidRDefault="00CE5BC5">
      <w:pPr>
        <w:spacing w:line="240" w:lineRule="exact"/>
        <w:jc w:val="both"/>
        <w:rPr>
          <w:rFonts w:ascii="Futura Bk BT" w:hAnsi="Futura Bk BT" w:cs="Arial"/>
          <w:sz w:val="20"/>
          <w:szCs w:val="20"/>
          <w:lang w:eastAsia="es-CO"/>
        </w:rPr>
      </w:pPr>
      <w:r>
        <w:rPr>
          <w:rFonts w:ascii="Futura Bk BT" w:hAnsi="Futura Bk BT" w:cs="Arial"/>
          <w:sz w:val="20"/>
          <w:szCs w:val="20"/>
          <w:lang w:eastAsia="es-CO"/>
        </w:rPr>
        <w:t>Que el Instituto Nacional de Vías, INVÍAS, mediante la comunicación DT37512,</w:t>
      </w:r>
      <w:r>
        <w:rPr>
          <w:rFonts w:ascii="Futura Bk BT" w:hAnsi="Futura Bk BT" w:cs="Arial"/>
          <w:sz w:val="20"/>
          <w:szCs w:val="20"/>
          <w:lang w:eastAsia="es-CO"/>
        </w:rPr>
        <w:t xml:space="preserve"> radicado ANI No. 2014-409-034526-2 de 22 de julio de 2014, dirigida a la Agencia Nacional de Infraestructura, manifestó:</w:t>
      </w:r>
    </w:p>
    <w:p w:rsidR="00B21B59" w:rsidRDefault="00B21B59">
      <w:pPr>
        <w:spacing w:line="240" w:lineRule="exact"/>
        <w:jc w:val="both"/>
        <w:rPr>
          <w:rFonts w:ascii="Futura Bk BT" w:hAnsi="Futura Bk BT" w:cs="Arial"/>
          <w:sz w:val="20"/>
          <w:szCs w:val="20"/>
          <w:lang w:eastAsia="es-CO"/>
        </w:rPr>
      </w:pPr>
    </w:p>
    <w:p w:rsidR="00B21B59" w:rsidRDefault="00CE5BC5">
      <w:pPr>
        <w:spacing w:line="240" w:lineRule="exact"/>
        <w:ind w:left="567" w:right="618"/>
        <w:jc w:val="both"/>
        <w:rPr>
          <w:rFonts w:ascii="Futura Bk BT" w:hAnsi="Futura Bk BT" w:cs="Arial"/>
          <w:i/>
          <w:sz w:val="20"/>
          <w:szCs w:val="20"/>
          <w:lang w:eastAsia="es-CO"/>
        </w:rPr>
      </w:pPr>
      <w:r>
        <w:rPr>
          <w:rFonts w:ascii="Futura Bk BT" w:hAnsi="Futura Bk BT" w:cs="Arial"/>
          <w:i/>
          <w:sz w:val="20"/>
          <w:szCs w:val="20"/>
          <w:lang w:eastAsia="es-CO"/>
        </w:rPr>
        <w:t>“Teniendo en cuenta que el INVIAS-Grupo de Peajes y Valorización a través de su Concesionario de recaudo de la tasa de peaje ODINSA P</w:t>
      </w:r>
      <w:r>
        <w:rPr>
          <w:rFonts w:ascii="Futura Bk BT" w:hAnsi="Futura Bk BT" w:cs="Arial"/>
          <w:i/>
          <w:sz w:val="20"/>
          <w:szCs w:val="20"/>
          <w:lang w:eastAsia="es-CO"/>
        </w:rPr>
        <w:t>ROYECTOS E INVERSIONES S.A., según Contrato 250 de 2011, prestó toda la colaboración a la Agencia Nacional de Infraestructura-ANI con la emisión, instalación y activación de Treinta y Tres (33) Tarjetas de Identificación Electrónica para igual número de ve</w:t>
      </w:r>
      <w:r>
        <w:rPr>
          <w:rFonts w:ascii="Futura Bk BT" w:hAnsi="Futura Bk BT" w:cs="Arial"/>
          <w:i/>
          <w:sz w:val="20"/>
          <w:szCs w:val="20"/>
          <w:lang w:eastAsia="es-CO"/>
        </w:rPr>
        <w:t>hículo, para cumplir con lo estipulado en la Resolución 003039 del 30 de julio de 2013 “Por la cual se establece una Tarifa Especial Provisional en la Estación de Peaje “Cerritos II”, expedida por el Ministerio de Transporte, la cual tiene vigencia de un (</w:t>
      </w:r>
      <w:r>
        <w:rPr>
          <w:rFonts w:ascii="Futura Bk BT" w:hAnsi="Futura Bk BT" w:cs="Arial"/>
          <w:i/>
          <w:sz w:val="20"/>
          <w:szCs w:val="20"/>
          <w:lang w:eastAsia="es-CO"/>
        </w:rPr>
        <w:t>1) años contado a partir de la fecha de su publicación. Como dicha actividad no está prevista dentro del citado contrato, al INVÍAS le genera costos adicionales la emisión, instalación y activación de nuevas Tarjetas de Identificación Electrónica (TIE) par</w:t>
      </w:r>
      <w:r>
        <w:rPr>
          <w:rFonts w:ascii="Futura Bk BT" w:hAnsi="Futura Bk BT" w:cs="Arial"/>
          <w:i/>
          <w:sz w:val="20"/>
          <w:szCs w:val="20"/>
          <w:lang w:eastAsia="es-CO"/>
        </w:rPr>
        <w:t>a un proyecto concesionado que no es de su responsabilidad y que por el contrario es responsabilidad de la ANI a través del contrato de concesión PEREIRA-LA VICTORIA adelantar dicha actividad. Adicionalmente, le informamos que INVIAS no dispone de la infra</w:t>
      </w:r>
      <w:r>
        <w:rPr>
          <w:rFonts w:ascii="Futura Bk BT" w:hAnsi="Futura Bk BT" w:cs="Arial"/>
          <w:i/>
          <w:sz w:val="20"/>
          <w:szCs w:val="20"/>
          <w:lang w:eastAsia="es-CO"/>
        </w:rPr>
        <w:t>estructura tecnológica ni de los medios administrativos y operativos para continuar emitiendo, instalando y activando las Tarjetas de Identificación Electrónica (TIE), por lo que le agradezco no incluir como responsabilidad a cargo de INVIAS, dentro del pr</w:t>
      </w:r>
      <w:r>
        <w:rPr>
          <w:rFonts w:ascii="Futura Bk BT" w:hAnsi="Futura Bk BT" w:cs="Arial"/>
          <w:i/>
          <w:sz w:val="20"/>
          <w:szCs w:val="20"/>
          <w:lang w:eastAsia="es-CO"/>
        </w:rPr>
        <w:t>oyecto de resolución “por la cual se establecen Tarifas Especiales de Peaje en la Estación de “Cerritos II” del corredor vial Pereira-La Victoria” (…)”.</w:t>
      </w:r>
    </w:p>
    <w:p w:rsidR="00B21B59" w:rsidRDefault="00B21B59">
      <w:pPr>
        <w:spacing w:line="240" w:lineRule="exact"/>
        <w:jc w:val="both"/>
        <w:rPr>
          <w:rFonts w:ascii="Futura Bk BT" w:hAnsi="Futura Bk BT" w:cs="Arial"/>
          <w:sz w:val="20"/>
          <w:szCs w:val="20"/>
          <w:lang w:eastAsia="es-CO"/>
        </w:rPr>
      </w:pPr>
    </w:p>
    <w:p w:rsidR="00B21B59" w:rsidRDefault="00CE5BC5">
      <w:pPr>
        <w:jc w:val="both"/>
      </w:pPr>
      <w:r>
        <w:rPr>
          <w:rFonts w:ascii="Futura Bk BT" w:hAnsi="Futura Bk BT" w:cs="Arial"/>
          <w:sz w:val="20"/>
          <w:szCs w:val="20"/>
          <w:lang w:eastAsia="es-CO"/>
        </w:rPr>
        <w:t>Que por lo anterior, se hace necesario modificar la Resolución 1945 de 2014, en el sentido de establec</w:t>
      </w:r>
      <w:r>
        <w:rPr>
          <w:rFonts w:ascii="Futura Bk BT" w:hAnsi="Futura Bk BT" w:cs="Arial"/>
          <w:sz w:val="20"/>
          <w:szCs w:val="20"/>
          <w:lang w:eastAsia="es-CO"/>
        </w:rPr>
        <w:t xml:space="preserve">er como entidad encargada de la instalación de las Tarjetas de Identificación Electrónica TIE al </w:t>
      </w:r>
      <w:r>
        <w:rPr>
          <w:rFonts w:ascii="Futura Bk BT" w:hAnsi="Futura Bk BT"/>
          <w:sz w:val="20"/>
          <w:szCs w:val="20"/>
        </w:rPr>
        <w:t>sociedad Concesionaria de Occidente S.A., con la Supervisión de personal autorizado de la Agencia Nacional de Infraestructura y de la firma interventora del pr</w:t>
      </w:r>
      <w:r>
        <w:rPr>
          <w:rFonts w:ascii="Futura Bk BT" w:hAnsi="Futura Bk BT"/>
          <w:sz w:val="20"/>
          <w:szCs w:val="20"/>
        </w:rPr>
        <w:t>oyecto de concesión.</w:t>
      </w:r>
      <w:r>
        <w:rPr>
          <w:rFonts w:ascii="Futura Bk BT" w:hAnsi="Futura Bk BT" w:cs="Arial"/>
          <w:sz w:val="20"/>
          <w:szCs w:val="20"/>
          <w:lang w:eastAsia="es-CO"/>
        </w:rPr>
        <w:t xml:space="preserve"> </w:t>
      </w:r>
    </w:p>
    <w:p w:rsidR="00B21B59" w:rsidRDefault="00B21B59">
      <w:pPr>
        <w:jc w:val="both"/>
        <w:rPr>
          <w:rFonts w:ascii="Futura Bk BT" w:hAnsi="Futura Bk BT" w:cs="Arial"/>
          <w:sz w:val="20"/>
          <w:szCs w:val="20"/>
          <w:lang w:eastAsia="es-CO"/>
        </w:rPr>
      </w:pPr>
    </w:p>
    <w:p w:rsidR="00B21B59" w:rsidRDefault="00CE5BC5">
      <w:pPr>
        <w:jc w:val="both"/>
      </w:pPr>
      <w:r>
        <w:rPr>
          <w:rFonts w:ascii="Futura Bk BT" w:hAnsi="Futura Bk BT" w:cs="Arial"/>
          <w:sz w:val="20"/>
          <w:szCs w:val="20"/>
          <w:lang w:eastAsia="es-CO"/>
        </w:rPr>
        <w:t>Que el Consorcio Interconcesiones 2012, mediante la comunicación 43926 radicado ANI No. 2015-409-004158-2 de 27 de enero de 2015, en calidad de Interventor del proyecto emitió concepto favorable para la expedición de este acto admini</w:t>
      </w:r>
      <w:r>
        <w:rPr>
          <w:rFonts w:ascii="Futura Bk BT" w:hAnsi="Futura Bk BT" w:cs="Arial"/>
          <w:sz w:val="20"/>
          <w:szCs w:val="20"/>
          <w:lang w:eastAsia="es-CO"/>
        </w:rPr>
        <w:t xml:space="preserve">strativo en los siguientes términos: </w:t>
      </w:r>
      <w:r>
        <w:rPr>
          <w:rFonts w:ascii="Futura Bk BT" w:hAnsi="Futura Bk BT" w:cs="Arial"/>
          <w:i/>
          <w:sz w:val="20"/>
          <w:szCs w:val="20"/>
          <w:lang w:eastAsia="es-CO"/>
        </w:rPr>
        <w:t>“Revisado el proyecto de resolución en referencia, dada especialmente la circunstancia argumentada en la primera consideración en cuanto a la desvinculación de INVIASI de las actividades relacionadas con las tarjetas TI</w:t>
      </w:r>
      <w:r>
        <w:rPr>
          <w:rFonts w:ascii="Futura Bk BT" w:hAnsi="Futura Bk BT" w:cs="Arial"/>
          <w:i/>
          <w:sz w:val="20"/>
          <w:szCs w:val="20"/>
          <w:lang w:eastAsia="es-CO"/>
        </w:rPr>
        <w:t>E en el Peaje Cerritos, no encontramos objeción alguna de orden legal o contractual para formular, razón por la cual estimamos conducente su expedición.”</w:t>
      </w:r>
      <w:r>
        <w:rPr>
          <w:rFonts w:ascii="Futura Bk BT" w:hAnsi="Futura Bk BT" w:cs="Arial"/>
          <w:sz w:val="20"/>
          <w:szCs w:val="20"/>
          <w:lang w:eastAsia="es-CO"/>
        </w:rPr>
        <w:t>.</w:t>
      </w:r>
    </w:p>
    <w:p w:rsidR="00B21B59" w:rsidRDefault="00B21B59">
      <w:pPr>
        <w:jc w:val="both"/>
        <w:rPr>
          <w:rFonts w:ascii="Futura Bk BT" w:hAnsi="Futura Bk BT" w:cs="Arial"/>
          <w:sz w:val="20"/>
          <w:szCs w:val="20"/>
          <w:lang w:eastAsia="es-CO"/>
        </w:rPr>
      </w:pPr>
    </w:p>
    <w:p w:rsidR="00B21B59" w:rsidRDefault="00CE5BC5">
      <w:pPr>
        <w:jc w:val="both"/>
      </w:pPr>
      <w:r>
        <w:rPr>
          <w:rFonts w:ascii="Futura Bk BT" w:hAnsi="Futura Bk BT" w:cs="Arial"/>
          <w:bCs/>
          <w:sz w:val="20"/>
          <w:szCs w:val="20"/>
        </w:rPr>
        <w:t>Que atendiendo a la comunicación No. 2014-409-034526-2 de 22 de julio de 2014, así como las disposic</w:t>
      </w:r>
      <w:r>
        <w:rPr>
          <w:rFonts w:ascii="Futura Bk BT" w:hAnsi="Futura Bk BT" w:cs="Arial"/>
          <w:bCs/>
          <w:sz w:val="20"/>
          <w:szCs w:val="20"/>
        </w:rPr>
        <w:t>iones contractuales contenidas en el Apéndice B “Especificaciones Técnicas de Operación y Mantenimiento” del Contrato de Concesión GG-046 de 2004, orientado por los principios de Continuidad, Regularidad, Calidad del Servicio y Cobertura, se requiere modif</w:t>
      </w:r>
      <w:r>
        <w:rPr>
          <w:rFonts w:ascii="Futura Bk BT" w:hAnsi="Futura Bk BT" w:cs="Arial"/>
          <w:bCs/>
          <w:sz w:val="20"/>
          <w:szCs w:val="20"/>
        </w:rPr>
        <w:t>icar la Resolución No. 1945 de 14 de julio de 2014.</w:t>
      </w:r>
    </w:p>
    <w:p w:rsidR="00B21B59" w:rsidRDefault="00CE5BC5">
      <w:pPr>
        <w:spacing w:before="100" w:after="100" w:line="0" w:lineRule="atLeast"/>
        <w:jc w:val="both"/>
      </w:pPr>
      <w:r>
        <w:rPr>
          <w:rFonts w:ascii="Futura Bk BT" w:hAnsi="Futura Bk BT" w:cs="Arial"/>
          <w:bCs/>
          <w:sz w:val="20"/>
          <w:szCs w:val="20"/>
        </w:rPr>
        <w:t>Que el contenido de la presente Resolución fue publicado en la página web de la Agencia Nacional de Infraestructura,  en cumplimiento del numeral octavo del artículo 8 de la Ley 1437 de 2011, desde el día</w:t>
      </w:r>
      <w:r>
        <w:rPr>
          <w:rFonts w:ascii="Futura Bk BT" w:hAnsi="Futura Bk BT" w:cs="Arial"/>
          <w:bCs/>
          <w:sz w:val="20"/>
          <w:szCs w:val="20"/>
        </w:rPr>
        <w:t xml:space="preserve">  XXXXXX (XXX) al XXXXXXX (XXX) de XXXXXX XX de 2015, con el objeto de recibir opiniones, comentarios y propuestas alternativas. Recibidos los comentarios, estos fueron evaluados y atendidos y los pertinentes, fueron incorporados en la presente versión.</w:t>
      </w:r>
    </w:p>
    <w:p w:rsidR="00B21B59" w:rsidRDefault="00B21B59">
      <w:pPr>
        <w:jc w:val="both"/>
        <w:rPr>
          <w:rFonts w:ascii="Futura Bk BT" w:hAnsi="Futura Bk BT" w:cs="Arial"/>
          <w:sz w:val="20"/>
          <w:szCs w:val="20"/>
          <w:lang w:eastAsia="es-CO"/>
        </w:rPr>
      </w:pPr>
    </w:p>
    <w:p w:rsidR="00B21B59" w:rsidRDefault="00CE5BC5">
      <w:pPr>
        <w:spacing w:line="240" w:lineRule="exact"/>
        <w:jc w:val="both"/>
        <w:rPr>
          <w:rFonts w:ascii="Futura Bk BT" w:hAnsi="Futura Bk BT" w:cs="Arial"/>
          <w:sz w:val="20"/>
          <w:szCs w:val="20"/>
          <w:lang w:eastAsia="es-CO"/>
        </w:rPr>
      </w:pPr>
      <w:r>
        <w:rPr>
          <w:rFonts w:ascii="Futura Bk BT" w:hAnsi="Futura Bk BT" w:cs="Arial"/>
          <w:sz w:val="20"/>
          <w:szCs w:val="20"/>
          <w:lang w:eastAsia="es-CO"/>
        </w:rPr>
        <w:t>E</w:t>
      </w:r>
      <w:r>
        <w:rPr>
          <w:rFonts w:ascii="Futura Bk BT" w:hAnsi="Futura Bk BT" w:cs="Arial"/>
          <w:sz w:val="20"/>
          <w:szCs w:val="20"/>
          <w:lang w:eastAsia="es-CO"/>
        </w:rPr>
        <w:t>n mérito de lo expuesto,</w:t>
      </w:r>
    </w:p>
    <w:p w:rsidR="00B21B59" w:rsidRDefault="00CE5BC5">
      <w:pPr>
        <w:jc w:val="center"/>
        <w:rPr>
          <w:rFonts w:ascii="Futura Bk BT" w:hAnsi="Futura Bk BT"/>
          <w:b/>
          <w:sz w:val="20"/>
          <w:szCs w:val="20"/>
        </w:rPr>
      </w:pPr>
      <w:r>
        <w:rPr>
          <w:rFonts w:ascii="Futura Bk BT" w:hAnsi="Futura Bk BT"/>
          <w:b/>
          <w:sz w:val="20"/>
          <w:szCs w:val="20"/>
        </w:rPr>
        <w:t>RESUELVE:</w:t>
      </w:r>
    </w:p>
    <w:p w:rsidR="00B21B59" w:rsidRDefault="00B21B59">
      <w:pPr>
        <w:jc w:val="center"/>
        <w:rPr>
          <w:rFonts w:ascii="Futura Bk BT" w:hAnsi="Futura Bk BT"/>
          <w:b/>
          <w:sz w:val="20"/>
          <w:szCs w:val="20"/>
        </w:rPr>
      </w:pPr>
    </w:p>
    <w:p w:rsidR="00B21B59" w:rsidRDefault="00CE5BC5">
      <w:pPr>
        <w:jc w:val="both"/>
      </w:pPr>
      <w:r>
        <w:rPr>
          <w:rFonts w:ascii="Futura Bk BT" w:hAnsi="Futura Bk BT"/>
          <w:b/>
          <w:sz w:val="20"/>
          <w:szCs w:val="20"/>
        </w:rPr>
        <w:t xml:space="preserve">ARTÍCULO 1: </w:t>
      </w:r>
      <w:r>
        <w:rPr>
          <w:rFonts w:ascii="Futura Bk BT" w:hAnsi="Futura Bk BT"/>
          <w:sz w:val="20"/>
          <w:szCs w:val="20"/>
        </w:rPr>
        <w:t>Modificar el Parágrafo 1 del artículo 4 de la Resolución No. 1945 de 14 de julio de 2014, el cual quedará así:</w:t>
      </w:r>
    </w:p>
    <w:p w:rsidR="00B21B59" w:rsidRDefault="00B21B59">
      <w:pPr>
        <w:pStyle w:val="Textoindependiente2"/>
        <w:rPr>
          <w:rFonts w:ascii="Futura Bk BT" w:hAnsi="Futura Bk BT"/>
          <w:sz w:val="20"/>
        </w:rPr>
      </w:pPr>
    </w:p>
    <w:p w:rsidR="00B21B59" w:rsidRDefault="00CE5BC5">
      <w:pPr>
        <w:pStyle w:val="Textoindependiente2"/>
        <w:ind w:left="709" w:right="618"/>
        <w:rPr>
          <w:rFonts w:ascii="Futura Bk BT" w:hAnsi="Futura Bk BT"/>
          <w:i/>
          <w:sz w:val="20"/>
        </w:rPr>
      </w:pPr>
      <w:r>
        <w:rPr>
          <w:rFonts w:ascii="Futura Bk BT" w:hAnsi="Futura Bk BT"/>
          <w:i/>
          <w:sz w:val="20"/>
        </w:rPr>
        <w:t xml:space="preserve">“PARÁGRAFO 1: Cada usuario beneficiario de la Tarifa Especial en la categoría II, deberá asumir </w:t>
      </w:r>
      <w:r>
        <w:rPr>
          <w:rFonts w:ascii="Futura Bk BT" w:hAnsi="Futura Bk BT"/>
          <w:i/>
          <w:sz w:val="20"/>
        </w:rPr>
        <w:t>los costos de adquisición y renovación de las Tarjetas de Identificación Electrónica (TIE) y permitir de manera posterior su instalación por la sociedad Concesionaria de Occidente S.A., con la Supervisión de personal autorizado de la Agencia Nacional de In</w:t>
      </w:r>
      <w:r>
        <w:rPr>
          <w:rFonts w:ascii="Futura Bk BT" w:hAnsi="Futura Bk BT"/>
          <w:i/>
          <w:sz w:val="20"/>
        </w:rPr>
        <w:t xml:space="preserve">fraestructura y de la firma interventora del proyecto de concesión. </w:t>
      </w:r>
    </w:p>
    <w:p w:rsidR="00B21B59" w:rsidRDefault="00B21B59">
      <w:pPr>
        <w:ind w:left="709" w:right="618"/>
        <w:jc w:val="both"/>
        <w:rPr>
          <w:rFonts w:ascii="Futura Bk BT" w:hAnsi="Futura Bk BT"/>
          <w:b/>
          <w:sz w:val="20"/>
          <w:szCs w:val="20"/>
        </w:rPr>
      </w:pPr>
    </w:p>
    <w:p w:rsidR="00B21B59" w:rsidRDefault="00CE5BC5">
      <w:pPr>
        <w:jc w:val="both"/>
      </w:pPr>
      <w:r>
        <w:rPr>
          <w:rFonts w:ascii="Futura Bk BT" w:hAnsi="Futura Bk BT"/>
          <w:b/>
          <w:sz w:val="20"/>
          <w:szCs w:val="20"/>
        </w:rPr>
        <w:t xml:space="preserve">ARTÍCULO 2: </w:t>
      </w:r>
      <w:r>
        <w:rPr>
          <w:rFonts w:ascii="Futura Bk BT" w:hAnsi="Futura Bk BT"/>
          <w:sz w:val="20"/>
          <w:szCs w:val="20"/>
        </w:rPr>
        <w:t>Modificar el artículo 5 de la Resolución No. 1945 de 14 de julio de 2014, el cual quedará así:</w:t>
      </w:r>
    </w:p>
    <w:p w:rsidR="00B21B59" w:rsidRDefault="00B21B59">
      <w:pPr>
        <w:pStyle w:val="Textoindependiente2"/>
        <w:rPr>
          <w:rFonts w:ascii="Futura Bk BT" w:hAnsi="Futura Bk BT"/>
          <w:sz w:val="20"/>
        </w:rPr>
      </w:pPr>
    </w:p>
    <w:p w:rsidR="00B21B59" w:rsidRDefault="00CE5BC5">
      <w:pPr>
        <w:pStyle w:val="Textoindependiente2"/>
        <w:ind w:left="567" w:right="476"/>
      </w:pPr>
      <w:r>
        <w:rPr>
          <w:rFonts w:ascii="Futura Bk BT" w:hAnsi="Futura Bk BT"/>
          <w:b/>
          <w:i/>
          <w:sz w:val="20"/>
        </w:rPr>
        <w:t xml:space="preserve">“ARTÍCULO 5°: </w:t>
      </w:r>
      <w:r>
        <w:rPr>
          <w:rFonts w:ascii="Futura Bk BT" w:hAnsi="Futura Bk BT"/>
          <w:i/>
          <w:sz w:val="20"/>
        </w:rPr>
        <w:t>Para otorgar el</w:t>
      </w:r>
      <w:r>
        <w:rPr>
          <w:rFonts w:ascii="Futura Bk BT" w:hAnsi="Futura Bk BT"/>
          <w:b/>
          <w:i/>
          <w:sz w:val="20"/>
        </w:rPr>
        <w:t xml:space="preserve"> </w:t>
      </w:r>
      <w:r>
        <w:rPr>
          <w:rFonts w:ascii="Futura Bk BT" w:hAnsi="Futura Bk BT"/>
          <w:i/>
          <w:sz w:val="20"/>
        </w:rPr>
        <w:t xml:space="preserve">beneficio de la tarifa especial en la Categoría </w:t>
      </w:r>
      <w:r>
        <w:rPr>
          <w:rFonts w:ascii="Futura Bk BT" w:hAnsi="Futura Bk BT"/>
          <w:i/>
          <w:sz w:val="20"/>
        </w:rPr>
        <w:t xml:space="preserve">II,  se deberá cumplir con el siguiente procedimiento: </w:t>
      </w:r>
    </w:p>
    <w:p w:rsidR="00B21B59" w:rsidRDefault="00B21B59">
      <w:pPr>
        <w:pStyle w:val="Textoindependiente2"/>
        <w:ind w:right="476"/>
        <w:rPr>
          <w:rFonts w:ascii="Futura Bk BT" w:hAnsi="Futura Bk BT"/>
          <w:i/>
          <w:sz w:val="20"/>
        </w:rPr>
      </w:pPr>
    </w:p>
    <w:p w:rsidR="00B21B59" w:rsidRDefault="00CE5BC5">
      <w:pPr>
        <w:autoSpaceDE w:val="0"/>
        <w:ind w:left="567" w:right="476"/>
        <w:jc w:val="both"/>
        <w:rPr>
          <w:rFonts w:ascii="Futura Bk BT" w:hAnsi="Futura Bk BT"/>
          <w:i/>
          <w:sz w:val="20"/>
          <w:szCs w:val="20"/>
        </w:rPr>
      </w:pPr>
      <w:r>
        <w:rPr>
          <w:rFonts w:ascii="Futura Bk BT" w:hAnsi="Futura Bk BT"/>
          <w:i/>
          <w:sz w:val="20"/>
          <w:szCs w:val="20"/>
        </w:rPr>
        <w:t xml:space="preserve">1. Radicar solicitud motivada ante la Secretaria de Gobierno del Municipio de Pereira, adjuntando los documentos definidos en el artículo 4  de esta resolución. </w:t>
      </w:r>
    </w:p>
    <w:p w:rsidR="00B21B59" w:rsidRDefault="00B21B59">
      <w:pPr>
        <w:autoSpaceDE w:val="0"/>
        <w:ind w:right="476"/>
        <w:jc w:val="both"/>
        <w:rPr>
          <w:rFonts w:ascii="Futura Bk BT" w:hAnsi="Futura Bk BT"/>
          <w:i/>
          <w:sz w:val="20"/>
          <w:szCs w:val="20"/>
        </w:rPr>
      </w:pPr>
    </w:p>
    <w:p w:rsidR="00B21B59" w:rsidRDefault="00CE5BC5">
      <w:pPr>
        <w:autoSpaceDE w:val="0"/>
        <w:ind w:left="567" w:right="476"/>
        <w:jc w:val="both"/>
        <w:rPr>
          <w:rFonts w:ascii="Futura Bk BT" w:hAnsi="Futura Bk BT"/>
          <w:i/>
          <w:sz w:val="20"/>
          <w:szCs w:val="20"/>
        </w:rPr>
      </w:pPr>
      <w:r>
        <w:rPr>
          <w:rFonts w:ascii="Futura Bk BT" w:hAnsi="Futura Bk BT"/>
          <w:i/>
          <w:sz w:val="20"/>
          <w:szCs w:val="20"/>
        </w:rPr>
        <w:t>2. La Secretaría de Gobierno del Mun</w:t>
      </w:r>
      <w:r>
        <w:rPr>
          <w:rFonts w:ascii="Futura Bk BT" w:hAnsi="Futura Bk BT"/>
          <w:i/>
          <w:sz w:val="20"/>
          <w:szCs w:val="20"/>
        </w:rPr>
        <w:t xml:space="preserve">icipio de Pereira y la Cámara de Comercio verificarán las solicitudes presentadas y seleccionarán las que cumplan con los criterios establecidos en la presente resolución. </w:t>
      </w:r>
    </w:p>
    <w:p w:rsidR="00B21B59" w:rsidRDefault="00B21B59">
      <w:pPr>
        <w:autoSpaceDE w:val="0"/>
        <w:ind w:left="567" w:right="476" w:firstLine="708"/>
        <w:jc w:val="both"/>
        <w:rPr>
          <w:rFonts w:ascii="Futura Bk BT" w:hAnsi="Futura Bk BT"/>
          <w:i/>
          <w:sz w:val="20"/>
          <w:szCs w:val="20"/>
        </w:rPr>
      </w:pPr>
    </w:p>
    <w:p w:rsidR="00B21B59" w:rsidRDefault="00CE5BC5">
      <w:pPr>
        <w:pStyle w:val="Textoindependiente2"/>
        <w:ind w:left="567" w:right="476"/>
        <w:rPr>
          <w:rFonts w:ascii="Futura Bk BT" w:hAnsi="Futura Bk BT"/>
          <w:i/>
          <w:sz w:val="20"/>
        </w:rPr>
      </w:pPr>
      <w:r>
        <w:rPr>
          <w:rFonts w:ascii="Futura Bk BT" w:hAnsi="Futura Bk BT"/>
          <w:i/>
          <w:sz w:val="20"/>
        </w:rPr>
        <w:t>3. Posteriormente de manera conjunta y dentro de los ocho (8) días hábiles siguien</w:t>
      </w:r>
      <w:r>
        <w:rPr>
          <w:rFonts w:ascii="Futura Bk BT" w:hAnsi="Futura Bk BT"/>
          <w:i/>
          <w:sz w:val="20"/>
        </w:rPr>
        <w:t>tes a la radicación de la solicitud, la Alcaldía de Pereira y la Cámara de Comercio, una vez verificada la documentación requerida, elaborarán un Acta con los solicitantes seleccionados y la enviarán a la Agencia Nacional de Infraestructura (ANI)  en copia</w:t>
      </w:r>
      <w:r>
        <w:rPr>
          <w:rFonts w:ascii="Futura Bk BT" w:hAnsi="Futura Bk BT"/>
          <w:i/>
          <w:sz w:val="20"/>
        </w:rPr>
        <w:t xml:space="preserve"> magnética o electrónica.</w:t>
      </w:r>
    </w:p>
    <w:p w:rsidR="00B21B59" w:rsidRDefault="00B21B59">
      <w:pPr>
        <w:autoSpaceDE w:val="0"/>
        <w:ind w:left="567" w:right="476"/>
        <w:jc w:val="both"/>
        <w:rPr>
          <w:rFonts w:ascii="Futura Bk BT" w:hAnsi="Futura Bk BT"/>
          <w:i/>
          <w:sz w:val="20"/>
          <w:szCs w:val="20"/>
          <w:shd w:val="clear" w:color="auto" w:fill="FFFF00"/>
        </w:rPr>
      </w:pPr>
    </w:p>
    <w:p w:rsidR="00B21B59" w:rsidRDefault="00CE5BC5">
      <w:pPr>
        <w:autoSpaceDE w:val="0"/>
        <w:ind w:left="567" w:right="476"/>
        <w:jc w:val="both"/>
        <w:rPr>
          <w:rFonts w:ascii="Futura Bk BT" w:hAnsi="Futura Bk BT"/>
          <w:i/>
          <w:sz w:val="20"/>
          <w:szCs w:val="20"/>
        </w:rPr>
      </w:pPr>
      <w:r>
        <w:rPr>
          <w:rFonts w:ascii="Futura Bk BT" w:hAnsi="Futura Bk BT"/>
          <w:i/>
          <w:sz w:val="20"/>
          <w:szCs w:val="20"/>
        </w:rPr>
        <w:t>4. La ANI validará la información enviada por la Alcaldía de Pereira y la Cámara de Comercio de Pereira, y remitirá a la sociedad concesionaria de Occidente, el listado con los nombres de las personas seleccionadas con la siguien</w:t>
      </w:r>
      <w:r>
        <w:rPr>
          <w:rFonts w:ascii="Futura Bk BT" w:hAnsi="Futura Bk BT"/>
          <w:i/>
          <w:sz w:val="20"/>
          <w:szCs w:val="20"/>
        </w:rPr>
        <w:t xml:space="preserve">te información: </w:t>
      </w:r>
    </w:p>
    <w:p w:rsidR="00B21B59" w:rsidRDefault="00B21B59">
      <w:pPr>
        <w:autoSpaceDE w:val="0"/>
        <w:ind w:left="567" w:right="476"/>
        <w:jc w:val="both"/>
        <w:rPr>
          <w:rFonts w:ascii="Futura Bk BT" w:hAnsi="Futura Bk BT"/>
          <w:i/>
          <w:sz w:val="20"/>
          <w:szCs w:val="20"/>
        </w:rPr>
      </w:pPr>
    </w:p>
    <w:p w:rsidR="00B21B59" w:rsidRDefault="00CE5BC5">
      <w:pPr>
        <w:pStyle w:val="Prrafodelista"/>
        <w:numPr>
          <w:ilvl w:val="0"/>
          <w:numId w:val="20"/>
        </w:numPr>
        <w:tabs>
          <w:tab w:val="left" w:pos="993"/>
        </w:tabs>
        <w:suppressAutoHyphens w:val="0"/>
        <w:autoSpaceDE w:val="0"/>
        <w:ind w:left="993" w:right="476" w:firstLine="0"/>
        <w:jc w:val="both"/>
        <w:textAlignment w:val="auto"/>
      </w:pPr>
      <w:r>
        <w:rPr>
          <w:rFonts w:ascii="Futura Bk BT" w:hAnsi="Futura Bk BT"/>
          <w:i/>
          <w:sz w:val="20"/>
        </w:rPr>
        <w:t>Nombre del Propietario o locatario del vehículo (según licencia de tránsito), Teléfono, dirección, ciudad, peaje, correo electrónico, o dirección de contacto.</w:t>
      </w:r>
    </w:p>
    <w:p w:rsidR="00B21B59" w:rsidRDefault="00CE5BC5">
      <w:pPr>
        <w:pStyle w:val="Prrafodelista"/>
        <w:numPr>
          <w:ilvl w:val="0"/>
          <w:numId w:val="20"/>
        </w:numPr>
        <w:tabs>
          <w:tab w:val="left" w:pos="993"/>
        </w:tabs>
        <w:suppressAutoHyphens w:val="0"/>
        <w:autoSpaceDE w:val="0"/>
        <w:ind w:left="993" w:right="476" w:firstLine="0"/>
        <w:jc w:val="both"/>
        <w:textAlignment w:val="auto"/>
        <w:rPr>
          <w:rFonts w:ascii="Futura Bk BT" w:hAnsi="Futura Bk BT"/>
          <w:i/>
          <w:sz w:val="20"/>
        </w:rPr>
      </w:pPr>
      <w:r>
        <w:rPr>
          <w:rFonts w:ascii="Futura Bk BT" w:hAnsi="Futura Bk BT"/>
          <w:i/>
          <w:sz w:val="20"/>
        </w:rPr>
        <w:t xml:space="preserve">Fotocopia de cédula. </w:t>
      </w:r>
    </w:p>
    <w:p w:rsidR="00B21B59" w:rsidRDefault="00CE5BC5">
      <w:pPr>
        <w:pStyle w:val="Prrafodelista"/>
        <w:numPr>
          <w:ilvl w:val="0"/>
          <w:numId w:val="20"/>
        </w:numPr>
        <w:tabs>
          <w:tab w:val="left" w:pos="993"/>
        </w:tabs>
        <w:suppressAutoHyphens w:val="0"/>
        <w:autoSpaceDE w:val="0"/>
        <w:ind w:left="993" w:right="476" w:firstLine="0"/>
        <w:jc w:val="both"/>
        <w:textAlignment w:val="auto"/>
        <w:rPr>
          <w:rFonts w:ascii="Futura Bk BT" w:hAnsi="Futura Bk BT"/>
          <w:i/>
          <w:sz w:val="20"/>
        </w:rPr>
      </w:pPr>
      <w:r>
        <w:rPr>
          <w:rFonts w:ascii="Futura Bk BT" w:hAnsi="Futura Bk BT"/>
          <w:i/>
          <w:sz w:val="20"/>
        </w:rPr>
        <w:t xml:space="preserve">Color del vehículo, marca, tarjeta nueva o reposición de </w:t>
      </w:r>
      <w:r>
        <w:rPr>
          <w:rFonts w:ascii="Futura Bk BT" w:hAnsi="Futura Bk BT"/>
          <w:i/>
          <w:sz w:val="20"/>
        </w:rPr>
        <w:t>la misma</w:t>
      </w:r>
    </w:p>
    <w:p w:rsidR="00B21B59" w:rsidRDefault="00CE5BC5">
      <w:pPr>
        <w:pStyle w:val="Prrafodelista"/>
        <w:numPr>
          <w:ilvl w:val="0"/>
          <w:numId w:val="20"/>
        </w:numPr>
        <w:tabs>
          <w:tab w:val="left" w:pos="993"/>
        </w:tabs>
        <w:suppressAutoHyphens w:val="0"/>
        <w:autoSpaceDE w:val="0"/>
        <w:ind w:left="993" w:right="476" w:firstLine="0"/>
        <w:jc w:val="both"/>
        <w:textAlignment w:val="auto"/>
        <w:rPr>
          <w:rFonts w:ascii="Futura Bk BT" w:hAnsi="Futura Bk BT"/>
          <w:i/>
          <w:sz w:val="20"/>
        </w:rPr>
      </w:pPr>
      <w:r>
        <w:rPr>
          <w:rFonts w:ascii="Futura Bk BT" w:hAnsi="Futura Bk BT"/>
          <w:i/>
          <w:sz w:val="20"/>
        </w:rPr>
        <w:lastRenderedPageBreak/>
        <w:t>No. de Placa.</w:t>
      </w:r>
    </w:p>
    <w:p w:rsidR="00B21B59" w:rsidRDefault="00CE5BC5">
      <w:pPr>
        <w:pStyle w:val="Prrafodelista"/>
        <w:numPr>
          <w:ilvl w:val="0"/>
          <w:numId w:val="20"/>
        </w:numPr>
        <w:tabs>
          <w:tab w:val="left" w:pos="993"/>
        </w:tabs>
        <w:suppressAutoHyphens w:val="0"/>
        <w:autoSpaceDE w:val="0"/>
        <w:ind w:left="993" w:right="476" w:firstLine="0"/>
        <w:jc w:val="both"/>
        <w:textAlignment w:val="auto"/>
        <w:rPr>
          <w:rFonts w:ascii="Futura Bk BT" w:hAnsi="Futura Bk BT"/>
          <w:i/>
          <w:sz w:val="20"/>
        </w:rPr>
      </w:pPr>
      <w:r>
        <w:rPr>
          <w:rFonts w:ascii="Futura Bk BT" w:hAnsi="Futura Bk BT"/>
          <w:i/>
          <w:sz w:val="20"/>
        </w:rPr>
        <w:t>No. de chasís.</w:t>
      </w:r>
    </w:p>
    <w:p w:rsidR="00B21B59" w:rsidRDefault="00B21B59">
      <w:pPr>
        <w:tabs>
          <w:tab w:val="left" w:pos="993"/>
        </w:tabs>
        <w:autoSpaceDE w:val="0"/>
        <w:ind w:left="993" w:right="476"/>
        <w:jc w:val="both"/>
        <w:rPr>
          <w:rFonts w:ascii="Futura Bk BT" w:hAnsi="Futura Bk BT"/>
          <w:i/>
          <w:sz w:val="20"/>
          <w:szCs w:val="20"/>
        </w:rPr>
      </w:pPr>
    </w:p>
    <w:p w:rsidR="00B21B59" w:rsidRDefault="00CE5BC5">
      <w:pPr>
        <w:autoSpaceDE w:val="0"/>
        <w:ind w:left="567" w:right="476"/>
        <w:jc w:val="both"/>
        <w:rPr>
          <w:rFonts w:ascii="Futura Bk BT" w:hAnsi="Futura Bk BT"/>
          <w:i/>
          <w:sz w:val="20"/>
          <w:szCs w:val="20"/>
        </w:rPr>
      </w:pPr>
      <w:r>
        <w:rPr>
          <w:rFonts w:ascii="Futura Bk BT" w:hAnsi="Futura Bk BT"/>
          <w:i/>
          <w:sz w:val="20"/>
          <w:szCs w:val="20"/>
        </w:rPr>
        <w:t xml:space="preserve">5. La ANI notificará al usuario la adjudicación del beneficio y el usuario deberá de inmediato realizar la consignación de que trata el parágrafo 1° del artículo 4 de la Resolución, por un monto de $21.000. </w:t>
      </w:r>
    </w:p>
    <w:p w:rsidR="00B21B59" w:rsidRDefault="00B21B59">
      <w:pPr>
        <w:autoSpaceDE w:val="0"/>
        <w:ind w:left="567" w:right="476"/>
        <w:jc w:val="both"/>
        <w:rPr>
          <w:rFonts w:ascii="Futura Bk BT" w:hAnsi="Futura Bk BT"/>
          <w:i/>
          <w:sz w:val="20"/>
          <w:szCs w:val="20"/>
        </w:rPr>
      </w:pPr>
    </w:p>
    <w:p w:rsidR="00B21B59" w:rsidRDefault="00CE5BC5">
      <w:pPr>
        <w:autoSpaceDE w:val="0"/>
        <w:ind w:left="567" w:right="476"/>
        <w:jc w:val="both"/>
        <w:rPr>
          <w:rFonts w:ascii="Futura Bk BT" w:hAnsi="Futura Bk BT"/>
          <w:i/>
          <w:sz w:val="20"/>
          <w:szCs w:val="20"/>
        </w:rPr>
      </w:pPr>
      <w:r>
        <w:rPr>
          <w:rFonts w:ascii="Futura Bk BT" w:hAnsi="Futura Bk BT"/>
          <w:i/>
          <w:sz w:val="20"/>
          <w:szCs w:val="20"/>
        </w:rPr>
        <w:t xml:space="preserve">6. La </w:t>
      </w:r>
      <w:r>
        <w:rPr>
          <w:rFonts w:ascii="Futura Bk BT" w:hAnsi="Futura Bk BT"/>
          <w:i/>
          <w:sz w:val="20"/>
          <w:szCs w:val="20"/>
        </w:rPr>
        <w:t>Sociedad Concesionaria de Occidente S.A. con el acompañamiento de la firma interventora notificará al usuario al momento de recibir la consignación y le informará el lugar y la fecha de instalación de la TIE.</w:t>
      </w:r>
    </w:p>
    <w:p w:rsidR="00B21B59" w:rsidRDefault="00B21B59">
      <w:pPr>
        <w:autoSpaceDE w:val="0"/>
        <w:ind w:left="567" w:right="476"/>
        <w:jc w:val="both"/>
        <w:rPr>
          <w:rFonts w:ascii="Futura Bk BT" w:hAnsi="Futura Bk BT"/>
          <w:i/>
          <w:sz w:val="20"/>
          <w:szCs w:val="20"/>
        </w:rPr>
      </w:pPr>
    </w:p>
    <w:p w:rsidR="00B21B59" w:rsidRDefault="00CE5BC5">
      <w:pPr>
        <w:autoSpaceDE w:val="0"/>
        <w:ind w:left="567" w:right="476"/>
        <w:jc w:val="both"/>
        <w:rPr>
          <w:rFonts w:ascii="Futura Bk BT" w:hAnsi="Futura Bk BT"/>
          <w:i/>
          <w:sz w:val="20"/>
          <w:szCs w:val="20"/>
        </w:rPr>
      </w:pPr>
      <w:r>
        <w:rPr>
          <w:rFonts w:ascii="Futura Bk BT" w:hAnsi="Futura Bk BT"/>
          <w:i/>
          <w:sz w:val="20"/>
          <w:szCs w:val="20"/>
        </w:rPr>
        <w:t xml:space="preserve">7. Al momento de la instalación deberá llevar </w:t>
      </w:r>
      <w:r>
        <w:rPr>
          <w:rFonts w:ascii="Futura Bk BT" w:hAnsi="Futura Bk BT"/>
          <w:i/>
          <w:sz w:val="20"/>
          <w:szCs w:val="20"/>
        </w:rPr>
        <w:t>improntas, original de la consignación, tarjeta de propiedad y autorización en caso de no ser el propietario o locatario quien realice el trámite.</w:t>
      </w:r>
    </w:p>
    <w:p w:rsidR="00B21B59" w:rsidRDefault="00B21B59">
      <w:pPr>
        <w:autoSpaceDE w:val="0"/>
        <w:ind w:left="567" w:right="476"/>
        <w:jc w:val="both"/>
        <w:rPr>
          <w:rFonts w:ascii="Futura Bk BT" w:hAnsi="Futura Bk BT"/>
          <w:i/>
          <w:sz w:val="20"/>
          <w:szCs w:val="20"/>
        </w:rPr>
      </w:pPr>
    </w:p>
    <w:p w:rsidR="00B21B59" w:rsidRDefault="00CE5BC5">
      <w:pPr>
        <w:autoSpaceDE w:val="0"/>
        <w:ind w:left="567" w:right="476"/>
        <w:jc w:val="both"/>
        <w:rPr>
          <w:rFonts w:ascii="Futura Bk BT" w:hAnsi="Futura Bk BT"/>
          <w:i/>
          <w:sz w:val="20"/>
          <w:szCs w:val="20"/>
        </w:rPr>
      </w:pPr>
      <w:r>
        <w:rPr>
          <w:rFonts w:ascii="Futura Bk BT" w:hAnsi="Futura Bk BT"/>
          <w:i/>
          <w:sz w:val="20"/>
          <w:szCs w:val="20"/>
        </w:rPr>
        <w:t>8. Después de instaladas las tarjetas la sociedad Concesionaria de Occidente S.A. las activará dentro de los</w:t>
      </w:r>
      <w:r>
        <w:rPr>
          <w:rFonts w:ascii="Futura Bk BT" w:hAnsi="Futura Bk BT"/>
          <w:i/>
          <w:sz w:val="20"/>
          <w:szCs w:val="20"/>
        </w:rPr>
        <w:t xml:space="preserve"> tres (3) días hábiles siguientes a la notificación de que trata el numeral 6 del presente artículo. </w:t>
      </w:r>
    </w:p>
    <w:p w:rsidR="00B21B59" w:rsidRDefault="00CE5BC5">
      <w:pPr>
        <w:jc w:val="both"/>
      </w:pPr>
      <w:r>
        <w:rPr>
          <w:rFonts w:ascii="Futura Bk BT" w:hAnsi="Futura Bk BT"/>
          <w:b/>
          <w:sz w:val="20"/>
          <w:szCs w:val="20"/>
        </w:rPr>
        <w:t xml:space="preserve">ARTÍCULO 3: </w:t>
      </w:r>
      <w:r>
        <w:rPr>
          <w:rFonts w:ascii="Futura Bk BT" w:hAnsi="Futura Bk BT"/>
          <w:sz w:val="20"/>
          <w:szCs w:val="20"/>
        </w:rPr>
        <w:t>Modificar el parágrafo del artículo 7 de la Resolución No. 1945 de 14 de julio de 2014, el cual quedará así:</w:t>
      </w:r>
    </w:p>
    <w:p w:rsidR="00B21B59" w:rsidRDefault="00B21B59">
      <w:pPr>
        <w:jc w:val="both"/>
        <w:rPr>
          <w:rFonts w:ascii="Futura Bk BT" w:hAnsi="Futura Bk BT"/>
          <w:b/>
          <w:sz w:val="20"/>
          <w:szCs w:val="20"/>
        </w:rPr>
      </w:pPr>
    </w:p>
    <w:p w:rsidR="00B21B59" w:rsidRDefault="00CE5BC5">
      <w:pPr>
        <w:ind w:left="567" w:right="476"/>
        <w:jc w:val="both"/>
      </w:pPr>
      <w:r>
        <w:rPr>
          <w:rFonts w:ascii="Futura Bk BT" w:hAnsi="Futura Bk BT" w:cs="Arial"/>
          <w:i/>
          <w:sz w:val="20"/>
          <w:szCs w:val="20"/>
          <w:lang w:val="es-MX" w:eastAsia="es-MX"/>
        </w:rPr>
        <w:t>“</w:t>
      </w:r>
      <w:r>
        <w:rPr>
          <w:rFonts w:ascii="Futura Bk BT" w:hAnsi="Futura Bk BT" w:cs="Arial"/>
          <w:b/>
          <w:i/>
          <w:sz w:val="20"/>
          <w:szCs w:val="20"/>
          <w:lang w:val="es-MX" w:eastAsia="es-MX"/>
        </w:rPr>
        <w:t xml:space="preserve">PARÁGRAFO: </w:t>
      </w:r>
      <w:r>
        <w:rPr>
          <w:rFonts w:ascii="Futura Bk BT" w:hAnsi="Futura Bk BT" w:cs="Arial"/>
          <w:i/>
          <w:sz w:val="20"/>
          <w:szCs w:val="20"/>
        </w:rPr>
        <w:t xml:space="preserve"> En caso de cambio </w:t>
      </w:r>
      <w:r>
        <w:rPr>
          <w:rFonts w:ascii="Futura Bk BT" w:hAnsi="Futura Bk BT" w:cs="Arial"/>
          <w:i/>
          <w:sz w:val="20"/>
          <w:szCs w:val="20"/>
        </w:rPr>
        <w:t>voluntario del vehículo, el titular deberá allegar a la Alcaldía de Pereira y la Cámara de Comercio de Pereira, además del oficio en que solicita el cambio de Tarjeta de Identificación Electrónica (TIE), fotocopia de la Licencia de Tránsito del vehículo qu</w:t>
      </w:r>
      <w:r>
        <w:rPr>
          <w:rFonts w:ascii="Futura Bk BT" w:hAnsi="Futura Bk BT" w:cs="Arial"/>
          <w:i/>
          <w:sz w:val="20"/>
          <w:szCs w:val="20"/>
        </w:rPr>
        <w:t xml:space="preserve">e reemplaza el anterior y certificado de devolución de la TIE a la Sociedad Concesionaria de Occidente S.A  que así lo acredite y contará con un plazo máximo de un (1) mes para que el mismo sea reemplazado, de lo contrario perderá el beneficio.” </w:t>
      </w:r>
    </w:p>
    <w:p w:rsidR="00B21B59" w:rsidRDefault="00B21B59">
      <w:pPr>
        <w:jc w:val="both"/>
        <w:rPr>
          <w:rFonts w:ascii="Futura Bk BT" w:hAnsi="Futura Bk BT"/>
          <w:b/>
          <w:sz w:val="20"/>
          <w:szCs w:val="20"/>
        </w:rPr>
      </w:pPr>
    </w:p>
    <w:p w:rsidR="00B21B59" w:rsidRDefault="00CE5BC5">
      <w:pPr>
        <w:jc w:val="both"/>
      </w:pPr>
      <w:r>
        <w:rPr>
          <w:rFonts w:ascii="Futura Bk BT" w:hAnsi="Futura Bk BT"/>
          <w:b/>
          <w:sz w:val="20"/>
          <w:szCs w:val="20"/>
        </w:rPr>
        <w:t>ARTÍCULO</w:t>
      </w:r>
      <w:r>
        <w:rPr>
          <w:rFonts w:ascii="Futura Bk BT" w:hAnsi="Futura Bk BT"/>
          <w:b/>
          <w:sz w:val="20"/>
          <w:szCs w:val="20"/>
        </w:rPr>
        <w:t xml:space="preserve"> 4: </w:t>
      </w:r>
      <w:r>
        <w:rPr>
          <w:rFonts w:ascii="Futura Bk BT" w:hAnsi="Futura Bk BT"/>
          <w:sz w:val="20"/>
          <w:szCs w:val="20"/>
        </w:rPr>
        <w:t>Modificar el artículo 11 de la Resolución No. 1945 de 14 de julio de 2014, el cual quedará así:</w:t>
      </w:r>
    </w:p>
    <w:p w:rsidR="00B21B59" w:rsidRDefault="00B21B59">
      <w:pPr>
        <w:pStyle w:val="Textoindependiente2"/>
        <w:rPr>
          <w:rFonts w:ascii="Futura Bk BT" w:hAnsi="Futura Bk BT"/>
          <w:b/>
          <w:sz w:val="20"/>
        </w:rPr>
      </w:pPr>
    </w:p>
    <w:p w:rsidR="00B21B59" w:rsidRDefault="00CE5BC5">
      <w:pPr>
        <w:autoSpaceDE w:val="0"/>
        <w:ind w:left="567" w:right="618"/>
        <w:jc w:val="both"/>
      </w:pPr>
      <w:r>
        <w:rPr>
          <w:rFonts w:ascii="Futura Bk BT" w:hAnsi="Futura Bk BT" w:cs="Arial"/>
          <w:i/>
          <w:sz w:val="20"/>
          <w:szCs w:val="20"/>
          <w:lang w:val="es-MX" w:eastAsia="es-MX"/>
        </w:rPr>
        <w:t>“</w:t>
      </w:r>
      <w:r>
        <w:rPr>
          <w:rFonts w:ascii="Futura Bk BT" w:hAnsi="Futura Bk BT" w:cs="Arial"/>
          <w:b/>
          <w:i/>
          <w:sz w:val="20"/>
          <w:szCs w:val="20"/>
          <w:lang w:val="es-MX" w:eastAsia="es-MX"/>
        </w:rPr>
        <w:t xml:space="preserve">ARTÍCULO 11. </w:t>
      </w:r>
      <w:r>
        <w:rPr>
          <w:rFonts w:ascii="Futura Bk BT" w:hAnsi="Futura Bk BT" w:cs="Arial"/>
          <w:i/>
          <w:sz w:val="20"/>
          <w:szCs w:val="20"/>
        </w:rPr>
        <w:t xml:space="preserve"> Las empresas que agrupen vehículos que pretendan acceder a la tarifa especial en la Categoría I, </w:t>
      </w:r>
      <w:r>
        <w:rPr>
          <w:rFonts w:ascii="Futura Bk BT" w:hAnsi="Futura Bk BT" w:cs="Arial"/>
          <w:i/>
          <w:sz w:val="20"/>
          <w:szCs w:val="20"/>
          <w:lang w:val="es-MX" w:eastAsia="es-MX"/>
        </w:rPr>
        <w:t xml:space="preserve">deberán presentar una solicitud escrita al </w:t>
      </w:r>
      <w:r>
        <w:rPr>
          <w:rFonts w:ascii="Futura Bk BT" w:hAnsi="Futura Bk BT" w:cs="Arial"/>
          <w:i/>
          <w:sz w:val="20"/>
          <w:szCs w:val="20"/>
          <w:lang w:val="es-MX" w:eastAsia="es-MX"/>
        </w:rPr>
        <w:t>Ente Gestor del Sistema Integrado de Transporte Masivo del Área Metropolitana de Centro Occidente MEGABUS S.A, indicando el número de placa del vehículo, dirección del peticionario,  teléfono, correo electrónico y deberá acreditar los siguientes requisitos</w:t>
      </w:r>
      <w:r>
        <w:rPr>
          <w:rFonts w:ascii="Futura Bk BT" w:hAnsi="Futura Bk BT" w:cs="Arial"/>
          <w:i/>
          <w:sz w:val="20"/>
          <w:szCs w:val="20"/>
          <w:lang w:val="es-MX" w:eastAsia="es-MX"/>
        </w:rPr>
        <w:t xml:space="preserve"> los cuales serán verificados por Ente Gestor del Sistema Integrado de Transporte Masivo del Área Metropolitana de Centro Occidente MEGABUS S.A .</w:t>
      </w:r>
      <w:r>
        <w:rPr>
          <w:rFonts w:ascii="Futura Bk BT" w:hAnsi="Futura Bk BT" w:cs="Arial"/>
          <w:i/>
          <w:sz w:val="20"/>
          <w:szCs w:val="20"/>
        </w:rPr>
        <w:t>:</w:t>
      </w:r>
    </w:p>
    <w:p w:rsidR="00B21B59" w:rsidRDefault="00B21B59">
      <w:pPr>
        <w:autoSpaceDE w:val="0"/>
        <w:ind w:left="567" w:right="618"/>
        <w:jc w:val="both"/>
        <w:rPr>
          <w:rFonts w:ascii="Futura Bk BT" w:hAnsi="Futura Bk BT" w:cs="Arial"/>
          <w:i/>
          <w:sz w:val="20"/>
          <w:szCs w:val="20"/>
        </w:rPr>
      </w:pPr>
    </w:p>
    <w:p w:rsidR="00B21B59" w:rsidRDefault="00CE5BC5">
      <w:pPr>
        <w:widowControl/>
        <w:numPr>
          <w:ilvl w:val="0"/>
          <w:numId w:val="21"/>
        </w:numPr>
        <w:suppressAutoHyphens w:val="0"/>
        <w:autoSpaceDE w:val="0"/>
        <w:ind w:left="567" w:right="618"/>
        <w:jc w:val="both"/>
        <w:textAlignment w:val="auto"/>
        <w:rPr>
          <w:rFonts w:ascii="Futura Bk BT" w:hAnsi="Futura Bk BT" w:cs="Arial"/>
          <w:i/>
          <w:sz w:val="20"/>
          <w:szCs w:val="20"/>
        </w:rPr>
      </w:pPr>
      <w:r>
        <w:rPr>
          <w:rFonts w:ascii="Futura Bk BT" w:hAnsi="Futura Bk BT" w:cs="Arial"/>
          <w:i/>
          <w:sz w:val="20"/>
          <w:szCs w:val="20"/>
        </w:rPr>
        <w:t>Certificado de existencia y representación de la empresa de transporte</w:t>
      </w:r>
    </w:p>
    <w:p w:rsidR="00B21B59" w:rsidRDefault="00CE5BC5">
      <w:pPr>
        <w:widowControl/>
        <w:numPr>
          <w:ilvl w:val="0"/>
          <w:numId w:val="21"/>
        </w:numPr>
        <w:suppressAutoHyphens w:val="0"/>
        <w:autoSpaceDE w:val="0"/>
        <w:ind w:left="567" w:right="618"/>
        <w:jc w:val="both"/>
        <w:textAlignment w:val="auto"/>
        <w:rPr>
          <w:rFonts w:ascii="Futura Bk BT" w:hAnsi="Futura Bk BT" w:cs="Arial"/>
          <w:i/>
          <w:sz w:val="20"/>
          <w:szCs w:val="20"/>
        </w:rPr>
      </w:pPr>
      <w:r>
        <w:rPr>
          <w:rFonts w:ascii="Futura Bk BT" w:hAnsi="Futura Bk BT" w:cs="Arial"/>
          <w:i/>
          <w:sz w:val="20"/>
          <w:szCs w:val="20"/>
        </w:rPr>
        <w:t>Resolución de habilitación de ruta ex</w:t>
      </w:r>
      <w:r>
        <w:rPr>
          <w:rFonts w:ascii="Futura Bk BT" w:hAnsi="Futura Bk BT" w:cs="Arial"/>
          <w:i/>
          <w:sz w:val="20"/>
          <w:szCs w:val="20"/>
        </w:rPr>
        <w:t>pedida por autoridad competente</w:t>
      </w:r>
    </w:p>
    <w:p w:rsidR="00B21B59" w:rsidRDefault="00CE5BC5">
      <w:pPr>
        <w:widowControl/>
        <w:numPr>
          <w:ilvl w:val="0"/>
          <w:numId w:val="21"/>
        </w:numPr>
        <w:suppressAutoHyphens w:val="0"/>
        <w:autoSpaceDE w:val="0"/>
        <w:ind w:left="567" w:right="618"/>
        <w:jc w:val="both"/>
        <w:textAlignment w:val="auto"/>
      </w:pPr>
      <w:r>
        <w:rPr>
          <w:rFonts w:ascii="Futura Bk BT" w:hAnsi="Futura Bk BT" w:cs="Arial"/>
          <w:i/>
          <w:sz w:val="20"/>
          <w:szCs w:val="20"/>
        </w:rPr>
        <w:t>Certificación de la empresa a la cual se encuentra vinculado el vehículo, acreditándolos como adscritos al sistema de Transporte Masivo del Área Metropolitana</w:t>
      </w:r>
      <w:r>
        <w:rPr>
          <w:rFonts w:ascii="Futura Bk BT" w:hAnsi="Futura Bk BT" w:cs="Arial"/>
          <w:i/>
          <w:sz w:val="20"/>
          <w:szCs w:val="20"/>
          <w:lang w:val="es-MX" w:eastAsia="es-MX"/>
        </w:rPr>
        <w:t xml:space="preserve"> de Centro Occidente para la ruta Pereira –Puerto Caldas y vicever</w:t>
      </w:r>
      <w:r>
        <w:rPr>
          <w:rFonts w:ascii="Futura Bk BT" w:hAnsi="Futura Bk BT" w:cs="Arial"/>
          <w:i/>
          <w:sz w:val="20"/>
          <w:szCs w:val="20"/>
          <w:lang w:val="es-MX" w:eastAsia="es-MX"/>
        </w:rPr>
        <w:t>sa</w:t>
      </w:r>
    </w:p>
    <w:p w:rsidR="00B21B59" w:rsidRDefault="00CE5BC5">
      <w:pPr>
        <w:widowControl/>
        <w:numPr>
          <w:ilvl w:val="0"/>
          <w:numId w:val="21"/>
        </w:numPr>
        <w:suppressAutoHyphens w:val="0"/>
        <w:autoSpaceDE w:val="0"/>
        <w:ind w:left="567" w:right="618"/>
        <w:jc w:val="both"/>
        <w:textAlignment w:val="auto"/>
        <w:rPr>
          <w:rFonts w:ascii="Futura Bk BT" w:hAnsi="Futura Bk BT" w:cs="Arial"/>
          <w:i/>
          <w:sz w:val="20"/>
          <w:szCs w:val="20"/>
        </w:rPr>
      </w:pPr>
      <w:r>
        <w:rPr>
          <w:rFonts w:ascii="Futura Bk BT" w:hAnsi="Futura Bk BT" w:cs="Arial"/>
          <w:i/>
          <w:sz w:val="20"/>
          <w:szCs w:val="20"/>
        </w:rPr>
        <w:t>Fotocopia de la tarjeta de operación vigente</w:t>
      </w:r>
    </w:p>
    <w:p w:rsidR="00B21B59" w:rsidRDefault="00CE5BC5">
      <w:pPr>
        <w:widowControl/>
        <w:numPr>
          <w:ilvl w:val="0"/>
          <w:numId w:val="21"/>
        </w:numPr>
        <w:suppressAutoHyphens w:val="0"/>
        <w:autoSpaceDE w:val="0"/>
        <w:ind w:left="567" w:right="618"/>
        <w:jc w:val="both"/>
        <w:textAlignment w:val="auto"/>
        <w:rPr>
          <w:rFonts w:ascii="Futura Bk BT" w:hAnsi="Futura Bk BT" w:cs="Arial"/>
          <w:i/>
          <w:sz w:val="20"/>
          <w:szCs w:val="20"/>
        </w:rPr>
      </w:pPr>
      <w:r>
        <w:rPr>
          <w:rFonts w:ascii="Futura Bk BT" w:hAnsi="Futura Bk BT" w:cs="Arial"/>
          <w:i/>
          <w:sz w:val="20"/>
          <w:szCs w:val="20"/>
        </w:rPr>
        <w:t>Fotocopia de la cédula de ciudadanía del propietario</w:t>
      </w:r>
    </w:p>
    <w:p w:rsidR="00B21B59" w:rsidRDefault="00CE5BC5">
      <w:pPr>
        <w:widowControl/>
        <w:numPr>
          <w:ilvl w:val="0"/>
          <w:numId w:val="21"/>
        </w:numPr>
        <w:shd w:val="clear" w:color="auto" w:fill="FFFFFF"/>
        <w:suppressAutoHyphens w:val="0"/>
        <w:autoSpaceDE w:val="0"/>
        <w:ind w:left="567" w:right="618"/>
        <w:jc w:val="both"/>
        <w:textAlignment w:val="auto"/>
        <w:rPr>
          <w:rFonts w:ascii="Futura Bk BT" w:hAnsi="Futura Bk BT" w:cs="Arial"/>
          <w:i/>
          <w:sz w:val="20"/>
          <w:szCs w:val="20"/>
        </w:rPr>
      </w:pPr>
      <w:r>
        <w:rPr>
          <w:rFonts w:ascii="Futura Bk BT" w:hAnsi="Futura Bk BT" w:cs="Arial"/>
          <w:i/>
          <w:sz w:val="20"/>
          <w:szCs w:val="20"/>
        </w:rPr>
        <w:t>Fotocopia de la licencia de tránsito del vehículo</w:t>
      </w:r>
    </w:p>
    <w:p w:rsidR="00B21B59" w:rsidRDefault="00CE5BC5">
      <w:pPr>
        <w:widowControl/>
        <w:numPr>
          <w:ilvl w:val="0"/>
          <w:numId w:val="21"/>
        </w:numPr>
        <w:shd w:val="clear" w:color="auto" w:fill="FFFFFF"/>
        <w:suppressAutoHyphens w:val="0"/>
        <w:autoSpaceDE w:val="0"/>
        <w:ind w:left="567" w:right="618"/>
        <w:jc w:val="both"/>
        <w:textAlignment w:val="auto"/>
      </w:pPr>
      <w:r>
        <w:rPr>
          <w:rFonts w:ascii="Futura Bk BT" w:hAnsi="Futura Bk BT" w:cs="Arial"/>
          <w:i/>
          <w:sz w:val="20"/>
          <w:szCs w:val="20"/>
        </w:rPr>
        <w:t>Fotocopia de los certificados de revisión mecánica, de gases y del SOAT vigentes</w:t>
      </w:r>
    </w:p>
    <w:p w:rsidR="00B21B59" w:rsidRDefault="00CE5BC5">
      <w:pPr>
        <w:widowControl/>
        <w:numPr>
          <w:ilvl w:val="0"/>
          <w:numId w:val="21"/>
        </w:numPr>
        <w:shd w:val="clear" w:color="auto" w:fill="FFFFFF"/>
        <w:suppressAutoHyphens w:val="0"/>
        <w:autoSpaceDE w:val="0"/>
        <w:ind w:left="567" w:right="618"/>
        <w:jc w:val="both"/>
        <w:textAlignment w:val="auto"/>
        <w:rPr>
          <w:rFonts w:ascii="Futura Bk BT" w:hAnsi="Futura Bk BT" w:cs="Arial"/>
          <w:i/>
          <w:sz w:val="20"/>
          <w:szCs w:val="20"/>
        </w:rPr>
      </w:pPr>
      <w:r>
        <w:rPr>
          <w:rFonts w:ascii="Futura Bk BT" w:hAnsi="Futura Bk BT" w:cs="Arial"/>
          <w:i/>
          <w:sz w:val="20"/>
          <w:szCs w:val="20"/>
        </w:rPr>
        <w:t xml:space="preserve">No tener sanciones por </w:t>
      </w:r>
      <w:r>
        <w:rPr>
          <w:rFonts w:ascii="Futura Bk BT" w:hAnsi="Futura Bk BT" w:cs="Arial"/>
          <w:i/>
          <w:sz w:val="20"/>
          <w:szCs w:val="20"/>
        </w:rPr>
        <w:t>infracción a las normas de tránsito.</w:t>
      </w:r>
    </w:p>
    <w:p w:rsidR="00B21B59" w:rsidRDefault="00B21B59">
      <w:pPr>
        <w:shd w:val="clear" w:color="auto" w:fill="FFFFFF"/>
        <w:autoSpaceDE w:val="0"/>
        <w:ind w:left="567" w:right="618"/>
        <w:jc w:val="both"/>
        <w:rPr>
          <w:rFonts w:ascii="Futura Bk BT" w:hAnsi="Futura Bk BT" w:cs="Arial"/>
          <w:i/>
          <w:sz w:val="20"/>
          <w:szCs w:val="20"/>
        </w:rPr>
      </w:pPr>
    </w:p>
    <w:p w:rsidR="00B21B59" w:rsidRDefault="00CE5BC5">
      <w:pPr>
        <w:pStyle w:val="Textoindependiente2"/>
        <w:ind w:left="709" w:right="618"/>
      </w:pPr>
      <w:r>
        <w:rPr>
          <w:rFonts w:ascii="Futura Bk BT" w:hAnsi="Futura Bk BT"/>
          <w:i/>
          <w:sz w:val="20"/>
        </w:rPr>
        <w:lastRenderedPageBreak/>
        <w:t xml:space="preserve">Una vez cumplidos los requisitos, se procederá con la autorización, emisión, instalación y activación de la Tarjeta de Identificación Electrónica (TIE), por parte de la sociedad Concesionaria de Occidente S.A., con la </w:t>
      </w:r>
      <w:r>
        <w:rPr>
          <w:rFonts w:ascii="Futura Bk BT" w:hAnsi="Futura Bk BT"/>
          <w:i/>
          <w:sz w:val="20"/>
        </w:rPr>
        <w:t xml:space="preserve">Supervisión de personal autorizado de la Agencia Nacional de Infraestructura y de la firma interventora del proyecto de concesión. El Sistema Integrado de Transporte Masivo del Área Metropolitana </w:t>
      </w:r>
      <w:r>
        <w:rPr>
          <w:rFonts w:ascii="Futura Bk BT" w:hAnsi="Futura Bk BT"/>
          <w:i/>
          <w:sz w:val="20"/>
          <w:lang w:val="es-MX" w:eastAsia="es-MX"/>
        </w:rPr>
        <w:t>Centro Occidente MEGABUS S.A, s</w:t>
      </w:r>
      <w:r>
        <w:rPr>
          <w:rFonts w:ascii="Futura Bk BT" w:hAnsi="Futura Bk BT"/>
          <w:i/>
          <w:sz w:val="20"/>
        </w:rPr>
        <w:t>erá el encargado de verificar</w:t>
      </w:r>
      <w:r>
        <w:rPr>
          <w:rFonts w:ascii="Futura Bk BT" w:hAnsi="Futura Bk BT"/>
          <w:i/>
          <w:sz w:val="20"/>
        </w:rPr>
        <w:t xml:space="preserve"> que los vehículos solicitantes cumplan con los requisitos previstos en este acto administrativo y lo informará a la Agencia Nacional  de Infraestructura.”.</w:t>
      </w:r>
    </w:p>
    <w:p w:rsidR="00B21B59" w:rsidRDefault="00B21B59">
      <w:pPr>
        <w:pStyle w:val="Textoindependiente2"/>
        <w:rPr>
          <w:rFonts w:ascii="Futura Bk BT" w:hAnsi="Futura Bk BT"/>
          <w:b/>
          <w:sz w:val="20"/>
        </w:rPr>
      </w:pPr>
    </w:p>
    <w:p w:rsidR="00B21B59" w:rsidRDefault="00CE5BC5">
      <w:pPr>
        <w:jc w:val="both"/>
      </w:pPr>
      <w:r>
        <w:rPr>
          <w:rFonts w:ascii="Futura Bk BT" w:hAnsi="Futura Bk BT"/>
          <w:b/>
          <w:sz w:val="20"/>
          <w:szCs w:val="20"/>
        </w:rPr>
        <w:t xml:space="preserve">ARTÍCULO 5: </w:t>
      </w:r>
      <w:r>
        <w:rPr>
          <w:rFonts w:ascii="Futura Bk BT" w:hAnsi="Futura Bk BT"/>
          <w:sz w:val="20"/>
          <w:szCs w:val="20"/>
        </w:rPr>
        <w:t>Modificar el artículo 12 de la Resolución No. 1945 de 14 de julio de 2014, el cual que</w:t>
      </w:r>
      <w:r>
        <w:rPr>
          <w:rFonts w:ascii="Futura Bk BT" w:hAnsi="Futura Bk BT"/>
          <w:sz w:val="20"/>
          <w:szCs w:val="20"/>
        </w:rPr>
        <w:t>dará así:</w:t>
      </w:r>
    </w:p>
    <w:p w:rsidR="00B21B59" w:rsidRDefault="00B21B59">
      <w:pPr>
        <w:pStyle w:val="Textoindependiente2"/>
        <w:rPr>
          <w:rFonts w:ascii="Futura Bk BT" w:hAnsi="Futura Bk BT"/>
          <w:b/>
          <w:sz w:val="20"/>
        </w:rPr>
      </w:pPr>
    </w:p>
    <w:p w:rsidR="00B21B59" w:rsidRDefault="00CE5BC5">
      <w:pPr>
        <w:autoSpaceDE w:val="0"/>
        <w:ind w:left="567" w:right="618"/>
        <w:jc w:val="both"/>
      </w:pPr>
      <w:r>
        <w:rPr>
          <w:rFonts w:ascii="Futura Bk BT" w:hAnsi="Futura Bk BT" w:cs="Arial"/>
          <w:i/>
          <w:sz w:val="20"/>
          <w:szCs w:val="20"/>
          <w:lang w:val="es-MX" w:eastAsia="es-MX"/>
        </w:rPr>
        <w:t>“</w:t>
      </w:r>
      <w:r>
        <w:rPr>
          <w:rFonts w:ascii="Futura Bk BT" w:hAnsi="Futura Bk BT" w:cs="Arial"/>
          <w:b/>
          <w:i/>
          <w:sz w:val="20"/>
          <w:szCs w:val="20"/>
          <w:lang w:val="es-MX" w:eastAsia="es-MX"/>
        </w:rPr>
        <w:t xml:space="preserve">ARTÍCULO 12. </w:t>
      </w:r>
      <w:r>
        <w:rPr>
          <w:rFonts w:ascii="Futura Bk BT" w:hAnsi="Futura Bk BT" w:cs="Arial"/>
          <w:i/>
          <w:sz w:val="20"/>
          <w:szCs w:val="20"/>
        </w:rPr>
        <w:t xml:space="preserve"> Para el otorgamiento de la Tarjeta de Identificación Electrónica – TIE, se seguirá el siguiente procedimiento:</w:t>
      </w:r>
    </w:p>
    <w:p w:rsidR="00B21B59" w:rsidRDefault="00B21B59">
      <w:pPr>
        <w:autoSpaceDE w:val="0"/>
        <w:ind w:left="567" w:right="618"/>
        <w:jc w:val="both"/>
        <w:rPr>
          <w:rFonts w:ascii="Futura Bk BT" w:hAnsi="Futura Bk BT" w:cs="Arial"/>
          <w:i/>
          <w:sz w:val="20"/>
          <w:szCs w:val="20"/>
        </w:rPr>
      </w:pPr>
    </w:p>
    <w:p w:rsidR="00B21B59" w:rsidRDefault="00CE5BC5">
      <w:pPr>
        <w:widowControl/>
        <w:numPr>
          <w:ilvl w:val="0"/>
          <w:numId w:val="22"/>
        </w:numPr>
        <w:suppressAutoHyphens w:val="0"/>
        <w:autoSpaceDE w:val="0"/>
        <w:ind w:left="567" w:right="618"/>
        <w:jc w:val="both"/>
        <w:textAlignment w:val="auto"/>
      </w:pPr>
      <w:r>
        <w:rPr>
          <w:rFonts w:ascii="Futura Bk BT" w:hAnsi="Futura Bk BT" w:cs="Arial"/>
          <w:i/>
          <w:sz w:val="20"/>
          <w:szCs w:val="20"/>
        </w:rPr>
        <w:t xml:space="preserve">El propietario del o los vehículo(s) solicitará a la empresa correspondiente a la cual preste el servicio Sistema </w:t>
      </w:r>
      <w:r>
        <w:rPr>
          <w:rFonts w:ascii="Futura Bk BT" w:hAnsi="Futura Bk BT" w:cs="Arial"/>
          <w:i/>
          <w:sz w:val="20"/>
          <w:szCs w:val="20"/>
        </w:rPr>
        <w:t>Integrado de Transporte Masivo del Área Metropolitana</w:t>
      </w:r>
      <w:r>
        <w:rPr>
          <w:rFonts w:ascii="Futura Bk BT" w:hAnsi="Futura Bk BT" w:cs="Arial"/>
          <w:i/>
          <w:sz w:val="20"/>
          <w:szCs w:val="20"/>
          <w:lang w:val="es-MX" w:eastAsia="es-MX"/>
        </w:rPr>
        <w:t xml:space="preserve"> de Centro Occidente MEGABUS S.A, que se le otorgue la TIE, acreditando la documentación requerida en la presente Resolución.</w:t>
      </w:r>
    </w:p>
    <w:p w:rsidR="00B21B59" w:rsidRDefault="00B21B59">
      <w:pPr>
        <w:autoSpaceDE w:val="0"/>
        <w:ind w:left="567" w:right="618"/>
        <w:jc w:val="both"/>
        <w:rPr>
          <w:rFonts w:ascii="Futura Bk BT" w:hAnsi="Futura Bk BT" w:cs="Arial"/>
          <w:i/>
          <w:sz w:val="20"/>
          <w:szCs w:val="20"/>
        </w:rPr>
      </w:pPr>
    </w:p>
    <w:p w:rsidR="00B21B59" w:rsidRDefault="00CE5BC5">
      <w:pPr>
        <w:widowControl/>
        <w:numPr>
          <w:ilvl w:val="0"/>
          <w:numId w:val="22"/>
        </w:numPr>
        <w:suppressAutoHyphens w:val="0"/>
        <w:autoSpaceDE w:val="0"/>
        <w:ind w:left="567" w:right="618"/>
        <w:jc w:val="both"/>
        <w:textAlignment w:val="auto"/>
      </w:pPr>
      <w:r>
        <w:rPr>
          <w:rFonts w:ascii="Futura Bk BT" w:hAnsi="Futura Bk BT" w:cs="Arial"/>
          <w:i/>
          <w:sz w:val="20"/>
          <w:szCs w:val="20"/>
        </w:rPr>
        <w:t xml:space="preserve">El Sistema Integrado de Transporte Masivo del Área Metropolitana </w:t>
      </w:r>
      <w:r>
        <w:rPr>
          <w:rFonts w:ascii="Futura Bk BT" w:hAnsi="Futura Bk BT" w:cs="Arial"/>
          <w:i/>
          <w:sz w:val="20"/>
          <w:szCs w:val="20"/>
          <w:lang w:val="es-MX" w:eastAsia="es-MX"/>
        </w:rPr>
        <w:t>Centro Occi</w:t>
      </w:r>
      <w:r>
        <w:rPr>
          <w:rFonts w:ascii="Futura Bk BT" w:hAnsi="Futura Bk BT" w:cs="Arial"/>
          <w:i/>
          <w:sz w:val="20"/>
          <w:szCs w:val="20"/>
          <w:lang w:val="es-MX" w:eastAsia="es-MX"/>
        </w:rPr>
        <w:t>dente MEGABUS S.A, revisará que la documentación cumpla con los requisitos de esta Resolución y elaborará un acta de verificación, suscrita por el representante legal de la empresa MEGABUS S.A., la cual será enviada a la Agencia Nacional de Infraestructura</w:t>
      </w:r>
      <w:r>
        <w:rPr>
          <w:rFonts w:ascii="Futura Bk BT" w:hAnsi="Futura Bk BT" w:cs="Arial"/>
          <w:i/>
          <w:sz w:val="20"/>
          <w:szCs w:val="20"/>
          <w:lang w:val="es-MX" w:eastAsia="es-MX"/>
        </w:rPr>
        <w:t>.</w:t>
      </w:r>
    </w:p>
    <w:p w:rsidR="00B21B59" w:rsidRDefault="00B21B59">
      <w:pPr>
        <w:ind w:left="567" w:right="618"/>
        <w:rPr>
          <w:rFonts w:ascii="Futura Bk BT" w:hAnsi="Futura Bk BT" w:cs="Arial"/>
          <w:i/>
          <w:sz w:val="20"/>
          <w:szCs w:val="20"/>
          <w:lang w:val="es-MX" w:eastAsia="es-MX"/>
        </w:rPr>
      </w:pPr>
    </w:p>
    <w:p w:rsidR="00B21B59" w:rsidRDefault="00CE5BC5">
      <w:pPr>
        <w:widowControl/>
        <w:numPr>
          <w:ilvl w:val="0"/>
          <w:numId w:val="22"/>
        </w:numPr>
        <w:suppressAutoHyphens w:val="0"/>
        <w:autoSpaceDE w:val="0"/>
        <w:ind w:left="567" w:right="618"/>
        <w:jc w:val="both"/>
        <w:textAlignment w:val="auto"/>
      </w:pPr>
      <w:r>
        <w:rPr>
          <w:rFonts w:ascii="Futura Bk BT" w:hAnsi="Futura Bk BT" w:cs="Arial"/>
          <w:i/>
          <w:sz w:val="20"/>
          <w:szCs w:val="20"/>
          <w:lang w:val="es-MX" w:eastAsia="es-MX"/>
        </w:rPr>
        <w:t xml:space="preserve">La Agencia Nacional de Infraestructura, con base en las Actas de Verificación remitidas por </w:t>
      </w:r>
      <w:r>
        <w:rPr>
          <w:rFonts w:ascii="Futura Bk BT" w:hAnsi="Futura Bk BT" w:cs="Arial"/>
          <w:i/>
          <w:sz w:val="20"/>
          <w:szCs w:val="20"/>
        </w:rPr>
        <w:t xml:space="preserve">el Sistema Integrado de Transporte Masivo del Área Metropolitana </w:t>
      </w:r>
      <w:r>
        <w:rPr>
          <w:rFonts w:ascii="Futura Bk BT" w:hAnsi="Futura Bk BT" w:cs="Arial"/>
          <w:i/>
          <w:sz w:val="20"/>
          <w:szCs w:val="20"/>
          <w:lang w:val="es-MX" w:eastAsia="es-MX"/>
        </w:rPr>
        <w:t>Centro Occidente MEGABUS S.A, solicitará a la Sociedad Concesionaria de Occidente S.A., previo e</w:t>
      </w:r>
      <w:r>
        <w:rPr>
          <w:rFonts w:ascii="Futura Bk BT" w:hAnsi="Futura Bk BT" w:cs="Arial"/>
          <w:i/>
          <w:sz w:val="20"/>
          <w:szCs w:val="20"/>
          <w:lang w:val="es-MX" w:eastAsia="es-MX"/>
        </w:rPr>
        <w:t xml:space="preserve">l pago de la TIE por parte del solicitante, que proceda con la </w:t>
      </w:r>
      <w:r>
        <w:rPr>
          <w:rFonts w:ascii="Futura Bk BT" w:hAnsi="Futura Bk BT" w:cs="Arial"/>
          <w:i/>
          <w:sz w:val="20"/>
          <w:szCs w:val="20"/>
        </w:rPr>
        <w:t>emisión, instalación y activación de la Tarjeta de Identificación Electrónica (TIE).</w:t>
      </w:r>
    </w:p>
    <w:p w:rsidR="00B21B59" w:rsidRDefault="00B21B59">
      <w:pPr>
        <w:spacing w:line="240" w:lineRule="exact"/>
        <w:ind w:left="567" w:right="618"/>
        <w:jc w:val="both"/>
        <w:rPr>
          <w:rFonts w:ascii="Futura Bk BT" w:hAnsi="Futura Bk BT" w:cs="Arial"/>
          <w:i/>
          <w:sz w:val="20"/>
          <w:szCs w:val="20"/>
          <w:lang w:eastAsia="es-CO"/>
        </w:rPr>
      </w:pPr>
    </w:p>
    <w:p w:rsidR="00B21B59" w:rsidRDefault="00CE5BC5">
      <w:pPr>
        <w:shd w:val="clear" w:color="auto" w:fill="FFFFFF"/>
        <w:autoSpaceDE w:val="0"/>
        <w:ind w:left="567" w:right="618"/>
        <w:jc w:val="both"/>
      </w:pPr>
      <w:r>
        <w:rPr>
          <w:rFonts w:ascii="Futura Bk BT" w:hAnsi="Futura Bk BT" w:cs="Arial"/>
          <w:b/>
          <w:i/>
          <w:sz w:val="20"/>
          <w:szCs w:val="20"/>
          <w:lang w:val="es-MX" w:eastAsia="es-MX"/>
        </w:rPr>
        <w:t xml:space="preserve">PARÁGRAFO 1. </w:t>
      </w:r>
      <w:r>
        <w:rPr>
          <w:rFonts w:ascii="Futura Bk BT" w:hAnsi="Futura Bk BT" w:cs="Arial"/>
          <w:i/>
          <w:sz w:val="20"/>
          <w:szCs w:val="20"/>
        </w:rPr>
        <w:t xml:space="preserve">Cada usuario beneficiario de la TIE deberá asumir los costos de adquisición y renovación de </w:t>
      </w:r>
      <w:r>
        <w:rPr>
          <w:rFonts w:ascii="Futura Bk BT" w:hAnsi="Futura Bk BT" w:cs="Arial"/>
          <w:i/>
          <w:sz w:val="20"/>
          <w:szCs w:val="20"/>
        </w:rPr>
        <w:t>dicha tarjeta y permitir de</w:t>
      </w:r>
      <w:r>
        <w:rPr>
          <w:rFonts w:ascii="Futura Bk BT" w:hAnsi="Futura Bk BT" w:cs="Arial"/>
          <w:b/>
          <w:i/>
          <w:sz w:val="20"/>
          <w:szCs w:val="20"/>
        </w:rPr>
        <w:t xml:space="preserve"> </w:t>
      </w:r>
      <w:r>
        <w:rPr>
          <w:rFonts w:ascii="Futura Bk BT" w:hAnsi="Futura Bk BT" w:cs="Arial"/>
          <w:i/>
          <w:sz w:val="20"/>
          <w:szCs w:val="20"/>
        </w:rPr>
        <w:t>manera posterior su instalación y desinstalación por personal autorizado</w:t>
      </w:r>
      <w:r>
        <w:rPr>
          <w:rFonts w:ascii="Futura Bk BT" w:hAnsi="Futura Bk BT" w:cs="Arial"/>
          <w:i/>
          <w:sz w:val="20"/>
          <w:szCs w:val="20"/>
          <w:lang w:val="es-MX" w:eastAsia="es-MX"/>
        </w:rPr>
        <w:t xml:space="preserve"> la Sociedad Concesionaria de Occidente S.A bajo la supervisión de la firma interventora</w:t>
      </w:r>
      <w:r>
        <w:rPr>
          <w:rFonts w:ascii="Futura Bk BT" w:hAnsi="Futura Bk BT" w:cs="Arial"/>
          <w:i/>
          <w:sz w:val="20"/>
          <w:szCs w:val="20"/>
        </w:rPr>
        <w:t>.</w:t>
      </w:r>
    </w:p>
    <w:p w:rsidR="00B21B59" w:rsidRDefault="00CE5BC5">
      <w:pPr>
        <w:tabs>
          <w:tab w:val="left" w:pos="1485"/>
        </w:tabs>
        <w:autoSpaceDE w:val="0"/>
        <w:ind w:left="567" w:right="618"/>
        <w:jc w:val="both"/>
        <w:rPr>
          <w:rFonts w:ascii="Futura Bk BT" w:hAnsi="Futura Bk BT"/>
          <w:b/>
          <w:i/>
          <w:sz w:val="20"/>
          <w:szCs w:val="20"/>
        </w:rPr>
      </w:pPr>
      <w:r>
        <w:rPr>
          <w:rFonts w:ascii="Futura Bk BT" w:hAnsi="Futura Bk BT"/>
          <w:b/>
          <w:i/>
          <w:sz w:val="20"/>
          <w:szCs w:val="20"/>
        </w:rPr>
        <w:tab/>
      </w:r>
    </w:p>
    <w:p w:rsidR="00B21B59" w:rsidRDefault="00CE5BC5">
      <w:pPr>
        <w:autoSpaceDE w:val="0"/>
        <w:ind w:left="567" w:right="618"/>
        <w:jc w:val="both"/>
      </w:pPr>
      <w:r>
        <w:rPr>
          <w:rFonts w:ascii="Futura Bk BT" w:hAnsi="Futura Bk BT" w:cs="Arial"/>
          <w:b/>
          <w:i/>
          <w:sz w:val="20"/>
          <w:szCs w:val="20"/>
          <w:lang w:val="es-MX" w:eastAsia="es-MX"/>
        </w:rPr>
        <w:t>PARÁGRAFO 2.</w:t>
      </w:r>
      <w:r>
        <w:rPr>
          <w:rFonts w:ascii="Futura Bk BT" w:hAnsi="Futura Bk BT" w:cs="Arial"/>
          <w:i/>
          <w:sz w:val="20"/>
          <w:szCs w:val="20"/>
          <w:lang w:val="es-MX" w:eastAsia="es-MX"/>
        </w:rPr>
        <w:t xml:space="preserve"> La Agencia Nacional de Infraestructura a través del</w:t>
      </w:r>
      <w:r>
        <w:rPr>
          <w:rFonts w:ascii="Futura Bk BT" w:hAnsi="Futura Bk BT" w:cs="Arial"/>
          <w:i/>
          <w:sz w:val="20"/>
          <w:szCs w:val="20"/>
          <w:lang w:val="es-MX" w:eastAsia="es-MX"/>
        </w:rPr>
        <w:t xml:space="preserve"> Concesionario u operador de recaudo controlará el número de veces que cada vehículo beneficiario de la Tarifa Especial en la Categoría I transite diariamente por la estación de peaje "Cerritos II" información que deberá verificarse por el Interventor del </w:t>
      </w:r>
      <w:r>
        <w:rPr>
          <w:rFonts w:ascii="Futura Bk BT" w:hAnsi="Futura Bk BT" w:cs="Arial"/>
          <w:i/>
          <w:sz w:val="20"/>
          <w:szCs w:val="20"/>
          <w:lang w:val="es-MX" w:eastAsia="es-MX"/>
        </w:rPr>
        <w:t>Proyecto.</w:t>
      </w:r>
    </w:p>
    <w:p w:rsidR="00B21B59" w:rsidRDefault="00B21B59">
      <w:pPr>
        <w:autoSpaceDE w:val="0"/>
        <w:ind w:left="567" w:right="618"/>
        <w:jc w:val="both"/>
        <w:rPr>
          <w:rFonts w:ascii="Futura Bk BT" w:hAnsi="Futura Bk BT" w:cs="Arial"/>
          <w:i/>
          <w:sz w:val="20"/>
          <w:szCs w:val="20"/>
          <w:shd w:val="clear" w:color="auto" w:fill="FFFF00"/>
        </w:rPr>
      </w:pPr>
    </w:p>
    <w:p w:rsidR="00B21B59" w:rsidRDefault="00CE5BC5">
      <w:pPr>
        <w:autoSpaceDE w:val="0"/>
        <w:ind w:left="567" w:right="618"/>
        <w:jc w:val="both"/>
      </w:pPr>
      <w:r>
        <w:rPr>
          <w:rFonts w:ascii="Futura Bk BT" w:hAnsi="Futura Bk BT" w:cs="Arial"/>
          <w:b/>
          <w:i/>
          <w:sz w:val="20"/>
          <w:szCs w:val="20"/>
          <w:lang w:val="es-MX" w:eastAsia="es-MX"/>
        </w:rPr>
        <w:t xml:space="preserve">PARÁGRAFO 3. </w:t>
      </w:r>
      <w:r>
        <w:rPr>
          <w:rFonts w:ascii="Futura Bk BT" w:hAnsi="Futura Bk BT"/>
          <w:i/>
          <w:sz w:val="20"/>
          <w:szCs w:val="20"/>
        </w:rPr>
        <w:t>El aplicativo de control de tránsito debe contener la opción de conteo  de vehículos en la estación de peaje, el cual marcará el número de vehículos de Tráfico Promedio Diario de Categoría Especial I que en un período mensual transi</w:t>
      </w:r>
      <w:r>
        <w:rPr>
          <w:rFonts w:ascii="Futura Bk BT" w:hAnsi="Futura Bk BT"/>
          <w:i/>
          <w:sz w:val="20"/>
          <w:szCs w:val="20"/>
        </w:rPr>
        <w:t>ten por la estación de peaje. A partir del registro número SESENTA (60) sólo permitirá su paso con el pago de la tarifa plena. El aplicativo de control se reiniciará en ceros (000) todos los días a la medianoche. En el evento en que el número de beneficiar</w:t>
      </w:r>
      <w:r>
        <w:rPr>
          <w:rFonts w:ascii="Futura Bk BT" w:hAnsi="Futura Bk BT"/>
          <w:i/>
          <w:sz w:val="20"/>
          <w:szCs w:val="20"/>
        </w:rPr>
        <w:t>ios no sea sesenta (60), los sobrantes se perderán y no serán acumulados para el día siguiente</w:t>
      </w:r>
    </w:p>
    <w:p w:rsidR="00B21B59" w:rsidRDefault="00B21B59">
      <w:pPr>
        <w:autoSpaceDE w:val="0"/>
        <w:ind w:left="567" w:right="618"/>
        <w:jc w:val="both"/>
        <w:rPr>
          <w:rFonts w:ascii="Futura Bk BT" w:hAnsi="Futura Bk BT" w:cs="Arial"/>
          <w:i/>
          <w:sz w:val="20"/>
          <w:szCs w:val="20"/>
        </w:rPr>
      </w:pPr>
    </w:p>
    <w:p w:rsidR="00B21B59" w:rsidRDefault="00CE5BC5">
      <w:pPr>
        <w:autoSpaceDE w:val="0"/>
        <w:ind w:left="567" w:right="618"/>
        <w:jc w:val="both"/>
      </w:pPr>
      <w:r>
        <w:rPr>
          <w:rFonts w:ascii="Futura Bk BT" w:hAnsi="Futura Bk BT" w:cs="Arial"/>
          <w:b/>
          <w:i/>
          <w:sz w:val="20"/>
          <w:szCs w:val="20"/>
          <w:lang w:val="es-MX" w:eastAsia="es-MX"/>
        </w:rPr>
        <w:t>PARÁGRAFO 4.</w:t>
      </w:r>
      <w:r>
        <w:rPr>
          <w:rFonts w:ascii="Futura Bk BT" w:hAnsi="Futura Bk BT" w:cs="Arial"/>
          <w:i/>
          <w:sz w:val="20"/>
          <w:szCs w:val="20"/>
        </w:rPr>
        <w:t xml:space="preserve"> La Agencia Nacional de Infraestructura convocará reuniones de </w:t>
      </w:r>
      <w:r>
        <w:rPr>
          <w:rFonts w:ascii="Futura Bk BT" w:hAnsi="Futura Bk BT" w:cs="Arial"/>
          <w:i/>
          <w:sz w:val="20"/>
          <w:szCs w:val="20"/>
        </w:rPr>
        <w:lastRenderedPageBreak/>
        <w:t>seguimiento para evaluar el funcionamiento de la tarifa especial en la Categoría I.”</w:t>
      </w:r>
      <w:r>
        <w:rPr>
          <w:rFonts w:ascii="Futura Bk BT" w:hAnsi="Futura Bk BT" w:cs="Arial"/>
          <w:sz w:val="20"/>
          <w:szCs w:val="20"/>
        </w:rPr>
        <w:t xml:space="preserve"> </w:t>
      </w:r>
    </w:p>
    <w:p w:rsidR="00B21B59" w:rsidRDefault="00B21B59">
      <w:pPr>
        <w:pStyle w:val="Textoindependiente2"/>
        <w:rPr>
          <w:rFonts w:ascii="Futura Bk BT" w:hAnsi="Futura Bk BT"/>
          <w:b/>
          <w:sz w:val="20"/>
        </w:rPr>
      </w:pPr>
    </w:p>
    <w:p w:rsidR="00B21B59" w:rsidRDefault="00CE5BC5">
      <w:pPr>
        <w:jc w:val="both"/>
      </w:pPr>
      <w:r>
        <w:rPr>
          <w:rFonts w:ascii="Futura Bk BT" w:hAnsi="Futura Bk BT"/>
          <w:b/>
          <w:sz w:val="20"/>
          <w:szCs w:val="20"/>
        </w:rPr>
        <w:t xml:space="preserve">ARTÍCULO 6: </w:t>
      </w:r>
      <w:r>
        <w:rPr>
          <w:rFonts w:ascii="Futura Bk BT" w:hAnsi="Futura Bk BT"/>
          <w:sz w:val="20"/>
          <w:szCs w:val="20"/>
        </w:rPr>
        <w:t>Modificar el artículo 13 de la Resolución No. 1945 de 14 de julio de 2014, el cual quedará así:</w:t>
      </w:r>
    </w:p>
    <w:p w:rsidR="00B21B59" w:rsidRDefault="00B21B59">
      <w:pPr>
        <w:pStyle w:val="Textoindependiente2"/>
        <w:rPr>
          <w:rFonts w:ascii="Futura Bk BT" w:hAnsi="Futura Bk BT"/>
          <w:b/>
          <w:sz w:val="20"/>
        </w:rPr>
      </w:pPr>
    </w:p>
    <w:p w:rsidR="00B21B59" w:rsidRDefault="00CE5BC5">
      <w:pPr>
        <w:autoSpaceDE w:val="0"/>
        <w:ind w:left="567" w:right="476"/>
        <w:jc w:val="both"/>
      </w:pPr>
      <w:r>
        <w:rPr>
          <w:rFonts w:ascii="Futura Bk BT" w:hAnsi="Futura Bk BT" w:cs="Arial"/>
          <w:i/>
          <w:sz w:val="20"/>
          <w:szCs w:val="20"/>
          <w:lang w:val="es-MX" w:eastAsia="es-MX"/>
        </w:rPr>
        <w:t>“</w:t>
      </w:r>
      <w:r>
        <w:rPr>
          <w:rFonts w:ascii="Futura Bk BT" w:hAnsi="Futura Bk BT" w:cs="Arial"/>
          <w:b/>
          <w:i/>
          <w:sz w:val="20"/>
          <w:szCs w:val="20"/>
          <w:lang w:val="es-MX" w:eastAsia="es-MX"/>
        </w:rPr>
        <w:t xml:space="preserve">ARTÍCULO 13. </w:t>
      </w:r>
      <w:r>
        <w:rPr>
          <w:rFonts w:ascii="Futura Bk BT" w:hAnsi="Futura Bk BT" w:cs="Arial"/>
          <w:i/>
          <w:sz w:val="20"/>
          <w:szCs w:val="20"/>
        </w:rPr>
        <w:t>Los beneficiarios de la Tarifa Especial en la categoría I interesados en el cambio y/o reposición de la TIE, deberán tramitar la so</w:t>
      </w:r>
      <w:r>
        <w:rPr>
          <w:rFonts w:ascii="Futura Bk BT" w:hAnsi="Futura Bk BT" w:cs="Arial"/>
          <w:i/>
          <w:sz w:val="20"/>
          <w:szCs w:val="20"/>
        </w:rPr>
        <w:t>licitud respectiva ante la Agencia Nacional de Infraestructura con información actualizada, adjuntando los documentos requeridos en cada uno de los siguientes casos:</w:t>
      </w:r>
    </w:p>
    <w:p w:rsidR="00B21B59" w:rsidRDefault="00B21B59">
      <w:pPr>
        <w:autoSpaceDE w:val="0"/>
        <w:ind w:left="567" w:right="476"/>
        <w:jc w:val="both"/>
        <w:rPr>
          <w:rFonts w:ascii="Futura Bk BT" w:hAnsi="Futura Bk BT" w:cs="Arial"/>
          <w:i/>
          <w:sz w:val="20"/>
          <w:szCs w:val="20"/>
        </w:rPr>
      </w:pPr>
    </w:p>
    <w:p w:rsidR="00B21B59" w:rsidRDefault="00CE5BC5">
      <w:pPr>
        <w:autoSpaceDE w:val="0"/>
        <w:ind w:left="567" w:right="476"/>
        <w:jc w:val="both"/>
      </w:pPr>
      <w:r>
        <w:rPr>
          <w:rFonts w:ascii="Futura Bk BT" w:hAnsi="Futura Bk BT" w:cs="Arial"/>
          <w:b/>
          <w:i/>
          <w:sz w:val="20"/>
          <w:szCs w:val="20"/>
        </w:rPr>
        <w:t>1. Por cambio:</w:t>
      </w:r>
      <w:r>
        <w:rPr>
          <w:rFonts w:ascii="Futura Bk BT" w:hAnsi="Futura Bk BT" w:cs="Arial"/>
          <w:i/>
          <w:sz w:val="20"/>
          <w:szCs w:val="20"/>
        </w:rPr>
        <w:t xml:space="preserve"> Cuando el vehículo sea objeto de compraventa o el hurto, así como el hurto</w:t>
      </w:r>
      <w:r>
        <w:rPr>
          <w:rFonts w:ascii="Futura Bk BT" w:hAnsi="Futura Bk BT" w:cs="Arial"/>
          <w:i/>
          <w:sz w:val="20"/>
          <w:szCs w:val="20"/>
        </w:rPr>
        <w:t xml:space="preserve"> o la pérdida de la (TIE), el peticionario deberá entregar:</w:t>
      </w:r>
    </w:p>
    <w:p w:rsidR="00B21B59" w:rsidRDefault="00B21B59">
      <w:pPr>
        <w:autoSpaceDE w:val="0"/>
        <w:ind w:left="567" w:right="476"/>
        <w:jc w:val="both"/>
        <w:rPr>
          <w:rFonts w:ascii="Futura Bk BT" w:hAnsi="Futura Bk BT" w:cs="Arial"/>
          <w:i/>
          <w:sz w:val="20"/>
          <w:szCs w:val="20"/>
        </w:rPr>
      </w:pPr>
    </w:p>
    <w:p w:rsidR="00B21B59" w:rsidRDefault="00CE5BC5">
      <w:pPr>
        <w:autoSpaceDE w:val="0"/>
        <w:spacing w:line="360" w:lineRule="auto"/>
        <w:ind w:left="567" w:right="476"/>
        <w:jc w:val="both"/>
        <w:rPr>
          <w:rFonts w:ascii="Futura Bk BT" w:hAnsi="Futura Bk BT" w:cs="Arial"/>
          <w:i/>
          <w:sz w:val="20"/>
          <w:szCs w:val="20"/>
        </w:rPr>
      </w:pPr>
      <w:r>
        <w:rPr>
          <w:rFonts w:ascii="Futura Bk BT" w:hAnsi="Futura Bk BT" w:cs="Arial"/>
          <w:i/>
          <w:sz w:val="20"/>
          <w:szCs w:val="20"/>
        </w:rPr>
        <w:t>1.1. Devolver original de la Tarjeta de Identificación Electrónica (TIE) si a ello hay lugar.</w:t>
      </w:r>
    </w:p>
    <w:p w:rsidR="00B21B59" w:rsidRDefault="00CE5BC5">
      <w:pPr>
        <w:autoSpaceDE w:val="0"/>
        <w:spacing w:line="360" w:lineRule="auto"/>
        <w:ind w:left="567" w:right="476"/>
        <w:jc w:val="both"/>
        <w:rPr>
          <w:rFonts w:ascii="Futura Bk BT" w:hAnsi="Futura Bk BT" w:cs="Arial"/>
          <w:i/>
          <w:sz w:val="20"/>
          <w:szCs w:val="20"/>
        </w:rPr>
      </w:pPr>
      <w:r>
        <w:rPr>
          <w:rFonts w:ascii="Futura Bk BT" w:hAnsi="Futura Bk BT" w:cs="Arial"/>
          <w:i/>
          <w:sz w:val="20"/>
          <w:szCs w:val="20"/>
        </w:rPr>
        <w:t>1.2. Fotocopia del denuncio por pérdida de la TIE o hurto del vehículo, según sea el caso.</w:t>
      </w:r>
    </w:p>
    <w:p w:rsidR="00B21B59" w:rsidRDefault="00CE5BC5">
      <w:pPr>
        <w:autoSpaceDE w:val="0"/>
        <w:spacing w:line="360" w:lineRule="auto"/>
        <w:ind w:left="567" w:right="476"/>
        <w:jc w:val="both"/>
        <w:rPr>
          <w:rFonts w:ascii="Futura Bk BT" w:hAnsi="Futura Bk BT" w:cs="Arial"/>
          <w:i/>
          <w:sz w:val="20"/>
          <w:szCs w:val="20"/>
        </w:rPr>
      </w:pPr>
      <w:r>
        <w:rPr>
          <w:rFonts w:ascii="Futura Bk BT" w:hAnsi="Futura Bk BT" w:cs="Arial"/>
          <w:i/>
          <w:sz w:val="20"/>
          <w:szCs w:val="20"/>
        </w:rPr>
        <w:t xml:space="preserve">1.3. </w:t>
      </w:r>
      <w:r>
        <w:rPr>
          <w:rFonts w:ascii="Futura Bk BT" w:hAnsi="Futura Bk BT" w:cs="Arial"/>
          <w:i/>
          <w:sz w:val="20"/>
          <w:szCs w:val="20"/>
        </w:rPr>
        <w:t>Fotocopia de la cédula de ciudadanía.</w:t>
      </w:r>
    </w:p>
    <w:p w:rsidR="00B21B59" w:rsidRDefault="00CE5BC5">
      <w:pPr>
        <w:autoSpaceDE w:val="0"/>
        <w:spacing w:line="360" w:lineRule="auto"/>
        <w:ind w:left="567" w:right="476"/>
        <w:jc w:val="both"/>
        <w:rPr>
          <w:rFonts w:ascii="Futura Bk BT" w:hAnsi="Futura Bk BT" w:cs="Arial"/>
          <w:i/>
          <w:sz w:val="20"/>
          <w:szCs w:val="20"/>
        </w:rPr>
      </w:pPr>
      <w:r>
        <w:rPr>
          <w:rFonts w:ascii="Futura Bk BT" w:hAnsi="Futura Bk BT" w:cs="Arial"/>
          <w:i/>
          <w:sz w:val="20"/>
          <w:szCs w:val="20"/>
        </w:rPr>
        <w:t>1.4. Fotocopia de la Licencia de Tránsito del nuevo vehículo.</w:t>
      </w:r>
    </w:p>
    <w:p w:rsidR="00B21B59" w:rsidRDefault="00CE5BC5">
      <w:pPr>
        <w:autoSpaceDE w:val="0"/>
        <w:ind w:left="567" w:right="476"/>
        <w:jc w:val="both"/>
      </w:pPr>
      <w:r>
        <w:rPr>
          <w:rFonts w:ascii="Futura Bk BT" w:hAnsi="Futura Bk BT" w:cs="Arial"/>
          <w:b/>
          <w:i/>
          <w:sz w:val="20"/>
          <w:szCs w:val="20"/>
        </w:rPr>
        <w:t xml:space="preserve">2. Por reposición: </w:t>
      </w:r>
      <w:r>
        <w:rPr>
          <w:rFonts w:ascii="Futura Bk BT" w:hAnsi="Futura Bk BT" w:cs="Arial"/>
          <w:i/>
          <w:sz w:val="20"/>
          <w:szCs w:val="20"/>
        </w:rPr>
        <w:t>Cuando se presente</w:t>
      </w:r>
      <w:r>
        <w:rPr>
          <w:rFonts w:ascii="Futura Bk BT" w:hAnsi="Futura Bk BT" w:cs="Arial"/>
          <w:b/>
          <w:i/>
          <w:sz w:val="20"/>
          <w:szCs w:val="20"/>
        </w:rPr>
        <w:t xml:space="preserve"> </w:t>
      </w:r>
      <w:r>
        <w:rPr>
          <w:rFonts w:ascii="Futura Bk BT" w:hAnsi="Futura Bk BT" w:cs="Arial"/>
          <w:i/>
          <w:sz w:val="20"/>
          <w:szCs w:val="20"/>
        </w:rPr>
        <w:t>daño de la TIE, ruptura del vidrio panorámico y fallas en la lectura, el solicitante deberá anexar:</w:t>
      </w:r>
    </w:p>
    <w:p w:rsidR="00B21B59" w:rsidRDefault="00B21B59">
      <w:pPr>
        <w:autoSpaceDE w:val="0"/>
        <w:ind w:left="567" w:right="476"/>
        <w:jc w:val="both"/>
        <w:rPr>
          <w:rFonts w:ascii="Futura Bk BT" w:hAnsi="Futura Bk BT" w:cs="Arial"/>
          <w:i/>
          <w:sz w:val="20"/>
          <w:szCs w:val="20"/>
        </w:rPr>
      </w:pPr>
    </w:p>
    <w:p w:rsidR="00B21B59" w:rsidRDefault="00CE5BC5">
      <w:pPr>
        <w:autoSpaceDE w:val="0"/>
        <w:spacing w:line="360" w:lineRule="auto"/>
        <w:ind w:left="567" w:right="476"/>
        <w:jc w:val="both"/>
        <w:rPr>
          <w:rFonts w:ascii="Futura Bk BT" w:hAnsi="Futura Bk BT" w:cs="Arial"/>
          <w:i/>
          <w:sz w:val="20"/>
          <w:szCs w:val="20"/>
        </w:rPr>
      </w:pPr>
      <w:r>
        <w:rPr>
          <w:rFonts w:ascii="Futura Bk BT" w:hAnsi="Futura Bk BT" w:cs="Arial"/>
          <w:i/>
          <w:sz w:val="20"/>
          <w:szCs w:val="20"/>
        </w:rPr>
        <w:t xml:space="preserve">2.1. Devolver la </w:t>
      </w:r>
      <w:r>
        <w:rPr>
          <w:rFonts w:ascii="Futura Bk BT" w:hAnsi="Futura Bk BT" w:cs="Arial"/>
          <w:i/>
          <w:sz w:val="20"/>
          <w:szCs w:val="20"/>
        </w:rPr>
        <w:t>TIE y/o pedazos (en lo posible donde se identifique número de placa)</w:t>
      </w:r>
    </w:p>
    <w:p w:rsidR="00B21B59" w:rsidRDefault="00CE5BC5">
      <w:pPr>
        <w:autoSpaceDE w:val="0"/>
        <w:spacing w:line="360" w:lineRule="auto"/>
        <w:ind w:left="567" w:right="476"/>
        <w:jc w:val="both"/>
        <w:rPr>
          <w:rFonts w:ascii="Futura Bk BT" w:hAnsi="Futura Bk BT" w:cs="Arial"/>
          <w:i/>
          <w:sz w:val="20"/>
          <w:szCs w:val="20"/>
        </w:rPr>
      </w:pPr>
      <w:r>
        <w:rPr>
          <w:rFonts w:ascii="Futura Bk BT" w:hAnsi="Futura Bk BT" w:cs="Arial"/>
          <w:i/>
          <w:sz w:val="20"/>
          <w:szCs w:val="20"/>
        </w:rPr>
        <w:t>2.2. Fotocopia de la cédula de ciudadanía.</w:t>
      </w:r>
    </w:p>
    <w:p w:rsidR="00B21B59" w:rsidRDefault="00CE5BC5">
      <w:pPr>
        <w:autoSpaceDE w:val="0"/>
        <w:spacing w:line="360" w:lineRule="auto"/>
        <w:ind w:left="567" w:right="476"/>
        <w:jc w:val="both"/>
        <w:rPr>
          <w:rFonts w:ascii="Futura Bk BT" w:hAnsi="Futura Bk BT" w:cs="Arial"/>
          <w:i/>
          <w:sz w:val="20"/>
          <w:szCs w:val="20"/>
        </w:rPr>
      </w:pPr>
      <w:r>
        <w:rPr>
          <w:rFonts w:ascii="Futura Bk BT" w:hAnsi="Futura Bk BT" w:cs="Arial"/>
          <w:i/>
          <w:sz w:val="20"/>
          <w:szCs w:val="20"/>
        </w:rPr>
        <w:t>2.3. Fotocopia de la Licencia de Tránsito del nuevo vehículo</w:t>
      </w:r>
    </w:p>
    <w:p w:rsidR="00B21B59" w:rsidRDefault="00B21B59">
      <w:pPr>
        <w:pStyle w:val="Textoindependiente2"/>
        <w:rPr>
          <w:rFonts w:ascii="Futura Bk BT" w:hAnsi="Futura Bk BT"/>
          <w:b/>
          <w:sz w:val="20"/>
        </w:rPr>
      </w:pPr>
    </w:p>
    <w:p w:rsidR="00B21B59" w:rsidRDefault="00CE5BC5">
      <w:pPr>
        <w:autoSpaceDE w:val="0"/>
        <w:jc w:val="both"/>
      </w:pPr>
      <w:r>
        <w:rPr>
          <w:rFonts w:ascii="Futura Bk BT" w:hAnsi="Futura Bk BT"/>
          <w:b/>
          <w:sz w:val="20"/>
          <w:szCs w:val="20"/>
        </w:rPr>
        <w:t>ARTÍCULO 7:</w:t>
      </w:r>
      <w:r>
        <w:rPr>
          <w:rFonts w:ascii="Futura Bk BT" w:hAnsi="Futura Bk BT"/>
          <w:sz w:val="20"/>
          <w:szCs w:val="20"/>
        </w:rPr>
        <w:t xml:space="preserve"> La presente resolución rige a partir de la fecha de su publicación y l</w:t>
      </w:r>
      <w:r>
        <w:rPr>
          <w:rFonts w:ascii="Futura Bk BT" w:hAnsi="Futura Bk BT"/>
          <w:sz w:val="20"/>
          <w:szCs w:val="20"/>
        </w:rPr>
        <w:t>os demás términos de la Resolución 1945 de 2014 continúan vigentes.</w:t>
      </w:r>
    </w:p>
    <w:p w:rsidR="00B21B59" w:rsidRDefault="00B21B59">
      <w:pPr>
        <w:rPr>
          <w:rFonts w:ascii="Futura Bk BT" w:hAnsi="Futura Bk BT"/>
          <w:sz w:val="20"/>
          <w:szCs w:val="20"/>
        </w:rPr>
      </w:pPr>
    </w:p>
    <w:p w:rsidR="00B21B59" w:rsidRDefault="00CE5BC5">
      <w:pPr>
        <w:rPr>
          <w:rFonts w:ascii="Futura Bk BT" w:hAnsi="Futura Bk BT"/>
          <w:b/>
          <w:sz w:val="20"/>
          <w:szCs w:val="20"/>
        </w:rPr>
      </w:pPr>
      <w:r>
        <w:rPr>
          <w:rFonts w:ascii="Futura Bk BT" w:hAnsi="Futura Bk BT"/>
          <w:b/>
          <w:sz w:val="20"/>
          <w:szCs w:val="20"/>
        </w:rPr>
        <w:t>PUBLÍQUESE Y CÚMPLASE,</w:t>
      </w:r>
    </w:p>
    <w:p w:rsidR="00B21B59" w:rsidRDefault="00B21B59">
      <w:pPr>
        <w:jc w:val="both"/>
        <w:rPr>
          <w:rFonts w:ascii="Futura Bk BT" w:hAnsi="Futura Bk BT"/>
          <w:sz w:val="20"/>
          <w:szCs w:val="20"/>
        </w:rPr>
      </w:pPr>
    </w:p>
    <w:p w:rsidR="00B21B59" w:rsidRDefault="00CE5BC5">
      <w:pPr>
        <w:jc w:val="both"/>
        <w:rPr>
          <w:rFonts w:ascii="Futura Bk BT" w:hAnsi="Futura Bk BT"/>
          <w:sz w:val="20"/>
          <w:szCs w:val="20"/>
        </w:rPr>
      </w:pPr>
      <w:r>
        <w:rPr>
          <w:rFonts w:ascii="Futura Bk BT" w:hAnsi="Futura Bk BT"/>
          <w:sz w:val="20"/>
          <w:szCs w:val="20"/>
        </w:rPr>
        <w:t>Dada en Bogotá D. C.,  a  los</w:t>
      </w:r>
    </w:p>
    <w:p w:rsidR="00B21B59" w:rsidRDefault="00B21B59">
      <w:pPr>
        <w:jc w:val="both"/>
        <w:rPr>
          <w:rFonts w:ascii="Futura Bk BT" w:hAnsi="Futura Bk BT"/>
          <w:sz w:val="20"/>
          <w:szCs w:val="20"/>
        </w:rPr>
      </w:pPr>
    </w:p>
    <w:p w:rsidR="00B21B59" w:rsidRDefault="00B21B59">
      <w:pPr>
        <w:rPr>
          <w:rFonts w:ascii="Futura Bk BT" w:hAnsi="Futura Bk BT"/>
          <w:b/>
          <w:sz w:val="20"/>
          <w:szCs w:val="20"/>
        </w:rPr>
      </w:pPr>
    </w:p>
    <w:p w:rsidR="00B21B59" w:rsidRDefault="00CE5BC5">
      <w:pPr>
        <w:jc w:val="center"/>
        <w:rPr>
          <w:rFonts w:ascii="Futura Bk BT" w:hAnsi="Futura Bk BT"/>
          <w:b/>
          <w:sz w:val="20"/>
          <w:szCs w:val="20"/>
        </w:rPr>
      </w:pPr>
      <w:r>
        <w:rPr>
          <w:rFonts w:ascii="Futura Bk BT" w:hAnsi="Futura Bk BT"/>
          <w:b/>
          <w:sz w:val="20"/>
          <w:szCs w:val="20"/>
        </w:rPr>
        <w:t>NATALIA ABELLO VIVES</w:t>
      </w:r>
    </w:p>
    <w:p w:rsidR="00B21B59" w:rsidRDefault="00CE5BC5">
      <w:pPr>
        <w:jc w:val="center"/>
      </w:pPr>
      <w:r>
        <w:rPr>
          <w:rFonts w:ascii="Futura Bk BT" w:hAnsi="Futura Bk BT"/>
          <w:b/>
          <w:sz w:val="20"/>
          <w:szCs w:val="20"/>
        </w:rPr>
        <w:t>Ministra de Transporte</w:t>
      </w:r>
    </w:p>
    <w:sectPr w:rsidR="00B21B59">
      <w:headerReference w:type="default" r:id="rId7"/>
      <w:headerReference w:type="first" r:id="rId8"/>
      <w:pgSz w:w="11907" w:h="18711"/>
      <w:pgMar w:top="1417" w:right="1701" w:bottom="1417" w:left="1701" w:header="1021" w:footer="567" w:gutter="0"/>
      <w:pgBorders>
        <w:top w:val="single" w:sz="4" w:space="15" w:color="000000"/>
        <w:left w:val="single" w:sz="4" w:space="15" w:color="000000"/>
        <w:bottom w:val="single" w:sz="4" w:space="15" w:color="000000"/>
        <w:right w:val="single" w:sz="4" w:space="15" w:color="000000"/>
      </w:pgBorders>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5BC5" w:rsidRDefault="00CE5BC5">
      <w:r>
        <w:separator/>
      </w:r>
    </w:p>
  </w:endnote>
  <w:endnote w:type="continuationSeparator" w:id="0">
    <w:p w:rsidR="00CE5BC5" w:rsidRDefault="00CE5B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DejaVu Sans">
    <w:charset w:val="00"/>
    <w:family w:val="auto"/>
    <w:pitch w:val="variable"/>
  </w:font>
  <w:font w:name="Lohit Devanagari">
    <w:altName w:val="Times New Roman"/>
    <w:charset w:val="00"/>
    <w:family w:val="auto"/>
    <w:pitch w:val="variable"/>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utura Bk BT">
    <w:altName w:val="Vrinda"/>
    <w:panose1 w:val="020B0502020204020303"/>
    <w:charset w:val="00"/>
    <w:family w:val="swiss"/>
    <w:pitch w:val="variable"/>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5BC5" w:rsidRDefault="00CE5BC5">
      <w:r>
        <w:rPr>
          <w:color w:val="000000"/>
        </w:rPr>
        <w:separator/>
      </w:r>
    </w:p>
  </w:footnote>
  <w:footnote w:type="continuationSeparator" w:id="0">
    <w:p w:rsidR="00CE5BC5" w:rsidRDefault="00CE5B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BEF" w:rsidRDefault="00CE5BC5">
    <w:pPr>
      <w:pStyle w:val="Standard"/>
      <w:tabs>
        <w:tab w:val="left" w:pos="-720"/>
      </w:tabs>
      <w:jc w:val="both"/>
    </w:pPr>
    <w:r>
      <w:rPr>
        <w:rFonts w:ascii="Futura Bk BT" w:hAnsi="Futura Bk BT" w:cs="Arial"/>
        <w:b/>
        <w:sz w:val="22"/>
        <w:szCs w:val="22"/>
      </w:rPr>
      <w:t xml:space="preserve">RESOLUCIÓN NÚMERO _                                                                   HOJA No. </w:t>
    </w:r>
    <w:r>
      <w:rPr>
        <w:rFonts w:ascii="Futura Bk BT" w:hAnsi="Futura Bk BT" w:cs="Arial"/>
        <w:b/>
      </w:rPr>
      <w:fldChar w:fldCharType="begin"/>
    </w:r>
    <w:r>
      <w:rPr>
        <w:rFonts w:ascii="Futura Bk BT" w:hAnsi="Futura Bk BT" w:cs="Arial"/>
        <w:b/>
      </w:rPr>
      <w:instrText xml:space="preserve"> PAGE </w:instrText>
    </w:r>
    <w:r>
      <w:rPr>
        <w:rFonts w:ascii="Futura Bk BT" w:hAnsi="Futura Bk BT" w:cs="Arial"/>
        <w:b/>
      </w:rPr>
      <w:fldChar w:fldCharType="separate"/>
    </w:r>
    <w:r w:rsidR="00E2545F">
      <w:rPr>
        <w:rFonts w:ascii="Futura Bk BT" w:hAnsi="Futura Bk BT" w:cs="Arial"/>
        <w:b/>
        <w:noProof/>
      </w:rPr>
      <w:t>3</w:t>
    </w:r>
    <w:r>
      <w:rPr>
        <w:rFonts w:ascii="Futura Bk BT" w:hAnsi="Futura Bk BT" w:cs="Arial"/>
        <w:b/>
      </w:rPr>
      <w:fldChar w:fldCharType="end"/>
    </w:r>
  </w:p>
  <w:p w:rsidR="00ED3BEF" w:rsidRDefault="00CE5BC5">
    <w:pPr>
      <w:pStyle w:val="Standard"/>
      <w:ind w:right="360"/>
      <w:jc w:val="both"/>
      <w:rPr>
        <w:rFonts w:ascii="Garamond" w:hAnsi="Garamond" w:cs="Garamond"/>
        <w:i/>
        <w:spacing w:val="-3"/>
        <w:sz w:val="22"/>
        <w:szCs w:val="22"/>
      </w:rPr>
    </w:pPr>
  </w:p>
  <w:p w:rsidR="00ED3BEF" w:rsidRDefault="00CE5BC5">
    <w:pPr>
      <w:spacing w:line="240" w:lineRule="exact"/>
      <w:jc w:val="center"/>
    </w:pPr>
    <w:r>
      <w:rPr>
        <w:rFonts w:ascii="Futura Bk BT" w:hAnsi="Futura Bk BT" w:cs="Arial"/>
        <w:bCs/>
        <w:i/>
        <w:sz w:val="20"/>
        <w:szCs w:val="20"/>
      </w:rPr>
      <w:t>“</w:t>
    </w:r>
    <w:r>
      <w:rPr>
        <w:rFonts w:ascii="Futura Bk BT" w:hAnsi="Futura Bk BT" w:cs="Arial"/>
        <w:bCs/>
        <w:sz w:val="20"/>
        <w:szCs w:val="20"/>
      </w:rPr>
      <w:t>Por la cual se modifica la Resolución No. 1945 de 14 de julio de 2014”</w:t>
    </w:r>
  </w:p>
  <w:p w:rsidR="00ED3BEF" w:rsidRDefault="00CE5BC5">
    <w:pPr>
      <w:widowControl/>
      <w:pBdr>
        <w:bottom w:val="single" w:sz="12" w:space="1" w:color="000000"/>
      </w:pBdr>
      <w:jc w:val="center"/>
      <w:textAlignment w:val="auto"/>
    </w:pPr>
  </w:p>
  <w:p w:rsidR="00ED3BEF" w:rsidRDefault="00CE5BC5">
    <w:pPr>
      <w:pStyle w:val="Standard"/>
      <w:tabs>
        <w:tab w:val="left" w:pos="1605"/>
      </w:tabs>
      <w:rPr>
        <w:rFonts w:ascii="Garamond" w:hAnsi="Garamond" w:cs="Garamond"/>
        <w:sz w:val="22"/>
        <w:szCs w:val="22"/>
      </w:rPr>
    </w:pPr>
    <w:r>
      <w:rPr>
        <w:rFonts w:ascii="Garamond" w:hAnsi="Garamond" w:cs="Garamond"/>
        <w:sz w:val="22"/>
        <w:szCs w:val="22"/>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BEF" w:rsidRDefault="00CE5BC5">
    <w:pPr>
      <w:pStyle w:val="Encabezado"/>
    </w:pPr>
    <w:r>
      <w:rPr>
        <w:noProof/>
        <w:lang w:val="es-CO" w:eastAsia="es-CO" w:bidi="ar-SA"/>
      </w:rPr>
      <w:drawing>
        <wp:anchor distT="0" distB="0" distL="114300" distR="114300" simplePos="0" relativeHeight="251660288" behindDoc="0" locked="0" layoutInCell="1" allowOverlap="1">
          <wp:simplePos x="0" y="0"/>
          <wp:positionH relativeFrom="margin">
            <wp:align>left</wp:align>
          </wp:positionH>
          <wp:positionV relativeFrom="margin">
            <wp:posOffset>-1110611</wp:posOffset>
          </wp:positionV>
          <wp:extent cx="3590921" cy="976634"/>
          <wp:effectExtent l="0" t="0" r="0" b="0"/>
          <wp:wrapThrough wrapText="bothSides">
            <wp:wrapPolygon edited="0">
              <wp:start x="13865" y="1685"/>
              <wp:lineTo x="802" y="6741"/>
              <wp:lineTo x="344" y="7584"/>
              <wp:lineTo x="1375" y="9269"/>
              <wp:lineTo x="344" y="15589"/>
              <wp:lineTo x="917" y="16010"/>
              <wp:lineTo x="12834" y="18117"/>
              <wp:lineTo x="13751" y="18960"/>
              <wp:lineTo x="14438" y="18960"/>
              <wp:lineTo x="21199" y="17696"/>
              <wp:lineTo x="21314" y="8005"/>
              <wp:lineTo x="20168" y="6741"/>
              <wp:lineTo x="14438" y="1685"/>
              <wp:lineTo x="13865" y="1685"/>
            </wp:wrapPolygon>
          </wp:wrapThrough>
          <wp:docPr id="1" name="Imagen 4" descr="logo-y-lema-de-gobiern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grayscl/>
                  </a:blip>
                  <a:srcRect/>
                  <a:stretch>
                    <a:fillRect/>
                  </a:stretch>
                </pic:blipFill>
                <pic:spPr>
                  <a:xfrm>
                    <a:off x="0" y="0"/>
                    <a:ext cx="3590921" cy="976634"/>
                  </a:xfrm>
                  <a:prstGeom prst="rect">
                    <a:avLst/>
                  </a:prstGeom>
                  <a:noFill/>
                  <a:ln>
                    <a:noFill/>
                    <a:prstDash/>
                  </a:ln>
                </pic:spPr>
              </pic:pic>
            </a:graphicData>
          </a:graphic>
        </wp:anchor>
      </w:drawing>
    </w:r>
  </w:p>
  <w:p w:rsidR="00ED3BEF" w:rsidRDefault="00CE5BC5">
    <w:pPr>
      <w:pStyle w:val="Encabezado"/>
    </w:pPr>
  </w:p>
  <w:p w:rsidR="00ED3BEF" w:rsidRDefault="00CE5BC5">
    <w:pPr>
      <w:pStyle w:val="Encabezado"/>
      <w:tabs>
        <w:tab w:val="clear" w:pos="4419"/>
        <w:tab w:val="clear" w:pos="8838"/>
        <w:tab w:val="left" w:pos="3695"/>
      </w:tabs>
    </w:pPr>
    <w:r>
      <w:rPr>
        <w:rFonts w:ascii="Futura Bk BT" w:hAnsi="Futura Bk BT" w:cs="Arial"/>
        <w:noProof/>
        <w:sz w:val="18"/>
        <w:szCs w:val="18"/>
        <w:lang w:val="es-CO" w:eastAsia="es-CO" w:bidi="ar-SA"/>
      </w:rPr>
      <w:drawing>
        <wp:anchor distT="0" distB="0" distL="114300" distR="114300" simplePos="0" relativeHeight="251659264" behindDoc="1" locked="0" layoutInCell="1" allowOverlap="1">
          <wp:simplePos x="0" y="0"/>
          <wp:positionH relativeFrom="column">
            <wp:posOffset>4302764</wp:posOffset>
          </wp:positionH>
          <wp:positionV relativeFrom="paragraph">
            <wp:posOffset>13331</wp:posOffset>
          </wp:positionV>
          <wp:extent cx="911876" cy="437037"/>
          <wp:effectExtent l="0" t="0" r="2524" b="1113"/>
          <wp:wrapNone/>
          <wp:docPr id="2" name="graphics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alphaModFix/>
                  </a:blip>
                  <a:srcRect/>
                  <a:stretch>
                    <a:fillRect/>
                  </a:stretch>
                </pic:blipFill>
                <pic:spPr>
                  <a:xfrm>
                    <a:off x="0" y="0"/>
                    <a:ext cx="911876" cy="437037"/>
                  </a:xfrm>
                  <a:prstGeom prst="rect">
                    <a:avLst/>
                  </a:prstGeom>
                  <a:noFill/>
                  <a:ln>
                    <a:noFill/>
                    <a:prstDash/>
                  </a:ln>
                </pic:spPr>
              </pic:pic>
            </a:graphicData>
          </a:graphic>
        </wp:anchor>
      </w:drawing>
    </w:r>
    <w:r>
      <w:rPr>
        <w:lang w:val="es-MX"/>
      </w:rPr>
      <w:tab/>
    </w:r>
  </w:p>
  <w:p w:rsidR="00ED3BEF" w:rsidRDefault="00CE5BC5">
    <w:pPr>
      <w:pStyle w:val="Encabezado"/>
      <w:tabs>
        <w:tab w:val="clear" w:pos="4419"/>
        <w:tab w:val="clear" w:pos="8838"/>
        <w:tab w:val="left" w:pos="7336"/>
      </w:tabs>
      <w:rPr>
        <w:lang w:val="es-MX"/>
      </w:rPr>
    </w:pPr>
    <w:r>
      <w:rPr>
        <w:lang w:val="es-MX"/>
      </w:rPr>
      <w:tab/>
    </w:r>
  </w:p>
  <w:p w:rsidR="00ED3BEF" w:rsidRDefault="00CE5BC5">
    <w:pPr>
      <w:pStyle w:val="Encabezado"/>
      <w:rPr>
        <w:rFonts w:ascii="Futura Bk BT" w:hAnsi="Futura Bk BT" w:cs="Arial"/>
        <w:sz w:val="16"/>
        <w:szCs w:val="16"/>
      </w:rPr>
    </w:pPr>
  </w:p>
  <w:p w:rsidR="00ED3BEF" w:rsidRDefault="00CE5BC5">
    <w:pPr>
      <w:pStyle w:val="Encabezado"/>
      <w:rPr>
        <w:rFonts w:ascii="Futura Bk BT" w:hAnsi="Futura Bk BT" w:cs="Arial"/>
        <w:sz w:val="16"/>
        <w:szCs w:val="16"/>
      </w:rPr>
    </w:pPr>
    <w:r>
      <w:rPr>
        <w:rFonts w:ascii="Futura Bk BT" w:hAnsi="Futura Bk BT" w:cs="Arial"/>
        <w:sz w:val="16"/>
        <w:szCs w:val="16"/>
      </w:rPr>
      <w:t xml:space="preserve">     NIT.899.999.055-4</w:t>
    </w:r>
  </w:p>
  <w:p w:rsidR="00ED3BEF" w:rsidRDefault="00CE5BC5">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F46BBB"/>
    <w:multiLevelType w:val="multilevel"/>
    <w:tmpl w:val="4A841EC0"/>
    <w:styleLink w:val="WW8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
    <w:nsid w:val="177E6B96"/>
    <w:multiLevelType w:val="multilevel"/>
    <w:tmpl w:val="506A73A4"/>
    <w:styleLink w:val="WW8Num8"/>
    <w:lvl w:ilvl="0">
      <w:start w:val="1"/>
      <w:numFmt w:val="decimal"/>
      <w:lvlText w:val="%1."/>
      <w:lvlJc w:val="left"/>
      <w:rPr>
        <w:rFonts w:ascii="Arial" w:hAnsi="Arial" w:cs="Arial"/>
        <w:b w:val="0"/>
        <w:i w:val="0"/>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
    <w:nsid w:val="21892CDC"/>
    <w:multiLevelType w:val="multilevel"/>
    <w:tmpl w:val="80A224E0"/>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nsid w:val="29D924F3"/>
    <w:multiLevelType w:val="multilevel"/>
    <w:tmpl w:val="8392F8B4"/>
    <w:styleLink w:val="WW8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nsid w:val="29FD0244"/>
    <w:multiLevelType w:val="multilevel"/>
    <w:tmpl w:val="5870178A"/>
    <w:styleLink w:val="WW8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
    <w:nsid w:val="342B257C"/>
    <w:multiLevelType w:val="multilevel"/>
    <w:tmpl w:val="9176D4F0"/>
    <w:styleLink w:val="WW8Num2"/>
    <w:lvl w:ilvl="0">
      <w:start w:val="1"/>
      <w:numFmt w:val="decimal"/>
      <w:lvlText w:val="%1."/>
      <w:lvlJc w:val="left"/>
      <w:rPr>
        <w:rFonts w:ascii="Arial" w:hAnsi="Arial" w:cs="Aria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
    <w:nsid w:val="35333252"/>
    <w:multiLevelType w:val="multilevel"/>
    <w:tmpl w:val="527A8E7A"/>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
    <w:nsid w:val="3D0E74F6"/>
    <w:multiLevelType w:val="multilevel"/>
    <w:tmpl w:val="9E686A14"/>
    <w:lvl w:ilvl="0">
      <w:numFmt w:val="bullet"/>
      <w:lvlText w:val=""/>
      <w:lvlJc w:val="left"/>
      <w:pPr>
        <w:ind w:left="1070" w:hanging="360"/>
      </w:pPr>
      <w:rPr>
        <w:rFonts w:ascii="Wingdings" w:hAnsi="Wingdings"/>
      </w:rPr>
    </w:lvl>
    <w:lvl w:ilvl="1">
      <w:numFmt w:val="bullet"/>
      <w:lvlText w:val="o"/>
      <w:lvlJc w:val="left"/>
      <w:pPr>
        <w:ind w:left="1790" w:hanging="360"/>
      </w:pPr>
      <w:rPr>
        <w:rFonts w:ascii="Courier New" w:hAnsi="Courier New" w:cs="Courier New"/>
      </w:rPr>
    </w:lvl>
    <w:lvl w:ilvl="2">
      <w:numFmt w:val="bullet"/>
      <w:lvlText w:val=""/>
      <w:lvlJc w:val="left"/>
      <w:pPr>
        <w:ind w:left="2510" w:hanging="360"/>
      </w:pPr>
      <w:rPr>
        <w:rFonts w:ascii="Wingdings" w:hAnsi="Wingdings"/>
      </w:rPr>
    </w:lvl>
    <w:lvl w:ilvl="3">
      <w:numFmt w:val="bullet"/>
      <w:lvlText w:val=""/>
      <w:lvlJc w:val="left"/>
      <w:pPr>
        <w:ind w:left="3230" w:hanging="360"/>
      </w:pPr>
      <w:rPr>
        <w:rFonts w:ascii="Symbol" w:hAnsi="Symbol"/>
      </w:rPr>
    </w:lvl>
    <w:lvl w:ilvl="4">
      <w:numFmt w:val="bullet"/>
      <w:lvlText w:val="o"/>
      <w:lvlJc w:val="left"/>
      <w:pPr>
        <w:ind w:left="3950" w:hanging="360"/>
      </w:pPr>
      <w:rPr>
        <w:rFonts w:ascii="Courier New" w:hAnsi="Courier New" w:cs="Courier New"/>
      </w:rPr>
    </w:lvl>
    <w:lvl w:ilvl="5">
      <w:numFmt w:val="bullet"/>
      <w:lvlText w:val=""/>
      <w:lvlJc w:val="left"/>
      <w:pPr>
        <w:ind w:left="4670" w:hanging="360"/>
      </w:pPr>
      <w:rPr>
        <w:rFonts w:ascii="Wingdings" w:hAnsi="Wingdings"/>
      </w:rPr>
    </w:lvl>
    <w:lvl w:ilvl="6">
      <w:numFmt w:val="bullet"/>
      <w:lvlText w:val=""/>
      <w:lvlJc w:val="left"/>
      <w:pPr>
        <w:ind w:left="5390" w:hanging="360"/>
      </w:pPr>
      <w:rPr>
        <w:rFonts w:ascii="Symbol" w:hAnsi="Symbol"/>
      </w:rPr>
    </w:lvl>
    <w:lvl w:ilvl="7">
      <w:numFmt w:val="bullet"/>
      <w:lvlText w:val="o"/>
      <w:lvlJc w:val="left"/>
      <w:pPr>
        <w:ind w:left="6110" w:hanging="360"/>
      </w:pPr>
      <w:rPr>
        <w:rFonts w:ascii="Courier New" w:hAnsi="Courier New" w:cs="Courier New"/>
      </w:rPr>
    </w:lvl>
    <w:lvl w:ilvl="8">
      <w:numFmt w:val="bullet"/>
      <w:lvlText w:val=""/>
      <w:lvlJc w:val="left"/>
      <w:pPr>
        <w:ind w:left="6830" w:hanging="360"/>
      </w:pPr>
      <w:rPr>
        <w:rFonts w:ascii="Wingdings" w:hAnsi="Wingdings"/>
      </w:rPr>
    </w:lvl>
  </w:abstractNum>
  <w:abstractNum w:abstractNumId="8">
    <w:nsid w:val="41C13E1B"/>
    <w:multiLevelType w:val="multilevel"/>
    <w:tmpl w:val="C962423C"/>
    <w:styleLink w:val="WW8Num14"/>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
    <w:nsid w:val="49D95B3E"/>
    <w:multiLevelType w:val="multilevel"/>
    <w:tmpl w:val="54F01034"/>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
    <w:nsid w:val="4AE86D30"/>
    <w:multiLevelType w:val="multilevel"/>
    <w:tmpl w:val="1996E010"/>
    <w:styleLink w:val="WW8Num1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nsid w:val="4C262357"/>
    <w:multiLevelType w:val="multilevel"/>
    <w:tmpl w:val="E3863FB2"/>
    <w:styleLink w:val="WW8Num6"/>
    <w:lvl w:ilvl="0">
      <w:start w:val="1"/>
      <w:numFmt w:val="decimal"/>
      <w:pStyle w:val="titulotres"/>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2">
    <w:nsid w:val="4F2220FD"/>
    <w:multiLevelType w:val="multilevel"/>
    <w:tmpl w:val="9E301972"/>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3">
    <w:nsid w:val="569565E7"/>
    <w:multiLevelType w:val="multilevel"/>
    <w:tmpl w:val="2D847740"/>
    <w:styleLink w:val="WW8Num1"/>
    <w:lvl w:ilvl="0">
      <w:start w:val="1"/>
      <w:numFmt w:val="decimal"/>
      <w:lvlText w:val="%1."/>
      <w:lvlJc w:val="left"/>
      <w:rPr>
        <w:rFonts w:ascii="Arial" w:hAnsi="Arial" w:cs="Arial"/>
        <w:spacing w:val="6"/>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4">
    <w:nsid w:val="5BDB3115"/>
    <w:multiLevelType w:val="multilevel"/>
    <w:tmpl w:val="3A842D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66D5440A"/>
    <w:multiLevelType w:val="multilevel"/>
    <w:tmpl w:val="01661A0A"/>
    <w:styleLink w:val="WW8Num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6">
    <w:nsid w:val="68DD3079"/>
    <w:multiLevelType w:val="multilevel"/>
    <w:tmpl w:val="7EEE1590"/>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7">
    <w:nsid w:val="6D732BED"/>
    <w:multiLevelType w:val="multilevel"/>
    <w:tmpl w:val="9D042A36"/>
    <w:styleLink w:val="WW8Num1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8">
    <w:nsid w:val="70181823"/>
    <w:multiLevelType w:val="multilevel"/>
    <w:tmpl w:val="44527B68"/>
    <w:styleLink w:val="WW8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9">
    <w:nsid w:val="75AA4FCB"/>
    <w:multiLevelType w:val="multilevel"/>
    <w:tmpl w:val="E3D4C1D4"/>
    <w:styleLink w:val="WW8Num5"/>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0">
    <w:nsid w:val="7D69723D"/>
    <w:multiLevelType w:val="multilevel"/>
    <w:tmpl w:val="D93C70CE"/>
    <w:styleLink w:val="WW8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1">
    <w:nsid w:val="7F5E7C97"/>
    <w:multiLevelType w:val="multilevel"/>
    <w:tmpl w:val="E6D2CB66"/>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13"/>
  </w:num>
  <w:num w:numId="2">
    <w:abstractNumId w:val="5"/>
  </w:num>
  <w:num w:numId="3">
    <w:abstractNumId w:val="9"/>
  </w:num>
  <w:num w:numId="4">
    <w:abstractNumId w:val="20"/>
  </w:num>
  <w:num w:numId="5">
    <w:abstractNumId w:val="19"/>
  </w:num>
  <w:num w:numId="6">
    <w:abstractNumId w:val="11"/>
  </w:num>
  <w:num w:numId="7">
    <w:abstractNumId w:val="0"/>
  </w:num>
  <w:num w:numId="8">
    <w:abstractNumId w:val="1"/>
  </w:num>
  <w:num w:numId="9">
    <w:abstractNumId w:val="18"/>
  </w:num>
  <w:num w:numId="10">
    <w:abstractNumId w:val="17"/>
  </w:num>
  <w:num w:numId="11">
    <w:abstractNumId w:val="15"/>
  </w:num>
  <w:num w:numId="12">
    <w:abstractNumId w:val="4"/>
  </w:num>
  <w:num w:numId="13">
    <w:abstractNumId w:val="6"/>
  </w:num>
  <w:num w:numId="14">
    <w:abstractNumId w:val="8"/>
  </w:num>
  <w:num w:numId="15">
    <w:abstractNumId w:val="3"/>
  </w:num>
  <w:num w:numId="16">
    <w:abstractNumId w:val="16"/>
  </w:num>
  <w:num w:numId="17">
    <w:abstractNumId w:val="12"/>
  </w:num>
  <w:num w:numId="18">
    <w:abstractNumId w:val="10"/>
  </w:num>
  <w:num w:numId="19">
    <w:abstractNumId w:val="2"/>
  </w:num>
  <w:num w:numId="20">
    <w:abstractNumId w:val="7"/>
  </w:num>
  <w:num w:numId="21">
    <w:abstractNumId w:val="21"/>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
  <w:rsids>
    <w:rsidRoot w:val="00B21B59"/>
    <w:rsid w:val="00B21B59"/>
    <w:rsid w:val="00CE5BC5"/>
    <w:rsid w:val="00E2545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0FC23B-D50F-4E7C-A9D6-FC0F9665B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DejaVu Sans" w:hAnsi="Liberation Serif" w:cs="Lohit Devanagari"/>
        <w:kern w:val="3"/>
        <w:sz w:val="24"/>
        <w:szCs w:val="24"/>
        <w:lang w:val="es-ES" w:eastAsia="zh-CN"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style>
  <w:style w:type="paragraph" w:styleId="Ttulo1">
    <w:name w:val="heading 1"/>
    <w:basedOn w:val="Standard"/>
    <w:next w:val="Standard"/>
    <w:pPr>
      <w:keepNext/>
      <w:tabs>
        <w:tab w:val="left" w:pos="-720"/>
        <w:tab w:val="left" w:pos="4395"/>
      </w:tabs>
      <w:jc w:val="center"/>
      <w:outlineLvl w:val="0"/>
    </w:pPr>
    <w:rPr>
      <w:rFonts w:ascii="Arial" w:hAnsi="Arial" w:cs="Arial"/>
      <w:b/>
      <w:spacing w:val="-3"/>
      <w:sz w:val="28"/>
    </w:rPr>
  </w:style>
  <w:style w:type="paragraph" w:styleId="Ttulo2">
    <w:name w:val="heading 2"/>
    <w:basedOn w:val="Standard"/>
    <w:next w:val="Standard"/>
    <w:pPr>
      <w:keepNext/>
      <w:widowControl w:val="0"/>
      <w:jc w:val="center"/>
      <w:outlineLvl w:val="1"/>
    </w:pPr>
    <w:rPr>
      <w:rFonts w:ascii="Arial" w:hAnsi="Arial" w:cs="Arial"/>
      <w:b/>
    </w:rPr>
  </w:style>
  <w:style w:type="paragraph" w:styleId="Ttulo3">
    <w:name w:val="heading 3"/>
    <w:basedOn w:val="Standard"/>
    <w:next w:val="Standard"/>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pPr>
      <w:keepNext/>
      <w:outlineLvl w:val="4"/>
    </w:pPr>
    <w:rPr>
      <w:rFonts w:ascii="Arial" w:hAnsi="Arial" w:cs="Arial"/>
      <w:b/>
      <w:bCs/>
      <w:sz w:val="28"/>
    </w:rPr>
  </w:style>
  <w:style w:type="paragraph" w:styleId="Ttulo6">
    <w:name w:val="heading 6"/>
    <w:basedOn w:val="Standard"/>
    <w:next w:val="Standard"/>
    <w:pPr>
      <w:keepNext/>
      <w:tabs>
        <w:tab w:val="left" w:pos="-720"/>
      </w:tabs>
      <w:jc w:val="both"/>
      <w:outlineLvl w:val="5"/>
    </w:pPr>
    <w:rPr>
      <w:rFonts w:ascii="Arial" w:hAnsi="Arial" w:cs="Arial"/>
      <w:spacing w:val="-3"/>
      <w:sz w:val="28"/>
    </w:rPr>
  </w:style>
  <w:style w:type="paragraph" w:styleId="Ttulo7">
    <w:name w:val="heading 7"/>
    <w:basedOn w:val="Standard"/>
    <w:next w:val="Standard"/>
    <w:pPr>
      <w:keepNext/>
      <w:outlineLvl w:val="6"/>
    </w:pPr>
    <w:rPr>
      <w:rFonts w:ascii="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jc w:val="both"/>
    </w:pPr>
    <w:rPr>
      <w:bCs/>
      <w:spacing w:val="0"/>
      <w:sz w:val="24"/>
      <w:szCs w:val="24"/>
    </w:rPr>
  </w:style>
  <w:style w:type="paragraph" w:customStyle="1" w:styleId="Standard">
    <w:name w:val="Standard"/>
    <w:pPr>
      <w:widowControl/>
      <w:suppressAutoHyphens/>
    </w:pPr>
    <w:rPr>
      <w:rFonts w:ascii="Courier New" w:eastAsia="Times New Roman" w:hAnsi="Courier New" w:cs="Courier New"/>
      <w:szCs w:val="20"/>
      <w:lang w:bidi="ar-SA"/>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Normal"/>
    <w:pPr>
      <w:tabs>
        <w:tab w:val="center" w:pos="4419"/>
        <w:tab w:val="right" w:pos="8838"/>
      </w:tabs>
    </w:pPr>
    <w:rPr>
      <w:rFonts w:cs="Mangal"/>
      <w:szCs w:val="21"/>
    </w:r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paragraph" w:styleId="Textoindependiente3">
    <w:name w:val="Body Text 3"/>
    <w:basedOn w:val="Standard"/>
    <w:rPr>
      <w:rFonts w:ascii="Arial" w:hAnsi="Arial" w:cs="Arial"/>
      <w:sz w:val="28"/>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widowControl/>
      <w:tabs>
        <w:tab w:val="left" w:pos="-720"/>
      </w:tabs>
      <w:suppressAutoHyphens/>
    </w:pPr>
    <w:rPr>
      <w:rFonts w:ascii="Courier" w:eastAsia="Times New Roman" w:hAnsi="Courier" w:cs="Courier"/>
      <w:szCs w:val="20"/>
      <w:lang w:val="en-US" w:bidi="ar-SA"/>
    </w:rPr>
  </w:style>
  <w:style w:type="paragraph" w:styleId="Textocomentario">
    <w:name w:val="annotation text"/>
    <w:basedOn w:val="Standard"/>
    <w:rPr>
      <w:rFonts w:ascii="Arial" w:hAnsi="Arial" w:cs="Arial"/>
      <w:sz w:val="20"/>
    </w:rPr>
  </w:style>
  <w:style w:type="paragraph" w:customStyle="1" w:styleId="TITULODOS">
    <w:name w:val="TITULO DOS"/>
    <w:basedOn w:val="Ttulo1"/>
    <w:pPr>
      <w:tabs>
        <w:tab w:val="clear" w:pos="4395"/>
        <w:tab w:val="left" w:pos="567"/>
      </w:tabs>
      <w:jc w:val="both"/>
    </w:pPr>
    <w:rPr>
      <w:bCs/>
      <w:spacing w:val="0"/>
      <w:sz w:val="24"/>
      <w:szCs w:val="24"/>
    </w:rPr>
  </w:style>
  <w:style w:type="paragraph" w:customStyle="1" w:styleId="titulotres">
    <w:name w:val="titulo tres"/>
    <w:basedOn w:val="Ttulo1"/>
    <w:pPr>
      <w:widowControl w:val="0"/>
      <w:numPr>
        <w:numId w:val="6"/>
      </w:numPr>
      <w:tabs>
        <w:tab w:val="clear" w:pos="4395"/>
      </w:tabs>
      <w:jc w:val="both"/>
    </w:pPr>
    <w:rPr>
      <w:rFonts w:eastAsia="DejaVu Sans"/>
      <w:bCs/>
      <w:spacing w:val="0"/>
      <w:sz w:val="24"/>
      <w:szCs w:val="22"/>
      <w:lang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widowControl/>
      <w:suppressAutoHyphens/>
    </w:pPr>
    <w:rPr>
      <w:rFonts w:ascii="Courier New" w:eastAsia="Times New Roman" w:hAnsi="Courier New" w:cs="Courier New"/>
      <w:szCs w:val="20"/>
      <w:lang w:bidi="ar-SA"/>
    </w:rPr>
  </w:style>
  <w:style w:type="paragraph" w:customStyle="1" w:styleId="WW-Default">
    <w:name w:val="WW-Default"/>
    <w:pPr>
      <w:widowControl/>
      <w:suppressAutoHyphens/>
      <w:autoSpaceDE w:val="0"/>
    </w:pPr>
    <w:rPr>
      <w:rFonts w:ascii="Verdana" w:eastAsia="Times New Roman" w:hAnsi="Verdana" w:cs="Verdana"/>
      <w:color w:val="000000"/>
      <w:lang w:bidi="ar-SA"/>
    </w:rPr>
  </w:style>
  <w:style w:type="paragraph" w:styleId="Prrafodelista">
    <w:name w:val="List Paragraph"/>
    <w:basedOn w:val="Standard"/>
    <w:pPr>
      <w:ind w:left="708"/>
    </w:pPr>
  </w:style>
  <w:style w:type="paragraph" w:customStyle="1" w:styleId="Style1">
    <w:name w:val="Style 1"/>
    <w:pPr>
      <w:suppressAutoHyphens/>
      <w:autoSpaceDE w:val="0"/>
    </w:pPr>
    <w:rPr>
      <w:rFonts w:ascii="Times New Roman" w:eastAsia="Times New Roman" w:hAnsi="Times New Roman" w:cs="Times New Roman"/>
      <w:sz w:val="20"/>
      <w:szCs w:val="20"/>
      <w:lang w:val="en-US" w:bidi="ar-SA"/>
    </w:rPr>
  </w:style>
  <w:style w:type="paragraph" w:customStyle="1" w:styleId="Style2">
    <w:name w:val="Style 2"/>
    <w:pPr>
      <w:suppressAutoHyphens/>
      <w:autoSpaceDE w:val="0"/>
      <w:spacing w:before="144" w:line="312" w:lineRule="auto"/>
    </w:pPr>
    <w:rPr>
      <w:rFonts w:ascii="Bookman Old Style" w:eastAsia="Times New Roman" w:hAnsi="Bookman Old Style" w:cs="Bookman Old Style"/>
      <w:sz w:val="22"/>
      <w:szCs w:val="22"/>
      <w:lang w:val="en-US" w:bidi="ar-SA"/>
    </w:rPr>
  </w:style>
  <w:style w:type="paragraph" w:customStyle="1" w:styleId="Style3">
    <w:name w:val="Style 3"/>
    <w:pPr>
      <w:suppressAutoHyphens/>
      <w:autoSpaceDE w:val="0"/>
      <w:ind w:left="360"/>
    </w:pPr>
    <w:rPr>
      <w:rFonts w:ascii="Times New Roman" w:eastAsia="Times New Roman" w:hAnsi="Times New Roman" w:cs="Times New Roman"/>
      <w:sz w:val="26"/>
      <w:szCs w:val="26"/>
      <w:lang w:val="en-US" w:bidi="ar-SA"/>
    </w:rPr>
  </w:style>
  <w:style w:type="paragraph" w:customStyle="1" w:styleId="Style7">
    <w:name w:val="Style 7"/>
    <w:pPr>
      <w:suppressAutoHyphens/>
      <w:autoSpaceDE w:val="0"/>
    </w:pPr>
    <w:rPr>
      <w:rFonts w:ascii="Times New Roman" w:eastAsia="Times New Roman" w:hAnsi="Times New Roman" w:cs="Times New Roman"/>
      <w:sz w:val="20"/>
      <w:szCs w:val="20"/>
      <w:lang w:val="en-US" w:bidi="ar-SA"/>
    </w:rPr>
  </w:style>
  <w:style w:type="paragraph" w:customStyle="1" w:styleId="Style8">
    <w:name w:val="Style 8"/>
    <w:pPr>
      <w:suppressAutoHyphens/>
      <w:autoSpaceDE w:val="0"/>
      <w:ind w:left="936" w:hanging="504"/>
    </w:pPr>
    <w:rPr>
      <w:rFonts w:ascii="Arial" w:eastAsia="Times New Roman" w:hAnsi="Arial" w:cs="Arial"/>
      <w:lang w:val="en-US" w:bidi="ar-SA"/>
    </w:rPr>
  </w:style>
  <w:style w:type="paragraph" w:customStyle="1" w:styleId="Style6">
    <w:name w:val="Style 6"/>
    <w:pPr>
      <w:suppressAutoHyphens/>
      <w:autoSpaceDE w:val="0"/>
      <w:spacing w:line="204" w:lineRule="auto"/>
      <w:ind w:left="288"/>
    </w:pPr>
    <w:rPr>
      <w:rFonts w:ascii="Arial" w:eastAsia="Times New Roman" w:hAnsi="Arial" w:cs="Arial"/>
      <w:lang w:val="en-US" w:bidi="ar-SA"/>
    </w:rPr>
  </w:style>
  <w:style w:type="character" w:customStyle="1" w:styleId="WW8Num1z0">
    <w:name w:val="WW8Num1z0"/>
    <w:rPr>
      <w:rFonts w:ascii="Arial" w:hAnsi="Arial" w:cs="Arial"/>
      <w:spacing w:val="6"/>
      <w:sz w:val="22"/>
      <w:szCs w:val="22"/>
    </w:rPr>
  </w:style>
  <w:style w:type="character" w:customStyle="1" w:styleId="WW8Num2z0">
    <w:name w:val="WW8Num2z0"/>
    <w:rPr>
      <w:rFonts w:ascii="Arial" w:hAnsi="Arial" w:cs="Arial"/>
      <w:sz w:val="24"/>
      <w:szCs w:val="24"/>
    </w:rPr>
  </w:style>
  <w:style w:type="character" w:customStyle="1" w:styleId="WW8Num5z0">
    <w:name w:val="WW8Num5z0"/>
    <w:rPr>
      <w:b w:val="0"/>
    </w:rPr>
  </w:style>
  <w:style w:type="character" w:customStyle="1" w:styleId="WW8Num8z0">
    <w:name w:val="WW8Num8z0"/>
    <w:rPr>
      <w:rFonts w:ascii="Arial" w:hAnsi="Arial" w:cs="Arial"/>
      <w:b w:val="0"/>
      <w:i w:val="0"/>
      <w:sz w:val="22"/>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4z0">
    <w:name w:val="WW8Num14z0"/>
    <w:rPr>
      <w:b w:val="0"/>
    </w:rPr>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CharacterStyle1">
    <w:name w:val="Character Style 1"/>
    <w:rPr>
      <w:rFonts w:ascii="Bookman Old Style" w:hAnsi="Bookman Old Style" w:cs="Bookman Old Style"/>
      <w:sz w:val="22"/>
    </w:rPr>
  </w:style>
  <w:style w:type="character" w:customStyle="1" w:styleId="CharacterStyle2">
    <w:name w:val="Character Style 2"/>
    <w:rPr>
      <w:sz w:val="26"/>
    </w:rPr>
  </w:style>
  <w:style w:type="character" w:customStyle="1" w:styleId="EncabezadoCar">
    <w:name w:val="Encabezado Car"/>
    <w:basedOn w:val="Fuentedeprrafopredeter"/>
    <w:rPr>
      <w:rFonts w:cs="Mangal"/>
      <w:szCs w:val="21"/>
    </w:rPr>
  </w:style>
  <w:style w:type="character" w:customStyle="1" w:styleId="PiedepginaCar">
    <w:name w:val="Pie de página Car"/>
    <w:basedOn w:val="Fuentedeprrafopredeter"/>
    <w:rPr>
      <w:rFonts w:cs="Mangal"/>
      <w:szCs w:val="21"/>
    </w:rPr>
  </w:style>
  <w:style w:type="paragraph" w:styleId="Textoindependiente">
    <w:name w:val="Body Text"/>
    <w:basedOn w:val="Normal"/>
    <w:pPr>
      <w:spacing w:after="120"/>
    </w:pPr>
    <w:rPr>
      <w:rFonts w:cs="Mangal"/>
      <w:szCs w:val="21"/>
    </w:rPr>
  </w:style>
  <w:style w:type="character" w:customStyle="1" w:styleId="TextoindependienteCar">
    <w:name w:val="Texto independiente Car"/>
    <w:basedOn w:val="Fuentedeprrafopredeter"/>
    <w:rPr>
      <w:rFonts w:cs="Mangal"/>
      <w:szCs w:val="21"/>
    </w:rPr>
  </w:style>
  <w:style w:type="character" w:customStyle="1" w:styleId="TextocomentarioCar">
    <w:name w:val="Texto comentario Car"/>
    <w:basedOn w:val="Fuentedeprrafopredeter"/>
    <w:rPr>
      <w:rFonts w:ascii="Arial" w:eastAsia="Times New Roman" w:hAnsi="Arial" w:cs="Arial"/>
      <w:sz w:val="20"/>
      <w:szCs w:val="20"/>
      <w:lang w:bidi="ar-SA"/>
    </w:rPr>
  </w:style>
  <w:style w:type="paragraph" w:customStyle="1" w:styleId="WW-Textoindependiente2">
    <w:name w:val="WW-Texto independiente 2"/>
    <w:basedOn w:val="Normal"/>
    <w:pPr>
      <w:widowControl/>
      <w:overflowPunct w:val="0"/>
      <w:autoSpaceDE w:val="0"/>
      <w:jc w:val="center"/>
      <w:textAlignment w:val="auto"/>
    </w:pPr>
    <w:rPr>
      <w:rFonts w:ascii="Courier New" w:eastAsia="Times New Roman" w:hAnsi="Courier New" w:cs="Times New Roman"/>
      <w:kern w:val="0"/>
      <w:szCs w:val="20"/>
      <w:lang w:val="es-CO" w:eastAsia="es-ES" w:bidi="ar-SA"/>
    </w:rPr>
  </w:style>
  <w:style w:type="paragraph" w:styleId="Sangradetextonormal">
    <w:name w:val="Body Text Indent"/>
    <w:basedOn w:val="Normal"/>
    <w:pPr>
      <w:widowControl/>
      <w:spacing w:after="120"/>
      <w:ind w:left="283"/>
      <w:textAlignment w:val="auto"/>
    </w:pPr>
    <w:rPr>
      <w:rFonts w:ascii="Times New Roman" w:eastAsia="Times New Roman" w:hAnsi="Times New Roman" w:cs="Times New Roman"/>
      <w:kern w:val="0"/>
      <w:sz w:val="20"/>
      <w:szCs w:val="20"/>
      <w:lang w:eastAsia="es-ES" w:bidi="ar-SA"/>
    </w:rPr>
  </w:style>
  <w:style w:type="character" w:customStyle="1" w:styleId="SangradetextonormalCar">
    <w:name w:val="Sangría de texto normal Car"/>
    <w:basedOn w:val="Fuentedeprrafopredeter"/>
    <w:rPr>
      <w:rFonts w:ascii="Times New Roman" w:eastAsia="Times New Roman" w:hAnsi="Times New Roman" w:cs="Times New Roman"/>
      <w:kern w:val="0"/>
      <w:sz w:val="20"/>
      <w:szCs w:val="20"/>
      <w:lang w:eastAsia="es-ES" w:bidi="ar-SA"/>
    </w:rPr>
  </w:style>
  <w:style w:type="paragraph" w:customStyle="1" w:styleId="Estilo1">
    <w:name w:val="Estilo1"/>
    <w:basedOn w:val="Normal"/>
    <w:pPr>
      <w:widowControl/>
      <w:textAlignment w:val="auto"/>
    </w:pPr>
    <w:rPr>
      <w:rFonts w:ascii="Arial" w:eastAsia="Times New Roman" w:hAnsi="Arial" w:cs="Times New Roman"/>
      <w:kern w:val="0"/>
      <w:sz w:val="20"/>
      <w:szCs w:val="20"/>
      <w:lang w:eastAsia="es-ES" w:bidi="ar-SA"/>
    </w:rPr>
  </w:style>
  <w:style w:type="paragraph" w:styleId="Textodeglobo">
    <w:name w:val="Balloon Text"/>
    <w:basedOn w:val="Normal"/>
    <w:rPr>
      <w:rFonts w:ascii="Tahoma" w:hAnsi="Tahoma" w:cs="Mangal"/>
      <w:sz w:val="16"/>
      <w:szCs w:val="14"/>
    </w:rPr>
  </w:style>
  <w:style w:type="character" w:customStyle="1" w:styleId="TextodegloboCar">
    <w:name w:val="Texto de globo Car"/>
    <w:basedOn w:val="Fuentedeprrafopredeter"/>
    <w:rPr>
      <w:rFonts w:ascii="Tahoma" w:hAnsi="Tahoma" w:cs="Mangal"/>
      <w:sz w:val="16"/>
      <w:szCs w:val="14"/>
    </w:rPr>
  </w:style>
  <w:style w:type="paragraph" w:customStyle="1" w:styleId="pa11">
    <w:name w:val="pa11"/>
    <w:basedOn w:val="Normal"/>
    <w:pPr>
      <w:widowControl/>
      <w:spacing w:before="100" w:after="100"/>
      <w:textAlignment w:val="auto"/>
    </w:pPr>
    <w:rPr>
      <w:rFonts w:ascii="Times New Roman" w:eastAsia="Times New Roman" w:hAnsi="Times New Roman" w:cs="Times New Roman"/>
      <w:kern w:val="0"/>
      <w:lang w:val="es-CO" w:eastAsia="es-CO" w:bidi="ar-SA"/>
    </w:rPr>
  </w:style>
  <w:style w:type="paragraph" w:customStyle="1" w:styleId="pa12">
    <w:name w:val="pa12"/>
    <w:basedOn w:val="Normal"/>
    <w:pPr>
      <w:widowControl/>
      <w:spacing w:before="100" w:after="100"/>
      <w:textAlignment w:val="auto"/>
    </w:pPr>
    <w:rPr>
      <w:rFonts w:ascii="Times New Roman" w:eastAsia="Times New Roman" w:hAnsi="Times New Roman" w:cs="Times New Roman"/>
      <w:kern w:val="0"/>
      <w:lang w:val="es-CO" w:eastAsia="es-CO" w:bidi="ar-SA"/>
    </w:rPr>
  </w:style>
  <w:style w:type="character" w:customStyle="1" w:styleId="apple-converted-space">
    <w:name w:val="apple-converted-space"/>
    <w:basedOn w:val="Fuentedeprrafopredeter"/>
  </w:style>
  <w:style w:type="character" w:styleId="Hipervnculo">
    <w:name w:val="Hyperlink"/>
    <w:basedOn w:val="Fuentedeprrafopredeter"/>
    <w:rPr>
      <w:color w:val="0000FF"/>
      <w:u w:val="single"/>
    </w:rPr>
  </w:style>
  <w:style w:type="character" w:customStyle="1" w:styleId="spelle">
    <w:name w:val="spelle"/>
    <w:basedOn w:val="Fuentedeprrafopredeter"/>
  </w:style>
  <w:style w:type="paragraph" w:customStyle="1" w:styleId="default">
    <w:name w:val="default"/>
    <w:basedOn w:val="Normal"/>
    <w:pPr>
      <w:widowControl/>
      <w:spacing w:before="100" w:after="100"/>
      <w:textAlignment w:val="auto"/>
    </w:pPr>
    <w:rPr>
      <w:rFonts w:ascii="Times New Roman" w:eastAsia="Times New Roman" w:hAnsi="Times New Roman" w:cs="Times New Roman"/>
      <w:kern w:val="0"/>
      <w:lang w:val="es-CO" w:eastAsia="es-CO" w:bidi="ar-SA"/>
    </w:rPr>
  </w:style>
  <w:style w:type="paragraph" w:customStyle="1" w:styleId="pa1">
    <w:name w:val="pa1"/>
    <w:basedOn w:val="Normal"/>
    <w:pPr>
      <w:widowControl/>
      <w:spacing w:before="100" w:after="100"/>
      <w:textAlignment w:val="auto"/>
    </w:pPr>
    <w:rPr>
      <w:rFonts w:ascii="Times New Roman" w:eastAsia="Times New Roman" w:hAnsi="Times New Roman" w:cs="Times New Roman"/>
      <w:kern w:val="0"/>
      <w:lang w:val="es-CO" w:eastAsia="es-CO" w:bidi="ar-SA"/>
    </w:rPr>
  </w:style>
  <w:style w:type="character" w:customStyle="1" w:styleId="a11">
    <w:name w:val="a11"/>
    <w:basedOn w:val="Fuentedeprrafopredeter"/>
  </w:style>
  <w:style w:type="paragraph" w:customStyle="1" w:styleId="pa29">
    <w:name w:val="pa29"/>
    <w:basedOn w:val="Normal"/>
    <w:pPr>
      <w:widowControl/>
      <w:spacing w:before="100" w:after="100"/>
      <w:textAlignment w:val="auto"/>
    </w:pPr>
    <w:rPr>
      <w:rFonts w:ascii="Times New Roman" w:eastAsia="Times New Roman" w:hAnsi="Times New Roman" w:cs="Times New Roman"/>
      <w:kern w:val="0"/>
      <w:lang w:val="es-CO" w:eastAsia="es-CO" w:bidi="ar-SA"/>
    </w:rPr>
  </w:style>
  <w:style w:type="paragraph" w:customStyle="1" w:styleId="pa27">
    <w:name w:val="pa27"/>
    <w:basedOn w:val="Normal"/>
    <w:pPr>
      <w:widowControl/>
      <w:spacing w:before="100" w:after="100"/>
      <w:textAlignment w:val="auto"/>
    </w:pPr>
    <w:rPr>
      <w:rFonts w:ascii="Times New Roman" w:eastAsia="Times New Roman" w:hAnsi="Times New Roman" w:cs="Times New Roman"/>
      <w:kern w:val="0"/>
      <w:lang w:val="es-CO" w:eastAsia="es-CO" w:bidi="ar-SA"/>
    </w:rPr>
  </w:style>
  <w:style w:type="paragraph" w:customStyle="1" w:styleId="pa28">
    <w:name w:val="pa28"/>
    <w:basedOn w:val="Normal"/>
    <w:pPr>
      <w:widowControl/>
      <w:spacing w:before="100" w:after="100"/>
      <w:textAlignment w:val="auto"/>
    </w:pPr>
    <w:rPr>
      <w:rFonts w:ascii="Times New Roman" w:eastAsia="Times New Roman" w:hAnsi="Times New Roman" w:cs="Times New Roman"/>
      <w:kern w:val="0"/>
      <w:lang w:val="es-CO" w:eastAsia="es-CO" w:bidi="ar-SA"/>
    </w:rPr>
  </w:style>
  <w:style w:type="paragraph" w:customStyle="1" w:styleId="pa8">
    <w:name w:val="pa8"/>
    <w:basedOn w:val="Normal"/>
    <w:pPr>
      <w:widowControl/>
      <w:spacing w:before="100" w:after="100"/>
      <w:textAlignment w:val="auto"/>
    </w:pPr>
    <w:rPr>
      <w:rFonts w:ascii="Times New Roman" w:eastAsia="Times New Roman" w:hAnsi="Times New Roman" w:cs="Times New Roman"/>
      <w:kern w:val="0"/>
      <w:lang w:val="es-CO" w:eastAsia="es-CO" w:bidi="ar-SA"/>
    </w:rPr>
  </w:style>
  <w:style w:type="paragraph" w:customStyle="1" w:styleId="Estilo">
    <w:name w:val="Estilo"/>
    <w:pPr>
      <w:suppressAutoHyphens/>
      <w:autoSpaceDE w:val="0"/>
      <w:textAlignment w:val="auto"/>
    </w:pPr>
    <w:rPr>
      <w:rFonts w:ascii="Arial" w:eastAsia="Times New Roman" w:hAnsi="Arial" w:cs="Arial"/>
      <w:kern w:val="0"/>
      <w:lang w:eastAsia="es-ES" w:bidi="ar-SA"/>
    </w:rPr>
  </w:style>
  <w:style w:type="paragraph" w:customStyle="1" w:styleId="pa6">
    <w:name w:val="pa6"/>
    <w:basedOn w:val="Normal"/>
    <w:pPr>
      <w:widowControl/>
      <w:spacing w:before="100" w:after="100"/>
      <w:textAlignment w:val="auto"/>
    </w:pPr>
    <w:rPr>
      <w:rFonts w:ascii="Times New Roman" w:eastAsia="Times New Roman" w:hAnsi="Times New Roman" w:cs="Times New Roman"/>
      <w:kern w:val="0"/>
      <w:lang w:val="es-CO" w:eastAsia="es-CO" w:bidi="ar-SA"/>
    </w:rPr>
  </w:style>
  <w:style w:type="paragraph" w:customStyle="1" w:styleId="pa5">
    <w:name w:val="pa5"/>
    <w:basedOn w:val="Normal"/>
    <w:pPr>
      <w:widowControl/>
      <w:suppressAutoHyphens w:val="0"/>
      <w:spacing w:before="100" w:after="100"/>
      <w:textAlignment w:val="auto"/>
    </w:pPr>
    <w:rPr>
      <w:rFonts w:ascii="Times New Roman" w:eastAsia="Times New Roman" w:hAnsi="Times New Roman" w:cs="Times New Roman"/>
      <w:kern w:val="0"/>
      <w:lang w:val="es-CO" w:eastAsia="es-CO" w:bidi="ar-SA"/>
    </w:rPr>
  </w:style>
  <w:style w:type="character" w:styleId="Refdecomentario">
    <w:name w:val="annotation reference"/>
    <w:basedOn w:val="Fuentedeprrafopredeter"/>
    <w:rPr>
      <w:sz w:val="16"/>
      <w:szCs w:val="16"/>
    </w:rPr>
  </w:style>
  <w:style w:type="paragraph" w:styleId="Asuntodelcomentario">
    <w:name w:val="annotation subject"/>
    <w:basedOn w:val="Textocomentario"/>
    <w:next w:val="Textocomentario"/>
    <w:pPr>
      <w:widowControl w:val="0"/>
    </w:pPr>
    <w:rPr>
      <w:rFonts w:ascii="Liberation Serif" w:eastAsia="DejaVu Sans" w:hAnsi="Liberation Serif" w:cs="Mangal"/>
      <w:b/>
      <w:bCs/>
      <w:szCs w:val="18"/>
      <w:lang w:bidi="hi-IN"/>
    </w:rPr>
  </w:style>
  <w:style w:type="character" w:customStyle="1" w:styleId="StandardCar">
    <w:name w:val="Standard Car"/>
    <w:basedOn w:val="Fuentedeprrafopredeter"/>
    <w:rPr>
      <w:rFonts w:ascii="Courier New" w:eastAsia="Times New Roman" w:hAnsi="Courier New" w:cs="Courier New"/>
      <w:szCs w:val="20"/>
      <w:lang w:bidi="ar-SA"/>
    </w:rPr>
  </w:style>
  <w:style w:type="character" w:customStyle="1" w:styleId="TextocomentarioCar1">
    <w:name w:val="Texto comentario Car1"/>
    <w:basedOn w:val="StandardCar"/>
    <w:rPr>
      <w:rFonts w:ascii="Arial" w:eastAsia="Times New Roman" w:hAnsi="Arial" w:cs="Arial"/>
      <w:sz w:val="20"/>
      <w:szCs w:val="20"/>
      <w:lang w:bidi="ar-SA"/>
    </w:rPr>
  </w:style>
  <w:style w:type="character" w:customStyle="1" w:styleId="AsuntodelcomentarioCar">
    <w:name w:val="Asunto del comentario Car"/>
    <w:basedOn w:val="TextocomentarioCar1"/>
    <w:rPr>
      <w:rFonts w:ascii="Arial" w:eastAsia="Times New Roman" w:hAnsi="Arial" w:cs="Mangal"/>
      <w:b/>
      <w:bCs/>
      <w:sz w:val="20"/>
      <w:szCs w:val="18"/>
      <w:lang w:bidi="ar-SA"/>
    </w:rPr>
  </w:style>
  <w:style w:type="numbering" w:customStyle="1" w:styleId="WW8Num1">
    <w:name w:val="WW8Num1"/>
    <w:basedOn w:val="Sinlista"/>
    <w:pPr>
      <w:numPr>
        <w:numId w:val="1"/>
      </w:numPr>
    </w:pPr>
  </w:style>
  <w:style w:type="numbering" w:customStyle="1" w:styleId="WW8Num2">
    <w:name w:val="WW8Num2"/>
    <w:basedOn w:val="Sinlista"/>
    <w:pPr>
      <w:numPr>
        <w:numId w:val="2"/>
      </w:numPr>
    </w:pPr>
  </w:style>
  <w:style w:type="numbering" w:customStyle="1" w:styleId="WW8Num3">
    <w:name w:val="WW8Num3"/>
    <w:basedOn w:val="Sinlista"/>
    <w:pPr>
      <w:numPr>
        <w:numId w:val="3"/>
      </w:numPr>
    </w:pPr>
  </w:style>
  <w:style w:type="numbering" w:customStyle="1" w:styleId="WW8Num4">
    <w:name w:val="WW8Num4"/>
    <w:basedOn w:val="Sinlista"/>
    <w:pPr>
      <w:numPr>
        <w:numId w:val="4"/>
      </w:numPr>
    </w:pPr>
  </w:style>
  <w:style w:type="numbering" w:customStyle="1" w:styleId="WW8Num5">
    <w:name w:val="WW8Num5"/>
    <w:basedOn w:val="Sinlista"/>
    <w:pPr>
      <w:numPr>
        <w:numId w:val="5"/>
      </w:numPr>
    </w:pPr>
  </w:style>
  <w:style w:type="numbering" w:customStyle="1" w:styleId="WW8Num6">
    <w:name w:val="WW8Num6"/>
    <w:basedOn w:val="Sinlista"/>
    <w:pPr>
      <w:numPr>
        <w:numId w:val="6"/>
      </w:numPr>
    </w:pPr>
  </w:style>
  <w:style w:type="numbering" w:customStyle="1" w:styleId="WW8Num7">
    <w:name w:val="WW8Num7"/>
    <w:basedOn w:val="Sinlista"/>
    <w:pPr>
      <w:numPr>
        <w:numId w:val="7"/>
      </w:numPr>
    </w:pPr>
  </w:style>
  <w:style w:type="numbering" w:customStyle="1" w:styleId="WW8Num8">
    <w:name w:val="WW8Num8"/>
    <w:basedOn w:val="Sinlista"/>
    <w:pPr>
      <w:numPr>
        <w:numId w:val="8"/>
      </w:numPr>
    </w:pPr>
  </w:style>
  <w:style w:type="numbering" w:customStyle="1" w:styleId="WW8Num9">
    <w:name w:val="WW8Num9"/>
    <w:basedOn w:val="Sinlista"/>
    <w:pPr>
      <w:numPr>
        <w:numId w:val="9"/>
      </w:numPr>
    </w:pPr>
  </w:style>
  <w:style w:type="numbering" w:customStyle="1" w:styleId="WW8Num10">
    <w:name w:val="WW8Num10"/>
    <w:basedOn w:val="Sinlista"/>
    <w:pPr>
      <w:numPr>
        <w:numId w:val="10"/>
      </w:numPr>
    </w:pPr>
  </w:style>
  <w:style w:type="numbering" w:customStyle="1" w:styleId="WW8Num11">
    <w:name w:val="WW8Num11"/>
    <w:basedOn w:val="Sinlista"/>
    <w:pPr>
      <w:numPr>
        <w:numId w:val="11"/>
      </w:numPr>
    </w:pPr>
  </w:style>
  <w:style w:type="numbering" w:customStyle="1" w:styleId="WW8Num12">
    <w:name w:val="WW8Num12"/>
    <w:basedOn w:val="Sinlista"/>
    <w:pPr>
      <w:numPr>
        <w:numId w:val="12"/>
      </w:numPr>
    </w:pPr>
  </w:style>
  <w:style w:type="numbering" w:customStyle="1" w:styleId="WW8Num13">
    <w:name w:val="WW8Num13"/>
    <w:basedOn w:val="Sinlista"/>
    <w:pPr>
      <w:numPr>
        <w:numId w:val="13"/>
      </w:numPr>
    </w:pPr>
  </w:style>
  <w:style w:type="numbering" w:customStyle="1" w:styleId="WW8Num14">
    <w:name w:val="WW8Num14"/>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7">
    <w:name w:val="WW8Num17"/>
    <w:basedOn w:val="Sinlista"/>
    <w:pPr>
      <w:numPr>
        <w:numId w:val="17"/>
      </w:numPr>
    </w:pPr>
  </w:style>
  <w:style w:type="numbering" w:customStyle="1" w:styleId="WW8Num18">
    <w:name w:val="WW8Num18"/>
    <w:basedOn w:val="Sinlista"/>
    <w:pPr>
      <w:numPr>
        <w:numId w:val="18"/>
      </w:numPr>
    </w:pPr>
  </w:style>
  <w:style w:type="numbering" w:customStyle="1" w:styleId="WW8Num19">
    <w:name w:val="WW8Num19"/>
    <w:basedOn w:val="Sinlista"/>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2139</Words>
  <Characters>11767</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13879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Javier Alonso Zuñiga Gómez</cp:lastModifiedBy>
  <cp:revision>2</cp:revision>
  <cp:lastPrinted>2015-01-28T15:52:00Z</cp:lastPrinted>
  <dcterms:created xsi:type="dcterms:W3CDTF">2015-01-29T23:41:00Z</dcterms:created>
  <dcterms:modified xsi:type="dcterms:W3CDTF">2015-01-29T23:41:00Z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