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00943C" w14:textId="77777777" w:rsidR="00172D07" w:rsidRPr="00D13A9C" w:rsidRDefault="00172D07" w:rsidP="00D13A9C">
      <w:pPr>
        <w:widowControl/>
        <w:suppressAutoHyphens w:val="0"/>
        <w:ind w:right="40"/>
        <w:jc w:val="both"/>
        <w:textAlignment w:val="auto"/>
        <w:rPr>
          <w:rFonts w:ascii="Futura Std" w:eastAsia="Arial" w:hAnsi="Futura Std" w:cs="Arial"/>
          <w:sz w:val="20"/>
          <w:szCs w:val="20"/>
        </w:rPr>
      </w:pPr>
    </w:p>
    <w:p w14:paraId="094386F6" w14:textId="77777777" w:rsidR="00172D07" w:rsidRPr="00B40715" w:rsidRDefault="00172D07" w:rsidP="00D13A9C">
      <w:pPr>
        <w:widowControl/>
        <w:suppressAutoHyphens w:val="0"/>
        <w:ind w:right="40"/>
        <w:jc w:val="center"/>
        <w:textAlignment w:val="auto"/>
        <w:rPr>
          <w:rFonts w:ascii="Futura Std" w:eastAsia="Arial" w:hAnsi="Futura Std" w:cs="Arial"/>
          <w:b/>
          <w:sz w:val="20"/>
          <w:szCs w:val="20"/>
        </w:rPr>
      </w:pPr>
      <w:r w:rsidRPr="00B40715">
        <w:rPr>
          <w:rFonts w:ascii="Futura Std" w:eastAsia="Arial" w:hAnsi="Futura Std" w:cs="Arial"/>
          <w:b/>
          <w:sz w:val="20"/>
          <w:szCs w:val="20"/>
        </w:rPr>
        <w:t>RESOLUCIÓN NÚMERO                                          DE 201</w:t>
      </w:r>
      <w:r w:rsidR="00C41E06" w:rsidRPr="00B40715">
        <w:rPr>
          <w:rFonts w:ascii="Futura Std" w:eastAsia="Arial" w:hAnsi="Futura Std" w:cs="Arial"/>
          <w:b/>
          <w:sz w:val="20"/>
          <w:szCs w:val="20"/>
        </w:rPr>
        <w:t>6</w:t>
      </w:r>
    </w:p>
    <w:p w14:paraId="7E9D3194" w14:textId="77777777" w:rsidR="00172D07" w:rsidRPr="00B40715" w:rsidRDefault="00172D07" w:rsidP="00D13A9C">
      <w:pPr>
        <w:widowControl/>
        <w:suppressAutoHyphens w:val="0"/>
        <w:ind w:right="40"/>
        <w:jc w:val="center"/>
        <w:textAlignment w:val="auto"/>
        <w:rPr>
          <w:rFonts w:ascii="Futura Std" w:eastAsia="Arial" w:hAnsi="Futura Std" w:cs="Arial"/>
          <w:sz w:val="20"/>
          <w:szCs w:val="20"/>
        </w:rPr>
      </w:pPr>
    </w:p>
    <w:p w14:paraId="6F83ED07" w14:textId="77777777" w:rsidR="00172D07" w:rsidRPr="00B40715" w:rsidRDefault="00172D07" w:rsidP="00D13A9C">
      <w:pPr>
        <w:widowControl/>
        <w:suppressAutoHyphens w:val="0"/>
        <w:ind w:right="40"/>
        <w:jc w:val="center"/>
        <w:textAlignment w:val="auto"/>
        <w:rPr>
          <w:rFonts w:ascii="Futura Std" w:eastAsia="Arial" w:hAnsi="Futura Std" w:cs="Arial"/>
          <w:sz w:val="20"/>
          <w:szCs w:val="20"/>
        </w:rPr>
      </w:pPr>
      <w:r w:rsidRPr="00B40715">
        <w:rPr>
          <w:rFonts w:ascii="Futura Std" w:eastAsia="Arial" w:hAnsi="Futura Std" w:cs="Arial"/>
          <w:sz w:val="20"/>
          <w:szCs w:val="20"/>
        </w:rPr>
        <w:t>(                                            )</w:t>
      </w:r>
    </w:p>
    <w:p w14:paraId="332925E5" w14:textId="77777777" w:rsidR="00172D07" w:rsidRPr="00B40715" w:rsidRDefault="00172D07" w:rsidP="00D13A9C">
      <w:pPr>
        <w:widowControl/>
        <w:suppressAutoHyphens w:val="0"/>
        <w:ind w:right="40"/>
        <w:jc w:val="both"/>
        <w:textAlignment w:val="auto"/>
        <w:rPr>
          <w:rFonts w:ascii="Futura Std" w:eastAsia="Arial" w:hAnsi="Futura Std" w:cs="Arial"/>
          <w:sz w:val="20"/>
          <w:szCs w:val="20"/>
        </w:rPr>
      </w:pPr>
    </w:p>
    <w:p w14:paraId="4C9FA1E0" w14:textId="1E6EBD05" w:rsidR="00C41E06" w:rsidRPr="00B40715" w:rsidRDefault="00C41E06" w:rsidP="00D13A9C">
      <w:pPr>
        <w:widowControl/>
        <w:suppressAutoHyphens w:val="0"/>
        <w:ind w:right="40"/>
        <w:jc w:val="both"/>
        <w:textAlignment w:val="auto"/>
        <w:rPr>
          <w:rFonts w:ascii="Futura Std" w:eastAsia="Arial" w:hAnsi="Futura Std" w:cs="Arial"/>
          <w:sz w:val="20"/>
          <w:szCs w:val="20"/>
        </w:rPr>
      </w:pPr>
      <w:r w:rsidRPr="00B40715">
        <w:rPr>
          <w:rFonts w:ascii="Futura Std" w:eastAsia="Arial" w:hAnsi="Futura Std" w:cs="Arial"/>
          <w:sz w:val="20"/>
          <w:szCs w:val="20"/>
        </w:rPr>
        <w:t>“Por la cual se modifica</w:t>
      </w:r>
      <w:r w:rsidR="002B14DF" w:rsidRPr="00B40715">
        <w:rPr>
          <w:rFonts w:ascii="Futura Std" w:eastAsia="Arial" w:hAnsi="Futura Std" w:cs="Arial"/>
          <w:sz w:val="20"/>
          <w:szCs w:val="20"/>
        </w:rPr>
        <w:t xml:space="preserve"> el</w:t>
      </w:r>
      <w:r w:rsidR="004A784D" w:rsidRPr="00B40715">
        <w:rPr>
          <w:rFonts w:ascii="Futura Std" w:eastAsia="Arial" w:hAnsi="Futura Std" w:cs="Arial"/>
          <w:sz w:val="20"/>
          <w:szCs w:val="20"/>
        </w:rPr>
        <w:t xml:space="preserve"> artículo</w:t>
      </w:r>
      <w:r w:rsidR="00783870" w:rsidRPr="00B40715">
        <w:rPr>
          <w:rFonts w:ascii="Futura Std" w:eastAsia="Arial" w:hAnsi="Futura Std" w:cs="Arial"/>
          <w:sz w:val="20"/>
          <w:szCs w:val="20"/>
        </w:rPr>
        <w:t xml:space="preserve"> </w:t>
      </w:r>
      <w:r w:rsidR="00E07648" w:rsidRPr="00B40715">
        <w:rPr>
          <w:rFonts w:ascii="Futura Std" w:eastAsia="Arial" w:hAnsi="Futura Std" w:cs="Arial"/>
          <w:sz w:val="20"/>
          <w:szCs w:val="20"/>
        </w:rPr>
        <w:t>3</w:t>
      </w:r>
      <w:r w:rsidR="004A784D" w:rsidRPr="00B40715">
        <w:rPr>
          <w:rFonts w:ascii="Futura Std" w:eastAsia="Arial" w:hAnsi="Futura Std" w:cs="Arial"/>
          <w:sz w:val="20"/>
          <w:szCs w:val="20"/>
        </w:rPr>
        <w:t>°</w:t>
      </w:r>
      <w:r w:rsidR="00783870" w:rsidRPr="00B40715">
        <w:rPr>
          <w:rFonts w:ascii="Futura Std" w:eastAsia="Arial" w:hAnsi="Futura Std" w:cs="Arial"/>
          <w:sz w:val="20"/>
          <w:szCs w:val="20"/>
        </w:rPr>
        <w:t xml:space="preserve"> </w:t>
      </w:r>
      <w:r w:rsidR="00821C29" w:rsidRPr="00B40715">
        <w:rPr>
          <w:rFonts w:ascii="Futura Std" w:eastAsia="Arial" w:hAnsi="Futura Std" w:cs="Arial"/>
          <w:sz w:val="20"/>
          <w:szCs w:val="20"/>
        </w:rPr>
        <w:t xml:space="preserve">y se adiciona un </w:t>
      </w:r>
      <w:r w:rsidR="002B14DF" w:rsidRPr="00B40715">
        <w:rPr>
          <w:rFonts w:ascii="Futura Std" w:eastAsia="Arial" w:hAnsi="Futura Std" w:cs="Arial"/>
          <w:sz w:val="20"/>
          <w:szCs w:val="20"/>
        </w:rPr>
        <w:t>artículo</w:t>
      </w:r>
      <w:r w:rsidR="00821C29" w:rsidRPr="00B40715">
        <w:rPr>
          <w:rFonts w:ascii="Futura Std" w:eastAsia="Arial" w:hAnsi="Futura Std" w:cs="Arial"/>
          <w:sz w:val="20"/>
          <w:szCs w:val="20"/>
        </w:rPr>
        <w:t xml:space="preserve"> a</w:t>
      </w:r>
      <w:r w:rsidR="00783870" w:rsidRPr="00B40715">
        <w:rPr>
          <w:rFonts w:ascii="Futura Std" w:eastAsia="Arial" w:hAnsi="Futura Std" w:cs="Arial"/>
          <w:sz w:val="20"/>
          <w:szCs w:val="20"/>
        </w:rPr>
        <w:t xml:space="preserve"> la </w:t>
      </w:r>
      <w:r w:rsidR="003C7748" w:rsidRPr="00B40715">
        <w:rPr>
          <w:rFonts w:ascii="Futura Std" w:eastAsia="Arial" w:hAnsi="Futura Std" w:cs="Arial"/>
          <w:sz w:val="20"/>
          <w:szCs w:val="20"/>
        </w:rPr>
        <w:t>Resolución 0001919 de 2015</w:t>
      </w:r>
      <w:r w:rsidR="00C35E79" w:rsidRPr="00B40715">
        <w:rPr>
          <w:rFonts w:ascii="Futura Std" w:eastAsia="Arial" w:hAnsi="Futura Std" w:cs="Arial"/>
          <w:sz w:val="20"/>
          <w:szCs w:val="20"/>
        </w:rPr>
        <w:t>, modificada y adicionada por la 0002036 del 20 de mayo de 2016</w:t>
      </w:r>
      <w:r w:rsidR="002B14DF" w:rsidRPr="00B40715">
        <w:rPr>
          <w:rFonts w:ascii="Futura Std" w:eastAsia="Arial" w:hAnsi="Futura Std" w:cs="Arial"/>
          <w:sz w:val="20"/>
          <w:szCs w:val="20"/>
        </w:rPr>
        <w:t xml:space="preserve"> y por la Resolución No. 0003104 de 2016</w:t>
      </w:r>
      <w:r w:rsidRPr="00B40715">
        <w:rPr>
          <w:rFonts w:ascii="Futura Std" w:eastAsia="Arial" w:hAnsi="Futura Std" w:cs="Arial"/>
          <w:sz w:val="20"/>
          <w:szCs w:val="20"/>
        </w:rPr>
        <w:t>”</w:t>
      </w:r>
    </w:p>
    <w:p w14:paraId="2311E67E" w14:textId="77777777" w:rsidR="00F73D53" w:rsidRPr="00B40715" w:rsidRDefault="00F73D53" w:rsidP="00172D07">
      <w:pPr>
        <w:jc w:val="center"/>
        <w:rPr>
          <w:rFonts w:ascii="Palatino Linotype" w:eastAsia="Times New Roman" w:hAnsi="Palatino Linotype" w:cs="Times New Roman"/>
          <w:b/>
          <w:i/>
          <w:lang w:eastAsia="es-ES"/>
        </w:rPr>
      </w:pPr>
    </w:p>
    <w:p w14:paraId="15666C01" w14:textId="77777777" w:rsidR="002B14DF" w:rsidRPr="00B40715" w:rsidRDefault="002B14DF" w:rsidP="002B14DF">
      <w:pPr>
        <w:jc w:val="center"/>
        <w:rPr>
          <w:rFonts w:ascii="Futura Std" w:eastAsia="Times New Roman" w:hAnsi="Futura Std" w:cs="Times New Roman"/>
          <w:b/>
          <w:sz w:val="20"/>
          <w:szCs w:val="20"/>
          <w:lang w:eastAsia="es-ES"/>
        </w:rPr>
      </w:pPr>
      <w:r w:rsidRPr="00B40715">
        <w:rPr>
          <w:rFonts w:ascii="Futura Std" w:eastAsia="Times New Roman" w:hAnsi="Futura Std" w:cs="Times New Roman"/>
          <w:b/>
          <w:sz w:val="20"/>
          <w:szCs w:val="20"/>
          <w:lang w:eastAsia="es-ES"/>
        </w:rPr>
        <w:t>EL MINISTRO DE TRANSPORTE</w:t>
      </w:r>
    </w:p>
    <w:p w14:paraId="154A20A2" w14:textId="77777777" w:rsidR="002B14DF" w:rsidRPr="00B40715" w:rsidRDefault="002B14DF" w:rsidP="002B14DF">
      <w:pPr>
        <w:jc w:val="center"/>
        <w:rPr>
          <w:rFonts w:ascii="Futura Std" w:eastAsia="Times New Roman" w:hAnsi="Futura Std" w:cs="Times New Roman"/>
          <w:sz w:val="20"/>
          <w:szCs w:val="20"/>
          <w:lang w:eastAsia="es-ES"/>
        </w:rPr>
      </w:pPr>
    </w:p>
    <w:p w14:paraId="57D29827" w14:textId="77777777" w:rsidR="002B14DF" w:rsidRPr="00B40715" w:rsidRDefault="002B14DF" w:rsidP="002B14DF">
      <w:pPr>
        <w:widowControl/>
        <w:suppressAutoHyphens w:val="0"/>
        <w:ind w:right="40"/>
        <w:jc w:val="both"/>
        <w:textAlignment w:val="auto"/>
        <w:rPr>
          <w:rFonts w:ascii="Futura Std" w:hAnsi="Futura Std"/>
          <w:sz w:val="20"/>
          <w:szCs w:val="20"/>
        </w:rPr>
      </w:pPr>
      <w:r w:rsidRPr="00B40715">
        <w:rPr>
          <w:rFonts w:ascii="Futura Std" w:eastAsia="Arial" w:hAnsi="Futura Std" w:cs="Arial"/>
          <w:sz w:val="20"/>
          <w:szCs w:val="20"/>
        </w:rPr>
        <w:t>En ejercicio de las facultades legales y en especial las conferidas por el artículo 21 de la Ley 105 de 1993 modificado parcialmente por el artículo 1 de la Ley 787 de 2002 y el numeral 6.15 del artículo 6 del Decreto 087 de 2011, y</w:t>
      </w:r>
    </w:p>
    <w:p w14:paraId="4523FDF0" w14:textId="77777777" w:rsidR="002B14DF" w:rsidRPr="00B40715" w:rsidRDefault="002B14DF" w:rsidP="002B14DF">
      <w:pPr>
        <w:jc w:val="center"/>
        <w:rPr>
          <w:rFonts w:ascii="Futura Std" w:eastAsia="Times New Roman" w:hAnsi="Futura Std" w:cs="Times New Roman"/>
          <w:b/>
          <w:sz w:val="20"/>
          <w:szCs w:val="20"/>
          <w:lang w:eastAsia="es-ES"/>
        </w:rPr>
      </w:pPr>
    </w:p>
    <w:p w14:paraId="10D1BE00" w14:textId="77777777" w:rsidR="002B14DF" w:rsidRPr="00B40715" w:rsidRDefault="002B14DF" w:rsidP="002B14DF">
      <w:pPr>
        <w:jc w:val="center"/>
        <w:rPr>
          <w:rFonts w:ascii="Futura Std" w:eastAsia="Times New Roman" w:hAnsi="Futura Std" w:cs="Times New Roman"/>
          <w:b/>
          <w:sz w:val="20"/>
          <w:szCs w:val="20"/>
          <w:lang w:eastAsia="es-ES"/>
        </w:rPr>
      </w:pPr>
      <w:r w:rsidRPr="00B40715">
        <w:rPr>
          <w:rFonts w:ascii="Futura Std" w:eastAsia="Times New Roman" w:hAnsi="Futura Std" w:cs="Times New Roman"/>
          <w:b/>
          <w:sz w:val="20"/>
          <w:szCs w:val="20"/>
          <w:lang w:eastAsia="es-ES"/>
        </w:rPr>
        <w:t>CONSIDERANDO</w:t>
      </w:r>
    </w:p>
    <w:p w14:paraId="5972C95C" w14:textId="77777777" w:rsidR="002B14DF" w:rsidRPr="00B40715" w:rsidRDefault="002B14DF" w:rsidP="002B14DF">
      <w:pPr>
        <w:jc w:val="both"/>
        <w:rPr>
          <w:rFonts w:ascii="Futura Std" w:eastAsia="Times New Roman" w:hAnsi="Futura Std" w:cs="Times New Roman"/>
          <w:i/>
          <w:sz w:val="20"/>
          <w:szCs w:val="20"/>
          <w:lang w:eastAsia="es-ES"/>
        </w:rPr>
      </w:pPr>
    </w:p>
    <w:p w14:paraId="23A3B394" w14:textId="77777777" w:rsidR="002B14DF" w:rsidRPr="00B40715" w:rsidRDefault="002B14DF" w:rsidP="002B14DF">
      <w:pPr>
        <w:widowControl/>
        <w:tabs>
          <w:tab w:val="left" w:pos="0"/>
        </w:tabs>
        <w:suppressAutoHyphens w:val="0"/>
        <w:jc w:val="both"/>
        <w:textAlignment w:val="auto"/>
        <w:rPr>
          <w:rFonts w:ascii="Futura Std" w:hAnsi="Futura Std"/>
          <w:sz w:val="20"/>
          <w:szCs w:val="20"/>
        </w:rPr>
      </w:pPr>
      <w:r w:rsidRPr="00B40715">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14:paraId="5A2CF07B" w14:textId="77777777" w:rsidR="002B14DF" w:rsidRPr="00B40715" w:rsidRDefault="002B14DF" w:rsidP="002B14DF">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091295F9" w14:textId="77777777" w:rsidR="002B14DF" w:rsidRPr="00B40715" w:rsidRDefault="002B14DF" w:rsidP="002B14DF">
      <w:pPr>
        <w:widowControl/>
        <w:tabs>
          <w:tab w:val="left" w:pos="0"/>
        </w:tabs>
        <w:suppressAutoHyphens w:val="0"/>
        <w:ind w:left="709" w:right="709"/>
        <w:jc w:val="both"/>
        <w:textAlignment w:val="auto"/>
        <w:rPr>
          <w:rFonts w:ascii="Futura Std" w:hAnsi="Futura Std"/>
          <w:sz w:val="20"/>
          <w:szCs w:val="20"/>
        </w:rPr>
      </w:pPr>
      <w:r w:rsidRPr="00B40715">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29102B87" w14:textId="77777777" w:rsidR="002B14DF" w:rsidRPr="00B40715" w:rsidRDefault="002B14DF" w:rsidP="002B14DF">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14:paraId="6C62AB1D" w14:textId="77777777" w:rsidR="002B14DF" w:rsidRPr="00B40715" w:rsidRDefault="002B14DF" w:rsidP="002B14DF">
      <w:pPr>
        <w:widowControl/>
        <w:tabs>
          <w:tab w:val="left" w:pos="0"/>
        </w:tabs>
        <w:suppressAutoHyphens w:val="0"/>
        <w:ind w:left="709" w:right="709"/>
        <w:jc w:val="both"/>
        <w:textAlignment w:val="auto"/>
        <w:rPr>
          <w:rFonts w:ascii="Futura Std" w:hAnsi="Futura Std"/>
          <w:sz w:val="20"/>
          <w:szCs w:val="20"/>
        </w:rPr>
      </w:pPr>
      <w:r w:rsidRPr="00B40715">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14:paraId="204B65E8" w14:textId="77777777" w:rsidR="002B14DF" w:rsidRPr="00B40715" w:rsidRDefault="002B14DF" w:rsidP="002B14DF">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07913E31" w14:textId="77777777" w:rsidR="002B14DF" w:rsidRPr="00B40715" w:rsidRDefault="002B14DF" w:rsidP="002B14DF">
      <w:pPr>
        <w:widowControl/>
        <w:tabs>
          <w:tab w:val="left" w:pos="0"/>
        </w:tabs>
        <w:suppressAutoHyphens w:val="0"/>
        <w:jc w:val="both"/>
        <w:textAlignment w:val="auto"/>
        <w:rPr>
          <w:rFonts w:ascii="Futura Std" w:hAnsi="Futura Std"/>
          <w:sz w:val="20"/>
          <w:szCs w:val="20"/>
        </w:rPr>
      </w:pPr>
      <w:r w:rsidRPr="00B40715">
        <w:rPr>
          <w:rFonts w:ascii="Futura Std" w:eastAsia="Times New Roman" w:hAnsi="Futura Std" w:cs="Times New Roman"/>
          <w:kern w:val="0"/>
          <w:sz w:val="20"/>
          <w:szCs w:val="20"/>
          <w:lang w:val="es" w:eastAsia="es-ES" w:bidi="ar-SA"/>
        </w:rPr>
        <w:t>Que el Decreto 087 de 2011 “Por el cual se modifica la estructura del Ministerio de Transporte, y se determinan las funciones de sus dependencias”, estableció en el numeral 6.15 del artículo 6:</w:t>
      </w:r>
    </w:p>
    <w:p w14:paraId="6A0B8729" w14:textId="77777777" w:rsidR="002B14DF" w:rsidRPr="00B40715" w:rsidRDefault="002B14DF" w:rsidP="002B14D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14:paraId="574D13EC" w14:textId="77777777" w:rsidR="002B14DF" w:rsidRPr="00B40715" w:rsidRDefault="002B14DF" w:rsidP="002B14D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40715">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14:paraId="43023161" w14:textId="77777777" w:rsidR="002B14DF" w:rsidRPr="00B40715" w:rsidRDefault="002B14DF" w:rsidP="002B14DF">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462D3E9D" w14:textId="77777777" w:rsidR="002B14DF" w:rsidRPr="00B40715" w:rsidRDefault="002B14DF" w:rsidP="002B14DF">
      <w:pPr>
        <w:widowControl/>
        <w:suppressAutoHyphens w:val="0"/>
        <w:jc w:val="both"/>
        <w:textAlignment w:val="auto"/>
        <w:rPr>
          <w:rFonts w:ascii="Futura Std" w:eastAsia="Times New Roman" w:hAnsi="Futura Std" w:cs="Times New Roman"/>
          <w:kern w:val="0"/>
          <w:sz w:val="20"/>
          <w:szCs w:val="20"/>
          <w:lang w:val="es" w:eastAsia="es-ES" w:bidi="ar-SA"/>
        </w:rPr>
      </w:pPr>
      <w:r w:rsidRPr="00B40715">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0C7E7D9" w14:textId="77777777" w:rsidR="002B14DF" w:rsidRPr="00B40715" w:rsidRDefault="002B14DF" w:rsidP="002B14DF">
      <w:pPr>
        <w:tabs>
          <w:tab w:val="left" w:pos="0"/>
        </w:tabs>
        <w:jc w:val="both"/>
        <w:rPr>
          <w:rFonts w:ascii="Futura Std" w:eastAsia="Times New Roman" w:hAnsi="Futura Std" w:cs="Times New Roman"/>
          <w:sz w:val="20"/>
          <w:szCs w:val="20"/>
          <w:lang w:eastAsia="es-ES"/>
        </w:rPr>
      </w:pPr>
    </w:p>
    <w:p w14:paraId="20164F5E" w14:textId="0D283E30" w:rsidR="002B14DF" w:rsidRPr="00B40715" w:rsidRDefault="002B14DF" w:rsidP="002B14DF">
      <w:pPr>
        <w:jc w:val="both"/>
        <w:rPr>
          <w:rStyle w:val="apple-converted-space"/>
          <w:rFonts w:ascii="Futura Std" w:hAnsi="Futura Std"/>
          <w:color w:val="221E1F"/>
          <w:sz w:val="20"/>
          <w:szCs w:val="20"/>
        </w:rPr>
      </w:pPr>
      <w:r w:rsidRPr="00B40715">
        <w:rPr>
          <w:rFonts w:ascii="Futura Std" w:hAnsi="Futura Std" w:cs="Times New Roman"/>
          <w:sz w:val="20"/>
          <w:szCs w:val="20"/>
        </w:rPr>
        <w:t xml:space="preserve">Que mediante la Resolución 1919 de 2015, el Ministerio de Transporte emitió concepto vinculante </w:t>
      </w:r>
      <w:r w:rsidRPr="00B40715">
        <w:rPr>
          <w:rFonts w:ascii="Futura Std" w:hAnsi="Futura Std"/>
          <w:color w:val="221E1F"/>
          <w:sz w:val="20"/>
          <w:szCs w:val="20"/>
        </w:rPr>
        <w:t>previo al establecimiento de las estaciones de peaje denominadas Rincón Hondo,</w:t>
      </w:r>
      <w:r w:rsidRPr="00B40715">
        <w:rPr>
          <w:rStyle w:val="apple-converted-space"/>
          <w:rFonts w:ascii="Futura Std" w:hAnsi="Futura Std"/>
          <w:color w:val="221E1F"/>
          <w:sz w:val="20"/>
          <w:szCs w:val="20"/>
        </w:rPr>
        <w:t> </w:t>
      </w:r>
      <w:r w:rsidRPr="00B40715">
        <w:rPr>
          <w:rStyle w:val="spelle"/>
          <w:rFonts w:ascii="Futura Std" w:hAnsi="Futura Std"/>
          <w:color w:val="221E1F"/>
          <w:sz w:val="20"/>
          <w:szCs w:val="20"/>
        </w:rPr>
        <w:t>Cuestecitas</w:t>
      </w:r>
      <w:r w:rsidRPr="00B40715">
        <w:rPr>
          <w:rFonts w:ascii="Futura Std" w:hAnsi="Futura Std"/>
          <w:color w:val="221E1F"/>
          <w:sz w:val="20"/>
          <w:szCs w:val="20"/>
        </w:rPr>
        <w:t>, San Diego, Salguero, Río Seco y</w:t>
      </w:r>
      <w:r w:rsidRPr="00B40715">
        <w:rPr>
          <w:rStyle w:val="apple-converted-space"/>
          <w:rFonts w:ascii="Futura Std" w:hAnsi="Futura Std"/>
          <w:color w:val="221E1F"/>
          <w:sz w:val="20"/>
          <w:szCs w:val="20"/>
        </w:rPr>
        <w:t> </w:t>
      </w:r>
      <w:r w:rsidRPr="00B40715">
        <w:rPr>
          <w:rStyle w:val="spelle"/>
          <w:rFonts w:ascii="Futura Std" w:hAnsi="Futura Std"/>
          <w:color w:val="221E1F"/>
          <w:sz w:val="20"/>
          <w:szCs w:val="20"/>
        </w:rPr>
        <w:t>Urumita</w:t>
      </w:r>
      <w:r w:rsidR="00070B7C" w:rsidRPr="00B40715">
        <w:rPr>
          <w:rFonts w:ascii="Futura Std" w:hAnsi="Futura Std"/>
          <w:color w:val="221E1F"/>
          <w:sz w:val="20"/>
          <w:szCs w:val="20"/>
        </w:rPr>
        <w:t>, se establecieron</w:t>
      </w:r>
      <w:r w:rsidRPr="00B40715">
        <w:rPr>
          <w:rFonts w:ascii="Futura Std" w:hAnsi="Futura Std"/>
          <w:color w:val="221E1F"/>
          <w:sz w:val="20"/>
          <w:szCs w:val="20"/>
        </w:rPr>
        <w:t xml:space="preserve"> las tarifas a cobrar en las anteriores estaciones y en una estación de peaje exist</w:t>
      </w:r>
      <w:r w:rsidR="00070B7C" w:rsidRPr="00B40715">
        <w:rPr>
          <w:rFonts w:ascii="Futura Std" w:hAnsi="Futura Std"/>
          <w:color w:val="221E1F"/>
          <w:sz w:val="20"/>
          <w:szCs w:val="20"/>
        </w:rPr>
        <w:t>ente denominada San Juan</w:t>
      </w:r>
      <w:r w:rsidRPr="00B40715">
        <w:rPr>
          <w:rFonts w:ascii="Futura Std" w:hAnsi="Futura Std"/>
          <w:color w:val="221E1F"/>
          <w:sz w:val="20"/>
          <w:szCs w:val="20"/>
        </w:rPr>
        <w:t xml:space="preserve">, pertenecientes al proyecto </w:t>
      </w:r>
      <w:r w:rsidRPr="00B40715">
        <w:rPr>
          <w:rFonts w:ascii="Futura Std" w:hAnsi="Futura Std"/>
          <w:color w:val="221E1F"/>
          <w:sz w:val="20"/>
          <w:szCs w:val="20"/>
        </w:rPr>
        <w:lastRenderedPageBreak/>
        <w:t>de asociación público privada de iniciativa privada para la conexión de los departamentos del Cesar y La Guajira</w:t>
      </w:r>
      <w:r w:rsidRPr="00B40715">
        <w:rPr>
          <w:rStyle w:val="apple-converted-space"/>
          <w:rFonts w:ascii="Futura Std" w:hAnsi="Futura Std"/>
          <w:color w:val="221E1F"/>
          <w:sz w:val="20"/>
          <w:szCs w:val="20"/>
        </w:rPr>
        <w:t>.</w:t>
      </w:r>
    </w:p>
    <w:p w14:paraId="12EF9355" w14:textId="77777777" w:rsidR="002B14DF" w:rsidRPr="00B40715" w:rsidRDefault="002B14DF" w:rsidP="002B14DF">
      <w:pPr>
        <w:jc w:val="both"/>
        <w:rPr>
          <w:rStyle w:val="apple-converted-space"/>
          <w:rFonts w:ascii="Futura Std" w:hAnsi="Futura Std"/>
          <w:color w:val="221E1F"/>
          <w:sz w:val="20"/>
          <w:szCs w:val="20"/>
        </w:rPr>
      </w:pPr>
    </w:p>
    <w:p w14:paraId="75E9A967" w14:textId="77777777" w:rsidR="00D77ACA" w:rsidRPr="00B40715" w:rsidRDefault="00D77ACA" w:rsidP="00D77ACA">
      <w:pPr>
        <w:jc w:val="both"/>
        <w:rPr>
          <w:rFonts w:ascii="Futura Std" w:hAnsi="Futura Std" w:cs="Times New Roman"/>
          <w:sz w:val="20"/>
          <w:szCs w:val="20"/>
        </w:rPr>
      </w:pPr>
      <w:r w:rsidRPr="00B40715">
        <w:rPr>
          <w:rFonts w:ascii="Futura Std" w:hAnsi="Futura Std" w:cs="Times New Roman"/>
          <w:sz w:val="20"/>
          <w:szCs w:val="20"/>
        </w:rPr>
        <w:t xml:space="preserve">Que mediante la Resolución 2036 de 2016, el Ministerio de Transporte modificó el artículo 1 para cambiar la ubicación de la estación de peaje de Río Seco, y adicionó los artículos 7, 8, 9, 10 y 11 a la Resolución 1919 de 2015, en el sentido de establecer </w:t>
      </w:r>
      <w:r w:rsidRPr="00B40715">
        <w:rPr>
          <w:rFonts w:ascii="Futura Std" w:hAnsi="Futura Std"/>
          <w:color w:val="221E1F"/>
          <w:sz w:val="20"/>
          <w:szCs w:val="20"/>
        </w:rPr>
        <w:t>categorías vehiculares y tarifas especiales diferenciales</w:t>
      </w:r>
      <w:r w:rsidRPr="00B40715">
        <w:rPr>
          <w:rStyle w:val="apple-converted-space"/>
          <w:rFonts w:ascii="Futura Std" w:hAnsi="Futura Std"/>
          <w:color w:val="221E1F"/>
          <w:sz w:val="20"/>
          <w:szCs w:val="20"/>
        </w:rPr>
        <w:t> </w:t>
      </w:r>
      <w:r w:rsidRPr="00B40715">
        <w:rPr>
          <w:rFonts w:ascii="Futura Std" w:hAnsi="Futura Std" w:cs="Times New Roman"/>
          <w:sz w:val="20"/>
          <w:szCs w:val="20"/>
        </w:rPr>
        <w:t xml:space="preserve">en las estaciones de peaje San Diego y San Juan del Cesar. </w:t>
      </w:r>
    </w:p>
    <w:p w14:paraId="14171A42" w14:textId="77777777" w:rsidR="002B14DF" w:rsidRPr="00B40715" w:rsidRDefault="002B14DF" w:rsidP="002B14DF">
      <w:pPr>
        <w:jc w:val="both"/>
        <w:rPr>
          <w:rFonts w:ascii="Futura Std" w:hAnsi="Futura Std" w:cs="Times New Roman"/>
          <w:sz w:val="20"/>
          <w:szCs w:val="20"/>
        </w:rPr>
      </w:pPr>
    </w:p>
    <w:p w14:paraId="2396DB5F" w14:textId="598B7F9B" w:rsidR="002B14DF" w:rsidRPr="00B40715" w:rsidRDefault="002B14DF" w:rsidP="002B14DF">
      <w:pPr>
        <w:spacing w:after="280"/>
        <w:jc w:val="both"/>
        <w:rPr>
          <w:rFonts w:ascii="Futura Std" w:hAnsi="Futura Std"/>
          <w:sz w:val="20"/>
          <w:szCs w:val="20"/>
        </w:rPr>
      </w:pPr>
      <w:r w:rsidRPr="00B40715">
        <w:rPr>
          <w:rFonts w:ascii="Futura Std" w:hAnsi="Futura Std"/>
          <w:sz w:val="20"/>
          <w:szCs w:val="20"/>
        </w:rPr>
        <w:t xml:space="preserve">Que la Agencia Nacional de Infraestructura, mediante oficio _____________ del ___ de agosto de 2016, remite proyecto de acto administrativo </w:t>
      </w:r>
      <w:r w:rsidR="00DE17BA" w:rsidRPr="00B40715">
        <w:rPr>
          <w:rFonts w:ascii="Futura Std" w:hAnsi="Futura Std"/>
          <w:sz w:val="20"/>
          <w:szCs w:val="20"/>
        </w:rPr>
        <w:t>y anexos soporte</w:t>
      </w:r>
      <w:r w:rsidR="004F36F3" w:rsidRPr="00B40715">
        <w:rPr>
          <w:rFonts w:ascii="Futura Std" w:hAnsi="Futura Std"/>
          <w:sz w:val="20"/>
          <w:szCs w:val="20"/>
        </w:rPr>
        <w:t>,</w:t>
      </w:r>
      <w:r w:rsidR="00DE17BA" w:rsidRPr="00B40715">
        <w:rPr>
          <w:rFonts w:ascii="Futura Std" w:hAnsi="Futura Std"/>
          <w:sz w:val="20"/>
          <w:szCs w:val="20"/>
        </w:rPr>
        <w:t xml:space="preserve"> </w:t>
      </w:r>
      <w:r w:rsidRPr="00B40715">
        <w:rPr>
          <w:rFonts w:ascii="Futura Std" w:hAnsi="Futura Std"/>
          <w:sz w:val="20"/>
          <w:szCs w:val="20"/>
        </w:rPr>
        <w:t xml:space="preserve">para solicitar la modificación de la Resolución 1919 de 2015, </w:t>
      </w:r>
      <w:r w:rsidR="00BD52C3" w:rsidRPr="00B40715">
        <w:rPr>
          <w:rFonts w:ascii="Futura Std" w:hAnsi="Futura Std"/>
          <w:sz w:val="20"/>
          <w:szCs w:val="20"/>
        </w:rPr>
        <w:t>señalando</w:t>
      </w:r>
      <w:r w:rsidRPr="00B40715">
        <w:rPr>
          <w:rFonts w:ascii="Futura Std" w:hAnsi="Futura Std"/>
          <w:sz w:val="20"/>
          <w:szCs w:val="20"/>
        </w:rPr>
        <w:t xml:space="preserve">: </w:t>
      </w:r>
    </w:p>
    <w:p w14:paraId="0F0801F5" w14:textId="4109761F" w:rsidR="00D77ACA" w:rsidRPr="00B40715" w:rsidRDefault="008A1058" w:rsidP="002B14DF">
      <w:pPr>
        <w:spacing w:after="280"/>
        <w:jc w:val="both"/>
        <w:rPr>
          <w:rFonts w:ascii="Futura Std" w:hAnsi="Futura Std"/>
          <w:sz w:val="20"/>
          <w:szCs w:val="20"/>
        </w:rPr>
      </w:pPr>
      <w:r w:rsidRPr="00B40715">
        <w:rPr>
          <w:rFonts w:ascii="Futura Std" w:hAnsi="Futura Std"/>
          <w:sz w:val="20"/>
          <w:szCs w:val="20"/>
        </w:rPr>
        <w:t>“Q</w:t>
      </w:r>
      <w:r w:rsidR="002B14DF" w:rsidRPr="00B40715">
        <w:rPr>
          <w:rFonts w:ascii="Futura Std" w:hAnsi="Futura Std"/>
          <w:sz w:val="20"/>
          <w:szCs w:val="20"/>
        </w:rPr>
        <w:t>ue a través del Contrato de Concesión No. 006 de 2015 celebrado entre la Agencia Nacional de Infraestructura y la Concesión Cesar Guajira SAS, se ejecuta el proyecto de asociación público privada de iniciativa privada</w:t>
      </w:r>
      <w:r w:rsidR="004F0E10" w:rsidRPr="00B40715">
        <w:rPr>
          <w:rFonts w:ascii="Futura Std" w:hAnsi="Futura Std"/>
          <w:sz w:val="20"/>
          <w:szCs w:val="20"/>
        </w:rPr>
        <w:t xml:space="preserve"> sin desembolso de recursos públicos,</w:t>
      </w:r>
      <w:r w:rsidR="002B14DF" w:rsidRPr="00B40715">
        <w:rPr>
          <w:rFonts w:ascii="Futura Std" w:hAnsi="Futura Std"/>
          <w:sz w:val="20"/>
          <w:szCs w:val="20"/>
        </w:rPr>
        <w:t xml:space="preserve"> para la conexi</w:t>
      </w:r>
      <w:r w:rsidR="00D77ACA" w:rsidRPr="00B40715">
        <w:rPr>
          <w:rFonts w:ascii="Futura Std" w:hAnsi="Futura Std"/>
          <w:sz w:val="20"/>
          <w:szCs w:val="20"/>
        </w:rPr>
        <w:t xml:space="preserve">ón de los Departamentos del Cesar y la Guajira. </w:t>
      </w:r>
    </w:p>
    <w:p w14:paraId="07675517" w14:textId="5C647B13" w:rsidR="004C2162" w:rsidRPr="00B40715" w:rsidRDefault="004C2162" w:rsidP="002B14DF">
      <w:pPr>
        <w:spacing w:after="280"/>
        <w:jc w:val="both"/>
        <w:rPr>
          <w:rFonts w:ascii="Futura Std" w:hAnsi="Futura Std"/>
          <w:sz w:val="20"/>
          <w:szCs w:val="20"/>
        </w:rPr>
      </w:pPr>
      <w:r w:rsidRPr="00B40715">
        <w:rPr>
          <w:rFonts w:ascii="Futura Std" w:hAnsi="Futura Std"/>
          <w:sz w:val="20"/>
          <w:szCs w:val="20"/>
        </w:rPr>
        <w:t xml:space="preserve">Que </w:t>
      </w:r>
      <w:r w:rsidR="00B83D9C" w:rsidRPr="00B40715">
        <w:rPr>
          <w:rFonts w:ascii="Futura Std" w:hAnsi="Futura Std"/>
          <w:sz w:val="20"/>
          <w:szCs w:val="20"/>
        </w:rPr>
        <w:t>dentro de la estructura de cuentas del Patrimonio Autónomo d</w:t>
      </w:r>
      <w:r w:rsidRPr="00B40715">
        <w:rPr>
          <w:rFonts w:ascii="Futura Std" w:hAnsi="Futura Std"/>
          <w:sz w:val="20"/>
          <w:szCs w:val="20"/>
        </w:rPr>
        <w:t xml:space="preserve">el Contrato de Concesión No. 006 de 2015 se previó </w:t>
      </w:r>
      <w:r w:rsidR="009C04BC" w:rsidRPr="00B40715">
        <w:rPr>
          <w:rFonts w:ascii="Futura Std" w:hAnsi="Futura Std"/>
          <w:sz w:val="20"/>
          <w:szCs w:val="20"/>
        </w:rPr>
        <w:t xml:space="preserve">la creación  de </w:t>
      </w:r>
      <w:r w:rsidRPr="00B40715">
        <w:rPr>
          <w:rFonts w:ascii="Futura Std" w:hAnsi="Futura Std"/>
          <w:sz w:val="20"/>
          <w:szCs w:val="20"/>
        </w:rPr>
        <w:t>una subcuenta especial denominada Subcuenta Autónoma de Soporte</w:t>
      </w:r>
      <w:r w:rsidR="009C04BC" w:rsidRPr="00B40715">
        <w:rPr>
          <w:rFonts w:ascii="Futura Std" w:hAnsi="Futura Std"/>
          <w:sz w:val="20"/>
          <w:szCs w:val="20"/>
        </w:rPr>
        <w:t xml:space="preserve"> perteneciente a la Cuenta ANI</w:t>
      </w:r>
      <w:r w:rsidRPr="00B40715">
        <w:rPr>
          <w:rFonts w:ascii="Futura Std" w:hAnsi="Futura Std"/>
          <w:sz w:val="20"/>
          <w:szCs w:val="20"/>
        </w:rPr>
        <w:t xml:space="preserve">, la cual tiene como finalidad atender los riesgos </w:t>
      </w:r>
      <w:r w:rsidR="00CC4AE5" w:rsidRPr="00B40715">
        <w:rPr>
          <w:rFonts w:ascii="Futura Std" w:hAnsi="Futura Std"/>
          <w:sz w:val="20"/>
          <w:szCs w:val="20"/>
        </w:rPr>
        <w:t>del p</w:t>
      </w:r>
      <w:r w:rsidR="00730D23" w:rsidRPr="00B40715">
        <w:rPr>
          <w:rFonts w:ascii="Futura Std" w:hAnsi="Futura Std"/>
          <w:sz w:val="20"/>
          <w:szCs w:val="20"/>
        </w:rPr>
        <w:t xml:space="preserve">royecto </w:t>
      </w:r>
      <w:r w:rsidRPr="00B40715">
        <w:rPr>
          <w:rFonts w:ascii="Futura Std" w:hAnsi="Futura Std"/>
          <w:sz w:val="20"/>
          <w:szCs w:val="20"/>
        </w:rPr>
        <w:t>asignados a la ANI, cuyos recursos provienen de un porcentaje de compensación por riesgo correspondiente al 1.7%, y del recaudo de peaje de las estaciones de peaje</w:t>
      </w:r>
      <w:r w:rsidR="00A873BD" w:rsidRPr="00B40715">
        <w:rPr>
          <w:rFonts w:ascii="Futura Std" w:hAnsi="Futura Std"/>
          <w:sz w:val="20"/>
          <w:szCs w:val="20"/>
        </w:rPr>
        <w:t xml:space="preserve"> de Urumita, Cuestecitas, Río Seco, San Diego, Salguero y Rincón Hondo</w:t>
      </w:r>
      <w:r w:rsidR="00730D23" w:rsidRPr="00B40715">
        <w:rPr>
          <w:rFonts w:ascii="Futura Std" w:hAnsi="Futura Std"/>
          <w:sz w:val="20"/>
          <w:szCs w:val="20"/>
        </w:rPr>
        <w:t>,</w:t>
      </w:r>
      <w:r w:rsidRPr="00B40715">
        <w:rPr>
          <w:rFonts w:ascii="Futura Std" w:hAnsi="Futura Std"/>
          <w:sz w:val="20"/>
          <w:szCs w:val="20"/>
        </w:rPr>
        <w:t xml:space="preserve"> desde su instalación hasta la fecha de suscripción del acta de terminación de la unidad funcional a la que esté asociada </w:t>
      </w:r>
      <w:r w:rsidR="00522FC5" w:rsidRPr="00B40715">
        <w:rPr>
          <w:rFonts w:ascii="Futura Std" w:hAnsi="Futura Std"/>
          <w:sz w:val="20"/>
          <w:szCs w:val="20"/>
        </w:rPr>
        <w:t>la respectiva</w:t>
      </w:r>
      <w:r w:rsidRPr="00B40715">
        <w:rPr>
          <w:rFonts w:ascii="Futura Std" w:hAnsi="Futura Std"/>
          <w:sz w:val="20"/>
          <w:szCs w:val="20"/>
        </w:rPr>
        <w:t xml:space="preserve"> estación.</w:t>
      </w:r>
    </w:p>
    <w:p w14:paraId="0879E97B" w14:textId="77777777" w:rsidR="00730D23" w:rsidRPr="00B40715" w:rsidRDefault="00730D23" w:rsidP="00730D23">
      <w:pPr>
        <w:spacing w:after="280"/>
        <w:jc w:val="both"/>
        <w:rPr>
          <w:rFonts w:ascii="Futura Std" w:hAnsi="Futura Std"/>
          <w:sz w:val="20"/>
          <w:szCs w:val="20"/>
        </w:rPr>
      </w:pPr>
      <w:r w:rsidRPr="00B40715">
        <w:rPr>
          <w:rFonts w:ascii="Futura Std" w:hAnsi="Futura Std"/>
          <w:sz w:val="20"/>
          <w:szCs w:val="20"/>
        </w:rPr>
        <w:t>Que en las Secciones 13.2 y 13.3 de dicho Contrato, se distribuyeron los riesgos del proyecto entre las Partes, entre los cuales se encuentra la no instalación de estaciones de peajes, el cambio de la estructura tarifaria del Proyecto, y el cambio de ubicación de las estaciones, riesgos que fueron asignados a la Agencia Nacional de Infraestructura.</w:t>
      </w:r>
    </w:p>
    <w:p w14:paraId="3A61BE57" w14:textId="51EDD4E4" w:rsidR="002148E5" w:rsidRPr="00B40715" w:rsidRDefault="00D77ACA" w:rsidP="002B14DF">
      <w:pPr>
        <w:spacing w:after="280"/>
        <w:jc w:val="both"/>
        <w:rPr>
          <w:rFonts w:ascii="Futura Std" w:hAnsi="Futura Std"/>
          <w:sz w:val="20"/>
          <w:szCs w:val="20"/>
        </w:rPr>
      </w:pPr>
      <w:r w:rsidRPr="00B40715">
        <w:rPr>
          <w:rFonts w:ascii="Futura Std" w:hAnsi="Futura Std"/>
          <w:sz w:val="20"/>
          <w:szCs w:val="20"/>
        </w:rPr>
        <w:t xml:space="preserve">Que </w:t>
      </w:r>
      <w:r w:rsidR="00CF11B6" w:rsidRPr="00B40715">
        <w:rPr>
          <w:rFonts w:ascii="Futura Std" w:hAnsi="Futura Std"/>
          <w:sz w:val="20"/>
          <w:szCs w:val="20"/>
        </w:rPr>
        <w:t>los tres riesgos precedentemente mencionados han acontecido</w:t>
      </w:r>
      <w:r w:rsidR="002148E5" w:rsidRPr="00B40715">
        <w:rPr>
          <w:rFonts w:ascii="Futura Std" w:hAnsi="Futura Std"/>
          <w:sz w:val="20"/>
          <w:szCs w:val="20"/>
        </w:rPr>
        <w:t>, ya</w:t>
      </w:r>
      <w:r w:rsidR="004B251F" w:rsidRPr="00B40715">
        <w:rPr>
          <w:rFonts w:ascii="Futura Std" w:hAnsi="Futura Std"/>
          <w:sz w:val="20"/>
          <w:szCs w:val="20"/>
        </w:rPr>
        <w:t xml:space="preserve"> </w:t>
      </w:r>
      <w:r w:rsidR="002148E5" w:rsidRPr="00B40715">
        <w:rPr>
          <w:rFonts w:ascii="Futura Std" w:hAnsi="Futura Std"/>
          <w:sz w:val="20"/>
          <w:szCs w:val="20"/>
        </w:rPr>
        <w:t>que a raíz de las manifestaciones y bloqueos por parte de las comunidades y usuarios de las v</w:t>
      </w:r>
      <w:r w:rsidR="009A3500" w:rsidRPr="00B40715">
        <w:rPr>
          <w:rFonts w:ascii="Futura Std" w:hAnsi="Futura Std"/>
          <w:sz w:val="20"/>
          <w:szCs w:val="20"/>
        </w:rPr>
        <w:t>ías del p</w:t>
      </w:r>
      <w:r w:rsidR="002148E5" w:rsidRPr="00B40715">
        <w:rPr>
          <w:rFonts w:ascii="Futura Std" w:hAnsi="Futura Std"/>
          <w:sz w:val="20"/>
          <w:szCs w:val="20"/>
        </w:rPr>
        <w:t xml:space="preserve">royecto, no ha sido posible la instalación de los peajes de Urumita y Cuestecitas, no fue posible </w:t>
      </w:r>
      <w:r w:rsidRPr="00B40715">
        <w:rPr>
          <w:rFonts w:ascii="Futura Std" w:hAnsi="Futura Std"/>
          <w:sz w:val="20"/>
          <w:szCs w:val="20"/>
        </w:rPr>
        <w:t xml:space="preserve">la instalación del peaje de Río Seco en la ubicación original que señaló el artículo primero de la Resolución 1919 de 2015, y </w:t>
      </w:r>
      <w:r w:rsidR="002C37AA" w:rsidRPr="00B40715">
        <w:rPr>
          <w:rFonts w:ascii="Futura Std" w:hAnsi="Futura Std"/>
          <w:sz w:val="20"/>
          <w:szCs w:val="20"/>
        </w:rPr>
        <w:t xml:space="preserve">también se modificaron </w:t>
      </w:r>
      <w:r w:rsidRPr="00B40715">
        <w:rPr>
          <w:rFonts w:ascii="Futura Std" w:hAnsi="Futura Std"/>
          <w:sz w:val="20"/>
          <w:szCs w:val="20"/>
        </w:rPr>
        <w:t xml:space="preserve">las tarifas </w:t>
      </w:r>
      <w:r w:rsidR="002C37AA" w:rsidRPr="00B40715">
        <w:rPr>
          <w:rFonts w:ascii="Futura Std" w:hAnsi="Futura Std"/>
          <w:sz w:val="20"/>
          <w:szCs w:val="20"/>
        </w:rPr>
        <w:t>que dicha Resolución previó para</w:t>
      </w:r>
      <w:r w:rsidR="002148E5" w:rsidRPr="00B40715">
        <w:rPr>
          <w:rFonts w:ascii="Futura Std" w:hAnsi="Futura Std"/>
          <w:sz w:val="20"/>
          <w:szCs w:val="20"/>
        </w:rPr>
        <w:t xml:space="preserve"> </w:t>
      </w:r>
      <w:r w:rsidRPr="00B40715">
        <w:rPr>
          <w:rFonts w:ascii="Futura Std" w:hAnsi="Futura Std"/>
          <w:sz w:val="20"/>
          <w:szCs w:val="20"/>
        </w:rPr>
        <w:t>las estaciones de peaje de San Juan del Cesar y San Diego</w:t>
      </w:r>
      <w:r w:rsidR="002148E5" w:rsidRPr="00B40715">
        <w:rPr>
          <w:rFonts w:ascii="Futura Std" w:hAnsi="Futura Std"/>
          <w:sz w:val="20"/>
          <w:szCs w:val="20"/>
        </w:rPr>
        <w:t xml:space="preserve">. </w:t>
      </w:r>
    </w:p>
    <w:p w14:paraId="6E507494" w14:textId="1D927595" w:rsidR="00D77ACA" w:rsidRPr="00B40715" w:rsidRDefault="004B251F" w:rsidP="002B14DF">
      <w:pPr>
        <w:spacing w:after="280"/>
        <w:jc w:val="both"/>
        <w:rPr>
          <w:rFonts w:ascii="Futura Std" w:hAnsi="Futura Std"/>
          <w:sz w:val="20"/>
          <w:szCs w:val="20"/>
        </w:rPr>
      </w:pPr>
      <w:r w:rsidRPr="00B40715">
        <w:rPr>
          <w:rFonts w:ascii="Futura Std" w:hAnsi="Futura Std"/>
          <w:sz w:val="20"/>
          <w:szCs w:val="20"/>
        </w:rPr>
        <w:t>Que d</w:t>
      </w:r>
      <w:r w:rsidR="002148E5" w:rsidRPr="00B40715">
        <w:rPr>
          <w:rFonts w:ascii="Futura Std" w:hAnsi="Futura Std"/>
          <w:sz w:val="20"/>
          <w:szCs w:val="20"/>
        </w:rPr>
        <w:t xml:space="preserve">ebido a lo anterior, entre otros aspectos, se </w:t>
      </w:r>
      <w:r w:rsidR="00797697" w:rsidRPr="00B40715">
        <w:rPr>
          <w:rFonts w:ascii="Futura Std" w:hAnsi="Futura Std"/>
          <w:sz w:val="20"/>
          <w:szCs w:val="20"/>
        </w:rPr>
        <w:t>suscribió</w:t>
      </w:r>
      <w:r w:rsidR="003E3EB0" w:rsidRPr="00B40715">
        <w:rPr>
          <w:rFonts w:ascii="Futura Std" w:hAnsi="Futura Std"/>
          <w:sz w:val="20"/>
          <w:szCs w:val="20"/>
        </w:rPr>
        <w:t xml:space="preserve"> </w:t>
      </w:r>
      <w:r w:rsidR="00797697" w:rsidRPr="00B40715">
        <w:rPr>
          <w:rFonts w:ascii="Futura Std" w:hAnsi="Futura Std"/>
          <w:sz w:val="20"/>
          <w:szCs w:val="20"/>
        </w:rPr>
        <w:t>el otrosí No. 7 al Contrato de Concesión, donde se confirma que las estaciones de Urumita y Cuestecitas no han podido instalarse y por ende no aportarán recursos a la Subcuenta Autónoma de Soporte, también</w:t>
      </w:r>
      <w:r w:rsidR="002C37AA" w:rsidRPr="00B40715">
        <w:rPr>
          <w:rFonts w:ascii="Futura Std" w:hAnsi="Futura Std"/>
          <w:sz w:val="20"/>
          <w:szCs w:val="20"/>
        </w:rPr>
        <w:t xml:space="preserve"> mediante la Resolución No. 2036 de 2016 </w:t>
      </w:r>
      <w:r w:rsidR="002148E5" w:rsidRPr="00B40715">
        <w:rPr>
          <w:rFonts w:ascii="Futura Std" w:hAnsi="Futura Std"/>
          <w:sz w:val="20"/>
          <w:szCs w:val="20"/>
        </w:rPr>
        <w:t xml:space="preserve">se </w:t>
      </w:r>
      <w:r w:rsidR="00A02031" w:rsidRPr="00B40715">
        <w:rPr>
          <w:rFonts w:ascii="Futura Std" w:hAnsi="Futura Std"/>
          <w:sz w:val="20"/>
          <w:szCs w:val="20"/>
        </w:rPr>
        <w:t>efectuó</w:t>
      </w:r>
      <w:r w:rsidR="00D77ACA" w:rsidRPr="00B40715">
        <w:rPr>
          <w:rFonts w:ascii="Futura Std" w:hAnsi="Futura Std"/>
          <w:sz w:val="20"/>
          <w:szCs w:val="20"/>
        </w:rPr>
        <w:t xml:space="preserve"> el traslado del peaje de Río Seco del PR 11+430 al PR 31+510 </w:t>
      </w:r>
      <w:r w:rsidR="002C37AA" w:rsidRPr="00B40715">
        <w:rPr>
          <w:rFonts w:ascii="Futura Std" w:hAnsi="Futura Std"/>
          <w:sz w:val="20"/>
          <w:szCs w:val="20"/>
        </w:rPr>
        <w:t xml:space="preserve">que, </w:t>
      </w:r>
      <w:r w:rsidR="003153FB" w:rsidRPr="00B40715">
        <w:rPr>
          <w:rFonts w:ascii="Futura Std" w:hAnsi="Futura Std"/>
          <w:sz w:val="20"/>
          <w:szCs w:val="20"/>
        </w:rPr>
        <w:t>según conteos de la Interventoría y el Concesionario</w:t>
      </w:r>
      <w:r w:rsidR="002C37AA" w:rsidRPr="00B40715">
        <w:rPr>
          <w:rFonts w:ascii="Futura Std" w:hAnsi="Futura Std"/>
          <w:sz w:val="20"/>
          <w:szCs w:val="20"/>
        </w:rPr>
        <w:t>, podría conducir a una reducción de los ingresos esperados en la Subcuenta debido a la posibilidad de caída de tráfico aproximadamente en un ___%</w:t>
      </w:r>
      <w:r w:rsidR="002148E5" w:rsidRPr="00B40715">
        <w:rPr>
          <w:rFonts w:ascii="Futura Std" w:hAnsi="Futura Std"/>
          <w:sz w:val="20"/>
          <w:szCs w:val="20"/>
        </w:rPr>
        <w:t>, y se e</w:t>
      </w:r>
      <w:r w:rsidR="00D77ACA" w:rsidRPr="00B40715">
        <w:rPr>
          <w:rFonts w:ascii="Futura Std" w:hAnsi="Futura Std"/>
          <w:sz w:val="20"/>
          <w:szCs w:val="20"/>
        </w:rPr>
        <w:t>stableci</w:t>
      </w:r>
      <w:r w:rsidR="002148E5" w:rsidRPr="00B40715">
        <w:rPr>
          <w:rFonts w:ascii="Futura Std" w:hAnsi="Futura Std"/>
          <w:sz w:val="20"/>
          <w:szCs w:val="20"/>
        </w:rPr>
        <w:t>eron</w:t>
      </w:r>
      <w:r w:rsidR="00D77ACA" w:rsidRPr="00B40715">
        <w:rPr>
          <w:rFonts w:ascii="Futura Std" w:hAnsi="Futura Std"/>
          <w:sz w:val="20"/>
          <w:szCs w:val="20"/>
        </w:rPr>
        <w:t xml:space="preserve"> tarifas diferenciales para las estaciones de peaje de San Juan del Cesar y San Diego</w:t>
      </w:r>
      <w:r w:rsidR="0022216F" w:rsidRPr="00B40715">
        <w:rPr>
          <w:rFonts w:ascii="Futura Std" w:hAnsi="Futura Std"/>
          <w:sz w:val="20"/>
          <w:szCs w:val="20"/>
        </w:rPr>
        <w:t xml:space="preserve"> bajo la </w:t>
      </w:r>
      <w:r w:rsidR="002148E5" w:rsidRPr="00B40715">
        <w:rPr>
          <w:rFonts w:ascii="Futura Std" w:hAnsi="Futura Std"/>
          <w:sz w:val="20"/>
          <w:szCs w:val="20"/>
        </w:rPr>
        <w:t>misma Resolución</w:t>
      </w:r>
      <w:r w:rsidR="00A02031" w:rsidRPr="00B40715">
        <w:rPr>
          <w:rFonts w:ascii="Futura Std" w:hAnsi="Futura Std"/>
          <w:sz w:val="20"/>
          <w:szCs w:val="20"/>
        </w:rPr>
        <w:t>, la</w:t>
      </w:r>
      <w:r w:rsidR="003E0915" w:rsidRPr="00B40715">
        <w:rPr>
          <w:rFonts w:ascii="Futura Std" w:hAnsi="Futura Std"/>
          <w:sz w:val="20"/>
          <w:szCs w:val="20"/>
        </w:rPr>
        <w:t xml:space="preserve">s cuales </w:t>
      </w:r>
      <w:r w:rsidR="00A02031" w:rsidRPr="00B40715">
        <w:rPr>
          <w:rFonts w:ascii="Futura Std" w:hAnsi="Futura Std"/>
          <w:sz w:val="20"/>
          <w:szCs w:val="20"/>
        </w:rPr>
        <w:t xml:space="preserve">posteriormente </w:t>
      </w:r>
      <w:r w:rsidR="003E0915" w:rsidRPr="00B40715">
        <w:rPr>
          <w:rFonts w:ascii="Futura Std" w:hAnsi="Futura Std"/>
          <w:sz w:val="20"/>
          <w:szCs w:val="20"/>
        </w:rPr>
        <w:t>fueron</w:t>
      </w:r>
      <w:r w:rsidR="00A02031" w:rsidRPr="00B40715">
        <w:rPr>
          <w:rFonts w:ascii="Futura Std" w:hAnsi="Futura Std"/>
          <w:sz w:val="20"/>
          <w:szCs w:val="20"/>
        </w:rPr>
        <w:t xml:space="preserve"> </w:t>
      </w:r>
      <w:r w:rsidR="003E0915" w:rsidRPr="00B40715">
        <w:rPr>
          <w:rFonts w:ascii="Futura Std" w:hAnsi="Futura Std"/>
          <w:sz w:val="20"/>
          <w:szCs w:val="20"/>
        </w:rPr>
        <w:t>ampliadas</w:t>
      </w:r>
      <w:r w:rsidR="00A02031" w:rsidRPr="00B40715">
        <w:rPr>
          <w:rFonts w:ascii="Futura Std" w:hAnsi="Futura Std"/>
          <w:sz w:val="20"/>
          <w:szCs w:val="20"/>
        </w:rPr>
        <w:t xml:space="preserve"> a más beneficiarios mediante la Resolución No. 3104 </w:t>
      </w:r>
      <w:r w:rsidR="0022216F" w:rsidRPr="00B40715">
        <w:rPr>
          <w:rFonts w:ascii="Futura Std" w:hAnsi="Futura Std"/>
          <w:sz w:val="20"/>
          <w:szCs w:val="20"/>
        </w:rPr>
        <w:t>de</w:t>
      </w:r>
      <w:r w:rsidR="00A02031" w:rsidRPr="00B40715">
        <w:rPr>
          <w:rFonts w:ascii="Futura Std" w:hAnsi="Futura Std"/>
          <w:sz w:val="20"/>
          <w:szCs w:val="20"/>
        </w:rPr>
        <w:t xml:space="preserve"> 2016</w:t>
      </w:r>
      <w:r w:rsidR="003153FB" w:rsidRPr="00B40715">
        <w:rPr>
          <w:rFonts w:ascii="Futura Std" w:hAnsi="Futura Std"/>
          <w:sz w:val="20"/>
          <w:szCs w:val="20"/>
        </w:rPr>
        <w:t>, de manera que dicha disminución</w:t>
      </w:r>
      <w:r w:rsidR="004325EB" w:rsidRPr="00B40715">
        <w:rPr>
          <w:rFonts w:ascii="Futura Std" w:hAnsi="Futura Std"/>
          <w:sz w:val="20"/>
          <w:szCs w:val="20"/>
        </w:rPr>
        <w:t xml:space="preserve"> tarifaria también alterará los recursos que se espera</w:t>
      </w:r>
      <w:r w:rsidR="00CA062A" w:rsidRPr="00B40715">
        <w:rPr>
          <w:rFonts w:ascii="Futura Std" w:hAnsi="Futura Std"/>
          <w:sz w:val="20"/>
          <w:szCs w:val="20"/>
        </w:rPr>
        <w:t>ba</w:t>
      </w:r>
      <w:r w:rsidR="004325EB" w:rsidRPr="00B40715">
        <w:rPr>
          <w:rFonts w:ascii="Futura Std" w:hAnsi="Futura Std"/>
          <w:sz w:val="20"/>
          <w:szCs w:val="20"/>
        </w:rPr>
        <w:t>n recibir en la Subcuenta Autónoma de Soporte</w:t>
      </w:r>
      <w:r w:rsidR="0047221F" w:rsidRPr="00B40715">
        <w:rPr>
          <w:rFonts w:ascii="Futura Std" w:hAnsi="Futura Std"/>
          <w:sz w:val="20"/>
          <w:szCs w:val="20"/>
        </w:rPr>
        <w:t xml:space="preserve"> y la diferencia </w:t>
      </w:r>
      <w:r w:rsidR="00CA062A" w:rsidRPr="00B40715">
        <w:rPr>
          <w:rFonts w:ascii="Futura Std" w:hAnsi="Futura Std"/>
          <w:sz w:val="20"/>
          <w:szCs w:val="20"/>
        </w:rPr>
        <w:t xml:space="preserve">frente a los valores originales </w:t>
      </w:r>
      <w:r w:rsidR="00BB52EE" w:rsidRPr="00B40715">
        <w:rPr>
          <w:rFonts w:ascii="Futura Std" w:hAnsi="Futura Std"/>
          <w:sz w:val="20"/>
          <w:szCs w:val="20"/>
        </w:rPr>
        <w:t>deberá</w:t>
      </w:r>
      <w:r w:rsidR="0047221F" w:rsidRPr="00B40715">
        <w:rPr>
          <w:rFonts w:ascii="Futura Std" w:hAnsi="Futura Std"/>
          <w:sz w:val="20"/>
          <w:szCs w:val="20"/>
        </w:rPr>
        <w:t xml:space="preserve"> ser compensada con los recursos en ella disponibles.</w:t>
      </w:r>
    </w:p>
    <w:p w14:paraId="278B487E" w14:textId="129AFA77" w:rsidR="00626C98" w:rsidRPr="00B40715" w:rsidRDefault="005E3D7B" w:rsidP="00626C98">
      <w:pPr>
        <w:spacing w:after="280"/>
        <w:jc w:val="both"/>
        <w:rPr>
          <w:rFonts w:ascii="Futura Std" w:hAnsi="Futura Std"/>
          <w:sz w:val="20"/>
          <w:szCs w:val="20"/>
        </w:rPr>
      </w:pPr>
      <w:r w:rsidRPr="00B40715">
        <w:rPr>
          <w:rFonts w:ascii="Futura Std" w:hAnsi="Futura Std"/>
          <w:sz w:val="20"/>
          <w:szCs w:val="20"/>
        </w:rPr>
        <w:t xml:space="preserve">Que en los corregimientos denominados Badillo, Río Seco y Los Haticos, se socializó a las comunidades tanto la reubicación del peaje de Río Seco, como </w:t>
      </w:r>
      <w:r w:rsidR="0027319E" w:rsidRPr="00B40715">
        <w:rPr>
          <w:rFonts w:ascii="Futura Std" w:hAnsi="Futura Std"/>
          <w:sz w:val="20"/>
          <w:szCs w:val="20"/>
        </w:rPr>
        <w:t>un</w:t>
      </w:r>
      <w:r w:rsidRPr="00B40715">
        <w:rPr>
          <w:rFonts w:ascii="Futura Std" w:hAnsi="Futura Std"/>
          <w:sz w:val="20"/>
          <w:szCs w:val="20"/>
        </w:rPr>
        <w:t xml:space="preserve"> incremento tarifario</w:t>
      </w:r>
      <w:r w:rsidR="00A77B95" w:rsidRPr="00B40715">
        <w:rPr>
          <w:rFonts w:ascii="Futura Std" w:hAnsi="Futura Std"/>
          <w:sz w:val="20"/>
          <w:szCs w:val="20"/>
        </w:rPr>
        <w:t xml:space="preserve"> </w:t>
      </w:r>
      <w:r w:rsidR="00E74E2C" w:rsidRPr="00B40715">
        <w:rPr>
          <w:rFonts w:ascii="Futura Std" w:hAnsi="Futura Std"/>
          <w:sz w:val="20"/>
          <w:szCs w:val="20"/>
        </w:rPr>
        <w:t>en la</w:t>
      </w:r>
      <w:r w:rsidR="00104A26" w:rsidRPr="00B40715">
        <w:rPr>
          <w:rFonts w:ascii="Futura Std" w:hAnsi="Futura Std"/>
          <w:sz w:val="20"/>
          <w:szCs w:val="20"/>
        </w:rPr>
        <w:t>s</w:t>
      </w:r>
      <w:r w:rsidR="00E74E2C" w:rsidRPr="00B40715">
        <w:rPr>
          <w:rFonts w:ascii="Futura Std" w:hAnsi="Futura Std"/>
          <w:sz w:val="20"/>
          <w:szCs w:val="20"/>
        </w:rPr>
        <w:t xml:space="preserve"> Categoría </w:t>
      </w:r>
      <w:r w:rsidR="005E0BED" w:rsidRPr="00B40715">
        <w:rPr>
          <w:rFonts w:ascii="Futura Std" w:hAnsi="Futura Std"/>
          <w:sz w:val="20"/>
          <w:szCs w:val="20"/>
        </w:rPr>
        <w:t>I</w:t>
      </w:r>
      <w:r w:rsidR="003E0915" w:rsidRPr="00B40715">
        <w:rPr>
          <w:rFonts w:ascii="Futura Std" w:hAnsi="Futura Std"/>
          <w:sz w:val="20"/>
          <w:szCs w:val="20"/>
        </w:rPr>
        <w:t>,</w:t>
      </w:r>
      <w:r w:rsidR="00104A26" w:rsidRPr="00B40715">
        <w:rPr>
          <w:rFonts w:ascii="Futura Std" w:hAnsi="Futura Std"/>
          <w:sz w:val="20"/>
          <w:szCs w:val="20"/>
        </w:rPr>
        <w:t xml:space="preserve"> II, III y IV</w:t>
      </w:r>
      <w:r w:rsidR="00E74E2C" w:rsidRPr="00B40715">
        <w:rPr>
          <w:rFonts w:ascii="Futura Std" w:hAnsi="Futura Std"/>
          <w:sz w:val="20"/>
          <w:szCs w:val="20"/>
        </w:rPr>
        <w:t xml:space="preserve"> que pasa</w:t>
      </w:r>
      <w:r w:rsidR="00104A26" w:rsidRPr="00B40715">
        <w:rPr>
          <w:rFonts w:ascii="Futura Std" w:hAnsi="Futura Std"/>
          <w:sz w:val="20"/>
          <w:szCs w:val="20"/>
        </w:rPr>
        <w:t xml:space="preserve">n de los valores previstos en el artículo tercero de la Resolución No. 1919 de 2015, a los valores previstos para dichas categorías en el artículo segundo de la misma </w:t>
      </w:r>
      <w:r w:rsidR="00104A26" w:rsidRPr="00B40715">
        <w:rPr>
          <w:rFonts w:ascii="Futura Std" w:hAnsi="Futura Std"/>
          <w:sz w:val="20"/>
          <w:szCs w:val="20"/>
        </w:rPr>
        <w:lastRenderedPageBreak/>
        <w:t xml:space="preserve">Resolución, igualándose entonces a las tarifas de las estaciones de peaje de Rincón Hondo, San Juan y Cuestecitas, </w:t>
      </w:r>
      <w:r w:rsidR="00626C98" w:rsidRPr="00B40715">
        <w:rPr>
          <w:rFonts w:ascii="Futura Std" w:hAnsi="Futura Std"/>
          <w:sz w:val="20"/>
          <w:szCs w:val="20"/>
        </w:rPr>
        <w:t>tarifa</w:t>
      </w:r>
      <w:r w:rsidR="00104A26" w:rsidRPr="00B40715">
        <w:rPr>
          <w:rFonts w:ascii="Futura Std" w:hAnsi="Futura Std"/>
          <w:sz w:val="20"/>
          <w:szCs w:val="20"/>
        </w:rPr>
        <w:t>s</w:t>
      </w:r>
      <w:r w:rsidR="00626C98" w:rsidRPr="00B40715">
        <w:rPr>
          <w:rFonts w:ascii="Futura Std" w:hAnsi="Futura Std"/>
          <w:sz w:val="20"/>
          <w:szCs w:val="20"/>
        </w:rPr>
        <w:t xml:space="preserve"> que debido a la activación de los riesgos ya mencionados</w:t>
      </w:r>
      <w:r w:rsidR="00E36034" w:rsidRPr="00B40715">
        <w:rPr>
          <w:rFonts w:ascii="Futura Std" w:hAnsi="Futura Std"/>
          <w:sz w:val="20"/>
          <w:szCs w:val="20"/>
        </w:rPr>
        <w:t xml:space="preserve"> y a pesar de la solicitud de la comunidad para su disminución</w:t>
      </w:r>
      <w:r w:rsidR="00626C98" w:rsidRPr="00B40715">
        <w:rPr>
          <w:rFonts w:ascii="Futura Std" w:hAnsi="Futura Std"/>
          <w:sz w:val="20"/>
          <w:szCs w:val="20"/>
        </w:rPr>
        <w:t xml:space="preserve">, no ha sido posible reducir hasta el momento, ya que es necesaria para que la Subcuenta Autónoma de Soporte </w:t>
      </w:r>
      <w:r w:rsidR="00535B6C" w:rsidRPr="00B40715">
        <w:rPr>
          <w:rFonts w:ascii="Futura Std" w:hAnsi="Futura Std"/>
          <w:sz w:val="20"/>
          <w:szCs w:val="20"/>
        </w:rPr>
        <w:t>cuente con</w:t>
      </w:r>
      <w:r w:rsidR="00626C98" w:rsidRPr="00B40715">
        <w:rPr>
          <w:rFonts w:ascii="Futura Std" w:hAnsi="Futura Std"/>
          <w:sz w:val="20"/>
          <w:szCs w:val="20"/>
        </w:rPr>
        <w:t xml:space="preserve"> ingresos </w:t>
      </w:r>
      <w:r w:rsidR="00535B6C" w:rsidRPr="00B40715">
        <w:rPr>
          <w:rFonts w:ascii="Futura Std" w:hAnsi="Futura Std"/>
          <w:sz w:val="20"/>
          <w:szCs w:val="20"/>
        </w:rPr>
        <w:t xml:space="preserve">suficientes para </w:t>
      </w:r>
      <w:r w:rsidR="00626C98" w:rsidRPr="00B40715">
        <w:rPr>
          <w:rFonts w:ascii="Futura Std" w:hAnsi="Futura Std"/>
          <w:sz w:val="20"/>
          <w:szCs w:val="20"/>
        </w:rPr>
        <w:t>el cubrimiento de los riesgos de reubicación y cambio de estructura tarifaria</w:t>
      </w:r>
      <w:r w:rsidR="00535B6C" w:rsidRPr="00B40715">
        <w:rPr>
          <w:rFonts w:ascii="Futura Std" w:hAnsi="Futura Std"/>
          <w:sz w:val="20"/>
          <w:szCs w:val="20"/>
        </w:rPr>
        <w:t>, que se compensar</w:t>
      </w:r>
      <w:r w:rsidR="001200D7" w:rsidRPr="00B40715">
        <w:rPr>
          <w:rFonts w:ascii="Futura Std" w:hAnsi="Futura Std"/>
          <w:sz w:val="20"/>
          <w:szCs w:val="20"/>
        </w:rPr>
        <w:t>án a futuro en el Contrato de Concesión 006 de 2015.</w:t>
      </w:r>
    </w:p>
    <w:p w14:paraId="3B82971E" w14:textId="21B63E95" w:rsidR="00485E5B" w:rsidRPr="00B40715" w:rsidRDefault="00154736" w:rsidP="00626C98">
      <w:pPr>
        <w:spacing w:after="280"/>
        <w:jc w:val="both"/>
        <w:rPr>
          <w:rFonts w:ascii="Futura Std" w:hAnsi="Futura Std"/>
          <w:sz w:val="20"/>
          <w:szCs w:val="20"/>
        </w:rPr>
      </w:pPr>
      <w:r w:rsidRPr="00B40715">
        <w:rPr>
          <w:rFonts w:ascii="Futura Std" w:hAnsi="Futura Std"/>
          <w:sz w:val="20"/>
          <w:szCs w:val="20"/>
        </w:rPr>
        <w:t>Que</w:t>
      </w:r>
      <w:r w:rsidR="00160650" w:rsidRPr="00B40715">
        <w:rPr>
          <w:rFonts w:ascii="Futura Std" w:hAnsi="Futura Std"/>
          <w:sz w:val="20"/>
          <w:szCs w:val="20"/>
        </w:rPr>
        <w:t xml:space="preserve"> e</w:t>
      </w:r>
      <w:r w:rsidR="000F762A" w:rsidRPr="00B40715">
        <w:rPr>
          <w:rFonts w:ascii="Futura Std" w:hAnsi="Futura Std"/>
          <w:sz w:val="20"/>
          <w:szCs w:val="20"/>
        </w:rPr>
        <w:t xml:space="preserve">l artículo tercero de la Resolución No. 1919 de 2015, regulaba las tarifas a cobrar en las estaciones de peaje de San Diego, Salguero, Río Seco y Urumita, por lo cual, conforme a lo precedentemente expuesto, </w:t>
      </w:r>
      <w:r w:rsidR="00160650" w:rsidRPr="00B40715">
        <w:rPr>
          <w:rFonts w:ascii="Futura Std" w:hAnsi="Futura Std"/>
          <w:sz w:val="20"/>
          <w:szCs w:val="20"/>
        </w:rPr>
        <w:t>se solicita al Ministerio de Transporte la expedición de una resolución modificatoria del artículo tercero de la Resolución No. 1919 de 2015, con el fin de que se excluya de dicho artículo a la estac</w:t>
      </w:r>
      <w:r w:rsidR="004A0B88" w:rsidRPr="00B40715">
        <w:rPr>
          <w:rFonts w:ascii="Futura Std" w:hAnsi="Futura Std"/>
          <w:sz w:val="20"/>
          <w:szCs w:val="20"/>
        </w:rPr>
        <w:t xml:space="preserve">ión de peaje de Río Seco, y </w:t>
      </w:r>
      <w:r w:rsidR="005E0BED" w:rsidRPr="00B40715">
        <w:rPr>
          <w:rFonts w:ascii="Futura Std" w:hAnsi="Futura Std"/>
          <w:sz w:val="20"/>
          <w:szCs w:val="20"/>
        </w:rPr>
        <w:t>se incluya en la estructura tarifaria prevista en el artículo segundo, que rige para la estaciones Rincón Hondo, San Juan y Cuestecitas.</w:t>
      </w:r>
      <w:r w:rsidR="00681DA4" w:rsidRPr="00B40715">
        <w:rPr>
          <w:rFonts w:ascii="Futura Std" w:hAnsi="Futura Std"/>
          <w:sz w:val="20"/>
          <w:szCs w:val="20"/>
        </w:rPr>
        <w:t xml:space="preserve">”. </w:t>
      </w:r>
      <w:r w:rsidR="00160650" w:rsidRPr="00B40715">
        <w:rPr>
          <w:rFonts w:ascii="Futura Std" w:hAnsi="Futura Std"/>
          <w:sz w:val="20"/>
          <w:szCs w:val="20"/>
        </w:rPr>
        <w:t xml:space="preserve"> </w:t>
      </w:r>
    </w:p>
    <w:p w14:paraId="1C6084C4" w14:textId="6B3BE9B4" w:rsidR="00681DA4" w:rsidRPr="00B40715" w:rsidRDefault="00681DA4" w:rsidP="00681DA4">
      <w:pPr>
        <w:widowControl/>
        <w:suppressAutoHyphens w:val="0"/>
        <w:autoSpaceDE w:val="0"/>
        <w:adjustRightInd w:val="0"/>
        <w:jc w:val="both"/>
        <w:textAlignment w:val="auto"/>
        <w:rPr>
          <w:rFonts w:ascii="Futura Std" w:eastAsia="Arial" w:hAnsi="Futura Std" w:cs="Arial"/>
          <w:sz w:val="20"/>
          <w:szCs w:val="20"/>
        </w:rPr>
      </w:pPr>
      <w:r w:rsidRPr="00B40715">
        <w:rPr>
          <w:rFonts w:ascii="Futura Std" w:eastAsia="Arial" w:hAnsi="Futura Std" w:cs="Arial"/>
          <w:sz w:val="20"/>
          <w:szCs w:val="20"/>
        </w:rPr>
        <w:t>Que el Jefe de la Oficina de Regulación Económica del Ministerio de Transporte, mediante memorando ___________ del __ de agosto de 2016, remite a la Oficina Jurídica el Proyecto de resolución por l</w:t>
      </w:r>
      <w:r w:rsidR="005D3DE7" w:rsidRPr="00B40715">
        <w:rPr>
          <w:rFonts w:ascii="Futura Std" w:eastAsia="Arial" w:hAnsi="Futura Std" w:cs="Arial"/>
          <w:sz w:val="20"/>
          <w:szCs w:val="20"/>
        </w:rPr>
        <w:t>a cual se modifica el artículo 3º</w:t>
      </w:r>
      <w:r w:rsidRPr="00B40715">
        <w:rPr>
          <w:rFonts w:ascii="Futura Std" w:eastAsia="Arial" w:hAnsi="Futura Std" w:cs="Arial"/>
          <w:sz w:val="20"/>
          <w:szCs w:val="20"/>
        </w:rPr>
        <w:t xml:space="preserve"> de la Resolución </w:t>
      </w:r>
      <w:r w:rsidR="005D3DE7" w:rsidRPr="00B40715">
        <w:rPr>
          <w:rFonts w:ascii="Futura Std" w:eastAsia="Arial" w:hAnsi="Futura Std" w:cs="Arial"/>
          <w:sz w:val="20"/>
          <w:szCs w:val="20"/>
        </w:rPr>
        <w:t>1919 de 2015</w:t>
      </w:r>
      <w:r w:rsidRPr="00B40715">
        <w:rPr>
          <w:rFonts w:ascii="Futura Std" w:eastAsia="Arial" w:hAnsi="Futura Std" w:cs="Arial"/>
          <w:sz w:val="20"/>
          <w:szCs w:val="20"/>
        </w:rPr>
        <w:t xml:space="preserve"> y los anexos que soportan su modificación.</w:t>
      </w:r>
    </w:p>
    <w:p w14:paraId="3DD20315" w14:textId="77777777" w:rsidR="00681DA4" w:rsidRPr="00B40715" w:rsidRDefault="00681DA4" w:rsidP="00681DA4">
      <w:pPr>
        <w:widowControl/>
        <w:suppressAutoHyphens w:val="0"/>
        <w:autoSpaceDE w:val="0"/>
        <w:adjustRightInd w:val="0"/>
        <w:jc w:val="both"/>
        <w:textAlignment w:val="auto"/>
        <w:rPr>
          <w:rFonts w:ascii="Futura Std" w:eastAsia="Arial" w:hAnsi="Futura Std" w:cs="Arial"/>
          <w:sz w:val="20"/>
          <w:szCs w:val="20"/>
        </w:rPr>
      </w:pPr>
    </w:p>
    <w:p w14:paraId="3CCD1917" w14:textId="67468737" w:rsidR="00681DA4" w:rsidRPr="00B40715" w:rsidRDefault="00681DA4" w:rsidP="00681DA4">
      <w:pPr>
        <w:widowControl/>
        <w:suppressAutoHyphens w:val="0"/>
        <w:autoSpaceDE w:val="0"/>
        <w:adjustRightInd w:val="0"/>
        <w:jc w:val="both"/>
        <w:textAlignment w:val="auto"/>
        <w:rPr>
          <w:rFonts w:ascii="Futura Std" w:eastAsia="Arial" w:hAnsi="Futura Std" w:cs="Arial"/>
          <w:sz w:val="20"/>
          <w:szCs w:val="20"/>
        </w:rPr>
      </w:pPr>
      <w:r w:rsidRPr="00B40715">
        <w:rPr>
          <w:rFonts w:ascii="Futura Std" w:eastAsia="Arial" w:hAnsi="Futura Std" w:cs="Arial"/>
          <w:sz w:val="20"/>
          <w:szCs w:val="20"/>
        </w:rPr>
        <w:t xml:space="preserve">Que con fundamento en el requerimiento realizado por la Agencia Nacional de Infraestructura – ANI a través del oficio </w:t>
      </w:r>
      <w:r w:rsidR="00F943BF" w:rsidRPr="00B40715">
        <w:rPr>
          <w:rFonts w:ascii="Futura Std" w:eastAsia="Arial" w:hAnsi="Futura Std" w:cs="Arial"/>
          <w:sz w:val="20"/>
          <w:szCs w:val="20"/>
        </w:rPr>
        <w:t>___________</w:t>
      </w:r>
      <w:r w:rsidRPr="00B40715">
        <w:rPr>
          <w:rFonts w:ascii="Futura Std" w:eastAsia="Arial" w:hAnsi="Futura Std" w:cs="Arial"/>
          <w:sz w:val="20"/>
          <w:szCs w:val="20"/>
        </w:rPr>
        <w:t xml:space="preserve"> y lo manifestado por el Presidente de la Agencia Nacional de Infraestructura mediante certificación del </w:t>
      </w:r>
      <w:r w:rsidR="00F943BF" w:rsidRPr="00B40715">
        <w:rPr>
          <w:rFonts w:ascii="Futura Std" w:eastAsia="Arial" w:hAnsi="Futura Std" w:cs="Arial"/>
          <w:sz w:val="20"/>
          <w:szCs w:val="20"/>
        </w:rPr>
        <w:t>___</w:t>
      </w:r>
      <w:r w:rsidRPr="00B40715">
        <w:rPr>
          <w:rFonts w:ascii="Futura Std" w:eastAsia="Arial" w:hAnsi="Futura Std" w:cs="Arial"/>
          <w:sz w:val="20"/>
          <w:szCs w:val="20"/>
        </w:rPr>
        <w:t xml:space="preserve"> de</w:t>
      </w:r>
      <w:r w:rsidR="00F943BF" w:rsidRPr="00B40715">
        <w:rPr>
          <w:rFonts w:ascii="Futura Std" w:eastAsia="Arial" w:hAnsi="Futura Std" w:cs="Arial"/>
          <w:sz w:val="20"/>
          <w:szCs w:val="20"/>
        </w:rPr>
        <w:t xml:space="preserve"> agosto</w:t>
      </w:r>
      <w:r w:rsidRPr="00B40715">
        <w:rPr>
          <w:rFonts w:ascii="Futura Std" w:eastAsia="Arial" w:hAnsi="Futura Std" w:cs="Arial"/>
          <w:sz w:val="20"/>
          <w:szCs w:val="20"/>
        </w:rPr>
        <w:t xml:space="preserve"> de 2016, </w:t>
      </w:r>
      <w:r w:rsidRPr="00B40715">
        <w:rPr>
          <w:rFonts w:ascii="Futura Std" w:hAnsi="Futura Std" w:cs="Arial"/>
          <w:sz w:val="20"/>
          <w:szCs w:val="20"/>
        </w:rPr>
        <w:t xml:space="preserve">considera viable la modificación de la resolución 1919 de 2015, </w:t>
      </w:r>
      <w:r w:rsidR="00F943BF" w:rsidRPr="00B40715">
        <w:rPr>
          <w:rFonts w:ascii="Futura Std" w:hAnsi="Futura Std" w:cs="Arial"/>
          <w:sz w:val="20"/>
          <w:szCs w:val="20"/>
        </w:rPr>
        <w:t xml:space="preserve">modificada y </w:t>
      </w:r>
      <w:r w:rsidRPr="00B40715">
        <w:rPr>
          <w:rFonts w:ascii="Futura Std" w:hAnsi="Futura Std" w:cs="Arial"/>
          <w:sz w:val="20"/>
          <w:szCs w:val="20"/>
        </w:rPr>
        <w:t>adicionada por la resolución 2036 de 2016</w:t>
      </w:r>
      <w:r w:rsidR="00F943BF" w:rsidRPr="00B40715">
        <w:rPr>
          <w:rFonts w:ascii="Futura Std" w:hAnsi="Futura Std" w:cs="Arial"/>
          <w:sz w:val="20"/>
          <w:szCs w:val="20"/>
        </w:rPr>
        <w:t xml:space="preserve"> y por la resolución 3104 de 2016</w:t>
      </w:r>
      <w:r w:rsidRPr="00B40715">
        <w:rPr>
          <w:rFonts w:ascii="Futura Std" w:hAnsi="Futura Std" w:cs="Arial"/>
          <w:sz w:val="20"/>
          <w:szCs w:val="20"/>
        </w:rPr>
        <w:t xml:space="preserve">, con el fin de mitigar con ello los efectos económicos </w:t>
      </w:r>
      <w:r w:rsidR="00481752" w:rsidRPr="00B40715">
        <w:rPr>
          <w:rFonts w:ascii="Futura Std" w:hAnsi="Futura Std" w:cs="Arial"/>
          <w:sz w:val="20"/>
          <w:szCs w:val="20"/>
        </w:rPr>
        <w:t xml:space="preserve">que ha representado para el proyecto la oposición social </w:t>
      </w:r>
      <w:r w:rsidR="00DB523B" w:rsidRPr="00B40715">
        <w:rPr>
          <w:rFonts w:ascii="Futura Std" w:hAnsi="Futura Std" w:cs="Arial"/>
          <w:sz w:val="20"/>
          <w:szCs w:val="20"/>
        </w:rPr>
        <w:t xml:space="preserve">descrita en el oficio de solicitud de la ANI. </w:t>
      </w:r>
    </w:p>
    <w:p w14:paraId="234866BE" w14:textId="77777777" w:rsidR="00681DA4" w:rsidRPr="00B40715" w:rsidRDefault="00681DA4" w:rsidP="00681DA4">
      <w:pPr>
        <w:widowControl/>
        <w:suppressAutoHyphens w:val="0"/>
        <w:autoSpaceDE w:val="0"/>
        <w:adjustRightInd w:val="0"/>
        <w:jc w:val="both"/>
        <w:textAlignment w:val="auto"/>
        <w:rPr>
          <w:rFonts w:ascii="Futura Std" w:eastAsia="Arial" w:hAnsi="Futura Std" w:cs="Arial"/>
          <w:sz w:val="20"/>
          <w:szCs w:val="20"/>
        </w:rPr>
      </w:pPr>
    </w:p>
    <w:p w14:paraId="7ACB6094" w14:textId="74569F74" w:rsidR="00681DA4" w:rsidRPr="00B40715" w:rsidRDefault="00681DA4" w:rsidP="00681DA4">
      <w:pPr>
        <w:pStyle w:val="Standard"/>
        <w:autoSpaceDE w:val="0"/>
        <w:jc w:val="both"/>
        <w:rPr>
          <w:rFonts w:ascii="Futura Std" w:hAnsi="Futura Std" w:cs="Arial"/>
          <w:color w:val="FF0000"/>
          <w:sz w:val="20"/>
        </w:rPr>
      </w:pPr>
      <w:r w:rsidRPr="00B40715">
        <w:rPr>
          <w:rFonts w:ascii="Futura Std" w:hAnsi="Futura Std" w:cs="Arial"/>
          <w:sz w:val="20"/>
        </w:rPr>
        <w:t xml:space="preserve">Que el contenido de la presente resolución, fue publicado en lo página Web de la Agencia Nacional de Infraestructura - ANI, en cumplimiento a lo determinado en el numeral 8, del artículo 8° de la Ley 1347 de 2011, </w:t>
      </w:r>
      <w:r w:rsidR="00A5378E" w:rsidRPr="00B40715">
        <w:rPr>
          <w:rFonts w:ascii="Futura Std" w:hAnsi="Futura Std" w:cs="Arial"/>
          <w:sz w:val="20"/>
        </w:rPr>
        <w:t>de</w:t>
      </w:r>
      <w:r w:rsidRPr="00B40715">
        <w:rPr>
          <w:rFonts w:ascii="Futura Std" w:hAnsi="Futura Std" w:cs="Arial"/>
          <w:sz w:val="20"/>
        </w:rPr>
        <w:t xml:space="preserve">l </w:t>
      </w:r>
      <w:r w:rsidR="00A5378E" w:rsidRPr="00B40715">
        <w:rPr>
          <w:rFonts w:ascii="Futura Std" w:hAnsi="Futura Std" w:cs="Arial"/>
          <w:sz w:val="20"/>
        </w:rPr>
        <w:t>16</w:t>
      </w:r>
      <w:r w:rsidRPr="00B40715">
        <w:rPr>
          <w:rFonts w:ascii="Futura Std" w:hAnsi="Futura Std" w:cs="Arial"/>
          <w:sz w:val="20"/>
        </w:rPr>
        <w:t xml:space="preserve"> de </w:t>
      </w:r>
      <w:r w:rsidR="00A5378E" w:rsidRPr="00B40715">
        <w:rPr>
          <w:rFonts w:ascii="Futura Std" w:hAnsi="Futura Std" w:cs="Arial"/>
          <w:sz w:val="20"/>
        </w:rPr>
        <w:t>agosto de 2016</w:t>
      </w:r>
      <w:r w:rsidRPr="00B40715">
        <w:rPr>
          <w:rFonts w:ascii="Futura Std" w:hAnsi="Futura Std" w:cs="Arial"/>
          <w:sz w:val="20"/>
        </w:rPr>
        <w:t xml:space="preserve"> hasta el </w:t>
      </w:r>
      <w:r w:rsidR="00374EFE" w:rsidRPr="00B40715">
        <w:rPr>
          <w:rFonts w:ascii="Futura Std" w:hAnsi="Futura Std" w:cs="Arial"/>
          <w:sz w:val="20"/>
        </w:rPr>
        <w:t>__</w:t>
      </w:r>
      <w:r w:rsidR="00A5378E" w:rsidRPr="00B40715">
        <w:rPr>
          <w:rFonts w:ascii="Futura Std" w:hAnsi="Futura Std" w:cs="Arial"/>
          <w:sz w:val="20"/>
        </w:rPr>
        <w:t xml:space="preserve">__ </w:t>
      </w:r>
      <w:r w:rsidRPr="00B40715">
        <w:rPr>
          <w:rFonts w:ascii="Futura Std" w:hAnsi="Futura Std" w:cs="Arial"/>
          <w:sz w:val="20"/>
        </w:rPr>
        <w:t xml:space="preserve">de </w:t>
      </w:r>
      <w:r w:rsidR="00A5378E" w:rsidRPr="00B40715">
        <w:rPr>
          <w:rFonts w:ascii="Futura Std" w:hAnsi="Futura Std" w:cs="Arial"/>
          <w:sz w:val="20"/>
        </w:rPr>
        <w:t>___</w:t>
      </w:r>
      <w:r w:rsidRPr="00B40715">
        <w:rPr>
          <w:rFonts w:ascii="Futura Std" w:hAnsi="Futura Std" w:cs="Arial"/>
          <w:sz w:val="20"/>
        </w:rPr>
        <w:t xml:space="preserve"> </w:t>
      </w:r>
      <w:proofErr w:type="spellStart"/>
      <w:r w:rsidRPr="00B40715">
        <w:rPr>
          <w:rFonts w:ascii="Futura Std" w:hAnsi="Futura Std" w:cs="Arial"/>
          <w:sz w:val="20"/>
        </w:rPr>
        <w:t>de</w:t>
      </w:r>
      <w:proofErr w:type="spellEnd"/>
      <w:r w:rsidRPr="00B40715">
        <w:rPr>
          <w:rFonts w:ascii="Futura Std" w:hAnsi="Futura Std" w:cs="Arial"/>
          <w:sz w:val="20"/>
        </w:rPr>
        <w:t xml:space="preserve"> 2016, con el objeto de recibir opiniones, sugerencias y propuestas. </w:t>
      </w:r>
    </w:p>
    <w:p w14:paraId="674507D2" w14:textId="77777777" w:rsidR="00681DA4" w:rsidRPr="00B40715" w:rsidRDefault="00681DA4" w:rsidP="00681DA4">
      <w:pPr>
        <w:pStyle w:val="Standard"/>
        <w:autoSpaceDE w:val="0"/>
        <w:jc w:val="both"/>
        <w:rPr>
          <w:rFonts w:ascii="Futura Std" w:hAnsi="Futura Std" w:cs="Arial"/>
          <w:color w:val="FF0000"/>
          <w:sz w:val="20"/>
        </w:rPr>
      </w:pPr>
    </w:p>
    <w:p w14:paraId="5E49FF72" w14:textId="77777777" w:rsidR="00681DA4" w:rsidRPr="00B40715" w:rsidRDefault="00681DA4" w:rsidP="00681DA4">
      <w:pPr>
        <w:jc w:val="both"/>
        <w:rPr>
          <w:rFonts w:ascii="Futura Std" w:eastAsia="Times New Roman" w:hAnsi="Futura Std" w:cs="Times New Roman"/>
          <w:sz w:val="20"/>
          <w:szCs w:val="20"/>
          <w:lang w:val="es-CO" w:eastAsia="es-ES"/>
        </w:rPr>
      </w:pPr>
      <w:r w:rsidRPr="00B40715">
        <w:rPr>
          <w:rFonts w:ascii="Futura Std" w:eastAsia="Times New Roman" w:hAnsi="Futura Std" w:cs="Times New Roman"/>
          <w:sz w:val="20"/>
          <w:szCs w:val="20"/>
          <w:lang w:val="es-CO" w:eastAsia="es-ES"/>
        </w:rPr>
        <w:t xml:space="preserve">En mérito de lo expuesto, </w:t>
      </w:r>
    </w:p>
    <w:p w14:paraId="57D9916E" w14:textId="77777777" w:rsidR="00681DA4" w:rsidRPr="00B40715" w:rsidRDefault="00681DA4" w:rsidP="00681DA4">
      <w:pPr>
        <w:jc w:val="both"/>
        <w:rPr>
          <w:rFonts w:ascii="Futura Std" w:eastAsia="Times New Roman" w:hAnsi="Futura Std" w:cs="Times New Roman"/>
          <w:sz w:val="20"/>
          <w:szCs w:val="20"/>
          <w:lang w:val="es-CO" w:eastAsia="es-ES"/>
        </w:rPr>
      </w:pPr>
    </w:p>
    <w:p w14:paraId="50ACFAB5" w14:textId="77777777" w:rsidR="00681DA4" w:rsidRPr="00B40715" w:rsidRDefault="00681DA4" w:rsidP="00681DA4">
      <w:pPr>
        <w:jc w:val="both"/>
        <w:rPr>
          <w:rFonts w:ascii="Futura Std" w:eastAsia="Times New Roman" w:hAnsi="Futura Std" w:cs="Times New Roman"/>
          <w:sz w:val="20"/>
          <w:szCs w:val="20"/>
          <w:lang w:val="es-CO" w:eastAsia="es-ES"/>
        </w:rPr>
      </w:pPr>
    </w:p>
    <w:p w14:paraId="2CDD6423" w14:textId="77777777" w:rsidR="00B40B2D" w:rsidRPr="00B40715" w:rsidRDefault="00B40B2D" w:rsidP="00B40B2D">
      <w:pPr>
        <w:jc w:val="center"/>
        <w:rPr>
          <w:rFonts w:ascii="Futura Std" w:eastAsia="Times New Roman" w:hAnsi="Futura Std" w:cs="Times New Roman"/>
          <w:b/>
          <w:sz w:val="20"/>
          <w:szCs w:val="20"/>
          <w:lang w:eastAsia="es-ES"/>
        </w:rPr>
      </w:pPr>
      <w:r w:rsidRPr="00B40715">
        <w:rPr>
          <w:rFonts w:ascii="Futura Std" w:eastAsia="Times New Roman" w:hAnsi="Futura Std" w:cs="Times New Roman"/>
          <w:b/>
          <w:sz w:val="20"/>
          <w:szCs w:val="20"/>
          <w:lang w:eastAsia="es-ES"/>
        </w:rPr>
        <w:t>RESUELVE:</w:t>
      </w:r>
    </w:p>
    <w:p w14:paraId="44576848" w14:textId="77777777" w:rsidR="00B40B2D" w:rsidRPr="00B40715" w:rsidRDefault="00B40B2D" w:rsidP="00B40B2D">
      <w:pPr>
        <w:jc w:val="both"/>
        <w:rPr>
          <w:rFonts w:ascii="Futura Std" w:eastAsia="Times New Roman" w:hAnsi="Futura Std" w:cs="Times New Roman"/>
          <w:b/>
          <w:sz w:val="20"/>
          <w:szCs w:val="20"/>
          <w:lang w:eastAsia="es-ES"/>
        </w:rPr>
      </w:pPr>
    </w:p>
    <w:p w14:paraId="68487CA1" w14:textId="143076E9" w:rsidR="00B40B2D" w:rsidRPr="00B40715" w:rsidRDefault="00B40B2D" w:rsidP="00B40B2D">
      <w:pPr>
        <w:tabs>
          <w:tab w:val="left" w:pos="0"/>
        </w:tabs>
        <w:jc w:val="both"/>
        <w:rPr>
          <w:rFonts w:ascii="Futura Std" w:eastAsia="Times New Roman" w:hAnsi="Futura Std" w:cs="Times New Roman"/>
          <w:sz w:val="20"/>
          <w:szCs w:val="20"/>
          <w:lang w:eastAsia="es-ES"/>
        </w:rPr>
      </w:pPr>
      <w:r w:rsidRPr="00B40715">
        <w:rPr>
          <w:rFonts w:ascii="Futura Std" w:eastAsia="Times New Roman" w:hAnsi="Futura Std" w:cs="Times New Roman"/>
          <w:b/>
          <w:sz w:val="20"/>
          <w:szCs w:val="20"/>
          <w:lang w:eastAsia="es-ES"/>
        </w:rPr>
        <w:t xml:space="preserve">Artículo 1. </w:t>
      </w:r>
      <w:r w:rsidRPr="00B40715">
        <w:rPr>
          <w:rFonts w:ascii="Futura Std" w:eastAsia="Times New Roman" w:hAnsi="Futura Std" w:cs="Times New Roman"/>
          <w:sz w:val="20"/>
          <w:szCs w:val="20"/>
          <w:lang w:eastAsia="es-ES"/>
        </w:rPr>
        <w:t xml:space="preserve">Modificar el artículo 3 de la Resolución 1919 de 2015, </w:t>
      </w:r>
      <w:r w:rsidRPr="00B40715">
        <w:rPr>
          <w:rFonts w:ascii="Futura Std" w:eastAsia="Times New Roman" w:hAnsi="Futura Std" w:cs="Times New Roman"/>
          <w:color w:val="000000"/>
          <w:sz w:val="20"/>
          <w:szCs w:val="20"/>
          <w:lang w:eastAsia="es-ES"/>
        </w:rPr>
        <w:t>modificada y</w:t>
      </w:r>
      <w:r w:rsidRPr="00B40715">
        <w:rPr>
          <w:rFonts w:ascii="Futura Std" w:eastAsia="Times New Roman" w:hAnsi="Futura Std" w:cs="Times New Roman"/>
          <w:i/>
          <w:color w:val="000000"/>
          <w:sz w:val="20"/>
          <w:szCs w:val="20"/>
          <w:lang w:eastAsia="es-ES"/>
        </w:rPr>
        <w:t xml:space="preserve"> </w:t>
      </w:r>
      <w:r w:rsidRPr="00B40715">
        <w:rPr>
          <w:rFonts w:ascii="Futura Std" w:eastAsia="Times New Roman" w:hAnsi="Futura Std" w:cs="Times New Roman"/>
          <w:sz w:val="20"/>
          <w:szCs w:val="20"/>
          <w:lang w:eastAsia="es-ES"/>
        </w:rPr>
        <w:t>adicionada por la Resolución 2036 de 2016</w:t>
      </w:r>
      <w:r w:rsidR="005253B4" w:rsidRPr="00B40715">
        <w:rPr>
          <w:rFonts w:ascii="Futura Std" w:eastAsia="Times New Roman" w:hAnsi="Futura Std" w:cs="Times New Roman"/>
          <w:sz w:val="20"/>
          <w:szCs w:val="20"/>
          <w:lang w:eastAsia="es-ES"/>
        </w:rPr>
        <w:t xml:space="preserve"> y la Resolución 3104 de 2016</w:t>
      </w:r>
      <w:r w:rsidR="008710BB" w:rsidRPr="00B40715">
        <w:rPr>
          <w:rFonts w:ascii="Futura Std" w:eastAsia="Times New Roman" w:hAnsi="Futura Std" w:cs="Times New Roman"/>
          <w:sz w:val="20"/>
          <w:szCs w:val="20"/>
          <w:lang w:eastAsia="es-ES"/>
        </w:rPr>
        <w:t>, el cual queda</w:t>
      </w:r>
      <w:r w:rsidRPr="00B40715">
        <w:rPr>
          <w:rFonts w:ascii="Futura Std" w:eastAsia="Times New Roman" w:hAnsi="Futura Std" w:cs="Times New Roman"/>
          <w:sz w:val="20"/>
          <w:szCs w:val="20"/>
          <w:lang w:eastAsia="es-ES"/>
        </w:rPr>
        <w:t xml:space="preserve"> así: </w:t>
      </w:r>
    </w:p>
    <w:p w14:paraId="3FE20A99" w14:textId="77777777" w:rsidR="00B40B2D" w:rsidRPr="00B40715" w:rsidRDefault="00B40B2D" w:rsidP="00B40B2D">
      <w:pPr>
        <w:tabs>
          <w:tab w:val="left" w:pos="0"/>
        </w:tabs>
        <w:jc w:val="both"/>
        <w:rPr>
          <w:rFonts w:ascii="Futura Std" w:eastAsia="Times New Roman" w:hAnsi="Futura Std" w:cs="Times New Roman"/>
          <w:sz w:val="20"/>
          <w:szCs w:val="20"/>
          <w:lang w:eastAsia="es-ES"/>
        </w:rPr>
      </w:pPr>
    </w:p>
    <w:p w14:paraId="5DBD6ED0" w14:textId="15469A46" w:rsidR="00B40B2D" w:rsidRPr="00B40715" w:rsidRDefault="00067EC3" w:rsidP="00B40B2D">
      <w:pPr>
        <w:ind w:left="284" w:right="283"/>
        <w:jc w:val="both"/>
        <w:rPr>
          <w:rFonts w:ascii="Futura Std" w:eastAsia="Times New Roman" w:hAnsi="Futura Std" w:cs="Times New Roman"/>
          <w:color w:val="000000"/>
          <w:sz w:val="20"/>
          <w:szCs w:val="20"/>
          <w:lang w:eastAsia="es-CO"/>
        </w:rPr>
      </w:pPr>
      <w:r w:rsidRPr="00B40715">
        <w:rPr>
          <w:rFonts w:ascii="Futura Std" w:eastAsia="Times New Roman" w:hAnsi="Futura Std" w:cs="Times New Roman"/>
          <w:sz w:val="20"/>
          <w:szCs w:val="20"/>
          <w:lang w:eastAsia="es-ES"/>
        </w:rPr>
        <w:t>“</w:t>
      </w:r>
      <w:r w:rsidR="00B40B2D" w:rsidRPr="00B40715">
        <w:rPr>
          <w:rFonts w:ascii="Futura Std" w:eastAsia="Times New Roman" w:hAnsi="Futura Std" w:cs="Times New Roman"/>
          <w:b/>
          <w:sz w:val="20"/>
          <w:szCs w:val="20"/>
          <w:lang w:eastAsia="es-ES"/>
        </w:rPr>
        <w:t xml:space="preserve">Artículo </w:t>
      </w:r>
      <w:r w:rsidR="000F762A" w:rsidRPr="00B40715">
        <w:rPr>
          <w:rFonts w:ascii="Futura Std" w:eastAsia="Times New Roman" w:hAnsi="Futura Std" w:cs="Times New Roman"/>
          <w:b/>
          <w:sz w:val="20"/>
          <w:szCs w:val="20"/>
          <w:lang w:eastAsia="es-ES"/>
        </w:rPr>
        <w:t>tercero</w:t>
      </w:r>
      <w:r w:rsidR="00B40B2D" w:rsidRPr="00B40715">
        <w:rPr>
          <w:rFonts w:ascii="Futura Std" w:eastAsia="Times New Roman" w:hAnsi="Futura Std" w:cs="Times New Roman"/>
          <w:b/>
          <w:sz w:val="20"/>
          <w:szCs w:val="20"/>
          <w:lang w:eastAsia="es-ES"/>
        </w:rPr>
        <w:t>.</w:t>
      </w:r>
      <w:r w:rsidR="00B40B2D" w:rsidRPr="00B40715">
        <w:rPr>
          <w:rFonts w:ascii="Futura Std" w:eastAsia="Times New Roman" w:hAnsi="Futura Std" w:cs="Times New Roman"/>
          <w:i/>
          <w:sz w:val="20"/>
          <w:szCs w:val="20"/>
          <w:lang w:eastAsia="es-ES"/>
        </w:rPr>
        <w:t xml:space="preserve"> </w:t>
      </w:r>
      <w:r w:rsidR="00B40B2D" w:rsidRPr="00B40715">
        <w:rPr>
          <w:rFonts w:ascii="Futura Std" w:eastAsia="Times New Roman" w:hAnsi="Futura Std" w:cs="Times New Roman"/>
          <w:color w:val="000000"/>
          <w:sz w:val="20"/>
          <w:szCs w:val="20"/>
          <w:lang w:eastAsia="es-CO"/>
        </w:rPr>
        <w:t xml:space="preserve">Establecer las siguientes categorías vehiculares y tarifas a cobrar en forma bidireccional para las estaciones de peaje San Diego, Salguero y Urumita, así: </w:t>
      </w:r>
    </w:p>
    <w:tbl>
      <w:tblPr>
        <w:tblStyle w:val="Tablaconcuadrcula"/>
        <w:tblW w:w="0" w:type="auto"/>
        <w:tblInd w:w="284" w:type="dxa"/>
        <w:tblLook w:val="04A0" w:firstRow="1" w:lastRow="0" w:firstColumn="1" w:lastColumn="0" w:noHBand="0" w:noVBand="1"/>
      </w:tblPr>
      <w:tblGrid>
        <w:gridCol w:w="1435"/>
        <w:gridCol w:w="4190"/>
        <w:gridCol w:w="2586"/>
      </w:tblGrid>
      <w:tr w:rsidR="004C330C" w:rsidRPr="00B40715" w14:paraId="7923182E" w14:textId="77777777" w:rsidTr="004C330C">
        <w:tc>
          <w:tcPr>
            <w:tcW w:w="1435" w:type="dxa"/>
          </w:tcPr>
          <w:p w14:paraId="7DB16A67" w14:textId="4F9C550C"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Categorías</w:t>
            </w:r>
          </w:p>
        </w:tc>
        <w:tc>
          <w:tcPr>
            <w:tcW w:w="4190" w:type="dxa"/>
          </w:tcPr>
          <w:p w14:paraId="1A4BF811" w14:textId="32B14C57"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Descripción</w:t>
            </w:r>
          </w:p>
        </w:tc>
        <w:tc>
          <w:tcPr>
            <w:tcW w:w="2586" w:type="dxa"/>
          </w:tcPr>
          <w:p w14:paraId="6F786762" w14:textId="34DC5E52"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Tarifas (Pesos diciembre 2013)</w:t>
            </w:r>
          </w:p>
        </w:tc>
      </w:tr>
      <w:tr w:rsidR="004C330C" w:rsidRPr="00B40715" w14:paraId="3CCF0ADB" w14:textId="77777777" w:rsidTr="004C330C">
        <w:tc>
          <w:tcPr>
            <w:tcW w:w="1435" w:type="dxa"/>
          </w:tcPr>
          <w:p w14:paraId="52638709" w14:textId="53A1FC54"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I</w:t>
            </w:r>
          </w:p>
        </w:tc>
        <w:tc>
          <w:tcPr>
            <w:tcW w:w="4190" w:type="dxa"/>
          </w:tcPr>
          <w:p w14:paraId="4F403484" w14:textId="38E00324"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Automóviles, camperos, camionetas</w:t>
            </w:r>
          </w:p>
        </w:tc>
        <w:tc>
          <w:tcPr>
            <w:tcW w:w="2586" w:type="dxa"/>
          </w:tcPr>
          <w:p w14:paraId="6D2B9A65" w14:textId="72E2AFCA"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3.500</w:t>
            </w:r>
          </w:p>
        </w:tc>
      </w:tr>
      <w:tr w:rsidR="004C330C" w:rsidRPr="00B40715" w14:paraId="2908156A" w14:textId="77777777" w:rsidTr="004C330C">
        <w:tc>
          <w:tcPr>
            <w:tcW w:w="1435" w:type="dxa"/>
          </w:tcPr>
          <w:p w14:paraId="6DE03844" w14:textId="354D5506"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II</w:t>
            </w:r>
          </w:p>
        </w:tc>
        <w:tc>
          <w:tcPr>
            <w:tcW w:w="4190" w:type="dxa"/>
          </w:tcPr>
          <w:p w14:paraId="4DDB7832" w14:textId="47896ACA"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Buses</w:t>
            </w:r>
          </w:p>
        </w:tc>
        <w:tc>
          <w:tcPr>
            <w:tcW w:w="2586" w:type="dxa"/>
          </w:tcPr>
          <w:p w14:paraId="779EFACA" w14:textId="2F710692"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3.800</w:t>
            </w:r>
          </w:p>
        </w:tc>
      </w:tr>
      <w:tr w:rsidR="004C330C" w:rsidRPr="00B40715" w14:paraId="758D24DC" w14:textId="77777777" w:rsidTr="004C330C">
        <w:tc>
          <w:tcPr>
            <w:tcW w:w="1435" w:type="dxa"/>
          </w:tcPr>
          <w:p w14:paraId="362A4B11" w14:textId="2844BEF7"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III</w:t>
            </w:r>
          </w:p>
        </w:tc>
        <w:tc>
          <w:tcPr>
            <w:tcW w:w="4190" w:type="dxa"/>
          </w:tcPr>
          <w:p w14:paraId="0F8E9090" w14:textId="1230F72C"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pequeños de dos ejes</w:t>
            </w:r>
          </w:p>
        </w:tc>
        <w:tc>
          <w:tcPr>
            <w:tcW w:w="2586" w:type="dxa"/>
          </w:tcPr>
          <w:p w14:paraId="6B4C9F6E" w14:textId="687CA156"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4.200</w:t>
            </w:r>
          </w:p>
        </w:tc>
      </w:tr>
      <w:tr w:rsidR="004C330C" w:rsidRPr="00B40715" w14:paraId="2F0DE55D" w14:textId="77777777" w:rsidTr="004C330C">
        <w:tc>
          <w:tcPr>
            <w:tcW w:w="1435" w:type="dxa"/>
          </w:tcPr>
          <w:p w14:paraId="42CC0D53" w14:textId="3A7BA4F8"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IV</w:t>
            </w:r>
          </w:p>
        </w:tc>
        <w:tc>
          <w:tcPr>
            <w:tcW w:w="4190" w:type="dxa"/>
          </w:tcPr>
          <w:p w14:paraId="2927F74E" w14:textId="34F92E1A"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grandes de dos ejes</w:t>
            </w:r>
          </w:p>
        </w:tc>
        <w:tc>
          <w:tcPr>
            <w:tcW w:w="2586" w:type="dxa"/>
          </w:tcPr>
          <w:p w14:paraId="7D47301E" w14:textId="2912CFD9"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4.500</w:t>
            </w:r>
          </w:p>
        </w:tc>
      </w:tr>
      <w:tr w:rsidR="004C330C" w:rsidRPr="00B40715" w14:paraId="2BC6EB3C" w14:textId="77777777" w:rsidTr="004C330C">
        <w:tc>
          <w:tcPr>
            <w:tcW w:w="1435" w:type="dxa"/>
            <w:vMerge w:val="restart"/>
          </w:tcPr>
          <w:p w14:paraId="4324DB01" w14:textId="7E62AC29"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V</w:t>
            </w:r>
          </w:p>
        </w:tc>
        <w:tc>
          <w:tcPr>
            <w:tcW w:w="4190" w:type="dxa"/>
          </w:tcPr>
          <w:p w14:paraId="77F2945F" w14:textId="4D3435A2"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de tres ejes</w:t>
            </w:r>
          </w:p>
        </w:tc>
        <w:tc>
          <w:tcPr>
            <w:tcW w:w="2586" w:type="dxa"/>
          </w:tcPr>
          <w:p w14:paraId="3032E6A4" w14:textId="55378112"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9.600</w:t>
            </w:r>
          </w:p>
        </w:tc>
      </w:tr>
      <w:tr w:rsidR="004C330C" w:rsidRPr="00B40715" w14:paraId="2A0014ED" w14:textId="77777777" w:rsidTr="004C330C">
        <w:tc>
          <w:tcPr>
            <w:tcW w:w="1435" w:type="dxa"/>
            <w:vMerge/>
          </w:tcPr>
          <w:p w14:paraId="3FE99F20" w14:textId="77777777" w:rsidR="004C330C" w:rsidRPr="00B40715" w:rsidRDefault="004C330C" w:rsidP="00B40B2D">
            <w:pPr>
              <w:ind w:right="283"/>
              <w:jc w:val="both"/>
              <w:rPr>
                <w:rFonts w:ascii="Futura Std" w:hAnsi="Futura Std" w:cs="Times New Roman"/>
                <w:sz w:val="20"/>
                <w:szCs w:val="20"/>
              </w:rPr>
            </w:pPr>
          </w:p>
        </w:tc>
        <w:tc>
          <w:tcPr>
            <w:tcW w:w="4190" w:type="dxa"/>
          </w:tcPr>
          <w:p w14:paraId="008A5849" w14:textId="463E56E7"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de cuatro ejes</w:t>
            </w:r>
          </w:p>
        </w:tc>
        <w:tc>
          <w:tcPr>
            <w:tcW w:w="2586" w:type="dxa"/>
          </w:tcPr>
          <w:p w14:paraId="56698AD6" w14:textId="4C052292"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21.100</w:t>
            </w:r>
          </w:p>
        </w:tc>
      </w:tr>
      <w:tr w:rsidR="004C330C" w:rsidRPr="00B40715" w14:paraId="0019E65B" w14:textId="77777777" w:rsidTr="004C330C">
        <w:tc>
          <w:tcPr>
            <w:tcW w:w="1435" w:type="dxa"/>
          </w:tcPr>
          <w:p w14:paraId="093B257B" w14:textId="07736BB4"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VI</w:t>
            </w:r>
          </w:p>
        </w:tc>
        <w:tc>
          <w:tcPr>
            <w:tcW w:w="4190" w:type="dxa"/>
          </w:tcPr>
          <w:p w14:paraId="3D199A81" w14:textId="3B5AB5F9"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de cinco ejes</w:t>
            </w:r>
          </w:p>
        </w:tc>
        <w:tc>
          <w:tcPr>
            <w:tcW w:w="2586" w:type="dxa"/>
          </w:tcPr>
          <w:p w14:paraId="1A4910E5" w14:textId="2CE49724"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28.200</w:t>
            </w:r>
          </w:p>
        </w:tc>
      </w:tr>
      <w:tr w:rsidR="004C330C" w:rsidRPr="00B40715" w14:paraId="2B304EB9" w14:textId="77777777" w:rsidTr="004C330C">
        <w:tc>
          <w:tcPr>
            <w:tcW w:w="1435" w:type="dxa"/>
          </w:tcPr>
          <w:p w14:paraId="7CA6D745" w14:textId="1C616B1A"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VII</w:t>
            </w:r>
          </w:p>
        </w:tc>
        <w:tc>
          <w:tcPr>
            <w:tcW w:w="4190" w:type="dxa"/>
          </w:tcPr>
          <w:p w14:paraId="279D6456" w14:textId="3B326B00"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Camiones de seis ejes</w:t>
            </w:r>
          </w:p>
        </w:tc>
        <w:tc>
          <w:tcPr>
            <w:tcW w:w="2586" w:type="dxa"/>
          </w:tcPr>
          <w:p w14:paraId="5C1EF881" w14:textId="6D48A0F0" w:rsidR="004C330C" w:rsidRPr="00B40715" w:rsidRDefault="004C330C" w:rsidP="00B40B2D">
            <w:pPr>
              <w:ind w:right="283"/>
              <w:jc w:val="both"/>
              <w:rPr>
                <w:rFonts w:ascii="Futura Std" w:hAnsi="Futura Std" w:cs="Times New Roman"/>
                <w:sz w:val="20"/>
                <w:szCs w:val="20"/>
              </w:rPr>
            </w:pPr>
            <w:r w:rsidRPr="00B40715">
              <w:rPr>
                <w:rFonts w:ascii="Futura Std" w:hAnsi="Futura Std" w:cs="Times New Roman"/>
                <w:sz w:val="20"/>
                <w:szCs w:val="20"/>
              </w:rPr>
              <w:t>32.200</w:t>
            </w:r>
          </w:p>
        </w:tc>
      </w:tr>
    </w:tbl>
    <w:p w14:paraId="5AF15546" w14:textId="595AEB88" w:rsidR="00B17FCC" w:rsidRPr="00B40715" w:rsidRDefault="00B17FCC" w:rsidP="00B17FCC">
      <w:pPr>
        <w:ind w:left="284" w:right="283"/>
        <w:jc w:val="both"/>
        <w:rPr>
          <w:rFonts w:ascii="Futura Std" w:hAnsi="Futura Std" w:cs="Times New Roman"/>
          <w:sz w:val="20"/>
          <w:szCs w:val="20"/>
        </w:rPr>
      </w:pPr>
      <w:r w:rsidRPr="00B40715">
        <w:rPr>
          <w:rFonts w:ascii="Futura Std" w:hAnsi="Futura Std" w:cs="Times New Roman"/>
          <w:sz w:val="20"/>
          <w:szCs w:val="20"/>
        </w:rPr>
        <w:t xml:space="preserve">Parágrafo: El derecho de percibir la retribución por recaudo de peajes, sólo procederá una vez se cumplan los presupuestos establecidos en los documentos del contrato de concesión del proceso VJ-VE-APP-IPV-003-2015, el contrato de concesión que se suscriba como consecuencia del trámite que surtió la iniciativa privada presentada por el originador para </w:t>
      </w:r>
      <w:r w:rsidRPr="00B40715">
        <w:rPr>
          <w:rFonts w:ascii="Futura Std" w:hAnsi="Futura Std" w:cs="Times New Roman"/>
          <w:sz w:val="20"/>
          <w:szCs w:val="20"/>
        </w:rPr>
        <w:lastRenderedPageBreak/>
        <w:t xml:space="preserve">el proyecto de conexión vial de los Departamentos de Cesar – Guajira”. </w:t>
      </w:r>
    </w:p>
    <w:p w14:paraId="47511C98" w14:textId="75672C0F" w:rsidR="00B40B2D" w:rsidRPr="00B40715" w:rsidRDefault="00B40B2D" w:rsidP="00B40B2D">
      <w:pPr>
        <w:jc w:val="both"/>
        <w:rPr>
          <w:rFonts w:ascii="Futura Std" w:eastAsia="Times New Roman" w:hAnsi="Futura Std" w:cs="Times New Roman"/>
          <w:color w:val="000000"/>
          <w:sz w:val="20"/>
          <w:szCs w:val="20"/>
          <w:lang w:eastAsia="es-CO"/>
        </w:rPr>
      </w:pPr>
    </w:p>
    <w:p w14:paraId="3BBAD0FF" w14:textId="4D4F731E" w:rsidR="005253B4" w:rsidRPr="00B40715" w:rsidRDefault="005253B4" w:rsidP="005253B4">
      <w:pPr>
        <w:tabs>
          <w:tab w:val="left" w:pos="0"/>
        </w:tabs>
        <w:jc w:val="both"/>
        <w:rPr>
          <w:rFonts w:ascii="Futura Std" w:eastAsia="Times New Roman" w:hAnsi="Futura Std" w:cs="Times New Roman"/>
          <w:sz w:val="20"/>
          <w:szCs w:val="20"/>
          <w:lang w:eastAsia="es-ES"/>
        </w:rPr>
      </w:pPr>
      <w:r w:rsidRPr="00B40715">
        <w:rPr>
          <w:rFonts w:ascii="Futura Std" w:eastAsia="Times New Roman" w:hAnsi="Futura Std" w:cs="Times New Roman"/>
          <w:b/>
          <w:sz w:val="20"/>
          <w:szCs w:val="20"/>
          <w:lang w:eastAsia="es-ES"/>
        </w:rPr>
        <w:t xml:space="preserve">Artículo 2. </w:t>
      </w:r>
      <w:r w:rsidR="00B83D9C" w:rsidRPr="00B40715">
        <w:rPr>
          <w:rFonts w:ascii="Futura Std" w:eastAsia="Times New Roman" w:hAnsi="Futura Std" w:cs="Times New Roman"/>
          <w:sz w:val="20"/>
          <w:szCs w:val="20"/>
          <w:lang w:eastAsia="es-ES"/>
        </w:rPr>
        <w:t>Modificar</w:t>
      </w:r>
      <w:r w:rsidRPr="00B40715">
        <w:rPr>
          <w:rFonts w:ascii="Futura Std" w:eastAsia="Times New Roman" w:hAnsi="Futura Std" w:cs="Times New Roman"/>
          <w:sz w:val="20"/>
          <w:szCs w:val="20"/>
          <w:lang w:eastAsia="es-ES"/>
        </w:rPr>
        <w:t xml:space="preserve"> el artículo 2 </w:t>
      </w:r>
      <w:r w:rsidR="00B83D9C" w:rsidRPr="00B40715">
        <w:rPr>
          <w:rFonts w:ascii="Futura Std" w:eastAsia="Times New Roman" w:hAnsi="Futura Std" w:cs="Times New Roman"/>
          <w:sz w:val="20"/>
          <w:szCs w:val="20"/>
          <w:lang w:eastAsia="es-ES"/>
        </w:rPr>
        <w:t>de</w:t>
      </w:r>
      <w:r w:rsidRPr="00B40715">
        <w:rPr>
          <w:rFonts w:ascii="Futura Std" w:eastAsia="Times New Roman" w:hAnsi="Futura Std" w:cs="Times New Roman"/>
          <w:sz w:val="20"/>
          <w:szCs w:val="20"/>
          <w:lang w:eastAsia="es-ES"/>
        </w:rPr>
        <w:t xml:space="preserve"> la Resolución 1919 de 2015, </w:t>
      </w:r>
      <w:r w:rsidRPr="00B40715">
        <w:rPr>
          <w:rFonts w:ascii="Futura Std" w:eastAsia="Times New Roman" w:hAnsi="Futura Std" w:cs="Times New Roman"/>
          <w:color w:val="000000"/>
          <w:sz w:val="20"/>
          <w:szCs w:val="20"/>
          <w:lang w:eastAsia="es-ES"/>
        </w:rPr>
        <w:t>modificada y</w:t>
      </w:r>
      <w:r w:rsidRPr="00B40715">
        <w:rPr>
          <w:rFonts w:ascii="Futura Std" w:eastAsia="Times New Roman" w:hAnsi="Futura Std" w:cs="Times New Roman"/>
          <w:i/>
          <w:color w:val="000000"/>
          <w:sz w:val="20"/>
          <w:szCs w:val="20"/>
          <w:lang w:eastAsia="es-ES"/>
        </w:rPr>
        <w:t xml:space="preserve"> </w:t>
      </w:r>
      <w:r w:rsidRPr="00B40715">
        <w:rPr>
          <w:rFonts w:ascii="Futura Std" w:eastAsia="Times New Roman" w:hAnsi="Futura Std" w:cs="Times New Roman"/>
          <w:sz w:val="20"/>
          <w:szCs w:val="20"/>
          <w:lang w:eastAsia="es-ES"/>
        </w:rPr>
        <w:t>adicionada por la Resolución 2036 de 2016 y la Resolución 3104 de 2016,</w:t>
      </w:r>
      <w:r w:rsidR="008710BB" w:rsidRPr="00B40715">
        <w:rPr>
          <w:rFonts w:ascii="Futura Std" w:eastAsia="Times New Roman" w:hAnsi="Futura Std" w:cs="Times New Roman"/>
          <w:sz w:val="20"/>
          <w:szCs w:val="20"/>
          <w:lang w:eastAsia="es-ES"/>
        </w:rPr>
        <w:t xml:space="preserve"> el cual queda</w:t>
      </w:r>
      <w:r w:rsidRPr="00B40715">
        <w:rPr>
          <w:rFonts w:ascii="Futura Std" w:eastAsia="Times New Roman" w:hAnsi="Futura Std" w:cs="Times New Roman"/>
          <w:sz w:val="20"/>
          <w:szCs w:val="20"/>
          <w:lang w:eastAsia="es-ES"/>
        </w:rPr>
        <w:t xml:space="preserve"> así: </w:t>
      </w:r>
    </w:p>
    <w:p w14:paraId="1212240D" w14:textId="77777777" w:rsidR="005253B4" w:rsidRPr="00B40715" w:rsidRDefault="005253B4" w:rsidP="00B40B2D">
      <w:pPr>
        <w:jc w:val="both"/>
        <w:rPr>
          <w:rFonts w:ascii="Futura Std" w:eastAsia="Times New Roman" w:hAnsi="Futura Std" w:cs="Times New Roman"/>
          <w:color w:val="000000"/>
          <w:sz w:val="20"/>
          <w:szCs w:val="20"/>
          <w:lang w:eastAsia="es-CO"/>
        </w:rPr>
      </w:pPr>
    </w:p>
    <w:p w14:paraId="6B93A014" w14:textId="4534BF20" w:rsidR="00067EC3" w:rsidRPr="00B40715" w:rsidRDefault="00067EC3" w:rsidP="00067EC3">
      <w:pPr>
        <w:ind w:left="284" w:right="283"/>
        <w:jc w:val="both"/>
        <w:rPr>
          <w:rFonts w:ascii="Futura Std" w:eastAsia="Times New Roman" w:hAnsi="Futura Std" w:cs="Times New Roman"/>
          <w:color w:val="000000"/>
          <w:sz w:val="20"/>
          <w:szCs w:val="20"/>
          <w:lang w:eastAsia="es-CO"/>
        </w:rPr>
      </w:pPr>
      <w:r w:rsidRPr="00B40715">
        <w:rPr>
          <w:rFonts w:ascii="Futura Std" w:eastAsia="Times New Roman" w:hAnsi="Futura Std" w:cs="Times New Roman"/>
          <w:sz w:val="20"/>
          <w:szCs w:val="20"/>
          <w:lang w:eastAsia="es-ES"/>
        </w:rPr>
        <w:t>“</w:t>
      </w:r>
      <w:r w:rsidRPr="00B40715">
        <w:rPr>
          <w:rFonts w:ascii="Futura Std" w:eastAsia="Times New Roman" w:hAnsi="Futura Std" w:cs="Times New Roman"/>
          <w:b/>
          <w:sz w:val="20"/>
          <w:szCs w:val="20"/>
          <w:lang w:eastAsia="es-ES"/>
        </w:rPr>
        <w:t xml:space="preserve">Artículo </w:t>
      </w:r>
      <w:r w:rsidR="005A1080" w:rsidRPr="00B40715">
        <w:rPr>
          <w:rFonts w:ascii="Futura Std" w:eastAsia="Times New Roman" w:hAnsi="Futura Std" w:cs="Times New Roman"/>
          <w:b/>
          <w:sz w:val="20"/>
          <w:szCs w:val="20"/>
          <w:lang w:eastAsia="es-ES"/>
        </w:rPr>
        <w:t>segundo</w:t>
      </w:r>
      <w:r w:rsidRPr="00B40715">
        <w:rPr>
          <w:rFonts w:ascii="Futura Std" w:eastAsia="Times New Roman" w:hAnsi="Futura Std" w:cs="Times New Roman"/>
          <w:b/>
          <w:sz w:val="20"/>
          <w:szCs w:val="20"/>
          <w:lang w:eastAsia="es-ES"/>
        </w:rPr>
        <w:t>.</w:t>
      </w:r>
      <w:r w:rsidRPr="00B40715">
        <w:rPr>
          <w:rFonts w:ascii="Futura Std" w:eastAsia="Times New Roman" w:hAnsi="Futura Std" w:cs="Times New Roman"/>
          <w:i/>
          <w:sz w:val="20"/>
          <w:szCs w:val="20"/>
          <w:lang w:eastAsia="es-ES"/>
        </w:rPr>
        <w:t xml:space="preserve"> </w:t>
      </w:r>
      <w:r w:rsidRPr="00B40715">
        <w:rPr>
          <w:rFonts w:ascii="Futura Std" w:eastAsia="Times New Roman" w:hAnsi="Futura Std" w:cs="Times New Roman"/>
          <w:color w:val="000000"/>
          <w:sz w:val="20"/>
          <w:szCs w:val="20"/>
          <w:lang w:eastAsia="es-CO"/>
        </w:rPr>
        <w:t xml:space="preserve">Establecer las siguientes categorías vehiculares y tarifas </w:t>
      </w:r>
      <w:r w:rsidR="005A1080" w:rsidRPr="00B40715">
        <w:rPr>
          <w:rFonts w:ascii="Futura Std" w:eastAsia="Times New Roman" w:hAnsi="Futura Std" w:cs="Times New Roman"/>
          <w:color w:val="000000"/>
          <w:sz w:val="20"/>
          <w:szCs w:val="20"/>
          <w:lang w:eastAsia="es-CO"/>
        </w:rPr>
        <w:t>de tránsito vehicular que podrá</w:t>
      </w:r>
      <w:r w:rsidRPr="00B40715">
        <w:rPr>
          <w:rFonts w:ascii="Futura Std" w:eastAsia="Times New Roman" w:hAnsi="Futura Std" w:cs="Times New Roman"/>
          <w:color w:val="000000"/>
          <w:sz w:val="20"/>
          <w:szCs w:val="20"/>
          <w:lang w:eastAsia="es-CO"/>
        </w:rPr>
        <w:t xml:space="preserve"> cobrar</w:t>
      </w:r>
      <w:r w:rsidR="005A1080" w:rsidRPr="00B40715">
        <w:rPr>
          <w:rFonts w:ascii="Futura Std" w:eastAsia="Times New Roman" w:hAnsi="Futura Std" w:cs="Times New Roman"/>
          <w:color w:val="000000"/>
          <w:sz w:val="20"/>
          <w:szCs w:val="20"/>
          <w:lang w:eastAsia="es-CO"/>
        </w:rPr>
        <w:t xml:space="preserve"> el Concesionario</w:t>
      </w:r>
      <w:r w:rsidRPr="00B40715">
        <w:rPr>
          <w:rFonts w:ascii="Futura Std" w:eastAsia="Times New Roman" w:hAnsi="Futura Std" w:cs="Times New Roman"/>
          <w:color w:val="000000"/>
          <w:sz w:val="20"/>
          <w:szCs w:val="20"/>
          <w:lang w:eastAsia="es-CO"/>
        </w:rPr>
        <w:t xml:space="preserve"> </w:t>
      </w:r>
      <w:r w:rsidR="005A1080" w:rsidRPr="00B40715">
        <w:rPr>
          <w:rFonts w:ascii="Futura Std" w:eastAsia="Times New Roman" w:hAnsi="Futura Std" w:cs="Times New Roman"/>
          <w:color w:val="000000"/>
          <w:sz w:val="20"/>
          <w:szCs w:val="20"/>
          <w:lang w:eastAsia="es-CO"/>
        </w:rPr>
        <w:t xml:space="preserve">a todos los usuarios en las estaciones de peaje de </w:t>
      </w:r>
      <w:r w:rsidRPr="00B40715">
        <w:rPr>
          <w:rFonts w:ascii="Futura Std" w:eastAsia="Times New Roman" w:hAnsi="Futura Std" w:cs="Times New Roman"/>
          <w:color w:val="000000"/>
          <w:sz w:val="20"/>
          <w:szCs w:val="20"/>
          <w:lang w:eastAsia="es-CO"/>
        </w:rPr>
        <w:t>Río Seco</w:t>
      </w:r>
      <w:r w:rsidR="00B83D9C" w:rsidRPr="00B40715">
        <w:rPr>
          <w:rFonts w:ascii="Futura Std" w:eastAsia="Times New Roman" w:hAnsi="Futura Std" w:cs="Times New Roman"/>
          <w:color w:val="000000"/>
          <w:sz w:val="20"/>
          <w:szCs w:val="20"/>
          <w:lang w:eastAsia="es-CO"/>
        </w:rPr>
        <w:t>, Rincón Hondo, San Juan y Cuestecitas</w:t>
      </w:r>
      <w:r w:rsidRPr="00B40715">
        <w:rPr>
          <w:rFonts w:ascii="Futura Std" w:eastAsia="Times New Roman" w:hAnsi="Futura Std" w:cs="Times New Roman"/>
          <w:color w:val="000000"/>
          <w:sz w:val="20"/>
          <w:szCs w:val="20"/>
          <w:lang w:eastAsia="es-CO"/>
        </w:rPr>
        <w:t>,</w:t>
      </w:r>
      <w:r w:rsidR="005A1080" w:rsidRPr="00B40715">
        <w:rPr>
          <w:rFonts w:ascii="Futura Std" w:eastAsia="Times New Roman" w:hAnsi="Futura Std" w:cs="Times New Roman"/>
          <w:color w:val="000000"/>
          <w:sz w:val="20"/>
          <w:szCs w:val="20"/>
          <w:lang w:eastAsia="es-CO"/>
        </w:rPr>
        <w:t xml:space="preserve"> en forma bidireccional, según las siguientes categorías vehiculares</w:t>
      </w:r>
      <w:r w:rsidRPr="00B40715">
        <w:rPr>
          <w:rFonts w:ascii="Futura Std" w:eastAsia="Times New Roman" w:hAnsi="Futura Std" w:cs="Times New Roman"/>
          <w:color w:val="000000"/>
          <w:sz w:val="20"/>
          <w:szCs w:val="20"/>
          <w:lang w:eastAsia="es-CO"/>
        </w:rPr>
        <w:t xml:space="preserve">: </w:t>
      </w:r>
    </w:p>
    <w:tbl>
      <w:tblPr>
        <w:tblStyle w:val="Tablaconcuadrcula"/>
        <w:tblW w:w="0" w:type="auto"/>
        <w:tblInd w:w="284" w:type="dxa"/>
        <w:tblLook w:val="04A0" w:firstRow="1" w:lastRow="0" w:firstColumn="1" w:lastColumn="0" w:noHBand="0" w:noVBand="1"/>
      </w:tblPr>
      <w:tblGrid>
        <w:gridCol w:w="1435"/>
        <w:gridCol w:w="4190"/>
        <w:gridCol w:w="2586"/>
      </w:tblGrid>
      <w:tr w:rsidR="00067EC3" w:rsidRPr="00B40715" w14:paraId="15D38E62" w14:textId="77777777" w:rsidTr="00E6128B">
        <w:tc>
          <w:tcPr>
            <w:tcW w:w="1435" w:type="dxa"/>
          </w:tcPr>
          <w:p w14:paraId="197115A8"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Categorías</w:t>
            </w:r>
          </w:p>
        </w:tc>
        <w:tc>
          <w:tcPr>
            <w:tcW w:w="4190" w:type="dxa"/>
          </w:tcPr>
          <w:p w14:paraId="22588136"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Descripción</w:t>
            </w:r>
          </w:p>
        </w:tc>
        <w:tc>
          <w:tcPr>
            <w:tcW w:w="2586" w:type="dxa"/>
          </w:tcPr>
          <w:p w14:paraId="3861AA6B"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Tarifas (Pesos diciembre 2013)</w:t>
            </w:r>
          </w:p>
        </w:tc>
      </w:tr>
      <w:tr w:rsidR="00067EC3" w:rsidRPr="00B40715" w14:paraId="63EB2D31" w14:textId="77777777" w:rsidTr="00E6128B">
        <w:tc>
          <w:tcPr>
            <w:tcW w:w="1435" w:type="dxa"/>
          </w:tcPr>
          <w:p w14:paraId="700A1253"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I</w:t>
            </w:r>
          </w:p>
        </w:tc>
        <w:tc>
          <w:tcPr>
            <w:tcW w:w="4190" w:type="dxa"/>
          </w:tcPr>
          <w:p w14:paraId="4D6DFA5B"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Automóviles, camperos, camionetas</w:t>
            </w:r>
          </w:p>
        </w:tc>
        <w:tc>
          <w:tcPr>
            <w:tcW w:w="2586" w:type="dxa"/>
          </w:tcPr>
          <w:p w14:paraId="0F2A46CF" w14:textId="28031C6F" w:rsidR="00067EC3" w:rsidRPr="00B40715" w:rsidRDefault="00896AC7" w:rsidP="00E6128B">
            <w:pPr>
              <w:ind w:right="283"/>
              <w:jc w:val="both"/>
              <w:rPr>
                <w:rFonts w:ascii="Futura Std" w:hAnsi="Futura Std" w:cs="Times New Roman"/>
                <w:sz w:val="20"/>
                <w:szCs w:val="20"/>
              </w:rPr>
            </w:pPr>
            <w:r w:rsidRPr="00B40715">
              <w:rPr>
                <w:rFonts w:ascii="Futura Std" w:hAnsi="Futura Std" w:cs="Times New Roman"/>
                <w:sz w:val="20"/>
                <w:szCs w:val="20"/>
              </w:rPr>
              <w:t>7.200</w:t>
            </w:r>
          </w:p>
        </w:tc>
      </w:tr>
      <w:tr w:rsidR="00067EC3" w:rsidRPr="00B40715" w14:paraId="74A7AE09" w14:textId="77777777" w:rsidTr="00E6128B">
        <w:tc>
          <w:tcPr>
            <w:tcW w:w="1435" w:type="dxa"/>
          </w:tcPr>
          <w:p w14:paraId="5031A144"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II</w:t>
            </w:r>
          </w:p>
        </w:tc>
        <w:tc>
          <w:tcPr>
            <w:tcW w:w="4190" w:type="dxa"/>
          </w:tcPr>
          <w:p w14:paraId="1B04A032"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Buses</w:t>
            </w:r>
          </w:p>
        </w:tc>
        <w:tc>
          <w:tcPr>
            <w:tcW w:w="2586" w:type="dxa"/>
          </w:tcPr>
          <w:p w14:paraId="1B82669F" w14:textId="6F53E4AB" w:rsidR="00067EC3" w:rsidRPr="00B40715" w:rsidRDefault="00896AC7" w:rsidP="00E6128B">
            <w:pPr>
              <w:ind w:right="283"/>
              <w:jc w:val="both"/>
              <w:rPr>
                <w:rFonts w:ascii="Futura Std" w:hAnsi="Futura Std" w:cs="Times New Roman"/>
                <w:sz w:val="20"/>
                <w:szCs w:val="20"/>
              </w:rPr>
            </w:pPr>
            <w:r w:rsidRPr="00B40715">
              <w:rPr>
                <w:rFonts w:ascii="Futura Std" w:hAnsi="Futura Std" w:cs="Times New Roman"/>
                <w:sz w:val="20"/>
                <w:szCs w:val="20"/>
              </w:rPr>
              <w:t>7.7</w:t>
            </w:r>
            <w:r w:rsidR="00067EC3" w:rsidRPr="00B40715">
              <w:rPr>
                <w:rFonts w:ascii="Futura Std" w:hAnsi="Futura Std" w:cs="Times New Roman"/>
                <w:sz w:val="20"/>
                <w:szCs w:val="20"/>
              </w:rPr>
              <w:t>00</w:t>
            </w:r>
          </w:p>
        </w:tc>
      </w:tr>
      <w:tr w:rsidR="00067EC3" w:rsidRPr="00B40715" w14:paraId="488D9187" w14:textId="77777777" w:rsidTr="00E6128B">
        <w:tc>
          <w:tcPr>
            <w:tcW w:w="1435" w:type="dxa"/>
          </w:tcPr>
          <w:p w14:paraId="5FCC8C06"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III</w:t>
            </w:r>
          </w:p>
        </w:tc>
        <w:tc>
          <w:tcPr>
            <w:tcW w:w="4190" w:type="dxa"/>
          </w:tcPr>
          <w:p w14:paraId="4524ACA7"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pequeños de dos ejes</w:t>
            </w:r>
          </w:p>
        </w:tc>
        <w:tc>
          <w:tcPr>
            <w:tcW w:w="2586" w:type="dxa"/>
          </w:tcPr>
          <w:p w14:paraId="2B0060C8" w14:textId="26C5F4E7" w:rsidR="00067EC3" w:rsidRPr="00B40715" w:rsidRDefault="00896AC7" w:rsidP="00E6128B">
            <w:pPr>
              <w:ind w:right="283"/>
              <w:jc w:val="both"/>
              <w:rPr>
                <w:rFonts w:ascii="Futura Std" w:hAnsi="Futura Std" w:cs="Times New Roman"/>
                <w:sz w:val="20"/>
                <w:szCs w:val="20"/>
              </w:rPr>
            </w:pPr>
            <w:r w:rsidRPr="00B40715">
              <w:rPr>
                <w:rFonts w:ascii="Futura Std" w:hAnsi="Futura Std" w:cs="Times New Roman"/>
                <w:sz w:val="20"/>
                <w:szCs w:val="20"/>
              </w:rPr>
              <w:t>8.5</w:t>
            </w:r>
            <w:r w:rsidR="00067EC3" w:rsidRPr="00B40715">
              <w:rPr>
                <w:rFonts w:ascii="Futura Std" w:hAnsi="Futura Std" w:cs="Times New Roman"/>
                <w:sz w:val="20"/>
                <w:szCs w:val="20"/>
              </w:rPr>
              <w:t>00</w:t>
            </w:r>
          </w:p>
        </w:tc>
      </w:tr>
      <w:tr w:rsidR="00067EC3" w:rsidRPr="00B40715" w14:paraId="71C4D6E4" w14:textId="77777777" w:rsidTr="00E6128B">
        <w:tc>
          <w:tcPr>
            <w:tcW w:w="1435" w:type="dxa"/>
          </w:tcPr>
          <w:p w14:paraId="7A14BCB5"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IV</w:t>
            </w:r>
          </w:p>
        </w:tc>
        <w:tc>
          <w:tcPr>
            <w:tcW w:w="4190" w:type="dxa"/>
          </w:tcPr>
          <w:p w14:paraId="089875B3"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grandes de dos ejes</w:t>
            </w:r>
          </w:p>
        </w:tc>
        <w:tc>
          <w:tcPr>
            <w:tcW w:w="2586" w:type="dxa"/>
          </w:tcPr>
          <w:p w14:paraId="5BE816F0" w14:textId="27837718" w:rsidR="00067EC3" w:rsidRPr="00B40715" w:rsidRDefault="00896AC7" w:rsidP="00E6128B">
            <w:pPr>
              <w:ind w:right="283"/>
              <w:jc w:val="both"/>
              <w:rPr>
                <w:rFonts w:ascii="Futura Std" w:hAnsi="Futura Std" w:cs="Times New Roman"/>
                <w:sz w:val="20"/>
                <w:szCs w:val="20"/>
              </w:rPr>
            </w:pPr>
            <w:r w:rsidRPr="00B40715">
              <w:rPr>
                <w:rFonts w:ascii="Futura Std" w:hAnsi="Futura Std" w:cs="Times New Roman"/>
                <w:sz w:val="20"/>
                <w:szCs w:val="20"/>
              </w:rPr>
              <w:t>9.0</w:t>
            </w:r>
            <w:r w:rsidR="00067EC3" w:rsidRPr="00B40715">
              <w:rPr>
                <w:rFonts w:ascii="Futura Std" w:hAnsi="Futura Std" w:cs="Times New Roman"/>
                <w:sz w:val="20"/>
                <w:szCs w:val="20"/>
              </w:rPr>
              <w:t>00</w:t>
            </w:r>
          </w:p>
        </w:tc>
      </w:tr>
      <w:tr w:rsidR="00067EC3" w:rsidRPr="00B40715" w14:paraId="63EBE40C" w14:textId="77777777" w:rsidTr="00E6128B">
        <w:tc>
          <w:tcPr>
            <w:tcW w:w="1435" w:type="dxa"/>
            <w:vMerge w:val="restart"/>
          </w:tcPr>
          <w:p w14:paraId="2774E3A3"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V</w:t>
            </w:r>
          </w:p>
        </w:tc>
        <w:tc>
          <w:tcPr>
            <w:tcW w:w="4190" w:type="dxa"/>
          </w:tcPr>
          <w:p w14:paraId="4A4DB2F7"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de tres ejes</w:t>
            </w:r>
          </w:p>
        </w:tc>
        <w:tc>
          <w:tcPr>
            <w:tcW w:w="2586" w:type="dxa"/>
          </w:tcPr>
          <w:p w14:paraId="21D783E6"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9.600</w:t>
            </w:r>
          </w:p>
        </w:tc>
      </w:tr>
      <w:tr w:rsidR="00067EC3" w:rsidRPr="00B40715" w14:paraId="551FC09F" w14:textId="77777777" w:rsidTr="00E6128B">
        <w:tc>
          <w:tcPr>
            <w:tcW w:w="1435" w:type="dxa"/>
            <w:vMerge/>
          </w:tcPr>
          <w:p w14:paraId="6B9883DD" w14:textId="77777777" w:rsidR="00067EC3" w:rsidRPr="00B40715" w:rsidRDefault="00067EC3" w:rsidP="00E6128B">
            <w:pPr>
              <w:ind w:right="283"/>
              <w:jc w:val="both"/>
              <w:rPr>
                <w:rFonts w:ascii="Futura Std" w:hAnsi="Futura Std" w:cs="Times New Roman"/>
                <w:sz w:val="20"/>
                <w:szCs w:val="20"/>
              </w:rPr>
            </w:pPr>
          </w:p>
        </w:tc>
        <w:tc>
          <w:tcPr>
            <w:tcW w:w="4190" w:type="dxa"/>
          </w:tcPr>
          <w:p w14:paraId="55079784"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de cuatro ejes</w:t>
            </w:r>
          </w:p>
        </w:tc>
        <w:tc>
          <w:tcPr>
            <w:tcW w:w="2586" w:type="dxa"/>
          </w:tcPr>
          <w:p w14:paraId="1F4C81E4"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21.100</w:t>
            </w:r>
          </w:p>
        </w:tc>
      </w:tr>
      <w:tr w:rsidR="00067EC3" w:rsidRPr="00B40715" w14:paraId="1AF456A7" w14:textId="77777777" w:rsidTr="00E6128B">
        <w:tc>
          <w:tcPr>
            <w:tcW w:w="1435" w:type="dxa"/>
          </w:tcPr>
          <w:p w14:paraId="3E2D87D3"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VI</w:t>
            </w:r>
          </w:p>
        </w:tc>
        <w:tc>
          <w:tcPr>
            <w:tcW w:w="4190" w:type="dxa"/>
          </w:tcPr>
          <w:p w14:paraId="73C0915A"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de cinco ejes</w:t>
            </w:r>
          </w:p>
        </w:tc>
        <w:tc>
          <w:tcPr>
            <w:tcW w:w="2586" w:type="dxa"/>
          </w:tcPr>
          <w:p w14:paraId="3D951285"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28.200</w:t>
            </w:r>
          </w:p>
        </w:tc>
      </w:tr>
      <w:tr w:rsidR="00067EC3" w:rsidRPr="00B40715" w14:paraId="158BF37F" w14:textId="77777777" w:rsidTr="00E6128B">
        <w:tc>
          <w:tcPr>
            <w:tcW w:w="1435" w:type="dxa"/>
          </w:tcPr>
          <w:p w14:paraId="2AAD1272"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VII</w:t>
            </w:r>
          </w:p>
        </w:tc>
        <w:tc>
          <w:tcPr>
            <w:tcW w:w="4190" w:type="dxa"/>
          </w:tcPr>
          <w:p w14:paraId="4CA967B8"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Camiones de seis ejes</w:t>
            </w:r>
          </w:p>
        </w:tc>
        <w:tc>
          <w:tcPr>
            <w:tcW w:w="2586" w:type="dxa"/>
          </w:tcPr>
          <w:p w14:paraId="19FCE28D" w14:textId="77777777" w:rsidR="00067EC3" w:rsidRPr="00B40715" w:rsidRDefault="00067EC3" w:rsidP="00E6128B">
            <w:pPr>
              <w:ind w:right="283"/>
              <w:jc w:val="both"/>
              <w:rPr>
                <w:rFonts w:ascii="Futura Std" w:hAnsi="Futura Std" w:cs="Times New Roman"/>
                <w:sz w:val="20"/>
                <w:szCs w:val="20"/>
              </w:rPr>
            </w:pPr>
            <w:r w:rsidRPr="00B40715">
              <w:rPr>
                <w:rFonts w:ascii="Futura Std" w:hAnsi="Futura Std" w:cs="Times New Roman"/>
                <w:sz w:val="20"/>
                <w:szCs w:val="20"/>
              </w:rPr>
              <w:t>32.200</w:t>
            </w:r>
          </w:p>
        </w:tc>
      </w:tr>
    </w:tbl>
    <w:p w14:paraId="723C9856" w14:textId="77777777" w:rsidR="00E3317E" w:rsidRPr="00B40715" w:rsidRDefault="00067EC3" w:rsidP="00067EC3">
      <w:pPr>
        <w:ind w:left="284" w:right="283"/>
        <w:jc w:val="both"/>
        <w:rPr>
          <w:rFonts w:ascii="Futura Std" w:hAnsi="Futura Std" w:cs="Times New Roman"/>
          <w:sz w:val="20"/>
          <w:szCs w:val="20"/>
        </w:rPr>
      </w:pPr>
      <w:r w:rsidRPr="00B40715">
        <w:rPr>
          <w:rFonts w:ascii="Futura Std" w:hAnsi="Futura Std" w:cs="Times New Roman"/>
          <w:b/>
          <w:sz w:val="20"/>
          <w:szCs w:val="20"/>
        </w:rPr>
        <w:t>Parágrafo</w:t>
      </w:r>
      <w:r w:rsidR="002535B8" w:rsidRPr="00B40715">
        <w:rPr>
          <w:rFonts w:ascii="Futura Std" w:hAnsi="Futura Std" w:cs="Times New Roman"/>
          <w:b/>
          <w:sz w:val="20"/>
          <w:szCs w:val="20"/>
        </w:rPr>
        <w:t xml:space="preserve"> Primero</w:t>
      </w:r>
      <w:r w:rsidRPr="00B40715">
        <w:rPr>
          <w:rFonts w:ascii="Futura Std" w:hAnsi="Futura Std" w:cs="Times New Roman"/>
          <w:b/>
          <w:sz w:val="20"/>
          <w:szCs w:val="20"/>
        </w:rPr>
        <w:t xml:space="preserve">: </w:t>
      </w:r>
      <w:r w:rsidRPr="00B40715">
        <w:rPr>
          <w:rFonts w:ascii="Futura Std" w:hAnsi="Futura Std" w:cs="Times New Roman"/>
          <w:sz w:val="20"/>
          <w:szCs w:val="20"/>
        </w:rPr>
        <w:t>El derecho de percibir la retribución por recaudo de peajes, sólo procederá una vez se cumplan los presupuestos establecidos en los documentos del contrato de concesión del proceso VJ-VE-APP-IPV-003-2015, el contrato de concesión que se suscriba como consecuencia del trámite que surtió la iniciativa privada presentada por el originador para el proyecto de conexión vial de los Departamentos de Cesar – Guajira”</w:t>
      </w:r>
    </w:p>
    <w:p w14:paraId="200CCF5E" w14:textId="77777777" w:rsidR="00E3317E" w:rsidRPr="00B40715" w:rsidRDefault="00E3317E" w:rsidP="00067EC3">
      <w:pPr>
        <w:ind w:left="284" w:right="283"/>
        <w:jc w:val="both"/>
        <w:rPr>
          <w:rFonts w:ascii="Futura Std" w:hAnsi="Futura Std" w:cs="Times New Roman"/>
          <w:sz w:val="20"/>
          <w:szCs w:val="20"/>
        </w:rPr>
      </w:pPr>
      <w:r w:rsidRPr="00B40715">
        <w:rPr>
          <w:rFonts w:ascii="Futura Std" w:hAnsi="Futura Std" w:cs="Times New Roman"/>
          <w:b/>
          <w:sz w:val="20"/>
          <w:szCs w:val="20"/>
        </w:rPr>
        <w:t xml:space="preserve">Parágrafo Segundo: </w:t>
      </w:r>
      <w:r w:rsidRPr="00B40715">
        <w:rPr>
          <w:rFonts w:ascii="Futura Std" w:hAnsi="Futura Std" w:cs="Times New Roman"/>
          <w:sz w:val="20"/>
          <w:szCs w:val="20"/>
        </w:rPr>
        <w:t>El recaudo de la tarifa especial diferencial para la categoría IE de la estación de peaje de San Juan, que fue establecida en la Resolución 228 de 2013 expedida por el Ministerio de Transporte y actualizada mediante la Resolución 036 de 2015, se mantendrá hasta el 15 de enero de 2016, en los términos y condiciones establecidas en el mencionado acto administrativo y operado por el tercero contratista del INVIAS de conformidad con el contrato 250 de 2011.</w:t>
      </w:r>
    </w:p>
    <w:p w14:paraId="02AD7D37" w14:textId="26A861CC" w:rsidR="00E3317E" w:rsidRPr="00B40715" w:rsidRDefault="00E3317E" w:rsidP="00067EC3">
      <w:pPr>
        <w:ind w:left="284" w:right="283"/>
        <w:jc w:val="both"/>
        <w:rPr>
          <w:rFonts w:ascii="Futura Std" w:hAnsi="Futura Std" w:cs="Times New Roman"/>
          <w:sz w:val="20"/>
          <w:szCs w:val="20"/>
        </w:rPr>
      </w:pPr>
      <w:r w:rsidRPr="00B40715">
        <w:rPr>
          <w:rFonts w:ascii="Futura Std" w:hAnsi="Futura Std" w:cs="Times New Roman"/>
          <w:b/>
          <w:sz w:val="20"/>
          <w:szCs w:val="20"/>
        </w:rPr>
        <w:t xml:space="preserve">Parágrafo Tercero: </w:t>
      </w:r>
      <w:r w:rsidRPr="00B40715">
        <w:rPr>
          <w:rFonts w:ascii="Futura Std" w:hAnsi="Futura Std" w:cs="Times New Roman"/>
          <w:sz w:val="20"/>
          <w:szCs w:val="20"/>
        </w:rPr>
        <w:t xml:space="preserve">El concesionario deberá realizar una nueva socialización dentro de los seis (6) meses siguientes a la suscripción del acta de inicio con el fin de evaluar el otorgamiento del beneficio de las tarifas especiales diferenciales”. </w:t>
      </w:r>
    </w:p>
    <w:p w14:paraId="3509126C" w14:textId="267C1E92" w:rsidR="00067EC3" w:rsidRPr="00B40715" w:rsidRDefault="00067EC3" w:rsidP="00067EC3">
      <w:pPr>
        <w:ind w:left="284" w:right="283"/>
        <w:jc w:val="both"/>
        <w:rPr>
          <w:rFonts w:ascii="Futura Std" w:hAnsi="Futura Std" w:cs="Times New Roman"/>
          <w:sz w:val="20"/>
          <w:szCs w:val="20"/>
        </w:rPr>
      </w:pPr>
      <w:r w:rsidRPr="00B40715">
        <w:rPr>
          <w:rFonts w:ascii="Futura Std" w:hAnsi="Futura Std" w:cs="Times New Roman"/>
          <w:sz w:val="20"/>
          <w:szCs w:val="20"/>
        </w:rPr>
        <w:t xml:space="preserve"> </w:t>
      </w:r>
    </w:p>
    <w:p w14:paraId="4BC792B5" w14:textId="77777777" w:rsidR="00D96685" w:rsidRPr="00B40715" w:rsidRDefault="00D96685" w:rsidP="00067EC3">
      <w:pPr>
        <w:tabs>
          <w:tab w:val="left" w:pos="993"/>
        </w:tabs>
        <w:jc w:val="both"/>
        <w:rPr>
          <w:rFonts w:ascii="Palatino Linotype" w:eastAsia="Times New Roman" w:hAnsi="Palatino Linotype" w:cs="Times New Roman"/>
          <w:lang w:eastAsia="es-ES"/>
        </w:rPr>
      </w:pPr>
    </w:p>
    <w:p w14:paraId="32E6970F" w14:textId="0EEDDA8F" w:rsidR="00153389" w:rsidRPr="00B40715" w:rsidRDefault="00153389" w:rsidP="00153389">
      <w:pPr>
        <w:jc w:val="both"/>
        <w:rPr>
          <w:rFonts w:ascii="Futura Std" w:eastAsia="Times New Roman" w:hAnsi="Futura Std" w:cs="Times New Roman"/>
          <w:sz w:val="20"/>
          <w:szCs w:val="20"/>
          <w:lang w:eastAsia="es-ES"/>
        </w:rPr>
      </w:pPr>
      <w:r w:rsidRPr="00B40715">
        <w:rPr>
          <w:rFonts w:ascii="Futura Std" w:eastAsia="Times New Roman" w:hAnsi="Futura Std" w:cs="Times New Roman"/>
          <w:b/>
          <w:sz w:val="20"/>
          <w:szCs w:val="20"/>
          <w:lang w:eastAsia="es-CO"/>
        </w:rPr>
        <w:t>Artículo</w:t>
      </w:r>
      <w:r w:rsidRPr="00B40715">
        <w:rPr>
          <w:rFonts w:ascii="Futura Std" w:eastAsia="Times New Roman" w:hAnsi="Futura Std" w:cs="Times New Roman"/>
          <w:b/>
          <w:sz w:val="20"/>
          <w:szCs w:val="20"/>
          <w:lang w:eastAsia="es-ES"/>
        </w:rPr>
        <w:t xml:space="preserve"> 3. </w:t>
      </w:r>
      <w:r w:rsidRPr="00B40715">
        <w:rPr>
          <w:rFonts w:ascii="Futura Std" w:eastAsia="Times New Roman" w:hAnsi="Futura Std" w:cs="Times New Roman"/>
          <w:sz w:val="20"/>
          <w:szCs w:val="20"/>
          <w:lang w:eastAsia="es-ES"/>
        </w:rPr>
        <w:t xml:space="preserve">La presente Resolución rige a partir de la fecha de su publicación, los demás términos de la Resolución 1919 de 2015, </w:t>
      </w:r>
      <w:r w:rsidRPr="00B40715">
        <w:rPr>
          <w:rFonts w:ascii="Futura Std" w:eastAsia="Times New Roman" w:hAnsi="Futura Std" w:cs="Times New Roman"/>
          <w:color w:val="000000"/>
          <w:sz w:val="20"/>
          <w:szCs w:val="20"/>
          <w:lang w:eastAsia="es-ES"/>
        </w:rPr>
        <w:t>modificada y</w:t>
      </w:r>
      <w:r w:rsidRPr="00B40715">
        <w:rPr>
          <w:rFonts w:ascii="Futura Std" w:eastAsia="Times New Roman" w:hAnsi="Futura Std" w:cs="Times New Roman"/>
          <w:i/>
          <w:color w:val="000000"/>
          <w:sz w:val="20"/>
          <w:szCs w:val="20"/>
          <w:lang w:eastAsia="es-ES"/>
        </w:rPr>
        <w:t xml:space="preserve"> </w:t>
      </w:r>
      <w:r w:rsidRPr="00B40715">
        <w:rPr>
          <w:rFonts w:ascii="Futura Std" w:eastAsia="Times New Roman" w:hAnsi="Futura Std" w:cs="Times New Roman"/>
          <w:sz w:val="20"/>
          <w:szCs w:val="20"/>
          <w:lang w:eastAsia="es-ES"/>
        </w:rPr>
        <w:t>adicionada por la Resolución 2036 de 2016</w:t>
      </w:r>
      <w:r w:rsidR="00F6103D" w:rsidRPr="00B40715">
        <w:rPr>
          <w:rFonts w:ascii="Futura Std" w:eastAsia="Times New Roman" w:hAnsi="Futura Std" w:cs="Times New Roman"/>
          <w:sz w:val="20"/>
          <w:szCs w:val="20"/>
          <w:lang w:eastAsia="es-ES"/>
        </w:rPr>
        <w:t xml:space="preserve"> y la Resolución 3104 de 2016</w:t>
      </w:r>
      <w:r w:rsidRPr="00B40715">
        <w:rPr>
          <w:rFonts w:ascii="Futura Std" w:hAnsi="Futura Std" w:cs="Times New Roman"/>
          <w:sz w:val="20"/>
          <w:szCs w:val="20"/>
        </w:rPr>
        <w:t>,</w:t>
      </w:r>
      <w:r w:rsidRPr="00B40715">
        <w:rPr>
          <w:rFonts w:ascii="Futura Std" w:eastAsia="Times New Roman" w:hAnsi="Futura Std" w:cs="Times New Roman"/>
          <w:sz w:val="20"/>
          <w:szCs w:val="20"/>
          <w:lang w:eastAsia="es-ES"/>
        </w:rPr>
        <w:t xml:space="preserve"> continúan vigentes.  </w:t>
      </w:r>
    </w:p>
    <w:p w14:paraId="533DE4ED"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08844712" w14:textId="77777777" w:rsidR="00153389" w:rsidRPr="00B40715" w:rsidRDefault="00153389" w:rsidP="00153389">
      <w:pPr>
        <w:pStyle w:val="Standard"/>
        <w:autoSpaceDE w:val="0"/>
        <w:rPr>
          <w:rFonts w:ascii="Futura Std" w:hAnsi="Futura Std" w:cs="Times New Roman"/>
          <w:sz w:val="20"/>
        </w:rPr>
      </w:pPr>
      <w:r w:rsidRPr="00B40715">
        <w:rPr>
          <w:rFonts w:ascii="Futura Std" w:hAnsi="Futura Std" w:cs="Times New Roman"/>
          <w:b/>
          <w:bCs/>
          <w:sz w:val="20"/>
        </w:rPr>
        <w:t xml:space="preserve"> PUBLÍQUESE </w:t>
      </w:r>
      <w:r w:rsidRPr="00B40715">
        <w:rPr>
          <w:rFonts w:ascii="Futura Std" w:eastAsia="Futura Bk BT" w:hAnsi="Futura Std" w:cs="Times New Roman"/>
          <w:b/>
          <w:bCs/>
          <w:sz w:val="20"/>
        </w:rPr>
        <w:t xml:space="preserve">Y </w:t>
      </w:r>
      <w:r w:rsidRPr="00B40715">
        <w:rPr>
          <w:rFonts w:ascii="Futura Std" w:hAnsi="Futura Std" w:cs="Times New Roman"/>
          <w:b/>
          <w:bCs/>
          <w:sz w:val="20"/>
        </w:rPr>
        <w:t>CÚMPLASE</w:t>
      </w:r>
    </w:p>
    <w:p w14:paraId="55A73163" w14:textId="77777777" w:rsidR="00153389" w:rsidRPr="00B40715" w:rsidRDefault="00153389" w:rsidP="00153389">
      <w:pPr>
        <w:pStyle w:val="Standard"/>
        <w:autoSpaceDE w:val="0"/>
        <w:rPr>
          <w:rFonts w:ascii="Futura Std" w:hAnsi="Futura Std" w:cs="Times New Roman"/>
          <w:i/>
          <w:sz w:val="20"/>
        </w:rPr>
      </w:pPr>
    </w:p>
    <w:p w14:paraId="0A1E977B" w14:textId="77777777" w:rsidR="00153389" w:rsidRPr="00B40715" w:rsidRDefault="00153389" w:rsidP="00153389">
      <w:pPr>
        <w:tabs>
          <w:tab w:val="left" w:pos="0"/>
        </w:tabs>
        <w:rPr>
          <w:rFonts w:ascii="Futura Std" w:eastAsia="Times New Roman" w:hAnsi="Futura Std" w:cs="Times New Roman"/>
          <w:sz w:val="20"/>
          <w:szCs w:val="20"/>
          <w:lang w:eastAsia="es-ES"/>
        </w:rPr>
      </w:pPr>
      <w:r w:rsidRPr="00B40715">
        <w:rPr>
          <w:rFonts w:ascii="Futura Std" w:eastAsia="Times New Roman" w:hAnsi="Futura Std" w:cs="Times New Roman"/>
          <w:sz w:val="20"/>
          <w:szCs w:val="20"/>
          <w:lang w:eastAsia="es-ES"/>
        </w:rPr>
        <w:t xml:space="preserve">Dada en Bogotá D.C., a los </w:t>
      </w:r>
    </w:p>
    <w:p w14:paraId="52A60E78"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4785E1B1"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763023CE"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2FDA943E"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6F75D27B"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1618AF39" w14:textId="77777777" w:rsidR="00153389" w:rsidRPr="00B40715" w:rsidRDefault="00153389" w:rsidP="00153389">
      <w:pPr>
        <w:tabs>
          <w:tab w:val="left" w:pos="0"/>
        </w:tabs>
        <w:jc w:val="both"/>
        <w:rPr>
          <w:rFonts w:ascii="Futura Std" w:eastAsia="Times New Roman" w:hAnsi="Futura Std" w:cs="Times New Roman"/>
          <w:sz w:val="20"/>
          <w:szCs w:val="20"/>
          <w:lang w:eastAsia="es-ES"/>
        </w:rPr>
      </w:pPr>
    </w:p>
    <w:p w14:paraId="4C06DEF8" w14:textId="77777777" w:rsidR="00153389" w:rsidRPr="00B40715" w:rsidRDefault="00153389" w:rsidP="00153389">
      <w:pPr>
        <w:tabs>
          <w:tab w:val="left" w:pos="0"/>
        </w:tabs>
        <w:jc w:val="center"/>
        <w:rPr>
          <w:rFonts w:ascii="Futura Std" w:eastAsia="Times New Roman" w:hAnsi="Futura Std" w:cs="Times New Roman"/>
          <w:b/>
          <w:sz w:val="20"/>
          <w:szCs w:val="20"/>
          <w:lang w:eastAsia="es-ES"/>
        </w:rPr>
      </w:pPr>
      <w:r w:rsidRPr="00B40715">
        <w:rPr>
          <w:rFonts w:ascii="Futura Std" w:eastAsia="Times New Roman" w:hAnsi="Futura Std" w:cs="Times New Roman"/>
          <w:b/>
          <w:sz w:val="20"/>
          <w:szCs w:val="20"/>
          <w:lang w:eastAsia="es-ES"/>
        </w:rPr>
        <w:t>JORGE EDUARDO ROJAS GIRALDO</w:t>
      </w:r>
    </w:p>
    <w:p w14:paraId="3EA4B1F3" w14:textId="77777777" w:rsidR="00153389" w:rsidRPr="00B40715" w:rsidRDefault="00153389" w:rsidP="00153389">
      <w:pPr>
        <w:tabs>
          <w:tab w:val="left" w:pos="0"/>
        </w:tabs>
        <w:jc w:val="center"/>
        <w:rPr>
          <w:rFonts w:ascii="Futura Std" w:hAnsi="Futura Std" w:cs="Times New Roman"/>
          <w:sz w:val="20"/>
          <w:szCs w:val="20"/>
        </w:rPr>
      </w:pPr>
      <w:r w:rsidRPr="00B40715">
        <w:rPr>
          <w:rFonts w:ascii="Futura Std" w:eastAsia="Times New Roman" w:hAnsi="Futura Std" w:cs="Times New Roman"/>
          <w:b/>
          <w:sz w:val="20"/>
          <w:szCs w:val="20"/>
          <w:lang w:eastAsia="es-ES"/>
        </w:rPr>
        <w:t>Ministro de Transporte</w:t>
      </w:r>
    </w:p>
    <w:p w14:paraId="4F4B99A8" w14:textId="77777777" w:rsidR="00153389" w:rsidRPr="00B40715" w:rsidRDefault="00153389" w:rsidP="00153389">
      <w:pPr>
        <w:tabs>
          <w:tab w:val="left" w:pos="-720"/>
        </w:tabs>
        <w:jc w:val="both"/>
        <w:rPr>
          <w:rFonts w:ascii="Futura Std" w:eastAsia="Times New Roman" w:hAnsi="Futura Std" w:cs="Times New Roman"/>
          <w:spacing w:val="-3"/>
          <w:sz w:val="20"/>
          <w:szCs w:val="20"/>
          <w:lang w:eastAsia="es-ES"/>
        </w:rPr>
      </w:pPr>
    </w:p>
    <w:p w14:paraId="2252AED4" w14:textId="77777777" w:rsidR="00153389" w:rsidRPr="00B40715" w:rsidRDefault="00153389" w:rsidP="00153389">
      <w:pPr>
        <w:tabs>
          <w:tab w:val="left" w:pos="-720"/>
        </w:tabs>
        <w:jc w:val="both"/>
        <w:rPr>
          <w:rFonts w:ascii="Futura Std" w:eastAsia="Times New Roman" w:hAnsi="Futura Std" w:cs="Times New Roman"/>
          <w:spacing w:val="-3"/>
          <w:sz w:val="20"/>
          <w:szCs w:val="20"/>
          <w:lang w:eastAsia="es-ES"/>
        </w:rPr>
      </w:pPr>
    </w:p>
    <w:p w14:paraId="5909CAF7" w14:textId="77777777" w:rsidR="00153389" w:rsidRPr="00B40715" w:rsidRDefault="00153389" w:rsidP="00153389">
      <w:pPr>
        <w:tabs>
          <w:tab w:val="left" w:pos="-720"/>
        </w:tabs>
        <w:jc w:val="both"/>
        <w:rPr>
          <w:rFonts w:ascii="Futura Std" w:eastAsia="Times New Roman" w:hAnsi="Futura Std" w:cs="Times New Roman"/>
          <w:spacing w:val="-3"/>
          <w:sz w:val="20"/>
          <w:szCs w:val="20"/>
          <w:lang w:eastAsia="es-ES"/>
        </w:rPr>
      </w:pPr>
    </w:p>
    <w:p w14:paraId="67BC384D"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Faby Natalia Caycedo – Líder de apoyo a la supervisión - ANI</w:t>
      </w:r>
    </w:p>
    <w:p w14:paraId="3AC8C242"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Marly de Jesús Agamez - Ingeniera de apoyo a la supervisión - ANI</w:t>
      </w:r>
    </w:p>
    <w:p w14:paraId="42D1211D"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Gloria Ines Cardona Botero– Gerente de Proyectos Carreteros   - ANI</w:t>
      </w:r>
    </w:p>
    <w:p w14:paraId="6BF025C8" w14:textId="69175666" w:rsidR="00153389" w:rsidRPr="00B40715" w:rsidRDefault="00B40715" w:rsidP="00153389">
      <w:pPr>
        <w:rPr>
          <w:rFonts w:ascii="Futura Std" w:hAnsi="Futura Std" w:cs="Times New Roman"/>
          <w:sz w:val="12"/>
          <w:szCs w:val="12"/>
        </w:rPr>
      </w:pPr>
      <w:r>
        <w:rPr>
          <w:rFonts w:ascii="Futura Std" w:hAnsi="Futura Std" w:cs="Times New Roman"/>
          <w:sz w:val="12"/>
          <w:szCs w:val="12"/>
        </w:rPr>
        <w:lastRenderedPageBreak/>
        <w:t>Daniel Francisco Tenjo Suarez</w:t>
      </w:r>
      <w:r w:rsidR="00153389" w:rsidRPr="00B40715">
        <w:rPr>
          <w:rFonts w:ascii="Futura Std" w:hAnsi="Futura Std" w:cs="Times New Roman"/>
          <w:sz w:val="12"/>
          <w:szCs w:val="12"/>
        </w:rPr>
        <w:t xml:space="preserve"> – Vicepresidente de Gestión Contractual</w:t>
      </w:r>
      <w:r>
        <w:rPr>
          <w:rFonts w:ascii="Futura Std" w:hAnsi="Futura Std" w:cs="Times New Roman"/>
          <w:sz w:val="12"/>
          <w:szCs w:val="12"/>
        </w:rPr>
        <w:t xml:space="preserve"> (E)</w:t>
      </w:r>
      <w:bookmarkStart w:id="0" w:name="_GoBack"/>
      <w:bookmarkEnd w:id="0"/>
      <w:r w:rsidR="00153389" w:rsidRPr="00B40715">
        <w:rPr>
          <w:rFonts w:ascii="Futura Std" w:hAnsi="Futura Std" w:cs="Times New Roman"/>
          <w:sz w:val="12"/>
          <w:szCs w:val="12"/>
        </w:rPr>
        <w:t xml:space="preserve"> - ANI</w:t>
      </w:r>
    </w:p>
    <w:p w14:paraId="76E65819"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Mario Andres Rodriguez – Apoyo financiero a la supervisión</w:t>
      </w:r>
    </w:p>
    <w:p w14:paraId="7DCEAD64"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 xml:space="preserve">Diana Ximena Corredor – Gerente financiero Vicepresidencia de Gestión Contractual </w:t>
      </w:r>
    </w:p>
    <w:p w14:paraId="61B301B1" w14:textId="152496C9" w:rsidR="00D662B8" w:rsidRPr="00B40715" w:rsidRDefault="00153389" w:rsidP="00153389">
      <w:pPr>
        <w:rPr>
          <w:rFonts w:ascii="Futura Std" w:hAnsi="Futura Std" w:cs="Times New Roman"/>
          <w:sz w:val="12"/>
          <w:szCs w:val="12"/>
        </w:rPr>
      </w:pPr>
      <w:r w:rsidRPr="00B40715">
        <w:rPr>
          <w:rFonts w:ascii="Futura Std" w:hAnsi="Futura Std" w:cs="Times New Roman"/>
          <w:sz w:val="12"/>
          <w:szCs w:val="12"/>
        </w:rPr>
        <w:t xml:space="preserve">Natalia Campos – Contratista Vicepresidencia Jurídica </w:t>
      </w:r>
      <w:r w:rsidR="00D662B8" w:rsidRPr="00B40715">
        <w:rPr>
          <w:rFonts w:ascii="Futura Std" w:hAnsi="Futura Std" w:cs="Times New Roman"/>
          <w:sz w:val="12"/>
          <w:szCs w:val="12"/>
        </w:rPr>
        <w:t>–</w:t>
      </w:r>
      <w:r w:rsidRPr="00B40715">
        <w:rPr>
          <w:rFonts w:ascii="Futura Std" w:hAnsi="Futura Std" w:cs="Times New Roman"/>
          <w:sz w:val="12"/>
          <w:szCs w:val="12"/>
        </w:rPr>
        <w:t xml:space="preserve"> ANI</w:t>
      </w:r>
    </w:p>
    <w:p w14:paraId="37B96686" w14:textId="4DAE462C" w:rsidR="00D662B8" w:rsidRPr="00B40715" w:rsidRDefault="00D662B8" w:rsidP="00153389">
      <w:pPr>
        <w:rPr>
          <w:rFonts w:ascii="Futura Std" w:hAnsi="Futura Std" w:cs="Times New Roman"/>
          <w:sz w:val="12"/>
          <w:szCs w:val="12"/>
        </w:rPr>
      </w:pPr>
      <w:r w:rsidRPr="00B40715">
        <w:rPr>
          <w:rFonts w:ascii="Futura Std" w:hAnsi="Futura Std" w:cs="Times New Roman"/>
          <w:sz w:val="12"/>
          <w:szCs w:val="12"/>
        </w:rPr>
        <w:t>Gabriel Velez – Gerente de Proyecto G2 09 Vicepresidencia Jurídica – ANI</w:t>
      </w:r>
    </w:p>
    <w:p w14:paraId="0A9EA092"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Priscila Sanchez Sanabria - Vicepresidente Jurídico (E) - ANI</w:t>
      </w:r>
    </w:p>
    <w:p w14:paraId="0282C71A" w14:textId="77777777" w:rsidR="00153389" w:rsidRPr="00B40715" w:rsidRDefault="00153389" w:rsidP="00153389">
      <w:pPr>
        <w:rPr>
          <w:rFonts w:ascii="Futura Std" w:hAnsi="Futura Std" w:cs="Times New Roman"/>
          <w:sz w:val="12"/>
          <w:szCs w:val="12"/>
        </w:rPr>
      </w:pPr>
      <w:r w:rsidRPr="00B40715">
        <w:rPr>
          <w:rFonts w:ascii="Futura Std" w:hAnsi="Futura Std" w:cs="Times New Roman"/>
          <w:sz w:val="12"/>
          <w:szCs w:val="12"/>
        </w:rPr>
        <w:t>Bertha Yazmin Hernandez – Apoyo social a la supervisión - ANI</w:t>
      </w:r>
    </w:p>
    <w:p w14:paraId="6E1CDD8D" w14:textId="77777777" w:rsidR="00153389" w:rsidRPr="00B40715" w:rsidRDefault="00153389" w:rsidP="00153389">
      <w:pPr>
        <w:ind w:right="-91"/>
        <w:rPr>
          <w:rFonts w:ascii="Futura Std" w:hAnsi="Futura Std" w:cs="Times New Roman"/>
          <w:sz w:val="12"/>
          <w:szCs w:val="12"/>
        </w:rPr>
      </w:pPr>
      <w:r w:rsidRPr="00B40715">
        <w:rPr>
          <w:rFonts w:ascii="Futura Std" w:hAnsi="Futura Std" w:cs="Times New Roman"/>
          <w:sz w:val="12"/>
          <w:szCs w:val="12"/>
        </w:rPr>
        <w:t xml:space="preserve">Martha Milena Córdoba </w:t>
      </w:r>
      <w:proofErr w:type="spellStart"/>
      <w:r w:rsidRPr="00B40715">
        <w:rPr>
          <w:rFonts w:ascii="Futura Std" w:hAnsi="Futura Std" w:cs="Times New Roman"/>
          <w:sz w:val="12"/>
          <w:szCs w:val="12"/>
        </w:rPr>
        <w:t>Pumalpa</w:t>
      </w:r>
      <w:proofErr w:type="spellEnd"/>
      <w:r w:rsidRPr="00B40715">
        <w:rPr>
          <w:rFonts w:ascii="Futura Std" w:hAnsi="Futura Std" w:cs="Times New Roman"/>
          <w:sz w:val="12"/>
          <w:szCs w:val="12"/>
        </w:rPr>
        <w:t xml:space="preserve"> – Coordinadora GIT Social - ANI</w:t>
      </w:r>
    </w:p>
    <w:p w14:paraId="646C5166" w14:textId="77777777" w:rsidR="00153389" w:rsidRPr="00B40715" w:rsidRDefault="00153389" w:rsidP="00153389">
      <w:pPr>
        <w:tabs>
          <w:tab w:val="left" w:pos="-720"/>
        </w:tabs>
        <w:jc w:val="both"/>
        <w:rPr>
          <w:rFonts w:ascii="Futura Std" w:eastAsia="Times New Roman" w:hAnsi="Futura Std" w:cs="Times New Roman"/>
          <w:spacing w:val="-3"/>
          <w:sz w:val="12"/>
          <w:szCs w:val="12"/>
          <w:lang w:eastAsia="es-ES"/>
        </w:rPr>
      </w:pPr>
      <w:r w:rsidRPr="00B40715">
        <w:rPr>
          <w:rFonts w:ascii="Futura Std" w:eastAsia="Times New Roman" w:hAnsi="Futura Std" w:cs="Times New Roman"/>
          <w:spacing w:val="-3"/>
          <w:sz w:val="12"/>
          <w:szCs w:val="12"/>
          <w:lang w:eastAsia="es-ES"/>
        </w:rPr>
        <w:t>Amparo Lotero Zuluaga -Jefe Oficina Asesora Jurídica (E) MT</w:t>
      </w:r>
    </w:p>
    <w:p w14:paraId="2A7BAB78" w14:textId="77777777" w:rsidR="00153389" w:rsidRPr="00B40715" w:rsidRDefault="00153389" w:rsidP="00153389">
      <w:pPr>
        <w:tabs>
          <w:tab w:val="left" w:pos="-720"/>
        </w:tabs>
        <w:jc w:val="both"/>
        <w:rPr>
          <w:rFonts w:ascii="Futura Std" w:eastAsia="Times New Roman" w:hAnsi="Futura Std" w:cs="Times New Roman"/>
          <w:spacing w:val="-3"/>
          <w:sz w:val="12"/>
          <w:szCs w:val="12"/>
          <w:lang w:eastAsia="es-ES"/>
        </w:rPr>
      </w:pPr>
      <w:r w:rsidRPr="00B40715">
        <w:rPr>
          <w:rFonts w:ascii="Futura Std" w:eastAsia="Times New Roman" w:hAnsi="Futura Std" w:cs="Times New Roman"/>
          <w:spacing w:val="-3"/>
          <w:sz w:val="12"/>
          <w:szCs w:val="12"/>
          <w:lang w:eastAsia="es-ES"/>
        </w:rPr>
        <w:t xml:space="preserve">Claudia Fabiola Montoya Campos – Coordinadora Grupo Conceptos y Apoyo Legal MT </w:t>
      </w:r>
    </w:p>
    <w:p w14:paraId="656DE645" w14:textId="77777777" w:rsidR="00153389" w:rsidRPr="00B40715" w:rsidRDefault="00153389" w:rsidP="00153389">
      <w:pPr>
        <w:tabs>
          <w:tab w:val="left" w:pos="-720"/>
        </w:tabs>
        <w:jc w:val="both"/>
        <w:rPr>
          <w:rFonts w:ascii="Futura Std" w:eastAsia="Times New Roman" w:hAnsi="Futura Std" w:cs="Times New Roman"/>
          <w:spacing w:val="-3"/>
          <w:sz w:val="12"/>
          <w:szCs w:val="12"/>
          <w:lang w:eastAsia="es-ES"/>
        </w:rPr>
      </w:pPr>
      <w:r w:rsidRPr="00B40715">
        <w:rPr>
          <w:rFonts w:ascii="Futura Std" w:eastAsia="Times New Roman" w:hAnsi="Futura Std" w:cs="Times New Roman"/>
          <w:spacing w:val="-3"/>
          <w:sz w:val="12"/>
          <w:szCs w:val="12"/>
          <w:lang w:eastAsia="es-ES"/>
        </w:rPr>
        <w:t xml:space="preserve">Gisella Fernanda Beltrán Zambrano – Oficina Jurídica MT </w:t>
      </w:r>
    </w:p>
    <w:p w14:paraId="4427D070" w14:textId="77777777" w:rsidR="00153389" w:rsidRPr="00B40715" w:rsidRDefault="00153389" w:rsidP="00153389">
      <w:pPr>
        <w:tabs>
          <w:tab w:val="left" w:pos="-720"/>
        </w:tabs>
        <w:jc w:val="both"/>
        <w:rPr>
          <w:rFonts w:ascii="Futura Std" w:eastAsia="Times New Roman" w:hAnsi="Futura Std" w:cs="Times New Roman"/>
          <w:spacing w:val="-3"/>
          <w:sz w:val="12"/>
          <w:szCs w:val="12"/>
          <w:lang w:eastAsia="es-ES"/>
        </w:rPr>
      </w:pPr>
      <w:r w:rsidRPr="00B40715">
        <w:rPr>
          <w:rFonts w:ascii="Futura Std" w:eastAsia="Times New Roman" w:hAnsi="Futura Std" w:cs="Times New Roman"/>
          <w:spacing w:val="-3"/>
          <w:sz w:val="12"/>
          <w:szCs w:val="12"/>
          <w:lang w:eastAsia="es-ES"/>
        </w:rPr>
        <w:t>Mario Franco Morales- Coordinador GEF- Oficina Regulación Económica Ministerio de Transporte</w:t>
      </w:r>
    </w:p>
    <w:p w14:paraId="46743DB1" w14:textId="77777777" w:rsidR="00153389" w:rsidRPr="0088319D" w:rsidRDefault="00153389" w:rsidP="00153389">
      <w:pPr>
        <w:tabs>
          <w:tab w:val="left" w:pos="-720"/>
        </w:tabs>
        <w:jc w:val="both"/>
        <w:rPr>
          <w:rFonts w:ascii="Futura Std" w:hAnsi="Futura Std" w:cs="Times New Roman"/>
          <w:sz w:val="12"/>
          <w:szCs w:val="12"/>
        </w:rPr>
      </w:pPr>
      <w:r w:rsidRPr="00B40715">
        <w:rPr>
          <w:rFonts w:ascii="Futura Std" w:eastAsia="Times New Roman" w:hAnsi="Futura Std" w:cs="Times New Roman"/>
          <w:spacing w:val="-3"/>
          <w:sz w:val="12"/>
          <w:szCs w:val="12"/>
          <w:lang w:eastAsia="es-ES"/>
        </w:rPr>
        <w:t xml:space="preserve">Oscar Acosta Manrique-Jefe Oficina Regulación Económica </w:t>
      </w:r>
      <w:proofErr w:type="gramStart"/>
      <w:r w:rsidRPr="00B40715">
        <w:rPr>
          <w:rFonts w:ascii="Futura Std" w:eastAsia="Times New Roman" w:hAnsi="Futura Std" w:cs="Times New Roman"/>
          <w:spacing w:val="-3"/>
          <w:sz w:val="12"/>
          <w:szCs w:val="12"/>
          <w:lang w:eastAsia="es-ES"/>
        </w:rPr>
        <w:t>( E</w:t>
      </w:r>
      <w:proofErr w:type="gramEnd"/>
      <w:r w:rsidRPr="00B40715">
        <w:rPr>
          <w:rFonts w:ascii="Futura Std" w:eastAsia="Times New Roman" w:hAnsi="Futura Std" w:cs="Times New Roman"/>
          <w:spacing w:val="-3"/>
          <w:sz w:val="12"/>
          <w:szCs w:val="12"/>
          <w:lang w:eastAsia="es-ES"/>
        </w:rPr>
        <w:t xml:space="preserve"> )Ministerio de Transporte.</w:t>
      </w:r>
      <w:r w:rsidRPr="0088319D">
        <w:rPr>
          <w:rFonts w:ascii="Futura Std" w:eastAsia="Times New Roman" w:hAnsi="Futura Std" w:cs="Times New Roman"/>
          <w:spacing w:val="-3"/>
          <w:sz w:val="12"/>
          <w:szCs w:val="12"/>
          <w:lang w:eastAsia="es-ES"/>
        </w:rPr>
        <w:t xml:space="preserve">                                            </w:t>
      </w:r>
    </w:p>
    <w:p w14:paraId="15B916DF" w14:textId="77777777" w:rsidR="00EB1C83" w:rsidRPr="00602074" w:rsidRDefault="00EB1C83" w:rsidP="00153389">
      <w:pPr>
        <w:tabs>
          <w:tab w:val="left" w:pos="0"/>
        </w:tabs>
        <w:jc w:val="both"/>
        <w:rPr>
          <w:rFonts w:ascii="Palatino Linotype" w:hAnsi="Palatino Linotype" w:cs="Times New Roman"/>
          <w:sz w:val="16"/>
          <w:szCs w:val="16"/>
        </w:rPr>
      </w:pPr>
    </w:p>
    <w:sectPr w:rsidR="00EB1C83" w:rsidRPr="00602074" w:rsidSect="00B15290">
      <w:headerReference w:type="default" r:id="rId8"/>
      <w:headerReference w:type="first" r:id="rId9"/>
      <w:pgSz w:w="11907" w:h="18711" w:code="60"/>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9DC74" w14:textId="77777777" w:rsidR="00BC580D" w:rsidRDefault="00BC580D" w:rsidP="00FC6D58">
      <w:r>
        <w:separator/>
      </w:r>
    </w:p>
  </w:endnote>
  <w:endnote w:type="continuationSeparator" w:id="0">
    <w:p w14:paraId="047EC244" w14:textId="77777777" w:rsidR="00BC580D" w:rsidRDefault="00BC580D"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utura Std">
    <w:altName w:val="Gadugi"/>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Futura Bk BT">
    <w:altName w:val="Segoe UI"/>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BD916" w14:textId="77777777" w:rsidR="00BC580D" w:rsidRDefault="00BC580D" w:rsidP="00FC6D58">
      <w:r>
        <w:separator/>
      </w:r>
    </w:p>
  </w:footnote>
  <w:footnote w:type="continuationSeparator" w:id="0">
    <w:p w14:paraId="6F8CD795" w14:textId="77777777" w:rsidR="00BC580D" w:rsidRDefault="00BC580D"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98742" w14:textId="11365D75" w:rsidR="008B5452" w:rsidRDefault="008B5452">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B40715">
      <w:rPr>
        <w:rStyle w:val="Nmerodepgina"/>
        <w:rFonts w:ascii="Garamond" w:hAnsi="Garamond" w:cs="Garamond"/>
        <w:b/>
        <w:noProof/>
        <w:sz w:val="22"/>
        <w:szCs w:val="22"/>
      </w:rPr>
      <w:t>5</w:t>
    </w:r>
    <w:r>
      <w:rPr>
        <w:rStyle w:val="Nmerodepgina"/>
        <w:rFonts w:ascii="Garamond" w:hAnsi="Garamond" w:cs="Garamond"/>
        <w:b/>
        <w:sz w:val="22"/>
        <w:szCs w:val="22"/>
      </w:rPr>
      <w:fldChar w:fldCharType="end"/>
    </w:r>
  </w:p>
  <w:p w14:paraId="4E96FAA4" w14:textId="77777777" w:rsidR="008B5452" w:rsidRDefault="008B5452">
    <w:pPr>
      <w:pStyle w:val="Standard"/>
      <w:tabs>
        <w:tab w:val="left" w:pos="-720"/>
      </w:tabs>
      <w:jc w:val="both"/>
    </w:pPr>
  </w:p>
  <w:p w14:paraId="111A5599" w14:textId="77777777" w:rsidR="008B5452" w:rsidRPr="004E50D5" w:rsidRDefault="008B5452" w:rsidP="00783870">
    <w:pPr>
      <w:pBdr>
        <w:bottom w:val="single" w:sz="12" w:space="1" w:color="auto"/>
      </w:pBdr>
      <w:autoSpaceDE w:val="0"/>
      <w:jc w:val="center"/>
      <w:rPr>
        <w:rFonts w:ascii="Futura Bk BT" w:eastAsia="Times New Roman" w:hAnsi="Futura Bk BT" w:cs="Times New Roman"/>
        <w:i/>
        <w:color w:val="000000"/>
        <w:lang w:eastAsia="es-ES"/>
      </w:rPr>
    </w:pPr>
    <w:r w:rsidRPr="004E50D5">
      <w:rPr>
        <w:rFonts w:ascii="Futura Bk BT" w:eastAsia="Times New Roman" w:hAnsi="Futura Bk BT" w:cs="Times New Roman"/>
        <w:color w:val="000000"/>
        <w:lang w:eastAsia="es-ES"/>
      </w:rPr>
      <w:t>“</w:t>
    </w:r>
    <w:r w:rsidR="004A784D" w:rsidRPr="00602074">
      <w:rPr>
        <w:rFonts w:ascii="Palatino Linotype" w:eastAsia="Times New Roman" w:hAnsi="Palatino Linotype" w:cs="Times New Roman"/>
        <w:i/>
        <w:color w:val="000000"/>
        <w:lang w:eastAsia="es-ES"/>
      </w:rPr>
      <w:t>Por la cual se modifica</w:t>
    </w:r>
    <w:r w:rsidR="004A784D">
      <w:rPr>
        <w:rFonts w:ascii="Palatino Linotype" w:eastAsia="Times New Roman" w:hAnsi="Palatino Linotype" w:cs="Times New Roman"/>
        <w:i/>
        <w:color w:val="000000"/>
        <w:lang w:eastAsia="es-ES"/>
      </w:rPr>
      <w:t>n los artículos 1° y</w:t>
    </w:r>
    <w:r w:rsidR="004A784D" w:rsidRPr="00602074">
      <w:rPr>
        <w:rFonts w:ascii="Palatino Linotype" w:eastAsia="Times New Roman" w:hAnsi="Palatino Linotype" w:cs="Times New Roman"/>
        <w:i/>
        <w:color w:val="000000"/>
        <w:lang w:eastAsia="es-ES"/>
      </w:rPr>
      <w:t xml:space="preserve"> 3</w:t>
    </w:r>
    <w:r w:rsidR="004A784D">
      <w:rPr>
        <w:rFonts w:ascii="Palatino Linotype" w:eastAsia="Times New Roman" w:hAnsi="Palatino Linotype" w:cs="Times New Roman"/>
        <w:i/>
        <w:color w:val="000000"/>
        <w:lang w:eastAsia="es-ES"/>
      </w:rPr>
      <w:t>°</w:t>
    </w:r>
    <w:r w:rsidR="004A784D" w:rsidRPr="00602074">
      <w:rPr>
        <w:rFonts w:ascii="Palatino Linotype" w:eastAsia="Times New Roman" w:hAnsi="Palatino Linotype" w:cs="Times New Roman"/>
        <w:i/>
        <w:color w:val="000000"/>
        <w:lang w:eastAsia="es-ES"/>
      </w:rPr>
      <w:t xml:space="preserve"> y se adiciona un parágrafo a la Resolución 0001919 de 2015</w:t>
    </w:r>
    <w:r w:rsidRPr="004E50D5">
      <w:rPr>
        <w:rFonts w:ascii="Futura Bk BT" w:eastAsia="Times New Roman" w:hAnsi="Futura Bk BT" w:cs="Times New Roman"/>
        <w:i/>
        <w:color w:val="000000"/>
        <w:lang w:eastAsia="es-ES"/>
      </w:rPr>
      <w:t>”</w:t>
    </w:r>
  </w:p>
  <w:p w14:paraId="3A529743" w14:textId="77777777" w:rsidR="008B5452" w:rsidRDefault="008B5452">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9CCB5" w14:textId="77777777" w:rsidR="008B5452" w:rsidRDefault="008B5452">
    <w:pPr>
      <w:pStyle w:val="Encabezado"/>
    </w:pPr>
    <w:r>
      <w:rPr>
        <w:noProof/>
        <w:lang w:val="es-CO" w:eastAsia="es-CO" w:bidi="ar-SA"/>
      </w:rPr>
      <w:drawing>
        <wp:anchor distT="0" distB="0" distL="114300" distR="114300" simplePos="0" relativeHeight="251657216" behindDoc="0" locked="0" layoutInCell="1" allowOverlap="1" wp14:anchorId="53148739" wp14:editId="559475B0">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7B1F2746" w14:textId="77777777" w:rsidR="008B5452" w:rsidRDefault="008B5452">
    <w:pPr>
      <w:pStyle w:val="Encabezado"/>
    </w:pPr>
  </w:p>
  <w:p w14:paraId="75329B5E" w14:textId="77777777" w:rsidR="008B5452" w:rsidRDefault="008B5452">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3B73D4ED" wp14:editId="65BC68D4">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317F5791" w14:textId="77777777" w:rsidR="008B5452" w:rsidRDefault="008B5452">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7D4F173C" w14:textId="77777777" w:rsidR="008B5452" w:rsidRDefault="008B5452">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FB4F06"/>
    <w:multiLevelType w:val="hybridMultilevel"/>
    <w:tmpl w:val="16DC5626"/>
    <w:lvl w:ilvl="0" w:tplc="708C0EB2">
      <w:start w:val="1"/>
      <w:numFmt w:val="upperLetter"/>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9"/>
  </w:num>
  <w:num w:numId="4">
    <w:abstractNumId w:val="2"/>
  </w:num>
  <w:num w:numId="5">
    <w:abstractNumId w:val="3"/>
  </w:num>
  <w:num w:numId="6">
    <w:abstractNumId w:val="0"/>
  </w:num>
  <w:num w:numId="7">
    <w:abstractNumId w:val="8"/>
  </w:num>
  <w:num w:numId="8">
    <w:abstractNumId w:val="1"/>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s-CO"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04EA1"/>
    <w:rsid w:val="000069E2"/>
    <w:rsid w:val="0002052A"/>
    <w:rsid w:val="000207A8"/>
    <w:rsid w:val="00022738"/>
    <w:rsid w:val="00031D36"/>
    <w:rsid w:val="0003242E"/>
    <w:rsid w:val="00033E05"/>
    <w:rsid w:val="00034CA6"/>
    <w:rsid w:val="00037E6B"/>
    <w:rsid w:val="000405E5"/>
    <w:rsid w:val="0005670D"/>
    <w:rsid w:val="00057478"/>
    <w:rsid w:val="00064F8C"/>
    <w:rsid w:val="00067EC3"/>
    <w:rsid w:val="00070B7C"/>
    <w:rsid w:val="00075974"/>
    <w:rsid w:val="000816B8"/>
    <w:rsid w:val="000907DF"/>
    <w:rsid w:val="000924B7"/>
    <w:rsid w:val="0009402B"/>
    <w:rsid w:val="000A2BD9"/>
    <w:rsid w:val="000A4F26"/>
    <w:rsid w:val="000A5DC5"/>
    <w:rsid w:val="000A7C6B"/>
    <w:rsid w:val="000B3E80"/>
    <w:rsid w:val="000C25C5"/>
    <w:rsid w:val="000F762A"/>
    <w:rsid w:val="001019B7"/>
    <w:rsid w:val="00104A26"/>
    <w:rsid w:val="001200D7"/>
    <w:rsid w:val="00120191"/>
    <w:rsid w:val="00130AA4"/>
    <w:rsid w:val="00134D2B"/>
    <w:rsid w:val="00141C2F"/>
    <w:rsid w:val="0014389F"/>
    <w:rsid w:val="00145029"/>
    <w:rsid w:val="00151AA3"/>
    <w:rsid w:val="00153389"/>
    <w:rsid w:val="00154736"/>
    <w:rsid w:val="001555EC"/>
    <w:rsid w:val="00160650"/>
    <w:rsid w:val="00172D07"/>
    <w:rsid w:val="001739C1"/>
    <w:rsid w:val="001749A1"/>
    <w:rsid w:val="00177018"/>
    <w:rsid w:val="00177B3F"/>
    <w:rsid w:val="0018314E"/>
    <w:rsid w:val="00186B49"/>
    <w:rsid w:val="00187431"/>
    <w:rsid w:val="00192068"/>
    <w:rsid w:val="00197609"/>
    <w:rsid w:val="001979B2"/>
    <w:rsid w:val="001A56AC"/>
    <w:rsid w:val="001A7BEF"/>
    <w:rsid w:val="001B2EF4"/>
    <w:rsid w:val="001B60C2"/>
    <w:rsid w:val="001B7CB5"/>
    <w:rsid w:val="001C028F"/>
    <w:rsid w:val="001C4A17"/>
    <w:rsid w:val="001C6AF5"/>
    <w:rsid w:val="001D37B2"/>
    <w:rsid w:val="001E5916"/>
    <w:rsid w:val="001F62DB"/>
    <w:rsid w:val="001F7F65"/>
    <w:rsid w:val="00201CFE"/>
    <w:rsid w:val="00206008"/>
    <w:rsid w:val="00212739"/>
    <w:rsid w:val="002148E5"/>
    <w:rsid w:val="0022216F"/>
    <w:rsid w:val="002226E4"/>
    <w:rsid w:val="0023052E"/>
    <w:rsid w:val="00231DB2"/>
    <w:rsid w:val="002442DA"/>
    <w:rsid w:val="00244767"/>
    <w:rsid w:val="002455C1"/>
    <w:rsid w:val="00251D40"/>
    <w:rsid w:val="002535B8"/>
    <w:rsid w:val="002646D2"/>
    <w:rsid w:val="0027319E"/>
    <w:rsid w:val="0027529A"/>
    <w:rsid w:val="00284C63"/>
    <w:rsid w:val="00286781"/>
    <w:rsid w:val="00286825"/>
    <w:rsid w:val="00287753"/>
    <w:rsid w:val="00287F01"/>
    <w:rsid w:val="002928F0"/>
    <w:rsid w:val="002A5A5F"/>
    <w:rsid w:val="002B14DF"/>
    <w:rsid w:val="002B5A34"/>
    <w:rsid w:val="002B5D91"/>
    <w:rsid w:val="002C37AA"/>
    <w:rsid w:val="002D2316"/>
    <w:rsid w:val="002D3179"/>
    <w:rsid w:val="002D6904"/>
    <w:rsid w:val="002E0497"/>
    <w:rsid w:val="002F00C6"/>
    <w:rsid w:val="002F6E6E"/>
    <w:rsid w:val="0030449E"/>
    <w:rsid w:val="00304EF5"/>
    <w:rsid w:val="0031051F"/>
    <w:rsid w:val="00310E28"/>
    <w:rsid w:val="003153FB"/>
    <w:rsid w:val="00330507"/>
    <w:rsid w:val="00336F09"/>
    <w:rsid w:val="00343E9B"/>
    <w:rsid w:val="003452FD"/>
    <w:rsid w:val="00353D77"/>
    <w:rsid w:val="003548A3"/>
    <w:rsid w:val="00357DBB"/>
    <w:rsid w:val="00361D49"/>
    <w:rsid w:val="003630FB"/>
    <w:rsid w:val="00367A11"/>
    <w:rsid w:val="00374EFE"/>
    <w:rsid w:val="003908D3"/>
    <w:rsid w:val="00392E7E"/>
    <w:rsid w:val="00393C29"/>
    <w:rsid w:val="003A49DE"/>
    <w:rsid w:val="003A784A"/>
    <w:rsid w:val="003B6383"/>
    <w:rsid w:val="003B6FD8"/>
    <w:rsid w:val="003C3A2B"/>
    <w:rsid w:val="003C7748"/>
    <w:rsid w:val="003D036E"/>
    <w:rsid w:val="003D0C81"/>
    <w:rsid w:val="003D2D7A"/>
    <w:rsid w:val="003D3FCC"/>
    <w:rsid w:val="003E0915"/>
    <w:rsid w:val="003E39F8"/>
    <w:rsid w:val="003E3B53"/>
    <w:rsid w:val="003E3EB0"/>
    <w:rsid w:val="003E4DC3"/>
    <w:rsid w:val="003E77DF"/>
    <w:rsid w:val="003F295F"/>
    <w:rsid w:val="0040021F"/>
    <w:rsid w:val="00410DF1"/>
    <w:rsid w:val="00412581"/>
    <w:rsid w:val="0042227B"/>
    <w:rsid w:val="004325EB"/>
    <w:rsid w:val="00434CE7"/>
    <w:rsid w:val="0043586F"/>
    <w:rsid w:val="004374FC"/>
    <w:rsid w:val="00444F45"/>
    <w:rsid w:val="004462F0"/>
    <w:rsid w:val="00446F4F"/>
    <w:rsid w:val="004477C4"/>
    <w:rsid w:val="00466188"/>
    <w:rsid w:val="00467D45"/>
    <w:rsid w:val="0047221F"/>
    <w:rsid w:val="00472F21"/>
    <w:rsid w:val="00480935"/>
    <w:rsid w:val="00481752"/>
    <w:rsid w:val="00481DF2"/>
    <w:rsid w:val="00485E5B"/>
    <w:rsid w:val="0049077C"/>
    <w:rsid w:val="00491D4B"/>
    <w:rsid w:val="004A0B88"/>
    <w:rsid w:val="004A35EE"/>
    <w:rsid w:val="004A40BE"/>
    <w:rsid w:val="004A61FE"/>
    <w:rsid w:val="004A63B0"/>
    <w:rsid w:val="004A784D"/>
    <w:rsid w:val="004B251F"/>
    <w:rsid w:val="004B6068"/>
    <w:rsid w:val="004B610A"/>
    <w:rsid w:val="004C2162"/>
    <w:rsid w:val="004C330C"/>
    <w:rsid w:val="004C52F2"/>
    <w:rsid w:val="004E50D5"/>
    <w:rsid w:val="004F0E10"/>
    <w:rsid w:val="004F36F3"/>
    <w:rsid w:val="004F457E"/>
    <w:rsid w:val="004F5575"/>
    <w:rsid w:val="00504997"/>
    <w:rsid w:val="00513484"/>
    <w:rsid w:val="005138AC"/>
    <w:rsid w:val="005148DC"/>
    <w:rsid w:val="00522FC5"/>
    <w:rsid w:val="005253B4"/>
    <w:rsid w:val="00527A81"/>
    <w:rsid w:val="00535B6C"/>
    <w:rsid w:val="00537F5D"/>
    <w:rsid w:val="00553AE6"/>
    <w:rsid w:val="00560332"/>
    <w:rsid w:val="0057226A"/>
    <w:rsid w:val="00581F7C"/>
    <w:rsid w:val="005875B3"/>
    <w:rsid w:val="005940FC"/>
    <w:rsid w:val="005A1080"/>
    <w:rsid w:val="005A4F24"/>
    <w:rsid w:val="005B0351"/>
    <w:rsid w:val="005B76B9"/>
    <w:rsid w:val="005C0C61"/>
    <w:rsid w:val="005D11B0"/>
    <w:rsid w:val="005D3DE7"/>
    <w:rsid w:val="005D3F13"/>
    <w:rsid w:val="005E0BED"/>
    <w:rsid w:val="005E2ACF"/>
    <w:rsid w:val="005E3D7B"/>
    <w:rsid w:val="005E4299"/>
    <w:rsid w:val="005E539F"/>
    <w:rsid w:val="005F01D1"/>
    <w:rsid w:val="005F5C50"/>
    <w:rsid w:val="005F70B3"/>
    <w:rsid w:val="005F7DCC"/>
    <w:rsid w:val="00601DBB"/>
    <w:rsid w:val="00602074"/>
    <w:rsid w:val="00602E6E"/>
    <w:rsid w:val="006034EC"/>
    <w:rsid w:val="00615489"/>
    <w:rsid w:val="00615A08"/>
    <w:rsid w:val="0061750C"/>
    <w:rsid w:val="00621C33"/>
    <w:rsid w:val="006252A7"/>
    <w:rsid w:val="006252C0"/>
    <w:rsid w:val="00626C98"/>
    <w:rsid w:val="00626FAD"/>
    <w:rsid w:val="00631CE6"/>
    <w:rsid w:val="0063244C"/>
    <w:rsid w:val="00633EC8"/>
    <w:rsid w:val="006348FF"/>
    <w:rsid w:val="00643F90"/>
    <w:rsid w:val="00650D04"/>
    <w:rsid w:val="00651E11"/>
    <w:rsid w:val="0065640A"/>
    <w:rsid w:val="00660F5A"/>
    <w:rsid w:val="0066314B"/>
    <w:rsid w:val="00666E39"/>
    <w:rsid w:val="00675681"/>
    <w:rsid w:val="00680B85"/>
    <w:rsid w:val="00681DA4"/>
    <w:rsid w:val="00683F86"/>
    <w:rsid w:val="006841E2"/>
    <w:rsid w:val="00685906"/>
    <w:rsid w:val="006915CC"/>
    <w:rsid w:val="006A3713"/>
    <w:rsid w:val="006B7E0D"/>
    <w:rsid w:val="006C77B7"/>
    <w:rsid w:val="006D7ACA"/>
    <w:rsid w:val="006E04CA"/>
    <w:rsid w:val="006E0923"/>
    <w:rsid w:val="006F3140"/>
    <w:rsid w:val="006F7A21"/>
    <w:rsid w:val="00706264"/>
    <w:rsid w:val="00707977"/>
    <w:rsid w:val="007166CA"/>
    <w:rsid w:val="007221FB"/>
    <w:rsid w:val="00730D23"/>
    <w:rsid w:val="00747D14"/>
    <w:rsid w:val="00751644"/>
    <w:rsid w:val="0075210A"/>
    <w:rsid w:val="007548B6"/>
    <w:rsid w:val="00762160"/>
    <w:rsid w:val="00762560"/>
    <w:rsid w:val="00771841"/>
    <w:rsid w:val="00771BD1"/>
    <w:rsid w:val="007727F1"/>
    <w:rsid w:val="00783870"/>
    <w:rsid w:val="00783F80"/>
    <w:rsid w:val="007875AD"/>
    <w:rsid w:val="00796B15"/>
    <w:rsid w:val="00797697"/>
    <w:rsid w:val="007A0D98"/>
    <w:rsid w:val="007A2718"/>
    <w:rsid w:val="007A5086"/>
    <w:rsid w:val="007A6517"/>
    <w:rsid w:val="007B3927"/>
    <w:rsid w:val="007B649B"/>
    <w:rsid w:val="007D248E"/>
    <w:rsid w:val="007D5289"/>
    <w:rsid w:val="007D7798"/>
    <w:rsid w:val="007E1184"/>
    <w:rsid w:val="007E63D1"/>
    <w:rsid w:val="007F2680"/>
    <w:rsid w:val="007F2A9F"/>
    <w:rsid w:val="00800384"/>
    <w:rsid w:val="0080040B"/>
    <w:rsid w:val="00800C7D"/>
    <w:rsid w:val="00802A6B"/>
    <w:rsid w:val="00802EBE"/>
    <w:rsid w:val="00803104"/>
    <w:rsid w:val="008105A6"/>
    <w:rsid w:val="00811B25"/>
    <w:rsid w:val="00821561"/>
    <w:rsid w:val="00821C29"/>
    <w:rsid w:val="008235A8"/>
    <w:rsid w:val="00827AFA"/>
    <w:rsid w:val="0083345C"/>
    <w:rsid w:val="00846CAC"/>
    <w:rsid w:val="00857CD0"/>
    <w:rsid w:val="00863698"/>
    <w:rsid w:val="00870270"/>
    <w:rsid w:val="008710BB"/>
    <w:rsid w:val="00871E24"/>
    <w:rsid w:val="00881158"/>
    <w:rsid w:val="00896AC7"/>
    <w:rsid w:val="008A1058"/>
    <w:rsid w:val="008A5B30"/>
    <w:rsid w:val="008A6A94"/>
    <w:rsid w:val="008A6B06"/>
    <w:rsid w:val="008A717B"/>
    <w:rsid w:val="008B5452"/>
    <w:rsid w:val="008C508C"/>
    <w:rsid w:val="008C7943"/>
    <w:rsid w:val="008D288C"/>
    <w:rsid w:val="008D4262"/>
    <w:rsid w:val="008D5A60"/>
    <w:rsid w:val="008D67BF"/>
    <w:rsid w:val="008E389B"/>
    <w:rsid w:val="008E45BD"/>
    <w:rsid w:val="008F7D98"/>
    <w:rsid w:val="00913602"/>
    <w:rsid w:val="009152C8"/>
    <w:rsid w:val="0092317A"/>
    <w:rsid w:val="00926409"/>
    <w:rsid w:val="009300C3"/>
    <w:rsid w:val="00930B7B"/>
    <w:rsid w:val="00932133"/>
    <w:rsid w:val="009332FD"/>
    <w:rsid w:val="00934EA3"/>
    <w:rsid w:val="00937762"/>
    <w:rsid w:val="009400E9"/>
    <w:rsid w:val="00945485"/>
    <w:rsid w:val="0095010A"/>
    <w:rsid w:val="0095077B"/>
    <w:rsid w:val="009513F4"/>
    <w:rsid w:val="00953EB1"/>
    <w:rsid w:val="00960212"/>
    <w:rsid w:val="00961A40"/>
    <w:rsid w:val="00965119"/>
    <w:rsid w:val="00967075"/>
    <w:rsid w:val="009860C0"/>
    <w:rsid w:val="0099386D"/>
    <w:rsid w:val="009973E0"/>
    <w:rsid w:val="009A15E5"/>
    <w:rsid w:val="009A3500"/>
    <w:rsid w:val="009A437E"/>
    <w:rsid w:val="009B5F2C"/>
    <w:rsid w:val="009B6367"/>
    <w:rsid w:val="009C04BC"/>
    <w:rsid w:val="009C12B6"/>
    <w:rsid w:val="009C6E5B"/>
    <w:rsid w:val="009E72E6"/>
    <w:rsid w:val="009E7373"/>
    <w:rsid w:val="009F1CD4"/>
    <w:rsid w:val="009F2A0B"/>
    <w:rsid w:val="009F3A00"/>
    <w:rsid w:val="00A02031"/>
    <w:rsid w:val="00A0351E"/>
    <w:rsid w:val="00A07D1E"/>
    <w:rsid w:val="00A13571"/>
    <w:rsid w:val="00A1502C"/>
    <w:rsid w:val="00A17296"/>
    <w:rsid w:val="00A21428"/>
    <w:rsid w:val="00A2225B"/>
    <w:rsid w:val="00A43089"/>
    <w:rsid w:val="00A433E6"/>
    <w:rsid w:val="00A5378E"/>
    <w:rsid w:val="00A54C63"/>
    <w:rsid w:val="00A572D1"/>
    <w:rsid w:val="00A626D6"/>
    <w:rsid w:val="00A64D5E"/>
    <w:rsid w:val="00A64DA3"/>
    <w:rsid w:val="00A65D28"/>
    <w:rsid w:val="00A660B0"/>
    <w:rsid w:val="00A67E78"/>
    <w:rsid w:val="00A727C6"/>
    <w:rsid w:val="00A73226"/>
    <w:rsid w:val="00A77B95"/>
    <w:rsid w:val="00A81A6C"/>
    <w:rsid w:val="00A820D3"/>
    <w:rsid w:val="00A873BD"/>
    <w:rsid w:val="00A93849"/>
    <w:rsid w:val="00AC121E"/>
    <w:rsid w:val="00AC32EC"/>
    <w:rsid w:val="00AC579E"/>
    <w:rsid w:val="00AF101C"/>
    <w:rsid w:val="00AF58ED"/>
    <w:rsid w:val="00AF6391"/>
    <w:rsid w:val="00B03833"/>
    <w:rsid w:val="00B10B7C"/>
    <w:rsid w:val="00B10F5A"/>
    <w:rsid w:val="00B15290"/>
    <w:rsid w:val="00B17493"/>
    <w:rsid w:val="00B17B2A"/>
    <w:rsid w:val="00B17FCC"/>
    <w:rsid w:val="00B2151F"/>
    <w:rsid w:val="00B23ABF"/>
    <w:rsid w:val="00B32860"/>
    <w:rsid w:val="00B33972"/>
    <w:rsid w:val="00B40715"/>
    <w:rsid w:val="00B40B2D"/>
    <w:rsid w:val="00B46117"/>
    <w:rsid w:val="00B50443"/>
    <w:rsid w:val="00B5234F"/>
    <w:rsid w:val="00B72DBE"/>
    <w:rsid w:val="00B7662E"/>
    <w:rsid w:val="00B83D9C"/>
    <w:rsid w:val="00B856A2"/>
    <w:rsid w:val="00B96D30"/>
    <w:rsid w:val="00BB023F"/>
    <w:rsid w:val="00BB4FC7"/>
    <w:rsid w:val="00BB52EE"/>
    <w:rsid w:val="00BB7477"/>
    <w:rsid w:val="00BC0FCE"/>
    <w:rsid w:val="00BC27F5"/>
    <w:rsid w:val="00BC580D"/>
    <w:rsid w:val="00BC7360"/>
    <w:rsid w:val="00BD2B8D"/>
    <w:rsid w:val="00BD52C3"/>
    <w:rsid w:val="00BE0471"/>
    <w:rsid w:val="00BE53DF"/>
    <w:rsid w:val="00BE5924"/>
    <w:rsid w:val="00BE7EE4"/>
    <w:rsid w:val="00BF077D"/>
    <w:rsid w:val="00BF3995"/>
    <w:rsid w:val="00BF4FD8"/>
    <w:rsid w:val="00BF7F64"/>
    <w:rsid w:val="00C01163"/>
    <w:rsid w:val="00C03959"/>
    <w:rsid w:val="00C03C67"/>
    <w:rsid w:val="00C0564C"/>
    <w:rsid w:val="00C10F8D"/>
    <w:rsid w:val="00C12453"/>
    <w:rsid w:val="00C13901"/>
    <w:rsid w:val="00C15433"/>
    <w:rsid w:val="00C2077C"/>
    <w:rsid w:val="00C30C61"/>
    <w:rsid w:val="00C35E79"/>
    <w:rsid w:val="00C41E06"/>
    <w:rsid w:val="00C42670"/>
    <w:rsid w:val="00C46979"/>
    <w:rsid w:val="00C6682E"/>
    <w:rsid w:val="00C66FE7"/>
    <w:rsid w:val="00C7386A"/>
    <w:rsid w:val="00C73CCD"/>
    <w:rsid w:val="00C77D0E"/>
    <w:rsid w:val="00C85AEF"/>
    <w:rsid w:val="00C93654"/>
    <w:rsid w:val="00CA062A"/>
    <w:rsid w:val="00CA1BF6"/>
    <w:rsid w:val="00CA2611"/>
    <w:rsid w:val="00CB1F1E"/>
    <w:rsid w:val="00CB2839"/>
    <w:rsid w:val="00CB2966"/>
    <w:rsid w:val="00CB5D45"/>
    <w:rsid w:val="00CC01B9"/>
    <w:rsid w:val="00CC1A38"/>
    <w:rsid w:val="00CC4AE5"/>
    <w:rsid w:val="00CD5262"/>
    <w:rsid w:val="00CD7A50"/>
    <w:rsid w:val="00CE7F45"/>
    <w:rsid w:val="00CF11B6"/>
    <w:rsid w:val="00CF1EF7"/>
    <w:rsid w:val="00CF2246"/>
    <w:rsid w:val="00CF2442"/>
    <w:rsid w:val="00D0605D"/>
    <w:rsid w:val="00D13A9C"/>
    <w:rsid w:val="00D245DF"/>
    <w:rsid w:val="00D322A0"/>
    <w:rsid w:val="00D43468"/>
    <w:rsid w:val="00D45F16"/>
    <w:rsid w:val="00D4656A"/>
    <w:rsid w:val="00D4721C"/>
    <w:rsid w:val="00D60563"/>
    <w:rsid w:val="00D637C2"/>
    <w:rsid w:val="00D662B8"/>
    <w:rsid w:val="00D70E0B"/>
    <w:rsid w:val="00D71E30"/>
    <w:rsid w:val="00D76B10"/>
    <w:rsid w:val="00D77ACA"/>
    <w:rsid w:val="00D82504"/>
    <w:rsid w:val="00D84F75"/>
    <w:rsid w:val="00D91E91"/>
    <w:rsid w:val="00D95988"/>
    <w:rsid w:val="00D96685"/>
    <w:rsid w:val="00D97FF0"/>
    <w:rsid w:val="00DA2B40"/>
    <w:rsid w:val="00DA6E39"/>
    <w:rsid w:val="00DB04DF"/>
    <w:rsid w:val="00DB523B"/>
    <w:rsid w:val="00DC494C"/>
    <w:rsid w:val="00DD5D27"/>
    <w:rsid w:val="00DE17BA"/>
    <w:rsid w:val="00DE6E2A"/>
    <w:rsid w:val="00DF797A"/>
    <w:rsid w:val="00E01C37"/>
    <w:rsid w:val="00E03C28"/>
    <w:rsid w:val="00E04DAE"/>
    <w:rsid w:val="00E07648"/>
    <w:rsid w:val="00E11A20"/>
    <w:rsid w:val="00E130BA"/>
    <w:rsid w:val="00E13E92"/>
    <w:rsid w:val="00E16B32"/>
    <w:rsid w:val="00E210F3"/>
    <w:rsid w:val="00E3317E"/>
    <w:rsid w:val="00E36034"/>
    <w:rsid w:val="00E37F4D"/>
    <w:rsid w:val="00E4196B"/>
    <w:rsid w:val="00E43D6F"/>
    <w:rsid w:val="00E5018B"/>
    <w:rsid w:val="00E61932"/>
    <w:rsid w:val="00E74E2C"/>
    <w:rsid w:val="00E77619"/>
    <w:rsid w:val="00E81C90"/>
    <w:rsid w:val="00E82818"/>
    <w:rsid w:val="00E91FCE"/>
    <w:rsid w:val="00EB1C83"/>
    <w:rsid w:val="00EB3D4C"/>
    <w:rsid w:val="00EB5C59"/>
    <w:rsid w:val="00ED3200"/>
    <w:rsid w:val="00ED4C79"/>
    <w:rsid w:val="00EE2D43"/>
    <w:rsid w:val="00EF1637"/>
    <w:rsid w:val="00F00F9B"/>
    <w:rsid w:val="00F13AC8"/>
    <w:rsid w:val="00F33F2F"/>
    <w:rsid w:val="00F37CC9"/>
    <w:rsid w:val="00F563C5"/>
    <w:rsid w:val="00F56524"/>
    <w:rsid w:val="00F57E7C"/>
    <w:rsid w:val="00F6103D"/>
    <w:rsid w:val="00F62D2E"/>
    <w:rsid w:val="00F6406F"/>
    <w:rsid w:val="00F64B8E"/>
    <w:rsid w:val="00F70D9F"/>
    <w:rsid w:val="00F73D53"/>
    <w:rsid w:val="00F756C8"/>
    <w:rsid w:val="00F76657"/>
    <w:rsid w:val="00F81977"/>
    <w:rsid w:val="00F82F19"/>
    <w:rsid w:val="00F943BF"/>
    <w:rsid w:val="00FA770C"/>
    <w:rsid w:val="00FB3096"/>
    <w:rsid w:val="00FC10C0"/>
    <w:rsid w:val="00FC6D58"/>
    <w:rsid w:val="00FD3941"/>
    <w:rsid w:val="00FD499F"/>
    <w:rsid w:val="00FD7C4F"/>
    <w:rsid w:val="00FD7EA4"/>
    <w:rsid w:val="00FF4219"/>
    <w:rsid w:val="00FF4543"/>
    <w:rsid w:val="00FF4E04"/>
    <w:rsid w:val="00FF60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9B041"/>
  <w15:docId w15:val="{29EA90E5-2100-4A4B-94AB-92120C69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172D07"/>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basedOn w:val="Standard"/>
    <w:uiPriority w:val="34"/>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E61932"/>
    <w:pPr>
      <w:spacing w:after="0" w:line="240" w:lineRule="auto"/>
    </w:pPr>
    <w:rPr>
      <w:rFonts w:ascii="Liberation Serif" w:eastAsia="DejaVu Sans" w:hAnsi="Liberation Serif" w:cs="Mangal"/>
      <w:kern w:val="3"/>
      <w:sz w:val="24"/>
      <w:szCs w:val="21"/>
      <w:lang w:val="es-ES" w:eastAsia="zh-CN" w:bidi="hi-IN"/>
    </w:rPr>
  </w:style>
  <w:style w:type="paragraph" w:customStyle="1" w:styleId="pa7">
    <w:name w:val="pa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rsid w:val="00783870"/>
  </w:style>
  <w:style w:type="character" w:customStyle="1" w:styleId="spelle">
    <w:name w:val="spelle"/>
    <w:basedOn w:val="Fuentedeprrafopredeter"/>
    <w:rsid w:val="00783870"/>
  </w:style>
  <w:style w:type="paragraph" w:customStyle="1" w:styleId="default">
    <w:name w:val="default"/>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paragraph" w:customStyle="1" w:styleId="pa22">
    <w:name w:val="pa22"/>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a8">
    <w:name w:val="a8"/>
    <w:basedOn w:val="Fuentedeprrafopredeter"/>
    <w:rsid w:val="00783870"/>
  </w:style>
  <w:style w:type="paragraph" w:customStyle="1" w:styleId="pa17">
    <w:name w:val="pa17"/>
    <w:basedOn w:val="Normal"/>
    <w:rsid w:val="0078387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A6126-53AC-4A42-9003-B58E24661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2149</Words>
  <Characters>11824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Faby Natalia Caycedo Ardila</cp:lastModifiedBy>
  <cp:revision>19</cp:revision>
  <cp:lastPrinted>2016-08-16T17:53:00Z</cp:lastPrinted>
  <dcterms:created xsi:type="dcterms:W3CDTF">2016-08-16T20:47:00Z</dcterms:created>
  <dcterms:modified xsi:type="dcterms:W3CDTF">2016-08-16T21:57:00Z</dcterms:modified>
</cp:coreProperties>
</file>