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8CC" w:rsidRDefault="009108D3">
      <w:pPr>
        <w:ind w:right="-1"/>
        <w:jc w:val="center"/>
        <w:rPr>
          <w:rFonts w:ascii="Work Sans" w:hAnsi="Work Sans" w:cs="Arial"/>
          <w:b/>
          <w:sz w:val="22"/>
          <w:szCs w:val="22"/>
        </w:rPr>
      </w:pPr>
      <w:r>
        <w:rPr>
          <w:rFonts w:ascii="Work Sans" w:hAnsi="Work Sans" w:cs="Arial"/>
          <w:b/>
          <w:sz w:val="22"/>
          <w:szCs w:val="22"/>
        </w:rPr>
        <w:t>LA MINISTRA DE TRANSPORTE</w:t>
      </w:r>
    </w:p>
    <w:p w:rsidR="001678CC" w:rsidRDefault="001678CC">
      <w:pPr>
        <w:ind w:right="-1"/>
        <w:jc w:val="both"/>
        <w:rPr>
          <w:rFonts w:ascii="Work Sans" w:hAnsi="Work Sans" w:cs="Arial"/>
          <w:sz w:val="22"/>
          <w:szCs w:val="22"/>
        </w:rPr>
      </w:pPr>
    </w:p>
    <w:p w:rsidR="001678CC" w:rsidRDefault="001678CC">
      <w:pPr>
        <w:ind w:right="-1"/>
        <w:jc w:val="both"/>
        <w:rPr>
          <w:rFonts w:ascii="Work Sans" w:hAnsi="Work Sans" w:cs="Arial"/>
          <w:sz w:val="22"/>
          <w:szCs w:val="22"/>
        </w:rPr>
      </w:pPr>
    </w:p>
    <w:p w:rsidR="001678CC" w:rsidRDefault="009108D3">
      <w:pPr>
        <w:widowControl/>
        <w:ind w:right="40"/>
        <w:jc w:val="both"/>
        <w:textAlignment w:val="auto"/>
        <w:rPr>
          <w:rFonts w:ascii="Work Sans" w:hAnsi="Work Sans" w:cs="Arial"/>
          <w:sz w:val="20"/>
          <w:szCs w:val="20"/>
          <w:lang w:bidi="ar-SA"/>
        </w:rPr>
      </w:pPr>
      <w:r>
        <w:rPr>
          <w:rFonts w:ascii="Work Sans" w:hAnsi="Work Sans" w:cs="Arial"/>
          <w:sz w:val="20"/>
          <w:szCs w:val="20"/>
          <w:lang w:bidi="ar-SA"/>
        </w:rPr>
        <w:t>En ejercicio de las facultades legales y en especial las conferidas por el artículo 21 de la Ley 105 de 1993 modificado parcialmente por el artículo 1° de la Ley 787 de 2002, el numeral 6.15 del artículo 6° del Decreto 087 de 2011, y</w:t>
      </w:r>
    </w:p>
    <w:p w:rsidR="001678CC" w:rsidRDefault="001678CC">
      <w:pPr>
        <w:widowControl/>
        <w:ind w:right="40"/>
        <w:jc w:val="both"/>
        <w:textAlignment w:val="auto"/>
        <w:rPr>
          <w:rFonts w:ascii="Work Sans" w:hAnsi="Work Sans" w:cs="Arial"/>
          <w:sz w:val="20"/>
          <w:szCs w:val="20"/>
          <w:lang w:bidi="ar-SA"/>
        </w:rPr>
      </w:pPr>
    </w:p>
    <w:p w:rsidR="001678CC" w:rsidRDefault="009108D3">
      <w:pPr>
        <w:ind w:right="-1"/>
        <w:jc w:val="center"/>
        <w:rPr>
          <w:rFonts w:ascii="Work Sans" w:hAnsi="Work Sans" w:cs="Arial"/>
          <w:b/>
          <w:sz w:val="20"/>
          <w:szCs w:val="20"/>
          <w:lang w:val="it-IT"/>
        </w:rPr>
      </w:pPr>
      <w:r>
        <w:rPr>
          <w:rFonts w:ascii="Work Sans" w:hAnsi="Work Sans" w:cs="Arial"/>
          <w:b/>
          <w:sz w:val="20"/>
          <w:szCs w:val="20"/>
          <w:lang w:val="it-IT"/>
        </w:rPr>
        <w:t>C O N S I D E R A N D O:</w:t>
      </w:r>
    </w:p>
    <w:p w:rsidR="001678CC" w:rsidRDefault="001678CC">
      <w:pPr>
        <w:ind w:right="-1"/>
        <w:jc w:val="both"/>
        <w:rPr>
          <w:rFonts w:ascii="Work Sans" w:hAnsi="Work Sans" w:cs="Arial"/>
          <w:sz w:val="20"/>
          <w:szCs w:val="20"/>
          <w:lang w:val="it-IT"/>
        </w:rPr>
      </w:pPr>
    </w:p>
    <w:p w:rsidR="001678CC" w:rsidRDefault="009108D3">
      <w:pPr>
        <w:suppressLineNumbers/>
        <w:ind w:right="-1"/>
        <w:jc w:val="both"/>
        <w:textAlignment w:val="auto"/>
      </w:pPr>
      <w:r>
        <w:rPr>
          <w:rFonts w:ascii="Work Sans" w:hAnsi="Work Sans" w:cs="Arial"/>
          <w:sz w:val="20"/>
          <w:szCs w:val="20"/>
          <w:lang w:bidi="ar-SA"/>
        </w:rPr>
        <w:t xml:space="preserve">Que la Ley 105 de 1993 </w:t>
      </w:r>
      <w:r>
        <w:rPr>
          <w:rFonts w:ascii="Work Sans" w:hAnsi="Work Sans" w:cs="Arial"/>
          <w:i/>
          <w:sz w:val="20"/>
          <w:szCs w:val="20"/>
          <w:lang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hAnsi="Work Sans" w:cs="Arial"/>
          <w:sz w:val="20"/>
          <w:szCs w:val="20"/>
          <w:lang w:bidi="ar-SA"/>
        </w:rPr>
        <w:t>” en su artículo 21 modificado por el artículo 1° de la Ley 787 de 2002, establece</w:t>
      </w:r>
      <w:r>
        <w:rPr>
          <w:rFonts w:ascii="Work Sans" w:hAnsi="Work Sans" w:cs="Arial"/>
          <w:sz w:val="20"/>
          <w:szCs w:val="20"/>
        </w:rPr>
        <w:t>:</w:t>
      </w:r>
    </w:p>
    <w:p w:rsidR="001678CC" w:rsidRDefault="001678CC">
      <w:pPr>
        <w:suppressLineNumbers/>
        <w:ind w:right="-1"/>
        <w:jc w:val="both"/>
        <w:textAlignment w:val="auto"/>
        <w:rPr>
          <w:rFonts w:ascii="Work Sans" w:hAnsi="Work Sans" w:cs="Arial"/>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Para estos efectos, la Nación establecerá peajes, tarifas y tasas sobre el uso de la infraestructura nacional de transporte y los recursos provenientes de su cobro se usarán exclusivamente para ese modo de transporte.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Todos los servicios que la Nación o sus entidades descentralizadas presten a los usuarios accesoriamente a la utilización de la infraestructura Nacional de Transporte, estarán sujetos al cobro de tasas o tarifas.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Para la fijación y cobro de tasas, tarifas y peajes, se observarán los siguientes principios: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a) Los ingresos provenientes de la utilización de la infraestructura de transporte, deberán garantizar su adecuado mantenimiento, operación y desarrollo;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Work Sans" w:hAnsi="Work Sans" w:cs="Arial"/>
          <w:i/>
          <w:sz w:val="20"/>
          <w:szCs w:val="20"/>
        </w:rPr>
        <w:t>Inpec</w:t>
      </w:r>
      <w:proofErr w:type="spellEnd"/>
      <w:r>
        <w:rPr>
          <w:rFonts w:ascii="Work Sans" w:hAnsi="Work Sans" w:cs="Arial"/>
          <w:i/>
          <w:sz w:val="20"/>
          <w:szCs w:val="20"/>
        </w:rPr>
        <w:t>, vehículos oficiales del (DAS) Departamento Administrativo de Seguridad y de las demás instituciones que prestan funciones de Policía Judicial;</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c) El valor de las tasas o tarifas será determinado por la autoridad competente; su recaudo estará a cargo de las entidades públicas o privadas, responsables de la prestación del servicio;</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d) Las tasas de peaje serán diferenciales, es decir, se fijarán en proporción a las distancias recorridas, las características vehiculares y sus respectivos costos de operación;</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e) Para la determinación del valor del peaje y de las tasas de valoración en las vías nacionales, se tendrá en cuenta un criterio de equidad fiscal. </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Parágrafo 1°. La Nación podrá en caso de necesidad y previo concepto del Ministerio de Transporte, apropiar recursos del Presupuesto Nacional para el mantenimiento, operación y desarrollo de la infraestructura de transporte.</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pPr>
      <w:r>
        <w:rPr>
          <w:rFonts w:ascii="Work Sans" w:hAnsi="Work Sans" w:cs="Arial"/>
          <w:i/>
          <w:sz w:val="20"/>
          <w:szCs w:val="20"/>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Parágrafo 3°. Facúltese a las Entidades Territoriales para decretar las exenciones contempladas en el literal b), del artículo 1°.</w:t>
      </w:r>
    </w:p>
    <w:p w:rsidR="001678CC" w:rsidRDefault="001678CC">
      <w:pPr>
        <w:suppressLineNumbers/>
        <w:ind w:left="567" w:right="616"/>
        <w:jc w:val="both"/>
        <w:textAlignment w:val="auto"/>
        <w:rPr>
          <w:rFonts w:ascii="Work Sans" w:hAnsi="Work Sans" w:cs="Arial"/>
          <w:i/>
          <w:sz w:val="20"/>
          <w:szCs w:val="20"/>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Parágrafo 4°. Se entiende también las vías "Concesionadas”,</w:t>
      </w:r>
    </w:p>
    <w:p w:rsidR="001678CC" w:rsidRDefault="001678CC">
      <w:pPr>
        <w:suppressLineNumbers/>
        <w:ind w:right="616"/>
        <w:jc w:val="both"/>
        <w:textAlignment w:val="auto"/>
        <w:rPr>
          <w:rFonts w:ascii="Work Sans" w:hAnsi="Work Sans" w:cs="Arial"/>
          <w:i/>
          <w:sz w:val="22"/>
          <w:szCs w:val="22"/>
        </w:rPr>
      </w:pPr>
    </w:p>
    <w:p w:rsidR="001678CC" w:rsidRDefault="009108D3">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Por el cual se modifica la estructura del Ministerio de Transporte, y se determinan las funciones de sus dependencias</w:t>
      </w:r>
      <w:r>
        <w:rPr>
          <w:rFonts w:ascii="Work Sans" w:hAnsi="Work Sans" w:cs="Arial"/>
          <w:kern w:val="0"/>
          <w:sz w:val="20"/>
          <w:szCs w:val="20"/>
          <w:lang w:eastAsia="es-ES" w:bidi="ar-SA"/>
        </w:rPr>
        <w:t>.” establece:</w:t>
      </w:r>
    </w:p>
    <w:p w:rsidR="001678CC" w:rsidRDefault="001678CC">
      <w:pPr>
        <w:widowControl/>
        <w:suppressLineNumbers/>
        <w:tabs>
          <w:tab w:val="left" w:pos="0"/>
        </w:tabs>
        <w:ind w:left="709" w:right="709"/>
        <w:jc w:val="both"/>
        <w:textAlignment w:val="auto"/>
        <w:rPr>
          <w:rFonts w:ascii="Work Sans" w:hAnsi="Work Sans" w:cs="Arial"/>
          <w:i/>
          <w:kern w:val="0"/>
          <w:sz w:val="22"/>
          <w:szCs w:val="22"/>
          <w:lang w:eastAsia="es-ES" w:bidi="ar-SA"/>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“Artículo 6°. Funciones del Despacho del Ministro de Transporte. Son funciones del Despacho del Ministro de Transporte, además de las señaladas por la Constitución Política y la ley, las siguientes:</w:t>
      </w: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 </w:t>
      </w: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 6.15. Establecer los peajes, tarifas, tasas y derechos a cobrar por el uso de la   infraestructura de los modos de transporte, excepto el aéreo. (…)”</w:t>
      </w:r>
    </w:p>
    <w:p w:rsidR="001678CC" w:rsidRDefault="001678CC">
      <w:pPr>
        <w:widowControl/>
        <w:suppressLineNumbers/>
        <w:tabs>
          <w:tab w:val="left" w:pos="0"/>
        </w:tabs>
        <w:ind w:right="709"/>
        <w:jc w:val="both"/>
        <w:textAlignment w:val="auto"/>
        <w:rPr>
          <w:rFonts w:ascii="Work Sans" w:hAnsi="Work Sans" w:cs="Arial"/>
          <w:i/>
          <w:kern w:val="0"/>
          <w:sz w:val="22"/>
          <w:szCs w:val="22"/>
          <w:lang w:eastAsia="es-ES" w:bidi="ar-SA"/>
        </w:rPr>
      </w:pPr>
    </w:p>
    <w:p w:rsidR="001678CC" w:rsidRDefault="009108D3">
      <w:pPr>
        <w:ind w:right="49"/>
        <w:jc w:val="both"/>
      </w:pPr>
      <w:r>
        <w:rPr>
          <w:rFonts w:ascii="Work Sans" w:hAnsi="Work Sans" w:cs="Arial"/>
          <w:color w:val="000000"/>
          <w:sz w:val="20"/>
          <w:szCs w:val="20"/>
          <w:lang w:val="es" w:eastAsia="es-ES"/>
        </w:rPr>
        <w:t xml:space="preserve">Que </w:t>
      </w:r>
      <w:r>
        <w:rPr>
          <w:rFonts w:ascii="Work Sans" w:hAnsi="Work Sans" w:cs="Arial"/>
          <w:color w:val="000000"/>
          <w:kern w:val="0"/>
          <w:sz w:val="20"/>
          <w:szCs w:val="20"/>
          <w:lang w:val="es" w:eastAsia="es-ES" w:bidi="ar-SA"/>
        </w:rPr>
        <w:t xml:space="preserve">los numerales 1° y 5° del artículo 4° del Decreto 4165 de 2011 </w:t>
      </w:r>
      <w:r>
        <w:rPr>
          <w:rFonts w:ascii="Work Sans" w:hAnsi="Work Sans" w:cs="Arial"/>
          <w:i/>
          <w:iCs/>
          <w:color w:val="000000"/>
          <w:sz w:val="20"/>
          <w:szCs w:val="20"/>
          <w:lang w:val="es" w:eastAsia="es-ES"/>
        </w:rPr>
        <w:t xml:space="preserve">“Por el  cual se cambia la naturaleza jurídica, cambia de denominación y se fijan otras disposiciones del Instituto Nacional de Concesiones (INCO)” </w:t>
      </w:r>
      <w:r>
        <w:rPr>
          <w:rFonts w:ascii="Work Sans" w:hAnsi="Work Sans" w:cs="Arial"/>
          <w:color w:val="000000"/>
          <w:kern w:val="0"/>
          <w:sz w:val="20"/>
          <w:szCs w:val="20"/>
          <w:lang w:val="es" w:eastAsia="es-ES" w:bidi="ar-SA"/>
        </w:rPr>
        <w:t>establece dentro de las funciones de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1678CC" w:rsidRDefault="001678CC">
      <w:pPr>
        <w:widowControl/>
        <w:jc w:val="both"/>
        <w:textAlignment w:val="auto"/>
        <w:rPr>
          <w:rFonts w:ascii="Work Sans" w:hAnsi="Work Sans" w:cs="Arial"/>
          <w:sz w:val="20"/>
          <w:szCs w:val="20"/>
          <w:lang w:eastAsia="es-ES"/>
        </w:rPr>
      </w:pPr>
    </w:p>
    <w:p w:rsidR="001678CC" w:rsidRDefault="009108D3">
      <w:pPr>
        <w:ind w:right="49"/>
        <w:jc w:val="both"/>
        <w:rPr>
          <w:rFonts w:ascii="Work Sans" w:hAnsi="Work Sans" w:cs="Arial"/>
          <w:sz w:val="20"/>
          <w:szCs w:val="20"/>
          <w:lang w:val="es" w:eastAsia="es-ES"/>
        </w:rPr>
      </w:pPr>
      <w:proofErr w:type="gramStart"/>
      <w:r>
        <w:rPr>
          <w:rFonts w:ascii="Work Sans" w:hAnsi="Work Sans" w:cs="Arial"/>
          <w:sz w:val="20"/>
          <w:szCs w:val="20"/>
          <w:lang w:val="es" w:eastAsia="es-ES"/>
        </w:rPr>
        <w:t>Que</w:t>
      </w:r>
      <w:proofErr w:type="gramEnd"/>
      <w:r>
        <w:rPr>
          <w:rFonts w:ascii="Work Sans" w:hAnsi="Work Sans" w:cs="Arial"/>
          <w:sz w:val="20"/>
          <w:szCs w:val="20"/>
          <w:lang w:val="es" w:eastAsia="es-ES"/>
        </w:rPr>
        <w:t xml:space="preserve"> en este sentido, el numeral 14 del artículo 11 del Decreto 4165 de 2011 establece como función del Presidente de la Agencia Nacional de Infraestructura:</w:t>
      </w:r>
    </w:p>
    <w:p w:rsidR="001678CC" w:rsidRDefault="001678CC">
      <w:pPr>
        <w:ind w:right="49"/>
        <w:jc w:val="both"/>
        <w:rPr>
          <w:rFonts w:ascii="Work Sans" w:hAnsi="Work Sans" w:cs="Arial"/>
          <w:sz w:val="22"/>
          <w:szCs w:val="22"/>
          <w:lang w:val="es"/>
        </w:rPr>
      </w:pPr>
    </w:p>
    <w:p w:rsidR="001678CC" w:rsidRDefault="009108D3">
      <w:pPr>
        <w:suppressLineNumbers/>
        <w:ind w:left="567" w:right="616"/>
        <w:jc w:val="both"/>
        <w:textAlignment w:val="auto"/>
        <w:rPr>
          <w:rFonts w:ascii="Work Sans" w:hAnsi="Work Sans" w:cs="Arial"/>
          <w:i/>
          <w:sz w:val="20"/>
          <w:szCs w:val="20"/>
        </w:rPr>
      </w:pPr>
      <w:r>
        <w:rPr>
          <w:rFonts w:ascii="Work Sans" w:hAnsi="Work Sans" w:cs="Arial"/>
          <w:i/>
          <w:sz w:val="20"/>
          <w:szCs w:val="20"/>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rsidR="001678CC" w:rsidRDefault="001678CC">
      <w:pPr>
        <w:widowControl/>
        <w:suppressLineNumbers/>
        <w:tabs>
          <w:tab w:val="left" w:pos="0"/>
        </w:tabs>
        <w:ind w:right="709"/>
        <w:jc w:val="both"/>
        <w:textAlignment w:val="auto"/>
        <w:rPr>
          <w:rFonts w:ascii="Work Sans" w:hAnsi="Work Sans" w:cs="Arial"/>
          <w:i/>
          <w:kern w:val="0"/>
          <w:sz w:val="22"/>
          <w:szCs w:val="22"/>
          <w:lang w:eastAsia="es-ES" w:bidi="ar-SA"/>
        </w:rPr>
      </w:pPr>
    </w:p>
    <w:p w:rsidR="001678CC" w:rsidRDefault="009108D3">
      <w:pPr>
        <w:widowControl/>
        <w:tabs>
          <w:tab w:val="left" w:pos="426"/>
        </w:tabs>
        <w:jc w:val="both"/>
        <w:rPr>
          <w:rFonts w:ascii="Work Sans" w:hAnsi="Work Sans" w:cs="Arial"/>
          <w:sz w:val="20"/>
          <w:szCs w:val="20"/>
        </w:rPr>
      </w:pPr>
      <w:r>
        <w:rPr>
          <w:rFonts w:ascii="Work Sans" w:hAnsi="Work Sans" w:cs="Arial"/>
          <w:sz w:val="20"/>
          <w:szCs w:val="20"/>
        </w:rPr>
        <w:t>Que la Agencia Nacional de Infraestructura suscribió con la Sociedad Concesionaria Autopistas Urabá S.A.S. el Contrato de Concesión No. 018 de 2015, cuyo objeto corresponde a los estudios y diseños, la financiación, gestión ambiental, predial y social, construcción, rehabilitación, mejoramiento, operación, mantenimiento y reversión de la concesión Autopista al Mar 2 del Proyecto Autopistas para la Prosperidad, de acuerdo con el Apéndice Técnico 1 de la Minuta del Contrato.</w:t>
      </w:r>
    </w:p>
    <w:p w:rsidR="009108D3" w:rsidRDefault="009108D3">
      <w:pPr>
        <w:widowControl/>
        <w:tabs>
          <w:tab w:val="left" w:pos="426"/>
        </w:tabs>
        <w:jc w:val="both"/>
        <w:rPr>
          <w:rFonts w:ascii="Work Sans" w:hAnsi="Work Sans" w:cs="Arial"/>
          <w:sz w:val="20"/>
          <w:szCs w:val="20"/>
        </w:rPr>
      </w:pPr>
    </w:p>
    <w:p w:rsidR="001678CC" w:rsidRDefault="009108D3">
      <w:pPr>
        <w:pStyle w:val="pa22"/>
        <w:spacing w:before="0" w:after="0"/>
        <w:jc w:val="both"/>
      </w:pPr>
      <w:r>
        <w:rPr>
          <w:rFonts w:ascii="Work Sans" w:hAnsi="Work Sans"/>
          <w:color w:val="221E1F"/>
          <w:sz w:val="20"/>
          <w:szCs w:val="20"/>
        </w:rPr>
        <w:t xml:space="preserve">Que </w:t>
      </w:r>
      <w:r w:rsidR="00C30F83">
        <w:rPr>
          <w:rFonts w:ascii="Work Sans" w:hAnsi="Work Sans"/>
          <w:color w:val="221E1F"/>
          <w:sz w:val="20"/>
          <w:szCs w:val="20"/>
        </w:rPr>
        <w:t xml:space="preserve">el Ministerio de Transporte </w:t>
      </w:r>
      <w:r>
        <w:rPr>
          <w:rFonts w:ascii="Work Sans" w:hAnsi="Work Sans"/>
          <w:color w:val="221E1F"/>
          <w:sz w:val="20"/>
          <w:szCs w:val="20"/>
        </w:rPr>
        <w:t>mediante la Resolución 3598 de 2015</w:t>
      </w:r>
      <w:r w:rsidR="00C30F83">
        <w:rPr>
          <w:rFonts w:ascii="Work Sans" w:hAnsi="Work Sans"/>
          <w:color w:val="221E1F"/>
          <w:sz w:val="20"/>
          <w:szCs w:val="20"/>
        </w:rPr>
        <w:t xml:space="preserve"> emitió </w:t>
      </w:r>
      <w:r w:rsidR="00C30F83">
        <w:rPr>
          <w:rFonts w:ascii="Work Sans" w:hAnsi="Work Sans"/>
          <w:color w:val="000000"/>
          <w:sz w:val="20"/>
          <w:szCs w:val="20"/>
        </w:rPr>
        <w:t xml:space="preserve"> </w:t>
      </w:r>
      <w:r>
        <w:rPr>
          <w:rFonts w:ascii="Work Sans" w:hAnsi="Work Sans"/>
          <w:color w:val="000000"/>
          <w:sz w:val="20"/>
          <w:szCs w:val="20"/>
        </w:rPr>
        <w:t xml:space="preserve">concepto vinculante previo favorable para el establecimiento de la </w:t>
      </w:r>
      <w:r w:rsidR="00C30F83">
        <w:rPr>
          <w:rFonts w:ascii="Work Sans" w:hAnsi="Work Sans"/>
          <w:color w:val="000000"/>
          <w:sz w:val="20"/>
          <w:szCs w:val="20"/>
        </w:rPr>
        <w:t>e</w:t>
      </w:r>
      <w:r>
        <w:rPr>
          <w:rFonts w:ascii="Work Sans" w:hAnsi="Work Sans"/>
          <w:color w:val="000000"/>
          <w:sz w:val="20"/>
          <w:szCs w:val="20"/>
        </w:rPr>
        <w:t xml:space="preserve">stación de </w:t>
      </w:r>
      <w:r w:rsidR="00C30F83">
        <w:rPr>
          <w:rFonts w:ascii="Work Sans" w:hAnsi="Work Sans"/>
          <w:color w:val="000000"/>
          <w:sz w:val="20"/>
          <w:szCs w:val="20"/>
        </w:rPr>
        <w:t>p</w:t>
      </w:r>
      <w:r>
        <w:rPr>
          <w:rFonts w:ascii="Work Sans" w:hAnsi="Work Sans"/>
          <w:color w:val="000000"/>
          <w:sz w:val="20"/>
          <w:szCs w:val="20"/>
        </w:rPr>
        <w:t>eaje denominada Cirilo,</w:t>
      </w:r>
      <w:r>
        <w:rPr>
          <w:rFonts w:ascii="Work Sans" w:hAnsi="Work Sans"/>
          <w:color w:val="221E1F"/>
          <w:sz w:val="20"/>
          <w:szCs w:val="20"/>
        </w:rPr>
        <w:t xml:space="preserve"> emitió concepto vinculante previo favorable, para el establecimiento de dos casetas de control con cobro unidireccional las cuales conforman la estación de peaje ubicada en el tramo Turbo - El Tigre, denomina</w:t>
      </w:r>
      <w:r w:rsidR="00C30F83">
        <w:rPr>
          <w:rFonts w:ascii="Work Sans" w:hAnsi="Work Sans"/>
          <w:color w:val="221E1F"/>
          <w:sz w:val="20"/>
          <w:szCs w:val="20"/>
        </w:rPr>
        <w:t>das</w:t>
      </w:r>
      <w:r>
        <w:rPr>
          <w:rFonts w:ascii="Work Sans" w:hAnsi="Work Sans"/>
          <w:color w:val="221E1F"/>
          <w:sz w:val="20"/>
          <w:szCs w:val="20"/>
        </w:rPr>
        <w:t>: Chaparral ubicada en el PK 53+715 (en frente a la abscisa PR 48 +400 correspondiente a la calzada existente) y Río Grande, ubicada en el PR 23+300; así como una estación de peaje ubicada en el PR18+070 en el tramo Turbo-Necoclí con cobro bidireccional denominada Cirilo.</w:t>
      </w:r>
    </w:p>
    <w:p w:rsidR="001678CC" w:rsidRDefault="009108D3">
      <w:pPr>
        <w:pStyle w:val="pa5"/>
        <w:spacing w:before="0" w:after="0"/>
        <w:jc w:val="both"/>
      </w:pPr>
      <w:r>
        <w:rPr>
          <w:rFonts w:ascii="Work Sans" w:hAnsi="Work Sans"/>
          <w:color w:val="221E1F"/>
          <w:sz w:val="20"/>
          <w:szCs w:val="20"/>
          <w:lang w:val="es-ES"/>
        </w:rPr>
        <w:t> </w:t>
      </w:r>
    </w:p>
    <w:p w:rsidR="00CC1C54" w:rsidRDefault="009108D3">
      <w:pPr>
        <w:pStyle w:val="pa14"/>
        <w:spacing w:before="0" w:after="0"/>
        <w:jc w:val="both"/>
        <w:rPr>
          <w:rFonts w:ascii="Work Sans" w:hAnsi="Work Sans"/>
          <w:color w:val="000000"/>
          <w:sz w:val="20"/>
          <w:szCs w:val="20"/>
        </w:rPr>
      </w:pPr>
      <w:r>
        <w:rPr>
          <w:rFonts w:ascii="Work Sans" w:hAnsi="Work Sans" w:cs="Arial"/>
          <w:sz w:val="20"/>
          <w:szCs w:val="20"/>
        </w:rPr>
        <w:t>Que mediante la Resolución 0000031 del 20</w:t>
      </w:r>
      <w:r w:rsidR="00CC1C54">
        <w:rPr>
          <w:rFonts w:ascii="Work Sans" w:hAnsi="Work Sans" w:cs="Arial"/>
          <w:sz w:val="20"/>
          <w:szCs w:val="20"/>
        </w:rPr>
        <w:t>20</w:t>
      </w:r>
      <w:r>
        <w:rPr>
          <w:rFonts w:ascii="Work Sans" w:hAnsi="Work Sans" w:cs="Arial"/>
          <w:sz w:val="20"/>
          <w:szCs w:val="20"/>
        </w:rPr>
        <w:t xml:space="preserve"> del Ministerio de transporte, se </w:t>
      </w:r>
      <w:r>
        <w:rPr>
          <w:rFonts w:ascii="Work Sans" w:hAnsi="Work Sans"/>
          <w:color w:val="000000"/>
          <w:sz w:val="20"/>
          <w:szCs w:val="20"/>
        </w:rPr>
        <w:t xml:space="preserve">emitió concepto vinculante previo a la reubicación de las </w:t>
      </w:r>
      <w:r w:rsidR="00C30F83">
        <w:rPr>
          <w:rFonts w:ascii="Work Sans" w:hAnsi="Work Sans"/>
          <w:color w:val="000000"/>
          <w:sz w:val="20"/>
          <w:szCs w:val="20"/>
        </w:rPr>
        <w:t>c</w:t>
      </w:r>
      <w:r>
        <w:rPr>
          <w:rFonts w:ascii="Work Sans" w:hAnsi="Work Sans"/>
          <w:color w:val="000000"/>
          <w:sz w:val="20"/>
          <w:szCs w:val="20"/>
        </w:rPr>
        <w:t>asetas</w:t>
      </w:r>
      <w:r w:rsidR="00C30F83">
        <w:rPr>
          <w:rFonts w:ascii="Work Sans" w:hAnsi="Work Sans"/>
          <w:color w:val="000000"/>
          <w:sz w:val="20"/>
          <w:szCs w:val="20"/>
        </w:rPr>
        <w:t xml:space="preserve"> de control </w:t>
      </w:r>
      <w:r w:rsidR="00CC1C54">
        <w:rPr>
          <w:rFonts w:ascii="Work Sans" w:hAnsi="Work Sans"/>
          <w:color w:val="000000"/>
          <w:sz w:val="20"/>
          <w:szCs w:val="20"/>
        </w:rPr>
        <w:t xml:space="preserve">con cobro unidireccional de la estación de peaje ubicada en el Tramo Turbo-El Tigre, </w:t>
      </w:r>
      <w:proofErr w:type="gramStart"/>
      <w:r w:rsidR="00C30F83">
        <w:rPr>
          <w:rFonts w:ascii="Work Sans" w:hAnsi="Work Sans"/>
          <w:color w:val="000000"/>
          <w:sz w:val="20"/>
          <w:szCs w:val="20"/>
        </w:rPr>
        <w:t xml:space="preserve">denominadas </w:t>
      </w:r>
      <w:r>
        <w:rPr>
          <w:rFonts w:ascii="Work Sans" w:hAnsi="Work Sans"/>
          <w:color w:val="000000"/>
          <w:sz w:val="20"/>
          <w:szCs w:val="20"/>
        </w:rPr>
        <w:t xml:space="preserve"> Chaparral</w:t>
      </w:r>
      <w:proofErr w:type="gramEnd"/>
      <w:r>
        <w:rPr>
          <w:rFonts w:ascii="Work Sans" w:hAnsi="Work Sans"/>
          <w:color w:val="000000"/>
          <w:sz w:val="20"/>
          <w:szCs w:val="20"/>
        </w:rPr>
        <w:t xml:space="preserve"> y Río Grande, al PR 11+200 de la Ruta 6202 en el Tramo Turbo-El Tigre,</w:t>
      </w:r>
      <w:r w:rsidR="00CC1C54">
        <w:rPr>
          <w:rFonts w:ascii="Work Sans" w:hAnsi="Work Sans"/>
          <w:color w:val="000000"/>
          <w:sz w:val="20"/>
          <w:szCs w:val="20"/>
        </w:rPr>
        <w:t xml:space="preserve"> bajo </w:t>
      </w:r>
      <w:r>
        <w:rPr>
          <w:rFonts w:ascii="Work Sans" w:hAnsi="Work Sans"/>
          <w:color w:val="000000"/>
          <w:sz w:val="20"/>
          <w:szCs w:val="20"/>
        </w:rPr>
        <w:t xml:space="preserve">la </w:t>
      </w:r>
      <w:r w:rsidR="00CC1C54">
        <w:rPr>
          <w:rFonts w:ascii="Work Sans" w:hAnsi="Work Sans"/>
          <w:color w:val="000000"/>
          <w:sz w:val="20"/>
          <w:szCs w:val="20"/>
        </w:rPr>
        <w:t xml:space="preserve">denominación </w:t>
      </w:r>
      <w:r>
        <w:rPr>
          <w:rFonts w:ascii="Work Sans" w:hAnsi="Work Sans"/>
          <w:color w:val="000000"/>
          <w:sz w:val="20"/>
          <w:szCs w:val="20"/>
        </w:rPr>
        <w:t xml:space="preserve"> el Tigre</w:t>
      </w:r>
      <w:r w:rsidR="00CC1C54">
        <w:rPr>
          <w:rFonts w:ascii="Work Sans" w:hAnsi="Work Sans"/>
          <w:color w:val="000000"/>
          <w:sz w:val="20"/>
          <w:szCs w:val="20"/>
        </w:rPr>
        <w:t>,</w:t>
      </w:r>
      <w:r w:rsidR="00CC1C54" w:rsidRPr="00CC1C54">
        <w:rPr>
          <w:rFonts w:ascii="Work Sans" w:hAnsi="Work Sans"/>
          <w:color w:val="000000"/>
          <w:sz w:val="20"/>
          <w:szCs w:val="20"/>
        </w:rPr>
        <w:t xml:space="preserve"> </w:t>
      </w:r>
      <w:r w:rsidR="00CC1C54">
        <w:rPr>
          <w:rFonts w:ascii="Work Sans" w:hAnsi="Work Sans"/>
          <w:color w:val="000000"/>
          <w:sz w:val="20"/>
          <w:szCs w:val="20"/>
        </w:rPr>
        <w:t>con cobro bidireccional.</w:t>
      </w:r>
    </w:p>
    <w:p w:rsidR="00CC1C54" w:rsidRDefault="00CC1C54">
      <w:pPr>
        <w:pStyle w:val="pa14"/>
        <w:spacing w:before="0" w:after="0"/>
        <w:jc w:val="both"/>
        <w:rPr>
          <w:rFonts w:ascii="Work Sans" w:hAnsi="Work Sans"/>
          <w:color w:val="000000"/>
          <w:sz w:val="20"/>
          <w:szCs w:val="20"/>
        </w:rPr>
      </w:pPr>
    </w:p>
    <w:p w:rsidR="00CC1C54" w:rsidRDefault="00CC1C54" w:rsidP="00CC1C54">
      <w:pPr>
        <w:pStyle w:val="pa14"/>
        <w:spacing w:before="0" w:after="0"/>
        <w:jc w:val="both"/>
        <w:rPr>
          <w:rFonts w:ascii="Work Sans" w:hAnsi="Work Sans"/>
          <w:color w:val="000000"/>
          <w:sz w:val="20"/>
          <w:szCs w:val="20"/>
        </w:rPr>
      </w:pPr>
      <w:r>
        <w:rPr>
          <w:rFonts w:ascii="Work Sans" w:hAnsi="Work Sans" w:cs="Arial"/>
          <w:sz w:val="20"/>
          <w:szCs w:val="20"/>
        </w:rPr>
        <w:t xml:space="preserve">Que el </w:t>
      </w:r>
      <w:r w:rsidR="007B5601">
        <w:rPr>
          <w:rFonts w:ascii="Work Sans" w:hAnsi="Work Sans" w:cs="Arial"/>
          <w:sz w:val="20"/>
          <w:szCs w:val="20"/>
        </w:rPr>
        <w:t>artículo</w:t>
      </w:r>
      <w:r>
        <w:rPr>
          <w:rFonts w:ascii="Work Sans" w:hAnsi="Work Sans" w:cs="Arial"/>
          <w:sz w:val="20"/>
          <w:szCs w:val="20"/>
        </w:rPr>
        <w:t xml:space="preserve"> segundo de la citada Resolución 0000031 del 2020 </w:t>
      </w:r>
      <w:r w:rsidR="009108D3">
        <w:rPr>
          <w:rFonts w:ascii="Work Sans" w:hAnsi="Work Sans"/>
          <w:color w:val="000000"/>
          <w:sz w:val="20"/>
          <w:szCs w:val="20"/>
        </w:rPr>
        <w:t>establec</w:t>
      </w:r>
      <w:r>
        <w:rPr>
          <w:rFonts w:ascii="Work Sans" w:hAnsi="Work Sans"/>
          <w:color w:val="000000"/>
          <w:sz w:val="20"/>
          <w:szCs w:val="20"/>
        </w:rPr>
        <w:t xml:space="preserve">e las </w:t>
      </w:r>
      <w:r w:rsidR="009108D3">
        <w:rPr>
          <w:rFonts w:ascii="Work Sans" w:hAnsi="Work Sans"/>
          <w:color w:val="000000"/>
          <w:sz w:val="20"/>
          <w:szCs w:val="20"/>
        </w:rPr>
        <w:t>tarifas y tarifas diferenciales para la</w:t>
      </w:r>
      <w:r>
        <w:rPr>
          <w:rFonts w:ascii="Work Sans" w:hAnsi="Work Sans"/>
          <w:color w:val="000000"/>
          <w:sz w:val="20"/>
          <w:szCs w:val="20"/>
        </w:rPr>
        <w:t>s categorías I y II en la</w:t>
      </w:r>
      <w:r w:rsidR="009108D3">
        <w:rPr>
          <w:rFonts w:ascii="Work Sans" w:hAnsi="Work Sans"/>
          <w:color w:val="000000"/>
          <w:sz w:val="20"/>
          <w:szCs w:val="20"/>
        </w:rPr>
        <w:t xml:space="preserve"> estación de peaje </w:t>
      </w:r>
      <w:r w:rsidR="009108D3" w:rsidRPr="00CF4399">
        <w:rPr>
          <w:rFonts w:ascii="Work Sans" w:hAnsi="Work Sans"/>
          <w:color w:val="000000"/>
          <w:sz w:val="20"/>
          <w:szCs w:val="20"/>
        </w:rPr>
        <w:t>denominada El Tigre</w:t>
      </w:r>
      <w:r w:rsidR="00CF4399">
        <w:rPr>
          <w:rFonts w:ascii="Work Sans" w:hAnsi="Work Sans"/>
          <w:color w:val="000000"/>
          <w:sz w:val="20"/>
          <w:szCs w:val="20"/>
        </w:rPr>
        <w:t>.</w:t>
      </w:r>
    </w:p>
    <w:p w:rsidR="00CC1C54" w:rsidRDefault="00CC1C54" w:rsidP="00CC1C54">
      <w:pPr>
        <w:pStyle w:val="pa14"/>
        <w:spacing w:before="0" w:after="0"/>
        <w:jc w:val="both"/>
        <w:rPr>
          <w:rFonts w:ascii="Work Sans" w:hAnsi="Work Sans"/>
          <w:color w:val="000000"/>
          <w:sz w:val="20"/>
          <w:szCs w:val="20"/>
        </w:rPr>
      </w:pPr>
    </w:p>
    <w:p w:rsidR="000A16C6" w:rsidRPr="007B5601" w:rsidRDefault="00CC1C54" w:rsidP="000A16C6">
      <w:pPr>
        <w:widowControl/>
        <w:suppressAutoHyphens w:val="0"/>
        <w:autoSpaceDN/>
        <w:jc w:val="both"/>
        <w:textAlignment w:val="auto"/>
        <w:rPr>
          <w:rFonts w:ascii="Work Sans" w:hAnsi="Work Sans" w:cs="Times New Roman"/>
          <w:color w:val="000000"/>
          <w:kern w:val="0"/>
          <w:sz w:val="20"/>
          <w:szCs w:val="20"/>
          <w:lang w:val="es-CO" w:eastAsia="es-CO" w:bidi="ar-SA"/>
        </w:rPr>
      </w:pPr>
      <w:r w:rsidRPr="007B5601">
        <w:rPr>
          <w:rFonts w:ascii="Work Sans" w:hAnsi="Work Sans" w:cs="Times New Roman"/>
          <w:color w:val="000000"/>
          <w:kern w:val="0"/>
          <w:sz w:val="20"/>
          <w:szCs w:val="20"/>
          <w:lang w:val="es-CO" w:eastAsia="es-CO" w:bidi="ar-SA"/>
        </w:rPr>
        <w:t xml:space="preserve">Que los parágrafo 1 y 2 de la referida Resolución 0000031 del 2020 establece que la tarifa diferencial IE en la estación de peaje El Tigre aplica </w:t>
      </w:r>
      <w:r w:rsidR="000A16C6" w:rsidRPr="007B5601">
        <w:rPr>
          <w:rFonts w:ascii="Work Sans" w:hAnsi="Work Sans" w:cs="Times New Roman"/>
          <w:color w:val="000000"/>
          <w:kern w:val="0"/>
          <w:sz w:val="20"/>
          <w:szCs w:val="20"/>
          <w:lang w:val="es-CO" w:eastAsia="es-CO" w:bidi="ar-SA"/>
        </w:rPr>
        <w:t>para cincuenta y tres (53) beneficiarios de vehículos de servicio particular de categoría I, cuyos propietarios o locatarios en virtud de un contrato de leasing, sean reside</w:t>
      </w:r>
      <w:r w:rsidR="000A16C6" w:rsidRPr="007B5601">
        <w:rPr>
          <w:rFonts w:ascii="Work Sans" w:hAnsi="Work Sans" w:cs="Times New Roman"/>
          <w:color w:val="000000"/>
          <w:kern w:val="0"/>
          <w:sz w:val="20"/>
          <w:szCs w:val="20"/>
          <w:lang w:val="es-CO" w:eastAsia="es-CO" w:bidi="ar-SA"/>
        </w:rPr>
        <w:t>n</w:t>
      </w:r>
      <w:r w:rsidR="000A16C6" w:rsidRPr="007B5601">
        <w:rPr>
          <w:rFonts w:ascii="Work Sans" w:hAnsi="Work Sans" w:cs="Times New Roman"/>
          <w:color w:val="000000"/>
          <w:kern w:val="0"/>
          <w:sz w:val="20"/>
          <w:szCs w:val="20"/>
          <w:lang w:val="es-CO" w:eastAsia="es-CO" w:bidi="ar-SA"/>
        </w:rPr>
        <w:t xml:space="preserve">tes de los municipios de </w:t>
      </w:r>
      <w:proofErr w:type="spellStart"/>
      <w:r w:rsidR="000A16C6" w:rsidRPr="007B5601">
        <w:rPr>
          <w:rFonts w:ascii="Work Sans" w:hAnsi="Work Sans" w:cs="Times New Roman"/>
          <w:color w:val="000000"/>
          <w:kern w:val="0"/>
          <w:sz w:val="20"/>
          <w:szCs w:val="20"/>
          <w:lang w:val="es-CO" w:eastAsia="es-CO" w:bidi="ar-SA"/>
        </w:rPr>
        <w:t>Chigorodó</w:t>
      </w:r>
      <w:proofErr w:type="spellEnd"/>
      <w:r w:rsidR="000A16C6" w:rsidRPr="007B5601">
        <w:rPr>
          <w:rFonts w:ascii="Work Sans" w:hAnsi="Work Sans" w:cs="Times New Roman"/>
          <w:color w:val="000000"/>
          <w:kern w:val="0"/>
          <w:sz w:val="20"/>
          <w:szCs w:val="20"/>
          <w:lang w:val="es-CO" w:eastAsia="es-CO" w:bidi="ar-SA"/>
        </w:rPr>
        <w:t xml:space="preserve"> y </w:t>
      </w:r>
      <w:proofErr w:type="spellStart"/>
      <w:r w:rsidR="000A16C6" w:rsidRPr="007B5601">
        <w:rPr>
          <w:rFonts w:ascii="Work Sans" w:hAnsi="Work Sans" w:cs="Times New Roman"/>
          <w:color w:val="000000"/>
          <w:kern w:val="0"/>
          <w:sz w:val="20"/>
          <w:szCs w:val="20"/>
          <w:lang w:val="es-CO" w:eastAsia="es-CO" w:bidi="ar-SA"/>
        </w:rPr>
        <w:t>Mutatá</w:t>
      </w:r>
      <w:proofErr w:type="spellEnd"/>
      <w:r w:rsidR="000A16C6" w:rsidRPr="007B5601">
        <w:rPr>
          <w:rFonts w:ascii="Work Sans" w:hAnsi="Work Sans" w:cs="Times New Roman"/>
          <w:color w:val="000000"/>
          <w:kern w:val="0"/>
          <w:sz w:val="20"/>
          <w:szCs w:val="20"/>
          <w:lang w:val="es-CO" w:eastAsia="es-CO" w:bidi="ar-SA"/>
        </w:rPr>
        <w:t>; vehículos de servicio público de pasajeros en la categ</w:t>
      </w:r>
      <w:r w:rsidR="000A16C6" w:rsidRPr="007B5601">
        <w:rPr>
          <w:rFonts w:ascii="Work Sans" w:hAnsi="Work Sans" w:cs="Times New Roman"/>
          <w:color w:val="000000"/>
          <w:kern w:val="0"/>
          <w:sz w:val="20"/>
          <w:szCs w:val="20"/>
          <w:lang w:val="es-CO" w:eastAsia="es-CO" w:bidi="ar-SA"/>
        </w:rPr>
        <w:t>o</w:t>
      </w:r>
      <w:r w:rsidR="000A16C6" w:rsidRPr="007B5601">
        <w:rPr>
          <w:rFonts w:ascii="Work Sans" w:hAnsi="Work Sans" w:cs="Times New Roman"/>
          <w:color w:val="000000"/>
          <w:kern w:val="0"/>
          <w:sz w:val="20"/>
          <w:szCs w:val="20"/>
          <w:lang w:val="es-CO" w:eastAsia="es-CO" w:bidi="ar-SA"/>
        </w:rPr>
        <w:t>ría I que estén vinculados a empresas de transporte habilitadas para prestar el servicio público de tran</w:t>
      </w:r>
      <w:r w:rsidR="000A16C6" w:rsidRPr="007B5601">
        <w:rPr>
          <w:rFonts w:ascii="Work Sans" w:hAnsi="Work Sans" w:cs="Times New Roman"/>
          <w:color w:val="000000"/>
          <w:kern w:val="0"/>
          <w:sz w:val="20"/>
          <w:szCs w:val="20"/>
          <w:lang w:val="es-CO" w:eastAsia="es-CO" w:bidi="ar-SA"/>
        </w:rPr>
        <w:t>s</w:t>
      </w:r>
      <w:r w:rsidR="000A16C6" w:rsidRPr="007B5601">
        <w:rPr>
          <w:rFonts w:ascii="Work Sans" w:hAnsi="Work Sans" w:cs="Times New Roman"/>
          <w:color w:val="000000"/>
          <w:kern w:val="0"/>
          <w:sz w:val="20"/>
          <w:szCs w:val="20"/>
          <w:lang w:val="es-CO" w:eastAsia="es-CO" w:bidi="ar-SA"/>
        </w:rPr>
        <w:t xml:space="preserve">porte terrestre automotor de pasajeros por carretera en la ruta autorizada </w:t>
      </w:r>
      <w:proofErr w:type="spellStart"/>
      <w:r w:rsidR="000A16C6" w:rsidRPr="007B5601">
        <w:rPr>
          <w:rFonts w:ascii="Work Sans" w:hAnsi="Work Sans" w:cs="Times New Roman"/>
          <w:color w:val="000000"/>
          <w:kern w:val="0"/>
          <w:sz w:val="20"/>
          <w:szCs w:val="20"/>
          <w:lang w:val="es-CO" w:eastAsia="es-CO" w:bidi="ar-SA"/>
        </w:rPr>
        <w:t>Mutatá</w:t>
      </w:r>
      <w:proofErr w:type="spellEnd"/>
      <w:r w:rsidR="000A16C6" w:rsidRPr="007B5601">
        <w:rPr>
          <w:rFonts w:ascii="Work Sans" w:hAnsi="Work Sans" w:cs="Times New Roman"/>
          <w:color w:val="000000"/>
          <w:kern w:val="0"/>
          <w:sz w:val="20"/>
          <w:szCs w:val="20"/>
          <w:lang w:val="es-CO" w:eastAsia="es-CO" w:bidi="ar-SA"/>
        </w:rPr>
        <w:t xml:space="preserve"> - </w:t>
      </w:r>
      <w:proofErr w:type="spellStart"/>
      <w:r w:rsidR="000A16C6" w:rsidRPr="007B5601">
        <w:rPr>
          <w:rFonts w:ascii="Work Sans" w:hAnsi="Work Sans" w:cs="Times New Roman"/>
          <w:color w:val="000000"/>
          <w:kern w:val="0"/>
          <w:sz w:val="20"/>
          <w:szCs w:val="20"/>
          <w:lang w:val="es-CO" w:eastAsia="es-CO" w:bidi="ar-SA"/>
        </w:rPr>
        <w:t>Chigorodó</w:t>
      </w:r>
      <w:proofErr w:type="spellEnd"/>
      <w:r w:rsidR="000A16C6" w:rsidRPr="007B5601">
        <w:rPr>
          <w:rFonts w:ascii="Work Sans" w:hAnsi="Work Sans" w:cs="Times New Roman"/>
          <w:color w:val="000000"/>
          <w:kern w:val="0"/>
          <w:sz w:val="20"/>
          <w:szCs w:val="20"/>
          <w:lang w:val="es-CO" w:eastAsia="es-CO" w:bidi="ar-SA"/>
        </w:rPr>
        <w:t>; y la tarifa difere</w:t>
      </w:r>
      <w:r w:rsidR="000A16C6" w:rsidRPr="007B5601">
        <w:rPr>
          <w:rFonts w:ascii="Work Sans" w:hAnsi="Work Sans" w:cs="Times New Roman"/>
          <w:color w:val="000000"/>
          <w:kern w:val="0"/>
          <w:sz w:val="20"/>
          <w:szCs w:val="20"/>
          <w:lang w:val="es-CO" w:eastAsia="es-CO" w:bidi="ar-SA"/>
        </w:rPr>
        <w:t>n</w:t>
      </w:r>
      <w:r w:rsidR="000A16C6" w:rsidRPr="007B5601">
        <w:rPr>
          <w:rFonts w:ascii="Work Sans" w:hAnsi="Work Sans" w:cs="Times New Roman"/>
          <w:color w:val="000000"/>
          <w:kern w:val="0"/>
          <w:sz w:val="20"/>
          <w:szCs w:val="20"/>
          <w:lang w:val="es-CO" w:eastAsia="es-CO" w:bidi="ar-SA"/>
        </w:rPr>
        <w:t xml:space="preserve">cial IIE aplica a diecisiete (17) beneficiarios de vehículos de categoría II que estén vinculados a empresas de transporte habilitadas para prestar el servicio público de transporte terrestre automotor de pasajeros por carretera en la ruta autorizada </w:t>
      </w:r>
      <w:proofErr w:type="spellStart"/>
      <w:r w:rsidR="000A16C6" w:rsidRPr="007B5601">
        <w:rPr>
          <w:rFonts w:ascii="Work Sans" w:hAnsi="Work Sans" w:cs="Times New Roman"/>
          <w:color w:val="000000"/>
          <w:kern w:val="0"/>
          <w:sz w:val="20"/>
          <w:szCs w:val="20"/>
          <w:lang w:val="es-CO" w:eastAsia="es-CO" w:bidi="ar-SA"/>
        </w:rPr>
        <w:t>Mutatá</w:t>
      </w:r>
      <w:proofErr w:type="spellEnd"/>
      <w:r w:rsidR="000A16C6" w:rsidRPr="007B5601">
        <w:rPr>
          <w:rFonts w:ascii="Work Sans" w:hAnsi="Work Sans" w:cs="Times New Roman"/>
          <w:color w:val="000000"/>
          <w:kern w:val="0"/>
          <w:sz w:val="20"/>
          <w:szCs w:val="20"/>
          <w:lang w:val="es-CO" w:eastAsia="es-CO" w:bidi="ar-SA"/>
        </w:rPr>
        <w:t xml:space="preserve"> - </w:t>
      </w:r>
      <w:proofErr w:type="spellStart"/>
      <w:r w:rsidR="000A16C6" w:rsidRPr="007B5601">
        <w:rPr>
          <w:rFonts w:ascii="Work Sans" w:hAnsi="Work Sans" w:cs="Times New Roman"/>
          <w:color w:val="000000"/>
          <w:kern w:val="0"/>
          <w:sz w:val="20"/>
          <w:szCs w:val="20"/>
          <w:lang w:val="es-CO" w:eastAsia="es-CO" w:bidi="ar-SA"/>
        </w:rPr>
        <w:t>Chigorodó</w:t>
      </w:r>
      <w:proofErr w:type="spellEnd"/>
      <w:r w:rsidR="000A16C6" w:rsidRPr="007B5601">
        <w:rPr>
          <w:rFonts w:ascii="Work Sans" w:hAnsi="Work Sans" w:cs="Times New Roman"/>
          <w:color w:val="000000"/>
          <w:kern w:val="0"/>
          <w:sz w:val="20"/>
          <w:szCs w:val="20"/>
          <w:lang w:val="es-CO" w:eastAsia="es-CO" w:bidi="ar-SA"/>
        </w:rPr>
        <w:t>.</w:t>
      </w:r>
    </w:p>
    <w:p w:rsidR="000A16C6" w:rsidRDefault="000A16C6" w:rsidP="00CC1C54">
      <w:pPr>
        <w:widowControl/>
        <w:suppressAutoHyphens w:val="0"/>
        <w:autoSpaceDN/>
        <w:jc w:val="both"/>
        <w:textAlignment w:val="auto"/>
        <w:rPr>
          <w:rFonts w:ascii="Work Sans" w:hAnsi="Work Sans" w:cs="Times New Roman"/>
          <w:color w:val="000000"/>
          <w:kern w:val="0"/>
          <w:sz w:val="20"/>
          <w:szCs w:val="20"/>
          <w:lang w:val="es-CO" w:eastAsia="es-CO" w:bidi="ar-SA"/>
        </w:rPr>
      </w:pPr>
    </w:p>
    <w:p w:rsidR="001678CC" w:rsidRDefault="009108D3">
      <w:pPr>
        <w:widowControl/>
        <w:tabs>
          <w:tab w:val="left" w:pos="426"/>
        </w:tabs>
        <w:jc w:val="both"/>
      </w:pPr>
      <w:r>
        <w:rPr>
          <w:rFonts w:ascii="Work Sans" w:hAnsi="Work Sans" w:cs="Arial"/>
          <w:sz w:val="20"/>
          <w:szCs w:val="20"/>
          <w:lang w:eastAsia="es-CO" w:bidi="ar-SA"/>
        </w:rPr>
        <w:t xml:space="preserve">Que la Agencia Nacional de Infraestructura mediante  oficio con </w:t>
      </w:r>
      <w:r w:rsidR="00CC1C54">
        <w:rPr>
          <w:rFonts w:ascii="Work Sans" w:hAnsi="Work Sans" w:cs="Arial"/>
          <w:sz w:val="20"/>
          <w:szCs w:val="20"/>
          <w:lang w:eastAsia="es-CO" w:bidi="ar-SA"/>
        </w:rPr>
        <w:t>número</w:t>
      </w:r>
      <w:r>
        <w:rPr>
          <w:rFonts w:ascii="Work Sans" w:hAnsi="Work Sans" w:cs="Arial"/>
          <w:sz w:val="20"/>
          <w:szCs w:val="20"/>
          <w:lang w:eastAsia="es-CO" w:bidi="ar-SA"/>
        </w:rPr>
        <w:t xml:space="preserve"> de radicado 20213120003541 del 7 de enero de 2021</w:t>
      </w:r>
      <w:r>
        <w:rPr>
          <w:rFonts w:ascii="Work Sans" w:hAnsi="Work Sans"/>
          <w:sz w:val="20"/>
          <w:szCs w:val="20"/>
        </w:rPr>
        <w:t xml:space="preserve">, </w:t>
      </w:r>
      <w:r w:rsidR="00072441">
        <w:rPr>
          <w:rFonts w:ascii="Work Sans" w:hAnsi="Work Sans"/>
          <w:sz w:val="20"/>
          <w:szCs w:val="20"/>
        </w:rPr>
        <w:t xml:space="preserve">radicado en el Ministerio de Transporte con el número de oficio 20213030050022 del 12 de enero de 2020, </w:t>
      </w:r>
      <w:r w:rsidR="00CC1C54">
        <w:rPr>
          <w:rFonts w:ascii="Work Sans" w:hAnsi="Work Sans"/>
          <w:sz w:val="20"/>
          <w:szCs w:val="20"/>
        </w:rPr>
        <w:t xml:space="preserve">solicita la expedición del presente acto administrativo con el fin de </w:t>
      </w:r>
      <w:r>
        <w:rPr>
          <w:rFonts w:ascii="Work Sans" w:hAnsi="Work Sans"/>
          <w:sz w:val="20"/>
          <w:szCs w:val="20"/>
        </w:rPr>
        <w:t>modificar las tarifas diferenciales de las categorías I y II previstas en el artículo 2 de la Resolución 0000031 de 2020</w:t>
      </w:r>
      <w:r w:rsidRPr="009108D3">
        <w:rPr>
          <w:rFonts w:ascii="Work Sans" w:hAnsi="Work Sans"/>
          <w:sz w:val="20"/>
          <w:szCs w:val="20"/>
        </w:rPr>
        <w:t xml:space="preserve"> </w:t>
      </w:r>
      <w:r>
        <w:rPr>
          <w:rFonts w:ascii="Work Sans" w:hAnsi="Work Sans"/>
          <w:sz w:val="20"/>
          <w:szCs w:val="20"/>
        </w:rPr>
        <w:t xml:space="preserve">para la estación de peaje El Tigre, y </w:t>
      </w:r>
      <w:r w:rsidR="00897885">
        <w:rPr>
          <w:rFonts w:ascii="Work Sans" w:hAnsi="Work Sans"/>
          <w:sz w:val="20"/>
          <w:szCs w:val="20"/>
        </w:rPr>
        <w:t xml:space="preserve">aumentar </w:t>
      </w:r>
      <w:r>
        <w:rPr>
          <w:rFonts w:ascii="Work Sans" w:hAnsi="Work Sans"/>
          <w:sz w:val="20"/>
          <w:szCs w:val="20"/>
        </w:rPr>
        <w:t xml:space="preserve">el número de </w:t>
      </w:r>
      <w:r w:rsidR="00CC1C54">
        <w:rPr>
          <w:rFonts w:ascii="Work Sans" w:hAnsi="Work Sans"/>
          <w:sz w:val="20"/>
          <w:szCs w:val="20"/>
        </w:rPr>
        <w:t>beneficiarios</w:t>
      </w:r>
      <w:r w:rsidR="00897885">
        <w:rPr>
          <w:rFonts w:ascii="Work Sans" w:hAnsi="Work Sans"/>
          <w:sz w:val="20"/>
          <w:szCs w:val="20"/>
        </w:rPr>
        <w:t xml:space="preserve"> de las citadas tarifas diferenciales </w:t>
      </w:r>
      <w:r>
        <w:rPr>
          <w:rFonts w:ascii="Work Sans" w:hAnsi="Work Sans"/>
          <w:sz w:val="20"/>
          <w:szCs w:val="20"/>
        </w:rPr>
        <w:t>, con fundamento en lo siguiente</w:t>
      </w:r>
      <w:r>
        <w:rPr>
          <w:sz w:val="18"/>
          <w:szCs w:val="18"/>
        </w:rPr>
        <w:t>:</w:t>
      </w:r>
    </w:p>
    <w:p w:rsidR="001678CC" w:rsidRDefault="001678CC">
      <w:pPr>
        <w:widowControl/>
        <w:tabs>
          <w:tab w:val="left" w:pos="426"/>
        </w:tabs>
        <w:jc w:val="both"/>
        <w:rPr>
          <w:rFonts w:ascii="Work Sans" w:hAnsi="Work Sans" w:cs="Arial"/>
          <w:sz w:val="18"/>
          <w:szCs w:val="18"/>
          <w:lang w:eastAsia="es-CO" w:bidi="ar-SA"/>
        </w:rPr>
      </w:pPr>
    </w:p>
    <w:p w:rsidR="001678CC" w:rsidRDefault="009108D3" w:rsidP="008C4BFA">
      <w:pPr>
        <w:ind w:left="567" w:right="623"/>
        <w:jc w:val="both"/>
        <w:textAlignment w:val="auto"/>
        <w:rPr>
          <w:rFonts w:ascii="Work Sans" w:hAnsi="Work Sans" w:cs="Arial"/>
          <w:i/>
          <w:sz w:val="20"/>
          <w:szCs w:val="20"/>
        </w:rPr>
      </w:pPr>
      <w:r>
        <w:rPr>
          <w:rFonts w:ascii="Work Sans" w:hAnsi="Work Sans"/>
          <w:i/>
          <w:iCs/>
          <w:sz w:val="22"/>
          <w:szCs w:val="22"/>
        </w:rPr>
        <w:t xml:space="preserve"> </w:t>
      </w:r>
    </w:p>
    <w:p w:rsidR="001678CC" w:rsidRDefault="000A16C6">
      <w:pPr>
        <w:suppressLineNumbers/>
        <w:ind w:left="567" w:right="616"/>
        <w:jc w:val="both"/>
        <w:textAlignment w:val="auto"/>
        <w:rPr>
          <w:rFonts w:ascii="Work Sans" w:hAnsi="Work Sans" w:cs="Arial"/>
          <w:i/>
          <w:sz w:val="20"/>
          <w:szCs w:val="20"/>
        </w:rPr>
      </w:pPr>
      <w:r>
        <w:rPr>
          <w:rFonts w:ascii="Work Sans" w:hAnsi="Work Sans" w:cs="Arial"/>
          <w:i/>
          <w:sz w:val="20"/>
          <w:szCs w:val="20"/>
        </w:rPr>
        <w:t>“</w:t>
      </w:r>
      <w:r w:rsidR="009108D3">
        <w:rPr>
          <w:rFonts w:ascii="Work Sans" w:hAnsi="Work Sans" w:cs="Arial"/>
          <w:i/>
          <w:sz w:val="20"/>
          <w:szCs w:val="20"/>
        </w:rPr>
        <w:t>(…).</w:t>
      </w:r>
    </w:p>
    <w:p w:rsidR="001678CC" w:rsidRDefault="001678CC">
      <w:pPr>
        <w:jc w:val="both"/>
        <w:rPr>
          <w:rFonts w:ascii="Work Sans" w:hAnsi="Work Sans"/>
          <w:i/>
          <w:iCs/>
          <w:sz w:val="22"/>
          <w:szCs w:val="22"/>
        </w:rPr>
      </w:pPr>
    </w:p>
    <w:p w:rsidR="001678CC" w:rsidRDefault="009108D3">
      <w:pPr>
        <w:ind w:left="567" w:right="623"/>
        <w:jc w:val="both"/>
        <w:rPr>
          <w:rFonts w:ascii="Work Sans" w:hAnsi="Work Sans"/>
          <w:i/>
          <w:iCs/>
          <w:sz w:val="18"/>
          <w:szCs w:val="18"/>
        </w:rPr>
      </w:pPr>
      <w:r>
        <w:rPr>
          <w:rFonts w:ascii="Work Sans" w:hAnsi="Work Sans"/>
          <w:i/>
          <w:iCs/>
          <w:sz w:val="18"/>
          <w:szCs w:val="18"/>
        </w:rPr>
        <w:t xml:space="preserve">A partir de la aplicación y vigencia de lo establecido en la citada Resolución No. 0000031 de 2020, y con el objeto de socializar la puesta en operación de la estación de peaje El Tigre a ubicar en el PR 11+200 de la Ruta 6202 (Tramo Turbo - El Tigre), la ANI, en compañía del Concesionario Autopistas Urabá S.A.S. y el Consorcio Interventor PEB ET, entre los días 18 y 19 de agosto de 2020, adelantó reuniones con la participación de la comunidad de la zona de influencia, los líderes sociales, las administraciones municipales y departamentales, los comerciantes, las empresas de transporte y los representantes étnicos. </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En desarrollo de dichas reuniones, se presentaron quejas y solicitudes de los asistentes, quienes, tal y como quedó consignado en las actas de reunión, manifestaron su inconformidad con la entrada en operación de la estación de peaje El Tigre, sus tarifas y sus tarifas diferenciales, así como también, el número de cupos destinado para este beneficio, según que lo establece la Resolución No. 0000031 de 2020.</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 xml:space="preserve">Respecto a la solicitud que se presenta en este escrito, es importante destacar que los habitantes del municipio de </w:t>
      </w:r>
      <w:proofErr w:type="spellStart"/>
      <w:r>
        <w:rPr>
          <w:rFonts w:ascii="Work Sans" w:hAnsi="Work Sans"/>
          <w:i/>
          <w:iCs/>
          <w:sz w:val="18"/>
          <w:szCs w:val="18"/>
        </w:rPr>
        <w:t>Mutatá</w:t>
      </w:r>
      <w:proofErr w:type="spellEnd"/>
      <w:r>
        <w:rPr>
          <w:rFonts w:ascii="Work Sans" w:hAnsi="Work Sans"/>
          <w:i/>
          <w:iCs/>
          <w:sz w:val="18"/>
          <w:szCs w:val="18"/>
        </w:rPr>
        <w:t xml:space="preserve"> y del sur del Municipio de </w:t>
      </w:r>
      <w:proofErr w:type="spellStart"/>
      <w:r>
        <w:rPr>
          <w:rFonts w:ascii="Work Sans" w:hAnsi="Work Sans"/>
          <w:i/>
          <w:iCs/>
          <w:sz w:val="18"/>
          <w:szCs w:val="18"/>
        </w:rPr>
        <w:t>Chigorodó</w:t>
      </w:r>
      <w:proofErr w:type="spellEnd"/>
      <w:r>
        <w:rPr>
          <w:rFonts w:ascii="Work Sans" w:hAnsi="Work Sans"/>
          <w:i/>
          <w:iCs/>
          <w:sz w:val="18"/>
          <w:szCs w:val="18"/>
        </w:rPr>
        <w:t xml:space="preserve"> tienen como polos económicos la cabecera municipal de </w:t>
      </w:r>
      <w:proofErr w:type="spellStart"/>
      <w:r>
        <w:rPr>
          <w:rFonts w:ascii="Work Sans" w:hAnsi="Work Sans"/>
          <w:i/>
          <w:iCs/>
          <w:sz w:val="18"/>
          <w:szCs w:val="18"/>
        </w:rPr>
        <w:t>Chigorodó</w:t>
      </w:r>
      <w:proofErr w:type="spellEnd"/>
      <w:r>
        <w:rPr>
          <w:rFonts w:ascii="Work Sans" w:hAnsi="Work Sans"/>
          <w:i/>
          <w:iCs/>
          <w:sz w:val="18"/>
          <w:szCs w:val="18"/>
        </w:rPr>
        <w:t xml:space="preserve"> y el Municipio de Apartadó, hacia donde se desarrolla principalmente la movilidad de esta población.</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 xml:space="preserve">Por lo anterior, la instalación del peaje El Tigre, generaría afectación en la movilidad de las personas que residen en los Municipios de </w:t>
      </w:r>
      <w:proofErr w:type="spellStart"/>
      <w:r>
        <w:rPr>
          <w:rFonts w:ascii="Work Sans" w:hAnsi="Work Sans"/>
          <w:i/>
          <w:iCs/>
          <w:sz w:val="18"/>
          <w:szCs w:val="18"/>
        </w:rPr>
        <w:t>Mutatá</w:t>
      </w:r>
      <w:proofErr w:type="spellEnd"/>
      <w:r>
        <w:rPr>
          <w:rFonts w:ascii="Work Sans" w:hAnsi="Work Sans"/>
          <w:i/>
          <w:iCs/>
          <w:sz w:val="18"/>
          <w:szCs w:val="18"/>
        </w:rPr>
        <w:t xml:space="preserve"> y el sur de </w:t>
      </w:r>
      <w:proofErr w:type="spellStart"/>
      <w:r>
        <w:rPr>
          <w:rFonts w:ascii="Work Sans" w:hAnsi="Work Sans"/>
          <w:i/>
          <w:iCs/>
          <w:sz w:val="18"/>
          <w:szCs w:val="18"/>
        </w:rPr>
        <w:t>Chigorodó</w:t>
      </w:r>
      <w:proofErr w:type="spellEnd"/>
      <w:r>
        <w:rPr>
          <w:rFonts w:ascii="Work Sans" w:hAnsi="Work Sans"/>
          <w:i/>
          <w:iCs/>
          <w:sz w:val="18"/>
          <w:szCs w:val="18"/>
        </w:rPr>
        <w:t xml:space="preserve"> y que deben trasladarse hacia los municipios de </w:t>
      </w:r>
      <w:proofErr w:type="spellStart"/>
      <w:r>
        <w:rPr>
          <w:rFonts w:ascii="Work Sans" w:hAnsi="Work Sans"/>
          <w:i/>
          <w:iCs/>
          <w:sz w:val="18"/>
          <w:szCs w:val="18"/>
        </w:rPr>
        <w:t>Chigorodó</w:t>
      </w:r>
      <w:proofErr w:type="spellEnd"/>
      <w:r>
        <w:rPr>
          <w:rFonts w:ascii="Work Sans" w:hAnsi="Work Sans"/>
          <w:i/>
          <w:iCs/>
          <w:sz w:val="18"/>
          <w:szCs w:val="18"/>
        </w:rPr>
        <w:t xml:space="preserve"> y Apartadó a estudiar, trabajar, realizar trámites administrativos, transportar bienes e insumos industriales y para el comercio local, puesto que deberán pagar un peaje que en la actualidad no están pagando, por lo que se hace necesario la aplicación de tarifas diferenciales en las condiciones acá señaladas, con el fin de no afectar sustancialmente el desarrollo normal de sus actividades diarias.</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De la anterior situación, y con base en los hechos presentados entre el 03 y el 06 de enero de 2018, la Agencia Nacional de Infraestructura ve la necesidad de modificar las tarifas diferenciales y el número de cupos destinados para estas, en las Categorías I y II de la estación de peaje El Tigre, en los términos que se expondrán más adelante.</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Al respecto, vale la pena indicar que el Ministerio de Hacienda y Crédito Público aprobó la modificación al Plan de Aportes al Fondo de Contingencias de las Entidades Estatales correspondientes al Proyecto Autopista al Mar 2 por medio del Radicado No. 22020010250 del 19 de marzo de 2020, modificación en la cual se incluyó el riesgo tarifario correspondiente a las tarifas diferenciales a ser ajustadas por medio del presente documento. Así las cosas, se establecieron fondeos anuales a partir del año 2020 hasta el año 2044, lo que implica que el riesgo tarifario está cubierto durante todo el tiempo del Contrato de Concesión No.018 de 2015.</w:t>
      </w:r>
    </w:p>
    <w:p w:rsidR="001678CC" w:rsidRDefault="001678CC">
      <w:pPr>
        <w:ind w:left="567" w:right="623"/>
        <w:jc w:val="both"/>
        <w:rPr>
          <w:rFonts w:ascii="Work Sans" w:hAnsi="Work Sans"/>
          <w:i/>
          <w:iCs/>
          <w:sz w:val="18"/>
          <w:szCs w:val="18"/>
        </w:rPr>
      </w:pPr>
    </w:p>
    <w:p w:rsidR="001678CC" w:rsidRDefault="009108D3">
      <w:pPr>
        <w:ind w:left="567" w:right="623"/>
        <w:jc w:val="both"/>
      </w:pPr>
      <w:r>
        <w:rPr>
          <w:rFonts w:ascii="Work Sans" w:hAnsi="Work Sans"/>
          <w:i/>
          <w:iCs/>
          <w:sz w:val="18"/>
          <w:szCs w:val="18"/>
          <w:u w:val="single"/>
        </w:rPr>
        <w:t>Concepto de la Interventoría</w:t>
      </w:r>
      <w:r>
        <w:rPr>
          <w:rFonts w:ascii="Work Sans" w:hAnsi="Work Sans"/>
          <w:i/>
          <w:iCs/>
          <w:sz w:val="18"/>
          <w:szCs w:val="18"/>
        </w:rPr>
        <w:t>:</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Por medio de la comunicación PS-IAM2-DP-4948-20 con Radicado ANI No. 20204091262392 del 14 de diciembre de 2020, el Consorcio Interventor PEB-ET, en virtud del Contrato de Interventoría No. 001 de 2016, emitió concepto sobre la modificación de la Resolución 0000031 del 14 de enero de 2020 en los siguientes términos:</w:t>
      </w:r>
    </w:p>
    <w:p w:rsidR="001678CC" w:rsidRDefault="001678CC">
      <w:pPr>
        <w:ind w:left="567" w:right="623"/>
        <w:jc w:val="both"/>
        <w:rPr>
          <w:rFonts w:ascii="Work Sans" w:hAnsi="Work Sans"/>
          <w:i/>
          <w:iCs/>
          <w:sz w:val="18"/>
          <w:szCs w:val="18"/>
        </w:rPr>
      </w:pPr>
    </w:p>
    <w:p w:rsidR="001678CC" w:rsidRDefault="009108D3">
      <w:pPr>
        <w:suppressLineNumbers/>
        <w:ind w:left="567" w:right="623"/>
        <w:jc w:val="both"/>
        <w:textAlignment w:val="auto"/>
        <w:rPr>
          <w:rFonts w:ascii="Work Sans" w:hAnsi="Work Sans" w:cs="Arial"/>
          <w:i/>
          <w:sz w:val="18"/>
          <w:szCs w:val="18"/>
        </w:rPr>
      </w:pPr>
      <w:r>
        <w:rPr>
          <w:rFonts w:ascii="Work Sans" w:hAnsi="Work Sans" w:cs="Arial"/>
          <w:i/>
          <w:sz w:val="18"/>
          <w:szCs w:val="18"/>
        </w:rPr>
        <w:t xml:space="preserve">“En concepto de la interventoría, una vez analizada la situación de orden social y económico de la población aledaña al sitio de ubicación del peaje El Tigre y los posibles riesgos que se pueden originar ante un desmejoramiento de las condiciones de </w:t>
      </w:r>
      <w:proofErr w:type="spellStart"/>
      <w:r>
        <w:rPr>
          <w:rFonts w:ascii="Work Sans" w:hAnsi="Work Sans" w:cs="Arial"/>
          <w:i/>
          <w:sz w:val="18"/>
          <w:szCs w:val="18"/>
        </w:rPr>
        <w:t>transitabilidad</w:t>
      </w:r>
      <w:proofErr w:type="spellEnd"/>
      <w:r>
        <w:rPr>
          <w:rFonts w:ascii="Work Sans" w:hAnsi="Work Sans" w:cs="Arial"/>
          <w:i/>
          <w:sz w:val="18"/>
          <w:szCs w:val="18"/>
        </w:rPr>
        <w:t xml:space="preserve"> de dicha población, (…), consideramos que es viable la propuesta plateada (sic) ante los entes Municipales y líderes comunales, ya que minimiza los riesgos por eventuales protestas por parte de la comunidad; se debe tener presente la experiencia registrada con los peajes de </w:t>
      </w:r>
      <w:proofErr w:type="spellStart"/>
      <w:r>
        <w:rPr>
          <w:rFonts w:ascii="Work Sans" w:hAnsi="Work Sans" w:cs="Arial"/>
          <w:i/>
          <w:sz w:val="18"/>
          <w:szCs w:val="18"/>
        </w:rPr>
        <w:t>Riogrande</w:t>
      </w:r>
      <w:proofErr w:type="spellEnd"/>
      <w:r>
        <w:rPr>
          <w:rFonts w:ascii="Work Sans" w:hAnsi="Work Sans" w:cs="Arial"/>
          <w:i/>
          <w:sz w:val="18"/>
          <w:szCs w:val="18"/>
        </w:rPr>
        <w:t xml:space="preserve"> y Chaparral por no atender de manera concertada los requerimientos de la comunidad.”</w:t>
      </w:r>
    </w:p>
    <w:p w:rsidR="001678CC" w:rsidRDefault="001678CC">
      <w:pPr>
        <w:ind w:left="567" w:right="623"/>
        <w:jc w:val="both"/>
        <w:rPr>
          <w:rFonts w:ascii="Work Sans" w:hAnsi="Work Sans"/>
          <w:i/>
          <w:iCs/>
          <w:sz w:val="18"/>
          <w:szCs w:val="18"/>
        </w:rPr>
      </w:pPr>
    </w:p>
    <w:p w:rsidR="001678CC" w:rsidRDefault="009108D3">
      <w:pPr>
        <w:pStyle w:val="Prrafodelista"/>
        <w:numPr>
          <w:ilvl w:val="0"/>
          <w:numId w:val="21"/>
        </w:numPr>
        <w:ind w:left="567" w:right="623"/>
        <w:jc w:val="both"/>
        <w:textAlignment w:val="auto"/>
        <w:rPr>
          <w:rFonts w:ascii="Work Sans" w:hAnsi="Work Sans"/>
          <w:i/>
          <w:iCs/>
          <w:sz w:val="18"/>
          <w:szCs w:val="18"/>
        </w:rPr>
      </w:pPr>
      <w:r>
        <w:rPr>
          <w:rFonts w:ascii="Work Sans" w:hAnsi="Work Sans"/>
          <w:i/>
          <w:iCs/>
          <w:sz w:val="18"/>
          <w:szCs w:val="18"/>
        </w:rPr>
        <w:t>Modificaciones propuestas</w:t>
      </w:r>
    </w:p>
    <w:p w:rsidR="001678CC" w:rsidRDefault="001678CC">
      <w:pPr>
        <w:ind w:left="567" w:right="623"/>
        <w:jc w:val="both"/>
        <w:rPr>
          <w:rFonts w:ascii="Work Sans" w:hAnsi="Work Sans"/>
          <w:i/>
          <w:iCs/>
          <w:sz w:val="18"/>
          <w:szCs w:val="18"/>
        </w:rPr>
      </w:pPr>
    </w:p>
    <w:p w:rsidR="001678CC" w:rsidRDefault="009108D3">
      <w:pPr>
        <w:ind w:left="567" w:right="623"/>
        <w:jc w:val="both"/>
        <w:rPr>
          <w:rFonts w:ascii="Work Sans" w:hAnsi="Work Sans"/>
          <w:i/>
          <w:iCs/>
          <w:sz w:val="18"/>
          <w:szCs w:val="18"/>
        </w:rPr>
      </w:pPr>
      <w:r>
        <w:rPr>
          <w:rFonts w:ascii="Work Sans" w:hAnsi="Work Sans"/>
          <w:i/>
          <w:iCs/>
          <w:sz w:val="18"/>
          <w:szCs w:val="18"/>
        </w:rPr>
        <w:t>Finalmente, y conforme todo lo expuesto anteriormente, se solicita el concepto vinculante por parte del Ministerio de Transporte a fin de:</w:t>
      </w:r>
    </w:p>
    <w:p w:rsidR="001678CC" w:rsidRDefault="001678CC">
      <w:pPr>
        <w:ind w:left="567" w:right="623"/>
        <w:jc w:val="both"/>
        <w:rPr>
          <w:rFonts w:ascii="Work Sans" w:hAnsi="Work Sans"/>
          <w:i/>
          <w:iCs/>
          <w:sz w:val="18"/>
          <w:szCs w:val="18"/>
        </w:rPr>
      </w:pPr>
    </w:p>
    <w:p w:rsidR="001678CC" w:rsidRDefault="009108D3">
      <w:pPr>
        <w:pStyle w:val="Prrafodelista"/>
        <w:numPr>
          <w:ilvl w:val="0"/>
          <w:numId w:val="22"/>
        </w:numPr>
        <w:ind w:left="567" w:right="623"/>
        <w:jc w:val="both"/>
        <w:textAlignment w:val="auto"/>
      </w:pPr>
      <w:r>
        <w:rPr>
          <w:rFonts w:ascii="Work Sans" w:hAnsi="Work Sans" w:cs="Lohit Devanagari"/>
          <w:i/>
          <w:iCs/>
          <w:sz w:val="18"/>
          <w:szCs w:val="18"/>
          <w:lang w:bidi="hi-IN"/>
        </w:rPr>
        <w:t xml:space="preserve">Ajustar el valor de las tarifas para las Categorías IE y IIE del Peaje El Tigre, ubicado en el PR11+200 de la Ruta 6202 en el tramo comprendido entre los municipios de Turbo y El Tigre, beneficiando a las poblaciones de </w:t>
      </w:r>
      <w:proofErr w:type="spellStart"/>
      <w:r>
        <w:rPr>
          <w:rFonts w:ascii="Work Sans" w:hAnsi="Work Sans" w:cs="Lohit Devanagari"/>
          <w:i/>
          <w:iCs/>
          <w:sz w:val="18"/>
          <w:szCs w:val="18"/>
          <w:lang w:bidi="hi-IN"/>
        </w:rPr>
        <w:t>Mutatá</w:t>
      </w:r>
      <w:proofErr w:type="spellEnd"/>
      <w:r>
        <w:rPr>
          <w:rFonts w:ascii="Work Sans" w:hAnsi="Work Sans" w:cs="Lohit Devanagari"/>
          <w:i/>
          <w:iCs/>
          <w:sz w:val="18"/>
          <w:szCs w:val="18"/>
          <w:lang w:bidi="hi-IN"/>
        </w:rPr>
        <w:t xml:space="preserve"> y </w:t>
      </w:r>
      <w:proofErr w:type="spellStart"/>
      <w:r>
        <w:rPr>
          <w:rFonts w:ascii="Work Sans" w:hAnsi="Work Sans" w:cs="Lohit Devanagari"/>
          <w:i/>
          <w:iCs/>
          <w:sz w:val="18"/>
          <w:szCs w:val="18"/>
          <w:lang w:bidi="hi-IN"/>
        </w:rPr>
        <w:t>Chigorodó</w:t>
      </w:r>
      <w:proofErr w:type="spellEnd"/>
      <w:r>
        <w:rPr>
          <w:rFonts w:ascii="Work Sans" w:hAnsi="Work Sans" w:cs="Lohit Devanagari"/>
          <w:i/>
          <w:iCs/>
          <w:sz w:val="18"/>
          <w:szCs w:val="18"/>
          <w:lang w:bidi="hi-IN"/>
        </w:rPr>
        <w:t>, así:</w:t>
      </w:r>
    </w:p>
    <w:p w:rsidR="001678CC" w:rsidRDefault="001678CC">
      <w:pPr>
        <w:pStyle w:val="Prrafodelista"/>
        <w:jc w:val="both"/>
        <w:rPr>
          <w:rFonts w:ascii="Work Sans" w:hAnsi="Work Sans" w:cs="Lohit Devanagari"/>
          <w:i/>
          <w:iCs/>
          <w:sz w:val="22"/>
          <w:szCs w:val="22"/>
          <w:lang w:bidi="hi-IN"/>
        </w:rPr>
      </w:pPr>
    </w:p>
    <w:tbl>
      <w:tblPr>
        <w:tblW w:w="7926" w:type="dxa"/>
        <w:jc w:val="center"/>
        <w:tblCellMar>
          <w:left w:w="10" w:type="dxa"/>
          <w:right w:w="10" w:type="dxa"/>
        </w:tblCellMar>
        <w:tblLook w:val="0000" w:firstRow="0" w:lastRow="0" w:firstColumn="0" w:lastColumn="0" w:noHBand="0" w:noVBand="0"/>
      </w:tblPr>
      <w:tblGrid>
        <w:gridCol w:w="1145"/>
        <w:gridCol w:w="5008"/>
        <w:gridCol w:w="1747"/>
        <w:gridCol w:w="26"/>
      </w:tblGrid>
      <w:tr w:rsidR="001678CC">
        <w:tblPrEx>
          <w:tblCellMar>
            <w:top w:w="0" w:type="dxa"/>
            <w:bottom w:w="0" w:type="dxa"/>
          </w:tblCellMar>
        </w:tblPrEx>
        <w:trPr>
          <w:trHeight w:val="48"/>
          <w:tblHeader/>
          <w:jc w:val="center"/>
        </w:trPr>
        <w:tc>
          <w:tcPr>
            <w:tcW w:w="7926" w:type="dxa"/>
            <w:gridSpan w:val="4"/>
            <w:tcBorders>
              <w:top w:val="single" w:sz="4" w:space="0" w:color="073763"/>
              <w:left w:val="single" w:sz="4" w:space="0" w:color="073763"/>
              <w:bottom w:val="single" w:sz="4" w:space="0" w:color="000000"/>
              <w:right w:val="single" w:sz="4" w:space="0" w:color="073763"/>
            </w:tcBorders>
            <w:shd w:val="clear" w:color="auto" w:fill="BFBFBF"/>
            <w:tcMar>
              <w:top w:w="0" w:type="dxa"/>
              <w:left w:w="70" w:type="dxa"/>
              <w:bottom w:w="0" w:type="dxa"/>
              <w:right w:w="70" w:type="dxa"/>
            </w:tcMar>
            <w:vAlign w:val="center"/>
          </w:tcPr>
          <w:p w:rsidR="001678CC" w:rsidRDefault="009108D3">
            <w:pPr>
              <w:tabs>
                <w:tab w:val="left" w:pos="7797"/>
              </w:tabs>
              <w:jc w:val="center"/>
              <w:rPr>
                <w:rFonts w:ascii="Work Sans" w:hAnsi="Work Sans"/>
                <w:b/>
                <w:bCs/>
                <w:i/>
                <w:iCs/>
                <w:sz w:val="16"/>
                <w:szCs w:val="16"/>
              </w:rPr>
            </w:pPr>
            <w:r>
              <w:rPr>
                <w:rFonts w:ascii="Work Sans" w:hAnsi="Work Sans"/>
                <w:b/>
                <w:bCs/>
                <w:i/>
                <w:iCs/>
                <w:sz w:val="16"/>
                <w:szCs w:val="16"/>
              </w:rPr>
              <w:t>ESTACIÓN DE PEAJE EL TIGRE</w:t>
            </w:r>
          </w:p>
        </w:tc>
      </w:tr>
      <w:tr w:rsidR="001678CC">
        <w:tblPrEx>
          <w:tblCellMar>
            <w:top w:w="0" w:type="dxa"/>
            <w:bottom w:w="0" w:type="dxa"/>
          </w:tblCellMar>
        </w:tblPrEx>
        <w:trPr>
          <w:trHeight w:val="48"/>
          <w:tblHeader/>
          <w:jc w:val="center"/>
        </w:trPr>
        <w:tc>
          <w:tcPr>
            <w:tcW w:w="1145"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tabs>
                <w:tab w:val="left" w:pos="7797"/>
              </w:tabs>
              <w:jc w:val="center"/>
              <w:rPr>
                <w:rFonts w:ascii="Work Sans" w:hAnsi="Work Sans"/>
                <w:b/>
                <w:bCs/>
                <w:i/>
                <w:iCs/>
                <w:sz w:val="16"/>
                <w:szCs w:val="16"/>
              </w:rPr>
            </w:pPr>
            <w:r>
              <w:rPr>
                <w:rFonts w:ascii="Work Sans" w:hAnsi="Work Sans"/>
                <w:b/>
                <w:bCs/>
                <w:i/>
                <w:iCs/>
                <w:sz w:val="16"/>
                <w:szCs w:val="16"/>
              </w:rPr>
              <w:t>CATEGORÍAS</w:t>
            </w:r>
          </w:p>
        </w:tc>
        <w:tc>
          <w:tcPr>
            <w:tcW w:w="5008"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tabs>
                <w:tab w:val="left" w:pos="7797"/>
              </w:tabs>
              <w:jc w:val="center"/>
              <w:rPr>
                <w:rFonts w:ascii="Work Sans" w:hAnsi="Work Sans"/>
                <w:b/>
                <w:bCs/>
                <w:i/>
                <w:iCs/>
                <w:sz w:val="16"/>
                <w:szCs w:val="16"/>
              </w:rPr>
            </w:pPr>
            <w:r>
              <w:rPr>
                <w:rFonts w:ascii="Work Sans" w:hAnsi="Work Sans"/>
                <w:b/>
                <w:bCs/>
                <w:i/>
                <w:iCs/>
                <w:sz w:val="16"/>
                <w:szCs w:val="16"/>
              </w:rPr>
              <w:t>DESCRIPCIÓN</w:t>
            </w:r>
          </w:p>
        </w:tc>
        <w:tc>
          <w:tcPr>
            <w:tcW w:w="1747"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tabs>
                <w:tab w:val="left" w:pos="7797"/>
              </w:tabs>
              <w:jc w:val="center"/>
              <w:rPr>
                <w:rFonts w:ascii="Work Sans" w:hAnsi="Work Sans"/>
                <w:b/>
                <w:bCs/>
                <w:i/>
                <w:iCs/>
                <w:sz w:val="16"/>
                <w:szCs w:val="16"/>
              </w:rPr>
            </w:pPr>
            <w:r>
              <w:rPr>
                <w:rFonts w:ascii="Work Sans" w:hAnsi="Work Sans"/>
                <w:b/>
                <w:bCs/>
                <w:i/>
                <w:iCs/>
                <w:sz w:val="16"/>
                <w:szCs w:val="16"/>
              </w:rPr>
              <w:t>TARIFA 2020*</w:t>
            </w:r>
          </w:p>
          <w:p w:rsidR="001678CC" w:rsidRDefault="009108D3">
            <w:pPr>
              <w:tabs>
                <w:tab w:val="left" w:pos="7797"/>
              </w:tabs>
              <w:jc w:val="center"/>
              <w:rPr>
                <w:rFonts w:ascii="Work Sans" w:hAnsi="Work Sans"/>
                <w:b/>
                <w:bCs/>
                <w:i/>
                <w:iCs/>
                <w:sz w:val="16"/>
                <w:szCs w:val="16"/>
              </w:rPr>
            </w:pPr>
            <w:r>
              <w:rPr>
                <w:rFonts w:ascii="Work Sans" w:hAnsi="Work Sans"/>
                <w:b/>
                <w:bCs/>
                <w:i/>
                <w:iCs/>
                <w:sz w:val="16"/>
                <w:szCs w:val="16"/>
              </w:rPr>
              <w:t>CON FOSEVI</w:t>
            </w:r>
          </w:p>
        </w:tc>
        <w:tc>
          <w:tcPr>
            <w:tcW w:w="26" w:type="dxa"/>
            <w:tcMar>
              <w:top w:w="0" w:type="dxa"/>
              <w:left w:w="10" w:type="dxa"/>
              <w:bottom w:w="0" w:type="dxa"/>
              <w:right w:w="10" w:type="dxa"/>
            </w:tcMar>
          </w:tcPr>
          <w:p w:rsidR="001678CC" w:rsidRDefault="001678CC">
            <w:pPr>
              <w:tabs>
                <w:tab w:val="left" w:pos="7797"/>
              </w:tabs>
              <w:jc w:val="center"/>
              <w:rPr>
                <w:rFonts w:ascii="Work Sans" w:hAnsi="Work Sans"/>
                <w:b/>
                <w:bCs/>
                <w:i/>
                <w:iCs/>
                <w:sz w:val="16"/>
                <w:szCs w:val="16"/>
              </w:rPr>
            </w:pPr>
          </w:p>
        </w:tc>
      </w:tr>
      <w:tr w:rsidR="001678CC">
        <w:tblPrEx>
          <w:tblCellMar>
            <w:top w:w="0" w:type="dxa"/>
            <w:bottom w:w="0" w:type="dxa"/>
          </w:tblCellMar>
        </w:tblPrEx>
        <w:trPr>
          <w:trHeight w:val="194"/>
          <w:jc w:val="center"/>
        </w:trPr>
        <w:tc>
          <w:tcPr>
            <w:tcW w:w="1145" w:type="dxa"/>
            <w:tcBorders>
              <w:top w:val="single" w:sz="4" w:space="0" w:color="000000"/>
              <w:left w:val="single" w:sz="4" w:space="0" w:color="073763"/>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center"/>
              <w:rPr>
                <w:rFonts w:ascii="Work Sans" w:hAnsi="Work Sans"/>
                <w:i/>
                <w:iCs/>
                <w:sz w:val="16"/>
                <w:szCs w:val="16"/>
              </w:rPr>
            </w:pPr>
            <w:r>
              <w:rPr>
                <w:rFonts w:ascii="Work Sans" w:hAnsi="Work Sans"/>
                <w:i/>
                <w:iCs/>
                <w:sz w:val="16"/>
                <w:szCs w:val="16"/>
              </w:rPr>
              <w:t>Categoría IE</w:t>
            </w:r>
          </w:p>
        </w:tc>
        <w:tc>
          <w:tcPr>
            <w:tcW w:w="5008" w:type="dxa"/>
            <w:tcBorders>
              <w:top w:val="single" w:sz="4" w:space="0" w:color="000000"/>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both"/>
              <w:rPr>
                <w:rFonts w:ascii="Work Sans" w:hAnsi="Work Sans"/>
                <w:i/>
                <w:iCs/>
                <w:sz w:val="16"/>
                <w:szCs w:val="16"/>
              </w:rPr>
            </w:pPr>
            <w:r>
              <w:rPr>
                <w:rFonts w:ascii="Work Sans" w:hAnsi="Work Sans"/>
                <w:i/>
                <w:iCs/>
                <w:sz w:val="16"/>
                <w:szCs w:val="16"/>
              </w:rPr>
              <w:t>Automóviles, camperos, camionetas y microbuses con ejes de llanta sencilla</w:t>
            </w:r>
          </w:p>
        </w:tc>
        <w:tc>
          <w:tcPr>
            <w:tcW w:w="1747" w:type="dxa"/>
            <w:tcBorders>
              <w:top w:val="single" w:sz="4" w:space="0" w:color="000000"/>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center"/>
              <w:rPr>
                <w:rFonts w:ascii="Work Sans" w:hAnsi="Work Sans"/>
                <w:i/>
                <w:iCs/>
                <w:sz w:val="16"/>
                <w:szCs w:val="16"/>
              </w:rPr>
            </w:pPr>
            <w:r>
              <w:rPr>
                <w:rFonts w:ascii="Work Sans" w:hAnsi="Work Sans"/>
                <w:i/>
                <w:iCs/>
                <w:sz w:val="16"/>
                <w:szCs w:val="16"/>
              </w:rPr>
              <w:t>$1.500</w:t>
            </w:r>
          </w:p>
        </w:tc>
        <w:tc>
          <w:tcPr>
            <w:tcW w:w="26" w:type="dxa"/>
            <w:tcMar>
              <w:top w:w="0" w:type="dxa"/>
              <w:left w:w="10" w:type="dxa"/>
              <w:bottom w:w="0" w:type="dxa"/>
              <w:right w:w="10" w:type="dxa"/>
            </w:tcMar>
          </w:tcPr>
          <w:p w:rsidR="001678CC" w:rsidRDefault="001678CC">
            <w:pPr>
              <w:tabs>
                <w:tab w:val="left" w:pos="7797"/>
              </w:tabs>
              <w:jc w:val="center"/>
              <w:rPr>
                <w:rFonts w:ascii="Work Sans" w:hAnsi="Work Sans"/>
                <w:i/>
                <w:iCs/>
                <w:sz w:val="16"/>
                <w:szCs w:val="16"/>
              </w:rPr>
            </w:pPr>
          </w:p>
        </w:tc>
      </w:tr>
      <w:tr w:rsidR="001678CC">
        <w:tblPrEx>
          <w:tblCellMar>
            <w:top w:w="0" w:type="dxa"/>
            <w:bottom w:w="0" w:type="dxa"/>
          </w:tblCellMar>
        </w:tblPrEx>
        <w:trPr>
          <w:trHeight w:val="48"/>
          <w:jc w:val="center"/>
        </w:trPr>
        <w:tc>
          <w:tcPr>
            <w:tcW w:w="1145" w:type="dxa"/>
            <w:tcBorders>
              <w:left w:val="single" w:sz="4" w:space="0" w:color="073763"/>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center"/>
              <w:rPr>
                <w:rFonts w:ascii="Work Sans" w:hAnsi="Work Sans"/>
                <w:i/>
                <w:iCs/>
                <w:sz w:val="16"/>
                <w:szCs w:val="16"/>
              </w:rPr>
            </w:pPr>
            <w:r>
              <w:rPr>
                <w:rFonts w:ascii="Work Sans" w:hAnsi="Work Sans"/>
                <w:i/>
                <w:iCs/>
                <w:sz w:val="16"/>
                <w:szCs w:val="16"/>
              </w:rPr>
              <w:t>Categoría IIE</w:t>
            </w:r>
          </w:p>
        </w:tc>
        <w:tc>
          <w:tcPr>
            <w:tcW w:w="5008" w:type="dxa"/>
            <w:tcBorders>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both"/>
              <w:rPr>
                <w:rFonts w:ascii="Work Sans" w:hAnsi="Work Sans"/>
                <w:i/>
                <w:iCs/>
                <w:sz w:val="16"/>
                <w:szCs w:val="16"/>
              </w:rPr>
            </w:pPr>
            <w:r>
              <w:rPr>
                <w:rFonts w:ascii="Work Sans" w:hAnsi="Work Sans"/>
                <w:i/>
                <w:iCs/>
                <w:sz w:val="16"/>
                <w:szCs w:val="16"/>
              </w:rPr>
              <w:t>Buses, busetas, microbuses con eje trasero de doble llanta</w:t>
            </w:r>
          </w:p>
        </w:tc>
        <w:tc>
          <w:tcPr>
            <w:tcW w:w="1747" w:type="dxa"/>
            <w:tcBorders>
              <w:bottom w:val="single" w:sz="4" w:space="0" w:color="073763"/>
              <w:right w:val="single" w:sz="4" w:space="0" w:color="073763"/>
            </w:tcBorders>
            <w:tcMar>
              <w:top w:w="0" w:type="dxa"/>
              <w:left w:w="70" w:type="dxa"/>
              <w:bottom w:w="0" w:type="dxa"/>
              <w:right w:w="70" w:type="dxa"/>
            </w:tcMar>
            <w:vAlign w:val="center"/>
          </w:tcPr>
          <w:p w:rsidR="001678CC" w:rsidRDefault="009108D3">
            <w:pPr>
              <w:tabs>
                <w:tab w:val="left" w:pos="7797"/>
              </w:tabs>
              <w:jc w:val="center"/>
              <w:rPr>
                <w:rFonts w:ascii="Work Sans" w:hAnsi="Work Sans"/>
                <w:i/>
                <w:iCs/>
                <w:sz w:val="16"/>
                <w:szCs w:val="16"/>
              </w:rPr>
            </w:pPr>
            <w:r>
              <w:rPr>
                <w:rFonts w:ascii="Work Sans" w:hAnsi="Work Sans"/>
                <w:i/>
                <w:iCs/>
                <w:sz w:val="16"/>
                <w:szCs w:val="16"/>
              </w:rPr>
              <w:t xml:space="preserve">$1.500 </w:t>
            </w:r>
          </w:p>
        </w:tc>
        <w:tc>
          <w:tcPr>
            <w:tcW w:w="26" w:type="dxa"/>
            <w:tcMar>
              <w:top w:w="0" w:type="dxa"/>
              <w:left w:w="10" w:type="dxa"/>
              <w:bottom w:w="0" w:type="dxa"/>
              <w:right w:w="10" w:type="dxa"/>
            </w:tcMar>
          </w:tcPr>
          <w:p w:rsidR="001678CC" w:rsidRDefault="001678CC">
            <w:pPr>
              <w:tabs>
                <w:tab w:val="left" w:pos="7797"/>
              </w:tabs>
              <w:jc w:val="center"/>
              <w:rPr>
                <w:rFonts w:ascii="Work Sans" w:hAnsi="Work Sans"/>
                <w:i/>
                <w:iCs/>
                <w:sz w:val="16"/>
                <w:szCs w:val="16"/>
              </w:rPr>
            </w:pPr>
          </w:p>
        </w:tc>
      </w:tr>
    </w:tbl>
    <w:p w:rsidR="001678CC" w:rsidRDefault="001678CC">
      <w:pPr>
        <w:pStyle w:val="Prrafodelista"/>
        <w:jc w:val="both"/>
        <w:rPr>
          <w:rFonts w:ascii="Work Sans" w:hAnsi="Work Sans" w:cs="Lohit Devanagari"/>
          <w:i/>
          <w:iCs/>
          <w:sz w:val="22"/>
          <w:szCs w:val="22"/>
          <w:lang w:bidi="hi-IN"/>
        </w:rPr>
      </w:pPr>
    </w:p>
    <w:p w:rsidR="001678CC" w:rsidRDefault="009108D3">
      <w:pPr>
        <w:ind w:left="567" w:right="623"/>
        <w:jc w:val="both"/>
        <w:rPr>
          <w:rFonts w:ascii="Work Sans" w:hAnsi="Work Sans"/>
          <w:i/>
          <w:iCs/>
          <w:sz w:val="18"/>
          <w:szCs w:val="18"/>
        </w:rPr>
      </w:pPr>
      <w:r>
        <w:rPr>
          <w:rFonts w:ascii="Work Sans" w:hAnsi="Work Sans"/>
          <w:i/>
          <w:iCs/>
          <w:sz w:val="18"/>
          <w:szCs w:val="18"/>
        </w:rPr>
        <w:t>Para obtener el beneficio de la tarifa diferencial, se realizó un análisis bajo las siguientes consideraciones:</w:t>
      </w:r>
    </w:p>
    <w:p w:rsidR="001678CC" w:rsidRDefault="001678CC">
      <w:pPr>
        <w:ind w:left="567" w:right="623"/>
        <w:jc w:val="both"/>
        <w:rPr>
          <w:rFonts w:ascii="Work Sans" w:hAnsi="Work Sans"/>
          <w:i/>
          <w:iCs/>
          <w:sz w:val="18"/>
          <w:szCs w:val="18"/>
        </w:rPr>
      </w:pPr>
    </w:p>
    <w:p w:rsidR="001678CC" w:rsidRDefault="009108D3">
      <w:pPr>
        <w:pStyle w:val="Prrafodelista"/>
        <w:numPr>
          <w:ilvl w:val="0"/>
          <w:numId w:val="23"/>
        </w:numPr>
        <w:ind w:left="567" w:right="623"/>
        <w:jc w:val="both"/>
        <w:rPr>
          <w:rFonts w:ascii="Work Sans" w:hAnsi="Work Sans"/>
          <w:i/>
          <w:iCs/>
          <w:sz w:val="18"/>
          <w:szCs w:val="18"/>
        </w:rPr>
      </w:pPr>
      <w:r>
        <w:rPr>
          <w:rFonts w:ascii="Work Sans" w:hAnsi="Work Sans"/>
          <w:i/>
          <w:iCs/>
          <w:sz w:val="18"/>
          <w:szCs w:val="18"/>
        </w:rPr>
        <w:t xml:space="preserve">Atendiendo las solicitudes expuestas por la comunidad, se solicita la modificación de la tarifa diferencial para los usuarios de la Categoría IE y IIE de la caseta El Tigre, consistente en disminuir la tarifa especial a $1.500 (Incluye el FOSEVI). </w:t>
      </w:r>
    </w:p>
    <w:p w:rsidR="001678CC" w:rsidRDefault="001678CC">
      <w:pPr>
        <w:ind w:left="567" w:right="623"/>
        <w:jc w:val="both"/>
        <w:rPr>
          <w:rFonts w:ascii="Work Sans" w:hAnsi="Work Sans"/>
          <w:i/>
          <w:iCs/>
          <w:sz w:val="18"/>
          <w:szCs w:val="18"/>
        </w:rPr>
      </w:pPr>
    </w:p>
    <w:p w:rsidR="001678CC" w:rsidRDefault="009108D3">
      <w:pPr>
        <w:pStyle w:val="Prrafodelista"/>
        <w:numPr>
          <w:ilvl w:val="0"/>
          <w:numId w:val="23"/>
        </w:numPr>
        <w:ind w:left="567" w:right="623"/>
        <w:jc w:val="both"/>
        <w:rPr>
          <w:rFonts w:ascii="Work Sans" w:hAnsi="Work Sans"/>
          <w:i/>
          <w:iCs/>
          <w:sz w:val="18"/>
          <w:szCs w:val="18"/>
        </w:rPr>
      </w:pPr>
      <w:r>
        <w:rPr>
          <w:rFonts w:ascii="Work Sans" w:hAnsi="Work Sans"/>
          <w:i/>
          <w:iCs/>
          <w:sz w:val="18"/>
          <w:szCs w:val="18"/>
        </w:rPr>
        <w:t>Actualmente las tarifas especiales de las Categorías IE y IIE, en la caseta de peaje El Tigre, corresponden al siguiente valor:</w:t>
      </w:r>
    </w:p>
    <w:p w:rsidR="001678CC" w:rsidRDefault="001678CC">
      <w:pPr>
        <w:pStyle w:val="Prrafodelista"/>
        <w:jc w:val="both"/>
        <w:rPr>
          <w:rFonts w:ascii="Work Sans" w:hAnsi="Work Sans" w:cs="Lohit Devanagari"/>
          <w:i/>
          <w:iCs/>
          <w:sz w:val="22"/>
          <w:szCs w:val="22"/>
          <w:lang w:bidi="hi-IN"/>
        </w:rPr>
      </w:pPr>
    </w:p>
    <w:tbl>
      <w:tblPr>
        <w:tblW w:w="4815" w:type="dxa"/>
        <w:jc w:val="center"/>
        <w:tblCellMar>
          <w:left w:w="10" w:type="dxa"/>
          <w:right w:w="10" w:type="dxa"/>
        </w:tblCellMar>
        <w:tblLook w:val="0000" w:firstRow="0" w:lastRow="0" w:firstColumn="0" w:lastColumn="0" w:noHBand="0" w:noVBand="0"/>
      </w:tblPr>
      <w:tblGrid>
        <w:gridCol w:w="1459"/>
        <w:gridCol w:w="3356"/>
      </w:tblGrid>
      <w:tr w:rsidR="001678CC">
        <w:tblPrEx>
          <w:tblCellMar>
            <w:top w:w="0" w:type="dxa"/>
            <w:bottom w:w="0" w:type="dxa"/>
          </w:tblCellMar>
        </w:tblPrEx>
        <w:trPr>
          <w:trHeight w:val="48"/>
          <w:jc w:val="center"/>
        </w:trPr>
        <w:tc>
          <w:tcPr>
            <w:tcW w:w="1459"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CATEGORÍA</w:t>
            </w:r>
          </w:p>
        </w:tc>
        <w:tc>
          <w:tcPr>
            <w:tcW w:w="3356"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Tarifa actual (2020)</w:t>
            </w:r>
            <w:r>
              <w:rPr>
                <w:rFonts w:ascii="Work Sans" w:hAnsi="Work Sans"/>
                <w:b/>
                <w:bCs/>
                <w:i/>
                <w:iCs/>
                <w:sz w:val="16"/>
                <w:szCs w:val="16"/>
              </w:rPr>
              <w:br/>
              <w:t>según Res. 031 del 14 de enero de 2020</w:t>
            </w:r>
          </w:p>
        </w:tc>
      </w:tr>
      <w:tr w:rsidR="001678CC">
        <w:tblPrEx>
          <w:tblCellMar>
            <w:top w:w="0" w:type="dxa"/>
            <w:bottom w:w="0" w:type="dxa"/>
          </w:tblCellMar>
        </w:tblPrEx>
        <w:trPr>
          <w:trHeight w:val="48"/>
          <w:jc w:val="center"/>
        </w:trPr>
        <w:tc>
          <w:tcPr>
            <w:tcW w:w="145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IE</w:t>
            </w:r>
          </w:p>
        </w:tc>
        <w:tc>
          <w:tcPr>
            <w:tcW w:w="3356"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$ 4.400</w:t>
            </w:r>
          </w:p>
        </w:tc>
      </w:tr>
      <w:tr w:rsidR="001678CC">
        <w:tblPrEx>
          <w:tblCellMar>
            <w:top w:w="0" w:type="dxa"/>
            <w:bottom w:w="0" w:type="dxa"/>
          </w:tblCellMar>
        </w:tblPrEx>
        <w:trPr>
          <w:trHeight w:val="48"/>
          <w:jc w:val="center"/>
        </w:trPr>
        <w:tc>
          <w:tcPr>
            <w:tcW w:w="145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IIE</w:t>
            </w:r>
          </w:p>
        </w:tc>
        <w:tc>
          <w:tcPr>
            <w:tcW w:w="3356"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$ 6.400</w:t>
            </w:r>
          </w:p>
        </w:tc>
      </w:tr>
      <w:tr w:rsidR="001678CC">
        <w:tblPrEx>
          <w:tblCellMar>
            <w:top w:w="0" w:type="dxa"/>
            <w:bottom w:w="0" w:type="dxa"/>
          </w:tblCellMar>
        </w:tblPrEx>
        <w:trPr>
          <w:trHeight w:val="48"/>
          <w:jc w:val="center"/>
        </w:trPr>
        <w:tc>
          <w:tcPr>
            <w:tcW w:w="4815" w:type="dxa"/>
            <w:gridSpan w:val="2"/>
            <w:tcBorders>
              <w:top w:val="single" w:sz="4" w:space="0" w:color="000000"/>
            </w:tcBorders>
            <w:noWrap/>
            <w:tcMar>
              <w:top w:w="0" w:type="dxa"/>
              <w:left w:w="70" w:type="dxa"/>
              <w:bottom w:w="0" w:type="dxa"/>
              <w:right w:w="70" w:type="dxa"/>
            </w:tcMar>
            <w:vAlign w:val="center"/>
          </w:tcPr>
          <w:p w:rsidR="001678CC" w:rsidRDefault="009108D3">
            <w:r>
              <w:rPr>
                <w:rFonts w:ascii="Work Sans" w:hAnsi="Work Sans"/>
                <w:b/>
                <w:bCs/>
                <w:sz w:val="16"/>
                <w:szCs w:val="16"/>
              </w:rPr>
              <w:t>Tabla 1</w:t>
            </w:r>
            <w:r>
              <w:rPr>
                <w:rFonts w:ascii="Work Sans" w:hAnsi="Work Sans"/>
                <w:sz w:val="16"/>
                <w:szCs w:val="16"/>
              </w:rPr>
              <w:t xml:space="preserve"> Las tarifas incluyen $200 pesos de FOSEVI</w:t>
            </w:r>
          </w:p>
        </w:tc>
      </w:tr>
    </w:tbl>
    <w:p w:rsidR="001678CC" w:rsidRDefault="001678CC">
      <w:pPr>
        <w:pStyle w:val="Descripcin"/>
        <w:spacing w:before="0" w:after="0"/>
        <w:jc w:val="center"/>
        <w:rPr>
          <w:rFonts w:ascii="Work Sans" w:hAnsi="Work Sans"/>
          <w:sz w:val="22"/>
          <w:szCs w:val="22"/>
          <w:lang w:bidi="hi-IN"/>
        </w:rPr>
      </w:pPr>
    </w:p>
    <w:p w:rsidR="001678CC" w:rsidRDefault="009108D3">
      <w:pPr>
        <w:ind w:left="567" w:right="623"/>
        <w:jc w:val="both"/>
        <w:rPr>
          <w:rFonts w:ascii="Work Sans" w:hAnsi="Work Sans"/>
          <w:i/>
          <w:iCs/>
          <w:sz w:val="18"/>
          <w:szCs w:val="18"/>
        </w:rPr>
      </w:pPr>
      <w:r>
        <w:rPr>
          <w:rFonts w:ascii="Work Sans" w:hAnsi="Work Sans"/>
          <w:i/>
          <w:iCs/>
          <w:sz w:val="18"/>
          <w:szCs w:val="18"/>
        </w:rPr>
        <w:t xml:space="preserve">Teniendo en cuenta la tarifa referida en la Tabla 1, a </w:t>
      </w:r>
      <w:proofErr w:type="gramStart"/>
      <w:r>
        <w:rPr>
          <w:rFonts w:ascii="Work Sans" w:hAnsi="Work Sans"/>
          <w:i/>
          <w:iCs/>
          <w:sz w:val="18"/>
          <w:szCs w:val="18"/>
        </w:rPr>
        <w:t>continuación</w:t>
      </w:r>
      <w:proofErr w:type="gramEnd"/>
      <w:r>
        <w:rPr>
          <w:rFonts w:ascii="Work Sans" w:hAnsi="Work Sans"/>
          <w:i/>
          <w:iCs/>
          <w:sz w:val="18"/>
          <w:szCs w:val="18"/>
        </w:rPr>
        <w:t xml:space="preserve"> se realiza la comparación de tarifas para los usuarios que pagarían la tarifa especial en las Categorías IE y IIE con el beneficio adicional frente a las tarifas establecidas para las mismas categorías en la Resolución 031 de 2020:</w:t>
      </w:r>
    </w:p>
    <w:p w:rsidR="001678CC" w:rsidRDefault="001678CC">
      <w:pPr>
        <w:jc w:val="both"/>
        <w:rPr>
          <w:rFonts w:ascii="Work Sans" w:hAnsi="Work Sans"/>
          <w:i/>
          <w:iCs/>
          <w:sz w:val="22"/>
          <w:szCs w:val="22"/>
        </w:rPr>
      </w:pPr>
    </w:p>
    <w:tbl>
      <w:tblPr>
        <w:tblW w:w="8075" w:type="dxa"/>
        <w:jc w:val="center"/>
        <w:tblCellMar>
          <w:left w:w="10" w:type="dxa"/>
          <w:right w:w="10" w:type="dxa"/>
        </w:tblCellMar>
        <w:tblLook w:val="0000" w:firstRow="0" w:lastRow="0" w:firstColumn="0" w:lastColumn="0" w:noHBand="0" w:noVBand="0"/>
      </w:tblPr>
      <w:tblGrid>
        <w:gridCol w:w="1048"/>
        <w:gridCol w:w="1955"/>
        <w:gridCol w:w="1418"/>
        <w:gridCol w:w="2551"/>
        <w:gridCol w:w="1134"/>
      </w:tblGrid>
      <w:tr w:rsidR="001678CC">
        <w:tblPrEx>
          <w:tblCellMar>
            <w:top w:w="0" w:type="dxa"/>
            <w:bottom w:w="0" w:type="dxa"/>
          </w:tblCellMar>
        </w:tblPrEx>
        <w:trPr>
          <w:trHeight w:val="219"/>
          <w:jc w:val="center"/>
        </w:trPr>
        <w:tc>
          <w:tcPr>
            <w:tcW w:w="1048" w:type="dxa"/>
            <w:tcBorders>
              <w:top w:val="single" w:sz="4" w:space="0" w:color="000000"/>
              <w:left w:val="single" w:sz="4" w:space="0" w:color="000000"/>
              <w:bottom w:val="single" w:sz="4" w:space="0" w:color="000000"/>
              <w:right w:val="single" w:sz="4" w:space="0" w:color="000000"/>
            </w:tcBorders>
            <w:shd w:val="clear" w:color="auto" w:fill="BFBFBF"/>
            <w:noWrap/>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 xml:space="preserve">CATEGORÍA </w:t>
            </w:r>
          </w:p>
        </w:tc>
        <w:tc>
          <w:tcPr>
            <w:tcW w:w="1955"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Tarifa actual (2020) según Resolución 031 de 2020</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 xml:space="preserve">Tarifa con Beneficio adicional </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Diferencia entre tarifas - Beneficio</w:t>
            </w:r>
          </w:p>
          <w:p w:rsidR="001678CC" w:rsidRDefault="009108D3">
            <w:pPr>
              <w:jc w:val="center"/>
              <w:rPr>
                <w:rFonts w:ascii="Work Sans" w:hAnsi="Work Sans"/>
                <w:b/>
                <w:bCs/>
                <w:i/>
                <w:iCs/>
                <w:sz w:val="16"/>
                <w:szCs w:val="16"/>
              </w:rPr>
            </w:pPr>
            <w:r>
              <w:rPr>
                <w:rFonts w:ascii="Work Sans" w:hAnsi="Work Sans"/>
                <w:b/>
                <w:bCs/>
                <w:i/>
                <w:iCs/>
                <w:sz w:val="16"/>
                <w:szCs w:val="16"/>
              </w:rPr>
              <w:t>(Valor del beneficio)</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b/>
                <w:bCs/>
                <w:i/>
                <w:iCs/>
                <w:sz w:val="16"/>
                <w:szCs w:val="16"/>
              </w:rPr>
            </w:pPr>
            <w:r>
              <w:rPr>
                <w:rFonts w:ascii="Work Sans" w:hAnsi="Work Sans"/>
                <w:b/>
                <w:bCs/>
                <w:i/>
                <w:iCs/>
                <w:sz w:val="16"/>
                <w:szCs w:val="16"/>
              </w:rPr>
              <w:t>Variación % (beneficio)</w:t>
            </w:r>
          </w:p>
        </w:tc>
      </w:tr>
      <w:tr w:rsidR="001678CC">
        <w:tblPrEx>
          <w:tblCellMar>
            <w:top w:w="0" w:type="dxa"/>
            <w:bottom w:w="0" w:type="dxa"/>
          </w:tblCellMar>
        </w:tblPrEx>
        <w:trPr>
          <w:trHeight w:val="48"/>
          <w:jc w:val="center"/>
        </w:trPr>
        <w:tc>
          <w:tcPr>
            <w:tcW w:w="104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IE</w:t>
            </w:r>
          </w:p>
        </w:tc>
        <w:tc>
          <w:tcPr>
            <w:tcW w:w="195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$ 4.400,00</w:t>
            </w:r>
          </w:p>
        </w:tc>
        <w:tc>
          <w:tcPr>
            <w:tcW w:w="141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$ 1.500,00</w:t>
            </w:r>
          </w:p>
        </w:tc>
        <w:tc>
          <w:tcPr>
            <w:tcW w:w="255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$ 2.900,00</w:t>
            </w: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66%</w:t>
            </w:r>
          </w:p>
        </w:tc>
      </w:tr>
      <w:tr w:rsidR="001678CC">
        <w:tblPrEx>
          <w:tblCellMar>
            <w:top w:w="0" w:type="dxa"/>
            <w:bottom w:w="0" w:type="dxa"/>
          </w:tblCellMar>
        </w:tblPrEx>
        <w:trPr>
          <w:trHeight w:val="48"/>
          <w:jc w:val="center"/>
        </w:trPr>
        <w:tc>
          <w:tcPr>
            <w:tcW w:w="104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IIE</w:t>
            </w:r>
          </w:p>
        </w:tc>
        <w:tc>
          <w:tcPr>
            <w:tcW w:w="195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$ 6.400,00</w:t>
            </w:r>
          </w:p>
        </w:tc>
        <w:tc>
          <w:tcPr>
            <w:tcW w:w="141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$ 1.500,00</w:t>
            </w:r>
          </w:p>
        </w:tc>
        <w:tc>
          <w:tcPr>
            <w:tcW w:w="255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$ 4.900,00</w:t>
            </w: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1678CC" w:rsidRDefault="009108D3">
            <w:pPr>
              <w:jc w:val="center"/>
              <w:rPr>
                <w:rFonts w:ascii="Work Sans" w:hAnsi="Work Sans"/>
                <w:i/>
                <w:iCs/>
                <w:sz w:val="16"/>
                <w:szCs w:val="16"/>
              </w:rPr>
            </w:pPr>
            <w:r>
              <w:rPr>
                <w:rFonts w:ascii="Work Sans" w:hAnsi="Work Sans"/>
                <w:i/>
                <w:iCs/>
                <w:sz w:val="16"/>
                <w:szCs w:val="16"/>
              </w:rPr>
              <w:t>77%</w:t>
            </w:r>
          </w:p>
        </w:tc>
      </w:tr>
      <w:tr w:rsidR="001678CC">
        <w:tblPrEx>
          <w:tblCellMar>
            <w:top w:w="0" w:type="dxa"/>
            <w:bottom w:w="0" w:type="dxa"/>
          </w:tblCellMar>
        </w:tblPrEx>
        <w:trPr>
          <w:trHeight w:val="48"/>
          <w:jc w:val="center"/>
        </w:trPr>
        <w:tc>
          <w:tcPr>
            <w:tcW w:w="8106" w:type="dxa"/>
            <w:gridSpan w:val="5"/>
            <w:tcBorders>
              <w:top w:val="single" w:sz="4" w:space="0" w:color="000000"/>
            </w:tcBorders>
            <w:noWrap/>
            <w:tcMar>
              <w:top w:w="0" w:type="dxa"/>
              <w:left w:w="70" w:type="dxa"/>
              <w:bottom w:w="0" w:type="dxa"/>
              <w:right w:w="70" w:type="dxa"/>
            </w:tcMar>
            <w:vAlign w:val="center"/>
          </w:tcPr>
          <w:p w:rsidR="001678CC" w:rsidRDefault="009108D3">
            <w:pPr>
              <w:pStyle w:val="Descripcin"/>
              <w:spacing w:before="0" w:after="0"/>
            </w:pPr>
            <w:r>
              <w:rPr>
                <w:rFonts w:ascii="Work Sans" w:hAnsi="Work Sans"/>
                <w:b/>
                <w:bCs/>
                <w:i w:val="0"/>
                <w:iCs w:val="0"/>
                <w:sz w:val="16"/>
                <w:szCs w:val="16"/>
              </w:rPr>
              <w:t>Tabla 2</w:t>
            </w:r>
            <w:r>
              <w:rPr>
                <w:rFonts w:ascii="Work Sans" w:hAnsi="Work Sans"/>
                <w:i w:val="0"/>
                <w:iCs w:val="0"/>
                <w:sz w:val="16"/>
                <w:szCs w:val="16"/>
              </w:rPr>
              <w:t xml:space="preserve"> Las tarifas incluyen $200 pesos de FOSEVI</w:t>
            </w:r>
          </w:p>
        </w:tc>
      </w:tr>
    </w:tbl>
    <w:p w:rsidR="001678CC" w:rsidRDefault="001678CC">
      <w:pPr>
        <w:jc w:val="both"/>
        <w:rPr>
          <w:rFonts w:ascii="Work Sans" w:hAnsi="Work Sans"/>
          <w:i/>
          <w:iCs/>
          <w:sz w:val="22"/>
          <w:szCs w:val="22"/>
        </w:rPr>
      </w:pPr>
    </w:p>
    <w:p w:rsidR="001678CC" w:rsidRDefault="009108D3">
      <w:pPr>
        <w:ind w:left="567" w:right="623"/>
        <w:jc w:val="both"/>
        <w:rPr>
          <w:rFonts w:ascii="Work Sans" w:hAnsi="Work Sans"/>
          <w:i/>
          <w:iCs/>
          <w:sz w:val="18"/>
          <w:szCs w:val="18"/>
        </w:rPr>
      </w:pPr>
      <w:r>
        <w:rPr>
          <w:rFonts w:ascii="Work Sans" w:hAnsi="Work Sans"/>
          <w:i/>
          <w:iCs/>
          <w:sz w:val="18"/>
          <w:szCs w:val="18"/>
        </w:rPr>
        <w:t>Por lo anteriormente expuesto, los porcentajes del 66% y 77% se calculan considerando el valor del beneficio sobre el valor de la tarifa diferencial según la Resolución 0000031 de 2020. La tarifa con beneficio adicional se actualiza descontando el FOSEVI, de conformidad con lo establecido en la Sección 4.2 de la Parte Especial del Contrato de Concesión.</w:t>
      </w:r>
    </w:p>
    <w:p w:rsidR="001678CC" w:rsidRDefault="001678CC">
      <w:pPr>
        <w:ind w:left="567" w:right="623"/>
        <w:jc w:val="both"/>
        <w:rPr>
          <w:rFonts w:ascii="Work Sans" w:hAnsi="Work Sans"/>
          <w:i/>
          <w:iCs/>
          <w:sz w:val="18"/>
          <w:szCs w:val="18"/>
        </w:rPr>
      </w:pPr>
    </w:p>
    <w:p w:rsidR="001678CC" w:rsidRDefault="009108D3">
      <w:pPr>
        <w:pStyle w:val="Prrafodelista"/>
        <w:numPr>
          <w:ilvl w:val="0"/>
          <w:numId w:val="22"/>
        </w:numPr>
        <w:ind w:left="567" w:right="623"/>
        <w:jc w:val="both"/>
        <w:textAlignment w:val="auto"/>
        <w:rPr>
          <w:rFonts w:ascii="Work Sans" w:hAnsi="Work Sans" w:cs="Lohit Devanagari"/>
          <w:i/>
          <w:iCs/>
          <w:sz w:val="18"/>
          <w:szCs w:val="18"/>
          <w:lang w:bidi="hi-IN"/>
        </w:rPr>
      </w:pPr>
      <w:r>
        <w:rPr>
          <w:rFonts w:ascii="Work Sans" w:hAnsi="Work Sans" w:cs="Lohit Devanagari"/>
          <w:i/>
          <w:iCs/>
          <w:sz w:val="18"/>
          <w:szCs w:val="18"/>
          <w:lang w:bidi="hi-IN"/>
        </w:rPr>
        <w:t xml:space="preserve">Establecer el número de cupos a otorgar para el beneficio de las tarifas diferenciales para las Categorías IE y IIE correspondientes a la estación de peaje El Tigre, proponiendo: </w:t>
      </w:r>
    </w:p>
    <w:p w:rsidR="001678CC" w:rsidRDefault="001678CC">
      <w:pPr>
        <w:pStyle w:val="Prrafodelista"/>
        <w:ind w:left="567" w:right="623"/>
        <w:rPr>
          <w:rFonts w:ascii="Work Sans" w:hAnsi="Work Sans" w:cs="Lohit Devanagari"/>
          <w:i/>
          <w:iCs/>
          <w:sz w:val="18"/>
          <w:szCs w:val="18"/>
          <w:lang w:bidi="hi-IN"/>
        </w:rPr>
      </w:pPr>
    </w:p>
    <w:p w:rsidR="001678CC" w:rsidRDefault="009108D3">
      <w:pPr>
        <w:pStyle w:val="Prrafodelista"/>
        <w:numPr>
          <w:ilvl w:val="0"/>
          <w:numId w:val="24"/>
        </w:numPr>
        <w:ind w:left="567" w:right="623" w:hanging="283"/>
        <w:jc w:val="both"/>
        <w:textAlignment w:val="auto"/>
      </w:pPr>
      <w:r>
        <w:rPr>
          <w:rFonts w:ascii="Work Sans" w:hAnsi="Work Sans" w:cs="Lohit Devanagari"/>
          <w:i/>
          <w:iCs/>
          <w:sz w:val="18"/>
          <w:szCs w:val="18"/>
          <w:lang w:bidi="hi-IN"/>
        </w:rPr>
        <w:t>400 cupos para los beneficiarios de Categoría IE, con un descuento del 66% sobre la tarifa especial indicada en la Resolución 0000031 de 2020.</w:t>
      </w:r>
    </w:p>
    <w:p w:rsidR="001678CC" w:rsidRDefault="009108D3">
      <w:pPr>
        <w:pStyle w:val="Prrafodelista"/>
        <w:numPr>
          <w:ilvl w:val="0"/>
          <w:numId w:val="24"/>
        </w:numPr>
        <w:ind w:left="567" w:right="623" w:hanging="283"/>
        <w:jc w:val="both"/>
        <w:textAlignment w:val="auto"/>
      </w:pPr>
      <w:r>
        <w:rPr>
          <w:rFonts w:ascii="Work Sans" w:hAnsi="Work Sans" w:cs="Lohit Devanagari"/>
          <w:i/>
          <w:iCs/>
          <w:sz w:val="18"/>
          <w:szCs w:val="18"/>
          <w:lang w:bidi="hi-IN"/>
        </w:rPr>
        <w:t>100 cupos para los beneficiarios de Categoría IIE, con un descuento del 77% sobre la tarifa especial indicada en la Resolución 0000031 de 2020.</w:t>
      </w:r>
    </w:p>
    <w:p w:rsidR="001678CC" w:rsidRDefault="001678CC">
      <w:pPr>
        <w:pStyle w:val="Prrafodelista"/>
        <w:ind w:left="567" w:right="623"/>
        <w:jc w:val="both"/>
        <w:rPr>
          <w:rFonts w:ascii="Work Sans" w:hAnsi="Work Sans" w:cs="Lohit Devanagari"/>
          <w:i/>
          <w:iCs/>
          <w:sz w:val="18"/>
          <w:szCs w:val="18"/>
          <w:lang w:bidi="hi-IN"/>
        </w:rPr>
      </w:pPr>
    </w:p>
    <w:p w:rsidR="001678CC" w:rsidRDefault="009108D3">
      <w:pPr>
        <w:pStyle w:val="Prrafodelista"/>
        <w:ind w:left="567" w:right="623"/>
        <w:jc w:val="both"/>
        <w:textAlignment w:val="auto"/>
        <w:rPr>
          <w:rFonts w:ascii="Work Sans" w:hAnsi="Work Sans" w:cs="Lohit Devanagari"/>
          <w:i/>
          <w:iCs/>
          <w:sz w:val="18"/>
          <w:szCs w:val="18"/>
          <w:lang w:bidi="hi-IN"/>
        </w:rPr>
      </w:pPr>
      <w:r>
        <w:rPr>
          <w:rFonts w:ascii="Work Sans" w:hAnsi="Work Sans" w:cs="Lohit Devanagari"/>
          <w:i/>
          <w:iCs/>
          <w:sz w:val="18"/>
          <w:szCs w:val="18"/>
          <w:lang w:bidi="hi-IN"/>
        </w:rPr>
        <w:t xml:space="preserve">La medida se mantendrá a la población censada por el Municipio de </w:t>
      </w:r>
      <w:proofErr w:type="spellStart"/>
      <w:r>
        <w:rPr>
          <w:rFonts w:ascii="Work Sans" w:hAnsi="Work Sans" w:cs="Lohit Devanagari"/>
          <w:i/>
          <w:iCs/>
          <w:sz w:val="18"/>
          <w:szCs w:val="18"/>
          <w:lang w:bidi="hi-IN"/>
        </w:rPr>
        <w:t>Mutatá</w:t>
      </w:r>
      <w:proofErr w:type="spellEnd"/>
      <w:r>
        <w:rPr>
          <w:rFonts w:ascii="Work Sans" w:hAnsi="Work Sans" w:cs="Lohit Devanagari"/>
          <w:i/>
          <w:iCs/>
          <w:sz w:val="18"/>
          <w:szCs w:val="18"/>
          <w:lang w:bidi="hi-IN"/>
        </w:rPr>
        <w:t>, sin exceder un cupo de 400 beneficiarios para Categoría IE y 100 beneficiarios para categoría IIE.”</w:t>
      </w:r>
    </w:p>
    <w:p w:rsidR="001678CC" w:rsidRDefault="001678CC">
      <w:pPr>
        <w:widowControl/>
        <w:ind w:left="567" w:right="623"/>
        <w:jc w:val="both"/>
        <w:rPr>
          <w:rFonts w:ascii="Work Sans" w:hAnsi="Work Sans" w:cs="Arial"/>
          <w:sz w:val="18"/>
          <w:szCs w:val="18"/>
          <w:lang w:bidi="ar-SA"/>
        </w:rPr>
      </w:pPr>
    </w:p>
    <w:p w:rsidR="001678CC" w:rsidRDefault="009108D3">
      <w:pPr>
        <w:widowControl/>
        <w:jc w:val="both"/>
      </w:pPr>
      <w:r>
        <w:rPr>
          <w:rFonts w:ascii="Work Sans" w:hAnsi="Work Sans" w:cs="Arial"/>
          <w:sz w:val="20"/>
          <w:szCs w:val="20"/>
          <w:lang w:bidi="ar-SA"/>
        </w:rPr>
        <w:t xml:space="preserve">Que mediante memorando 20211400004143 del </w:t>
      </w:r>
      <w:r>
        <w:rPr>
          <w:rFonts w:ascii="Work Sans" w:hAnsi="Work Sans" w:cs="Arial"/>
          <w:sz w:val="20"/>
          <w:szCs w:val="20"/>
          <w:shd w:val="clear" w:color="auto" w:fill="FFFFFF"/>
          <w:lang w:bidi="ar-SA"/>
        </w:rPr>
        <w:t>15 de enero de 2021</w:t>
      </w:r>
      <w:r>
        <w:rPr>
          <w:rFonts w:ascii="Work Sans" w:hAnsi="Work Sans" w:cs="Arial"/>
          <w:sz w:val="20"/>
          <w:szCs w:val="20"/>
          <w:lang w:bidi="ar-SA"/>
        </w:rPr>
        <w:t xml:space="preserve"> la Oficina de Regulación Económica del Ministerio de Transporte en cumplimiento del numeral 9.8. del artículo 9° del Decreto 087 de 2011 analizó y viabilizó </w:t>
      </w:r>
      <w:r w:rsidR="00D7692B">
        <w:rPr>
          <w:rFonts w:ascii="Work Sans" w:hAnsi="Work Sans" w:cs="Arial"/>
          <w:sz w:val="20"/>
          <w:szCs w:val="20"/>
          <w:lang w:bidi="ar-SA"/>
        </w:rPr>
        <w:t xml:space="preserve">la modificación a las </w:t>
      </w:r>
      <w:r>
        <w:rPr>
          <w:rFonts w:ascii="Work Sans" w:hAnsi="Work Sans" w:cs="Arial"/>
          <w:sz w:val="20"/>
          <w:szCs w:val="20"/>
          <w:lang w:bidi="ar-SA"/>
        </w:rPr>
        <w:t xml:space="preserve">tarifas diferenciales para </w:t>
      </w:r>
      <w:r w:rsidR="00D7692B">
        <w:rPr>
          <w:rFonts w:ascii="Work Sans" w:hAnsi="Work Sans" w:cs="Arial"/>
          <w:sz w:val="20"/>
          <w:szCs w:val="20"/>
          <w:lang w:bidi="ar-SA"/>
        </w:rPr>
        <w:t xml:space="preserve">las categorías I y II en </w:t>
      </w:r>
      <w:r>
        <w:rPr>
          <w:rFonts w:ascii="Work Sans" w:hAnsi="Work Sans" w:cs="Arial"/>
          <w:sz w:val="20"/>
          <w:szCs w:val="20"/>
          <w:lang w:eastAsia="es-CO" w:bidi="ar-SA"/>
        </w:rPr>
        <w:t>la estación de peaje denominada El Tigre</w:t>
      </w:r>
      <w:r w:rsidR="00D7692B">
        <w:rPr>
          <w:rFonts w:ascii="Work Sans" w:hAnsi="Work Sans" w:cs="Arial"/>
          <w:sz w:val="20"/>
          <w:szCs w:val="20"/>
          <w:lang w:eastAsia="es-CO" w:bidi="ar-SA"/>
        </w:rPr>
        <w:t xml:space="preserve"> y la modificación del número de beneficiarios</w:t>
      </w:r>
      <w:r w:rsidR="00D7692B">
        <w:rPr>
          <w:rFonts w:ascii="Work Sans" w:hAnsi="Work Sans" w:cs="Arial"/>
          <w:sz w:val="20"/>
          <w:szCs w:val="20"/>
          <w:lang w:bidi="ar-SA"/>
        </w:rPr>
        <w:t xml:space="preserve"> del beneficio de </w:t>
      </w:r>
      <w:r w:rsidR="00897885">
        <w:rPr>
          <w:rFonts w:ascii="Work Sans" w:hAnsi="Work Sans" w:cs="Arial"/>
          <w:sz w:val="20"/>
          <w:szCs w:val="20"/>
          <w:lang w:bidi="ar-SA"/>
        </w:rPr>
        <w:t xml:space="preserve">las </w:t>
      </w:r>
      <w:r w:rsidR="00D7692B">
        <w:rPr>
          <w:rFonts w:ascii="Work Sans" w:hAnsi="Work Sans" w:cs="Arial"/>
          <w:sz w:val="20"/>
          <w:szCs w:val="20"/>
          <w:lang w:bidi="ar-SA"/>
        </w:rPr>
        <w:t xml:space="preserve">tarifas diferenciales. </w:t>
      </w:r>
    </w:p>
    <w:p w:rsidR="001678CC" w:rsidRDefault="001678CC">
      <w:pPr>
        <w:widowControl/>
        <w:jc w:val="both"/>
        <w:rPr>
          <w:rFonts w:ascii="Work Sans" w:hAnsi="Work Sans" w:cs="Arial"/>
          <w:sz w:val="20"/>
          <w:szCs w:val="20"/>
          <w:lang w:bidi="ar-SA"/>
        </w:rPr>
      </w:pPr>
    </w:p>
    <w:p w:rsidR="001678CC" w:rsidRDefault="009108D3">
      <w:pPr>
        <w:widowControl/>
        <w:tabs>
          <w:tab w:val="left" w:pos="426"/>
        </w:tabs>
        <w:jc w:val="both"/>
      </w:pPr>
      <w:r>
        <w:rPr>
          <w:rFonts w:ascii="Work Sans" w:hAnsi="Work Sans" w:cs="Arial"/>
          <w:sz w:val="20"/>
          <w:szCs w:val="20"/>
          <w:lang w:bidi="ar-SA"/>
        </w:rPr>
        <w:t xml:space="preserve">Que el contenido de la presente resolución fue publicado en la página web del Ministerio de Transporte y de la Agencia Nacional de Infraestructura, del </w:t>
      </w:r>
      <w:r>
        <w:rPr>
          <w:rFonts w:ascii="Work Sans" w:hAnsi="Work Sans" w:cs="Arial"/>
          <w:sz w:val="20"/>
          <w:szCs w:val="20"/>
          <w:shd w:val="clear" w:color="auto" w:fill="FFFFFF"/>
          <w:lang w:bidi="ar-SA"/>
        </w:rPr>
        <w:t>XXXXXX de XXXXX de 2020</w:t>
      </w:r>
      <w:r>
        <w:rPr>
          <w:rFonts w:ascii="Work Sans" w:hAnsi="Work Sans" w:cs="Arial"/>
          <w:sz w:val="20"/>
          <w:szCs w:val="20"/>
          <w:lang w:bidi="ar-SA"/>
        </w:rPr>
        <w:t>, en cumplimiento de lo determinado en el numeral 8° del artículo 8° de la Ley 1437 de 2011, Decreto 1081 de 2015 modificado por el Decreto 270 de 2017, con el objeto de recibir opiniones, sugerencias o propuestas alternativas.</w:t>
      </w:r>
    </w:p>
    <w:p w:rsidR="001678CC" w:rsidRDefault="001678CC">
      <w:pPr>
        <w:widowControl/>
        <w:autoSpaceDE w:val="0"/>
        <w:jc w:val="both"/>
        <w:rPr>
          <w:rFonts w:ascii="Work Sans" w:hAnsi="Work Sans" w:cs="Arial"/>
          <w:sz w:val="20"/>
          <w:szCs w:val="20"/>
          <w:lang w:bidi="ar-SA"/>
        </w:rPr>
      </w:pPr>
    </w:p>
    <w:p w:rsidR="001678CC" w:rsidRDefault="009108D3">
      <w:pPr>
        <w:widowControl/>
        <w:autoSpaceDE w:val="0"/>
        <w:jc w:val="both"/>
        <w:rPr>
          <w:rFonts w:ascii="Work Sans" w:hAnsi="Work Sans" w:cs="Arial"/>
          <w:sz w:val="20"/>
          <w:szCs w:val="20"/>
          <w:lang w:bidi="ar-SA"/>
        </w:rPr>
      </w:pPr>
      <w:r>
        <w:rPr>
          <w:rFonts w:ascii="Work Sans"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rsidR="001678CC" w:rsidRDefault="001678CC">
      <w:pPr>
        <w:widowControl/>
        <w:tabs>
          <w:tab w:val="left" w:pos="426"/>
        </w:tabs>
        <w:jc w:val="both"/>
        <w:rPr>
          <w:rFonts w:ascii="Work Sans" w:hAnsi="Work Sans" w:cs="Arial"/>
          <w:sz w:val="20"/>
          <w:szCs w:val="20"/>
          <w:lang w:bidi="ar-SA"/>
        </w:rPr>
      </w:pPr>
    </w:p>
    <w:p w:rsidR="001678CC" w:rsidRDefault="009108D3">
      <w:pPr>
        <w:widowControl/>
        <w:tabs>
          <w:tab w:val="left" w:pos="426"/>
        </w:tabs>
        <w:jc w:val="both"/>
      </w:pPr>
      <w:r>
        <w:rPr>
          <w:rFonts w:ascii="Work Sans" w:hAnsi="Work Sans" w:cs="Arial"/>
          <w:sz w:val="20"/>
          <w:szCs w:val="20"/>
          <w:lang w:eastAsia="es-CO" w:bidi="ar-SA"/>
        </w:rPr>
        <w:t>En mérito de lo expuesto,</w:t>
      </w:r>
    </w:p>
    <w:p w:rsidR="001678CC" w:rsidRDefault="001678CC">
      <w:pPr>
        <w:jc w:val="center"/>
        <w:rPr>
          <w:rFonts w:ascii="Work Sans" w:hAnsi="Work Sans" w:cs="Arial"/>
          <w:b/>
          <w:sz w:val="20"/>
          <w:szCs w:val="20"/>
        </w:rPr>
      </w:pPr>
    </w:p>
    <w:p w:rsidR="001678CC" w:rsidRDefault="009108D3">
      <w:pPr>
        <w:jc w:val="center"/>
        <w:rPr>
          <w:rFonts w:ascii="Work Sans" w:hAnsi="Work Sans" w:cs="Arial"/>
          <w:b/>
          <w:sz w:val="20"/>
          <w:szCs w:val="20"/>
        </w:rPr>
      </w:pPr>
      <w:r>
        <w:rPr>
          <w:rFonts w:ascii="Work Sans" w:hAnsi="Work Sans" w:cs="Arial"/>
          <w:b/>
          <w:sz w:val="20"/>
          <w:szCs w:val="20"/>
        </w:rPr>
        <w:t>RESUELVE:</w:t>
      </w:r>
    </w:p>
    <w:p w:rsidR="001678CC" w:rsidRDefault="001678CC">
      <w:pPr>
        <w:widowControl/>
        <w:tabs>
          <w:tab w:val="left" w:pos="-720"/>
        </w:tabs>
        <w:ind w:right="-1"/>
        <w:jc w:val="both"/>
        <w:rPr>
          <w:rFonts w:ascii="Work Sans" w:hAnsi="Work Sans" w:cs="Arial"/>
          <w:spacing w:val="-3"/>
          <w:sz w:val="20"/>
          <w:szCs w:val="20"/>
          <w:lang w:bidi="ar-SA"/>
        </w:rPr>
      </w:pPr>
    </w:p>
    <w:p w:rsidR="00D7692B" w:rsidRDefault="009108D3">
      <w:pPr>
        <w:jc w:val="both"/>
        <w:rPr>
          <w:rFonts w:ascii="Work Sans" w:hAnsi="Work Sans" w:cs="Arial"/>
          <w:sz w:val="20"/>
          <w:szCs w:val="20"/>
        </w:rPr>
      </w:pPr>
      <w:r>
        <w:rPr>
          <w:rFonts w:ascii="Work Sans" w:hAnsi="Work Sans" w:cs="Arial"/>
          <w:b/>
          <w:sz w:val="20"/>
          <w:szCs w:val="20"/>
        </w:rPr>
        <w:t xml:space="preserve">ARTÍCULO 1. </w:t>
      </w:r>
      <w:r w:rsidR="00721731">
        <w:rPr>
          <w:rFonts w:ascii="Work Sans" w:hAnsi="Work Sans" w:cs="Arial"/>
          <w:b/>
          <w:sz w:val="20"/>
          <w:szCs w:val="20"/>
        </w:rPr>
        <w:t>-</w:t>
      </w:r>
      <w:r>
        <w:rPr>
          <w:rFonts w:ascii="Work Sans" w:hAnsi="Work Sans" w:cs="Arial"/>
          <w:sz w:val="20"/>
          <w:szCs w:val="20"/>
        </w:rPr>
        <w:t xml:space="preserve">Modificar </w:t>
      </w:r>
      <w:r w:rsidR="00D7692B">
        <w:rPr>
          <w:rFonts w:ascii="Work Sans" w:hAnsi="Work Sans" w:cs="Arial"/>
          <w:sz w:val="20"/>
          <w:szCs w:val="20"/>
        </w:rPr>
        <w:t xml:space="preserve">las tarifas diferenciales </w:t>
      </w:r>
      <w:proofErr w:type="gramStart"/>
      <w:r w:rsidR="00D7692B">
        <w:rPr>
          <w:rFonts w:ascii="Work Sans" w:hAnsi="Work Sans" w:cs="Arial"/>
          <w:sz w:val="20"/>
          <w:szCs w:val="20"/>
        </w:rPr>
        <w:t xml:space="preserve">establecidas </w:t>
      </w:r>
      <w:r w:rsidR="00F97F31">
        <w:rPr>
          <w:rFonts w:ascii="Work Sans" w:hAnsi="Work Sans" w:cs="Arial"/>
          <w:sz w:val="20"/>
          <w:szCs w:val="20"/>
        </w:rPr>
        <w:t xml:space="preserve"> en</w:t>
      </w:r>
      <w:proofErr w:type="gramEnd"/>
      <w:r w:rsidR="00F97F31">
        <w:rPr>
          <w:rFonts w:ascii="Work Sans" w:hAnsi="Work Sans" w:cs="Arial"/>
          <w:sz w:val="20"/>
          <w:szCs w:val="20"/>
        </w:rPr>
        <w:t xml:space="preserve"> el artículo 2 de</w:t>
      </w:r>
      <w:r w:rsidR="00D7692B" w:rsidRPr="00D7692B">
        <w:rPr>
          <w:rFonts w:ascii="Work Sans" w:hAnsi="Work Sans" w:cs="Arial"/>
          <w:sz w:val="20"/>
          <w:szCs w:val="20"/>
        </w:rPr>
        <w:t xml:space="preserve"> </w:t>
      </w:r>
      <w:r w:rsidR="00D7692B">
        <w:rPr>
          <w:rFonts w:ascii="Work Sans" w:hAnsi="Work Sans" w:cs="Arial"/>
          <w:sz w:val="20"/>
          <w:szCs w:val="20"/>
        </w:rPr>
        <w:t>la Resolución 0000031 de 2020</w:t>
      </w:r>
      <w:r w:rsidRPr="009108D3">
        <w:rPr>
          <w:rFonts w:ascii="Work Sans" w:hAnsi="Work Sans" w:cs="Arial"/>
          <w:sz w:val="20"/>
          <w:szCs w:val="20"/>
        </w:rPr>
        <w:t xml:space="preserve"> </w:t>
      </w:r>
      <w:r>
        <w:rPr>
          <w:rFonts w:ascii="Work Sans" w:hAnsi="Work Sans" w:cs="Arial"/>
          <w:sz w:val="20"/>
          <w:szCs w:val="20"/>
        </w:rPr>
        <w:t xml:space="preserve">del Ministerio de Transporte, </w:t>
      </w:r>
      <w:r w:rsidR="00D7692B">
        <w:rPr>
          <w:rFonts w:ascii="Work Sans" w:hAnsi="Work Sans" w:cs="Arial"/>
          <w:sz w:val="20"/>
          <w:szCs w:val="20"/>
        </w:rPr>
        <w:t>para las categorías IE y IIE en la estación de peaje denominada el Tigre</w:t>
      </w:r>
      <w:r>
        <w:rPr>
          <w:rFonts w:ascii="Work Sans" w:hAnsi="Work Sans" w:cs="Arial"/>
          <w:sz w:val="20"/>
          <w:szCs w:val="20"/>
        </w:rPr>
        <w:t xml:space="preserve">, las cuales quedan así: </w:t>
      </w:r>
    </w:p>
    <w:p w:rsidR="009108D3" w:rsidRDefault="009108D3">
      <w:pPr>
        <w:jc w:val="both"/>
        <w:rPr>
          <w:rFonts w:ascii="Work Sans" w:hAnsi="Work Sans" w:cs="Arial"/>
          <w:sz w:val="20"/>
          <w:szCs w:val="20"/>
        </w:rPr>
      </w:pPr>
    </w:p>
    <w:tbl>
      <w:tblPr>
        <w:tblW w:w="7928" w:type="dxa"/>
        <w:jc w:val="center"/>
        <w:tblCellMar>
          <w:left w:w="10" w:type="dxa"/>
          <w:right w:w="10" w:type="dxa"/>
        </w:tblCellMar>
        <w:tblLook w:val="0000" w:firstRow="0" w:lastRow="0" w:firstColumn="0" w:lastColumn="0" w:noHBand="0" w:noVBand="0"/>
      </w:tblPr>
      <w:tblGrid>
        <w:gridCol w:w="1175"/>
        <w:gridCol w:w="5720"/>
        <w:gridCol w:w="1033"/>
      </w:tblGrid>
      <w:tr w:rsidR="001678CC">
        <w:tblPrEx>
          <w:tblCellMar>
            <w:top w:w="0" w:type="dxa"/>
            <w:bottom w:w="0" w:type="dxa"/>
          </w:tblCellMar>
        </w:tblPrEx>
        <w:trPr>
          <w:trHeight w:val="48"/>
          <w:tblHeader/>
          <w:jc w:val="center"/>
        </w:trPr>
        <w:tc>
          <w:tcPr>
            <w:tcW w:w="7928"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cs="Courier New"/>
                <w:b/>
                <w:bCs/>
                <w:i/>
                <w:iCs/>
                <w:sz w:val="18"/>
                <w:szCs w:val="18"/>
              </w:rPr>
            </w:pPr>
            <w:r>
              <w:rPr>
                <w:rFonts w:ascii="Work Sans" w:hAnsi="Work Sans" w:cs="Courier New"/>
                <w:b/>
                <w:bCs/>
                <w:i/>
                <w:iCs/>
                <w:sz w:val="18"/>
                <w:szCs w:val="18"/>
              </w:rPr>
              <w:t>ESTACIÓN DE PEAJE EL TIGRE</w:t>
            </w:r>
          </w:p>
        </w:tc>
      </w:tr>
      <w:tr w:rsidR="001678CC">
        <w:tblPrEx>
          <w:tblCellMar>
            <w:top w:w="0" w:type="dxa"/>
            <w:bottom w:w="0" w:type="dxa"/>
          </w:tblCellMar>
        </w:tblPrEx>
        <w:trPr>
          <w:trHeight w:val="48"/>
          <w:tblHeader/>
          <w:jc w:val="center"/>
        </w:trPr>
        <w:tc>
          <w:tcPr>
            <w:tcW w:w="1175"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cs="Courier New"/>
                <w:b/>
                <w:bCs/>
                <w:i/>
                <w:iCs/>
                <w:sz w:val="18"/>
                <w:szCs w:val="18"/>
              </w:rPr>
            </w:pPr>
            <w:r>
              <w:rPr>
                <w:rFonts w:ascii="Work Sans" w:hAnsi="Work Sans" w:cs="Courier New"/>
                <w:b/>
                <w:bCs/>
                <w:i/>
                <w:iCs/>
                <w:sz w:val="18"/>
                <w:szCs w:val="18"/>
              </w:rPr>
              <w:t>CATEGORÍA</w:t>
            </w:r>
          </w:p>
        </w:tc>
        <w:tc>
          <w:tcPr>
            <w:tcW w:w="572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cs="Courier New"/>
                <w:b/>
                <w:bCs/>
                <w:i/>
                <w:iCs/>
                <w:sz w:val="18"/>
                <w:szCs w:val="18"/>
              </w:rPr>
            </w:pPr>
            <w:r>
              <w:rPr>
                <w:rFonts w:ascii="Work Sans" w:hAnsi="Work Sans" w:cs="Courier New"/>
                <w:b/>
                <w:bCs/>
                <w:i/>
                <w:iCs/>
                <w:sz w:val="18"/>
                <w:szCs w:val="18"/>
              </w:rPr>
              <w:t xml:space="preserve">DESCRIPCIÓN </w:t>
            </w:r>
          </w:p>
        </w:tc>
        <w:tc>
          <w:tcPr>
            <w:tcW w:w="1033"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rsidR="001678CC" w:rsidRDefault="009108D3">
            <w:pPr>
              <w:jc w:val="center"/>
              <w:rPr>
                <w:rFonts w:ascii="Work Sans" w:hAnsi="Work Sans" w:cs="Courier New"/>
                <w:b/>
                <w:bCs/>
                <w:i/>
                <w:iCs/>
                <w:sz w:val="18"/>
                <w:szCs w:val="18"/>
              </w:rPr>
            </w:pPr>
            <w:r>
              <w:rPr>
                <w:rFonts w:ascii="Work Sans" w:hAnsi="Work Sans" w:cs="Courier New"/>
                <w:b/>
                <w:bCs/>
                <w:i/>
                <w:iCs/>
                <w:sz w:val="18"/>
                <w:szCs w:val="18"/>
              </w:rPr>
              <w:t xml:space="preserve">*TARIFA </w:t>
            </w:r>
          </w:p>
        </w:tc>
      </w:tr>
      <w:tr w:rsidR="001678CC">
        <w:tblPrEx>
          <w:tblCellMar>
            <w:top w:w="0" w:type="dxa"/>
            <w:bottom w:w="0" w:type="dxa"/>
          </w:tblCellMar>
        </w:tblPrEx>
        <w:trPr>
          <w:trHeight w:val="48"/>
          <w:jc w:val="center"/>
        </w:trPr>
        <w:tc>
          <w:tcPr>
            <w:tcW w:w="11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jc w:val="center"/>
              <w:rPr>
                <w:rFonts w:ascii="Work Sans" w:hAnsi="Work Sans" w:cs="Courier New"/>
                <w:i/>
                <w:iCs/>
                <w:sz w:val="18"/>
                <w:szCs w:val="18"/>
              </w:rPr>
            </w:pPr>
          </w:p>
        </w:tc>
        <w:tc>
          <w:tcPr>
            <w:tcW w:w="5720"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jc w:val="both"/>
              <w:rPr>
                <w:rFonts w:ascii="Work Sans" w:hAnsi="Work Sans" w:cs="Courier New"/>
                <w:i/>
                <w:iCs/>
                <w:sz w:val="18"/>
                <w:szCs w:val="18"/>
              </w:rPr>
            </w:pPr>
            <w:r>
              <w:rPr>
                <w:rFonts w:ascii="Work Sans" w:hAnsi="Work Sans" w:cs="Courier New"/>
                <w:i/>
                <w:iCs/>
                <w:sz w:val="18"/>
                <w:szCs w:val="18"/>
              </w:rPr>
              <w:t>Automóviles, camperos, camionetas y microbuses con ejes de llanta sencilla</w:t>
            </w:r>
          </w:p>
        </w:tc>
        <w:tc>
          <w:tcPr>
            <w:tcW w:w="10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jc w:val="center"/>
              <w:rPr>
                <w:rFonts w:ascii="Work Sans" w:hAnsi="Work Sans" w:cs="Courier New"/>
                <w:i/>
                <w:iCs/>
                <w:sz w:val="18"/>
                <w:szCs w:val="18"/>
              </w:rPr>
            </w:pPr>
          </w:p>
        </w:tc>
      </w:tr>
      <w:tr w:rsidR="001678CC">
        <w:tblPrEx>
          <w:tblCellMar>
            <w:top w:w="0" w:type="dxa"/>
            <w:bottom w:w="0" w:type="dxa"/>
          </w:tblCellMar>
        </w:tblPrEx>
        <w:trPr>
          <w:trHeight w:val="48"/>
          <w:jc w:val="center"/>
        </w:trPr>
        <w:tc>
          <w:tcPr>
            <w:tcW w:w="11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jc w:val="center"/>
              <w:rPr>
                <w:rFonts w:ascii="Work Sans" w:hAnsi="Work Sans" w:cs="Courier New"/>
                <w:i/>
                <w:iCs/>
                <w:sz w:val="18"/>
                <w:szCs w:val="18"/>
              </w:rPr>
            </w:pPr>
            <w:r>
              <w:rPr>
                <w:rFonts w:ascii="Work Sans" w:hAnsi="Work Sans" w:cs="Courier New"/>
                <w:i/>
                <w:iCs/>
                <w:sz w:val="18"/>
                <w:szCs w:val="18"/>
              </w:rPr>
              <w:t>Categoría IE</w:t>
            </w:r>
          </w:p>
        </w:tc>
        <w:tc>
          <w:tcPr>
            <w:tcW w:w="572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jc w:val="both"/>
              <w:rPr>
                <w:rFonts w:ascii="Work Sans" w:hAnsi="Work Sans" w:cs="Courier New"/>
                <w:iCs/>
                <w:sz w:val="18"/>
                <w:szCs w:val="18"/>
              </w:rPr>
            </w:pPr>
          </w:p>
        </w:tc>
        <w:tc>
          <w:tcPr>
            <w:tcW w:w="10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jc w:val="center"/>
              <w:rPr>
                <w:rFonts w:ascii="Work Sans" w:hAnsi="Work Sans" w:cs="Courier New"/>
                <w:i/>
                <w:iCs/>
                <w:sz w:val="18"/>
                <w:szCs w:val="18"/>
              </w:rPr>
            </w:pPr>
            <w:r>
              <w:rPr>
                <w:rFonts w:ascii="Work Sans" w:hAnsi="Work Sans" w:cs="Courier New"/>
                <w:i/>
                <w:iCs/>
                <w:sz w:val="18"/>
                <w:szCs w:val="18"/>
              </w:rPr>
              <w:t>$1.500</w:t>
            </w:r>
          </w:p>
        </w:tc>
      </w:tr>
      <w:tr w:rsidR="001678CC">
        <w:tblPrEx>
          <w:tblCellMar>
            <w:top w:w="0" w:type="dxa"/>
            <w:bottom w:w="0" w:type="dxa"/>
          </w:tblCellMar>
        </w:tblPrEx>
        <w:trPr>
          <w:trHeight w:val="48"/>
          <w:jc w:val="center"/>
        </w:trPr>
        <w:tc>
          <w:tcPr>
            <w:tcW w:w="11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jc w:val="center"/>
              <w:rPr>
                <w:rFonts w:ascii="Work Sans" w:hAnsi="Work Sans" w:cs="Courier New"/>
                <w:i/>
                <w:iCs/>
                <w:sz w:val="18"/>
                <w:szCs w:val="18"/>
              </w:rPr>
            </w:pPr>
          </w:p>
        </w:tc>
        <w:tc>
          <w:tcPr>
            <w:tcW w:w="5720"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rPr>
                <w:rFonts w:ascii="Work Sans" w:hAnsi="Work Sans" w:cs="Courier New"/>
                <w:i/>
                <w:iCs/>
                <w:sz w:val="18"/>
                <w:szCs w:val="18"/>
              </w:rPr>
            </w:pPr>
            <w:r>
              <w:rPr>
                <w:rFonts w:ascii="Work Sans" w:hAnsi="Work Sans" w:cs="Courier New"/>
                <w:i/>
                <w:iCs/>
                <w:sz w:val="18"/>
                <w:szCs w:val="18"/>
              </w:rPr>
              <w:t>Buses, busetas, microbuses con eje trasero de doble llanta</w:t>
            </w:r>
          </w:p>
        </w:tc>
        <w:tc>
          <w:tcPr>
            <w:tcW w:w="10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jc w:val="center"/>
              <w:rPr>
                <w:rFonts w:ascii="Work Sans" w:hAnsi="Work Sans" w:cs="Courier New"/>
                <w:i/>
                <w:iCs/>
                <w:sz w:val="18"/>
                <w:szCs w:val="18"/>
              </w:rPr>
            </w:pPr>
          </w:p>
        </w:tc>
      </w:tr>
      <w:tr w:rsidR="001678CC">
        <w:tblPrEx>
          <w:tblCellMar>
            <w:top w:w="0" w:type="dxa"/>
            <w:bottom w:w="0" w:type="dxa"/>
          </w:tblCellMar>
        </w:tblPrEx>
        <w:trPr>
          <w:trHeight w:val="48"/>
          <w:jc w:val="center"/>
        </w:trPr>
        <w:tc>
          <w:tcPr>
            <w:tcW w:w="11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jc w:val="center"/>
              <w:rPr>
                <w:rFonts w:ascii="Work Sans" w:hAnsi="Work Sans" w:cs="Courier New"/>
                <w:i/>
                <w:iCs/>
                <w:sz w:val="18"/>
                <w:szCs w:val="18"/>
              </w:rPr>
            </w:pPr>
            <w:r>
              <w:rPr>
                <w:rFonts w:ascii="Work Sans" w:hAnsi="Work Sans" w:cs="Courier New"/>
                <w:i/>
                <w:iCs/>
                <w:sz w:val="18"/>
                <w:szCs w:val="18"/>
              </w:rPr>
              <w:t>Categoría IIE</w:t>
            </w:r>
          </w:p>
        </w:tc>
        <w:tc>
          <w:tcPr>
            <w:tcW w:w="5720"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1678CC">
            <w:pPr>
              <w:rPr>
                <w:rFonts w:ascii="Work Sans" w:hAnsi="Work Sans" w:cs="Courier New"/>
                <w:iCs/>
                <w:sz w:val="18"/>
                <w:szCs w:val="18"/>
              </w:rPr>
            </w:pPr>
          </w:p>
        </w:tc>
        <w:tc>
          <w:tcPr>
            <w:tcW w:w="10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678CC" w:rsidRDefault="009108D3">
            <w:pPr>
              <w:jc w:val="center"/>
              <w:rPr>
                <w:rFonts w:ascii="Work Sans" w:hAnsi="Work Sans" w:cs="Courier New"/>
                <w:i/>
                <w:iCs/>
                <w:sz w:val="18"/>
                <w:szCs w:val="18"/>
              </w:rPr>
            </w:pPr>
            <w:r>
              <w:rPr>
                <w:rFonts w:ascii="Work Sans" w:hAnsi="Work Sans" w:cs="Courier New"/>
                <w:i/>
                <w:iCs/>
                <w:sz w:val="18"/>
                <w:szCs w:val="18"/>
              </w:rPr>
              <w:t>$1.500</w:t>
            </w:r>
          </w:p>
        </w:tc>
      </w:tr>
      <w:tr w:rsidR="001678CC">
        <w:tblPrEx>
          <w:tblCellMar>
            <w:top w:w="0" w:type="dxa"/>
            <w:bottom w:w="0" w:type="dxa"/>
          </w:tblCellMar>
        </w:tblPrEx>
        <w:trPr>
          <w:trHeight w:val="528"/>
          <w:jc w:val="center"/>
        </w:trPr>
        <w:tc>
          <w:tcPr>
            <w:tcW w:w="7928" w:type="dxa"/>
            <w:gridSpan w:val="3"/>
            <w:tcBorders>
              <w:top w:val="single" w:sz="4" w:space="0" w:color="000000"/>
            </w:tcBorders>
            <w:tcMar>
              <w:top w:w="0" w:type="dxa"/>
              <w:left w:w="70" w:type="dxa"/>
              <w:bottom w:w="0" w:type="dxa"/>
              <w:right w:w="70" w:type="dxa"/>
            </w:tcMar>
            <w:vAlign w:val="center"/>
          </w:tcPr>
          <w:p w:rsidR="00F97F31" w:rsidRDefault="00F97F31">
            <w:pPr>
              <w:jc w:val="both"/>
              <w:rPr>
                <w:rFonts w:ascii="Work Sans" w:hAnsi="Work Sans" w:cs="Courier New"/>
                <w:i/>
                <w:iCs/>
                <w:sz w:val="18"/>
                <w:szCs w:val="18"/>
              </w:rPr>
            </w:pPr>
          </w:p>
          <w:p w:rsidR="001678CC" w:rsidRDefault="009108D3">
            <w:pPr>
              <w:jc w:val="both"/>
              <w:rPr>
                <w:rFonts w:ascii="Work Sans" w:hAnsi="Work Sans" w:cs="Courier New"/>
                <w:i/>
                <w:iCs/>
                <w:sz w:val="18"/>
                <w:szCs w:val="18"/>
              </w:rPr>
            </w:pPr>
            <w:r>
              <w:rPr>
                <w:rFonts w:ascii="Work Sans" w:hAnsi="Work Sans" w:cs="Courier New"/>
                <w:i/>
                <w:iCs/>
                <w:sz w:val="18"/>
                <w:szCs w:val="18"/>
              </w:rPr>
              <w:t>(*) Tarifa ajustada para el año 2020 (Incluye aportes al FSV) según sección 4.2 (c) (d) Parte Especial del Contrato de Concesión No. 018 de 2015 y Resolución 0000031 de 2020.</w:t>
            </w:r>
          </w:p>
          <w:p w:rsidR="009108D3" w:rsidRDefault="009108D3">
            <w:pPr>
              <w:jc w:val="both"/>
              <w:rPr>
                <w:rFonts w:ascii="Work Sans" w:hAnsi="Work Sans" w:cs="Courier New"/>
                <w:i/>
                <w:iCs/>
                <w:sz w:val="18"/>
                <w:szCs w:val="18"/>
              </w:rPr>
            </w:pPr>
          </w:p>
        </w:tc>
      </w:tr>
    </w:tbl>
    <w:p w:rsidR="001678CC" w:rsidRDefault="009108D3">
      <w:pPr>
        <w:jc w:val="both"/>
        <w:rPr>
          <w:rFonts w:ascii="Work Sans" w:hAnsi="Work Sans" w:cs="Courier New"/>
          <w:b/>
          <w:bCs/>
          <w:i/>
          <w:iCs/>
          <w:sz w:val="22"/>
          <w:szCs w:val="22"/>
          <w:lang w:bidi="ar-SA"/>
        </w:rPr>
      </w:pPr>
      <w:r>
        <w:rPr>
          <w:rFonts w:ascii="Work Sans" w:hAnsi="Work Sans" w:cs="Arial"/>
          <w:b/>
          <w:sz w:val="20"/>
          <w:szCs w:val="20"/>
        </w:rPr>
        <w:t>ARTÍCULO 2.</w:t>
      </w:r>
      <w:r w:rsidR="00721731">
        <w:rPr>
          <w:rFonts w:ascii="Work Sans" w:hAnsi="Work Sans" w:cs="Arial"/>
          <w:b/>
          <w:sz w:val="20"/>
          <w:szCs w:val="20"/>
        </w:rPr>
        <w:t xml:space="preserve"> -</w:t>
      </w:r>
      <w:r>
        <w:rPr>
          <w:rFonts w:ascii="Work Sans" w:hAnsi="Work Sans" w:cs="Arial"/>
          <w:b/>
          <w:sz w:val="20"/>
          <w:szCs w:val="20"/>
        </w:rPr>
        <w:t xml:space="preserve"> </w:t>
      </w:r>
      <w:r>
        <w:rPr>
          <w:rFonts w:ascii="Work Sans" w:hAnsi="Work Sans" w:cs="Arial"/>
          <w:sz w:val="20"/>
          <w:szCs w:val="20"/>
        </w:rPr>
        <w:t>Modificar los parágrafos primero y segundo de</w:t>
      </w:r>
      <w:r w:rsidR="00897885">
        <w:rPr>
          <w:rFonts w:ascii="Work Sans" w:hAnsi="Work Sans" w:cs="Arial"/>
          <w:sz w:val="20"/>
          <w:szCs w:val="20"/>
        </w:rPr>
        <w:t>l artículo 2 de</w:t>
      </w:r>
      <w:r>
        <w:rPr>
          <w:rFonts w:ascii="Work Sans" w:hAnsi="Work Sans" w:cs="Arial"/>
          <w:sz w:val="20"/>
          <w:szCs w:val="20"/>
        </w:rPr>
        <w:t xml:space="preserve"> la Resolución 0000031 de 2020</w:t>
      </w:r>
      <w:r w:rsidRPr="009108D3">
        <w:rPr>
          <w:rFonts w:ascii="Work Sans" w:hAnsi="Work Sans" w:cs="Arial"/>
          <w:sz w:val="20"/>
          <w:szCs w:val="20"/>
        </w:rPr>
        <w:t xml:space="preserve"> </w:t>
      </w:r>
      <w:r>
        <w:rPr>
          <w:rFonts w:ascii="Work Sans" w:hAnsi="Work Sans" w:cs="Arial"/>
          <w:sz w:val="20"/>
          <w:szCs w:val="20"/>
        </w:rPr>
        <w:t xml:space="preserve">del Ministerio de Transporte, los cuales quedan así: </w:t>
      </w:r>
    </w:p>
    <w:p w:rsidR="009108D3" w:rsidRDefault="009108D3">
      <w:pPr>
        <w:jc w:val="both"/>
        <w:rPr>
          <w:rFonts w:ascii="Work Sans" w:hAnsi="Work Sans" w:cs="Courier New"/>
          <w:b/>
          <w:bCs/>
          <w:i/>
          <w:iCs/>
          <w:sz w:val="22"/>
          <w:szCs w:val="22"/>
          <w:lang w:bidi="ar-SA"/>
        </w:rPr>
      </w:pPr>
    </w:p>
    <w:p w:rsidR="001678CC" w:rsidRDefault="009108D3">
      <w:pPr>
        <w:ind w:left="284"/>
        <w:jc w:val="both"/>
      </w:pPr>
      <w:r>
        <w:rPr>
          <w:rFonts w:ascii="Work Sans" w:hAnsi="Work Sans" w:cs="Times New Roman"/>
          <w:b/>
          <w:bCs/>
          <w:i/>
          <w:iCs/>
          <w:kern w:val="0"/>
          <w:sz w:val="20"/>
          <w:szCs w:val="20"/>
          <w:lang w:val="es-CO" w:eastAsia="es-CO" w:bidi="ar-SA"/>
        </w:rPr>
        <w:t>“PARÁGRAFO PRIMERO.</w:t>
      </w:r>
      <w:r>
        <w:rPr>
          <w:rFonts w:ascii="Work Sans" w:hAnsi="Work Sans" w:cs="Times New Roman"/>
          <w:i/>
          <w:iCs/>
          <w:kern w:val="0"/>
          <w:sz w:val="20"/>
          <w:szCs w:val="20"/>
          <w:lang w:val="es-CO" w:eastAsia="es-CO" w:bidi="ar-SA"/>
        </w:rPr>
        <w:t xml:space="preserve"> La tarifa diferencial IE aplica para cuatrocientos (400) beneficiarios de vehículos de servicio particular de categoría I, cuyos propietarios o locatarios en virtud de un contrato de leasing, sean r</w:t>
      </w:r>
      <w:r w:rsidR="00906CB4">
        <w:rPr>
          <w:rFonts w:ascii="Work Sans" w:hAnsi="Work Sans" w:cs="Times New Roman"/>
          <w:i/>
          <w:iCs/>
          <w:kern w:val="0"/>
          <w:sz w:val="20"/>
          <w:szCs w:val="20"/>
          <w:lang w:val="es-CO" w:eastAsia="es-CO" w:bidi="ar-SA"/>
        </w:rPr>
        <w:t xml:space="preserve">esidentes de los municipios </w:t>
      </w:r>
      <w:r>
        <w:rPr>
          <w:rFonts w:ascii="Work Sans" w:hAnsi="Work Sans" w:cs="Times New Roman"/>
          <w:i/>
          <w:iCs/>
          <w:kern w:val="0"/>
          <w:sz w:val="20"/>
          <w:szCs w:val="20"/>
          <w:lang w:val="es-CO" w:eastAsia="es-CO" w:bidi="ar-SA"/>
        </w:rPr>
        <w:t xml:space="preserve"> de </w:t>
      </w:r>
      <w:proofErr w:type="spellStart"/>
      <w:r>
        <w:rPr>
          <w:rFonts w:ascii="Work Sans" w:hAnsi="Work Sans" w:cs="Times New Roman"/>
          <w:i/>
          <w:iCs/>
          <w:kern w:val="0"/>
          <w:sz w:val="20"/>
          <w:szCs w:val="20"/>
          <w:lang w:val="es-CO" w:eastAsia="es-CO" w:bidi="ar-SA"/>
        </w:rPr>
        <w:t>Chigorodó</w:t>
      </w:r>
      <w:proofErr w:type="spellEnd"/>
      <w:r>
        <w:rPr>
          <w:rFonts w:ascii="Work Sans" w:hAnsi="Work Sans" w:cs="Times New Roman"/>
          <w:i/>
          <w:iCs/>
          <w:kern w:val="0"/>
          <w:sz w:val="20"/>
          <w:szCs w:val="20"/>
          <w:lang w:val="es-CO" w:eastAsia="es-CO" w:bidi="ar-SA"/>
        </w:rPr>
        <w:t xml:space="preserve"> y </w:t>
      </w:r>
      <w:proofErr w:type="spellStart"/>
      <w:r>
        <w:rPr>
          <w:rFonts w:ascii="Work Sans" w:hAnsi="Work Sans" w:cs="Times New Roman"/>
          <w:i/>
          <w:iCs/>
          <w:kern w:val="0"/>
          <w:sz w:val="20"/>
          <w:szCs w:val="20"/>
          <w:lang w:val="es-CO" w:eastAsia="es-CO" w:bidi="ar-SA"/>
        </w:rPr>
        <w:t>Mutatá</w:t>
      </w:r>
      <w:proofErr w:type="spellEnd"/>
      <w:r>
        <w:rPr>
          <w:rFonts w:ascii="Work Sans" w:hAnsi="Work Sans" w:cs="Times New Roman"/>
          <w:i/>
          <w:iCs/>
          <w:kern w:val="0"/>
          <w:sz w:val="20"/>
          <w:szCs w:val="20"/>
          <w:lang w:val="es-CO" w:eastAsia="es-CO" w:bidi="ar-SA"/>
        </w:rPr>
        <w:t xml:space="preserve">; vehículos de servicio público de pasajeros en la categoría I que estén vinculados a empresas de transporte habilitadas para prestar el servicio público de transporte terrestre automotor de pasajeros por carretera en la ruta autorizada </w:t>
      </w:r>
      <w:proofErr w:type="spellStart"/>
      <w:r>
        <w:rPr>
          <w:rFonts w:ascii="Work Sans" w:hAnsi="Work Sans" w:cs="Times New Roman"/>
          <w:i/>
          <w:iCs/>
          <w:kern w:val="0"/>
          <w:sz w:val="20"/>
          <w:szCs w:val="20"/>
          <w:lang w:val="es-CO" w:eastAsia="es-CO" w:bidi="ar-SA"/>
        </w:rPr>
        <w:t>Mutatá</w:t>
      </w:r>
      <w:proofErr w:type="spellEnd"/>
      <w:r>
        <w:rPr>
          <w:rFonts w:ascii="Work Sans" w:hAnsi="Work Sans" w:cs="Times New Roman"/>
          <w:i/>
          <w:iCs/>
          <w:kern w:val="0"/>
          <w:sz w:val="20"/>
          <w:szCs w:val="20"/>
          <w:lang w:val="es-CO" w:eastAsia="es-CO" w:bidi="ar-SA"/>
        </w:rPr>
        <w:t xml:space="preserve"> - </w:t>
      </w:r>
      <w:proofErr w:type="spellStart"/>
      <w:r>
        <w:rPr>
          <w:rFonts w:ascii="Work Sans" w:hAnsi="Work Sans" w:cs="Times New Roman"/>
          <w:i/>
          <w:iCs/>
          <w:kern w:val="0"/>
          <w:sz w:val="20"/>
          <w:szCs w:val="20"/>
          <w:lang w:val="es-CO" w:eastAsia="es-CO" w:bidi="ar-SA"/>
        </w:rPr>
        <w:t>Chigorodó</w:t>
      </w:r>
      <w:proofErr w:type="spellEnd"/>
      <w:r>
        <w:rPr>
          <w:rFonts w:ascii="Work Sans" w:hAnsi="Work Sans" w:cs="Times New Roman"/>
          <w:i/>
          <w:iCs/>
          <w:kern w:val="0"/>
          <w:sz w:val="20"/>
          <w:szCs w:val="20"/>
          <w:lang w:val="es-CO" w:eastAsia="es-CO" w:bidi="ar-SA"/>
        </w:rPr>
        <w:t>.</w:t>
      </w:r>
    </w:p>
    <w:p w:rsidR="001678CC" w:rsidRDefault="001678CC">
      <w:pPr>
        <w:ind w:left="284"/>
        <w:jc w:val="both"/>
        <w:rPr>
          <w:rFonts w:ascii="Work Sans" w:hAnsi="Work Sans" w:cs="Times New Roman"/>
          <w:i/>
          <w:iCs/>
          <w:kern w:val="0"/>
          <w:sz w:val="20"/>
          <w:szCs w:val="20"/>
          <w:lang w:val="es-CO" w:eastAsia="es-CO" w:bidi="ar-SA"/>
        </w:rPr>
      </w:pPr>
    </w:p>
    <w:p w:rsidR="001678CC" w:rsidRDefault="009108D3">
      <w:pPr>
        <w:ind w:left="284"/>
        <w:jc w:val="both"/>
      </w:pPr>
      <w:r>
        <w:rPr>
          <w:rFonts w:ascii="Work Sans" w:hAnsi="Work Sans" w:cs="Times New Roman"/>
          <w:b/>
          <w:bCs/>
          <w:i/>
          <w:iCs/>
          <w:kern w:val="0"/>
          <w:sz w:val="20"/>
          <w:szCs w:val="20"/>
          <w:lang w:val="es-CO" w:eastAsia="es-CO" w:bidi="ar-SA"/>
        </w:rPr>
        <w:t>PARÁGRAFO SEGUNDO.</w:t>
      </w:r>
      <w:r>
        <w:rPr>
          <w:rFonts w:ascii="Work Sans" w:hAnsi="Work Sans" w:cs="Times New Roman"/>
          <w:i/>
          <w:iCs/>
          <w:kern w:val="0"/>
          <w:sz w:val="20"/>
          <w:szCs w:val="20"/>
          <w:lang w:val="es-CO" w:eastAsia="es-CO" w:bidi="ar-SA"/>
        </w:rPr>
        <w:t xml:space="preserve"> La tarifa diferencial IIE aplica a cien (100) beneficiarios de vehículos de Categoría II que estén vinculados a empresas de transporte habilitadas para prestar el servicio público de transporte terrestre automotor de pasajeros por carretera en la ruta autorizada </w:t>
      </w:r>
      <w:proofErr w:type="spellStart"/>
      <w:r>
        <w:rPr>
          <w:rFonts w:ascii="Work Sans" w:hAnsi="Work Sans" w:cs="Times New Roman"/>
          <w:i/>
          <w:iCs/>
          <w:kern w:val="0"/>
          <w:sz w:val="20"/>
          <w:szCs w:val="20"/>
          <w:lang w:val="es-CO" w:eastAsia="es-CO" w:bidi="ar-SA"/>
        </w:rPr>
        <w:t>Mutatá</w:t>
      </w:r>
      <w:proofErr w:type="spellEnd"/>
      <w:r>
        <w:rPr>
          <w:rFonts w:ascii="Work Sans" w:hAnsi="Work Sans" w:cs="Times New Roman"/>
          <w:i/>
          <w:iCs/>
          <w:kern w:val="0"/>
          <w:sz w:val="20"/>
          <w:szCs w:val="20"/>
          <w:lang w:val="es-CO" w:eastAsia="es-CO" w:bidi="ar-SA"/>
        </w:rPr>
        <w:t xml:space="preserve"> - </w:t>
      </w:r>
      <w:proofErr w:type="spellStart"/>
      <w:r>
        <w:rPr>
          <w:rFonts w:ascii="Work Sans" w:hAnsi="Work Sans" w:cs="Times New Roman"/>
          <w:i/>
          <w:iCs/>
          <w:kern w:val="0"/>
          <w:sz w:val="20"/>
          <w:szCs w:val="20"/>
          <w:lang w:val="es-CO" w:eastAsia="es-CO" w:bidi="ar-SA"/>
        </w:rPr>
        <w:t>Chigorodó</w:t>
      </w:r>
      <w:proofErr w:type="spellEnd"/>
      <w:r>
        <w:rPr>
          <w:rFonts w:ascii="Work Sans" w:hAnsi="Work Sans" w:cs="Times New Roman"/>
          <w:i/>
          <w:iCs/>
          <w:kern w:val="0"/>
          <w:sz w:val="20"/>
          <w:szCs w:val="20"/>
          <w:lang w:val="es-CO" w:eastAsia="es-CO" w:bidi="ar-SA"/>
        </w:rPr>
        <w:t>.”</w:t>
      </w:r>
    </w:p>
    <w:p w:rsidR="001678CC" w:rsidRDefault="001678CC">
      <w:pPr>
        <w:ind w:left="284"/>
        <w:jc w:val="both"/>
        <w:rPr>
          <w:rFonts w:ascii="Work Sans" w:hAnsi="Work Sans" w:cs="Times New Roman"/>
          <w:i/>
          <w:iCs/>
          <w:kern w:val="0"/>
          <w:sz w:val="20"/>
          <w:szCs w:val="20"/>
          <w:lang w:val="es-CO" w:eastAsia="es-CO" w:bidi="ar-SA"/>
        </w:rPr>
      </w:pPr>
    </w:p>
    <w:p w:rsidR="001678CC" w:rsidRDefault="009108D3">
      <w:pPr>
        <w:tabs>
          <w:tab w:val="left" w:pos="0"/>
        </w:tabs>
        <w:jc w:val="both"/>
      </w:pPr>
      <w:r>
        <w:rPr>
          <w:rFonts w:ascii="Work Sans" w:hAnsi="Work Sans" w:cs="Arial"/>
          <w:b/>
          <w:sz w:val="20"/>
          <w:szCs w:val="20"/>
          <w:lang w:eastAsia="es-ES"/>
        </w:rPr>
        <w:t>ARTÍCULO 3.</w:t>
      </w:r>
      <w:r w:rsidR="00721731">
        <w:rPr>
          <w:rFonts w:ascii="Work Sans" w:hAnsi="Work Sans" w:cs="Arial"/>
          <w:b/>
          <w:sz w:val="20"/>
          <w:szCs w:val="20"/>
          <w:lang w:eastAsia="es-ES"/>
        </w:rPr>
        <w:t xml:space="preserve"> -</w:t>
      </w:r>
      <w:r>
        <w:rPr>
          <w:rFonts w:ascii="Work Sans" w:hAnsi="Work Sans" w:cs="Arial"/>
          <w:b/>
          <w:sz w:val="20"/>
          <w:szCs w:val="20"/>
          <w:lang w:eastAsia="es-ES"/>
        </w:rPr>
        <w:t xml:space="preserve"> </w:t>
      </w:r>
      <w:r>
        <w:rPr>
          <w:rFonts w:ascii="Work Sans" w:hAnsi="Work Sans" w:cs="Arial"/>
          <w:sz w:val="20"/>
          <w:szCs w:val="20"/>
          <w:lang w:eastAsia="es-ES"/>
        </w:rPr>
        <w:t>Los demás términos de la Resolución 0000031 del 14 de enero de 2020</w:t>
      </w:r>
      <w:r w:rsidR="00721731">
        <w:rPr>
          <w:rFonts w:ascii="Work Sans" w:hAnsi="Work Sans" w:cs="Arial"/>
          <w:sz w:val="20"/>
          <w:szCs w:val="20"/>
          <w:lang w:eastAsia="es-ES"/>
        </w:rPr>
        <w:t>,</w:t>
      </w:r>
      <w:r>
        <w:rPr>
          <w:rFonts w:ascii="Work Sans" w:hAnsi="Work Sans" w:cs="Arial"/>
          <w:sz w:val="20"/>
          <w:szCs w:val="20"/>
          <w:lang w:eastAsia="es-ES"/>
        </w:rPr>
        <w:t xml:space="preserve"> no modificados en el presente acto administrativo continuarán vigentes.</w:t>
      </w:r>
    </w:p>
    <w:p w:rsidR="001678CC" w:rsidRDefault="001678CC">
      <w:pPr>
        <w:tabs>
          <w:tab w:val="left" w:pos="0"/>
        </w:tabs>
        <w:jc w:val="both"/>
        <w:rPr>
          <w:rFonts w:ascii="Work Sans" w:hAnsi="Work Sans" w:cs="Arial"/>
          <w:sz w:val="20"/>
          <w:szCs w:val="20"/>
          <w:lang w:eastAsia="es-ES"/>
        </w:rPr>
      </w:pPr>
    </w:p>
    <w:p w:rsidR="001678CC" w:rsidRDefault="009108D3">
      <w:pPr>
        <w:tabs>
          <w:tab w:val="left" w:pos="0"/>
        </w:tabs>
        <w:ind w:right="49"/>
        <w:jc w:val="both"/>
      </w:pPr>
      <w:r>
        <w:rPr>
          <w:rFonts w:ascii="Work Sans" w:hAnsi="Work Sans" w:cs="Arial"/>
          <w:b/>
          <w:sz w:val="20"/>
          <w:szCs w:val="20"/>
          <w:lang w:eastAsia="es-ES"/>
        </w:rPr>
        <w:t>ARTÍCULO 4.</w:t>
      </w:r>
      <w:r w:rsidR="00721731">
        <w:rPr>
          <w:rFonts w:ascii="Work Sans" w:hAnsi="Work Sans" w:cs="Arial"/>
          <w:b/>
          <w:sz w:val="20"/>
          <w:szCs w:val="20"/>
          <w:lang w:eastAsia="es-ES"/>
        </w:rPr>
        <w:t>-</w:t>
      </w:r>
      <w:r>
        <w:rPr>
          <w:rFonts w:ascii="Work Sans" w:hAnsi="Work Sans" w:cs="Arial"/>
          <w:b/>
          <w:sz w:val="20"/>
          <w:szCs w:val="20"/>
          <w:lang w:eastAsia="es-ES"/>
        </w:rPr>
        <w:t xml:space="preserve"> </w:t>
      </w:r>
      <w:r>
        <w:rPr>
          <w:rFonts w:ascii="Work Sans" w:hAnsi="Work Sans" w:cs="Arial"/>
          <w:sz w:val="20"/>
          <w:szCs w:val="20"/>
          <w:lang w:eastAsia="es-ES"/>
        </w:rPr>
        <w:t xml:space="preserve">La Agencia Nacional de Infraestructura deberá tener en sus archivos todos los documentos que sirvieron de sustento para la expedición del presente acto administrativo y ponerlos a disposición de las autoridades que los requieran.  </w:t>
      </w:r>
    </w:p>
    <w:p w:rsidR="001678CC" w:rsidRDefault="001678CC">
      <w:pPr>
        <w:jc w:val="both"/>
        <w:rPr>
          <w:rFonts w:ascii="Work Sans" w:hAnsi="Work Sans" w:cs="Arial"/>
          <w:sz w:val="20"/>
          <w:szCs w:val="20"/>
          <w:lang w:eastAsia="es-ES"/>
        </w:rPr>
      </w:pPr>
    </w:p>
    <w:p w:rsidR="001678CC" w:rsidRDefault="009108D3">
      <w:pPr>
        <w:jc w:val="both"/>
      </w:pPr>
      <w:r>
        <w:rPr>
          <w:rFonts w:ascii="Work Sans" w:hAnsi="Work Sans" w:cs="Arial"/>
          <w:b/>
          <w:sz w:val="20"/>
          <w:szCs w:val="20"/>
          <w:lang w:eastAsia="es-ES"/>
        </w:rPr>
        <w:t>ARTÍCULO 5.</w:t>
      </w:r>
      <w:r w:rsidR="00721731">
        <w:rPr>
          <w:rFonts w:ascii="Work Sans" w:hAnsi="Work Sans" w:cs="Arial"/>
          <w:b/>
          <w:sz w:val="20"/>
          <w:szCs w:val="20"/>
          <w:lang w:eastAsia="es-ES"/>
        </w:rPr>
        <w:t>-</w:t>
      </w:r>
      <w:r>
        <w:rPr>
          <w:rFonts w:ascii="Work Sans" w:hAnsi="Work Sans" w:cs="Arial"/>
          <w:b/>
          <w:sz w:val="20"/>
          <w:szCs w:val="20"/>
          <w:lang w:eastAsia="es-ES"/>
        </w:rPr>
        <w:t xml:space="preserve"> </w:t>
      </w:r>
      <w:r>
        <w:rPr>
          <w:rFonts w:ascii="Work Sans" w:hAnsi="Work Sans" w:cs="Arial"/>
          <w:sz w:val="20"/>
          <w:szCs w:val="20"/>
          <w:lang w:eastAsia="es-ES"/>
        </w:rPr>
        <w:t>La presente Resolución rige a partir del día de su publicación.</w:t>
      </w:r>
    </w:p>
    <w:p w:rsidR="001678CC" w:rsidRDefault="001678CC">
      <w:pPr>
        <w:jc w:val="center"/>
        <w:rPr>
          <w:rFonts w:ascii="Work Sans" w:hAnsi="Work Sans" w:cs="Arial"/>
          <w:b/>
          <w:sz w:val="20"/>
          <w:szCs w:val="20"/>
        </w:rPr>
      </w:pPr>
    </w:p>
    <w:p w:rsidR="001678CC" w:rsidRDefault="001678CC">
      <w:pPr>
        <w:jc w:val="center"/>
        <w:rPr>
          <w:rFonts w:ascii="Work Sans" w:hAnsi="Work Sans" w:cs="Arial"/>
          <w:b/>
          <w:sz w:val="20"/>
          <w:szCs w:val="20"/>
        </w:rPr>
      </w:pPr>
    </w:p>
    <w:p w:rsidR="001678CC" w:rsidRDefault="009108D3">
      <w:pPr>
        <w:jc w:val="center"/>
        <w:rPr>
          <w:rFonts w:ascii="Work Sans" w:hAnsi="Work Sans" w:cs="Arial"/>
          <w:b/>
          <w:sz w:val="20"/>
          <w:szCs w:val="20"/>
        </w:rPr>
      </w:pPr>
      <w:r>
        <w:rPr>
          <w:rFonts w:ascii="Work Sans" w:hAnsi="Work Sans" w:cs="Arial"/>
          <w:b/>
          <w:sz w:val="20"/>
          <w:szCs w:val="20"/>
        </w:rPr>
        <w:t>PUBLÍQUESE Y CÚMPLASE,</w:t>
      </w:r>
    </w:p>
    <w:p w:rsidR="001678CC" w:rsidRDefault="001678CC">
      <w:pPr>
        <w:jc w:val="center"/>
        <w:rPr>
          <w:rFonts w:ascii="Work Sans" w:hAnsi="Work Sans" w:cs="Arial"/>
          <w:b/>
          <w:sz w:val="20"/>
          <w:szCs w:val="20"/>
        </w:rPr>
      </w:pPr>
    </w:p>
    <w:p w:rsidR="001678CC" w:rsidRDefault="001678CC">
      <w:pPr>
        <w:ind w:right="49"/>
        <w:jc w:val="center"/>
        <w:rPr>
          <w:rFonts w:ascii="Work Sans" w:hAnsi="Work Sans" w:cs="Arial"/>
          <w:b/>
          <w:sz w:val="22"/>
          <w:szCs w:val="22"/>
          <w:lang w:val="es-MX"/>
        </w:rPr>
      </w:pPr>
    </w:p>
    <w:p w:rsidR="001678CC" w:rsidRDefault="001678CC">
      <w:pPr>
        <w:ind w:right="49"/>
        <w:jc w:val="center"/>
        <w:rPr>
          <w:rFonts w:ascii="Work Sans" w:hAnsi="Work Sans" w:cs="Arial"/>
          <w:b/>
          <w:sz w:val="22"/>
          <w:szCs w:val="22"/>
          <w:lang w:val="es-MX"/>
        </w:rPr>
      </w:pPr>
    </w:p>
    <w:p w:rsidR="001678CC" w:rsidRDefault="009108D3">
      <w:pPr>
        <w:widowControl/>
        <w:autoSpaceDE w:val="0"/>
        <w:ind w:left="-142" w:right="-86"/>
        <w:jc w:val="center"/>
        <w:rPr>
          <w:rFonts w:ascii="Work Sans" w:hAnsi="Work Sans" w:cs="Arial"/>
          <w:sz w:val="20"/>
          <w:szCs w:val="20"/>
          <w:lang w:val="es-CO" w:bidi="ar-SA"/>
        </w:rPr>
      </w:pPr>
      <w:r>
        <w:rPr>
          <w:rFonts w:ascii="Work Sans" w:hAnsi="Work Sans" w:cs="Arial"/>
          <w:sz w:val="20"/>
          <w:szCs w:val="20"/>
          <w:lang w:val="es-CO" w:bidi="ar-SA"/>
        </w:rPr>
        <w:t>${firma}</w:t>
      </w:r>
    </w:p>
    <w:p w:rsidR="001678CC" w:rsidRDefault="001678CC">
      <w:pPr>
        <w:ind w:right="49"/>
        <w:jc w:val="center"/>
        <w:rPr>
          <w:rFonts w:ascii="Work Sans" w:hAnsi="Work Sans" w:cs="Arial"/>
          <w:b/>
          <w:sz w:val="22"/>
          <w:szCs w:val="22"/>
          <w:lang w:val="es-MX"/>
        </w:rPr>
      </w:pPr>
    </w:p>
    <w:p w:rsidR="001678CC" w:rsidRDefault="001678CC">
      <w:pPr>
        <w:ind w:right="49"/>
        <w:jc w:val="center"/>
        <w:rPr>
          <w:rFonts w:ascii="Work Sans" w:hAnsi="Work Sans" w:cs="Arial"/>
          <w:b/>
          <w:sz w:val="22"/>
          <w:szCs w:val="22"/>
          <w:lang w:val="es-MX"/>
        </w:rPr>
      </w:pPr>
    </w:p>
    <w:p w:rsidR="001678CC" w:rsidRDefault="009108D3">
      <w:pPr>
        <w:ind w:right="49"/>
        <w:jc w:val="center"/>
        <w:rPr>
          <w:rFonts w:ascii="Work Sans" w:hAnsi="Work Sans" w:cs="Arial"/>
          <w:b/>
          <w:sz w:val="22"/>
          <w:szCs w:val="22"/>
          <w:lang w:val="es-MX"/>
        </w:rPr>
      </w:pPr>
      <w:r>
        <w:rPr>
          <w:rFonts w:ascii="Work Sans" w:hAnsi="Work Sans" w:cs="Arial"/>
          <w:b/>
          <w:sz w:val="22"/>
          <w:szCs w:val="22"/>
          <w:lang w:val="es-MX"/>
        </w:rPr>
        <w:t>ANGELA MARÍA OROZCO GÓMEZ</w:t>
      </w:r>
    </w:p>
    <w:p w:rsidR="001678CC" w:rsidRDefault="001678CC">
      <w:pPr>
        <w:jc w:val="center"/>
        <w:rPr>
          <w:rFonts w:ascii="Work Sans" w:hAnsi="Work Sans" w:cs="Arial"/>
          <w:sz w:val="22"/>
          <w:szCs w:val="22"/>
        </w:rPr>
      </w:pPr>
    </w:p>
    <w:p w:rsidR="001678CC" w:rsidRDefault="009108D3">
      <w:pPr>
        <w:jc w:val="both"/>
        <w:rPr>
          <w:rFonts w:ascii="Work Sans" w:hAnsi="Work Sans" w:cs="Arial"/>
          <w:sz w:val="12"/>
          <w:szCs w:val="12"/>
          <w:lang w:eastAsia="es-CO"/>
        </w:rPr>
      </w:pPr>
      <w:r>
        <w:rPr>
          <w:rFonts w:ascii="Work Sans" w:hAnsi="Work Sans" w:cs="Arial"/>
          <w:sz w:val="12"/>
          <w:szCs w:val="12"/>
          <w:lang w:eastAsia="es-CO"/>
        </w:rPr>
        <w:t xml:space="preserve">Sol Angel Cala Acosta – Asesora Ministra de Transporte </w:t>
      </w:r>
    </w:p>
    <w:p w:rsidR="001678CC" w:rsidRDefault="009108D3">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Presidente Agencia Nacional de Infraestructura </w:t>
      </w:r>
    </w:p>
    <w:p w:rsidR="001678CC" w:rsidRDefault="009108D3">
      <w:pPr>
        <w:rPr>
          <w:rFonts w:ascii="Work Sans" w:hAnsi="Work Sans" w:cs="Arial"/>
          <w:sz w:val="12"/>
          <w:szCs w:val="12"/>
          <w:lang w:eastAsia="es-CO"/>
        </w:rPr>
      </w:pPr>
      <w:r>
        <w:rPr>
          <w:rFonts w:ascii="Work Sans" w:hAnsi="Work Sans" w:cs="Arial"/>
          <w:sz w:val="12"/>
          <w:szCs w:val="12"/>
          <w:lang w:eastAsia="es-CO"/>
        </w:rPr>
        <w:t xml:space="preserve">Pablo Augusto Alonso Carrillo - Jefe Oficina Asesora de </w:t>
      </w:r>
      <w:proofErr w:type="gramStart"/>
      <w:r>
        <w:rPr>
          <w:rFonts w:ascii="Work Sans" w:hAnsi="Work Sans" w:cs="Arial"/>
          <w:sz w:val="12"/>
          <w:szCs w:val="12"/>
          <w:lang w:eastAsia="es-CO"/>
        </w:rPr>
        <w:t>Jurídica  -</w:t>
      </w:r>
      <w:proofErr w:type="gramEnd"/>
      <w:r>
        <w:rPr>
          <w:rFonts w:ascii="Work Sans" w:hAnsi="Work Sans" w:cs="Arial"/>
          <w:sz w:val="12"/>
          <w:szCs w:val="12"/>
          <w:lang w:eastAsia="es-CO"/>
        </w:rPr>
        <w:t xml:space="preserve"> Ministerio de Transporte</w:t>
      </w:r>
    </w:p>
    <w:p w:rsidR="001678CC" w:rsidRDefault="009108D3">
      <w:pPr>
        <w:jc w:val="both"/>
        <w:rPr>
          <w:rFonts w:ascii="Work Sans" w:hAnsi="Work Sans" w:cs="Arial"/>
          <w:sz w:val="12"/>
          <w:szCs w:val="12"/>
          <w:lang w:eastAsia="es-CO"/>
        </w:rPr>
      </w:pPr>
      <w:r>
        <w:rPr>
          <w:rFonts w:ascii="Work Sans" w:hAnsi="Work Sans" w:cs="Arial"/>
          <w:sz w:val="12"/>
          <w:szCs w:val="12"/>
          <w:lang w:eastAsia="es-CO"/>
        </w:rPr>
        <w:t xml:space="preserve">Fernando Ramírez Laguado- Vicepresidente Jurídico, Agencia Nacional de Infraestructura </w:t>
      </w:r>
    </w:p>
    <w:p w:rsidR="001678CC" w:rsidRDefault="009108D3">
      <w:pPr>
        <w:jc w:val="both"/>
        <w:rPr>
          <w:rFonts w:ascii="Work Sans" w:hAnsi="Work Sans" w:cs="Arial"/>
          <w:sz w:val="12"/>
          <w:szCs w:val="12"/>
          <w:lang w:eastAsia="es-CO"/>
        </w:rPr>
      </w:pPr>
      <w:r>
        <w:rPr>
          <w:rFonts w:ascii="Work Sans" w:hAnsi="Work Sans" w:cs="Arial"/>
          <w:sz w:val="12"/>
          <w:szCs w:val="12"/>
          <w:lang w:eastAsia="es-CO"/>
        </w:rPr>
        <w:t xml:space="preserve">Mónica Alejandra Cervera- Jefe de Oficina de Regulación Económica </w:t>
      </w:r>
    </w:p>
    <w:p w:rsidR="001678CC" w:rsidRDefault="009108D3">
      <w:pPr>
        <w:rPr>
          <w:rFonts w:ascii="Work Sans" w:hAnsi="Work Sans" w:cs="Arial"/>
          <w:sz w:val="12"/>
          <w:szCs w:val="12"/>
          <w:lang w:eastAsia="es-CO"/>
        </w:rPr>
      </w:pPr>
      <w:r>
        <w:rPr>
          <w:rFonts w:ascii="Work Sans" w:hAnsi="Work Sans" w:cs="Arial"/>
          <w:sz w:val="12"/>
          <w:szCs w:val="12"/>
          <w:lang w:eastAsia="es-CO"/>
        </w:rPr>
        <w:t xml:space="preserve">Claudia Patricia Roa Orjuela – Asesora Oficina Asesora de Jurídica - Ministerio de Transporte </w:t>
      </w:r>
    </w:p>
    <w:p w:rsidR="001678CC" w:rsidRDefault="009108D3">
      <w:pPr>
        <w:rPr>
          <w:rFonts w:ascii="Work Sans" w:hAnsi="Work Sans" w:cs="Arial"/>
          <w:sz w:val="12"/>
          <w:szCs w:val="12"/>
          <w:lang w:eastAsia="es-CO"/>
        </w:rPr>
      </w:pPr>
      <w:r>
        <w:rPr>
          <w:rFonts w:ascii="Work Sans" w:hAnsi="Work Sans" w:cs="Arial"/>
          <w:sz w:val="12"/>
          <w:szCs w:val="12"/>
          <w:lang w:eastAsia="es-CO"/>
        </w:rPr>
        <w:t>Magda Paola Suarez Alejo – Abogada Oficina Asesora de Jurídica - Ministerio de Transporte</w:t>
      </w:r>
    </w:p>
    <w:p w:rsidR="001678CC" w:rsidRDefault="001678CC">
      <w:pPr>
        <w:rPr>
          <w:rFonts w:ascii="Work Sans" w:hAnsi="Work Sans" w:cs="Arial"/>
          <w:sz w:val="12"/>
          <w:szCs w:val="12"/>
          <w:lang w:eastAsia="es-CO"/>
        </w:rPr>
      </w:pPr>
    </w:p>
    <w:p w:rsidR="001678CC" w:rsidRDefault="001678CC">
      <w:pPr>
        <w:rPr>
          <w:sz w:val="12"/>
          <w:szCs w:val="12"/>
        </w:rPr>
      </w:pPr>
    </w:p>
    <w:p w:rsidR="001678CC" w:rsidRDefault="001678CC">
      <w:pPr>
        <w:rPr>
          <w:sz w:val="16"/>
          <w:szCs w:val="16"/>
        </w:rPr>
      </w:pPr>
    </w:p>
    <w:p w:rsidR="001678CC" w:rsidRDefault="001678CC">
      <w:pPr>
        <w:jc w:val="both"/>
        <w:rPr>
          <w:rFonts w:ascii="Work Sans" w:hAnsi="Work Sans" w:cs="Arial"/>
          <w:sz w:val="22"/>
          <w:szCs w:val="22"/>
        </w:rPr>
      </w:pPr>
    </w:p>
    <w:sectPr w:rsidR="001678CC">
      <w:headerReference w:type="default" r:id="rId7"/>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67A" w:rsidRDefault="00C7567A">
      <w:r>
        <w:separator/>
      </w:r>
    </w:p>
  </w:endnote>
  <w:endnote w:type="continuationSeparator" w:id="0">
    <w:p w:rsidR="00C7567A" w:rsidRDefault="00C7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altName w:val="Calibri"/>
    <w:panose1 w:val="00000000000000000000"/>
    <w:charset w:val="00"/>
    <w:family w:val="auto"/>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de3of9">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67A" w:rsidRDefault="00C7567A">
      <w:r>
        <w:rPr>
          <w:color w:val="000000"/>
        </w:rPr>
        <w:separator/>
      </w:r>
    </w:p>
  </w:footnote>
  <w:footnote w:type="continuationSeparator" w:id="0">
    <w:p w:rsidR="00C7567A" w:rsidRDefault="00C756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8D3" w:rsidRDefault="009E073C">
    <w:r w:rsidRPr="009E073C">
      <w:rPr>
        <w:noProof/>
        <w:lang w:val="es-CO" w:eastAsia="es-CO" w:bidi="ar-SA"/>
      </w:rPr>
      <w:drawing>
        <wp:inline distT="0" distB="0" distL="0" distR="0">
          <wp:extent cx="2118360" cy="3200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8360" cy="320040"/>
                  </a:xfrm>
                  <a:prstGeom prst="rect">
                    <a:avLst/>
                  </a:prstGeom>
                  <a:noFill/>
                  <a:ln>
                    <a:noFill/>
                  </a:ln>
                </pic:spPr>
              </pic:pic>
            </a:graphicData>
          </a:graphic>
        </wp:inline>
      </w:drawing>
    </w:r>
  </w:p>
  <w:p w:rsidR="009108D3" w:rsidRDefault="009108D3">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9108D3" w:rsidRDefault="009108D3">
    <w:pPr>
      <w:pStyle w:val="Encabezado"/>
      <w:jc w:val="center"/>
    </w:pPr>
    <w:r>
      <w:rPr>
        <w:rFonts w:ascii="Work Sans" w:hAnsi="Work Sans"/>
        <w:sz w:val="20"/>
        <w:lang w:val="es-CO"/>
      </w:rPr>
      <w:t xml:space="preserve">de </w:t>
    </w:r>
    <w:r>
      <w:rPr>
        <w:rFonts w:ascii="Work Sans" w:hAnsi="Work Sans" w:cs="Arial"/>
        <w:sz w:val="20"/>
        <w:lang w:val="es-CO"/>
      </w:rPr>
      <w:t>*F_RAD_S*</w:t>
    </w:r>
  </w:p>
  <w:p w:rsidR="009108D3" w:rsidRDefault="009108D3">
    <w:pPr>
      <w:pStyle w:val="Encabezado"/>
      <w:jc w:val="center"/>
      <w:rPr>
        <w:rFonts w:ascii="Code3of9" w:hAnsi="Code3of9" w:cs="Tahoma"/>
        <w:sz w:val="36"/>
        <w:szCs w:val="40"/>
        <w:lang w:val="es-CO"/>
      </w:rPr>
    </w:pPr>
    <w:r>
      <w:rPr>
        <w:rFonts w:ascii="Code3of9" w:hAnsi="Code3of9" w:cs="Tahoma"/>
        <w:sz w:val="36"/>
        <w:szCs w:val="40"/>
        <w:lang w:val="es-CO"/>
      </w:rPr>
      <w:t>**RAD_S**</w:t>
    </w:r>
  </w:p>
  <w:p w:rsidR="009108D3" w:rsidRDefault="009108D3">
    <w:pPr>
      <w:pStyle w:val="Encabezado"/>
      <w:jc w:val="center"/>
      <w:rPr>
        <w:rFonts w:ascii="Code3of9" w:hAnsi="Code3of9" w:cs="Tahoma"/>
        <w:sz w:val="36"/>
        <w:szCs w:val="40"/>
        <w:lang w:val="es-CO"/>
      </w:rPr>
    </w:pPr>
  </w:p>
  <w:p w:rsidR="009108D3" w:rsidRPr="00721731" w:rsidRDefault="009108D3">
    <w:pPr>
      <w:pStyle w:val="pa13"/>
      <w:spacing w:before="0" w:after="0"/>
      <w:jc w:val="center"/>
      <w:rPr>
        <w:i/>
      </w:rPr>
    </w:pPr>
    <w:r w:rsidRPr="00721731">
      <w:rPr>
        <w:rFonts w:ascii="Work Sans" w:hAnsi="Work Sans" w:cs="Arial"/>
        <w:i/>
        <w:sz w:val="20"/>
        <w:szCs w:val="20"/>
      </w:rPr>
      <w:t>“Por la cual se modifica</w:t>
    </w:r>
    <w:r w:rsidR="00897885" w:rsidRPr="00721731">
      <w:rPr>
        <w:rFonts w:ascii="Work Sans" w:hAnsi="Work Sans" w:cs="Arial"/>
        <w:i/>
        <w:sz w:val="20"/>
        <w:szCs w:val="20"/>
      </w:rPr>
      <w:t>n las tarifas diferenciales para las categorías I</w:t>
    </w:r>
    <w:r w:rsidR="00C757B8">
      <w:rPr>
        <w:rFonts w:ascii="Work Sans" w:hAnsi="Work Sans" w:cs="Arial"/>
        <w:i/>
        <w:sz w:val="20"/>
        <w:szCs w:val="20"/>
      </w:rPr>
      <w:t>E</w:t>
    </w:r>
    <w:r w:rsidR="00897885" w:rsidRPr="00721731">
      <w:rPr>
        <w:rFonts w:ascii="Work Sans" w:hAnsi="Work Sans" w:cs="Arial"/>
        <w:i/>
        <w:sz w:val="20"/>
        <w:szCs w:val="20"/>
      </w:rPr>
      <w:t xml:space="preserve"> y II</w:t>
    </w:r>
    <w:r w:rsidR="00C757B8">
      <w:rPr>
        <w:rFonts w:ascii="Work Sans" w:hAnsi="Work Sans" w:cs="Arial"/>
        <w:i/>
        <w:sz w:val="20"/>
        <w:szCs w:val="20"/>
      </w:rPr>
      <w:t>E</w:t>
    </w:r>
    <w:r w:rsidR="00897885" w:rsidRPr="00721731">
      <w:rPr>
        <w:rFonts w:ascii="Work Sans" w:hAnsi="Work Sans" w:cs="Arial"/>
        <w:i/>
        <w:sz w:val="20"/>
        <w:szCs w:val="20"/>
      </w:rPr>
      <w:t xml:space="preserve"> en la estación de peaje denomina El Tigre y se modifican los parágrafos 1 y 2 del </w:t>
    </w:r>
    <w:r w:rsidRPr="00721731">
      <w:rPr>
        <w:rFonts w:ascii="Work Sans" w:hAnsi="Work Sans" w:cs="Arial"/>
        <w:i/>
        <w:sz w:val="20"/>
        <w:szCs w:val="20"/>
      </w:rPr>
      <w:t>artículo 2 de la Resolución 0000031 de 2020</w:t>
    </w:r>
    <w:r w:rsidR="00897885" w:rsidRPr="00721731">
      <w:rPr>
        <w:rFonts w:ascii="Work Sans" w:hAnsi="Work Sans" w:cs="Arial"/>
        <w:i/>
        <w:sz w:val="20"/>
        <w:szCs w:val="20"/>
      </w:rPr>
      <w:t xml:space="preserve"> del Ministerio de Transporte</w:t>
    </w:r>
    <w:r w:rsidR="00721731">
      <w:rPr>
        <w:rFonts w:ascii="Work Sans" w:hAnsi="Work Sans" w:cs="Arial"/>
        <w:i/>
        <w:sz w:val="20"/>
        <w:szCs w:val="20"/>
      </w:rPr>
      <w:t>”</w:t>
    </w:r>
  </w:p>
  <w:p w:rsidR="009108D3" w:rsidRDefault="009108D3">
    <w:pPr>
      <w:pStyle w:val="pa13"/>
      <w:spacing w:before="0" w:after="0"/>
      <w:jc w:val="both"/>
      <w:rPr>
        <w:rFonts w:ascii="Work Sans" w:hAnsi="Work Sans"/>
        <w:color w:val="000000"/>
        <w:sz w:val="20"/>
        <w:szCs w:val="20"/>
      </w:rPr>
    </w:pPr>
    <w:r>
      <w:rPr>
        <w:rFonts w:ascii="Work Sans" w:hAnsi="Work Sans"/>
        <w:color w:val="000000"/>
        <w:sz w:val="20"/>
        <w:szCs w:val="20"/>
      </w:rPr>
      <w:t> </w:t>
    </w:r>
  </w:p>
  <w:p w:rsidR="009108D3" w:rsidRDefault="009108D3">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966AB"/>
    <w:multiLevelType w:val="multilevel"/>
    <w:tmpl w:val="01F6A20E"/>
    <w:lvl w:ilvl="0">
      <w:start w:val="2"/>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0DF932CB"/>
    <w:multiLevelType w:val="multilevel"/>
    <w:tmpl w:val="CBDA1D8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 w15:restartNumberingAfterBreak="0">
    <w:nsid w:val="142D4977"/>
    <w:multiLevelType w:val="multilevel"/>
    <w:tmpl w:val="256CF9AA"/>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 w15:restartNumberingAfterBreak="0">
    <w:nsid w:val="18F946C1"/>
    <w:multiLevelType w:val="multilevel"/>
    <w:tmpl w:val="34D41B0C"/>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2ACD3EC8"/>
    <w:multiLevelType w:val="multilevel"/>
    <w:tmpl w:val="6AB6608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B407E64"/>
    <w:multiLevelType w:val="multilevel"/>
    <w:tmpl w:val="376EE814"/>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3C776570"/>
    <w:multiLevelType w:val="multilevel"/>
    <w:tmpl w:val="94C23B98"/>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3D245577"/>
    <w:multiLevelType w:val="multilevel"/>
    <w:tmpl w:val="0E58BA4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422551BC"/>
    <w:multiLevelType w:val="multilevel"/>
    <w:tmpl w:val="AF2CB7CE"/>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48DF57C7"/>
    <w:multiLevelType w:val="multilevel"/>
    <w:tmpl w:val="86CCA08C"/>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506F01A9"/>
    <w:multiLevelType w:val="multilevel"/>
    <w:tmpl w:val="D4D6D3C6"/>
    <w:lvl w:ilvl="0">
      <w:start w:val="1"/>
      <w:numFmt w:val="lowerRoman"/>
      <w:lvlText w:val="(%1)"/>
      <w:lvlJc w:val="left"/>
      <w:pPr>
        <w:ind w:left="2160" w:hanging="720"/>
      </w:pPr>
      <w:rPr>
        <w:rFonts w:cs="Times New Roman"/>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1" w15:restartNumberingAfterBreak="0">
    <w:nsid w:val="526B0B18"/>
    <w:multiLevelType w:val="multilevel"/>
    <w:tmpl w:val="A38A79FA"/>
    <w:lvl w:ilvl="0">
      <w:numFmt w:val="bullet"/>
      <w:lvlText w:val="-"/>
      <w:lvlJc w:val="left"/>
      <w:pPr>
        <w:ind w:left="360" w:hanging="360"/>
      </w:pPr>
      <w:rPr>
        <w:rFonts w:ascii="Work Sans" w:eastAsia="Times New Roman" w:hAnsi="Work San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2" w15:restartNumberingAfterBreak="0">
    <w:nsid w:val="55AD1707"/>
    <w:multiLevelType w:val="multilevel"/>
    <w:tmpl w:val="3B826278"/>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560E3130"/>
    <w:multiLevelType w:val="multilevel"/>
    <w:tmpl w:val="568EE3BC"/>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591C4CF4"/>
    <w:multiLevelType w:val="multilevel"/>
    <w:tmpl w:val="DA58029C"/>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5E3E4609"/>
    <w:multiLevelType w:val="multilevel"/>
    <w:tmpl w:val="FD1A9BC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64874E5D"/>
    <w:multiLevelType w:val="multilevel"/>
    <w:tmpl w:val="2DA0D18E"/>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68F671FA"/>
    <w:multiLevelType w:val="multilevel"/>
    <w:tmpl w:val="A24CCBCA"/>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1853AA1"/>
    <w:multiLevelType w:val="multilevel"/>
    <w:tmpl w:val="E3827A5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742C0685"/>
    <w:multiLevelType w:val="multilevel"/>
    <w:tmpl w:val="B4A22186"/>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7D9F0789"/>
    <w:multiLevelType w:val="multilevel"/>
    <w:tmpl w:val="664E4234"/>
    <w:lvl w:ilvl="0">
      <w:start w:val="1"/>
      <w:numFmt w:val="lowerLetter"/>
      <w:lvlText w:val="%1)"/>
      <w:lvlJc w:val="left"/>
      <w:pPr>
        <w:ind w:left="360" w:hanging="360"/>
      </w:pPr>
      <w:rPr>
        <w:rFonts w:cs="Times New Roman"/>
      </w:rPr>
    </w:lvl>
    <w:lvl w:ilvl="1">
      <w:start w:val="1"/>
      <w:numFmt w:val="lowerLetter"/>
      <w:lvlText w:val="%2."/>
      <w:lvlJc w:val="left"/>
      <w:pPr>
        <w:ind w:left="744" w:hanging="360"/>
      </w:pPr>
      <w:rPr>
        <w:rFonts w:cs="Times New Roman"/>
      </w:rPr>
    </w:lvl>
    <w:lvl w:ilvl="2">
      <w:start w:val="1"/>
      <w:numFmt w:val="lowerRoman"/>
      <w:lvlText w:val="%3."/>
      <w:lvlJc w:val="right"/>
      <w:pPr>
        <w:ind w:left="1464" w:hanging="180"/>
      </w:pPr>
      <w:rPr>
        <w:rFonts w:cs="Times New Roman"/>
      </w:rPr>
    </w:lvl>
    <w:lvl w:ilvl="3">
      <w:start w:val="1"/>
      <w:numFmt w:val="decimal"/>
      <w:lvlText w:val="%4."/>
      <w:lvlJc w:val="left"/>
      <w:pPr>
        <w:ind w:left="2184" w:hanging="360"/>
      </w:pPr>
      <w:rPr>
        <w:rFonts w:cs="Times New Roman"/>
      </w:rPr>
    </w:lvl>
    <w:lvl w:ilvl="4">
      <w:start w:val="1"/>
      <w:numFmt w:val="lowerLetter"/>
      <w:lvlText w:val="%5."/>
      <w:lvlJc w:val="left"/>
      <w:pPr>
        <w:ind w:left="2904" w:hanging="360"/>
      </w:pPr>
      <w:rPr>
        <w:rFonts w:cs="Times New Roman"/>
      </w:rPr>
    </w:lvl>
    <w:lvl w:ilvl="5">
      <w:start w:val="1"/>
      <w:numFmt w:val="lowerRoman"/>
      <w:lvlText w:val="%6."/>
      <w:lvlJc w:val="right"/>
      <w:pPr>
        <w:ind w:left="3624" w:hanging="180"/>
      </w:pPr>
      <w:rPr>
        <w:rFonts w:cs="Times New Roman"/>
      </w:rPr>
    </w:lvl>
    <w:lvl w:ilvl="6">
      <w:start w:val="1"/>
      <w:numFmt w:val="decimal"/>
      <w:lvlText w:val="%7."/>
      <w:lvlJc w:val="left"/>
      <w:pPr>
        <w:ind w:left="4344" w:hanging="360"/>
      </w:pPr>
      <w:rPr>
        <w:rFonts w:cs="Times New Roman"/>
      </w:rPr>
    </w:lvl>
    <w:lvl w:ilvl="7">
      <w:start w:val="1"/>
      <w:numFmt w:val="lowerLetter"/>
      <w:lvlText w:val="%8."/>
      <w:lvlJc w:val="left"/>
      <w:pPr>
        <w:ind w:left="5064" w:hanging="360"/>
      </w:pPr>
      <w:rPr>
        <w:rFonts w:cs="Times New Roman"/>
      </w:rPr>
    </w:lvl>
    <w:lvl w:ilvl="8">
      <w:start w:val="1"/>
      <w:numFmt w:val="lowerRoman"/>
      <w:lvlText w:val="%9."/>
      <w:lvlJc w:val="right"/>
      <w:pPr>
        <w:ind w:left="5784" w:hanging="180"/>
      </w:pPr>
      <w:rPr>
        <w:rFonts w:cs="Times New Roman"/>
      </w:rPr>
    </w:lvl>
  </w:abstractNum>
  <w:abstractNum w:abstractNumId="21" w15:restartNumberingAfterBreak="0">
    <w:nsid w:val="7EF30CCF"/>
    <w:multiLevelType w:val="multilevel"/>
    <w:tmpl w:val="2260446A"/>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7FB62B7A"/>
    <w:multiLevelType w:val="multilevel"/>
    <w:tmpl w:val="4DD2D97C"/>
    <w:lvl w:ilvl="0">
      <w:numFmt w:val="bullet"/>
      <w:lvlText w:val=""/>
      <w:lvlJc w:val="left"/>
      <w:pPr>
        <w:ind w:left="360" w:hanging="360"/>
      </w:pPr>
      <w:rPr>
        <w:rFonts w:ascii="Wingdings" w:hAnsi="Wingdings"/>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3" w15:restartNumberingAfterBreak="0">
    <w:nsid w:val="7FD1381A"/>
    <w:multiLevelType w:val="multilevel"/>
    <w:tmpl w:val="EB360CF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23"/>
  </w:num>
  <w:num w:numId="2">
    <w:abstractNumId w:val="16"/>
  </w:num>
  <w:num w:numId="3">
    <w:abstractNumId w:val="14"/>
  </w:num>
  <w:num w:numId="4">
    <w:abstractNumId w:val="7"/>
  </w:num>
  <w:num w:numId="5">
    <w:abstractNumId w:val="6"/>
  </w:num>
  <w:num w:numId="6">
    <w:abstractNumId w:val="8"/>
  </w:num>
  <w:num w:numId="7">
    <w:abstractNumId w:val="18"/>
  </w:num>
  <w:num w:numId="8">
    <w:abstractNumId w:val="5"/>
  </w:num>
  <w:num w:numId="9">
    <w:abstractNumId w:val="17"/>
  </w:num>
  <w:num w:numId="10">
    <w:abstractNumId w:val="12"/>
  </w:num>
  <w:num w:numId="11">
    <w:abstractNumId w:val="21"/>
  </w:num>
  <w:num w:numId="12">
    <w:abstractNumId w:val="2"/>
  </w:num>
  <w:num w:numId="13">
    <w:abstractNumId w:val="9"/>
  </w:num>
  <w:num w:numId="14">
    <w:abstractNumId w:val="13"/>
  </w:num>
  <w:num w:numId="15">
    <w:abstractNumId w:val="3"/>
  </w:num>
  <w:num w:numId="16">
    <w:abstractNumId w:val="19"/>
  </w:num>
  <w:num w:numId="17">
    <w:abstractNumId w:val="4"/>
  </w:num>
  <w:num w:numId="18">
    <w:abstractNumId w:val="1"/>
  </w:num>
  <w:num w:numId="19">
    <w:abstractNumId w:val="15"/>
  </w:num>
  <w:num w:numId="20">
    <w:abstractNumId w:val="10"/>
  </w:num>
  <w:num w:numId="21">
    <w:abstractNumId w:val="0"/>
  </w:num>
  <w:num w:numId="22">
    <w:abstractNumId w:val="22"/>
  </w:num>
  <w:num w:numId="23">
    <w:abstractNumId w:val="1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CC"/>
    <w:rsid w:val="00072441"/>
    <w:rsid w:val="00083BBB"/>
    <w:rsid w:val="0009675A"/>
    <w:rsid w:val="000A16C6"/>
    <w:rsid w:val="000C3762"/>
    <w:rsid w:val="001678CC"/>
    <w:rsid w:val="00311E08"/>
    <w:rsid w:val="00440533"/>
    <w:rsid w:val="004F2E76"/>
    <w:rsid w:val="006C12B1"/>
    <w:rsid w:val="00721731"/>
    <w:rsid w:val="007B5601"/>
    <w:rsid w:val="00897885"/>
    <w:rsid w:val="008C4BFA"/>
    <w:rsid w:val="00906CB4"/>
    <w:rsid w:val="009108D3"/>
    <w:rsid w:val="009E073C"/>
    <w:rsid w:val="00AF5E5A"/>
    <w:rsid w:val="00B96C58"/>
    <w:rsid w:val="00C30F83"/>
    <w:rsid w:val="00C7567A"/>
    <w:rsid w:val="00C757B8"/>
    <w:rsid w:val="00CC1C54"/>
    <w:rsid w:val="00CF4399"/>
    <w:rsid w:val="00D7692B"/>
    <w:rsid w:val="00E365D1"/>
    <w:rsid w:val="00F97F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059C0"/>
  <w14:defaultImageDpi w14:val="0"/>
  <w15:docId w15:val="{42FF4235-06D3-46E8-A4DA-0749475F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imes New Roman" w:hAnsi="Liberation Serif" w:cs="Liberation Serif"/>
        <w:lang w:val="es-CO" w:eastAsia="es-CO"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autoSpaceDN w:val="0"/>
    </w:pPr>
    <w:rPr>
      <w:rFonts w:cs="Lohit Devanagari"/>
      <w:kern w:val="3"/>
      <w:sz w:val="24"/>
      <w:szCs w:val="24"/>
      <w:lang w:val="es-ES" w:eastAsia="zh-CN" w:bidi="hi-IN"/>
    </w:rPr>
  </w:style>
  <w:style w:type="paragraph" w:styleId="Ttulo1">
    <w:name w:val="heading 1"/>
    <w:basedOn w:val="Standard"/>
    <w:next w:val="Standard"/>
    <w:link w:val="Ttulo1Car"/>
    <w:uiPriority w:val="9"/>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link w:val="Ttulo2Car"/>
    <w:uiPriority w:val="9"/>
    <w:pPr>
      <w:keepNext/>
      <w:widowControl w:val="0"/>
      <w:jc w:val="center"/>
      <w:outlineLvl w:val="1"/>
    </w:pPr>
    <w:rPr>
      <w:rFonts w:ascii="Arial" w:hAnsi="Arial" w:cs="Arial"/>
      <w:b/>
    </w:rPr>
  </w:style>
  <w:style w:type="paragraph" w:styleId="Ttulo3">
    <w:name w:val="heading 3"/>
    <w:basedOn w:val="Standard"/>
    <w:next w:val="Standard"/>
    <w:link w:val="Ttulo3Car"/>
    <w:uiPriority w:val="9"/>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pPr>
      <w:keepNext/>
      <w:outlineLvl w:val="4"/>
    </w:pPr>
    <w:rPr>
      <w:rFonts w:ascii="Arial" w:hAnsi="Arial" w:cs="Arial"/>
      <w:b/>
      <w:bCs/>
      <w:sz w:val="28"/>
    </w:rPr>
  </w:style>
  <w:style w:type="paragraph" w:styleId="Ttulo6">
    <w:name w:val="heading 6"/>
    <w:basedOn w:val="Standard"/>
    <w:next w:val="Standard"/>
    <w:link w:val="Ttulo6Car"/>
    <w:uiPriority w:val="9"/>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pPr>
      <w:keepNext/>
      <w:outlineLvl w:val="6"/>
    </w:pPr>
    <w:rPr>
      <w:rFonts w:ascii="Arial" w:hAnsi="Arial" w:cs="Arial"/>
    </w:rPr>
  </w:style>
  <w:style w:type="paragraph" w:styleId="Ttulo8">
    <w:name w:val="heading 8"/>
    <w:basedOn w:val="Standard"/>
    <w:next w:val="Standard"/>
    <w:link w:val="Ttulo8Car"/>
    <w:uiPriority w:val="9"/>
    <w:pPr>
      <w:keepNext/>
      <w:tabs>
        <w:tab w:val="left" w:pos="-720"/>
      </w:tabs>
      <w:jc w:val="center"/>
      <w:outlineLvl w:val="7"/>
    </w:pPr>
    <w:rPr>
      <w:sz w:val="28"/>
    </w:rPr>
  </w:style>
  <w:style w:type="paragraph" w:styleId="Ttulo9">
    <w:name w:val="heading 9"/>
    <w:basedOn w:val="Standard"/>
    <w:next w:val="Standard"/>
    <w:link w:val="Ttulo9Car"/>
    <w:uiPriority w:val="9"/>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Calibri Light" w:hAnsi="Calibri Light" w:cs="Times New Roman"/>
      <w:b/>
      <w:kern w:val="3"/>
      <w:sz w:val="29"/>
    </w:rPr>
  </w:style>
  <w:style w:type="character" w:customStyle="1" w:styleId="Ttulo2Car">
    <w:name w:val="Título 2 Car"/>
    <w:basedOn w:val="Fuentedeprrafopredeter"/>
    <w:link w:val="Ttulo2"/>
    <w:uiPriority w:val="9"/>
    <w:locked/>
    <w:rPr>
      <w:rFonts w:ascii="Calibri Light" w:hAnsi="Calibri Light" w:cs="Times New Roman"/>
      <w:b/>
      <w:i/>
      <w:sz w:val="25"/>
    </w:rPr>
  </w:style>
  <w:style w:type="character" w:customStyle="1" w:styleId="Ttulo3Car">
    <w:name w:val="Título 3 Car"/>
    <w:basedOn w:val="Fuentedeprrafopredeter"/>
    <w:link w:val="Ttulo3"/>
    <w:uiPriority w:val="9"/>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basedOn w:val="Standard"/>
    <w:uiPriority w:val="34"/>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uiPriority w:val="99"/>
    <w:rPr>
      <w:rFonts w:cs="Times New Roman"/>
      <w:color w:val="0000FF"/>
      <w:u w:val="single"/>
    </w:rPr>
  </w:style>
  <w:style w:type="paragraph" w:styleId="Textonotaalfinal">
    <w:name w:val="endnote text"/>
    <w:basedOn w:val="Normal"/>
    <w:link w:val="TextonotaalfinalCar"/>
    <w:uiPriority w:val="99"/>
    <w:rPr>
      <w:rFonts w:cs="Mangal"/>
      <w:sz w:val="20"/>
      <w:szCs w:val="18"/>
    </w:rPr>
  </w:style>
  <w:style w:type="character" w:customStyle="1" w:styleId="TextonotaalfinalCar">
    <w:name w:val="Texto nota al final Car"/>
    <w:basedOn w:val="Fuentedeprrafopredeter"/>
    <w:link w:val="Textonotaalfinal"/>
    <w:uiPriority w:val="99"/>
    <w:locked/>
    <w:rPr>
      <w:rFonts w:cs="Mangal"/>
      <w:kern w:val="3"/>
      <w:sz w:val="18"/>
      <w:szCs w:val="18"/>
      <w:lang w:val="es-ES" w:eastAsia="zh-CN" w:bidi="hi-IN"/>
    </w:rPr>
  </w:style>
  <w:style w:type="character" w:styleId="Refdenotaalfinal">
    <w:name w:val="endnote reference"/>
    <w:basedOn w:val="Fuentedeprrafopredeter"/>
    <w:uiPriority w:val="99"/>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uiPriority w:val="22"/>
    <w:rPr>
      <w:rFonts w:cs="Times New Roman"/>
      <w:b/>
      <w:bCs/>
    </w:rPr>
  </w:style>
  <w:style w:type="paragraph" w:customStyle="1" w:styleId="pa14">
    <w:name w:val="pa14"/>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5">
    <w:name w:val="pa5"/>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22">
    <w:name w:val="pa22"/>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13">
    <w:name w:val="pa13"/>
    <w:basedOn w:val="Normal"/>
    <w:pPr>
      <w:widowControl/>
      <w:spacing w:before="100" w:after="100"/>
      <w:textAlignment w:val="auto"/>
    </w:pPr>
    <w:rPr>
      <w:rFonts w:ascii="Times New Roman" w:hAnsi="Times New Roman" w:cs="Times New Roman"/>
      <w:kern w:val="0"/>
      <w:lang w:val="es-CO" w:eastAsia="es-CO" w:bidi="ar-SA"/>
    </w:rPr>
  </w:style>
  <w:style w:type="numbering" w:customStyle="1" w:styleId="WW8Num9">
    <w:name w:val="WW8Num9"/>
    <w:pPr>
      <w:numPr>
        <w:numId w:val="18"/>
      </w:numPr>
    </w:pPr>
  </w:style>
  <w:style w:type="numbering" w:customStyle="1" w:styleId="WW8Num6">
    <w:name w:val="WW8Num6"/>
    <w:pPr>
      <w:numPr>
        <w:numId w:val="12"/>
      </w:numPr>
    </w:pPr>
  </w:style>
  <w:style w:type="numbering" w:customStyle="1" w:styleId="WW8Num15">
    <w:name w:val="WW8Num15"/>
    <w:pPr>
      <w:numPr>
        <w:numId w:val="15"/>
      </w:numPr>
    </w:pPr>
  </w:style>
  <w:style w:type="numbering" w:customStyle="1" w:styleId="WW8Num19">
    <w:name w:val="WW8Num19"/>
    <w:pPr>
      <w:numPr>
        <w:numId w:val="17"/>
      </w:numPr>
    </w:pPr>
  </w:style>
  <w:style w:type="numbering" w:customStyle="1" w:styleId="WW8Num4">
    <w:name w:val="WW8Num4"/>
    <w:pPr>
      <w:numPr>
        <w:numId w:val="8"/>
      </w:numPr>
    </w:pPr>
  </w:style>
  <w:style w:type="numbering" w:customStyle="1" w:styleId="WW8Num18">
    <w:name w:val="WW8Num18"/>
    <w:pPr>
      <w:numPr>
        <w:numId w:val="5"/>
      </w:numPr>
    </w:pPr>
  </w:style>
  <w:style w:type="numbering" w:customStyle="1" w:styleId="WW8Num10">
    <w:name w:val="WW8Num10"/>
    <w:pPr>
      <w:numPr>
        <w:numId w:val="4"/>
      </w:numPr>
    </w:pPr>
  </w:style>
  <w:style w:type="numbering" w:customStyle="1" w:styleId="WW8Num8">
    <w:name w:val="WW8Num8"/>
    <w:pPr>
      <w:numPr>
        <w:numId w:val="6"/>
      </w:numPr>
    </w:pPr>
  </w:style>
  <w:style w:type="numbering" w:customStyle="1" w:styleId="WW8Num12">
    <w:name w:val="WW8Num12"/>
    <w:pPr>
      <w:numPr>
        <w:numId w:val="13"/>
      </w:numPr>
    </w:pPr>
  </w:style>
  <w:style w:type="numbering" w:customStyle="1" w:styleId="WW8Num5">
    <w:name w:val="WW8Num5"/>
    <w:pPr>
      <w:numPr>
        <w:numId w:val="10"/>
      </w:numPr>
    </w:pPr>
  </w:style>
  <w:style w:type="numbering" w:customStyle="1" w:styleId="WW8Num11">
    <w:name w:val="WW8Num11"/>
    <w:pPr>
      <w:numPr>
        <w:numId w:val="14"/>
      </w:numPr>
    </w:pPr>
  </w:style>
  <w:style w:type="numbering" w:customStyle="1" w:styleId="WW8Num1">
    <w:name w:val="WW8Num1"/>
    <w:pPr>
      <w:numPr>
        <w:numId w:val="3"/>
      </w:numPr>
    </w:pPr>
  </w:style>
  <w:style w:type="numbering" w:customStyle="1" w:styleId="WW8Num17">
    <w:name w:val="WW8Num17"/>
    <w:pPr>
      <w:numPr>
        <w:numId w:val="19"/>
      </w:numPr>
    </w:pPr>
  </w:style>
  <w:style w:type="numbering" w:customStyle="1" w:styleId="WW8Num14">
    <w:name w:val="WW8Num14"/>
    <w:pPr>
      <w:numPr>
        <w:numId w:val="2"/>
      </w:numPr>
    </w:pPr>
  </w:style>
  <w:style w:type="numbering" w:customStyle="1" w:styleId="WW8Num7">
    <w:name w:val="WW8Num7"/>
    <w:pPr>
      <w:numPr>
        <w:numId w:val="9"/>
      </w:numPr>
    </w:pPr>
  </w:style>
  <w:style w:type="numbering" w:customStyle="1" w:styleId="WW8Num3">
    <w:name w:val="WW8Num3"/>
    <w:pPr>
      <w:numPr>
        <w:numId w:val="7"/>
      </w:numPr>
    </w:pPr>
  </w:style>
  <w:style w:type="numbering" w:customStyle="1" w:styleId="WW8Num16">
    <w:name w:val="WW8Num16"/>
    <w:pPr>
      <w:numPr>
        <w:numId w:val="16"/>
      </w:numPr>
    </w:pPr>
  </w:style>
  <w:style w:type="numbering" w:customStyle="1" w:styleId="WW8Num13">
    <w:name w:val="WW8Num13"/>
    <w:pPr>
      <w:numPr>
        <w:numId w:val="11"/>
      </w:numPr>
    </w:pPr>
  </w:style>
  <w:style w:type="numbering" w:customStyle="1" w:styleId="WW8Num2">
    <w:name w:val="WW8Num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747963">
      <w:marLeft w:val="0"/>
      <w:marRight w:val="0"/>
      <w:marTop w:val="0"/>
      <w:marBottom w:val="0"/>
      <w:divBdr>
        <w:top w:val="none" w:sz="0" w:space="0" w:color="auto"/>
        <w:left w:val="none" w:sz="0" w:space="0" w:color="auto"/>
        <w:bottom w:val="none" w:sz="0" w:space="0" w:color="auto"/>
        <w:right w:val="none" w:sz="0" w:space="0" w:color="auto"/>
      </w:divBdr>
    </w:div>
    <w:div w:id="5017479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2987</Words>
  <Characters>16434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Sergio Andres Rodriguez Bonilla</cp:lastModifiedBy>
  <cp:revision>2</cp:revision>
  <cp:lastPrinted>2020-04-03T23:17:00Z</cp:lastPrinted>
  <dcterms:created xsi:type="dcterms:W3CDTF">2021-01-22T00:30:00Z</dcterms:created>
  <dcterms:modified xsi:type="dcterms:W3CDTF">2021-01-22T00:30:00Z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