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0D8" w:rsidRPr="005821D4" w:rsidRDefault="00941E8D">
      <w:pPr>
        <w:rPr>
          <w:rFonts w:asciiTheme="minorHAnsi" w:hAnsiTheme="minorHAnsi" w:cstheme="minorHAnsi"/>
          <w:sz w:val="24"/>
          <w:lang w:val="es-CO"/>
        </w:rPr>
      </w:pPr>
      <w:r w:rsidRPr="005821D4">
        <w:rPr>
          <w:rFonts w:asciiTheme="minorHAnsi" w:hAnsiTheme="minorHAnsi" w:cstheme="minorHAnsi"/>
          <w:noProof/>
          <w:sz w:val="24"/>
          <w:lang w:val="es-CO" w:eastAsia="es-CO"/>
        </w:rPr>
        <mc:AlternateContent>
          <mc:Choice Requires="wpg">
            <w:drawing>
              <wp:anchor distT="0" distB="0" distL="114300" distR="114300" simplePos="0" relativeHeight="251643904" behindDoc="0" locked="0" layoutInCell="1" allowOverlap="1" wp14:anchorId="7537EAE0">
                <wp:simplePos x="0" y="0"/>
                <wp:positionH relativeFrom="column">
                  <wp:posOffset>3448141</wp:posOffset>
                </wp:positionH>
                <wp:positionV relativeFrom="paragraph">
                  <wp:posOffset>-1440180</wp:posOffset>
                </wp:positionV>
                <wp:extent cx="3237865" cy="10011410"/>
                <wp:effectExtent l="0" t="0" r="635" b="66040"/>
                <wp:wrapNone/>
                <wp:docPr id="20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7865" cy="10011410"/>
                          <a:chOff x="7145" y="-2196"/>
                          <a:chExt cx="5099" cy="15766"/>
                        </a:xfrm>
                      </wpg:grpSpPr>
                      <wpg:grpSp>
                        <wpg:cNvPr id="208" name="Group 3"/>
                        <wpg:cNvGrpSpPr>
                          <a:grpSpLocks/>
                        </wpg:cNvGrpSpPr>
                        <wpg:grpSpPr bwMode="auto">
                          <a:xfrm>
                            <a:off x="7345" y="-2166"/>
                            <a:ext cx="4841" cy="15736"/>
                            <a:chOff x="7560" y="0"/>
                            <a:chExt cx="4700" cy="15840"/>
                          </a:xfrm>
                        </wpg:grpSpPr>
                        <wps:wsp>
                          <wps:cNvPr id="209" name="Rectangle 4"/>
                          <wps:cNvSpPr>
                            <a:spLocks noChangeArrowheads="1"/>
                          </wps:cNvSpPr>
                          <wps:spPr bwMode="auto">
                            <a:xfrm>
                              <a:off x="7755" y="0"/>
                              <a:ext cx="4505" cy="1584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wps:wsp>
                          <wps:cNvPr id="210" name="Rectangle 5" descr="Light vertical"/>
                          <wps:cNvSpPr>
                            <a:spLocks noChangeArrowheads="1"/>
                          </wps:cNvSpPr>
                          <wps:spPr bwMode="auto">
                            <a:xfrm>
                              <a:off x="7560" y="8"/>
                              <a:ext cx="195" cy="15825"/>
                            </a:xfrm>
                            <a:prstGeom prst="rect">
                              <a:avLst/>
                            </a:prstGeom>
                            <a:pattFill prst="ltVert">
                              <a:fgClr>
                                <a:srgbClr val="9BBB59">
                                  <a:alpha val="80000"/>
                                </a:srgbClr>
                              </a:fgClr>
                              <a:bgClr>
                                <a:srgbClr val="FFFFFF">
                                  <a:alpha val="80000"/>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11" name="Rectangle 6"/>
                        <wps:cNvSpPr>
                          <a:spLocks noChangeArrowheads="1"/>
                        </wps:cNvSpPr>
                        <wps:spPr bwMode="auto">
                          <a:xfrm>
                            <a:off x="7345" y="-2196"/>
                            <a:ext cx="4897" cy="3961"/>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C67D73" w:rsidRDefault="00C67D73">
                              <w:pPr>
                                <w:pStyle w:val="Sinespaciado0"/>
                                <w:rPr>
                                  <w:rFonts w:ascii="Cambria" w:hAnsi="Cambria"/>
                                  <w:b/>
                                  <w:bCs/>
                                  <w:sz w:val="96"/>
                                  <w:szCs w:val="96"/>
                                </w:rPr>
                              </w:pPr>
                            </w:p>
                            <w:p w:rsidR="00C67D73" w:rsidRPr="00BD37D0" w:rsidRDefault="00C67D73">
                              <w:pPr>
                                <w:pStyle w:val="Sinespaciado0"/>
                                <w:rPr>
                                  <w:rFonts w:ascii="Cambria" w:hAnsi="Cambria"/>
                                  <w:b/>
                                  <w:bCs/>
                                  <w:color w:val="FFFFFF"/>
                                  <w:sz w:val="44"/>
                                  <w:szCs w:val="96"/>
                                </w:rPr>
                              </w:pPr>
                            </w:p>
                            <w:p w:rsidR="00C67D73" w:rsidRDefault="00C67D73"/>
                          </w:txbxContent>
                        </wps:txbx>
                        <wps:bodyPr rot="0" vert="horz" wrap="square" lIns="365760" tIns="182880" rIns="182880" bIns="182880" anchor="b" anchorCtr="0" upright="1">
                          <a:noAutofit/>
                        </wps:bodyPr>
                      </wps:wsp>
                      <wps:wsp>
                        <wps:cNvPr id="212" name="Rectangle 7"/>
                        <wps:cNvSpPr>
                          <a:spLocks noChangeArrowheads="1"/>
                        </wps:cNvSpPr>
                        <wps:spPr bwMode="auto">
                          <a:xfrm>
                            <a:off x="7145" y="8446"/>
                            <a:ext cx="5099" cy="4407"/>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C67D73" w:rsidRPr="00F75F25" w:rsidRDefault="00C67D73" w:rsidP="005437CA">
                              <w:pPr>
                                <w:pStyle w:val="Sinespaciado0"/>
                                <w:spacing w:line="360" w:lineRule="auto"/>
                                <w:jc w:val="both"/>
                                <w:rPr>
                                  <w:rFonts w:ascii="Trebuchet MS" w:hAnsi="Trebuchet MS"/>
                                  <w:sz w:val="24"/>
                                  <w:szCs w:val="24"/>
                                </w:rPr>
                              </w:pPr>
                            </w:p>
                            <w:p w:rsidR="00C67D73" w:rsidRPr="00F75F25" w:rsidRDefault="00C67D73" w:rsidP="005437CA">
                              <w:pPr>
                                <w:pStyle w:val="Sinespaciado0"/>
                                <w:spacing w:line="360" w:lineRule="auto"/>
                                <w:jc w:val="both"/>
                                <w:rPr>
                                  <w:rFonts w:ascii="Trebuchet MS" w:hAnsi="Trebuchet MS"/>
                                  <w:sz w:val="24"/>
                                  <w:szCs w:val="24"/>
                                </w:rPr>
                              </w:pPr>
                            </w:p>
                            <w:p w:rsidR="00C67D73" w:rsidRPr="00F75F25" w:rsidRDefault="00C67D73" w:rsidP="005437CA">
                              <w:pPr>
                                <w:pStyle w:val="Sinespaciado0"/>
                                <w:spacing w:line="360" w:lineRule="auto"/>
                                <w:jc w:val="both"/>
                                <w:rPr>
                                  <w:rFonts w:ascii="Trebuchet MS" w:hAnsi="Trebuchet MS"/>
                                  <w:sz w:val="24"/>
                                  <w:szCs w:val="24"/>
                                </w:rPr>
                              </w:pPr>
                            </w:p>
                            <w:p w:rsidR="00C67D73" w:rsidRPr="00F75F25" w:rsidRDefault="00C67D73" w:rsidP="00371F53">
                              <w:pPr>
                                <w:pStyle w:val="Sinespaciado0"/>
                                <w:spacing w:line="360" w:lineRule="auto"/>
                                <w:jc w:val="both"/>
                                <w:rPr>
                                  <w:rFonts w:ascii="Trebuchet MS" w:hAnsi="Trebuchet MS"/>
                                  <w:b/>
                                  <w:color w:val="FFFFFF"/>
                                  <w:sz w:val="24"/>
                                  <w:szCs w:val="24"/>
                                </w:rPr>
                              </w:pPr>
                            </w:p>
                            <w:p w:rsidR="00C67D73" w:rsidRPr="00F75F25" w:rsidRDefault="00C67D73" w:rsidP="00371F53">
                              <w:pPr>
                                <w:pStyle w:val="Sinespaciado0"/>
                                <w:spacing w:line="360" w:lineRule="auto"/>
                                <w:jc w:val="both"/>
                                <w:rPr>
                                  <w:rFonts w:ascii="Trebuchet MS" w:hAnsi="Trebuchet MS"/>
                                  <w:b/>
                                  <w:color w:val="FFFFFF"/>
                                  <w:sz w:val="24"/>
                                  <w:szCs w:val="24"/>
                                </w:rPr>
                              </w:pPr>
                            </w:p>
                            <w:p w:rsidR="00C67D73" w:rsidRPr="00BD37D0" w:rsidRDefault="00C67D73" w:rsidP="005437CA">
                              <w:pPr>
                                <w:pStyle w:val="Sinespaciado0"/>
                                <w:spacing w:line="360" w:lineRule="auto"/>
                                <w:jc w:val="both"/>
                                <w:rPr>
                                  <w:rFonts w:ascii="Trebuchet MS" w:hAnsi="Trebuchet MS"/>
                                  <w:color w:val="FFFFFF"/>
                                  <w:sz w:val="24"/>
                                </w:rPr>
                              </w:pPr>
                            </w:p>
                            <w:p w:rsidR="00C67D73" w:rsidRPr="00BD37D0" w:rsidRDefault="00C67D73" w:rsidP="005437CA">
                              <w:pPr>
                                <w:pStyle w:val="Sinespaciado0"/>
                                <w:spacing w:line="360" w:lineRule="auto"/>
                                <w:jc w:val="both"/>
                                <w:rPr>
                                  <w:rFonts w:ascii="Trebuchet MS" w:hAnsi="Trebuchet MS"/>
                                  <w:color w:val="FFFFFF"/>
                                  <w:sz w:val="24"/>
                                </w:rPr>
                              </w:pPr>
                              <w:r>
                                <w:rPr>
                                  <w:rFonts w:ascii="Trebuchet MS" w:hAnsi="Trebuchet MS"/>
                                  <w:color w:val="FFFFFF"/>
                                  <w:sz w:val="24"/>
                                </w:rPr>
                                <w:t xml:space="preserve"> Agosto de 2016</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7EAE0" id="Group 14" o:spid="_x0000_s1026" style="position:absolute;left:0;text-align:left;margin-left:271.5pt;margin-top:-113.4pt;width:254.95pt;height:788.3pt;z-index:251643904" coordorigin="7145,-2196" coordsize="5099,15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">
                <v:group id="Group 3" o:spid="_x0000_s1027" style="position:absolute;left:7345;top:-2166;width:4841;height:15736"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" fillcolor="#ed7d31" strokecolor="#f2f2f2" strokeweight="3pt">
                    <v:shadow on="t" color="#823b0b" opacity=".5" offset="1pt"/>
                  </v:rect>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" fillcolor="#9bbb59" stroked="f" strokecolor="white" strokeweight="1pt">
                    <v:fill r:id="rId8" o:title="" opacity="52428f" o:opacity2="52428f" type="pattern"/>
                    <v:shadow color="#d8d8d8" offset="3pt,3pt"/>
                  </v:rect>
                </v:group>
                <v:rect id="Rectangle 6" o:spid="_x0000_s1030" style="position:absolute;left:7345;top:-2196;width:4897;height:396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" filled="f" stroked="f" strokecolor="white" strokeweight="1pt">
                  <v:fill opacity="52428f"/>
                  <v:textbox inset="28.8pt,14.4pt,14.4pt,14.4pt">
                    <w:txbxContent>
                      <w:p w:rsidR="00C67D73" w:rsidRDefault="00C67D73">
                        <w:pPr>
                          <w:pStyle w:val="Sinespaciado0"/>
                          <w:rPr>
                            <w:rFonts w:ascii="Cambria" w:hAnsi="Cambria"/>
                            <w:b/>
                            <w:bCs/>
                            <w:sz w:val="96"/>
                            <w:szCs w:val="96"/>
                          </w:rPr>
                        </w:pPr>
                      </w:p>
                      <w:p w:rsidR="00C67D73" w:rsidRPr="00BD37D0" w:rsidRDefault="00C67D73">
                        <w:pPr>
                          <w:pStyle w:val="Sinespaciado0"/>
                          <w:rPr>
                            <w:rFonts w:ascii="Cambria" w:hAnsi="Cambria"/>
                            <w:b/>
                            <w:bCs/>
                            <w:color w:val="FFFFFF"/>
                            <w:sz w:val="44"/>
                            <w:szCs w:val="96"/>
                          </w:rPr>
                        </w:pPr>
                      </w:p>
                      <w:p w:rsidR="00C67D73" w:rsidRDefault="00C67D73"/>
                    </w:txbxContent>
                  </v:textbox>
                </v:rect>
                <v:rect id="Rectangle 7" o:spid="_x0000_s1031" style="position:absolute;left:7145;top:8446;width:5099;height:440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" filled="f" stroked="f" strokecolor="white" strokeweight="1pt">
                  <v:fill opacity="52428f"/>
                  <v:textbox inset="28.8pt,14.4pt,14.4pt,14.4pt">
                    <w:txbxContent>
                      <w:p w:rsidR="00C67D73" w:rsidRPr="00F75F25" w:rsidRDefault="00C67D73" w:rsidP="005437CA">
                        <w:pPr>
                          <w:pStyle w:val="Sinespaciado0"/>
                          <w:spacing w:line="360" w:lineRule="auto"/>
                          <w:jc w:val="both"/>
                          <w:rPr>
                            <w:rFonts w:ascii="Trebuchet MS" w:hAnsi="Trebuchet MS"/>
                            <w:sz w:val="24"/>
                            <w:szCs w:val="24"/>
                          </w:rPr>
                        </w:pPr>
                      </w:p>
                      <w:p w:rsidR="00C67D73" w:rsidRPr="00F75F25" w:rsidRDefault="00C67D73" w:rsidP="005437CA">
                        <w:pPr>
                          <w:pStyle w:val="Sinespaciado0"/>
                          <w:spacing w:line="360" w:lineRule="auto"/>
                          <w:jc w:val="both"/>
                          <w:rPr>
                            <w:rFonts w:ascii="Trebuchet MS" w:hAnsi="Trebuchet MS"/>
                            <w:sz w:val="24"/>
                            <w:szCs w:val="24"/>
                          </w:rPr>
                        </w:pPr>
                      </w:p>
                      <w:p w:rsidR="00C67D73" w:rsidRPr="00F75F25" w:rsidRDefault="00C67D73" w:rsidP="005437CA">
                        <w:pPr>
                          <w:pStyle w:val="Sinespaciado0"/>
                          <w:spacing w:line="360" w:lineRule="auto"/>
                          <w:jc w:val="both"/>
                          <w:rPr>
                            <w:rFonts w:ascii="Trebuchet MS" w:hAnsi="Trebuchet MS"/>
                            <w:sz w:val="24"/>
                            <w:szCs w:val="24"/>
                          </w:rPr>
                        </w:pPr>
                      </w:p>
                      <w:p w:rsidR="00C67D73" w:rsidRPr="00F75F25" w:rsidRDefault="00C67D73" w:rsidP="00371F53">
                        <w:pPr>
                          <w:pStyle w:val="Sinespaciado0"/>
                          <w:spacing w:line="360" w:lineRule="auto"/>
                          <w:jc w:val="both"/>
                          <w:rPr>
                            <w:rFonts w:ascii="Trebuchet MS" w:hAnsi="Trebuchet MS"/>
                            <w:b/>
                            <w:color w:val="FFFFFF"/>
                            <w:sz w:val="24"/>
                            <w:szCs w:val="24"/>
                          </w:rPr>
                        </w:pPr>
                      </w:p>
                      <w:p w:rsidR="00C67D73" w:rsidRPr="00F75F25" w:rsidRDefault="00C67D73" w:rsidP="00371F53">
                        <w:pPr>
                          <w:pStyle w:val="Sinespaciado0"/>
                          <w:spacing w:line="360" w:lineRule="auto"/>
                          <w:jc w:val="both"/>
                          <w:rPr>
                            <w:rFonts w:ascii="Trebuchet MS" w:hAnsi="Trebuchet MS"/>
                            <w:b/>
                            <w:color w:val="FFFFFF"/>
                            <w:sz w:val="24"/>
                            <w:szCs w:val="24"/>
                          </w:rPr>
                        </w:pPr>
                      </w:p>
                      <w:p w:rsidR="00C67D73" w:rsidRPr="00BD37D0" w:rsidRDefault="00C67D73" w:rsidP="005437CA">
                        <w:pPr>
                          <w:pStyle w:val="Sinespaciado0"/>
                          <w:spacing w:line="360" w:lineRule="auto"/>
                          <w:jc w:val="both"/>
                          <w:rPr>
                            <w:rFonts w:ascii="Trebuchet MS" w:hAnsi="Trebuchet MS"/>
                            <w:color w:val="FFFFFF"/>
                            <w:sz w:val="24"/>
                          </w:rPr>
                        </w:pPr>
                      </w:p>
                      <w:p w:rsidR="00C67D73" w:rsidRPr="00BD37D0" w:rsidRDefault="00C67D73" w:rsidP="005437CA">
                        <w:pPr>
                          <w:pStyle w:val="Sinespaciado0"/>
                          <w:spacing w:line="360" w:lineRule="auto"/>
                          <w:jc w:val="both"/>
                          <w:rPr>
                            <w:rFonts w:ascii="Trebuchet MS" w:hAnsi="Trebuchet MS"/>
                            <w:color w:val="FFFFFF"/>
                            <w:sz w:val="24"/>
                          </w:rPr>
                        </w:pPr>
                        <w:r>
                          <w:rPr>
                            <w:rFonts w:ascii="Trebuchet MS" w:hAnsi="Trebuchet MS"/>
                            <w:color w:val="FFFFFF"/>
                            <w:sz w:val="24"/>
                          </w:rPr>
                          <w:t xml:space="preserve"> Agosto de 2016</w:t>
                        </w:r>
                      </w:p>
                    </w:txbxContent>
                  </v:textbox>
                </v:rect>
              </v:group>
            </w:pict>
          </mc:Fallback>
        </mc:AlternateContent>
      </w:r>
      <w:r w:rsidRPr="005821D4">
        <w:rPr>
          <w:rFonts w:asciiTheme="minorHAnsi" w:hAnsiTheme="minorHAnsi" w:cstheme="minorHAnsi"/>
          <w:noProof/>
          <w:sz w:val="24"/>
          <w:lang w:val="es-CO" w:eastAsia="es-CO"/>
        </w:rPr>
        <w:drawing>
          <wp:anchor distT="0" distB="0" distL="114300" distR="114300" simplePos="0" relativeHeight="251641856" behindDoc="0" locked="0" layoutInCell="1" allowOverlap="1" wp14:anchorId="7D3A9167">
            <wp:simplePos x="0" y="0"/>
            <wp:positionH relativeFrom="column">
              <wp:posOffset>34925</wp:posOffset>
            </wp:positionH>
            <wp:positionV relativeFrom="paragraph">
              <wp:posOffset>-948055</wp:posOffset>
            </wp:positionV>
            <wp:extent cx="1143000" cy="1463040"/>
            <wp:effectExtent l="0" t="0" r="0" b="3810"/>
            <wp:wrapNone/>
            <wp:docPr id="206" name="Imagen 11" descr="escudocol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colgar"/>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1463040"/>
                    </a:xfrm>
                    <a:prstGeom prst="rect">
                      <a:avLst/>
                    </a:prstGeom>
                    <a:noFill/>
                  </pic:spPr>
                </pic:pic>
              </a:graphicData>
            </a:graphic>
            <wp14:sizeRelH relativeFrom="page">
              <wp14:pctWidth>0</wp14:pctWidth>
            </wp14:sizeRelH>
            <wp14:sizeRelV relativeFrom="page">
              <wp14:pctHeight>0</wp14:pctHeight>
            </wp14:sizeRelV>
          </wp:anchor>
        </w:drawing>
      </w:r>
    </w:p>
    <w:p w:rsidR="00F802BC" w:rsidRPr="005821D4" w:rsidRDefault="000428C0" w:rsidP="00401C32">
      <w:pPr>
        <w:pStyle w:val="TDC1"/>
        <w:rPr>
          <w:rFonts w:asciiTheme="minorHAnsi" w:hAnsiTheme="minorHAnsi" w:cstheme="minorHAnsi"/>
          <w:sz w:val="24"/>
          <w:lang w:val="es-CO"/>
        </w:rPr>
      </w:pPr>
      <w:r w:rsidRPr="005821D4">
        <w:rPr>
          <w:rFonts w:asciiTheme="minorHAnsi" w:hAnsiTheme="minorHAnsi" w:cstheme="minorHAnsi"/>
          <w:noProof/>
          <w:sz w:val="24"/>
          <w:lang w:val="es-CO" w:eastAsia="es-CO"/>
        </w:rPr>
        <w:drawing>
          <wp:anchor distT="0" distB="0" distL="114300" distR="114300" simplePos="0" relativeHeight="251645952" behindDoc="0" locked="0" layoutInCell="1" allowOverlap="1" wp14:anchorId="3BF0F9EA" wp14:editId="26B05E5A">
            <wp:simplePos x="0" y="0"/>
            <wp:positionH relativeFrom="column">
              <wp:posOffset>1016000</wp:posOffset>
            </wp:positionH>
            <wp:positionV relativeFrom="paragraph">
              <wp:posOffset>2106864</wp:posOffset>
            </wp:positionV>
            <wp:extent cx="4972050" cy="3089275"/>
            <wp:effectExtent l="0" t="0" r="0" b="0"/>
            <wp:wrapNone/>
            <wp:docPr id="2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2050" cy="3089275"/>
                    </a:xfrm>
                    <a:prstGeom prst="rect">
                      <a:avLst/>
                    </a:prstGeom>
                    <a:noFill/>
                  </pic:spPr>
                </pic:pic>
              </a:graphicData>
            </a:graphic>
            <wp14:sizeRelH relativeFrom="page">
              <wp14:pctWidth>0</wp14:pctWidth>
            </wp14:sizeRelH>
            <wp14:sizeRelV relativeFrom="page">
              <wp14:pctHeight>0</wp14:pctHeight>
            </wp14:sizeRelV>
          </wp:anchor>
        </w:drawing>
      </w:r>
      <w:r w:rsidR="00941E8D" w:rsidRPr="005821D4">
        <w:rPr>
          <w:rFonts w:asciiTheme="minorHAnsi" w:hAnsiTheme="minorHAnsi" w:cstheme="minorHAnsi"/>
          <w:noProof/>
          <w:sz w:val="24"/>
          <w:lang w:val="es-CO" w:eastAsia="es-CO"/>
        </w:rPr>
        <w:drawing>
          <wp:anchor distT="0" distB="0" distL="114300" distR="114300" simplePos="0" relativeHeight="251642880" behindDoc="0" locked="0" layoutInCell="1" allowOverlap="1" wp14:anchorId="77013AB0" wp14:editId="05355658">
            <wp:simplePos x="0" y="0"/>
            <wp:positionH relativeFrom="column">
              <wp:posOffset>1270</wp:posOffset>
            </wp:positionH>
            <wp:positionV relativeFrom="paragraph">
              <wp:posOffset>5885180</wp:posOffset>
            </wp:positionV>
            <wp:extent cx="1831975" cy="1304290"/>
            <wp:effectExtent l="0" t="0" r="0" b="0"/>
            <wp:wrapNone/>
            <wp:docPr id="205"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1975" cy="1304290"/>
                    </a:xfrm>
                    <a:prstGeom prst="rect">
                      <a:avLst/>
                    </a:prstGeom>
                    <a:noFill/>
                  </pic:spPr>
                </pic:pic>
              </a:graphicData>
            </a:graphic>
            <wp14:sizeRelH relativeFrom="page">
              <wp14:pctWidth>0</wp14:pctWidth>
            </wp14:sizeRelH>
            <wp14:sizeRelV relativeFrom="page">
              <wp14:pctHeight>0</wp14:pctHeight>
            </wp14:sizeRelV>
          </wp:anchor>
        </w:drawing>
      </w:r>
      <w:r w:rsidR="00941E8D" w:rsidRPr="005821D4">
        <w:rPr>
          <w:rFonts w:asciiTheme="minorHAnsi" w:hAnsiTheme="minorHAnsi" w:cstheme="minorHAnsi"/>
          <w:noProof/>
          <w:sz w:val="24"/>
          <w:lang w:val="es-CO" w:eastAsia="es-CO"/>
        </w:rPr>
        <mc:AlternateContent>
          <mc:Choice Requires="wps">
            <w:drawing>
              <wp:anchor distT="0" distB="0" distL="114300" distR="114300" simplePos="0" relativeHeight="251644928" behindDoc="0" locked="0" layoutInCell="0" allowOverlap="1" wp14:anchorId="1B845B44">
                <wp:simplePos x="0" y="0"/>
                <wp:positionH relativeFrom="page">
                  <wp:align>left</wp:align>
                </wp:positionH>
                <wp:positionV relativeFrom="page">
                  <wp:posOffset>2323465</wp:posOffset>
                </wp:positionV>
                <wp:extent cx="7052945" cy="929640"/>
                <wp:effectExtent l="0" t="0" r="14605" b="22860"/>
                <wp:wrapNone/>
                <wp:docPr id="20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2945" cy="929640"/>
                        </a:xfrm>
                        <a:prstGeom prst="rect">
                          <a:avLst/>
                        </a:prstGeom>
                        <a:solidFill>
                          <a:srgbClr val="44546A"/>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C67D73" w:rsidRPr="006F6FD5" w:rsidRDefault="00C67D73">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Plan de Acción</w:t>
                            </w:r>
                          </w:p>
                          <w:p w:rsidR="00C67D73" w:rsidRPr="006F6FD5" w:rsidRDefault="00C67D73">
                            <w:pPr>
                              <w:pStyle w:val="Sinespaciado0"/>
                              <w:jc w:val="right"/>
                              <w:rPr>
                                <w:rFonts w:ascii="Trebuchet MS" w:hAnsi="Trebuchet MS"/>
                                <w:color w:val="FFFFFF"/>
                                <w:sz w:val="56"/>
                                <w:szCs w:val="72"/>
                              </w:rPr>
                            </w:pPr>
                            <w:r>
                              <w:rPr>
                                <w:rFonts w:ascii="Trebuchet MS" w:hAnsi="Trebuchet MS"/>
                                <w:color w:val="FFFFFF"/>
                                <w:sz w:val="56"/>
                                <w:szCs w:val="72"/>
                                <w:lang w:val="es-CO"/>
                              </w:rPr>
                              <w:t>2</w:t>
                            </w:r>
                            <w:r>
                              <w:rPr>
                                <w:rFonts w:ascii="Trebuchet MS" w:hAnsi="Trebuchet MS"/>
                                <w:color w:val="FFFFFF"/>
                                <w:sz w:val="56"/>
                                <w:szCs w:val="72"/>
                                <w:u w:val="single"/>
                                <w:vertAlign w:val="superscript"/>
                                <w:lang w:val="es-CO"/>
                              </w:rPr>
                              <w:t>do</w:t>
                            </w:r>
                            <w:r>
                              <w:rPr>
                                <w:rFonts w:ascii="Trebuchet MS" w:hAnsi="Trebuchet MS"/>
                                <w:color w:val="FFFFFF"/>
                                <w:sz w:val="56"/>
                                <w:szCs w:val="72"/>
                                <w:lang w:val="es-CO"/>
                              </w:rPr>
                              <w:t xml:space="preserve"> Trimestre 2016</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B845B44" id="Rectangle 8" o:spid="_x0000_s1032" style="position:absolute;left:0;text-align:left;margin-left:0;margin-top:182.95pt;width:555.35pt;height:73.2pt;z-index:251644928;visibility:visible;mso-wrap-style:square;mso-width-percent:0;mso-height-percent:73;mso-wrap-distance-left:9pt;mso-wrap-distance-top:0;mso-wrap-distance-right:9pt;mso-wrap-distance-bottom:0;mso-position-horizontal:left;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" o:allowincell="f" fillcolor="#44546a" strokecolor="white" strokeweight="1pt">
                <v:shadow color="#d8d8d8" offset="3pt,3pt"/>
                <v:textbox style="mso-fit-shape-to-text:t" inset="14.4pt,,14.4pt">
                  <w:txbxContent>
                    <w:p w:rsidR="00C67D73" w:rsidRPr="006F6FD5" w:rsidRDefault="00C67D73">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Plan de Acción</w:t>
                      </w:r>
                    </w:p>
                    <w:p w:rsidR="00C67D73" w:rsidRPr="006F6FD5" w:rsidRDefault="00C67D73">
                      <w:pPr>
                        <w:pStyle w:val="Sinespaciado0"/>
                        <w:jc w:val="right"/>
                        <w:rPr>
                          <w:rFonts w:ascii="Trebuchet MS" w:hAnsi="Trebuchet MS"/>
                          <w:color w:val="FFFFFF"/>
                          <w:sz w:val="56"/>
                          <w:szCs w:val="72"/>
                        </w:rPr>
                      </w:pPr>
                      <w:r>
                        <w:rPr>
                          <w:rFonts w:ascii="Trebuchet MS" w:hAnsi="Trebuchet MS"/>
                          <w:color w:val="FFFFFF"/>
                          <w:sz w:val="56"/>
                          <w:szCs w:val="72"/>
                          <w:lang w:val="es-CO"/>
                        </w:rPr>
                        <w:t>2</w:t>
                      </w:r>
                      <w:r>
                        <w:rPr>
                          <w:rFonts w:ascii="Trebuchet MS" w:hAnsi="Trebuchet MS"/>
                          <w:color w:val="FFFFFF"/>
                          <w:sz w:val="56"/>
                          <w:szCs w:val="72"/>
                          <w:u w:val="single"/>
                          <w:vertAlign w:val="superscript"/>
                          <w:lang w:val="es-CO"/>
                        </w:rPr>
                        <w:t>do</w:t>
                      </w:r>
                      <w:r>
                        <w:rPr>
                          <w:rFonts w:ascii="Trebuchet MS" w:hAnsi="Trebuchet MS"/>
                          <w:color w:val="FFFFFF"/>
                          <w:sz w:val="56"/>
                          <w:szCs w:val="72"/>
                          <w:lang w:val="es-CO"/>
                        </w:rPr>
                        <w:t xml:space="preserve"> Trimestre 2016</w:t>
                      </w:r>
                    </w:p>
                  </w:txbxContent>
                </v:textbox>
                <w10:wrap anchorx="page" anchory="page"/>
              </v:rect>
            </w:pict>
          </mc:Fallback>
        </mc:AlternateContent>
      </w:r>
      <w:r w:rsidR="00BA40E5" w:rsidRPr="005821D4">
        <w:rPr>
          <w:rFonts w:asciiTheme="minorHAnsi" w:eastAsia="Times New Roman" w:hAnsiTheme="minorHAnsi" w:cstheme="minorHAnsi"/>
          <w:sz w:val="24"/>
          <w:lang w:val="es-CO" w:eastAsia="en-US"/>
        </w:rPr>
        <w:t xml:space="preserve"> </w:t>
      </w:r>
      <w:r w:rsidR="007A60D8" w:rsidRPr="005821D4">
        <w:rPr>
          <w:rFonts w:asciiTheme="minorHAnsi" w:eastAsia="Times New Roman" w:hAnsiTheme="minorHAnsi" w:cstheme="minorHAnsi"/>
          <w:sz w:val="24"/>
          <w:lang w:val="es-CO" w:eastAsia="en-US"/>
        </w:rPr>
        <w:br w:type="page"/>
      </w:r>
    </w:p>
    <w:p w:rsidR="00AB57AA" w:rsidRDefault="006462FE" w:rsidP="00F802BC">
      <w:pPr>
        <w:ind w:firstLine="709"/>
        <w:rPr>
          <w:rFonts w:asciiTheme="minorHAnsi" w:hAnsiTheme="minorHAnsi" w:cstheme="minorHAnsi"/>
          <w:b/>
          <w:sz w:val="24"/>
          <w:lang w:val="es-CO"/>
        </w:rPr>
      </w:pPr>
      <w:r w:rsidRPr="005821D4">
        <w:rPr>
          <w:rFonts w:asciiTheme="minorHAnsi" w:hAnsiTheme="minorHAnsi" w:cstheme="minorHAnsi"/>
          <w:b/>
          <w:sz w:val="24"/>
          <w:lang w:val="es-CO"/>
        </w:rPr>
        <w:lastRenderedPageBreak/>
        <w:t>TABLA</w:t>
      </w:r>
      <w:r w:rsidR="00BA40E5" w:rsidRPr="005821D4">
        <w:rPr>
          <w:rFonts w:asciiTheme="minorHAnsi" w:hAnsiTheme="minorHAnsi" w:cstheme="minorHAnsi"/>
          <w:b/>
          <w:sz w:val="24"/>
          <w:lang w:val="es-CO"/>
        </w:rPr>
        <w:t xml:space="preserve"> </w:t>
      </w:r>
      <w:r w:rsidRPr="005821D4">
        <w:rPr>
          <w:rFonts w:asciiTheme="minorHAnsi" w:hAnsiTheme="minorHAnsi" w:cstheme="minorHAnsi"/>
          <w:b/>
          <w:sz w:val="24"/>
          <w:lang w:val="es-CO"/>
        </w:rPr>
        <w:t>DE</w:t>
      </w:r>
      <w:r w:rsidR="00BA40E5" w:rsidRPr="005821D4">
        <w:rPr>
          <w:rFonts w:asciiTheme="minorHAnsi" w:hAnsiTheme="minorHAnsi" w:cstheme="minorHAnsi"/>
          <w:b/>
          <w:sz w:val="24"/>
          <w:lang w:val="es-CO"/>
        </w:rPr>
        <w:t xml:space="preserve"> </w:t>
      </w:r>
      <w:r w:rsidR="005107CB" w:rsidRPr="005821D4">
        <w:rPr>
          <w:rFonts w:asciiTheme="minorHAnsi" w:hAnsiTheme="minorHAnsi" w:cstheme="minorHAnsi"/>
          <w:b/>
          <w:sz w:val="24"/>
          <w:lang w:val="es-CO"/>
        </w:rPr>
        <w:t>CONTENIDO</w:t>
      </w:r>
    </w:p>
    <w:p w:rsidR="00C9532B" w:rsidRPr="005821D4" w:rsidRDefault="00C9532B" w:rsidP="00F802BC">
      <w:pPr>
        <w:ind w:firstLine="709"/>
        <w:rPr>
          <w:rFonts w:asciiTheme="minorHAnsi" w:hAnsiTheme="minorHAnsi" w:cstheme="minorHAnsi"/>
          <w:b/>
          <w:sz w:val="24"/>
          <w:lang w:val="es-CO"/>
        </w:rPr>
      </w:pPr>
      <w:bookmarkStart w:id="0" w:name="_GoBack"/>
      <w:bookmarkEnd w:id="0"/>
    </w:p>
    <w:p w:rsidR="00E81EAF" w:rsidRDefault="00FB18DF">
      <w:pPr>
        <w:pStyle w:val="TDC1"/>
        <w:rPr>
          <w:rFonts w:asciiTheme="minorHAnsi" w:eastAsiaTheme="minorEastAsia" w:hAnsiTheme="minorHAnsi" w:cstheme="minorBidi"/>
          <w:noProof/>
          <w:szCs w:val="22"/>
          <w:lang w:val="es-CO" w:eastAsia="es-CO"/>
        </w:rPr>
      </w:pPr>
      <w:r>
        <w:rPr>
          <w:rFonts w:asciiTheme="minorHAnsi" w:eastAsia="Times New Roman" w:hAnsiTheme="minorHAnsi" w:cstheme="minorHAnsi"/>
          <w:b/>
          <w:color w:val="365F91"/>
          <w:sz w:val="24"/>
          <w:lang w:eastAsia="es-ES"/>
        </w:rPr>
        <w:fldChar w:fldCharType="begin"/>
      </w:r>
      <w:r>
        <w:rPr>
          <w:rFonts w:asciiTheme="minorHAnsi" w:eastAsia="Times New Roman" w:hAnsiTheme="minorHAnsi" w:cstheme="minorHAnsi"/>
          <w:b/>
          <w:color w:val="365F91"/>
          <w:sz w:val="24"/>
          <w:lang w:eastAsia="es-ES"/>
        </w:rPr>
        <w:instrText xml:space="preserve"> TOC \o "1-1" \h \z \u </w:instrText>
      </w:r>
      <w:r>
        <w:rPr>
          <w:rFonts w:asciiTheme="minorHAnsi" w:eastAsia="Times New Roman" w:hAnsiTheme="minorHAnsi" w:cstheme="minorHAnsi"/>
          <w:b/>
          <w:color w:val="365F91"/>
          <w:sz w:val="24"/>
          <w:lang w:eastAsia="es-ES"/>
        </w:rPr>
        <w:fldChar w:fldCharType="separate"/>
      </w:r>
      <w:hyperlink w:anchor="_Toc459735293" w:history="1">
        <w:r w:rsidR="00E81EAF" w:rsidRPr="00125CD5">
          <w:rPr>
            <w:rStyle w:val="Hipervnculo"/>
            <w:rFonts w:cstheme="minorHAnsi"/>
            <w:noProof/>
          </w:rPr>
          <w:t>INFORME DE EJECUCION PRESUPUESTAL A 30 DE JUNIO DE 2016</w:t>
        </w:r>
        <w:r w:rsidR="00E81EAF">
          <w:rPr>
            <w:noProof/>
            <w:webHidden/>
          </w:rPr>
          <w:tab/>
        </w:r>
        <w:r w:rsidR="00E81EAF">
          <w:rPr>
            <w:noProof/>
            <w:webHidden/>
          </w:rPr>
          <w:fldChar w:fldCharType="begin"/>
        </w:r>
        <w:r w:rsidR="00E81EAF">
          <w:rPr>
            <w:noProof/>
            <w:webHidden/>
          </w:rPr>
          <w:instrText xml:space="preserve"> PAGEREF _Toc459735293 \h </w:instrText>
        </w:r>
        <w:r w:rsidR="00E81EAF">
          <w:rPr>
            <w:noProof/>
            <w:webHidden/>
          </w:rPr>
        </w:r>
        <w:r w:rsidR="00E81EAF">
          <w:rPr>
            <w:noProof/>
            <w:webHidden/>
          </w:rPr>
          <w:fldChar w:fldCharType="separate"/>
        </w:r>
        <w:r w:rsidR="00E81EAF">
          <w:rPr>
            <w:noProof/>
            <w:webHidden/>
          </w:rPr>
          <w:t>3</w:t>
        </w:r>
        <w:r w:rsidR="00E81EAF">
          <w:rPr>
            <w:noProof/>
            <w:webHidden/>
          </w:rPr>
          <w:fldChar w:fldCharType="end"/>
        </w:r>
      </w:hyperlink>
    </w:p>
    <w:p w:rsidR="00E81EAF" w:rsidRDefault="00E81EAF">
      <w:pPr>
        <w:pStyle w:val="TDC1"/>
        <w:rPr>
          <w:rFonts w:asciiTheme="minorHAnsi" w:eastAsiaTheme="minorEastAsia" w:hAnsiTheme="minorHAnsi" w:cstheme="minorBidi"/>
          <w:noProof/>
          <w:szCs w:val="22"/>
          <w:lang w:val="es-CO" w:eastAsia="es-CO"/>
        </w:rPr>
      </w:pPr>
      <w:hyperlink w:anchor="_Toc459735294" w:history="1">
        <w:r w:rsidRPr="00125CD5">
          <w:rPr>
            <w:rStyle w:val="Hipervnculo"/>
            <w:rFonts w:cstheme="minorHAnsi"/>
            <w:noProof/>
            <w:lang w:val="es-CO"/>
          </w:rPr>
          <w:t>VICEPRESIDENCIA DE GESTIÓN CONTRACTUAL</w:t>
        </w:r>
        <w:r>
          <w:rPr>
            <w:noProof/>
            <w:webHidden/>
          </w:rPr>
          <w:tab/>
        </w:r>
        <w:r>
          <w:rPr>
            <w:noProof/>
            <w:webHidden/>
          </w:rPr>
          <w:fldChar w:fldCharType="begin"/>
        </w:r>
        <w:r>
          <w:rPr>
            <w:noProof/>
            <w:webHidden/>
          </w:rPr>
          <w:instrText xml:space="preserve"> PAGEREF _Toc459735294 \h </w:instrText>
        </w:r>
        <w:r>
          <w:rPr>
            <w:noProof/>
            <w:webHidden/>
          </w:rPr>
        </w:r>
        <w:r>
          <w:rPr>
            <w:noProof/>
            <w:webHidden/>
          </w:rPr>
          <w:fldChar w:fldCharType="separate"/>
        </w:r>
        <w:r>
          <w:rPr>
            <w:noProof/>
            <w:webHidden/>
          </w:rPr>
          <w:t>6</w:t>
        </w:r>
        <w:r>
          <w:rPr>
            <w:noProof/>
            <w:webHidden/>
          </w:rPr>
          <w:fldChar w:fldCharType="end"/>
        </w:r>
      </w:hyperlink>
    </w:p>
    <w:p w:rsidR="00E81EAF" w:rsidRDefault="00E81EAF">
      <w:pPr>
        <w:pStyle w:val="TDC1"/>
        <w:rPr>
          <w:rFonts w:asciiTheme="minorHAnsi" w:eastAsiaTheme="minorEastAsia" w:hAnsiTheme="minorHAnsi" w:cstheme="minorBidi"/>
          <w:noProof/>
          <w:szCs w:val="22"/>
          <w:lang w:val="es-CO" w:eastAsia="es-CO"/>
        </w:rPr>
      </w:pPr>
      <w:hyperlink w:anchor="_Toc459735295" w:history="1">
        <w:r w:rsidRPr="00125CD5">
          <w:rPr>
            <w:rStyle w:val="Hipervnculo"/>
            <w:rFonts w:cstheme="minorHAnsi"/>
            <w:noProof/>
            <w:lang w:val="es-CO"/>
          </w:rPr>
          <w:t>VICEPRESIDENCIA EJECUTIVA</w:t>
        </w:r>
        <w:r>
          <w:rPr>
            <w:noProof/>
            <w:webHidden/>
          </w:rPr>
          <w:tab/>
        </w:r>
        <w:r>
          <w:rPr>
            <w:noProof/>
            <w:webHidden/>
          </w:rPr>
          <w:fldChar w:fldCharType="begin"/>
        </w:r>
        <w:r>
          <w:rPr>
            <w:noProof/>
            <w:webHidden/>
          </w:rPr>
          <w:instrText xml:space="preserve"> PAGEREF _Toc459735295 \h </w:instrText>
        </w:r>
        <w:r>
          <w:rPr>
            <w:noProof/>
            <w:webHidden/>
          </w:rPr>
        </w:r>
        <w:r>
          <w:rPr>
            <w:noProof/>
            <w:webHidden/>
          </w:rPr>
          <w:fldChar w:fldCharType="separate"/>
        </w:r>
        <w:r>
          <w:rPr>
            <w:noProof/>
            <w:webHidden/>
          </w:rPr>
          <w:t>31</w:t>
        </w:r>
        <w:r>
          <w:rPr>
            <w:noProof/>
            <w:webHidden/>
          </w:rPr>
          <w:fldChar w:fldCharType="end"/>
        </w:r>
      </w:hyperlink>
    </w:p>
    <w:p w:rsidR="00E81EAF" w:rsidRDefault="00E81EAF">
      <w:pPr>
        <w:pStyle w:val="TDC1"/>
        <w:rPr>
          <w:rFonts w:asciiTheme="minorHAnsi" w:eastAsiaTheme="minorEastAsia" w:hAnsiTheme="minorHAnsi" w:cstheme="minorBidi"/>
          <w:noProof/>
          <w:szCs w:val="22"/>
          <w:lang w:val="es-CO" w:eastAsia="es-CO"/>
        </w:rPr>
      </w:pPr>
      <w:hyperlink w:anchor="_Toc459735296" w:history="1">
        <w:r w:rsidRPr="00125CD5">
          <w:rPr>
            <w:rStyle w:val="Hipervnculo"/>
            <w:rFonts w:cstheme="minorHAnsi"/>
            <w:noProof/>
            <w:lang w:val="es-CO"/>
          </w:rPr>
          <w:t>VICEPRESIDENCIA DE ESTRUCTURACIÓN</w:t>
        </w:r>
        <w:r>
          <w:rPr>
            <w:noProof/>
            <w:webHidden/>
          </w:rPr>
          <w:tab/>
        </w:r>
        <w:r>
          <w:rPr>
            <w:noProof/>
            <w:webHidden/>
          </w:rPr>
          <w:fldChar w:fldCharType="begin"/>
        </w:r>
        <w:r>
          <w:rPr>
            <w:noProof/>
            <w:webHidden/>
          </w:rPr>
          <w:instrText xml:space="preserve"> PAGEREF _Toc459735296 \h </w:instrText>
        </w:r>
        <w:r>
          <w:rPr>
            <w:noProof/>
            <w:webHidden/>
          </w:rPr>
        </w:r>
        <w:r>
          <w:rPr>
            <w:noProof/>
            <w:webHidden/>
          </w:rPr>
          <w:fldChar w:fldCharType="separate"/>
        </w:r>
        <w:r>
          <w:rPr>
            <w:noProof/>
            <w:webHidden/>
          </w:rPr>
          <w:t>74</w:t>
        </w:r>
        <w:r>
          <w:rPr>
            <w:noProof/>
            <w:webHidden/>
          </w:rPr>
          <w:fldChar w:fldCharType="end"/>
        </w:r>
      </w:hyperlink>
    </w:p>
    <w:p w:rsidR="00E81EAF" w:rsidRDefault="00E81EAF">
      <w:pPr>
        <w:pStyle w:val="TDC1"/>
        <w:rPr>
          <w:rFonts w:asciiTheme="minorHAnsi" w:eastAsiaTheme="minorEastAsia" w:hAnsiTheme="minorHAnsi" w:cstheme="minorBidi"/>
          <w:noProof/>
          <w:szCs w:val="22"/>
          <w:lang w:val="es-CO" w:eastAsia="es-CO"/>
        </w:rPr>
      </w:pPr>
      <w:hyperlink w:anchor="_Toc459735297" w:history="1">
        <w:r w:rsidRPr="00125CD5">
          <w:rPr>
            <w:rStyle w:val="Hipervnculo"/>
            <w:rFonts w:cstheme="minorHAnsi"/>
            <w:noProof/>
            <w:lang w:val="es-CO"/>
          </w:rPr>
          <w:t>VICEPRESIDENCIA DE PLANEACIÓN, RIESGOS Y ENTORNO</w:t>
        </w:r>
        <w:r>
          <w:rPr>
            <w:noProof/>
            <w:webHidden/>
          </w:rPr>
          <w:tab/>
        </w:r>
        <w:r>
          <w:rPr>
            <w:noProof/>
            <w:webHidden/>
          </w:rPr>
          <w:fldChar w:fldCharType="begin"/>
        </w:r>
        <w:r>
          <w:rPr>
            <w:noProof/>
            <w:webHidden/>
          </w:rPr>
          <w:instrText xml:space="preserve"> PAGEREF _Toc459735297 \h </w:instrText>
        </w:r>
        <w:r>
          <w:rPr>
            <w:noProof/>
            <w:webHidden/>
          </w:rPr>
        </w:r>
        <w:r>
          <w:rPr>
            <w:noProof/>
            <w:webHidden/>
          </w:rPr>
          <w:fldChar w:fldCharType="separate"/>
        </w:r>
        <w:r>
          <w:rPr>
            <w:noProof/>
            <w:webHidden/>
          </w:rPr>
          <w:t>84</w:t>
        </w:r>
        <w:r>
          <w:rPr>
            <w:noProof/>
            <w:webHidden/>
          </w:rPr>
          <w:fldChar w:fldCharType="end"/>
        </w:r>
      </w:hyperlink>
    </w:p>
    <w:p w:rsidR="00E81EAF" w:rsidRDefault="00E81EAF">
      <w:pPr>
        <w:pStyle w:val="TDC1"/>
        <w:rPr>
          <w:rFonts w:asciiTheme="minorHAnsi" w:eastAsiaTheme="minorEastAsia" w:hAnsiTheme="minorHAnsi" w:cstheme="minorBidi"/>
          <w:noProof/>
          <w:szCs w:val="22"/>
          <w:lang w:val="es-CO" w:eastAsia="es-CO"/>
        </w:rPr>
      </w:pPr>
      <w:hyperlink w:anchor="_Toc459735298" w:history="1">
        <w:r w:rsidRPr="00125CD5">
          <w:rPr>
            <w:rStyle w:val="Hipervnculo"/>
            <w:rFonts w:cstheme="minorHAnsi"/>
            <w:noProof/>
            <w:lang w:val="es-CO"/>
          </w:rPr>
          <w:t>VICEPRESIDENCIA JURIDICA</w:t>
        </w:r>
        <w:r>
          <w:rPr>
            <w:noProof/>
            <w:webHidden/>
          </w:rPr>
          <w:tab/>
        </w:r>
        <w:r>
          <w:rPr>
            <w:noProof/>
            <w:webHidden/>
          </w:rPr>
          <w:fldChar w:fldCharType="begin"/>
        </w:r>
        <w:r>
          <w:rPr>
            <w:noProof/>
            <w:webHidden/>
          </w:rPr>
          <w:instrText xml:space="preserve"> PAGEREF _Toc459735298 \h </w:instrText>
        </w:r>
        <w:r>
          <w:rPr>
            <w:noProof/>
            <w:webHidden/>
          </w:rPr>
        </w:r>
        <w:r>
          <w:rPr>
            <w:noProof/>
            <w:webHidden/>
          </w:rPr>
          <w:fldChar w:fldCharType="separate"/>
        </w:r>
        <w:r>
          <w:rPr>
            <w:noProof/>
            <w:webHidden/>
          </w:rPr>
          <w:t>114</w:t>
        </w:r>
        <w:r>
          <w:rPr>
            <w:noProof/>
            <w:webHidden/>
          </w:rPr>
          <w:fldChar w:fldCharType="end"/>
        </w:r>
      </w:hyperlink>
    </w:p>
    <w:p w:rsidR="00E81EAF" w:rsidRDefault="00E81EAF">
      <w:pPr>
        <w:pStyle w:val="TDC1"/>
        <w:rPr>
          <w:rFonts w:asciiTheme="minorHAnsi" w:eastAsiaTheme="minorEastAsia" w:hAnsiTheme="minorHAnsi" w:cstheme="minorBidi"/>
          <w:noProof/>
          <w:szCs w:val="22"/>
          <w:lang w:val="es-CO" w:eastAsia="es-CO"/>
        </w:rPr>
      </w:pPr>
      <w:hyperlink w:anchor="_Toc459735299" w:history="1">
        <w:r w:rsidRPr="00125CD5">
          <w:rPr>
            <w:rStyle w:val="Hipervnculo"/>
            <w:rFonts w:cstheme="minorHAnsi"/>
            <w:noProof/>
            <w:lang w:val="es-CO"/>
          </w:rPr>
          <w:t>VICEPRESIDENCIA ADMINISTRATIVA Y FINANCIERA</w:t>
        </w:r>
        <w:r>
          <w:rPr>
            <w:noProof/>
            <w:webHidden/>
          </w:rPr>
          <w:tab/>
        </w:r>
        <w:r>
          <w:rPr>
            <w:noProof/>
            <w:webHidden/>
          </w:rPr>
          <w:fldChar w:fldCharType="begin"/>
        </w:r>
        <w:r>
          <w:rPr>
            <w:noProof/>
            <w:webHidden/>
          </w:rPr>
          <w:instrText xml:space="preserve"> PAGEREF _Toc459735299 \h </w:instrText>
        </w:r>
        <w:r>
          <w:rPr>
            <w:noProof/>
            <w:webHidden/>
          </w:rPr>
        </w:r>
        <w:r>
          <w:rPr>
            <w:noProof/>
            <w:webHidden/>
          </w:rPr>
          <w:fldChar w:fldCharType="separate"/>
        </w:r>
        <w:r>
          <w:rPr>
            <w:noProof/>
            <w:webHidden/>
          </w:rPr>
          <w:t>222</w:t>
        </w:r>
        <w:r>
          <w:rPr>
            <w:noProof/>
            <w:webHidden/>
          </w:rPr>
          <w:fldChar w:fldCharType="end"/>
        </w:r>
      </w:hyperlink>
    </w:p>
    <w:p w:rsidR="00E81EAF" w:rsidRDefault="00E81EAF">
      <w:pPr>
        <w:pStyle w:val="TDC1"/>
        <w:rPr>
          <w:rFonts w:asciiTheme="minorHAnsi" w:eastAsiaTheme="minorEastAsia" w:hAnsiTheme="minorHAnsi" w:cstheme="minorBidi"/>
          <w:noProof/>
          <w:szCs w:val="22"/>
          <w:lang w:val="es-CO" w:eastAsia="es-CO"/>
        </w:rPr>
      </w:pPr>
      <w:hyperlink w:anchor="_Toc459735300" w:history="1">
        <w:r w:rsidRPr="00125CD5">
          <w:rPr>
            <w:rStyle w:val="Hipervnculo"/>
            <w:rFonts w:cstheme="minorHAnsi"/>
            <w:noProof/>
            <w:lang w:val="es-CO"/>
          </w:rPr>
          <w:t>OFICINA DE CONTROL INTERNO</w:t>
        </w:r>
        <w:r>
          <w:rPr>
            <w:noProof/>
            <w:webHidden/>
          </w:rPr>
          <w:tab/>
        </w:r>
        <w:r>
          <w:rPr>
            <w:noProof/>
            <w:webHidden/>
          </w:rPr>
          <w:fldChar w:fldCharType="begin"/>
        </w:r>
        <w:r>
          <w:rPr>
            <w:noProof/>
            <w:webHidden/>
          </w:rPr>
          <w:instrText xml:space="preserve"> PAGEREF _Toc459735300 \h </w:instrText>
        </w:r>
        <w:r>
          <w:rPr>
            <w:noProof/>
            <w:webHidden/>
          </w:rPr>
        </w:r>
        <w:r>
          <w:rPr>
            <w:noProof/>
            <w:webHidden/>
          </w:rPr>
          <w:fldChar w:fldCharType="separate"/>
        </w:r>
        <w:r>
          <w:rPr>
            <w:noProof/>
            <w:webHidden/>
          </w:rPr>
          <w:t>227</w:t>
        </w:r>
        <w:r>
          <w:rPr>
            <w:noProof/>
            <w:webHidden/>
          </w:rPr>
          <w:fldChar w:fldCharType="end"/>
        </w:r>
      </w:hyperlink>
    </w:p>
    <w:p w:rsidR="00E81EAF" w:rsidRDefault="00E81EAF">
      <w:pPr>
        <w:pStyle w:val="TDC1"/>
        <w:rPr>
          <w:rFonts w:asciiTheme="minorHAnsi" w:eastAsiaTheme="minorEastAsia" w:hAnsiTheme="minorHAnsi" w:cstheme="minorBidi"/>
          <w:noProof/>
          <w:szCs w:val="22"/>
          <w:lang w:val="es-CO" w:eastAsia="es-CO"/>
        </w:rPr>
      </w:pPr>
      <w:hyperlink w:anchor="_Toc459735301" w:history="1">
        <w:r w:rsidRPr="00125CD5">
          <w:rPr>
            <w:rStyle w:val="Hipervnculo"/>
            <w:rFonts w:cstheme="minorHAnsi"/>
            <w:noProof/>
            <w:lang w:val="es-CO"/>
          </w:rPr>
          <w:t>OFICINA DE COMUNICACIONES</w:t>
        </w:r>
        <w:r>
          <w:rPr>
            <w:noProof/>
            <w:webHidden/>
          </w:rPr>
          <w:tab/>
        </w:r>
        <w:r>
          <w:rPr>
            <w:noProof/>
            <w:webHidden/>
          </w:rPr>
          <w:fldChar w:fldCharType="begin"/>
        </w:r>
        <w:r>
          <w:rPr>
            <w:noProof/>
            <w:webHidden/>
          </w:rPr>
          <w:instrText xml:space="preserve"> PAGEREF _Toc459735301 \h </w:instrText>
        </w:r>
        <w:r>
          <w:rPr>
            <w:noProof/>
            <w:webHidden/>
          </w:rPr>
        </w:r>
        <w:r>
          <w:rPr>
            <w:noProof/>
            <w:webHidden/>
          </w:rPr>
          <w:fldChar w:fldCharType="separate"/>
        </w:r>
        <w:r>
          <w:rPr>
            <w:noProof/>
            <w:webHidden/>
          </w:rPr>
          <w:t>232</w:t>
        </w:r>
        <w:r>
          <w:rPr>
            <w:noProof/>
            <w:webHidden/>
          </w:rPr>
          <w:fldChar w:fldCharType="end"/>
        </w:r>
      </w:hyperlink>
    </w:p>
    <w:p w:rsidR="005114FC" w:rsidRPr="005821D4" w:rsidRDefault="00FB18DF">
      <w:pPr>
        <w:jc w:val="left"/>
        <w:rPr>
          <w:rFonts w:asciiTheme="minorHAnsi" w:eastAsia="Times New Roman" w:hAnsiTheme="minorHAnsi" w:cstheme="minorHAnsi"/>
          <w:b/>
          <w:color w:val="365F91"/>
          <w:sz w:val="24"/>
          <w:lang w:eastAsia="es-ES"/>
        </w:rPr>
      </w:pPr>
      <w:r>
        <w:rPr>
          <w:rFonts w:asciiTheme="minorHAnsi" w:eastAsia="Times New Roman" w:hAnsiTheme="minorHAnsi" w:cstheme="minorHAnsi"/>
          <w:b/>
          <w:color w:val="365F91"/>
          <w:sz w:val="24"/>
          <w:lang w:eastAsia="es-ES"/>
        </w:rPr>
        <w:fldChar w:fldCharType="end"/>
      </w:r>
      <w:r w:rsidR="005114FC" w:rsidRPr="005821D4">
        <w:rPr>
          <w:rFonts w:asciiTheme="minorHAnsi" w:eastAsia="Times New Roman" w:hAnsiTheme="minorHAnsi" w:cstheme="minorHAnsi"/>
          <w:b/>
          <w:color w:val="365F91"/>
          <w:sz w:val="24"/>
          <w:lang w:eastAsia="es-ES"/>
        </w:rPr>
        <w:br w:type="page"/>
      </w:r>
    </w:p>
    <w:p w:rsidR="00E25D1C" w:rsidRPr="005821D4" w:rsidRDefault="00E25D1C" w:rsidP="00E25D1C">
      <w:pPr>
        <w:pStyle w:val="Ttulo"/>
        <w:rPr>
          <w:rFonts w:asciiTheme="minorHAnsi" w:hAnsiTheme="minorHAnsi" w:cstheme="minorHAnsi"/>
          <w:sz w:val="24"/>
          <w:szCs w:val="24"/>
        </w:rPr>
      </w:pPr>
      <w:bookmarkStart w:id="1" w:name="_Toc459735293"/>
      <w:r w:rsidRPr="005821D4">
        <w:rPr>
          <w:rFonts w:asciiTheme="minorHAnsi" w:hAnsiTheme="minorHAnsi" w:cstheme="minorHAnsi"/>
          <w:sz w:val="24"/>
          <w:szCs w:val="24"/>
        </w:rPr>
        <w:lastRenderedPageBreak/>
        <w:t>INFORME DE EJECUCION PRESUPUESTAL A 30 DE JUNIO DE 2016</w:t>
      </w:r>
      <w:bookmarkEnd w:id="1"/>
    </w:p>
    <w:p w:rsidR="00E25D1C" w:rsidRPr="005821D4" w:rsidRDefault="005416CA" w:rsidP="00E25D1C">
      <w:pPr>
        <w:pStyle w:val="Sinespaciado0"/>
        <w:jc w:val="center"/>
        <w:rPr>
          <w:rFonts w:asciiTheme="minorHAnsi" w:hAnsiTheme="minorHAnsi" w:cstheme="minorHAnsi"/>
          <w:b/>
          <w:color w:val="365F91"/>
          <w:sz w:val="24"/>
          <w:szCs w:val="24"/>
        </w:rPr>
      </w:pPr>
      <w:r w:rsidRPr="00EA2BD3">
        <w:rPr>
          <w:rFonts w:asciiTheme="minorHAnsi" w:hAnsiTheme="minorHAnsi"/>
        </w:rPr>
        <w:t> </w:t>
      </w:r>
    </w:p>
    <w:p w:rsidR="00E25D1C" w:rsidRPr="005821D4" w:rsidRDefault="00E25D1C" w:rsidP="00E25D1C">
      <w:pPr>
        <w:pStyle w:val="Sinespaciado0"/>
        <w:jc w:val="both"/>
        <w:rPr>
          <w:rFonts w:asciiTheme="minorHAnsi" w:hAnsiTheme="minorHAnsi" w:cstheme="minorHAnsi"/>
          <w:sz w:val="24"/>
          <w:szCs w:val="24"/>
        </w:rPr>
      </w:pPr>
      <w:r w:rsidRPr="005821D4">
        <w:rPr>
          <w:rFonts w:asciiTheme="minorHAnsi" w:hAnsiTheme="minorHAnsi" w:cstheme="minorHAnsi"/>
          <w:sz w:val="24"/>
          <w:szCs w:val="24"/>
        </w:rPr>
        <w:t>La Ley 1769 del 24 de noviembre de 2015 decretó el presupuesto de rentas y recursos de capital y Ley de apropiaciones para la vigencia fiscal de 2016. Así mismo, el Decreto 2550 del 30 de diciembre de 2015 liquidó el Presupuesto General de la Nación para la vigencia 2016.</w:t>
      </w:r>
    </w:p>
    <w:p w:rsidR="00E25D1C" w:rsidRPr="005821D4" w:rsidRDefault="00E25D1C" w:rsidP="00E25D1C">
      <w:pPr>
        <w:pStyle w:val="Sinespaciado0"/>
        <w:jc w:val="both"/>
        <w:rPr>
          <w:rFonts w:asciiTheme="minorHAnsi" w:hAnsiTheme="minorHAnsi" w:cstheme="minorHAnsi"/>
          <w:sz w:val="24"/>
          <w:szCs w:val="24"/>
        </w:rPr>
      </w:pPr>
    </w:p>
    <w:p w:rsidR="00E25D1C" w:rsidRPr="005821D4" w:rsidRDefault="00E25D1C" w:rsidP="00E25D1C">
      <w:pPr>
        <w:pStyle w:val="Sinespaciado0"/>
        <w:jc w:val="both"/>
        <w:rPr>
          <w:rFonts w:asciiTheme="minorHAnsi" w:hAnsiTheme="minorHAnsi" w:cstheme="minorHAnsi"/>
          <w:sz w:val="24"/>
          <w:szCs w:val="24"/>
        </w:rPr>
      </w:pPr>
      <w:r w:rsidRPr="005821D4">
        <w:rPr>
          <w:rFonts w:asciiTheme="minorHAnsi" w:hAnsiTheme="minorHAnsi" w:cstheme="minorHAnsi"/>
          <w:sz w:val="24"/>
          <w:szCs w:val="24"/>
        </w:rPr>
        <w:t>A través de dichos documentos se apropiaron recursos al Presupuesto de la Agencia Nacional de Infraestructura por valor de $2.831.925 millones, distribuidos de la siguiente forma:</w:t>
      </w:r>
    </w:p>
    <w:p w:rsidR="00E25D1C" w:rsidRPr="005821D4" w:rsidRDefault="00E25D1C" w:rsidP="00E25D1C">
      <w:pPr>
        <w:pStyle w:val="Sinespaciado0"/>
        <w:jc w:val="both"/>
        <w:rPr>
          <w:rFonts w:asciiTheme="minorHAnsi" w:hAnsiTheme="minorHAnsi" w:cstheme="minorHAnsi"/>
          <w:sz w:val="24"/>
          <w:szCs w:val="24"/>
        </w:rPr>
      </w:pPr>
    </w:p>
    <w:p w:rsidR="00E25D1C" w:rsidRPr="005821D4" w:rsidRDefault="00E25D1C" w:rsidP="00E25D1C">
      <w:pPr>
        <w:pStyle w:val="Sinespaciado0"/>
        <w:jc w:val="both"/>
        <w:rPr>
          <w:rFonts w:asciiTheme="minorHAnsi" w:hAnsiTheme="minorHAnsi" w:cstheme="minorHAnsi"/>
          <w:sz w:val="24"/>
          <w:szCs w:val="24"/>
        </w:rPr>
      </w:pPr>
      <w:r w:rsidRPr="005821D4">
        <w:rPr>
          <w:rFonts w:asciiTheme="minorHAnsi" w:hAnsiTheme="minorHAnsi" w:cstheme="minorHAnsi"/>
          <w:noProof/>
          <w:sz w:val="24"/>
          <w:szCs w:val="24"/>
          <w:lang w:val="es-CO" w:eastAsia="es-CO"/>
        </w:rPr>
        <mc:AlternateContent>
          <mc:Choice Requires="wps">
            <w:drawing>
              <wp:anchor distT="0" distB="0" distL="114300" distR="114300" simplePos="0" relativeHeight="251678720" behindDoc="0" locked="0" layoutInCell="1" allowOverlap="1">
                <wp:simplePos x="0" y="0"/>
                <wp:positionH relativeFrom="column">
                  <wp:posOffset>-41910</wp:posOffset>
                </wp:positionH>
                <wp:positionV relativeFrom="paragraph">
                  <wp:posOffset>76835</wp:posOffset>
                </wp:positionV>
                <wp:extent cx="5715000" cy="2211705"/>
                <wp:effectExtent l="9525" t="12065" r="9525" b="5080"/>
                <wp:wrapNone/>
                <wp:docPr id="236" name="Rectángulo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211705"/>
                        </a:xfrm>
                        <a:prstGeom prst="rect">
                          <a:avLst/>
                        </a:prstGeom>
                        <a:noFill/>
                        <a:ln w="9525" algn="ctr">
                          <a:solidFill>
                            <a:srgbClr val="2E74B5"/>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C94" id="Rectángulo 236" o:spid="_x0000_s1026" style="position:absolute;margin-left:-3.3pt;margin-top:6.05pt;width:450pt;height:17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" filled="f" strokecolor="#2e74b5"/>
            </w:pict>
          </mc:Fallback>
        </mc:AlternateContent>
      </w:r>
    </w:p>
    <w:p w:rsidR="00E25D1C" w:rsidRPr="005821D4" w:rsidRDefault="00E25D1C" w:rsidP="00E25D1C">
      <w:pPr>
        <w:pStyle w:val="Sinespaciado0"/>
        <w:jc w:val="center"/>
        <w:rPr>
          <w:rFonts w:asciiTheme="minorHAnsi" w:hAnsiTheme="minorHAnsi" w:cstheme="minorHAnsi"/>
          <w:b/>
          <w:color w:val="1F4E79"/>
          <w:sz w:val="24"/>
          <w:szCs w:val="24"/>
        </w:rPr>
      </w:pPr>
      <w:r w:rsidRPr="005821D4">
        <w:rPr>
          <w:rFonts w:asciiTheme="minorHAnsi" w:hAnsiTheme="minorHAnsi" w:cstheme="minorHAnsi"/>
          <w:b/>
          <w:color w:val="1F4E79"/>
          <w:sz w:val="24"/>
          <w:szCs w:val="24"/>
        </w:rPr>
        <w:t>Presupuesto Vigencia 2016</w:t>
      </w:r>
    </w:p>
    <w:tbl>
      <w:tblPr>
        <w:tblW w:w="8040" w:type="dxa"/>
        <w:jc w:val="center"/>
        <w:tblCellMar>
          <w:left w:w="70" w:type="dxa"/>
          <w:right w:w="70" w:type="dxa"/>
        </w:tblCellMar>
        <w:tblLook w:val="04A0" w:firstRow="1" w:lastRow="0" w:firstColumn="1" w:lastColumn="0" w:noHBand="0" w:noVBand="1"/>
      </w:tblPr>
      <w:tblGrid>
        <w:gridCol w:w="2977"/>
        <w:gridCol w:w="1701"/>
        <w:gridCol w:w="1701"/>
        <w:gridCol w:w="1661"/>
      </w:tblGrid>
      <w:tr w:rsidR="00E25D1C" w:rsidRPr="005821D4" w:rsidTr="0032711C">
        <w:trPr>
          <w:trHeight w:val="270"/>
          <w:jc w:val="center"/>
        </w:trPr>
        <w:tc>
          <w:tcPr>
            <w:tcW w:w="2977"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5063" w:type="dxa"/>
            <w:gridSpan w:val="3"/>
            <w:tcBorders>
              <w:top w:val="nil"/>
              <w:left w:val="nil"/>
              <w:bottom w:val="single" w:sz="4" w:space="0" w:color="auto"/>
              <w:right w:val="nil"/>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cifras en millones de pesos</w:t>
            </w:r>
          </w:p>
        </w:tc>
      </w:tr>
      <w:tr w:rsidR="00E25D1C" w:rsidRPr="005821D4" w:rsidTr="0032711C">
        <w:trPr>
          <w:trHeight w:val="270"/>
          <w:jc w:val="center"/>
        </w:trPr>
        <w:tc>
          <w:tcPr>
            <w:tcW w:w="2977" w:type="dxa"/>
            <w:tcBorders>
              <w:top w:val="single" w:sz="4" w:space="0" w:color="auto"/>
              <w:left w:val="single" w:sz="4" w:space="0" w:color="auto"/>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Concepto</w:t>
            </w:r>
          </w:p>
        </w:tc>
        <w:tc>
          <w:tcPr>
            <w:tcW w:w="1701"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Nación</w:t>
            </w:r>
          </w:p>
        </w:tc>
        <w:tc>
          <w:tcPr>
            <w:tcW w:w="1701"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Propios</w:t>
            </w:r>
          </w:p>
        </w:tc>
        <w:tc>
          <w:tcPr>
            <w:tcW w:w="1661"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Total</w:t>
            </w:r>
          </w:p>
        </w:tc>
      </w:tr>
      <w:tr w:rsidR="00E25D1C" w:rsidRPr="005821D4" w:rsidTr="0032711C">
        <w:trPr>
          <w:trHeight w:val="270"/>
          <w:jc w:val="center"/>
        </w:trPr>
        <w:tc>
          <w:tcPr>
            <w:tcW w:w="2977"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Funcionamiento</w:t>
            </w:r>
          </w:p>
        </w:tc>
        <w:tc>
          <w:tcPr>
            <w:tcW w:w="1701"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5.471</w:t>
            </w:r>
          </w:p>
        </w:tc>
        <w:tc>
          <w:tcPr>
            <w:tcW w:w="1701"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63.246</w:t>
            </w:r>
          </w:p>
        </w:tc>
        <w:tc>
          <w:tcPr>
            <w:tcW w:w="1661"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68.716</w:t>
            </w:r>
          </w:p>
        </w:tc>
      </w:tr>
      <w:tr w:rsidR="00E25D1C" w:rsidRPr="005821D4" w:rsidTr="0032711C">
        <w:trPr>
          <w:trHeight w:val="270"/>
          <w:jc w:val="center"/>
        </w:trPr>
        <w:tc>
          <w:tcPr>
            <w:tcW w:w="2977" w:type="dxa"/>
            <w:tcBorders>
              <w:top w:val="nil"/>
              <w:left w:val="single" w:sz="4" w:space="0" w:color="auto"/>
              <w:bottom w:val="nil"/>
              <w:right w:val="single" w:sz="4" w:space="0" w:color="auto"/>
            </w:tcBorders>
            <w:shd w:val="clear" w:color="000000" w:fill="BFBFBF"/>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Inversión</w:t>
            </w:r>
          </w:p>
        </w:tc>
        <w:tc>
          <w:tcPr>
            <w:tcW w:w="1701"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1.578.132</w:t>
            </w:r>
          </w:p>
        </w:tc>
        <w:tc>
          <w:tcPr>
            <w:tcW w:w="1701"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423.670</w:t>
            </w:r>
          </w:p>
        </w:tc>
        <w:tc>
          <w:tcPr>
            <w:tcW w:w="1661"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2.001.802</w:t>
            </w:r>
          </w:p>
        </w:tc>
      </w:tr>
      <w:tr w:rsidR="00E25D1C" w:rsidRPr="005821D4" w:rsidTr="0032711C">
        <w:trPr>
          <w:trHeight w:val="270"/>
          <w:jc w:val="center"/>
        </w:trPr>
        <w:tc>
          <w:tcPr>
            <w:tcW w:w="2977"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Servicio deuda</w:t>
            </w:r>
          </w:p>
        </w:tc>
        <w:tc>
          <w:tcPr>
            <w:tcW w:w="1701"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761.407</w:t>
            </w:r>
          </w:p>
        </w:tc>
        <w:tc>
          <w:tcPr>
            <w:tcW w:w="1701"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661"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761.407</w:t>
            </w:r>
          </w:p>
        </w:tc>
      </w:tr>
      <w:tr w:rsidR="00E25D1C" w:rsidRPr="005821D4" w:rsidTr="0032711C">
        <w:trPr>
          <w:trHeight w:val="270"/>
          <w:jc w:val="center"/>
        </w:trPr>
        <w:tc>
          <w:tcPr>
            <w:tcW w:w="2977"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rsidR="00E25D1C" w:rsidRPr="005821D4" w:rsidRDefault="00E25D1C" w:rsidP="0032711C">
            <w:pPr>
              <w:jc w:val="lef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Total</w:t>
            </w:r>
          </w:p>
        </w:tc>
        <w:tc>
          <w:tcPr>
            <w:tcW w:w="1701"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2.345.009</w:t>
            </w:r>
          </w:p>
        </w:tc>
        <w:tc>
          <w:tcPr>
            <w:tcW w:w="1701"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486.916</w:t>
            </w:r>
          </w:p>
        </w:tc>
        <w:tc>
          <w:tcPr>
            <w:tcW w:w="1661"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2.831.925</w:t>
            </w:r>
          </w:p>
        </w:tc>
      </w:tr>
    </w:tbl>
    <w:p w:rsidR="00E25D1C" w:rsidRPr="005821D4" w:rsidRDefault="00E25D1C" w:rsidP="00E25D1C">
      <w:pPr>
        <w:pStyle w:val="Sinespaciado0"/>
        <w:jc w:val="both"/>
        <w:rPr>
          <w:rFonts w:asciiTheme="minorHAnsi" w:hAnsiTheme="minorHAnsi" w:cstheme="minorHAnsi"/>
          <w:sz w:val="24"/>
          <w:szCs w:val="24"/>
        </w:rPr>
      </w:pPr>
    </w:p>
    <w:p w:rsidR="00E25D1C" w:rsidRPr="005821D4" w:rsidRDefault="00E25D1C" w:rsidP="00E25D1C">
      <w:pPr>
        <w:jc w:val="right"/>
        <w:rPr>
          <w:rFonts w:asciiTheme="minorHAnsi" w:eastAsia="Times New Roman" w:hAnsiTheme="minorHAnsi" w:cstheme="minorHAnsi"/>
          <w:color w:val="000000"/>
          <w:sz w:val="24"/>
          <w:lang w:val="es-CO" w:eastAsia="es-CO"/>
        </w:rPr>
        <w:sectPr w:rsidR="00E25D1C" w:rsidRPr="005821D4" w:rsidSect="00E25D1C">
          <w:footerReference w:type="default" r:id="rId12"/>
          <w:pgSz w:w="12242" w:h="15842" w:code="1"/>
          <w:pgMar w:top="1808" w:right="1701" w:bottom="1701" w:left="1701" w:header="709" w:footer="709" w:gutter="0"/>
          <w:cols w:space="708"/>
          <w:titlePg/>
          <w:docGrid w:linePitch="360"/>
        </w:sectPr>
      </w:pPr>
    </w:p>
    <w:p w:rsidR="00E25D1C" w:rsidRPr="005821D4" w:rsidRDefault="00E25D1C" w:rsidP="00E25D1C">
      <w:pPr>
        <w:pStyle w:val="Sinespaciado0"/>
        <w:jc w:val="both"/>
        <w:rPr>
          <w:rFonts w:asciiTheme="minorHAnsi" w:hAnsiTheme="minorHAnsi" w:cstheme="minorHAnsi"/>
          <w:sz w:val="24"/>
          <w:szCs w:val="24"/>
        </w:rPr>
      </w:pPr>
      <w:r w:rsidRPr="005821D4">
        <w:rPr>
          <w:rFonts w:asciiTheme="minorHAnsi" w:hAnsiTheme="minorHAnsi" w:cstheme="minorHAnsi"/>
          <w:sz w:val="24"/>
          <w:szCs w:val="24"/>
        </w:rPr>
        <w:t>El Presupuesto de Gastos de la Entidad se encuentra conformado por los gastos de funcionamiento que representan el 2.43% del total asignado, los gastos de inversión que representan el 70.69% y los gastos de servicio de la deuda pública interna que representan el 26.89%.</w:t>
      </w:r>
    </w:p>
    <w:p w:rsidR="00E25D1C" w:rsidRPr="005821D4" w:rsidRDefault="00E25D1C" w:rsidP="00E25D1C">
      <w:pPr>
        <w:pStyle w:val="Sinespaciado0"/>
        <w:jc w:val="both"/>
        <w:rPr>
          <w:rFonts w:asciiTheme="minorHAnsi" w:hAnsiTheme="minorHAnsi" w:cstheme="minorHAnsi"/>
          <w:sz w:val="24"/>
          <w:szCs w:val="24"/>
        </w:rPr>
      </w:pPr>
    </w:p>
    <w:p w:rsidR="00E25D1C" w:rsidRPr="005821D4" w:rsidRDefault="00E25D1C" w:rsidP="00E25D1C">
      <w:pPr>
        <w:pStyle w:val="Sinespaciado0"/>
        <w:jc w:val="both"/>
        <w:rPr>
          <w:rFonts w:asciiTheme="minorHAnsi" w:hAnsiTheme="minorHAnsi" w:cstheme="minorHAnsi"/>
          <w:sz w:val="24"/>
          <w:szCs w:val="24"/>
        </w:rPr>
      </w:pPr>
      <w:r w:rsidRPr="005821D4">
        <w:rPr>
          <w:rFonts w:asciiTheme="minorHAnsi" w:hAnsiTheme="minorHAnsi" w:cstheme="minorHAnsi"/>
          <w:sz w:val="24"/>
          <w:szCs w:val="24"/>
        </w:rPr>
        <w:t>Adicionalmente, el presupuesto de gastos se divide de acuerdo con su fuente de financiación. Para la vigencia 2016 el presupuesto se financia en un 17.19% con recursos propios de la Entidad y en un 82.81% con recursos provenientes de la Nación.</w:t>
      </w:r>
    </w:p>
    <w:p w:rsidR="00E25D1C" w:rsidRPr="005821D4" w:rsidRDefault="00E25D1C" w:rsidP="00E25D1C">
      <w:pPr>
        <w:pStyle w:val="Sinespaciado0"/>
        <w:rPr>
          <w:rFonts w:asciiTheme="minorHAnsi" w:hAnsiTheme="minorHAnsi" w:cstheme="minorHAnsi"/>
          <w:sz w:val="24"/>
          <w:szCs w:val="24"/>
        </w:rPr>
        <w:sectPr w:rsidR="00E25D1C" w:rsidRPr="005821D4" w:rsidSect="0032711C">
          <w:type w:val="continuous"/>
          <w:pgSz w:w="12242" w:h="15842" w:code="1"/>
          <w:pgMar w:top="1808" w:right="1701" w:bottom="1701" w:left="1701" w:header="709" w:footer="709" w:gutter="0"/>
          <w:cols w:num="2" w:space="708"/>
          <w:titlePg/>
          <w:docGrid w:linePitch="360"/>
        </w:sectPr>
      </w:pPr>
    </w:p>
    <w:p w:rsidR="00E25D1C" w:rsidRPr="005821D4" w:rsidRDefault="00E25D1C" w:rsidP="00E25D1C">
      <w:pPr>
        <w:pStyle w:val="Sinespaciado0"/>
        <w:rPr>
          <w:rFonts w:asciiTheme="minorHAnsi" w:hAnsiTheme="minorHAnsi" w:cstheme="minorHAnsi"/>
          <w:sz w:val="24"/>
          <w:szCs w:val="24"/>
        </w:rPr>
      </w:pPr>
    </w:p>
    <w:p w:rsidR="00E25D1C" w:rsidRPr="005821D4" w:rsidRDefault="00E25D1C" w:rsidP="00E25D1C">
      <w:pPr>
        <w:pStyle w:val="Sinespaciado0"/>
        <w:rPr>
          <w:rFonts w:asciiTheme="minorHAnsi" w:hAnsiTheme="minorHAnsi" w:cstheme="minorHAnsi"/>
          <w:sz w:val="24"/>
          <w:szCs w:val="24"/>
        </w:rPr>
      </w:pPr>
    </w:p>
    <w:p w:rsidR="00E25D1C" w:rsidRPr="005821D4" w:rsidRDefault="00E25D1C" w:rsidP="00E25D1C">
      <w:pPr>
        <w:pStyle w:val="Sinespaciado0"/>
        <w:rPr>
          <w:rFonts w:asciiTheme="minorHAnsi" w:hAnsiTheme="minorHAnsi" w:cstheme="minorHAnsi"/>
          <w:sz w:val="24"/>
          <w:szCs w:val="24"/>
        </w:rPr>
        <w:sectPr w:rsidR="00E25D1C" w:rsidRPr="005821D4" w:rsidSect="0032711C">
          <w:type w:val="continuous"/>
          <w:pgSz w:w="12242" w:h="15842" w:code="1"/>
          <w:pgMar w:top="1808" w:right="1701" w:bottom="1701" w:left="1701" w:header="709" w:footer="709" w:gutter="0"/>
          <w:cols w:num="2" w:space="708"/>
          <w:titlePg/>
          <w:docGrid w:linePitch="360"/>
        </w:sectPr>
      </w:pPr>
    </w:p>
    <w:p w:rsidR="00E25D1C" w:rsidRPr="005821D4" w:rsidRDefault="00E25D1C" w:rsidP="00E25D1C">
      <w:pPr>
        <w:pStyle w:val="Sinespaciado0"/>
        <w:jc w:val="both"/>
        <w:rPr>
          <w:rFonts w:asciiTheme="minorHAnsi" w:hAnsiTheme="minorHAnsi" w:cstheme="minorHAnsi"/>
          <w:b/>
          <w:sz w:val="24"/>
          <w:szCs w:val="24"/>
          <w:u w:val="single"/>
        </w:rPr>
      </w:pPr>
      <w:r w:rsidRPr="005821D4">
        <w:rPr>
          <w:rFonts w:asciiTheme="minorHAnsi" w:hAnsiTheme="minorHAnsi" w:cstheme="minorHAnsi"/>
          <w:b/>
          <w:sz w:val="24"/>
          <w:szCs w:val="24"/>
          <w:u w:val="single"/>
        </w:rPr>
        <w:t>Decreto de Aplazamiento para la Vigencia 2016</w:t>
      </w:r>
    </w:p>
    <w:p w:rsidR="00E25D1C" w:rsidRPr="005821D4" w:rsidRDefault="00E25D1C" w:rsidP="00E25D1C">
      <w:pPr>
        <w:pStyle w:val="Sinespaciado0"/>
        <w:jc w:val="both"/>
        <w:rPr>
          <w:rFonts w:asciiTheme="minorHAnsi" w:hAnsiTheme="minorHAnsi" w:cstheme="minorHAnsi"/>
          <w:b/>
          <w:sz w:val="24"/>
          <w:szCs w:val="24"/>
          <w:u w:val="single"/>
        </w:rPr>
      </w:pPr>
    </w:p>
    <w:p w:rsidR="00E25D1C" w:rsidRPr="005821D4" w:rsidRDefault="00E25D1C" w:rsidP="00E25D1C">
      <w:pPr>
        <w:pStyle w:val="Sinespaciado0"/>
        <w:jc w:val="both"/>
        <w:rPr>
          <w:rFonts w:asciiTheme="minorHAnsi" w:hAnsiTheme="minorHAnsi" w:cstheme="minorHAnsi"/>
          <w:sz w:val="24"/>
          <w:szCs w:val="24"/>
        </w:rPr>
      </w:pPr>
      <w:r w:rsidRPr="005821D4">
        <w:rPr>
          <w:rFonts w:asciiTheme="minorHAnsi" w:hAnsiTheme="minorHAnsi" w:cstheme="minorHAnsi"/>
          <w:sz w:val="24"/>
          <w:szCs w:val="24"/>
        </w:rPr>
        <w:t>El 04 de marzo de 2016 el Ministerio de Hacienda y Crédito Público expidió el Decreto 378 por medio del cual se aplazan unas apropiaciones en el Presupuesto General de la Nación para la vigencia fiscal 2016 y se dictan otras disposiciones.</w:t>
      </w:r>
    </w:p>
    <w:p w:rsidR="00E25D1C" w:rsidRPr="005821D4" w:rsidRDefault="00E25D1C" w:rsidP="00E25D1C">
      <w:pPr>
        <w:pStyle w:val="Sinespaciado0"/>
        <w:jc w:val="both"/>
        <w:rPr>
          <w:rFonts w:asciiTheme="minorHAnsi" w:hAnsiTheme="minorHAnsi" w:cstheme="minorHAnsi"/>
          <w:sz w:val="24"/>
          <w:szCs w:val="24"/>
        </w:rPr>
      </w:pPr>
    </w:p>
    <w:p w:rsidR="00E25D1C" w:rsidRPr="005821D4" w:rsidRDefault="00E25D1C" w:rsidP="00E25D1C">
      <w:pPr>
        <w:pStyle w:val="Sinespaciado0"/>
        <w:jc w:val="both"/>
        <w:rPr>
          <w:rFonts w:asciiTheme="minorHAnsi" w:hAnsiTheme="minorHAnsi" w:cstheme="minorHAnsi"/>
          <w:sz w:val="24"/>
          <w:szCs w:val="24"/>
        </w:rPr>
      </w:pPr>
      <w:r w:rsidRPr="005821D4">
        <w:rPr>
          <w:rFonts w:asciiTheme="minorHAnsi" w:hAnsiTheme="minorHAnsi" w:cstheme="minorHAnsi"/>
          <w:sz w:val="24"/>
          <w:szCs w:val="24"/>
        </w:rPr>
        <w:t>En el presupuesto de la Agencia Nacional de Infraestructura se aplazaron apropiaciones por $11.598 millones, aplicados a los siguientes rubros/proyectos presupuestales:</w:t>
      </w:r>
    </w:p>
    <w:p w:rsidR="00E25D1C" w:rsidRPr="005821D4" w:rsidRDefault="00E25D1C" w:rsidP="00E25D1C">
      <w:pPr>
        <w:pStyle w:val="Sinespaciado0"/>
        <w:jc w:val="both"/>
        <w:rPr>
          <w:rFonts w:asciiTheme="minorHAnsi" w:hAnsiTheme="minorHAnsi" w:cstheme="minorHAnsi"/>
          <w:sz w:val="24"/>
          <w:szCs w:val="24"/>
        </w:rPr>
      </w:pPr>
    </w:p>
    <w:p w:rsidR="00E25D1C" w:rsidRPr="005821D4" w:rsidRDefault="00E25D1C" w:rsidP="006B6155">
      <w:pPr>
        <w:pStyle w:val="Sinespaciado0"/>
        <w:numPr>
          <w:ilvl w:val="0"/>
          <w:numId w:val="13"/>
        </w:numPr>
        <w:ind w:left="567" w:hanging="283"/>
        <w:jc w:val="both"/>
        <w:rPr>
          <w:rFonts w:asciiTheme="minorHAnsi" w:hAnsiTheme="minorHAnsi" w:cstheme="minorHAnsi"/>
          <w:sz w:val="24"/>
          <w:szCs w:val="24"/>
        </w:rPr>
      </w:pPr>
      <w:r w:rsidRPr="005821D4">
        <w:rPr>
          <w:rFonts w:asciiTheme="minorHAnsi" w:hAnsiTheme="minorHAnsi" w:cstheme="minorHAnsi"/>
          <w:sz w:val="24"/>
          <w:szCs w:val="24"/>
        </w:rPr>
        <w:lastRenderedPageBreak/>
        <w:t>Presupuesto de Inversión - Asesorías y Consultorías: $5.245 millones</w:t>
      </w:r>
    </w:p>
    <w:p w:rsidR="00E25D1C" w:rsidRPr="005821D4" w:rsidRDefault="00E25D1C" w:rsidP="00E25D1C">
      <w:pPr>
        <w:pStyle w:val="Sinespaciado0"/>
        <w:ind w:left="567" w:hanging="283"/>
        <w:jc w:val="both"/>
        <w:rPr>
          <w:rFonts w:asciiTheme="minorHAnsi" w:hAnsiTheme="minorHAnsi" w:cstheme="minorHAnsi"/>
          <w:sz w:val="24"/>
          <w:szCs w:val="24"/>
        </w:rPr>
      </w:pPr>
    </w:p>
    <w:p w:rsidR="00E25D1C" w:rsidRPr="005821D4" w:rsidRDefault="00E25D1C" w:rsidP="006B6155">
      <w:pPr>
        <w:pStyle w:val="Sinespaciado0"/>
        <w:numPr>
          <w:ilvl w:val="0"/>
          <w:numId w:val="13"/>
        </w:numPr>
        <w:ind w:left="567" w:hanging="283"/>
        <w:jc w:val="both"/>
        <w:rPr>
          <w:rFonts w:asciiTheme="minorHAnsi" w:hAnsiTheme="minorHAnsi" w:cstheme="minorHAnsi"/>
          <w:sz w:val="24"/>
          <w:szCs w:val="24"/>
        </w:rPr>
      </w:pPr>
      <w:r w:rsidRPr="005821D4">
        <w:rPr>
          <w:rFonts w:asciiTheme="minorHAnsi" w:hAnsiTheme="minorHAnsi" w:cstheme="minorHAnsi"/>
          <w:sz w:val="24"/>
          <w:szCs w:val="24"/>
        </w:rPr>
        <w:t>Presupuesto de Inversión – Obras Complementarias y Compra de Predios: $5.455 millones</w:t>
      </w:r>
    </w:p>
    <w:p w:rsidR="00E25D1C" w:rsidRPr="005821D4" w:rsidRDefault="00E25D1C" w:rsidP="00E25D1C">
      <w:pPr>
        <w:ind w:left="567" w:hanging="283"/>
        <w:rPr>
          <w:rFonts w:asciiTheme="minorHAnsi" w:hAnsiTheme="minorHAnsi" w:cstheme="minorHAnsi"/>
          <w:sz w:val="24"/>
        </w:rPr>
      </w:pPr>
    </w:p>
    <w:p w:rsidR="00E25D1C" w:rsidRPr="005821D4" w:rsidRDefault="00E25D1C" w:rsidP="006B6155">
      <w:pPr>
        <w:pStyle w:val="Sinespaciado0"/>
        <w:numPr>
          <w:ilvl w:val="0"/>
          <w:numId w:val="13"/>
        </w:numPr>
        <w:ind w:left="567" w:hanging="283"/>
        <w:jc w:val="both"/>
        <w:rPr>
          <w:rFonts w:asciiTheme="minorHAnsi" w:hAnsiTheme="minorHAnsi" w:cstheme="minorHAnsi"/>
          <w:sz w:val="24"/>
          <w:szCs w:val="24"/>
        </w:rPr>
      </w:pPr>
      <w:r w:rsidRPr="005821D4">
        <w:rPr>
          <w:rFonts w:asciiTheme="minorHAnsi" w:hAnsiTheme="minorHAnsi" w:cstheme="minorHAnsi"/>
          <w:sz w:val="24"/>
          <w:szCs w:val="24"/>
        </w:rPr>
        <w:t>Presupuesto de Funcionamiento – Servicios Personales Indirectos: $898 millones</w:t>
      </w:r>
    </w:p>
    <w:p w:rsidR="00E25D1C" w:rsidRPr="005821D4" w:rsidRDefault="00E25D1C" w:rsidP="00E25D1C">
      <w:pPr>
        <w:pStyle w:val="Sinespaciado0"/>
        <w:jc w:val="both"/>
        <w:rPr>
          <w:rFonts w:asciiTheme="minorHAnsi" w:hAnsiTheme="minorHAnsi" w:cstheme="minorHAnsi"/>
          <w:sz w:val="24"/>
          <w:szCs w:val="24"/>
        </w:rPr>
      </w:pPr>
    </w:p>
    <w:p w:rsidR="005821D4" w:rsidRDefault="005821D4">
      <w:pPr>
        <w:jc w:val="left"/>
        <w:rPr>
          <w:rFonts w:asciiTheme="minorHAnsi" w:eastAsia="Times New Roman" w:hAnsiTheme="minorHAnsi" w:cstheme="minorHAnsi"/>
          <w:sz w:val="24"/>
          <w:lang w:eastAsia="en-US"/>
        </w:rPr>
      </w:pPr>
      <w:r>
        <w:rPr>
          <w:rFonts w:asciiTheme="minorHAnsi" w:hAnsiTheme="minorHAnsi" w:cstheme="minorHAnsi"/>
          <w:sz w:val="24"/>
        </w:rPr>
        <w:br w:type="page"/>
      </w:r>
    </w:p>
    <w:p w:rsidR="00E25D1C" w:rsidRPr="005821D4" w:rsidRDefault="00E25D1C" w:rsidP="00E25D1C">
      <w:pPr>
        <w:tabs>
          <w:tab w:val="left" w:pos="5812"/>
        </w:tabs>
        <w:rPr>
          <w:rFonts w:asciiTheme="minorHAnsi" w:eastAsia="Times New Roman" w:hAnsiTheme="minorHAnsi" w:cstheme="minorHAnsi"/>
          <w:b/>
          <w:color w:val="365F91"/>
          <w:sz w:val="24"/>
          <w:lang w:eastAsia="en-US"/>
        </w:rPr>
      </w:pPr>
      <w:r w:rsidRPr="005821D4">
        <w:rPr>
          <w:rFonts w:asciiTheme="minorHAnsi" w:eastAsia="Times New Roman" w:hAnsiTheme="minorHAnsi" w:cstheme="minorHAnsi"/>
          <w:b/>
          <w:color w:val="365F91"/>
          <w:sz w:val="24"/>
          <w:lang w:eastAsia="en-US"/>
        </w:rPr>
        <w:lastRenderedPageBreak/>
        <w:t>EJECUCIÓN PRESUPUESTAL – SEGUNDO TRIMESTRE DE 2016</w:t>
      </w:r>
    </w:p>
    <w:p w:rsidR="00E25D1C" w:rsidRPr="005821D4" w:rsidRDefault="00E25D1C" w:rsidP="00E25D1C">
      <w:pPr>
        <w:tabs>
          <w:tab w:val="left" w:pos="5812"/>
        </w:tabs>
        <w:rPr>
          <w:rFonts w:asciiTheme="minorHAnsi" w:eastAsia="Times New Roman" w:hAnsiTheme="minorHAnsi" w:cstheme="minorHAnsi"/>
          <w:b/>
          <w:color w:val="365F91"/>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r w:rsidRPr="005821D4">
        <w:rPr>
          <w:rFonts w:asciiTheme="minorHAnsi" w:eastAsia="Times New Roman" w:hAnsiTheme="minorHAnsi" w:cstheme="minorHAnsi"/>
          <w:sz w:val="24"/>
          <w:lang w:eastAsia="en-US"/>
        </w:rPr>
        <w:t>De acuerdo con la información reportada por el aplicativo SIIF Nación II del Ministerio de Hacienda y Crédito Público, al 30 de junio de 2016 se han comprometido recursos del presupuesto por $2.705.938 millones, equivalente a una ejecución del 95,55%, tal como se presenta a continuación:</w:t>
      </w:r>
    </w:p>
    <w:p w:rsidR="00E25D1C" w:rsidRPr="005821D4" w:rsidRDefault="00E25D1C" w:rsidP="00E25D1C">
      <w:pPr>
        <w:tabs>
          <w:tab w:val="left" w:pos="5812"/>
        </w:tabs>
        <w:rPr>
          <w:rFonts w:asciiTheme="minorHAnsi" w:eastAsia="Times New Roman" w:hAnsiTheme="minorHAnsi" w:cstheme="minorHAnsi"/>
          <w:b/>
          <w:color w:val="365F91"/>
          <w:sz w:val="24"/>
          <w:lang w:eastAsia="en-US"/>
        </w:rPr>
      </w:pPr>
    </w:p>
    <w:tbl>
      <w:tblPr>
        <w:tblW w:w="7840" w:type="dxa"/>
        <w:jc w:val="center"/>
        <w:tblCellMar>
          <w:left w:w="70" w:type="dxa"/>
          <w:right w:w="70" w:type="dxa"/>
        </w:tblCellMar>
        <w:tblLook w:val="04A0" w:firstRow="1" w:lastRow="0" w:firstColumn="1" w:lastColumn="0" w:noHBand="0" w:noVBand="1"/>
      </w:tblPr>
      <w:tblGrid>
        <w:gridCol w:w="1840"/>
        <w:gridCol w:w="1352"/>
        <w:gridCol w:w="1414"/>
        <w:gridCol w:w="1200"/>
        <w:gridCol w:w="1200"/>
        <w:gridCol w:w="1200"/>
      </w:tblGrid>
      <w:tr w:rsidR="00E25D1C" w:rsidRPr="005821D4" w:rsidTr="0032711C">
        <w:trPr>
          <w:trHeight w:val="270"/>
          <w:jc w:val="center"/>
        </w:trPr>
        <w:tc>
          <w:tcPr>
            <w:tcW w:w="1840"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1200"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1200" w:type="dxa"/>
            <w:tcBorders>
              <w:top w:val="nil"/>
              <w:left w:val="nil"/>
              <w:bottom w:val="single" w:sz="4" w:space="0" w:color="auto"/>
              <w:right w:val="nil"/>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 </w:t>
            </w:r>
          </w:p>
        </w:tc>
        <w:tc>
          <w:tcPr>
            <w:tcW w:w="1200" w:type="dxa"/>
            <w:tcBorders>
              <w:top w:val="nil"/>
              <w:left w:val="nil"/>
              <w:bottom w:val="single" w:sz="4" w:space="0" w:color="auto"/>
              <w:right w:val="nil"/>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 </w:t>
            </w:r>
          </w:p>
        </w:tc>
        <w:tc>
          <w:tcPr>
            <w:tcW w:w="2400" w:type="dxa"/>
            <w:gridSpan w:val="2"/>
            <w:tcBorders>
              <w:top w:val="nil"/>
              <w:left w:val="nil"/>
              <w:bottom w:val="single" w:sz="4" w:space="0" w:color="auto"/>
              <w:right w:val="nil"/>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cifras en millones de pesos</w:t>
            </w:r>
          </w:p>
        </w:tc>
      </w:tr>
      <w:tr w:rsidR="00E25D1C" w:rsidRPr="005821D4" w:rsidTr="0032711C">
        <w:trPr>
          <w:trHeight w:val="270"/>
          <w:jc w:val="center"/>
        </w:trPr>
        <w:tc>
          <w:tcPr>
            <w:tcW w:w="1840" w:type="dxa"/>
            <w:tcBorders>
              <w:top w:val="single" w:sz="4" w:space="0" w:color="auto"/>
              <w:left w:val="single" w:sz="4" w:space="0" w:color="auto"/>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Concepto</w:t>
            </w:r>
          </w:p>
        </w:tc>
        <w:tc>
          <w:tcPr>
            <w:tcW w:w="1200" w:type="dxa"/>
            <w:tcBorders>
              <w:top w:val="single" w:sz="4" w:space="0" w:color="auto"/>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Apropiación</w:t>
            </w:r>
          </w:p>
        </w:tc>
        <w:tc>
          <w:tcPr>
            <w:tcW w:w="1200"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Compromiso</w:t>
            </w:r>
          </w:p>
        </w:tc>
        <w:tc>
          <w:tcPr>
            <w:tcW w:w="1200"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Obligación</w:t>
            </w:r>
          </w:p>
        </w:tc>
        <w:tc>
          <w:tcPr>
            <w:tcW w:w="1200"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 xml:space="preserve">% </w:t>
            </w:r>
            <w:proofErr w:type="spellStart"/>
            <w:r w:rsidRPr="005821D4">
              <w:rPr>
                <w:rFonts w:asciiTheme="minorHAnsi" w:eastAsia="Times New Roman" w:hAnsiTheme="minorHAnsi" w:cstheme="minorHAnsi"/>
                <w:b/>
                <w:bCs/>
                <w:color w:val="FFFFFF"/>
                <w:sz w:val="24"/>
                <w:lang w:val="es-CO" w:eastAsia="es-CO"/>
              </w:rPr>
              <w:t>Comp</w:t>
            </w:r>
            <w:proofErr w:type="spellEnd"/>
          </w:p>
        </w:tc>
        <w:tc>
          <w:tcPr>
            <w:tcW w:w="1200"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 xml:space="preserve">% </w:t>
            </w:r>
            <w:proofErr w:type="spellStart"/>
            <w:r w:rsidRPr="005821D4">
              <w:rPr>
                <w:rFonts w:asciiTheme="minorHAnsi" w:eastAsia="Times New Roman" w:hAnsiTheme="minorHAnsi" w:cstheme="minorHAnsi"/>
                <w:b/>
                <w:bCs/>
                <w:color w:val="FFFFFF"/>
                <w:sz w:val="24"/>
                <w:lang w:val="es-CO" w:eastAsia="es-CO"/>
              </w:rPr>
              <w:t>Oblig</w:t>
            </w:r>
            <w:proofErr w:type="spellEnd"/>
          </w:p>
        </w:tc>
      </w:tr>
      <w:tr w:rsidR="00E25D1C" w:rsidRPr="005821D4" w:rsidTr="0032711C">
        <w:trPr>
          <w:trHeight w:val="270"/>
          <w:jc w:val="center"/>
        </w:trPr>
        <w:tc>
          <w:tcPr>
            <w:tcW w:w="184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Funcionamiento</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68.716</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36.402</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29.928</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52,97%</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43,55%</w:t>
            </w:r>
          </w:p>
        </w:tc>
      </w:tr>
      <w:tr w:rsidR="00E25D1C" w:rsidRPr="005821D4" w:rsidTr="0032711C">
        <w:trPr>
          <w:trHeight w:val="270"/>
          <w:jc w:val="center"/>
        </w:trPr>
        <w:tc>
          <w:tcPr>
            <w:tcW w:w="1840" w:type="dxa"/>
            <w:tcBorders>
              <w:top w:val="nil"/>
              <w:left w:val="single" w:sz="4" w:space="0" w:color="auto"/>
              <w:bottom w:val="nil"/>
              <w:right w:val="single" w:sz="4" w:space="0" w:color="auto"/>
            </w:tcBorders>
            <w:shd w:val="clear" w:color="000000" w:fill="BFBFBF"/>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Inversión</w:t>
            </w:r>
          </w:p>
        </w:tc>
        <w:tc>
          <w:tcPr>
            <w:tcW w:w="1200"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2.001.802</w:t>
            </w:r>
          </w:p>
        </w:tc>
        <w:tc>
          <w:tcPr>
            <w:tcW w:w="1200"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1.967.048</w:t>
            </w:r>
          </w:p>
        </w:tc>
        <w:tc>
          <w:tcPr>
            <w:tcW w:w="1200"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1.664.702</w:t>
            </w:r>
          </w:p>
        </w:tc>
        <w:tc>
          <w:tcPr>
            <w:tcW w:w="1200"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98,26%</w:t>
            </w:r>
          </w:p>
        </w:tc>
        <w:tc>
          <w:tcPr>
            <w:tcW w:w="1200"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83,16%</w:t>
            </w:r>
          </w:p>
        </w:tc>
      </w:tr>
      <w:tr w:rsidR="00E25D1C" w:rsidRPr="005821D4" w:rsidTr="0032711C">
        <w:trPr>
          <w:trHeight w:val="270"/>
          <w:jc w:val="center"/>
        </w:trPr>
        <w:tc>
          <w:tcPr>
            <w:tcW w:w="184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Servicio deuda</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761.407</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702.488</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702.488</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92,26%</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92,26%</w:t>
            </w:r>
          </w:p>
        </w:tc>
      </w:tr>
      <w:tr w:rsidR="00E25D1C" w:rsidRPr="005821D4" w:rsidTr="0032711C">
        <w:trPr>
          <w:trHeight w:val="270"/>
          <w:jc w:val="center"/>
        </w:trPr>
        <w:tc>
          <w:tcPr>
            <w:tcW w:w="1840"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rsidR="00E25D1C" w:rsidRPr="005821D4" w:rsidRDefault="00E25D1C" w:rsidP="0032711C">
            <w:pPr>
              <w:jc w:val="lef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Total</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2.831.925</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2.705.938</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2.397.118</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95,55%</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84,65%</w:t>
            </w:r>
          </w:p>
        </w:tc>
      </w:tr>
    </w:tbl>
    <w:p w:rsidR="00E25D1C" w:rsidRPr="005821D4" w:rsidRDefault="00E25D1C" w:rsidP="00E25D1C">
      <w:pPr>
        <w:tabs>
          <w:tab w:val="left" w:pos="5812"/>
        </w:tabs>
        <w:rPr>
          <w:rFonts w:asciiTheme="minorHAnsi" w:eastAsia="Times New Roman" w:hAnsiTheme="minorHAnsi" w:cstheme="minorHAnsi"/>
          <w:b/>
          <w:color w:val="365F91"/>
          <w:sz w:val="24"/>
          <w:lang w:eastAsia="en-US"/>
        </w:rPr>
      </w:pPr>
    </w:p>
    <w:p w:rsidR="00E25D1C" w:rsidRPr="005821D4" w:rsidRDefault="00E25D1C" w:rsidP="006B6155">
      <w:pPr>
        <w:numPr>
          <w:ilvl w:val="0"/>
          <w:numId w:val="14"/>
        </w:numPr>
        <w:tabs>
          <w:tab w:val="left" w:pos="284"/>
        </w:tabs>
        <w:ind w:hanging="720"/>
        <w:rPr>
          <w:rFonts w:asciiTheme="minorHAnsi" w:eastAsia="Times New Roman" w:hAnsiTheme="minorHAnsi" w:cstheme="minorHAnsi"/>
          <w:b/>
          <w:color w:val="365F91"/>
          <w:sz w:val="24"/>
          <w:lang w:eastAsia="en-US"/>
        </w:rPr>
      </w:pPr>
      <w:r w:rsidRPr="005821D4">
        <w:rPr>
          <w:rFonts w:asciiTheme="minorHAnsi" w:eastAsia="Times New Roman" w:hAnsiTheme="minorHAnsi" w:cstheme="minorHAnsi"/>
          <w:b/>
          <w:color w:val="365F91"/>
          <w:sz w:val="24"/>
          <w:lang w:eastAsia="en-US"/>
        </w:rPr>
        <w:t>GASTOS DE FUNCIONAMIENTO</w:t>
      </w:r>
    </w:p>
    <w:p w:rsidR="00E25D1C" w:rsidRPr="005821D4" w:rsidRDefault="00E25D1C" w:rsidP="00E25D1C">
      <w:pPr>
        <w:tabs>
          <w:tab w:val="left" w:pos="5812"/>
        </w:tabs>
        <w:rPr>
          <w:rFonts w:asciiTheme="minorHAnsi" w:eastAsia="Times New Roman" w:hAnsiTheme="minorHAnsi" w:cstheme="minorHAnsi"/>
          <w:b/>
          <w:color w:val="365F91"/>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r w:rsidRPr="005821D4">
        <w:rPr>
          <w:rFonts w:asciiTheme="minorHAnsi" w:eastAsia="Times New Roman" w:hAnsiTheme="minorHAnsi" w:cstheme="minorHAnsi"/>
          <w:sz w:val="24"/>
          <w:lang w:eastAsia="en-US"/>
        </w:rPr>
        <w:t>Para la vigencia 2016 los gastos de funcionamiento ascienden a $68.716 millones, discriminados en gastos de personal, gastos generales y transferencias corrientes.</w:t>
      </w:r>
    </w:p>
    <w:p w:rsidR="00E25D1C" w:rsidRPr="005821D4" w:rsidRDefault="00E25D1C" w:rsidP="00E25D1C">
      <w:pPr>
        <w:tabs>
          <w:tab w:val="left" w:pos="5812"/>
        </w:tabs>
        <w:rPr>
          <w:rFonts w:asciiTheme="minorHAnsi" w:hAnsiTheme="minorHAnsi" w:cstheme="minorHAnsi"/>
          <w:noProof/>
          <w:sz w:val="24"/>
          <w:lang w:val="es-CO" w:eastAsia="es-CO"/>
        </w:rPr>
      </w:pPr>
      <w:r w:rsidRPr="005821D4">
        <w:rPr>
          <w:rFonts w:asciiTheme="minorHAnsi" w:hAnsiTheme="minorHAnsi" w:cstheme="minorHAnsi"/>
          <w:noProof/>
          <w:color w:val="000000"/>
          <w:sz w:val="24"/>
          <w:lang w:val="es-CO" w:eastAsia="es-CO"/>
        </w:rPr>
        <mc:AlternateContent>
          <mc:Choice Requires="wps">
            <w:drawing>
              <wp:anchor distT="0" distB="0" distL="114300" distR="114300" simplePos="0" relativeHeight="251679744" behindDoc="0" locked="0" layoutInCell="1" allowOverlap="1">
                <wp:simplePos x="0" y="0"/>
                <wp:positionH relativeFrom="column">
                  <wp:posOffset>-96724</wp:posOffset>
                </wp:positionH>
                <wp:positionV relativeFrom="paragraph">
                  <wp:posOffset>99264</wp:posOffset>
                </wp:positionV>
                <wp:extent cx="2648310" cy="1920875"/>
                <wp:effectExtent l="0" t="0" r="19050" b="22225"/>
                <wp:wrapNone/>
                <wp:docPr id="221" name="Rectángulo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8310" cy="1920875"/>
                        </a:xfrm>
                        <a:prstGeom prst="rect">
                          <a:avLst/>
                        </a:prstGeom>
                        <a:noFill/>
                        <a:ln w="9525" algn="ctr">
                          <a:solidFill>
                            <a:srgbClr val="2E74B5"/>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211EC" id="Rectángulo 221" o:spid="_x0000_s1026" style="position:absolute;margin-left:-7.6pt;margin-top:7.8pt;width:208.55pt;height:15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" filled="f" strokecolor="#2e74b5"/>
            </w:pict>
          </mc:Fallback>
        </mc:AlternateContent>
      </w:r>
    </w:p>
    <w:p w:rsidR="00E25D1C" w:rsidRPr="005821D4" w:rsidRDefault="00E25D1C" w:rsidP="00E25D1C">
      <w:pPr>
        <w:tabs>
          <w:tab w:val="left" w:pos="5812"/>
        </w:tabs>
        <w:rPr>
          <w:rFonts w:asciiTheme="minorHAnsi" w:hAnsiTheme="minorHAnsi" w:cstheme="minorHAnsi"/>
          <w:noProof/>
          <w:sz w:val="24"/>
          <w:lang w:val="es-CO" w:eastAsia="es-CO"/>
        </w:rPr>
        <w:sectPr w:rsidR="00E25D1C" w:rsidRPr="005821D4" w:rsidSect="0032711C">
          <w:type w:val="continuous"/>
          <w:pgSz w:w="12242" w:h="15842" w:code="1"/>
          <w:pgMar w:top="1808" w:right="1701" w:bottom="1701" w:left="1701" w:header="709" w:footer="709" w:gutter="0"/>
          <w:cols w:space="708"/>
          <w:titlePg/>
          <w:docGrid w:linePitch="360"/>
        </w:sectPr>
      </w:pPr>
    </w:p>
    <w:p w:rsidR="00E25D1C" w:rsidRPr="005821D4" w:rsidRDefault="00E25D1C" w:rsidP="00E25D1C">
      <w:pPr>
        <w:tabs>
          <w:tab w:val="left" w:pos="5812"/>
        </w:tabs>
        <w:ind w:left="-284"/>
        <w:rPr>
          <w:rFonts w:asciiTheme="minorHAnsi" w:hAnsiTheme="minorHAnsi" w:cstheme="minorHAnsi"/>
          <w:noProof/>
          <w:sz w:val="24"/>
          <w:lang w:val="es-CO" w:eastAsia="es-CO"/>
        </w:rPr>
      </w:pPr>
      <w:r w:rsidRPr="005821D4">
        <w:rPr>
          <w:rFonts w:asciiTheme="minorHAnsi" w:hAnsiTheme="minorHAnsi" w:cstheme="minorHAnsi"/>
          <w:noProof/>
          <w:sz w:val="24"/>
          <w:lang w:val="es-CO" w:eastAsia="es-CO"/>
        </w:rPr>
        <w:t xml:space="preserve">    </w:t>
      </w:r>
      <w:r w:rsidRPr="005821D4">
        <w:rPr>
          <w:rFonts w:asciiTheme="minorHAnsi" w:hAnsiTheme="minorHAnsi" w:cstheme="minorHAnsi"/>
          <w:noProof/>
          <w:sz w:val="24"/>
          <w:lang w:val="es-CO" w:eastAsia="es-CO"/>
        </w:rPr>
        <w:drawing>
          <wp:inline distT="0" distB="0" distL="0" distR="0">
            <wp:extent cx="2475865" cy="1751330"/>
            <wp:effectExtent l="0" t="0" r="635" b="1270"/>
            <wp:docPr id="220" name="Imagen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5865" cy="1751330"/>
                    </a:xfrm>
                    <a:prstGeom prst="rect">
                      <a:avLst/>
                    </a:prstGeom>
                    <a:noFill/>
                    <a:ln>
                      <a:noFill/>
                    </a:ln>
                  </pic:spPr>
                </pic:pic>
              </a:graphicData>
            </a:graphic>
          </wp:inline>
        </w:drawing>
      </w:r>
    </w:p>
    <w:p w:rsidR="00E25D1C" w:rsidRPr="005821D4" w:rsidRDefault="00E25D1C" w:rsidP="00E25D1C">
      <w:pPr>
        <w:tabs>
          <w:tab w:val="left" w:pos="5812"/>
        </w:tabs>
        <w:ind w:left="-284"/>
        <w:rPr>
          <w:rFonts w:asciiTheme="minorHAnsi" w:eastAsia="Times New Roman" w:hAnsiTheme="minorHAnsi" w:cstheme="minorHAnsi"/>
          <w:sz w:val="24"/>
          <w:lang w:eastAsia="en-US"/>
        </w:rPr>
      </w:pPr>
    </w:p>
    <w:p w:rsidR="00E25D1C" w:rsidRPr="005821D4" w:rsidRDefault="00E25D1C" w:rsidP="00E25D1C">
      <w:pPr>
        <w:tabs>
          <w:tab w:val="left" w:pos="5812"/>
        </w:tabs>
        <w:ind w:left="-284"/>
        <w:rPr>
          <w:rFonts w:asciiTheme="minorHAnsi" w:eastAsia="Times New Roman" w:hAnsiTheme="minorHAnsi" w:cstheme="minorHAnsi"/>
          <w:sz w:val="24"/>
          <w:lang w:eastAsia="en-US"/>
        </w:rPr>
      </w:pPr>
      <w:r w:rsidRPr="005821D4">
        <w:rPr>
          <w:rFonts w:asciiTheme="minorHAnsi" w:eastAsia="Times New Roman" w:hAnsiTheme="minorHAnsi" w:cstheme="minorHAnsi"/>
          <w:sz w:val="24"/>
          <w:lang w:eastAsia="en-US"/>
        </w:rPr>
        <w:t xml:space="preserve"> Los gastos de personal ascienden a la suma de $49.293 millones representando el 72% del total de los gastos de funcionamiento. Se conforman por los gastos del personal directo y los servicios personales indirectos. </w:t>
      </w:r>
    </w:p>
    <w:p w:rsidR="00E25D1C" w:rsidRPr="005821D4" w:rsidRDefault="00E25D1C" w:rsidP="00E25D1C">
      <w:pPr>
        <w:tabs>
          <w:tab w:val="left" w:pos="5812"/>
        </w:tabs>
        <w:ind w:left="-284"/>
        <w:rPr>
          <w:rFonts w:asciiTheme="minorHAnsi" w:eastAsia="Times New Roman" w:hAnsiTheme="minorHAnsi" w:cstheme="minorHAnsi"/>
          <w:sz w:val="24"/>
          <w:lang w:eastAsia="en-US"/>
        </w:rPr>
      </w:pPr>
    </w:p>
    <w:p w:rsidR="00E25D1C" w:rsidRPr="005821D4" w:rsidRDefault="00E25D1C" w:rsidP="00E25D1C">
      <w:pPr>
        <w:tabs>
          <w:tab w:val="left" w:pos="5812"/>
        </w:tabs>
        <w:ind w:left="-284"/>
        <w:rPr>
          <w:rFonts w:asciiTheme="minorHAnsi" w:eastAsia="Times New Roman" w:hAnsiTheme="minorHAnsi" w:cstheme="minorHAnsi"/>
          <w:sz w:val="24"/>
          <w:lang w:eastAsia="en-US"/>
        </w:rPr>
      </w:pPr>
      <w:r w:rsidRPr="005821D4">
        <w:rPr>
          <w:rFonts w:asciiTheme="minorHAnsi" w:eastAsia="Times New Roman" w:hAnsiTheme="minorHAnsi" w:cstheme="minorHAnsi"/>
          <w:sz w:val="24"/>
          <w:lang w:eastAsia="en-US"/>
        </w:rPr>
        <w:t xml:space="preserve">Los gastos generales ascienden a $8.740 millones y representan el 13% de los gastos </w:t>
      </w:r>
      <w:r w:rsidRPr="005821D4">
        <w:rPr>
          <w:rFonts w:asciiTheme="minorHAnsi" w:eastAsia="Times New Roman" w:hAnsiTheme="minorHAnsi" w:cstheme="minorHAnsi"/>
          <w:sz w:val="24"/>
          <w:lang w:eastAsia="en-US"/>
        </w:rPr>
        <w:t>de funcionamiento. Se conforman por los impuestos y multas y la adquisición de bienes y servicios.</w:t>
      </w:r>
    </w:p>
    <w:p w:rsidR="00E25D1C" w:rsidRPr="005821D4" w:rsidRDefault="00E25D1C" w:rsidP="00E25D1C">
      <w:pPr>
        <w:tabs>
          <w:tab w:val="left" w:pos="5812"/>
        </w:tabs>
        <w:ind w:left="-284"/>
        <w:rPr>
          <w:rFonts w:asciiTheme="minorHAnsi" w:eastAsia="Times New Roman" w:hAnsiTheme="minorHAnsi" w:cstheme="minorHAnsi"/>
          <w:sz w:val="24"/>
          <w:lang w:eastAsia="en-US"/>
        </w:rPr>
      </w:pPr>
    </w:p>
    <w:p w:rsidR="00E25D1C" w:rsidRPr="005821D4" w:rsidRDefault="00E25D1C" w:rsidP="00E25D1C">
      <w:pPr>
        <w:tabs>
          <w:tab w:val="left" w:pos="5812"/>
        </w:tabs>
        <w:ind w:left="-284"/>
        <w:rPr>
          <w:rFonts w:asciiTheme="minorHAnsi" w:eastAsia="Times New Roman" w:hAnsiTheme="minorHAnsi" w:cstheme="minorHAnsi"/>
          <w:sz w:val="24"/>
          <w:lang w:eastAsia="en-US"/>
        </w:rPr>
      </w:pPr>
      <w:r w:rsidRPr="005821D4">
        <w:rPr>
          <w:rFonts w:asciiTheme="minorHAnsi" w:eastAsia="Times New Roman" w:hAnsiTheme="minorHAnsi" w:cstheme="minorHAnsi"/>
          <w:sz w:val="24"/>
          <w:lang w:eastAsia="en-US"/>
        </w:rPr>
        <w:t xml:space="preserve">Finalmente se tienen las transferencias corrientes (cuota de </w:t>
      </w:r>
      <w:proofErr w:type="spellStart"/>
      <w:r w:rsidRPr="005821D4">
        <w:rPr>
          <w:rFonts w:asciiTheme="minorHAnsi" w:eastAsia="Times New Roman" w:hAnsiTheme="minorHAnsi" w:cstheme="minorHAnsi"/>
          <w:sz w:val="24"/>
          <w:lang w:eastAsia="en-US"/>
        </w:rPr>
        <w:t>auditaje</w:t>
      </w:r>
      <w:proofErr w:type="spellEnd"/>
      <w:r w:rsidRPr="005821D4">
        <w:rPr>
          <w:rFonts w:asciiTheme="minorHAnsi" w:eastAsia="Times New Roman" w:hAnsiTheme="minorHAnsi" w:cstheme="minorHAnsi"/>
          <w:sz w:val="24"/>
          <w:lang w:eastAsia="en-US"/>
        </w:rPr>
        <w:t xml:space="preserve"> y sentencias y conciliaciones), las cuales ascienden a $10.683 millones y representan el 16% del total de los gastos de funcionamiento.</w:t>
      </w:r>
    </w:p>
    <w:p w:rsidR="00E25D1C" w:rsidRPr="005821D4" w:rsidRDefault="00E25D1C" w:rsidP="00E25D1C">
      <w:pPr>
        <w:tabs>
          <w:tab w:val="left" w:pos="5812"/>
        </w:tabs>
        <w:rPr>
          <w:rFonts w:asciiTheme="minorHAnsi" w:eastAsia="Times New Roman" w:hAnsiTheme="minorHAnsi" w:cstheme="minorHAnsi"/>
          <w:sz w:val="24"/>
          <w:lang w:eastAsia="en-US"/>
        </w:rPr>
        <w:sectPr w:rsidR="00E25D1C" w:rsidRPr="005821D4" w:rsidSect="0032711C">
          <w:type w:val="continuous"/>
          <w:pgSz w:w="12242" w:h="15842" w:code="1"/>
          <w:pgMar w:top="1808" w:right="1752" w:bottom="1701" w:left="1701" w:header="709" w:footer="709" w:gutter="0"/>
          <w:cols w:num="2" w:space="708"/>
          <w:titlePg/>
          <w:docGrid w:linePitch="360"/>
        </w:sectPr>
      </w:pPr>
    </w:p>
    <w:p w:rsidR="00E25D1C" w:rsidRPr="005821D4" w:rsidRDefault="00E25D1C" w:rsidP="00E25D1C">
      <w:pPr>
        <w:rPr>
          <w:rFonts w:asciiTheme="minorHAnsi" w:eastAsia="Times New Roman" w:hAnsiTheme="minorHAnsi" w:cstheme="minorHAnsi"/>
          <w:color w:val="000000"/>
          <w:sz w:val="24"/>
          <w:lang w:eastAsia="en-US"/>
        </w:rPr>
      </w:pPr>
    </w:p>
    <w:p w:rsidR="00E25D1C" w:rsidRPr="005821D4" w:rsidRDefault="00E25D1C" w:rsidP="00E25D1C">
      <w:pPr>
        <w:rPr>
          <w:rFonts w:asciiTheme="minorHAnsi" w:eastAsia="Times New Roman" w:hAnsiTheme="minorHAnsi" w:cstheme="minorHAnsi"/>
          <w:color w:val="000000"/>
          <w:sz w:val="24"/>
          <w:lang w:eastAsia="en-US"/>
        </w:rPr>
      </w:pPr>
      <w:r w:rsidRPr="005821D4">
        <w:rPr>
          <w:rFonts w:asciiTheme="minorHAnsi" w:eastAsia="Times New Roman" w:hAnsiTheme="minorHAnsi" w:cstheme="minorHAnsi"/>
          <w:color w:val="000000"/>
          <w:sz w:val="24"/>
          <w:lang w:eastAsia="en-US"/>
        </w:rPr>
        <w:t>Dado que los recursos asignados en el presupuesto de funcionamiento para la vigencia 2016 son insuficientes para atender la totalidad de las necesidades proyectadas, el 02 de marzo de 2016 la Vicepresidencia Administrativa y Financiera de la entidad envió comunicación al Ministerio de Hacienda y Crédito Público en donde reporta el Déficit de apropiación con sus posibles consecuencias.</w:t>
      </w:r>
    </w:p>
    <w:p w:rsidR="00E25D1C" w:rsidRPr="005821D4" w:rsidRDefault="00E25D1C" w:rsidP="00E25D1C">
      <w:pPr>
        <w:rPr>
          <w:rFonts w:asciiTheme="minorHAnsi" w:eastAsia="Times New Roman" w:hAnsiTheme="minorHAnsi" w:cstheme="minorHAnsi"/>
          <w:color w:val="000000"/>
          <w:sz w:val="24"/>
          <w:lang w:eastAsia="en-US"/>
        </w:rPr>
      </w:pPr>
    </w:p>
    <w:p w:rsidR="00E25D1C" w:rsidRPr="005821D4" w:rsidRDefault="00E25D1C" w:rsidP="00E25D1C">
      <w:pPr>
        <w:rPr>
          <w:rFonts w:asciiTheme="minorHAnsi" w:eastAsia="Times New Roman" w:hAnsiTheme="minorHAnsi" w:cstheme="minorHAnsi"/>
          <w:color w:val="000000"/>
          <w:sz w:val="24"/>
          <w:lang w:eastAsia="en-US"/>
        </w:rPr>
      </w:pPr>
      <w:r w:rsidRPr="005821D4">
        <w:rPr>
          <w:rFonts w:asciiTheme="minorHAnsi" w:eastAsia="Times New Roman" w:hAnsiTheme="minorHAnsi" w:cstheme="minorHAnsi"/>
          <w:color w:val="000000"/>
          <w:sz w:val="24"/>
          <w:lang w:eastAsia="en-US"/>
        </w:rPr>
        <w:t>El Ministerio de Hacienda y Crédito Público envió respuesta a esta comunicación, manifestando que dadas las restricciones macroeconómicas del Gobierno Nacional originadas por la caída del precio internacional del petróleo se debe aplicar una estricta política de austeridad del gasto.</w:t>
      </w:r>
    </w:p>
    <w:p w:rsidR="005114FC" w:rsidRPr="005821D4" w:rsidRDefault="005114FC">
      <w:pPr>
        <w:jc w:val="left"/>
        <w:rPr>
          <w:rFonts w:asciiTheme="minorHAnsi" w:eastAsia="Times New Roman" w:hAnsiTheme="minorHAnsi" w:cstheme="minorHAnsi"/>
          <w:b/>
          <w:color w:val="365F91"/>
          <w:sz w:val="24"/>
          <w:lang w:eastAsia="es-ES"/>
        </w:rPr>
      </w:pPr>
    </w:p>
    <w:p w:rsidR="005114FC" w:rsidRPr="005821D4" w:rsidRDefault="005114FC">
      <w:pPr>
        <w:jc w:val="left"/>
        <w:rPr>
          <w:rFonts w:asciiTheme="minorHAnsi" w:eastAsia="Times New Roman" w:hAnsiTheme="minorHAnsi" w:cstheme="minorHAnsi"/>
          <w:b/>
          <w:color w:val="365F91"/>
          <w:sz w:val="24"/>
          <w:lang w:eastAsia="es-ES"/>
        </w:rPr>
      </w:pPr>
    </w:p>
    <w:p w:rsidR="00E25D1C" w:rsidRPr="005821D4" w:rsidRDefault="00E25D1C" w:rsidP="00E25D1C">
      <w:pPr>
        <w:rPr>
          <w:rFonts w:asciiTheme="minorHAnsi" w:eastAsia="Times New Roman" w:hAnsiTheme="minorHAnsi" w:cstheme="minorHAnsi"/>
          <w:color w:val="000000"/>
          <w:sz w:val="24"/>
          <w:lang w:eastAsia="en-US"/>
        </w:rPr>
      </w:pPr>
      <w:r w:rsidRPr="005821D4">
        <w:rPr>
          <w:rFonts w:asciiTheme="minorHAnsi" w:eastAsia="Times New Roman" w:hAnsiTheme="minorHAnsi" w:cstheme="minorHAnsi"/>
          <w:color w:val="000000"/>
          <w:sz w:val="24"/>
          <w:lang w:eastAsia="en-US"/>
        </w:rPr>
        <w:t>Adicionalmente, señala que el único mecanismo previsto por la normatividad vigente para adicionar el Presupuesto General de la Nación es a través de una Ley ante el Congreso de la República, gestión que a la fecha el Gobierno Nacional no tiene previsto adelantar.</w:t>
      </w:r>
    </w:p>
    <w:p w:rsidR="00E25D1C" w:rsidRPr="005821D4" w:rsidRDefault="00E25D1C" w:rsidP="00E25D1C">
      <w:pPr>
        <w:rPr>
          <w:rFonts w:asciiTheme="minorHAnsi" w:eastAsia="Times New Roman" w:hAnsiTheme="minorHAnsi" w:cstheme="minorHAnsi"/>
          <w:color w:val="000000"/>
          <w:sz w:val="24"/>
          <w:lang w:eastAsia="en-US"/>
        </w:rPr>
      </w:pPr>
    </w:p>
    <w:p w:rsidR="00E25D1C" w:rsidRPr="005821D4" w:rsidRDefault="00E25D1C" w:rsidP="00E25D1C">
      <w:pPr>
        <w:rPr>
          <w:rFonts w:asciiTheme="minorHAnsi" w:eastAsia="Times New Roman" w:hAnsiTheme="minorHAnsi" w:cstheme="minorHAnsi"/>
          <w:color w:val="000000"/>
          <w:sz w:val="24"/>
          <w:lang w:eastAsia="en-US"/>
        </w:rPr>
      </w:pPr>
      <w:r w:rsidRPr="005821D4">
        <w:rPr>
          <w:rFonts w:asciiTheme="minorHAnsi" w:eastAsia="Times New Roman" w:hAnsiTheme="minorHAnsi" w:cstheme="minorHAnsi"/>
          <w:color w:val="000000"/>
          <w:sz w:val="24"/>
          <w:lang w:eastAsia="en-US"/>
        </w:rPr>
        <w:t>Finalmente, recomienda a la Agencia hacer los ajustes que considere necesarios al interior del presupuesto de gastos de funcionamiento aprobado por la Ley 1769 de 2015, en desarrollo de lo dispuesto por el artículo 2.8.1.5.6 del Decreto 1068 de 2015.</w:t>
      </w:r>
    </w:p>
    <w:p w:rsidR="00E25D1C" w:rsidRPr="005821D4" w:rsidRDefault="00E25D1C" w:rsidP="00E25D1C">
      <w:pPr>
        <w:tabs>
          <w:tab w:val="left" w:pos="5812"/>
        </w:tabs>
        <w:rPr>
          <w:rFonts w:asciiTheme="minorHAnsi" w:eastAsia="Times New Roman" w:hAnsiTheme="minorHAnsi" w:cstheme="minorHAnsi"/>
          <w:b/>
          <w:color w:val="365F91"/>
          <w:sz w:val="24"/>
          <w:lang w:eastAsia="en-US"/>
        </w:rPr>
      </w:pPr>
    </w:p>
    <w:p w:rsidR="00E25D1C" w:rsidRPr="005821D4" w:rsidRDefault="00E25D1C" w:rsidP="00E25D1C">
      <w:pPr>
        <w:tabs>
          <w:tab w:val="left" w:pos="5812"/>
        </w:tabs>
        <w:rPr>
          <w:rFonts w:asciiTheme="minorHAnsi" w:eastAsia="Times New Roman" w:hAnsiTheme="minorHAnsi" w:cstheme="minorHAnsi"/>
          <w:b/>
          <w:color w:val="365F91"/>
          <w:sz w:val="24"/>
          <w:lang w:eastAsia="en-US"/>
        </w:rPr>
      </w:pPr>
      <w:r w:rsidRPr="005821D4">
        <w:rPr>
          <w:rFonts w:asciiTheme="minorHAnsi" w:eastAsia="Times New Roman" w:hAnsiTheme="minorHAnsi" w:cstheme="minorHAnsi"/>
          <w:b/>
          <w:color w:val="365F91"/>
          <w:sz w:val="24"/>
          <w:lang w:eastAsia="en-US"/>
        </w:rPr>
        <w:t>Ejecución de los Gastos de Funcionamiento al 30 de junio de 2016</w:t>
      </w:r>
    </w:p>
    <w:p w:rsidR="00E25D1C" w:rsidRPr="005821D4" w:rsidRDefault="00E25D1C" w:rsidP="00E25D1C">
      <w:pPr>
        <w:tabs>
          <w:tab w:val="left" w:pos="5812"/>
        </w:tabs>
        <w:rPr>
          <w:rFonts w:asciiTheme="minorHAnsi" w:eastAsia="Times New Roman" w:hAnsiTheme="minorHAnsi" w:cstheme="minorHAnsi"/>
          <w:b/>
          <w:sz w:val="24"/>
          <w:lang w:eastAsia="en-US"/>
        </w:rPr>
      </w:pPr>
    </w:p>
    <w:p w:rsidR="00E25D1C" w:rsidRPr="005821D4" w:rsidRDefault="00E25D1C" w:rsidP="00E25D1C">
      <w:pPr>
        <w:rPr>
          <w:rFonts w:asciiTheme="minorHAnsi" w:eastAsia="Times New Roman" w:hAnsiTheme="minorHAnsi" w:cstheme="minorHAnsi"/>
          <w:color w:val="000000"/>
          <w:sz w:val="24"/>
          <w:lang w:eastAsia="en-US"/>
        </w:rPr>
      </w:pPr>
      <w:r w:rsidRPr="005821D4">
        <w:rPr>
          <w:rFonts w:asciiTheme="minorHAnsi" w:eastAsia="Times New Roman" w:hAnsiTheme="minorHAnsi" w:cstheme="minorHAnsi"/>
          <w:color w:val="000000"/>
          <w:sz w:val="24"/>
          <w:lang w:eastAsia="en-US"/>
        </w:rPr>
        <w:t>Al 30 de junio de 2016, el presupuesto de gastos de funcionamiento presenta una ejecución en cuanto a compromisos del 52.97% equivalente a $36.402 millones, tal como se muestra a continuación:</w:t>
      </w:r>
    </w:p>
    <w:tbl>
      <w:tblPr>
        <w:tblW w:w="8580" w:type="dxa"/>
        <w:jc w:val="center"/>
        <w:tblCellMar>
          <w:left w:w="70" w:type="dxa"/>
          <w:right w:w="70" w:type="dxa"/>
        </w:tblCellMar>
        <w:tblLook w:val="04A0" w:firstRow="1" w:lastRow="0" w:firstColumn="1" w:lastColumn="0" w:noHBand="0" w:noVBand="1"/>
      </w:tblPr>
      <w:tblGrid>
        <w:gridCol w:w="2549"/>
        <w:gridCol w:w="1336"/>
        <w:gridCol w:w="1397"/>
        <w:gridCol w:w="1186"/>
        <w:gridCol w:w="1186"/>
        <w:gridCol w:w="1186"/>
      </w:tblGrid>
      <w:tr w:rsidR="00E25D1C" w:rsidRPr="005821D4" w:rsidTr="0032711C">
        <w:trPr>
          <w:trHeight w:val="270"/>
          <w:jc w:val="center"/>
        </w:trPr>
        <w:tc>
          <w:tcPr>
            <w:tcW w:w="2580"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1200"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4800" w:type="dxa"/>
            <w:gridSpan w:val="4"/>
            <w:tcBorders>
              <w:top w:val="nil"/>
              <w:left w:val="nil"/>
              <w:bottom w:val="single" w:sz="4" w:space="0" w:color="auto"/>
              <w:right w:val="nil"/>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cifras en millones de pesos</w:t>
            </w:r>
          </w:p>
        </w:tc>
      </w:tr>
      <w:tr w:rsidR="00E25D1C" w:rsidRPr="005821D4" w:rsidTr="0032711C">
        <w:trPr>
          <w:trHeight w:val="465"/>
          <w:jc w:val="center"/>
        </w:trPr>
        <w:tc>
          <w:tcPr>
            <w:tcW w:w="2580" w:type="dxa"/>
            <w:tcBorders>
              <w:top w:val="single" w:sz="4" w:space="0" w:color="auto"/>
              <w:left w:val="single" w:sz="4" w:space="0" w:color="auto"/>
              <w:bottom w:val="nil"/>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Concepto</w:t>
            </w:r>
          </w:p>
        </w:tc>
        <w:tc>
          <w:tcPr>
            <w:tcW w:w="1200" w:type="dxa"/>
            <w:tcBorders>
              <w:top w:val="single" w:sz="4" w:space="0" w:color="auto"/>
              <w:left w:val="nil"/>
              <w:bottom w:val="nil"/>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Apropiación</w:t>
            </w:r>
          </w:p>
        </w:tc>
        <w:tc>
          <w:tcPr>
            <w:tcW w:w="1200" w:type="dxa"/>
            <w:tcBorders>
              <w:top w:val="nil"/>
              <w:left w:val="nil"/>
              <w:bottom w:val="nil"/>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Compromiso</w:t>
            </w:r>
          </w:p>
        </w:tc>
        <w:tc>
          <w:tcPr>
            <w:tcW w:w="1200" w:type="dxa"/>
            <w:tcBorders>
              <w:top w:val="nil"/>
              <w:left w:val="nil"/>
              <w:bottom w:val="nil"/>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 xml:space="preserve">Obligación </w:t>
            </w:r>
          </w:p>
        </w:tc>
        <w:tc>
          <w:tcPr>
            <w:tcW w:w="1200"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 xml:space="preserve">% </w:t>
            </w:r>
            <w:proofErr w:type="spellStart"/>
            <w:r w:rsidRPr="005821D4">
              <w:rPr>
                <w:rFonts w:asciiTheme="minorHAnsi" w:eastAsia="Times New Roman" w:hAnsiTheme="minorHAnsi" w:cstheme="minorHAnsi"/>
                <w:b/>
                <w:bCs/>
                <w:color w:val="FFFFFF"/>
                <w:sz w:val="24"/>
                <w:lang w:val="es-CO" w:eastAsia="es-CO"/>
              </w:rPr>
              <w:t>Comp</w:t>
            </w:r>
            <w:proofErr w:type="spellEnd"/>
          </w:p>
        </w:tc>
        <w:tc>
          <w:tcPr>
            <w:tcW w:w="1200"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 xml:space="preserve">% </w:t>
            </w:r>
            <w:proofErr w:type="spellStart"/>
            <w:r w:rsidRPr="005821D4">
              <w:rPr>
                <w:rFonts w:asciiTheme="minorHAnsi" w:eastAsia="Times New Roman" w:hAnsiTheme="minorHAnsi" w:cstheme="minorHAnsi"/>
                <w:b/>
                <w:bCs/>
                <w:color w:val="FFFFFF"/>
                <w:sz w:val="24"/>
                <w:lang w:val="es-CO" w:eastAsia="es-CO"/>
              </w:rPr>
              <w:t>Oblig</w:t>
            </w:r>
            <w:proofErr w:type="spellEnd"/>
          </w:p>
        </w:tc>
      </w:tr>
      <w:tr w:rsidR="00E25D1C" w:rsidRPr="005821D4" w:rsidTr="0032711C">
        <w:trPr>
          <w:trHeight w:val="270"/>
          <w:jc w:val="center"/>
        </w:trPr>
        <w:tc>
          <w:tcPr>
            <w:tcW w:w="25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Gastos de Personal</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rsidR="00E25D1C" w:rsidRPr="005821D4" w:rsidRDefault="00E25D1C" w:rsidP="0032711C">
            <w:pPr>
              <w:jc w:val="right"/>
              <w:rPr>
                <w:rFonts w:asciiTheme="minorHAnsi" w:hAnsiTheme="minorHAnsi" w:cstheme="minorHAnsi"/>
                <w:b/>
                <w:bCs/>
                <w:color w:val="000000"/>
                <w:sz w:val="24"/>
                <w:lang w:val="es-CO" w:eastAsia="es-CO"/>
              </w:rPr>
            </w:pPr>
            <w:r w:rsidRPr="005821D4">
              <w:rPr>
                <w:rFonts w:asciiTheme="minorHAnsi" w:hAnsiTheme="minorHAnsi" w:cstheme="minorHAnsi"/>
                <w:b/>
                <w:bCs/>
                <w:color w:val="000000"/>
                <w:sz w:val="24"/>
              </w:rPr>
              <w:t>49.293</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rsidR="00E25D1C" w:rsidRPr="005821D4" w:rsidRDefault="00E25D1C" w:rsidP="0032711C">
            <w:pPr>
              <w:jc w:val="right"/>
              <w:rPr>
                <w:rFonts w:asciiTheme="minorHAnsi" w:hAnsiTheme="minorHAnsi" w:cstheme="minorHAnsi"/>
                <w:b/>
                <w:bCs/>
                <w:color w:val="000000"/>
                <w:sz w:val="24"/>
              </w:rPr>
            </w:pPr>
            <w:r w:rsidRPr="005821D4">
              <w:rPr>
                <w:rFonts w:asciiTheme="minorHAnsi" w:hAnsiTheme="minorHAnsi" w:cstheme="minorHAnsi"/>
                <w:b/>
                <w:bCs/>
                <w:color w:val="000000"/>
                <w:sz w:val="24"/>
              </w:rPr>
              <w:t>24.211</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rsidR="00E25D1C" w:rsidRPr="005821D4" w:rsidRDefault="00E25D1C" w:rsidP="0032711C">
            <w:pPr>
              <w:jc w:val="right"/>
              <w:rPr>
                <w:rFonts w:asciiTheme="minorHAnsi" w:hAnsiTheme="minorHAnsi" w:cstheme="minorHAnsi"/>
                <w:b/>
                <w:bCs/>
                <w:color w:val="000000"/>
                <w:sz w:val="24"/>
              </w:rPr>
            </w:pPr>
            <w:r w:rsidRPr="005821D4">
              <w:rPr>
                <w:rFonts w:asciiTheme="minorHAnsi" w:hAnsiTheme="minorHAnsi" w:cstheme="minorHAnsi"/>
                <w:b/>
                <w:bCs/>
                <w:color w:val="000000"/>
                <w:sz w:val="24"/>
              </w:rPr>
              <w:t>21.269</w:t>
            </w:r>
          </w:p>
        </w:tc>
        <w:tc>
          <w:tcPr>
            <w:tcW w:w="1200" w:type="dxa"/>
            <w:tcBorders>
              <w:top w:val="nil"/>
              <w:left w:val="nil"/>
              <w:bottom w:val="nil"/>
              <w:right w:val="single" w:sz="4" w:space="0" w:color="auto"/>
            </w:tcBorders>
            <w:shd w:val="clear" w:color="000000" w:fill="D9D9D9"/>
            <w:noWrap/>
            <w:vAlign w:val="center"/>
            <w:hideMark/>
          </w:tcPr>
          <w:p w:rsidR="00E25D1C" w:rsidRPr="005821D4" w:rsidRDefault="00E25D1C" w:rsidP="0032711C">
            <w:pPr>
              <w:jc w:val="center"/>
              <w:rPr>
                <w:rFonts w:asciiTheme="minorHAnsi" w:hAnsiTheme="minorHAnsi" w:cstheme="minorHAnsi"/>
                <w:b/>
                <w:bCs/>
                <w:color w:val="000000"/>
                <w:sz w:val="24"/>
              </w:rPr>
            </w:pPr>
            <w:r w:rsidRPr="005821D4">
              <w:rPr>
                <w:rFonts w:asciiTheme="minorHAnsi" w:hAnsiTheme="minorHAnsi" w:cstheme="minorHAnsi"/>
                <w:b/>
                <w:bCs/>
                <w:color w:val="000000"/>
                <w:sz w:val="24"/>
              </w:rPr>
              <w:t>49,12%</w:t>
            </w:r>
          </w:p>
        </w:tc>
        <w:tc>
          <w:tcPr>
            <w:tcW w:w="1200" w:type="dxa"/>
            <w:tcBorders>
              <w:top w:val="nil"/>
              <w:left w:val="nil"/>
              <w:bottom w:val="nil"/>
              <w:right w:val="single" w:sz="4" w:space="0" w:color="auto"/>
            </w:tcBorders>
            <w:shd w:val="clear" w:color="000000" w:fill="D9D9D9"/>
            <w:noWrap/>
            <w:vAlign w:val="center"/>
            <w:hideMark/>
          </w:tcPr>
          <w:p w:rsidR="00E25D1C" w:rsidRPr="005821D4" w:rsidRDefault="00E25D1C" w:rsidP="0032711C">
            <w:pPr>
              <w:jc w:val="center"/>
              <w:rPr>
                <w:rFonts w:asciiTheme="minorHAnsi" w:hAnsiTheme="minorHAnsi" w:cstheme="minorHAnsi"/>
                <w:b/>
                <w:bCs/>
                <w:color w:val="000000"/>
                <w:sz w:val="24"/>
              </w:rPr>
            </w:pPr>
            <w:r w:rsidRPr="005821D4">
              <w:rPr>
                <w:rFonts w:asciiTheme="minorHAnsi" w:hAnsiTheme="minorHAnsi" w:cstheme="minorHAnsi"/>
                <w:b/>
                <w:bCs/>
                <w:color w:val="000000"/>
                <w:sz w:val="24"/>
              </w:rPr>
              <w:t>43,15%</w:t>
            </w:r>
          </w:p>
        </w:tc>
      </w:tr>
      <w:tr w:rsidR="00E25D1C" w:rsidRPr="005821D4" w:rsidTr="0032711C">
        <w:trPr>
          <w:trHeight w:val="270"/>
          <w:jc w:val="center"/>
        </w:trPr>
        <w:tc>
          <w:tcPr>
            <w:tcW w:w="258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Personal Directo</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39.015</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18.826</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18.783</w:t>
            </w:r>
          </w:p>
        </w:tc>
        <w:tc>
          <w:tcPr>
            <w:tcW w:w="1200" w:type="dxa"/>
            <w:tcBorders>
              <w:top w:val="single" w:sz="4" w:space="0" w:color="auto"/>
              <w:left w:val="nil"/>
              <w:bottom w:val="nil"/>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48,25%</w:t>
            </w:r>
          </w:p>
        </w:tc>
        <w:tc>
          <w:tcPr>
            <w:tcW w:w="1200" w:type="dxa"/>
            <w:tcBorders>
              <w:top w:val="single" w:sz="4" w:space="0" w:color="auto"/>
              <w:left w:val="nil"/>
              <w:bottom w:val="nil"/>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48,14%</w:t>
            </w:r>
          </w:p>
        </w:tc>
      </w:tr>
      <w:tr w:rsidR="00E25D1C" w:rsidRPr="005821D4" w:rsidTr="0032711C">
        <w:trPr>
          <w:trHeight w:val="270"/>
          <w:jc w:val="center"/>
        </w:trPr>
        <w:tc>
          <w:tcPr>
            <w:tcW w:w="258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Personal Indirecto</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10.278</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5.385</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2.486</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52,39%</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24,19%</w:t>
            </w:r>
          </w:p>
        </w:tc>
      </w:tr>
      <w:tr w:rsidR="00E25D1C" w:rsidRPr="005821D4" w:rsidTr="0032711C">
        <w:trPr>
          <w:trHeight w:val="270"/>
          <w:jc w:val="center"/>
        </w:trPr>
        <w:tc>
          <w:tcPr>
            <w:tcW w:w="25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Gastos Generales</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rsidR="00E25D1C" w:rsidRPr="005821D4" w:rsidRDefault="00E25D1C" w:rsidP="0032711C">
            <w:pPr>
              <w:jc w:val="right"/>
              <w:rPr>
                <w:rFonts w:asciiTheme="minorHAnsi" w:hAnsiTheme="minorHAnsi" w:cstheme="minorHAnsi"/>
                <w:b/>
                <w:bCs/>
                <w:color w:val="000000"/>
                <w:sz w:val="24"/>
              </w:rPr>
            </w:pPr>
            <w:r w:rsidRPr="005821D4">
              <w:rPr>
                <w:rFonts w:asciiTheme="minorHAnsi" w:hAnsiTheme="minorHAnsi" w:cstheme="minorHAnsi"/>
                <w:b/>
                <w:bCs/>
                <w:color w:val="000000"/>
                <w:sz w:val="24"/>
              </w:rPr>
              <w:t>8.740</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rsidR="00E25D1C" w:rsidRPr="005821D4" w:rsidRDefault="00E25D1C" w:rsidP="0032711C">
            <w:pPr>
              <w:jc w:val="right"/>
              <w:rPr>
                <w:rFonts w:asciiTheme="minorHAnsi" w:hAnsiTheme="minorHAnsi" w:cstheme="minorHAnsi"/>
                <w:b/>
                <w:bCs/>
                <w:color w:val="000000"/>
                <w:sz w:val="24"/>
              </w:rPr>
            </w:pPr>
            <w:r w:rsidRPr="005821D4">
              <w:rPr>
                <w:rFonts w:asciiTheme="minorHAnsi" w:hAnsiTheme="minorHAnsi" w:cstheme="minorHAnsi"/>
                <w:b/>
                <w:bCs/>
                <w:color w:val="000000"/>
                <w:sz w:val="24"/>
              </w:rPr>
              <w:t>7.837</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rsidR="00E25D1C" w:rsidRPr="005821D4" w:rsidRDefault="00E25D1C" w:rsidP="0032711C">
            <w:pPr>
              <w:jc w:val="right"/>
              <w:rPr>
                <w:rFonts w:asciiTheme="minorHAnsi" w:hAnsiTheme="minorHAnsi" w:cstheme="minorHAnsi"/>
                <w:b/>
                <w:bCs/>
                <w:color w:val="000000"/>
                <w:sz w:val="24"/>
              </w:rPr>
            </w:pPr>
            <w:r w:rsidRPr="005821D4">
              <w:rPr>
                <w:rFonts w:asciiTheme="minorHAnsi" w:hAnsiTheme="minorHAnsi" w:cstheme="minorHAnsi"/>
                <w:b/>
                <w:bCs/>
                <w:color w:val="000000"/>
                <w:sz w:val="24"/>
              </w:rPr>
              <w:t>4.385</w:t>
            </w:r>
          </w:p>
        </w:tc>
        <w:tc>
          <w:tcPr>
            <w:tcW w:w="1200" w:type="dxa"/>
            <w:tcBorders>
              <w:top w:val="nil"/>
              <w:left w:val="nil"/>
              <w:bottom w:val="nil"/>
              <w:right w:val="single" w:sz="4" w:space="0" w:color="auto"/>
            </w:tcBorders>
            <w:shd w:val="clear" w:color="000000" w:fill="D9D9D9"/>
            <w:noWrap/>
            <w:vAlign w:val="center"/>
            <w:hideMark/>
          </w:tcPr>
          <w:p w:rsidR="00E25D1C" w:rsidRPr="005821D4" w:rsidRDefault="00E25D1C" w:rsidP="0032711C">
            <w:pPr>
              <w:jc w:val="center"/>
              <w:rPr>
                <w:rFonts w:asciiTheme="minorHAnsi" w:hAnsiTheme="minorHAnsi" w:cstheme="minorHAnsi"/>
                <w:b/>
                <w:bCs/>
                <w:color w:val="000000"/>
                <w:sz w:val="24"/>
              </w:rPr>
            </w:pPr>
            <w:r w:rsidRPr="005821D4">
              <w:rPr>
                <w:rFonts w:asciiTheme="minorHAnsi" w:hAnsiTheme="minorHAnsi" w:cstheme="minorHAnsi"/>
                <w:b/>
                <w:bCs/>
                <w:color w:val="000000"/>
                <w:sz w:val="24"/>
              </w:rPr>
              <w:t>89,67%</w:t>
            </w:r>
          </w:p>
        </w:tc>
        <w:tc>
          <w:tcPr>
            <w:tcW w:w="1200" w:type="dxa"/>
            <w:tcBorders>
              <w:top w:val="nil"/>
              <w:left w:val="nil"/>
              <w:bottom w:val="nil"/>
              <w:right w:val="single" w:sz="4" w:space="0" w:color="auto"/>
            </w:tcBorders>
            <w:shd w:val="clear" w:color="000000" w:fill="D9D9D9"/>
            <w:noWrap/>
            <w:vAlign w:val="center"/>
            <w:hideMark/>
          </w:tcPr>
          <w:p w:rsidR="00E25D1C" w:rsidRPr="005821D4" w:rsidRDefault="00E25D1C" w:rsidP="0032711C">
            <w:pPr>
              <w:jc w:val="center"/>
              <w:rPr>
                <w:rFonts w:asciiTheme="minorHAnsi" w:hAnsiTheme="minorHAnsi" w:cstheme="minorHAnsi"/>
                <w:b/>
                <w:bCs/>
                <w:color w:val="000000"/>
                <w:sz w:val="24"/>
              </w:rPr>
            </w:pPr>
            <w:r w:rsidRPr="005821D4">
              <w:rPr>
                <w:rFonts w:asciiTheme="minorHAnsi" w:hAnsiTheme="minorHAnsi" w:cstheme="minorHAnsi"/>
                <w:b/>
                <w:bCs/>
                <w:color w:val="000000"/>
                <w:sz w:val="24"/>
              </w:rPr>
              <w:t>50,17%</w:t>
            </w:r>
          </w:p>
        </w:tc>
      </w:tr>
      <w:tr w:rsidR="00E25D1C" w:rsidRPr="005821D4" w:rsidTr="0032711C">
        <w:trPr>
          <w:trHeight w:val="270"/>
          <w:jc w:val="center"/>
        </w:trPr>
        <w:tc>
          <w:tcPr>
            <w:tcW w:w="258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Impuestos y Multas</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18</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w:t>
            </w:r>
          </w:p>
        </w:tc>
        <w:tc>
          <w:tcPr>
            <w:tcW w:w="1200" w:type="dxa"/>
            <w:tcBorders>
              <w:top w:val="single" w:sz="4" w:space="0" w:color="auto"/>
              <w:left w:val="nil"/>
              <w:bottom w:val="nil"/>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0,00%</w:t>
            </w:r>
          </w:p>
        </w:tc>
        <w:tc>
          <w:tcPr>
            <w:tcW w:w="1200" w:type="dxa"/>
            <w:tcBorders>
              <w:top w:val="single" w:sz="4" w:space="0" w:color="auto"/>
              <w:left w:val="nil"/>
              <w:bottom w:val="nil"/>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0,00%</w:t>
            </w:r>
          </w:p>
        </w:tc>
      </w:tr>
      <w:tr w:rsidR="00E25D1C" w:rsidRPr="005821D4" w:rsidTr="0032711C">
        <w:trPr>
          <w:trHeight w:val="270"/>
          <w:jc w:val="center"/>
        </w:trPr>
        <w:tc>
          <w:tcPr>
            <w:tcW w:w="258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 xml:space="preserve">Adquisición Bs. Y </w:t>
            </w:r>
            <w:proofErr w:type="spellStart"/>
            <w:r w:rsidRPr="005821D4">
              <w:rPr>
                <w:rFonts w:asciiTheme="minorHAnsi" w:eastAsia="Times New Roman" w:hAnsiTheme="minorHAnsi" w:cstheme="minorHAnsi"/>
                <w:color w:val="000000"/>
                <w:sz w:val="24"/>
                <w:lang w:val="es-CO" w:eastAsia="es-CO"/>
              </w:rPr>
              <w:t>Ss</w:t>
            </w:r>
            <w:proofErr w:type="spellEnd"/>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8.722</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7.837</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4.385</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89,85%</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50,28%</w:t>
            </w:r>
          </w:p>
        </w:tc>
      </w:tr>
      <w:tr w:rsidR="00E25D1C" w:rsidRPr="005821D4" w:rsidTr="0032711C">
        <w:trPr>
          <w:trHeight w:val="315"/>
          <w:jc w:val="center"/>
        </w:trPr>
        <w:tc>
          <w:tcPr>
            <w:tcW w:w="25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Transferencias Corrientes</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rsidR="00E25D1C" w:rsidRPr="005821D4" w:rsidRDefault="00E25D1C" w:rsidP="0032711C">
            <w:pPr>
              <w:jc w:val="right"/>
              <w:rPr>
                <w:rFonts w:asciiTheme="minorHAnsi" w:hAnsiTheme="minorHAnsi" w:cstheme="minorHAnsi"/>
                <w:b/>
                <w:bCs/>
                <w:color w:val="000000"/>
                <w:sz w:val="24"/>
              </w:rPr>
            </w:pPr>
            <w:r w:rsidRPr="005821D4">
              <w:rPr>
                <w:rFonts w:asciiTheme="minorHAnsi" w:hAnsiTheme="minorHAnsi" w:cstheme="minorHAnsi"/>
                <w:b/>
                <w:bCs/>
                <w:color w:val="000000"/>
                <w:sz w:val="24"/>
              </w:rPr>
              <w:t>10.683</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rsidR="00E25D1C" w:rsidRPr="005821D4" w:rsidRDefault="00E25D1C" w:rsidP="0032711C">
            <w:pPr>
              <w:jc w:val="right"/>
              <w:rPr>
                <w:rFonts w:asciiTheme="minorHAnsi" w:hAnsiTheme="minorHAnsi" w:cstheme="minorHAnsi"/>
                <w:b/>
                <w:bCs/>
                <w:color w:val="000000"/>
                <w:sz w:val="24"/>
              </w:rPr>
            </w:pPr>
            <w:r w:rsidRPr="005821D4">
              <w:rPr>
                <w:rFonts w:asciiTheme="minorHAnsi" w:hAnsiTheme="minorHAnsi" w:cstheme="minorHAnsi"/>
                <w:b/>
                <w:bCs/>
                <w:color w:val="000000"/>
                <w:sz w:val="24"/>
              </w:rPr>
              <w:t>4.354</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rsidR="00E25D1C" w:rsidRPr="005821D4" w:rsidRDefault="00E25D1C" w:rsidP="0032711C">
            <w:pPr>
              <w:jc w:val="right"/>
              <w:rPr>
                <w:rFonts w:asciiTheme="minorHAnsi" w:hAnsiTheme="minorHAnsi" w:cstheme="minorHAnsi"/>
                <w:b/>
                <w:bCs/>
                <w:color w:val="000000"/>
                <w:sz w:val="24"/>
              </w:rPr>
            </w:pPr>
            <w:r w:rsidRPr="005821D4">
              <w:rPr>
                <w:rFonts w:asciiTheme="minorHAnsi" w:hAnsiTheme="minorHAnsi" w:cstheme="minorHAnsi"/>
                <w:b/>
                <w:bCs/>
                <w:color w:val="000000"/>
                <w:sz w:val="24"/>
              </w:rPr>
              <w:t>4.275</w:t>
            </w:r>
          </w:p>
        </w:tc>
        <w:tc>
          <w:tcPr>
            <w:tcW w:w="1200" w:type="dxa"/>
            <w:tcBorders>
              <w:top w:val="nil"/>
              <w:left w:val="nil"/>
              <w:bottom w:val="nil"/>
              <w:right w:val="single" w:sz="4" w:space="0" w:color="auto"/>
            </w:tcBorders>
            <w:shd w:val="clear" w:color="000000" w:fill="D9D9D9"/>
            <w:noWrap/>
            <w:vAlign w:val="center"/>
            <w:hideMark/>
          </w:tcPr>
          <w:p w:rsidR="00E25D1C" w:rsidRPr="005821D4" w:rsidRDefault="00E25D1C" w:rsidP="0032711C">
            <w:pPr>
              <w:jc w:val="center"/>
              <w:rPr>
                <w:rFonts w:asciiTheme="minorHAnsi" w:hAnsiTheme="minorHAnsi" w:cstheme="minorHAnsi"/>
                <w:b/>
                <w:bCs/>
                <w:color w:val="000000"/>
                <w:sz w:val="24"/>
              </w:rPr>
            </w:pPr>
            <w:r w:rsidRPr="005821D4">
              <w:rPr>
                <w:rFonts w:asciiTheme="minorHAnsi" w:hAnsiTheme="minorHAnsi" w:cstheme="minorHAnsi"/>
                <w:b/>
                <w:bCs/>
                <w:color w:val="000000"/>
                <w:sz w:val="24"/>
              </w:rPr>
              <w:t>40,76%</w:t>
            </w:r>
          </w:p>
        </w:tc>
        <w:tc>
          <w:tcPr>
            <w:tcW w:w="1200" w:type="dxa"/>
            <w:tcBorders>
              <w:top w:val="nil"/>
              <w:left w:val="nil"/>
              <w:bottom w:val="nil"/>
              <w:right w:val="single" w:sz="4" w:space="0" w:color="auto"/>
            </w:tcBorders>
            <w:shd w:val="clear" w:color="000000" w:fill="D9D9D9"/>
            <w:noWrap/>
            <w:vAlign w:val="center"/>
            <w:hideMark/>
          </w:tcPr>
          <w:p w:rsidR="00E25D1C" w:rsidRPr="005821D4" w:rsidRDefault="00E25D1C" w:rsidP="0032711C">
            <w:pPr>
              <w:jc w:val="center"/>
              <w:rPr>
                <w:rFonts w:asciiTheme="minorHAnsi" w:hAnsiTheme="minorHAnsi" w:cstheme="minorHAnsi"/>
                <w:b/>
                <w:bCs/>
                <w:color w:val="000000"/>
                <w:sz w:val="24"/>
              </w:rPr>
            </w:pPr>
            <w:r w:rsidRPr="005821D4">
              <w:rPr>
                <w:rFonts w:asciiTheme="minorHAnsi" w:hAnsiTheme="minorHAnsi" w:cstheme="minorHAnsi"/>
                <w:b/>
                <w:bCs/>
                <w:color w:val="000000"/>
                <w:sz w:val="24"/>
              </w:rPr>
              <w:t>40,02%</w:t>
            </w:r>
          </w:p>
        </w:tc>
      </w:tr>
      <w:tr w:rsidR="00E25D1C" w:rsidRPr="005821D4" w:rsidTr="0032711C">
        <w:trPr>
          <w:trHeight w:val="270"/>
          <w:jc w:val="center"/>
        </w:trPr>
        <w:tc>
          <w:tcPr>
            <w:tcW w:w="258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lastRenderedPageBreak/>
              <w:t xml:space="preserve">Cuota de </w:t>
            </w:r>
            <w:proofErr w:type="spellStart"/>
            <w:r w:rsidRPr="005821D4">
              <w:rPr>
                <w:rFonts w:asciiTheme="minorHAnsi" w:eastAsia="Times New Roman" w:hAnsiTheme="minorHAnsi" w:cstheme="minorHAnsi"/>
                <w:color w:val="000000"/>
                <w:sz w:val="24"/>
                <w:lang w:val="es-CO" w:eastAsia="es-CO"/>
              </w:rPr>
              <w:t>Auditaje</w:t>
            </w:r>
            <w:proofErr w:type="spellEnd"/>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3.600</w:t>
            </w:r>
          </w:p>
        </w:tc>
        <w:tc>
          <w:tcPr>
            <w:tcW w:w="1200"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w:t>
            </w:r>
          </w:p>
        </w:tc>
        <w:tc>
          <w:tcPr>
            <w:tcW w:w="1200" w:type="dxa"/>
            <w:tcBorders>
              <w:top w:val="nil"/>
              <w:left w:val="nil"/>
              <w:bottom w:val="nil"/>
              <w:right w:val="nil"/>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w:t>
            </w:r>
          </w:p>
        </w:tc>
        <w:tc>
          <w:tcPr>
            <w:tcW w:w="1200" w:type="dxa"/>
            <w:tcBorders>
              <w:top w:val="single" w:sz="4" w:space="0" w:color="auto"/>
              <w:left w:val="single" w:sz="4" w:space="0" w:color="auto"/>
              <w:bottom w:val="nil"/>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0,00%</w:t>
            </w:r>
          </w:p>
        </w:tc>
        <w:tc>
          <w:tcPr>
            <w:tcW w:w="1200" w:type="dxa"/>
            <w:tcBorders>
              <w:top w:val="single" w:sz="4" w:space="0" w:color="auto"/>
              <w:left w:val="nil"/>
              <w:bottom w:val="nil"/>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0,00%</w:t>
            </w:r>
          </w:p>
        </w:tc>
      </w:tr>
      <w:tr w:rsidR="00E25D1C" w:rsidRPr="005821D4" w:rsidTr="0032711C">
        <w:trPr>
          <w:trHeight w:val="270"/>
          <w:jc w:val="center"/>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Sentencias y Conciliaciones</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7.083</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4.354</w:t>
            </w:r>
          </w:p>
        </w:tc>
        <w:tc>
          <w:tcPr>
            <w:tcW w:w="1200" w:type="dxa"/>
            <w:tcBorders>
              <w:top w:val="nil"/>
              <w:left w:val="nil"/>
              <w:bottom w:val="single" w:sz="4" w:space="0" w:color="auto"/>
              <w:right w:val="nil"/>
            </w:tcBorders>
            <w:shd w:val="clear" w:color="auto" w:fill="auto"/>
            <w:noWrap/>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4.275</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61,47%</w:t>
            </w:r>
          </w:p>
        </w:tc>
        <w:tc>
          <w:tcPr>
            <w:tcW w:w="1200"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center"/>
              <w:rPr>
                <w:rFonts w:asciiTheme="minorHAnsi" w:hAnsiTheme="minorHAnsi" w:cstheme="minorHAnsi"/>
                <w:color w:val="000000"/>
                <w:sz w:val="24"/>
              </w:rPr>
            </w:pPr>
            <w:r w:rsidRPr="005821D4">
              <w:rPr>
                <w:rFonts w:asciiTheme="minorHAnsi" w:hAnsiTheme="minorHAnsi" w:cstheme="minorHAnsi"/>
                <w:color w:val="000000"/>
                <w:sz w:val="24"/>
              </w:rPr>
              <w:t>60,36%</w:t>
            </w:r>
          </w:p>
        </w:tc>
      </w:tr>
      <w:tr w:rsidR="00E25D1C" w:rsidRPr="005821D4" w:rsidTr="0032711C">
        <w:trPr>
          <w:trHeight w:val="270"/>
          <w:jc w:val="center"/>
        </w:trPr>
        <w:tc>
          <w:tcPr>
            <w:tcW w:w="2580" w:type="dxa"/>
            <w:tcBorders>
              <w:top w:val="nil"/>
              <w:left w:val="single" w:sz="4" w:space="0" w:color="auto"/>
              <w:bottom w:val="single" w:sz="4" w:space="0" w:color="auto"/>
              <w:right w:val="single" w:sz="4" w:space="0" w:color="auto"/>
            </w:tcBorders>
            <w:shd w:val="clear" w:color="000000" w:fill="1F4E79"/>
            <w:noWrap/>
            <w:vAlign w:val="center"/>
            <w:hideMark/>
          </w:tcPr>
          <w:p w:rsidR="00E25D1C" w:rsidRPr="005821D4" w:rsidRDefault="00E25D1C" w:rsidP="0032711C">
            <w:pPr>
              <w:jc w:val="lef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Total</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hAnsiTheme="minorHAnsi" w:cstheme="minorHAnsi"/>
                <w:b/>
                <w:bCs/>
                <w:color w:val="FFFFFF"/>
                <w:sz w:val="24"/>
              </w:rPr>
            </w:pPr>
            <w:r w:rsidRPr="005821D4">
              <w:rPr>
                <w:rFonts w:asciiTheme="minorHAnsi" w:hAnsiTheme="minorHAnsi" w:cstheme="minorHAnsi"/>
                <w:b/>
                <w:bCs/>
                <w:color w:val="FFFFFF"/>
                <w:sz w:val="24"/>
              </w:rPr>
              <w:t>68.716</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hAnsiTheme="minorHAnsi" w:cstheme="minorHAnsi"/>
                <w:b/>
                <w:bCs/>
                <w:color w:val="FFFFFF"/>
                <w:sz w:val="24"/>
              </w:rPr>
            </w:pPr>
            <w:r w:rsidRPr="005821D4">
              <w:rPr>
                <w:rFonts w:asciiTheme="minorHAnsi" w:hAnsiTheme="minorHAnsi" w:cstheme="minorHAnsi"/>
                <w:b/>
                <w:bCs/>
                <w:color w:val="FFFFFF"/>
                <w:sz w:val="24"/>
              </w:rPr>
              <w:t>36.402</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hAnsiTheme="minorHAnsi" w:cstheme="minorHAnsi"/>
                <w:b/>
                <w:bCs/>
                <w:color w:val="FFFFFF"/>
                <w:sz w:val="24"/>
              </w:rPr>
            </w:pPr>
            <w:r w:rsidRPr="005821D4">
              <w:rPr>
                <w:rFonts w:asciiTheme="minorHAnsi" w:hAnsiTheme="minorHAnsi" w:cstheme="minorHAnsi"/>
                <w:b/>
                <w:bCs/>
                <w:color w:val="FFFFFF"/>
                <w:sz w:val="24"/>
              </w:rPr>
              <w:t>29.929</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center"/>
              <w:rPr>
                <w:rFonts w:asciiTheme="minorHAnsi" w:hAnsiTheme="minorHAnsi" w:cstheme="minorHAnsi"/>
                <w:b/>
                <w:bCs/>
                <w:color w:val="FFFFFF"/>
                <w:sz w:val="24"/>
              </w:rPr>
            </w:pPr>
            <w:r w:rsidRPr="005821D4">
              <w:rPr>
                <w:rFonts w:asciiTheme="minorHAnsi" w:hAnsiTheme="minorHAnsi" w:cstheme="minorHAnsi"/>
                <w:b/>
                <w:bCs/>
                <w:color w:val="FFFFFF"/>
                <w:sz w:val="24"/>
              </w:rPr>
              <w:t>52,97%</w:t>
            </w:r>
          </w:p>
        </w:tc>
        <w:tc>
          <w:tcPr>
            <w:tcW w:w="1200"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center"/>
              <w:rPr>
                <w:rFonts w:asciiTheme="minorHAnsi" w:hAnsiTheme="minorHAnsi" w:cstheme="minorHAnsi"/>
                <w:b/>
                <w:bCs/>
                <w:color w:val="FFFFFF"/>
                <w:sz w:val="24"/>
              </w:rPr>
            </w:pPr>
            <w:r w:rsidRPr="005821D4">
              <w:rPr>
                <w:rFonts w:asciiTheme="minorHAnsi" w:hAnsiTheme="minorHAnsi" w:cstheme="minorHAnsi"/>
                <w:b/>
                <w:bCs/>
                <w:color w:val="FFFFFF"/>
                <w:sz w:val="24"/>
              </w:rPr>
              <w:t>43,55%</w:t>
            </w:r>
          </w:p>
        </w:tc>
      </w:tr>
    </w:tbl>
    <w:p w:rsidR="0032711C" w:rsidRPr="005821D4" w:rsidRDefault="0032711C" w:rsidP="00E25D1C">
      <w:pPr>
        <w:tabs>
          <w:tab w:val="left" w:pos="5812"/>
        </w:tabs>
        <w:rPr>
          <w:rFonts w:asciiTheme="minorHAnsi" w:eastAsia="Times New Roman" w:hAnsiTheme="minorHAnsi" w:cstheme="minorHAnsi"/>
          <w:sz w:val="24"/>
          <w:lang w:eastAsia="en-US"/>
        </w:rPr>
      </w:pPr>
    </w:p>
    <w:p w:rsidR="0032711C" w:rsidRPr="005821D4" w:rsidRDefault="0032711C" w:rsidP="00E25D1C">
      <w:pPr>
        <w:tabs>
          <w:tab w:val="left" w:pos="5812"/>
        </w:tabs>
        <w:rPr>
          <w:rFonts w:asciiTheme="minorHAnsi" w:eastAsia="Times New Roman" w:hAnsiTheme="minorHAnsi" w:cstheme="minorHAnsi"/>
          <w:sz w:val="24"/>
          <w:lang w:eastAsia="en-US"/>
        </w:rPr>
      </w:pPr>
    </w:p>
    <w:p w:rsidR="00E25D1C" w:rsidRPr="005821D4" w:rsidRDefault="00E25D1C" w:rsidP="006B6155">
      <w:pPr>
        <w:numPr>
          <w:ilvl w:val="0"/>
          <w:numId w:val="14"/>
        </w:numPr>
        <w:tabs>
          <w:tab w:val="left" w:pos="284"/>
        </w:tabs>
        <w:ind w:hanging="720"/>
        <w:rPr>
          <w:rFonts w:asciiTheme="minorHAnsi" w:eastAsia="Times New Roman" w:hAnsiTheme="minorHAnsi" w:cstheme="minorHAnsi"/>
          <w:b/>
          <w:color w:val="365F91"/>
          <w:sz w:val="24"/>
          <w:lang w:eastAsia="en-US"/>
        </w:rPr>
      </w:pPr>
      <w:r w:rsidRPr="005821D4">
        <w:rPr>
          <w:rFonts w:asciiTheme="minorHAnsi" w:eastAsia="Times New Roman" w:hAnsiTheme="minorHAnsi" w:cstheme="minorHAnsi"/>
          <w:b/>
          <w:color w:val="365F91"/>
          <w:sz w:val="24"/>
          <w:lang w:eastAsia="en-US"/>
        </w:rPr>
        <w:t>SERVICIO DE LA DEUDA PÚBLICA INTERNA</w:t>
      </w:r>
    </w:p>
    <w:p w:rsidR="00E25D1C" w:rsidRPr="005821D4" w:rsidRDefault="00E25D1C" w:rsidP="00E25D1C">
      <w:pPr>
        <w:tabs>
          <w:tab w:val="left" w:pos="5812"/>
        </w:tabs>
        <w:rPr>
          <w:rFonts w:asciiTheme="minorHAnsi" w:eastAsia="Times New Roman" w:hAnsiTheme="minorHAnsi" w:cstheme="minorHAnsi"/>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r w:rsidRPr="005821D4">
        <w:rPr>
          <w:rFonts w:asciiTheme="minorHAnsi" w:eastAsia="Times New Roman" w:hAnsiTheme="minorHAnsi" w:cstheme="minorHAnsi"/>
          <w:sz w:val="24"/>
          <w:lang w:eastAsia="en-US"/>
        </w:rPr>
        <w:t>Para la vigencia 2016 se apropiaron recursos para la ANI en el Servicio de la Deuda Pública por $761.406 millones, de los cuales el Sistema Integrado de Información Financiera registra sin situación de fondos $52.185 millones.</w:t>
      </w:r>
    </w:p>
    <w:p w:rsidR="00E25D1C" w:rsidRPr="005821D4" w:rsidRDefault="00E25D1C" w:rsidP="00E25D1C">
      <w:pPr>
        <w:tabs>
          <w:tab w:val="left" w:pos="5812"/>
        </w:tabs>
        <w:rPr>
          <w:rFonts w:asciiTheme="minorHAnsi" w:eastAsia="Times New Roman" w:hAnsiTheme="minorHAnsi" w:cstheme="minorHAnsi"/>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r w:rsidRPr="005821D4">
        <w:rPr>
          <w:rFonts w:asciiTheme="minorHAnsi" w:eastAsia="Times New Roman" w:hAnsiTheme="minorHAnsi" w:cstheme="minorHAnsi"/>
          <w:sz w:val="24"/>
          <w:lang w:eastAsia="en-US"/>
        </w:rPr>
        <w:t>Dado que los recursos apropiados son insuficientes para atender las necesidades totales reportadas a la fecha, la Entidad realizó un ejercicio de priorización, el cual se presenta a continuación:</w:t>
      </w:r>
    </w:p>
    <w:tbl>
      <w:tblPr>
        <w:tblpPr w:leftFromText="141" w:rightFromText="141" w:vertAnchor="text" w:tblpXSpec="center" w:tblpY="1"/>
        <w:tblOverlap w:val="never"/>
        <w:tblW w:w="7513" w:type="dxa"/>
        <w:tblCellMar>
          <w:left w:w="70" w:type="dxa"/>
          <w:right w:w="70" w:type="dxa"/>
        </w:tblCellMar>
        <w:tblLook w:val="04A0" w:firstRow="1" w:lastRow="0" w:firstColumn="1" w:lastColumn="0" w:noHBand="0" w:noVBand="1"/>
      </w:tblPr>
      <w:tblGrid>
        <w:gridCol w:w="4678"/>
        <w:gridCol w:w="1317"/>
        <w:gridCol w:w="1559"/>
      </w:tblGrid>
      <w:tr w:rsidR="00E25D1C" w:rsidRPr="005821D4" w:rsidTr="0032711C">
        <w:trPr>
          <w:trHeight w:val="270"/>
        </w:trPr>
        <w:tc>
          <w:tcPr>
            <w:tcW w:w="4678" w:type="dxa"/>
            <w:tcBorders>
              <w:top w:val="nil"/>
              <w:left w:val="nil"/>
              <w:bottom w:val="nil"/>
              <w:right w:val="nil"/>
            </w:tcBorders>
            <w:shd w:val="clear" w:color="auto" w:fill="auto"/>
            <w:noWrap/>
            <w:vAlign w:val="center"/>
            <w:hideMark/>
          </w:tcPr>
          <w:p w:rsidR="00E25D1C" w:rsidRPr="005821D4" w:rsidRDefault="00E25D1C" w:rsidP="0032711C">
            <w:pPr>
              <w:rPr>
                <w:rFonts w:asciiTheme="minorHAnsi" w:hAnsiTheme="minorHAnsi" w:cstheme="minorHAnsi"/>
                <w:sz w:val="24"/>
                <w:lang w:val="es-CO" w:eastAsia="es-CO"/>
              </w:rPr>
            </w:pPr>
          </w:p>
        </w:tc>
        <w:tc>
          <w:tcPr>
            <w:tcW w:w="1276" w:type="dxa"/>
            <w:tcBorders>
              <w:top w:val="nil"/>
              <w:left w:val="nil"/>
              <w:bottom w:val="nil"/>
              <w:right w:val="nil"/>
            </w:tcBorders>
            <w:shd w:val="clear" w:color="auto" w:fill="auto"/>
            <w:noWrap/>
            <w:vAlign w:val="center"/>
            <w:hideMark/>
          </w:tcPr>
          <w:p w:rsidR="00E25D1C" w:rsidRPr="005821D4" w:rsidRDefault="00E25D1C" w:rsidP="0032711C">
            <w:pPr>
              <w:rPr>
                <w:rFonts w:asciiTheme="minorHAnsi" w:hAnsiTheme="minorHAnsi" w:cstheme="minorHAnsi"/>
                <w:sz w:val="24"/>
              </w:rPr>
            </w:pPr>
          </w:p>
        </w:tc>
        <w:tc>
          <w:tcPr>
            <w:tcW w:w="1559" w:type="dxa"/>
            <w:tcBorders>
              <w:top w:val="nil"/>
              <w:left w:val="nil"/>
              <w:bottom w:val="single" w:sz="4" w:space="0" w:color="auto"/>
              <w:right w:val="nil"/>
            </w:tcBorders>
            <w:shd w:val="clear" w:color="auto" w:fill="auto"/>
            <w:noWrap/>
            <w:vAlign w:val="center"/>
            <w:hideMark/>
          </w:tcPr>
          <w:p w:rsidR="00E25D1C" w:rsidRPr="005821D4" w:rsidRDefault="00E25D1C" w:rsidP="0032711C">
            <w:pPr>
              <w:rPr>
                <w:rFonts w:asciiTheme="minorHAnsi" w:hAnsiTheme="minorHAnsi" w:cstheme="minorHAnsi"/>
                <w:color w:val="000000"/>
                <w:sz w:val="24"/>
              </w:rPr>
            </w:pPr>
            <w:r w:rsidRPr="005821D4">
              <w:rPr>
                <w:rFonts w:asciiTheme="minorHAnsi" w:hAnsiTheme="minorHAnsi" w:cstheme="minorHAnsi"/>
                <w:color w:val="000000"/>
                <w:sz w:val="24"/>
              </w:rPr>
              <w:t>Cifras en millones de pesos</w:t>
            </w:r>
          </w:p>
        </w:tc>
      </w:tr>
      <w:tr w:rsidR="00E25D1C" w:rsidRPr="005821D4" w:rsidTr="0032711C">
        <w:trPr>
          <w:trHeight w:val="270"/>
        </w:trPr>
        <w:tc>
          <w:tcPr>
            <w:tcW w:w="4678" w:type="dxa"/>
            <w:tcBorders>
              <w:top w:val="single" w:sz="4" w:space="0" w:color="auto"/>
              <w:left w:val="single" w:sz="4" w:space="0" w:color="auto"/>
              <w:bottom w:val="single" w:sz="4" w:space="0" w:color="auto"/>
              <w:right w:val="single" w:sz="4" w:space="0" w:color="auto"/>
            </w:tcBorders>
            <w:shd w:val="clear" w:color="auto" w:fill="1F4E79"/>
            <w:vAlign w:val="center"/>
            <w:hideMark/>
          </w:tcPr>
          <w:p w:rsidR="00E25D1C" w:rsidRPr="005821D4" w:rsidRDefault="00E25D1C" w:rsidP="0032711C">
            <w:pPr>
              <w:jc w:val="center"/>
              <w:rPr>
                <w:rFonts w:asciiTheme="minorHAnsi" w:hAnsiTheme="minorHAnsi" w:cstheme="minorHAnsi"/>
                <w:b/>
                <w:bCs/>
                <w:color w:val="FFFFFF"/>
                <w:sz w:val="24"/>
              </w:rPr>
            </w:pPr>
            <w:r w:rsidRPr="005821D4">
              <w:rPr>
                <w:rFonts w:asciiTheme="minorHAnsi" w:hAnsiTheme="minorHAnsi" w:cstheme="minorHAnsi"/>
                <w:b/>
                <w:bCs/>
                <w:color w:val="FFFFFF"/>
                <w:sz w:val="24"/>
              </w:rPr>
              <w:t>Concepto</w:t>
            </w:r>
          </w:p>
        </w:tc>
        <w:tc>
          <w:tcPr>
            <w:tcW w:w="1276" w:type="dxa"/>
            <w:tcBorders>
              <w:top w:val="single" w:sz="4" w:space="0" w:color="auto"/>
              <w:left w:val="nil"/>
              <w:bottom w:val="single" w:sz="4" w:space="0" w:color="auto"/>
              <w:right w:val="single" w:sz="4" w:space="0" w:color="auto"/>
            </w:tcBorders>
            <w:shd w:val="clear" w:color="auto" w:fill="1F4E79"/>
            <w:vAlign w:val="center"/>
            <w:hideMark/>
          </w:tcPr>
          <w:p w:rsidR="00E25D1C" w:rsidRPr="005821D4" w:rsidRDefault="00E25D1C" w:rsidP="0032711C">
            <w:pPr>
              <w:jc w:val="center"/>
              <w:rPr>
                <w:rFonts w:asciiTheme="minorHAnsi" w:hAnsiTheme="minorHAnsi" w:cstheme="minorHAnsi"/>
                <w:b/>
                <w:bCs/>
                <w:color w:val="FFFFFF"/>
                <w:sz w:val="24"/>
              </w:rPr>
            </w:pPr>
            <w:r w:rsidRPr="005821D4">
              <w:rPr>
                <w:rFonts w:asciiTheme="minorHAnsi" w:hAnsiTheme="minorHAnsi" w:cstheme="minorHAnsi"/>
                <w:b/>
                <w:bCs/>
                <w:color w:val="FFFFFF"/>
                <w:sz w:val="24"/>
              </w:rPr>
              <w:t>Priorización</w:t>
            </w:r>
          </w:p>
        </w:tc>
        <w:tc>
          <w:tcPr>
            <w:tcW w:w="1559" w:type="dxa"/>
            <w:tcBorders>
              <w:top w:val="single" w:sz="4" w:space="0" w:color="auto"/>
              <w:left w:val="nil"/>
              <w:bottom w:val="single" w:sz="4" w:space="0" w:color="auto"/>
              <w:right w:val="single" w:sz="4" w:space="0" w:color="auto"/>
            </w:tcBorders>
            <w:shd w:val="clear" w:color="auto" w:fill="1F4E79"/>
            <w:vAlign w:val="center"/>
            <w:hideMark/>
          </w:tcPr>
          <w:p w:rsidR="00E25D1C" w:rsidRPr="005821D4" w:rsidRDefault="00E25D1C" w:rsidP="0032711C">
            <w:pPr>
              <w:jc w:val="center"/>
              <w:rPr>
                <w:rFonts w:asciiTheme="minorHAnsi" w:hAnsiTheme="minorHAnsi" w:cstheme="minorHAnsi"/>
                <w:b/>
                <w:bCs/>
                <w:color w:val="FFFFFF"/>
                <w:sz w:val="24"/>
              </w:rPr>
            </w:pPr>
            <w:r w:rsidRPr="005821D4">
              <w:rPr>
                <w:rFonts w:asciiTheme="minorHAnsi" w:hAnsiTheme="minorHAnsi" w:cstheme="minorHAnsi"/>
                <w:b/>
                <w:bCs/>
                <w:color w:val="FFFFFF"/>
                <w:sz w:val="24"/>
              </w:rPr>
              <w:t>Déficit</w:t>
            </w:r>
          </w:p>
        </w:tc>
      </w:tr>
      <w:tr w:rsidR="00E25D1C" w:rsidRPr="005821D4" w:rsidTr="0032711C">
        <w:trPr>
          <w:trHeight w:val="270"/>
        </w:trPr>
        <w:tc>
          <w:tcPr>
            <w:tcW w:w="4678" w:type="dxa"/>
            <w:tcBorders>
              <w:top w:val="single" w:sz="4" w:space="0" w:color="auto"/>
              <w:left w:val="single" w:sz="4" w:space="0" w:color="auto"/>
              <w:bottom w:val="nil"/>
              <w:right w:val="single" w:sz="4" w:space="0" w:color="auto"/>
            </w:tcBorders>
            <w:shd w:val="clear" w:color="auto" w:fill="auto"/>
            <w:vAlign w:val="center"/>
            <w:hideMark/>
          </w:tcPr>
          <w:p w:rsidR="00E25D1C" w:rsidRPr="005821D4" w:rsidRDefault="00E25D1C" w:rsidP="0032711C">
            <w:pPr>
              <w:rPr>
                <w:rFonts w:asciiTheme="minorHAnsi" w:hAnsiTheme="minorHAnsi" w:cstheme="minorHAnsi"/>
                <w:color w:val="000000"/>
                <w:sz w:val="24"/>
              </w:rPr>
            </w:pPr>
            <w:r w:rsidRPr="005821D4">
              <w:rPr>
                <w:rFonts w:asciiTheme="minorHAnsi" w:hAnsiTheme="minorHAnsi" w:cstheme="minorHAnsi"/>
                <w:color w:val="000000"/>
                <w:sz w:val="24"/>
              </w:rPr>
              <w:t>Aportes Fondo de Pasivos Contingentes (aprobados y a modificar)</w:t>
            </w:r>
          </w:p>
        </w:tc>
        <w:tc>
          <w:tcPr>
            <w:tcW w:w="1276" w:type="dxa"/>
            <w:tcBorders>
              <w:top w:val="nil"/>
              <w:left w:val="single" w:sz="4" w:space="0" w:color="auto"/>
              <w:bottom w:val="nil"/>
              <w:right w:val="single" w:sz="4" w:space="0" w:color="auto"/>
            </w:tcBorders>
            <w:shd w:val="clear" w:color="auto" w:fill="auto"/>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 xml:space="preserve">            706.287</w:t>
            </w:r>
          </w:p>
        </w:tc>
        <w:tc>
          <w:tcPr>
            <w:tcW w:w="1559" w:type="dxa"/>
            <w:tcBorders>
              <w:top w:val="nil"/>
              <w:left w:val="nil"/>
              <w:bottom w:val="nil"/>
              <w:right w:val="single" w:sz="4" w:space="0" w:color="auto"/>
            </w:tcBorders>
            <w:shd w:val="clear" w:color="auto" w:fill="auto"/>
            <w:vAlign w:val="center"/>
            <w:hideMark/>
          </w:tcPr>
          <w:p w:rsidR="00E25D1C" w:rsidRPr="005821D4" w:rsidRDefault="00E25D1C" w:rsidP="0032711C">
            <w:pPr>
              <w:rPr>
                <w:rFonts w:asciiTheme="minorHAnsi" w:hAnsiTheme="minorHAnsi" w:cstheme="minorHAnsi"/>
                <w:color w:val="000000"/>
                <w:sz w:val="24"/>
              </w:rPr>
            </w:pPr>
            <w:r w:rsidRPr="005821D4">
              <w:rPr>
                <w:rFonts w:asciiTheme="minorHAnsi" w:hAnsiTheme="minorHAnsi" w:cstheme="minorHAnsi"/>
                <w:color w:val="000000"/>
                <w:sz w:val="24"/>
              </w:rPr>
              <w:t xml:space="preserve">                     312.838</w:t>
            </w:r>
          </w:p>
        </w:tc>
      </w:tr>
      <w:tr w:rsidR="00E25D1C" w:rsidRPr="005821D4" w:rsidTr="0032711C">
        <w:trPr>
          <w:trHeight w:val="270"/>
        </w:trPr>
        <w:tc>
          <w:tcPr>
            <w:tcW w:w="4678" w:type="dxa"/>
            <w:tcBorders>
              <w:top w:val="nil"/>
              <w:left w:val="single" w:sz="4" w:space="0" w:color="auto"/>
              <w:bottom w:val="nil"/>
              <w:right w:val="single" w:sz="4" w:space="0" w:color="auto"/>
            </w:tcBorders>
            <w:shd w:val="clear" w:color="000000" w:fill="D9D9D9"/>
            <w:vAlign w:val="center"/>
            <w:hideMark/>
          </w:tcPr>
          <w:p w:rsidR="00E25D1C" w:rsidRPr="005821D4" w:rsidRDefault="00E25D1C" w:rsidP="0032711C">
            <w:pPr>
              <w:rPr>
                <w:rFonts w:asciiTheme="minorHAnsi" w:hAnsiTheme="minorHAnsi" w:cstheme="minorHAnsi"/>
                <w:color w:val="000000"/>
                <w:sz w:val="24"/>
              </w:rPr>
            </w:pPr>
            <w:r w:rsidRPr="005821D4">
              <w:rPr>
                <w:rFonts w:asciiTheme="minorHAnsi" w:hAnsiTheme="minorHAnsi" w:cstheme="minorHAnsi"/>
                <w:color w:val="000000"/>
                <w:sz w:val="24"/>
              </w:rPr>
              <w:t>Acuerdos MHCP 2006-2015</w:t>
            </w:r>
          </w:p>
        </w:tc>
        <w:tc>
          <w:tcPr>
            <w:tcW w:w="1276" w:type="dxa"/>
            <w:tcBorders>
              <w:top w:val="nil"/>
              <w:left w:val="single" w:sz="4" w:space="0" w:color="auto"/>
              <w:bottom w:val="nil"/>
              <w:right w:val="single" w:sz="4" w:space="0" w:color="auto"/>
            </w:tcBorders>
            <w:shd w:val="clear" w:color="000000" w:fill="D9D9D9"/>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 xml:space="preserve">               52.185 </w:t>
            </w:r>
          </w:p>
        </w:tc>
        <w:tc>
          <w:tcPr>
            <w:tcW w:w="1559" w:type="dxa"/>
            <w:tcBorders>
              <w:top w:val="nil"/>
              <w:left w:val="nil"/>
              <w:bottom w:val="nil"/>
              <w:right w:val="single" w:sz="4" w:space="0" w:color="auto"/>
            </w:tcBorders>
            <w:shd w:val="clear" w:color="000000" w:fill="D9D9D9"/>
            <w:vAlign w:val="center"/>
            <w:hideMark/>
          </w:tcPr>
          <w:p w:rsidR="00E25D1C" w:rsidRPr="005821D4" w:rsidRDefault="00E25D1C" w:rsidP="0032711C">
            <w:pPr>
              <w:rPr>
                <w:rFonts w:asciiTheme="minorHAnsi" w:hAnsiTheme="minorHAnsi" w:cstheme="minorHAnsi"/>
                <w:color w:val="000000"/>
                <w:sz w:val="24"/>
              </w:rPr>
            </w:pPr>
            <w:r w:rsidRPr="005821D4">
              <w:rPr>
                <w:rFonts w:asciiTheme="minorHAnsi" w:hAnsiTheme="minorHAnsi" w:cstheme="minorHAnsi"/>
                <w:color w:val="000000"/>
                <w:sz w:val="24"/>
              </w:rPr>
              <w:t xml:space="preserve">                       27.989 </w:t>
            </w:r>
          </w:p>
        </w:tc>
      </w:tr>
      <w:tr w:rsidR="00E25D1C" w:rsidRPr="005821D4" w:rsidTr="0032711C">
        <w:trPr>
          <w:trHeight w:val="27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E25D1C" w:rsidRPr="005821D4" w:rsidRDefault="00E25D1C" w:rsidP="0032711C">
            <w:pPr>
              <w:rPr>
                <w:rFonts w:asciiTheme="minorHAnsi" w:hAnsiTheme="minorHAnsi" w:cstheme="minorHAnsi"/>
                <w:color w:val="000000"/>
                <w:sz w:val="24"/>
              </w:rPr>
            </w:pPr>
            <w:r w:rsidRPr="005821D4">
              <w:rPr>
                <w:rFonts w:asciiTheme="minorHAnsi" w:hAnsiTheme="minorHAnsi" w:cstheme="minorHAnsi"/>
                <w:color w:val="000000"/>
                <w:sz w:val="24"/>
              </w:rPr>
              <w:t>Provisión 20% Sentencias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 xml:space="preserve">                 2.935 </w:t>
            </w:r>
          </w:p>
        </w:tc>
        <w:tc>
          <w:tcPr>
            <w:tcW w:w="1559" w:type="dxa"/>
            <w:tcBorders>
              <w:top w:val="nil"/>
              <w:left w:val="nil"/>
              <w:bottom w:val="single" w:sz="4" w:space="0" w:color="auto"/>
              <w:right w:val="single" w:sz="4" w:space="0" w:color="auto"/>
            </w:tcBorders>
            <w:shd w:val="clear" w:color="auto" w:fill="auto"/>
            <w:vAlign w:val="center"/>
            <w:hideMark/>
          </w:tcPr>
          <w:p w:rsidR="00E25D1C" w:rsidRPr="005821D4" w:rsidRDefault="00E25D1C" w:rsidP="0032711C">
            <w:pPr>
              <w:jc w:val="right"/>
              <w:rPr>
                <w:rFonts w:asciiTheme="minorHAnsi" w:hAnsiTheme="minorHAnsi" w:cstheme="minorHAnsi"/>
                <w:color w:val="000000"/>
                <w:sz w:val="24"/>
              </w:rPr>
            </w:pPr>
            <w:r w:rsidRPr="005821D4">
              <w:rPr>
                <w:rFonts w:asciiTheme="minorHAnsi" w:hAnsiTheme="minorHAnsi" w:cstheme="minorHAnsi"/>
                <w:color w:val="000000"/>
                <w:sz w:val="24"/>
              </w:rPr>
              <w:t xml:space="preserve">                        -   </w:t>
            </w:r>
          </w:p>
        </w:tc>
      </w:tr>
      <w:tr w:rsidR="00E25D1C" w:rsidRPr="005821D4" w:rsidTr="0032711C">
        <w:trPr>
          <w:trHeight w:val="214"/>
        </w:trPr>
        <w:tc>
          <w:tcPr>
            <w:tcW w:w="4678" w:type="dxa"/>
            <w:tcBorders>
              <w:top w:val="nil"/>
              <w:left w:val="single" w:sz="4" w:space="0" w:color="auto"/>
              <w:bottom w:val="single" w:sz="4" w:space="0" w:color="auto"/>
              <w:right w:val="single" w:sz="4" w:space="0" w:color="auto"/>
            </w:tcBorders>
            <w:shd w:val="clear" w:color="auto" w:fill="1F4E79"/>
            <w:vAlign w:val="center"/>
            <w:hideMark/>
          </w:tcPr>
          <w:p w:rsidR="00E25D1C" w:rsidRPr="005821D4" w:rsidRDefault="00E25D1C" w:rsidP="0032711C">
            <w:pPr>
              <w:rPr>
                <w:rFonts w:asciiTheme="minorHAnsi" w:hAnsiTheme="minorHAnsi" w:cstheme="minorHAnsi"/>
                <w:b/>
                <w:bCs/>
                <w:color w:val="FFFFFF"/>
                <w:sz w:val="24"/>
              </w:rPr>
            </w:pPr>
            <w:r w:rsidRPr="005821D4">
              <w:rPr>
                <w:rFonts w:asciiTheme="minorHAnsi" w:hAnsiTheme="minorHAnsi" w:cstheme="minorHAnsi"/>
                <w:b/>
                <w:bCs/>
                <w:color w:val="FFFFFF"/>
                <w:sz w:val="24"/>
              </w:rPr>
              <w:t>Total</w:t>
            </w:r>
          </w:p>
        </w:tc>
        <w:tc>
          <w:tcPr>
            <w:tcW w:w="1276" w:type="dxa"/>
            <w:tcBorders>
              <w:top w:val="nil"/>
              <w:left w:val="nil"/>
              <w:bottom w:val="single" w:sz="4" w:space="0" w:color="auto"/>
              <w:right w:val="single" w:sz="4" w:space="0" w:color="auto"/>
            </w:tcBorders>
            <w:shd w:val="clear" w:color="auto" w:fill="1F4E79"/>
            <w:vAlign w:val="center"/>
            <w:hideMark/>
          </w:tcPr>
          <w:p w:rsidR="00E25D1C" w:rsidRPr="005821D4" w:rsidRDefault="00E25D1C" w:rsidP="0032711C">
            <w:pPr>
              <w:jc w:val="right"/>
              <w:rPr>
                <w:rFonts w:asciiTheme="minorHAnsi" w:hAnsiTheme="minorHAnsi" w:cstheme="minorHAnsi"/>
                <w:b/>
                <w:bCs/>
                <w:color w:val="FFFFFF"/>
                <w:sz w:val="24"/>
              </w:rPr>
            </w:pPr>
            <w:r w:rsidRPr="005821D4">
              <w:rPr>
                <w:rFonts w:asciiTheme="minorHAnsi" w:hAnsiTheme="minorHAnsi" w:cstheme="minorHAnsi"/>
                <w:b/>
                <w:bCs/>
                <w:color w:val="FFFFFF"/>
                <w:sz w:val="24"/>
              </w:rPr>
              <w:t>761.407</w:t>
            </w:r>
          </w:p>
        </w:tc>
        <w:tc>
          <w:tcPr>
            <w:tcW w:w="1559" w:type="dxa"/>
            <w:tcBorders>
              <w:top w:val="nil"/>
              <w:left w:val="nil"/>
              <w:bottom w:val="single" w:sz="4" w:space="0" w:color="auto"/>
              <w:right w:val="single" w:sz="4" w:space="0" w:color="auto"/>
            </w:tcBorders>
            <w:shd w:val="clear" w:color="auto" w:fill="1F4E79"/>
            <w:vAlign w:val="center"/>
            <w:hideMark/>
          </w:tcPr>
          <w:p w:rsidR="00E25D1C" w:rsidRPr="005821D4" w:rsidRDefault="00E25D1C" w:rsidP="0032711C">
            <w:pPr>
              <w:jc w:val="right"/>
              <w:rPr>
                <w:rFonts w:asciiTheme="minorHAnsi" w:hAnsiTheme="minorHAnsi" w:cstheme="minorHAnsi"/>
                <w:b/>
                <w:bCs/>
                <w:color w:val="FFFFFF"/>
                <w:sz w:val="24"/>
              </w:rPr>
            </w:pPr>
            <w:r w:rsidRPr="005821D4">
              <w:rPr>
                <w:rFonts w:asciiTheme="minorHAnsi" w:hAnsiTheme="minorHAnsi" w:cstheme="minorHAnsi"/>
                <w:b/>
                <w:bCs/>
                <w:color w:val="FFFFFF"/>
                <w:sz w:val="24"/>
              </w:rPr>
              <w:t>340.827</w:t>
            </w:r>
          </w:p>
        </w:tc>
      </w:tr>
    </w:tbl>
    <w:p w:rsidR="00E25D1C" w:rsidRPr="005821D4" w:rsidRDefault="00E25D1C" w:rsidP="00E25D1C">
      <w:pPr>
        <w:tabs>
          <w:tab w:val="left" w:pos="5812"/>
        </w:tabs>
        <w:rPr>
          <w:rFonts w:asciiTheme="minorHAnsi" w:eastAsia="Times New Roman" w:hAnsiTheme="minorHAnsi" w:cstheme="minorHAnsi"/>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p>
    <w:p w:rsidR="00E25D1C" w:rsidRPr="005821D4" w:rsidRDefault="00E25D1C" w:rsidP="00E25D1C">
      <w:pPr>
        <w:tabs>
          <w:tab w:val="left" w:pos="709"/>
        </w:tabs>
        <w:ind w:left="360"/>
        <w:rPr>
          <w:rFonts w:asciiTheme="minorHAnsi" w:eastAsia="Times New Roman" w:hAnsiTheme="minorHAnsi" w:cstheme="minorHAnsi"/>
          <w:sz w:val="24"/>
          <w:lang w:eastAsia="en-US"/>
        </w:rPr>
      </w:pPr>
    </w:p>
    <w:p w:rsidR="00E25D1C" w:rsidRPr="005821D4" w:rsidRDefault="00E25D1C" w:rsidP="00E25D1C">
      <w:pPr>
        <w:tabs>
          <w:tab w:val="left" w:pos="5812"/>
        </w:tabs>
        <w:rPr>
          <w:rFonts w:asciiTheme="minorHAnsi" w:eastAsia="Times New Roman" w:hAnsiTheme="minorHAnsi" w:cstheme="minorHAnsi"/>
          <w:b/>
          <w:color w:val="365F91"/>
          <w:sz w:val="24"/>
          <w:lang w:eastAsia="en-US"/>
        </w:rPr>
      </w:pPr>
      <w:r w:rsidRPr="005821D4">
        <w:rPr>
          <w:rFonts w:asciiTheme="minorHAnsi" w:eastAsia="Times New Roman" w:hAnsiTheme="minorHAnsi" w:cstheme="minorHAnsi"/>
          <w:b/>
          <w:color w:val="365F91"/>
          <w:sz w:val="24"/>
          <w:lang w:eastAsia="en-US"/>
        </w:rPr>
        <w:t xml:space="preserve">Ejecución de los Gastos de Servicio de la Deuda Pública al 30 de </w:t>
      </w:r>
      <w:proofErr w:type="gramStart"/>
      <w:r w:rsidRPr="005821D4">
        <w:rPr>
          <w:rFonts w:asciiTheme="minorHAnsi" w:eastAsia="Times New Roman" w:hAnsiTheme="minorHAnsi" w:cstheme="minorHAnsi"/>
          <w:b/>
          <w:color w:val="365F91"/>
          <w:sz w:val="24"/>
          <w:lang w:eastAsia="en-US"/>
        </w:rPr>
        <w:t>Junio</w:t>
      </w:r>
      <w:proofErr w:type="gramEnd"/>
      <w:r w:rsidRPr="005821D4">
        <w:rPr>
          <w:rFonts w:asciiTheme="minorHAnsi" w:eastAsia="Times New Roman" w:hAnsiTheme="minorHAnsi" w:cstheme="minorHAnsi"/>
          <w:b/>
          <w:color w:val="365F91"/>
          <w:sz w:val="24"/>
          <w:lang w:eastAsia="en-US"/>
        </w:rPr>
        <w:t xml:space="preserve"> de 2016</w:t>
      </w:r>
    </w:p>
    <w:p w:rsidR="00E25D1C" w:rsidRPr="005821D4" w:rsidRDefault="00E25D1C" w:rsidP="00E25D1C">
      <w:pPr>
        <w:ind w:left="284"/>
        <w:rPr>
          <w:rFonts w:asciiTheme="minorHAnsi" w:eastAsia="Times New Roman" w:hAnsiTheme="minorHAnsi" w:cstheme="minorHAnsi"/>
          <w:sz w:val="24"/>
          <w:lang w:eastAsia="es-ES"/>
        </w:rPr>
      </w:pPr>
    </w:p>
    <w:p w:rsidR="00E25D1C" w:rsidRPr="005821D4" w:rsidRDefault="00E25D1C" w:rsidP="00E25D1C">
      <w:pPr>
        <w:ind w:left="284"/>
        <w:rPr>
          <w:rFonts w:asciiTheme="minorHAnsi" w:eastAsia="Times New Roman" w:hAnsiTheme="minorHAnsi" w:cstheme="minorHAnsi"/>
          <w:sz w:val="24"/>
          <w:lang w:eastAsia="es-ES"/>
        </w:rPr>
      </w:pPr>
      <w:r w:rsidRPr="005821D4">
        <w:rPr>
          <w:rFonts w:asciiTheme="minorHAnsi" w:eastAsia="Times New Roman" w:hAnsiTheme="minorHAnsi" w:cstheme="minorHAnsi"/>
          <w:sz w:val="24"/>
          <w:lang w:eastAsia="es-ES"/>
        </w:rPr>
        <w:t>Al 30 de junio, el presupuesto de servicio de la deuda se ha ejecutado en un 92,26% esto es, se han comprometido recursos por $702.488 millones correspondientes a los Aportes al Fondo de Pasivos Contingentes.</w:t>
      </w:r>
    </w:p>
    <w:p w:rsidR="00E25D1C" w:rsidRPr="005821D4" w:rsidRDefault="00E25D1C" w:rsidP="00E25D1C">
      <w:pPr>
        <w:ind w:left="284"/>
        <w:rPr>
          <w:rFonts w:asciiTheme="minorHAnsi" w:eastAsia="Times New Roman" w:hAnsiTheme="minorHAnsi" w:cstheme="minorHAnsi"/>
          <w:sz w:val="24"/>
          <w:lang w:eastAsia="es-ES"/>
        </w:rPr>
      </w:pPr>
    </w:p>
    <w:p w:rsidR="00E25D1C" w:rsidRPr="005821D4" w:rsidRDefault="00E25D1C" w:rsidP="006B6155">
      <w:pPr>
        <w:numPr>
          <w:ilvl w:val="0"/>
          <w:numId w:val="14"/>
        </w:numPr>
        <w:tabs>
          <w:tab w:val="left" w:pos="284"/>
        </w:tabs>
        <w:ind w:hanging="720"/>
        <w:rPr>
          <w:rFonts w:asciiTheme="minorHAnsi" w:eastAsia="Times New Roman" w:hAnsiTheme="minorHAnsi" w:cstheme="minorHAnsi"/>
          <w:b/>
          <w:color w:val="365F91"/>
          <w:sz w:val="24"/>
          <w:lang w:eastAsia="en-US"/>
        </w:rPr>
      </w:pPr>
      <w:r w:rsidRPr="005821D4">
        <w:rPr>
          <w:rFonts w:asciiTheme="minorHAnsi" w:eastAsia="Times New Roman" w:hAnsiTheme="minorHAnsi" w:cstheme="minorHAnsi"/>
          <w:b/>
          <w:color w:val="365F91"/>
          <w:sz w:val="24"/>
          <w:lang w:eastAsia="en-US"/>
        </w:rPr>
        <w:t>PRESUPUESTO DE INVERSIÓN</w:t>
      </w:r>
    </w:p>
    <w:p w:rsidR="00E25D1C" w:rsidRPr="005821D4" w:rsidRDefault="00E25D1C" w:rsidP="00E25D1C">
      <w:pPr>
        <w:ind w:left="284"/>
        <w:rPr>
          <w:rFonts w:asciiTheme="minorHAnsi" w:eastAsia="Times New Roman" w:hAnsiTheme="minorHAnsi" w:cstheme="minorHAnsi"/>
          <w:color w:val="000000"/>
          <w:sz w:val="24"/>
          <w:lang w:eastAsia="en-US"/>
        </w:rPr>
      </w:pPr>
    </w:p>
    <w:p w:rsidR="00E25D1C" w:rsidRPr="005821D4" w:rsidRDefault="00E25D1C" w:rsidP="00E25D1C">
      <w:pPr>
        <w:rPr>
          <w:rFonts w:asciiTheme="minorHAnsi" w:hAnsiTheme="minorHAnsi" w:cstheme="minorHAnsi"/>
          <w:sz w:val="24"/>
        </w:rPr>
      </w:pPr>
      <w:r w:rsidRPr="005821D4">
        <w:rPr>
          <w:rFonts w:asciiTheme="minorHAnsi" w:hAnsiTheme="minorHAnsi" w:cstheme="minorHAnsi"/>
          <w:sz w:val="24"/>
        </w:rPr>
        <w:t xml:space="preserve">El presupuesto de inversión para la vigencia 2016 asciende a $2.001.802 millones, y está conformado en un 97.19% por vigencias futuras (Presupuesto Inflexible) por valor de $1.945.467 millones. El valor restante equivalente a $56.335 millones corresponde al 2.81% </w:t>
      </w:r>
      <w:r w:rsidRPr="005821D4">
        <w:rPr>
          <w:rFonts w:asciiTheme="minorHAnsi" w:hAnsiTheme="minorHAnsi" w:cstheme="minorHAnsi"/>
          <w:sz w:val="24"/>
        </w:rPr>
        <w:lastRenderedPageBreak/>
        <w:t xml:space="preserve">del total del presupuesto de inversión y se encuentra destinado para atender diferentes necesidades en los proyectos, así como atender necesidades que apoyan las actividades misionales de la Entidad (Asesorías y Consultorías, Fortalecimiento Institucional, TIC´S, </w:t>
      </w:r>
      <w:proofErr w:type="spellStart"/>
      <w:r w:rsidRPr="005821D4">
        <w:rPr>
          <w:rFonts w:asciiTheme="minorHAnsi" w:hAnsiTheme="minorHAnsi" w:cstheme="minorHAnsi"/>
          <w:sz w:val="24"/>
        </w:rPr>
        <w:t>etc</w:t>
      </w:r>
      <w:proofErr w:type="spellEnd"/>
      <w:r w:rsidRPr="005821D4">
        <w:rPr>
          <w:rFonts w:asciiTheme="minorHAnsi" w:hAnsiTheme="minorHAnsi" w:cstheme="minorHAnsi"/>
          <w:sz w:val="24"/>
        </w:rPr>
        <w:t>).</w:t>
      </w:r>
    </w:p>
    <w:tbl>
      <w:tblPr>
        <w:tblW w:w="7821" w:type="dxa"/>
        <w:jc w:val="center"/>
        <w:tblCellMar>
          <w:left w:w="70" w:type="dxa"/>
          <w:right w:w="70" w:type="dxa"/>
        </w:tblCellMar>
        <w:tblLook w:val="04A0" w:firstRow="1" w:lastRow="0" w:firstColumn="1" w:lastColumn="0" w:noHBand="0" w:noVBand="1"/>
      </w:tblPr>
      <w:tblGrid>
        <w:gridCol w:w="3610"/>
        <w:gridCol w:w="1518"/>
        <w:gridCol w:w="1424"/>
        <w:gridCol w:w="1275"/>
      </w:tblGrid>
      <w:tr w:rsidR="00E25D1C" w:rsidRPr="005821D4" w:rsidTr="0032711C">
        <w:trPr>
          <w:trHeight w:val="270"/>
          <w:jc w:val="center"/>
        </w:trPr>
        <w:tc>
          <w:tcPr>
            <w:tcW w:w="3610"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4211" w:type="dxa"/>
            <w:gridSpan w:val="3"/>
            <w:tcBorders>
              <w:top w:val="nil"/>
              <w:left w:val="nil"/>
              <w:bottom w:val="nil"/>
              <w:right w:val="nil"/>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cifras en millones de pesos</w:t>
            </w:r>
          </w:p>
        </w:tc>
      </w:tr>
      <w:tr w:rsidR="00E25D1C" w:rsidRPr="005821D4" w:rsidTr="0032711C">
        <w:trPr>
          <w:trHeight w:val="286"/>
          <w:jc w:val="center"/>
        </w:trPr>
        <w:tc>
          <w:tcPr>
            <w:tcW w:w="3610" w:type="dxa"/>
            <w:tcBorders>
              <w:top w:val="single" w:sz="4" w:space="0" w:color="auto"/>
              <w:left w:val="single" w:sz="4" w:space="0" w:color="auto"/>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Concepto</w:t>
            </w:r>
          </w:p>
        </w:tc>
        <w:tc>
          <w:tcPr>
            <w:tcW w:w="1518" w:type="dxa"/>
            <w:tcBorders>
              <w:top w:val="single" w:sz="4" w:space="0" w:color="auto"/>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Vigencia Futura</w:t>
            </w:r>
          </w:p>
        </w:tc>
        <w:tc>
          <w:tcPr>
            <w:tcW w:w="1418" w:type="dxa"/>
            <w:tcBorders>
              <w:top w:val="single" w:sz="4" w:space="0" w:color="auto"/>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proofErr w:type="spellStart"/>
            <w:r w:rsidRPr="005821D4">
              <w:rPr>
                <w:rFonts w:asciiTheme="minorHAnsi" w:eastAsia="Times New Roman" w:hAnsiTheme="minorHAnsi" w:cstheme="minorHAnsi"/>
                <w:b/>
                <w:bCs/>
                <w:color w:val="FFFFFF"/>
                <w:sz w:val="24"/>
                <w:lang w:val="es-CO" w:eastAsia="es-CO"/>
              </w:rPr>
              <w:t>Rec.Flexibles</w:t>
            </w:r>
            <w:proofErr w:type="spellEnd"/>
          </w:p>
        </w:tc>
        <w:tc>
          <w:tcPr>
            <w:tcW w:w="1275" w:type="dxa"/>
            <w:tcBorders>
              <w:top w:val="single" w:sz="4" w:space="0" w:color="auto"/>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Total</w:t>
            </w:r>
          </w:p>
        </w:tc>
      </w:tr>
      <w:tr w:rsidR="00E25D1C" w:rsidRPr="005821D4" w:rsidTr="0032711C">
        <w:trPr>
          <w:trHeight w:val="270"/>
          <w:jc w:val="center"/>
        </w:trPr>
        <w:tc>
          <w:tcPr>
            <w:tcW w:w="3610" w:type="dxa"/>
            <w:tcBorders>
              <w:top w:val="nil"/>
              <w:left w:val="single" w:sz="4" w:space="0" w:color="auto"/>
              <w:bottom w:val="single" w:sz="4" w:space="0" w:color="auto"/>
              <w:right w:val="single" w:sz="4" w:space="0" w:color="auto"/>
            </w:tcBorders>
            <w:shd w:val="clear" w:color="000000" w:fill="BFBFBF"/>
            <w:noWrap/>
            <w:vAlign w:val="center"/>
            <w:hideMark/>
          </w:tcPr>
          <w:p w:rsidR="00E25D1C" w:rsidRPr="005821D4" w:rsidRDefault="00E25D1C" w:rsidP="0032711C">
            <w:pPr>
              <w:jc w:val="lef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Proyectos Carreteros</w:t>
            </w:r>
          </w:p>
        </w:tc>
        <w:tc>
          <w:tcPr>
            <w:tcW w:w="1518"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1.903.742</w:t>
            </w:r>
          </w:p>
        </w:tc>
        <w:tc>
          <w:tcPr>
            <w:tcW w:w="1418"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18.600</w:t>
            </w:r>
          </w:p>
        </w:tc>
        <w:tc>
          <w:tcPr>
            <w:tcW w:w="1275"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1.922.342</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Ruta Caribe</w:t>
            </w:r>
          </w:p>
        </w:tc>
        <w:tc>
          <w:tcPr>
            <w:tcW w:w="1518"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37.670</w:t>
            </w:r>
          </w:p>
        </w:tc>
        <w:tc>
          <w:tcPr>
            <w:tcW w:w="1418"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37.670</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Córdoba - Sucre</w:t>
            </w:r>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21.300</w:t>
            </w: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21.300</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Armenia - Pereira - Manizales</w:t>
            </w:r>
          </w:p>
        </w:tc>
        <w:tc>
          <w:tcPr>
            <w:tcW w:w="1518"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1.646</w:t>
            </w:r>
          </w:p>
        </w:tc>
        <w:tc>
          <w:tcPr>
            <w:tcW w:w="1418"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1.646</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Cartagena - Barranquilla</w:t>
            </w:r>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7.500</w:t>
            </w: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7.500</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Ruta del Sol 1</w:t>
            </w:r>
          </w:p>
        </w:tc>
        <w:tc>
          <w:tcPr>
            <w:tcW w:w="15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386.672</w:t>
            </w:r>
          </w:p>
        </w:tc>
        <w:tc>
          <w:tcPr>
            <w:tcW w:w="14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386.672</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Ruta del Sol 2</w:t>
            </w:r>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530.869</w:t>
            </w: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530.869</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Ruta del Sol 3</w:t>
            </w:r>
          </w:p>
        </w:tc>
        <w:tc>
          <w:tcPr>
            <w:tcW w:w="15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346.575</w:t>
            </w:r>
          </w:p>
        </w:tc>
        <w:tc>
          <w:tcPr>
            <w:tcW w:w="14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346.575</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Zipaquirá - Palenque</w:t>
            </w:r>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151.180</w:t>
            </w: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151.180</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Bogotá - Villavicencio</w:t>
            </w:r>
          </w:p>
        </w:tc>
        <w:tc>
          <w:tcPr>
            <w:tcW w:w="15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303.340</w:t>
            </w:r>
          </w:p>
        </w:tc>
        <w:tc>
          <w:tcPr>
            <w:tcW w:w="14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303.340</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proofErr w:type="spellStart"/>
            <w:r w:rsidRPr="005821D4">
              <w:rPr>
                <w:rFonts w:asciiTheme="minorHAnsi" w:eastAsia="Times New Roman" w:hAnsiTheme="minorHAnsi" w:cstheme="minorHAnsi"/>
                <w:color w:val="000000"/>
                <w:sz w:val="24"/>
                <w:lang w:val="es-CO" w:eastAsia="es-CO"/>
              </w:rPr>
              <w:t>Mulaló</w:t>
            </w:r>
            <w:proofErr w:type="spellEnd"/>
            <w:r w:rsidRPr="005821D4">
              <w:rPr>
                <w:rFonts w:asciiTheme="minorHAnsi" w:eastAsia="Times New Roman" w:hAnsiTheme="minorHAnsi" w:cstheme="minorHAnsi"/>
                <w:color w:val="000000"/>
                <w:sz w:val="24"/>
                <w:lang w:val="es-CO" w:eastAsia="es-CO"/>
              </w:rPr>
              <w:t xml:space="preserve"> - Loboguerrero 4G</w:t>
            </w:r>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40.299</w:t>
            </w: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40.299</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Cartagena - Barranquilla 4G</w:t>
            </w:r>
          </w:p>
        </w:tc>
        <w:tc>
          <w:tcPr>
            <w:tcW w:w="15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34.788</w:t>
            </w:r>
          </w:p>
        </w:tc>
        <w:tc>
          <w:tcPr>
            <w:tcW w:w="14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34.788</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 xml:space="preserve">Santa Marta - Riohacha - </w:t>
            </w:r>
            <w:proofErr w:type="spellStart"/>
            <w:r w:rsidRPr="005821D4">
              <w:rPr>
                <w:rFonts w:asciiTheme="minorHAnsi" w:eastAsia="Times New Roman" w:hAnsiTheme="minorHAnsi" w:cstheme="minorHAnsi"/>
                <w:color w:val="000000"/>
                <w:sz w:val="24"/>
                <w:lang w:val="es-CO" w:eastAsia="es-CO"/>
              </w:rPr>
              <w:t>Paraguahón</w:t>
            </w:r>
            <w:proofErr w:type="spellEnd"/>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31.181</w:t>
            </w: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31.181</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 xml:space="preserve">Santa Marta - Riohacha - </w:t>
            </w:r>
            <w:proofErr w:type="spellStart"/>
            <w:r w:rsidRPr="005821D4">
              <w:rPr>
                <w:rFonts w:asciiTheme="minorHAnsi" w:eastAsia="Times New Roman" w:hAnsiTheme="minorHAnsi" w:cstheme="minorHAnsi"/>
                <w:color w:val="000000"/>
                <w:sz w:val="24"/>
                <w:lang w:val="es-CO" w:eastAsia="es-CO"/>
              </w:rPr>
              <w:t>Paraguahón</w:t>
            </w:r>
            <w:proofErr w:type="spellEnd"/>
            <w:r w:rsidRPr="005821D4">
              <w:rPr>
                <w:rFonts w:asciiTheme="minorHAnsi" w:eastAsia="Times New Roman" w:hAnsiTheme="minorHAnsi" w:cstheme="minorHAnsi"/>
                <w:color w:val="000000"/>
                <w:sz w:val="24"/>
                <w:lang w:val="es-CO" w:eastAsia="es-CO"/>
              </w:rPr>
              <w:t xml:space="preserve"> (</w:t>
            </w:r>
            <w:proofErr w:type="spellStart"/>
            <w:r w:rsidRPr="005821D4">
              <w:rPr>
                <w:rFonts w:asciiTheme="minorHAnsi" w:eastAsia="Times New Roman" w:hAnsiTheme="minorHAnsi" w:cstheme="minorHAnsi"/>
                <w:color w:val="000000"/>
                <w:sz w:val="24"/>
                <w:lang w:val="es-CO" w:eastAsia="es-CO"/>
              </w:rPr>
              <w:t>Interv</w:t>
            </w:r>
            <w:proofErr w:type="spellEnd"/>
            <w:r w:rsidRPr="005821D4">
              <w:rPr>
                <w:rFonts w:asciiTheme="minorHAnsi" w:eastAsia="Times New Roman" w:hAnsiTheme="minorHAnsi" w:cstheme="minorHAnsi"/>
                <w:color w:val="000000"/>
                <w:sz w:val="24"/>
                <w:lang w:val="es-CO" w:eastAsia="es-CO"/>
              </w:rPr>
              <w:t>)</w:t>
            </w:r>
          </w:p>
        </w:tc>
        <w:tc>
          <w:tcPr>
            <w:tcW w:w="15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1.227</w:t>
            </w:r>
          </w:p>
        </w:tc>
        <w:tc>
          <w:tcPr>
            <w:tcW w:w="14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1.227</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Bosa - Granada - Girardot</w:t>
            </w:r>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9.495</w:t>
            </w: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9.495</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Const. Puentes Soacha</w:t>
            </w:r>
          </w:p>
        </w:tc>
        <w:tc>
          <w:tcPr>
            <w:tcW w:w="15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4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3.151</w:t>
            </w:r>
          </w:p>
        </w:tc>
        <w:tc>
          <w:tcPr>
            <w:tcW w:w="1275"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3.151</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Acciones Populares (Obras)</w:t>
            </w:r>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9.697</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9.697</w:t>
            </w:r>
          </w:p>
        </w:tc>
      </w:tr>
      <w:tr w:rsidR="00E25D1C" w:rsidRPr="005821D4" w:rsidTr="0032711C">
        <w:trPr>
          <w:trHeight w:val="270"/>
          <w:jc w:val="center"/>
        </w:trPr>
        <w:tc>
          <w:tcPr>
            <w:tcW w:w="3610" w:type="dxa"/>
            <w:tcBorders>
              <w:top w:val="nil"/>
              <w:left w:val="single" w:sz="4" w:space="0" w:color="auto"/>
              <w:bottom w:val="single" w:sz="4" w:space="0" w:color="auto"/>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Deudas / Necesidades</w:t>
            </w:r>
          </w:p>
        </w:tc>
        <w:tc>
          <w:tcPr>
            <w:tcW w:w="1518"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w:t>
            </w:r>
          </w:p>
        </w:tc>
        <w:tc>
          <w:tcPr>
            <w:tcW w:w="1418"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5.752</w:t>
            </w:r>
          </w:p>
        </w:tc>
        <w:tc>
          <w:tcPr>
            <w:tcW w:w="1275" w:type="dxa"/>
            <w:tcBorders>
              <w:top w:val="nil"/>
              <w:left w:val="nil"/>
              <w:bottom w:val="single" w:sz="4" w:space="0" w:color="auto"/>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5.752</w:t>
            </w:r>
          </w:p>
        </w:tc>
      </w:tr>
      <w:tr w:rsidR="00E25D1C" w:rsidRPr="005821D4" w:rsidTr="0032711C">
        <w:trPr>
          <w:trHeight w:val="205"/>
          <w:jc w:val="center"/>
        </w:trPr>
        <w:tc>
          <w:tcPr>
            <w:tcW w:w="3610" w:type="dxa"/>
            <w:tcBorders>
              <w:top w:val="nil"/>
              <w:left w:val="single" w:sz="4" w:space="0" w:color="auto"/>
              <w:bottom w:val="single" w:sz="4" w:space="0" w:color="auto"/>
              <w:right w:val="single" w:sz="4" w:space="0" w:color="auto"/>
            </w:tcBorders>
            <w:shd w:val="clear" w:color="000000" w:fill="BFBFBF"/>
            <w:noWrap/>
            <w:vAlign w:val="center"/>
            <w:hideMark/>
          </w:tcPr>
          <w:p w:rsidR="00E25D1C" w:rsidRPr="005821D4" w:rsidRDefault="00E25D1C" w:rsidP="0032711C">
            <w:pPr>
              <w:jc w:val="lef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Proyectos Férreos</w:t>
            </w:r>
          </w:p>
        </w:tc>
        <w:tc>
          <w:tcPr>
            <w:tcW w:w="1518"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32.341</w:t>
            </w:r>
          </w:p>
        </w:tc>
        <w:tc>
          <w:tcPr>
            <w:tcW w:w="1418"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1.742</w:t>
            </w:r>
          </w:p>
        </w:tc>
        <w:tc>
          <w:tcPr>
            <w:tcW w:w="1275"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34.083</w:t>
            </w:r>
          </w:p>
        </w:tc>
      </w:tr>
      <w:tr w:rsidR="00E25D1C" w:rsidRPr="005821D4" w:rsidTr="0032711C">
        <w:trPr>
          <w:trHeight w:val="208"/>
          <w:jc w:val="center"/>
        </w:trPr>
        <w:tc>
          <w:tcPr>
            <w:tcW w:w="3610" w:type="dxa"/>
            <w:tcBorders>
              <w:top w:val="nil"/>
              <w:left w:val="single" w:sz="4" w:space="0" w:color="auto"/>
              <w:bottom w:val="single" w:sz="4" w:space="0" w:color="auto"/>
              <w:right w:val="single" w:sz="4" w:space="0" w:color="auto"/>
            </w:tcBorders>
            <w:shd w:val="clear" w:color="000000" w:fill="BFBFBF"/>
            <w:noWrap/>
            <w:vAlign w:val="center"/>
            <w:hideMark/>
          </w:tcPr>
          <w:p w:rsidR="00E25D1C" w:rsidRPr="005821D4" w:rsidRDefault="00E25D1C" w:rsidP="0032711C">
            <w:pPr>
              <w:jc w:val="lef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Proyectos Portuarios</w:t>
            </w:r>
          </w:p>
        </w:tc>
        <w:tc>
          <w:tcPr>
            <w:tcW w:w="1518"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w:t>
            </w:r>
          </w:p>
        </w:tc>
        <w:tc>
          <w:tcPr>
            <w:tcW w:w="1418"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2.000</w:t>
            </w:r>
          </w:p>
        </w:tc>
        <w:tc>
          <w:tcPr>
            <w:tcW w:w="1275"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2.000</w:t>
            </w:r>
          </w:p>
        </w:tc>
      </w:tr>
      <w:tr w:rsidR="00E25D1C" w:rsidRPr="005821D4" w:rsidTr="0032711C">
        <w:trPr>
          <w:trHeight w:val="227"/>
          <w:jc w:val="center"/>
        </w:trPr>
        <w:tc>
          <w:tcPr>
            <w:tcW w:w="3610" w:type="dxa"/>
            <w:tcBorders>
              <w:top w:val="nil"/>
              <w:left w:val="single" w:sz="4" w:space="0" w:color="auto"/>
              <w:bottom w:val="single" w:sz="4" w:space="0" w:color="auto"/>
              <w:right w:val="single" w:sz="4" w:space="0" w:color="auto"/>
            </w:tcBorders>
            <w:shd w:val="clear" w:color="000000" w:fill="BFBFBF"/>
            <w:noWrap/>
            <w:vAlign w:val="center"/>
            <w:hideMark/>
          </w:tcPr>
          <w:p w:rsidR="00E25D1C" w:rsidRPr="005821D4" w:rsidRDefault="00E25D1C" w:rsidP="0032711C">
            <w:pPr>
              <w:jc w:val="lef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Apoyo Misional</w:t>
            </w:r>
          </w:p>
        </w:tc>
        <w:tc>
          <w:tcPr>
            <w:tcW w:w="1518"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9.384</w:t>
            </w:r>
          </w:p>
        </w:tc>
        <w:tc>
          <w:tcPr>
            <w:tcW w:w="1418"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33.993</w:t>
            </w:r>
          </w:p>
        </w:tc>
        <w:tc>
          <w:tcPr>
            <w:tcW w:w="1275" w:type="dxa"/>
            <w:tcBorders>
              <w:top w:val="nil"/>
              <w:left w:val="nil"/>
              <w:bottom w:val="single" w:sz="4" w:space="0" w:color="auto"/>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b/>
                <w:bCs/>
                <w:color w:val="000000"/>
                <w:sz w:val="24"/>
                <w:lang w:val="es-CO" w:eastAsia="es-CO"/>
              </w:rPr>
            </w:pPr>
            <w:r w:rsidRPr="005821D4">
              <w:rPr>
                <w:rFonts w:asciiTheme="minorHAnsi" w:eastAsia="Times New Roman" w:hAnsiTheme="minorHAnsi" w:cstheme="minorHAnsi"/>
                <w:b/>
                <w:bCs/>
                <w:color w:val="000000"/>
                <w:sz w:val="24"/>
                <w:lang w:val="es-CO" w:eastAsia="es-CO"/>
              </w:rPr>
              <w:t>43.377</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Tecnologías de la Información</w:t>
            </w:r>
          </w:p>
        </w:tc>
        <w:tc>
          <w:tcPr>
            <w:tcW w:w="15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p>
        </w:tc>
        <w:tc>
          <w:tcPr>
            <w:tcW w:w="14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1.500</w:t>
            </w:r>
          </w:p>
        </w:tc>
        <w:tc>
          <w:tcPr>
            <w:tcW w:w="1275"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1.500</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Asesorías y Consultorías</w:t>
            </w:r>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26.071</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26.071</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Apoyo a la Gestión Institucional</w:t>
            </w:r>
          </w:p>
        </w:tc>
        <w:tc>
          <w:tcPr>
            <w:tcW w:w="15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9.384</w:t>
            </w:r>
          </w:p>
        </w:tc>
        <w:tc>
          <w:tcPr>
            <w:tcW w:w="1418"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6.217</w:t>
            </w:r>
          </w:p>
        </w:tc>
        <w:tc>
          <w:tcPr>
            <w:tcW w:w="1275"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15.601</w:t>
            </w:r>
          </w:p>
        </w:tc>
      </w:tr>
      <w:tr w:rsidR="00E25D1C" w:rsidRPr="005821D4" w:rsidTr="0032711C">
        <w:trPr>
          <w:trHeight w:val="270"/>
          <w:jc w:val="center"/>
        </w:trPr>
        <w:tc>
          <w:tcPr>
            <w:tcW w:w="3610" w:type="dxa"/>
            <w:tcBorders>
              <w:top w:val="nil"/>
              <w:left w:val="single" w:sz="4" w:space="0" w:color="auto"/>
              <w:bottom w:val="nil"/>
              <w:right w:val="single" w:sz="4" w:space="0" w:color="auto"/>
            </w:tcBorders>
            <w:shd w:val="clear" w:color="000000" w:fill="D9D9D9"/>
            <w:noWrap/>
            <w:vAlign w:val="center"/>
            <w:hideMark/>
          </w:tcPr>
          <w:p w:rsidR="00E25D1C" w:rsidRPr="005821D4" w:rsidRDefault="00E25D1C" w:rsidP="0032711C">
            <w:pPr>
              <w:ind w:firstLineChars="100" w:firstLine="240"/>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Gestión de Calidad</w:t>
            </w:r>
          </w:p>
        </w:tc>
        <w:tc>
          <w:tcPr>
            <w:tcW w:w="15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p>
        </w:tc>
        <w:tc>
          <w:tcPr>
            <w:tcW w:w="1418"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205</w:t>
            </w:r>
          </w:p>
        </w:tc>
        <w:tc>
          <w:tcPr>
            <w:tcW w:w="1275"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205</w:t>
            </w:r>
          </w:p>
        </w:tc>
      </w:tr>
      <w:tr w:rsidR="00E25D1C" w:rsidRPr="005821D4" w:rsidTr="0032711C">
        <w:trPr>
          <w:trHeight w:val="152"/>
          <w:jc w:val="center"/>
        </w:trPr>
        <w:tc>
          <w:tcPr>
            <w:tcW w:w="3610"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rsidR="00E25D1C" w:rsidRPr="005821D4" w:rsidRDefault="00E25D1C" w:rsidP="0032711C">
            <w:pPr>
              <w:jc w:val="lef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Total</w:t>
            </w:r>
          </w:p>
        </w:tc>
        <w:tc>
          <w:tcPr>
            <w:tcW w:w="1518" w:type="dxa"/>
            <w:tcBorders>
              <w:top w:val="single" w:sz="4" w:space="0" w:color="auto"/>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1.945.467</w:t>
            </w:r>
          </w:p>
        </w:tc>
        <w:tc>
          <w:tcPr>
            <w:tcW w:w="1418" w:type="dxa"/>
            <w:tcBorders>
              <w:top w:val="single" w:sz="4" w:space="0" w:color="auto"/>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56.335</w:t>
            </w:r>
          </w:p>
        </w:tc>
        <w:tc>
          <w:tcPr>
            <w:tcW w:w="1275" w:type="dxa"/>
            <w:tcBorders>
              <w:top w:val="single" w:sz="4" w:space="0" w:color="auto"/>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2.001.802</w:t>
            </w:r>
          </w:p>
        </w:tc>
      </w:tr>
    </w:tbl>
    <w:p w:rsidR="00E25D1C" w:rsidRPr="005821D4" w:rsidRDefault="00E25D1C" w:rsidP="0032711C">
      <w:pPr>
        <w:tabs>
          <w:tab w:val="left" w:pos="5812"/>
        </w:tabs>
        <w:jc w:val="left"/>
        <w:rPr>
          <w:rFonts w:asciiTheme="minorHAnsi" w:eastAsia="Times New Roman" w:hAnsiTheme="minorHAnsi" w:cstheme="minorHAnsi"/>
          <w:b/>
          <w:color w:val="365F91"/>
          <w:sz w:val="24"/>
          <w:lang w:eastAsia="en-US"/>
        </w:rPr>
      </w:pPr>
      <w:r w:rsidRPr="005821D4">
        <w:rPr>
          <w:rFonts w:asciiTheme="minorHAnsi" w:eastAsia="Times New Roman" w:hAnsiTheme="minorHAnsi" w:cstheme="minorHAnsi"/>
          <w:b/>
          <w:color w:val="365F91"/>
          <w:sz w:val="24"/>
          <w:lang w:eastAsia="en-US"/>
        </w:rPr>
        <w:t>Ejecución de los Gastos de Inversión al 30 de junio de 2016</w:t>
      </w:r>
    </w:p>
    <w:p w:rsidR="00E25D1C" w:rsidRPr="005821D4" w:rsidRDefault="00E25D1C" w:rsidP="00E25D1C">
      <w:pPr>
        <w:tabs>
          <w:tab w:val="left" w:pos="5812"/>
        </w:tabs>
        <w:rPr>
          <w:rFonts w:asciiTheme="minorHAnsi" w:eastAsia="Times New Roman" w:hAnsiTheme="minorHAnsi" w:cstheme="minorHAnsi"/>
          <w:b/>
          <w:color w:val="365F91"/>
          <w:sz w:val="24"/>
          <w:lang w:eastAsia="en-US"/>
        </w:rPr>
      </w:pPr>
    </w:p>
    <w:p w:rsidR="00E25D1C" w:rsidRPr="005821D4" w:rsidRDefault="00E25D1C" w:rsidP="00E25D1C">
      <w:pPr>
        <w:tabs>
          <w:tab w:val="left" w:pos="5812"/>
        </w:tabs>
        <w:rPr>
          <w:rFonts w:asciiTheme="minorHAnsi" w:eastAsia="Times New Roman" w:hAnsiTheme="minorHAnsi" w:cstheme="minorHAnsi"/>
          <w:sz w:val="24"/>
          <w:lang w:eastAsia="en-US"/>
        </w:rPr>
      </w:pPr>
      <w:r w:rsidRPr="005821D4">
        <w:rPr>
          <w:rFonts w:asciiTheme="minorHAnsi" w:eastAsia="Times New Roman" w:hAnsiTheme="minorHAnsi" w:cstheme="minorHAnsi"/>
          <w:sz w:val="24"/>
          <w:lang w:eastAsia="en-US"/>
        </w:rPr>
        <w:lastRenderedPageBreak/>
        <w:t>Al 30 de junio de 2016 se encuentran comprometidos $1.967.048 millones, que corresponden al 98.26% de la apropiación total de los gastos de inversión.</w:t>
      </w:r>
    </w:p>
    <w:p w:rsidR="00E25D1C" w:rsidRPr="005821D4" w:rsidRDefault="00E25D1C" w:rsidP="00E25D1C">
      <w:pPr>
        <w:tabs>
          <w:tab w:val="left" w:pos="5812"/>
        </w:tabs>
        <w:rPr>
          <w:rFonts w:asciiTheme="minorHAnsi" w:eastAsia="Times New Roman" w:hAnsiTheme="minorHAnsi" w:cstheme="minorHAnsi"/>
          <w:sz w:val="24"/>
          <w:lang w:eastAsia="en-US"/>
        </w:rPr>
      </w:pPr>
    </w:p>
    <w:tbl>
      <w:tblPr>
        <w:tblW w:w="16695" w:type="dxa"/>
        <w:tblInd w:w="-72" w:type="dxa"/>
        <w:tblCellMar>
          <w:left w:w="70" w:type="dxa"/>
          <w:right w:w="70" w:type="dxa"/>
        </w:tblCellMar>
        <w:tblLook w:val="04A0" w:firstRow="1" w:lastRow="0" w:firstColumn="1" w:lastColumn="0" w:noHBand="0" w:noVBand="1"/>
      </w:tblPr>
      <w:tblGrid>
        <w:gridCol w:w="9313"/>
        <w:gridCol w:w="1080"/>
        <w:gridCol w:w="1080"/>
        <w:gridCol w:w="1080"/>
        <w:gridCol w:w="1080"/>
        <w:gridCol w:w="3276"/>
      </w:tblGrid>
      <w:tr w:rsidR="00E25D1C" w:rsidRPr="005821D4" w:rsidTr="0032711C">
        <w:trPr>
          <w:trHeight w:val="270"/>
        </w:trPr>
        <w:tc>
          <w:tcPr>
            <w:tcW w:w="9099" w:type="dxa"/>
            <w:tcBorders>
              <w:top w:val="nil"/>
              <w:left w:val="nil"/>
              <w:bottom w:val="nil"/>
              <w:right w:val="nil"/>
            </w:tcBorders>
            <w:shd w:val="clear" w:color="auto" w:fill="auto"/>
            <w:noWrap/>
            <w:vAlign w:val="bottom"/>
          </w:tcPr>
          <w:tbl>
            <w:tblPr>
              <w:tblW w:w="8959" w:type="dxa"/>
              <w:tblCellMar>
                <w:left w:w="70" w:type="dxa"/>
                <w:right w:w="70" w:type="dxa"/>
              </w:tblCellMar>
              <w:tblLook w:val="04A0" w:firstRow="1" w:lastRow="0" w:firstColumn="1" w:lastColumn="0" w:noHBand="0" w:noVBand="1"/>
            </w:tblPr>
            <w:tblGrid>
              <w:gridCol w:w="2340"/>
              <w:gridCol w:w="1352"/>
              <w:gridCol w:w="1414"/>
              <w:gridCol w:w="1417"/>
              <w:gridCol w:w="1276"/>
              <w:gridCol w:w="1374"/>
            </w:tblGrid>
            <w:tr w:rsidR="00E25D1C" w:rsidRPr="005821D4" w:rsidTr="0032711C">
              <w:trPr>
                <w:trHeight w:val="261"/>
              </w:trPr>
              <w:tc>
                <w:tcPr>
                  <w:tcW w:w="2340"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1276"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1276"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4067" w:type="dxa"/>
                  <w:gridSpan w:val="3"/>
                  <w:tcBorders>
                    <w:top w:val="nil"/>
                    <w:left w:val="nil"/>
                    <w:bottom w:val="single" w:sz="4" w:space="0" w:color="auto"/>
                    <w:right w:val="nil"/>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cifras en millones de pesos</w:t>
                  </w:r>
                </w:p>
              </w:tc>
            </w:tr>
            <w:tr w:rsidR="00E25D1C" w:rsidRPr="005821D4" w:rsidTr="0032711C">
              <w:trPr>
                <w:trHeight w:val="261"/>
              </w:trPr>
              <w:tc>
                <w:tcPr>
                  <w:tcW w:w="2340" w:type="dxa"/>
                  <w:tcBorders>
                    <w:top w:val="single" w:sz="4" w:space="0" w:color="auto"/>
                    <w:left w:val="single" w:sz="4" w:space="0" w:color="auto"/>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Concepto</w:t>
                  </w:r>
                </w:p>
              </w:tc>
              <w:tc>
                <w:tcPr>
                  <w:tcW w:w="1276" w:type="dxa"/>
                  <w:tcBorders>
                    <w:top w:val="single" w:sz="4" w:space="0" w:color="auto"/>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Apropiación</w:t>
                  </w:r>
                </w:p>
              </w:tc>
              <w:tc>
                <w:tcPr>
                  <w:tcW w:w="1276" w:type="dxa"/>
                  <w:tcBorders>
                    <w:top w:val="single" w:sz="4" w:space="0" w:color="auto"/>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Compromiso</w:t>
                  </w:r>
                </w:p>
              </w:tc>
              <w:tc>
                <w:tcPr>
                  <w:tcW w:w="1417"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 xml:space="preserve">Obligación </w:t>
                  </w:r>
                </w:p>
              </w:tc>
              <w:tc>
                <w:tcPr>
                  <w:tcW w:w="1276"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 xml:space="preserve">% </w:t>
                  </w:r>
                  <w:proofErr w:type="spellStart"/>
                  <w:r w:rsidRPr="005821D4">
                    <w:rPr>
                      <w:rFonts w:asciiTheme="minorHAnsi" w:eastAsia="Times New Roman" w:hAnsiTheme="minorHAnsi" w:cstheme="minorHAnsi"/>
                      <w:b/>
                      <w:bCs/>
                      <w:color w:val="FFFFFF"/>
                      <w:sz w:val="24"/>
                      <w:lang w:val="es-CO" w:eastAsia="es-CO"/>
                    </w:rPr>
                    <w:t>Comp</w:t>
                  </w:r>
                  <w:proofErr w:type="spellEnd"/>
                </w:p>
              </w:tc>
              <w:tc>
                <w:tcPr>
                  <w:tcW w:w="1374" w:type="dxa"/>
                  <w:tcBorders>
                    <w:top w:val="nil"/>
                    <w:left w:val="nil"/>
                    <w:bottom w:val="single" w:sz="4" w:space="0" w:color="auto"/>
                    <w:right w:val="single" w:sz="4" w:space="0" w:color="auto"/>
                  </w:tcBorders>
                  <w:shd w:val="clear" w:color="000000" w:fill="1F4E79"/>
                  <w:vAlign w:val="center"/>
                  <w:hideMark/>
                </w:tcPr>
                <w:p w:rsidR="00E25D1C" w:rsidRPr="005821D4" w:rsidRDefault="00E25D1C" w:rsidP="0032711C">
                  <w:pPr>
                    <w:jc w:val="center"/>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 xml:space="preserve">% </w:t>
                  </w:r>
                  <w:proofErr w:type="spellStart"/>
                  <w:r w:rsidRPr="005821D4">
                    <w:rPr>
                      <w:rFonts w:asciiTheme="minorHAnsi" w:eastAsia="Times New Roman" w:hAnsiTheme="minorHAnsi" w:cstheme="minorHAnsi"/>
                      <w:b/>
                      <w:bCs/>
                      <w:color w:val="FFFFFF"/>
                      <w:sz w:val="24"/>
                      <w:lang w:val="es-CO" w:eastAsia="es-CO"/>
                    </w:rPr>
                    <w:t>Oblig</w:t>
                  </w:r>
                  <w:proofErr w:type="spellEnd"/>
                </w:p>
              </w:tc>
            </w:tr>
            <w:tr w:rsidR="00E25D1C" w:rsidRPr="005821D4" w:rsidTr="0032711C">
              <w:trPr>
                <w:trHeight w:val="261"/>
              </w:trPr>
              <w:tc>
                <w:tcPr>
                  <w:tcW w:w="234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Proyectos Carreteros</w:t>
                  </w:r>
                </w:p>
              </w:tc>
              <w:tc>
                <w:tcPr>
                  <w:tcW w:w="1276"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1.922.342</w:t>
                  </w:r>
                </w:p>
              </w:tc>
              <w:tc>
                <w:tcPr>
                  <w:tcW w:w="1276"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1.911.171</w:t>
                  </w:r>
                </w:p>
              </w:tc>
              <w:tc>
                <w:tcPr>
                  <w:tcW w:w="1417"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1.643.738</w:t>
                  </w:r>
                </w:p>
              </w:tc>
              <w:tc>
                <w:tcPr>
                  <w:tcW w:w="1276" w:type="dxa"/>
                  <w:tcBorders>
                    <w:top w:val="nil"/>
                    <w:left w:val="nil"/>
                    <w:bottom w:val="nil"/>
                    <w:right w:val="nil"/>
                  </w:tcBorders>
                  <w:shd w:val="clear" w:color="auto" w:fill="auto"/>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99,42%</w:t>
                  </w:r>
                </w:p>
              </w:tc>
              <w:tc>
                <w:tcPr>
                  <w:tcW w:w="1374"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85,51%</w:t>
                  </w:r>
                </w:p>
              </w:tc>
            </w:tr>
            <w:tr w:rsidR="00E25D1C" w:rsidRPr="005821D4" w:rsidTr="0032711C">
              <w:trPr>
                <w:trHeight w:val="261"/>
              </w:trPr>
              <w:tc>
                <w:tcPr>
                  <w:tcW w:w="2340" w:type="dxa"/>
                  <w:tcBorders>
                    <w:top w:val="nil"/>
                    <w:left w:val="single" w:sz="4" w:space="0" w:color="auto"/>
                    <w:bottom w:val="nil"/>
                    <w:right w:val="single" w:sz="4" w:space="0" w:color="auto"/>
                  </w:tcBorders>
                  <w:shd w:val="clear" w:color="000000" w:fill="BFBFBF"/>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Proyectos Férreos</w:t>
                  </w:r>
                </w:p>
              </w:tc>
              <w:tc>
                <w:tcPr>
                  <w:tcW w:w="1276"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34.083</w:t>
                  </w:r>
                </w:p>
              </w:tc>
              <w:tc>
                <w:tcPr>
                  <w:tcW w:w="1276"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32.444</w:t>
                  </w:r>
                </w:p>
              </w:tc>
              <w:tc>
                <w:tcPr>
                  <w:tcW w:w="1417"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12.200</w:t>
                  </w:r>
                </w:p>
              </w:tc>
              <w:tc>
                <w:tcPr>
                  <w:tcW w:w="1276" w:type="dxa"/>
                  <w:tcBorders>
                    <w:top w:val="nil"/>
                    <w:left w:val="nil"/>
                    <w:bottom w:val="nil"/>
                    <w:right w:val="nil"/>
                  </w:tcBorders>
                  <w:shd w:val="clear" w:color="000000" w:fill="BFBFBF"/>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95,19%</w:t>
                  </w:r>
                </w:p>
              </w:tc>
              <w:tc>
                <w:tcPr>
                  <w:tcW w:w="1374" w:type="dxa"/>
                  <w:tcBorders>
                    <w:top w:val="nil"/>
                    <w:left w:val="single" w:sz="4" w:space="0" w:color="auto"/>
                    <w:bottom w:val="nil"/>
                    <w:right w:val="single" w:sz="4" w:space="0" w:color="auto"/>
                  </w:tcBorders>
                  <w:shd w:val="clear" w:color="000000" w:fill="BFBFBF"/>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35,79%</w:t>
                  </w:r>
                </w:p>
              </w:tc>
            </w:tr>
            <w:tr w:rsidR="00E25D1C" w:rsidRPr="005821D4" w:rsidTr="0032711C">
              <w:trPr>
                <w:trHeight w:val="261"/>
              </w:trPr>
              <w:tc>
                <w:tcPr>
                  <w:tcW w:w="2340"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Proyectos Portuarios</w:t>
                  </w:r>
                </w:p>
              </w:tc>
              <w:tc>
                <w:tcPr>
                  <w:tcW w:w="1276"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2.000</w:t>
                  </w:r>
                </w:p>
              </w:tc>
              <w:tc>
                <w:tcPr>
                  <w:tcW w:w="1276"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1.813</w:t>
                  </w:r>
                </w:p>
              </w:tc>
              <w:tc>
                <w:tcPr>
                  <w:tcW w:w="1417" w:type="dxa"/>
                  <w:tcBorders>
                    <w:top w:val="nil"/>
                    <w:left w:val="nil"/>
                    <w:bottom w:val="nil"/>
                    <w:right w:val="single" w:sz="4" w:space="0" w:color="auto"/>
                  </w:tcBorders>
                  <w:shd w:val="clear" w:color="auto" w:fill="auto"/>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419</w:t>
                  </w:r>
                </w:p>
              </w:tc>
              <w:tc>
                <w:tcPr>
                  <w:tcW w:w="1276" w:type="dxa"/>
                  <w:tcBorders>
                    <w:top w:val="nil"/>
                    <w:left w:val="nil"/>
                    <w:bottom w:val="nil"/>
                    <w:right w:val="nil"/>
                  </w:tcBorders>
                  <w:shd w:val="clear" w:color="auto" w:fill="auto"/>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90,65%</w:t>
                  </w:r>
                </w:p>
              </w:tc>
              <w:tc>
                <w:tcPr>
                  <w:tcW w:w="1374" w:type="dxa"/>
                  <w:tcBorders>
                    <w:top w:val="nil"/>
                    <w:left w:val="single" w:sz="4" w:space="0" w:color="auto"/>
                    <w:bottom w:val="nil"/>
                    <w:right w:val="single" w:sz="4" w:space="0" w:color="auto"/>
                  </w:tcBorders>
                  <w:shd w:val="clear" w:color="auto" w:fill="auto"/>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20,95%</w:t>
                  </w:r>
                </w:p>
              </w:tc>
            </w:tr>
            <w:tr w:rsidR="00E25D1C" w:rsidRPr="005821D4" w:rsidTr="0032711C">
              <w:trPr>
                <w:trHeight w:val="261"/>
              </w:trPr>
              <w:tc>
                <w:tcPr>
                  <w:tcW w:w="2340" w:type="dxa"/>
                  <w:tcBorders>
                    <w:top w:val="nil"/>
                    <w:left w:val="single" w:sz="4" w:space="0" w:color="auto"/>
                    <w:bottom w:val="single" w:sz="4" w:space="0" w:color="auto"/>
                    <w:right w:val="single" w:sz="4" w:space="0" w:color="auto"/>
                  </w:tcBorders>
                  <w:shd w:val="clear" w:color="000000" w:fill="BFBFBF"/>
                  <w:noWrap/>
                  <w:vAlign w:val="center"/>
                  <w:hideMark/>
                </w:tcPr>
                <w:p w:rsidR="00E25D1C" w:rsidRPr="005821D4" w:rsidRDefault="00E25D1C" w:rsidP="0032711C">
                  <w:pPr>
                    <w:jc w:val="lef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Apoyo Misional</w:t>
                  </w:r>
                </w:p>
              </w:tc>
              <w:tc>
                <w:tcPr>
                  <w:tcW w:w="1276"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43.377</w:t>
                  </w:r>
                </w:p>
              </w:tc>
              <w:tc>
                <w:tcPr>
                  <w:tcW w:w="1276"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21.620</w:t>
                  </w:r>
                </w:p>
              </w:tc>
              <w:tc>
                <w:tcPr>
                  <w:tcW w:w="1417" w:type="dxa"/>
                  <w:tcBorders>
                    <w:top w:val="nil"/>
                    <w:left w:val="nil"/>
                    <w:bottom w:val="nil"/>
                    <w:right w:val="single" w:sz="4" w:space="0" w:color="auto"/>
                  </w:tcBorders>
                  <w:shd w:val="clear" w:color="000000" w:fill="BFBFBF"/>
                  <w:noWrap/>
                  <w:vAlign w:val="center"/>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8.344</w:t>
                  </w:r>
                </w:p>
              </w:tc>
              <w:tc>
                <w:tcPr>
                  <w:tcW w:w="1276" w:type="dxa"/>
                  <w:tcBorders>
                    <w:top w:val="nil"/>
                    <w:left w:val="nil"/>
                    <w:bottom w:val="nil"/>
                    <w:right w:val="nil"/>
                  </w:tcBorders>
                  <w:shd w:val="clear" w:color="000000" w:fill="BFBFBF"/>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49,84%</w:t>
                  </w:r>
                </w:p>
              </w:tc>
              <w:tc>
                <w:tcPr>
                  <w:tcW w:w="1374" w:type="dxa"/>
                  <w:tcBorders>
                    <w:top w:val="nil"/>
                    <w:left w:val="single" w:sz="4" w:space="0" w:color="auto"/>
                    <w:bottom w:val="single" w:sz="4" w:space="0" w:color="auto"/>
                    <w:right w:val="single" w:sz="4" w:space="0" w:color="auto"/>
                  </w:tcBorders>
                  <w:shd w:val="clear" w:color="000000" w:fill="BFBFBF"/>
                  <w:noWrap/>
                  <w:vAlign w:val="center"/>
                  <w:hideMark/>
                </w:tcPr>
                <w:p w:rsidR="00E25D1C" w:rsidRPr="005821D4" w:rsidRDefault="00E25D1C" w:rsidP="0032711C">
                  <w:pPr>
                    <w:jc w:val="center"/>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19,24%</w:t>
                  </w:r>
                </w:p>
              </w:tc>
            </w:tr>
            <w:tr w:rsidR="00E25D1C" w:rsidRPr="005821D4" w:rsidTr="0032711C">
              <w:trPr>
                <w:trHeight w:val="261"/>
              </w:trPr>
              <w:tc>
                <w:tcPr>
                  <w:tcW w:w="2340" w:type="dxa"/>
                  <w:tcBorders>
                    <w:top w:val="nil"/>
                    <w:left w:val="single" w:sz="4" w:space="0" w:color="auto"/>
                    <w:bottom w:val="single" w:sz="4" w:space="0" w:color="auto"/>
                    <w:right w:val="single" w:sz="4" w:space="0" w:color="auto"/>
                  </w:tcBorders>
                  <w:shd w:val="clear" w:color="000000" w:fill="1F4E79"/>
                  <w:noWrap/>
                  <w:vAlign w:val="center"/>
                  <w:hideMark/>
                </w:tcPr>
                <w:p w:rsidR="00E25D1C" w:rsidRPr="005821D4" w:rsidRDefault="00E25D1C" w:rsidP="0032711C">
                  <w:pPr>
                    <w:jc w:val="lef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Total</w:t>
                  </w:r>
                </w:p>
              </w:tc>
              <w:tc>
                <w:tcPr>
                  <w:tcW w:w="1276" w:type="dxa"/>
                  <w:tcBorders>
                    <w:top w:val="single" w:sz="4" w:space="0" w:color="auto"/>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eastAsia="Times New Roman" w:hAnsiTheme="minorHAnsi" w:cstheme="minorHAnsi"/>
                      <w:b/>
                      <w:bCs/>
                      <w:color w:val="FFFFFF"/>
                      <w:sz w:val="24"/>
                      <w:lang w:val="es-CO" w:eastAsia="es-CO"/>
                    </w:rPr>
                  </w:pPr>
                  <w:r w:rsidRPr="005821D4">
                    <w:rPr>
                      <w:rFonts w:asciiTheme="minorHAnsi" w:eastAsia="Times New Roman" w:hAnsiTheme="minorHAnsi" w:cstheme="minorHAnsi"/>
                      <w:b/>
                      <w:bCs/>
                      <w:color w:val="FFFFFF"/>
                      <w:sz w:val="24"/>
                      <w:lang w:val="es-CO" w:eastAsia="es-CO"/>
                    </w:rPr>
                    <w:t>2.001.802</w:t>
                  </w:r>
                </w:p>
              </w:tc>
              <w:tc>
                <w:tcPr>
                  <w:tcW w:w="1276" w:type="dxa"/>
                  <w:tcBorders>
                    <w:top w:val="single" w:sz="4" w:space="0" w:color="auto"/>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hAnsiTheme="minorHAnsi" w:cstheme="minorHAnsi"/>
                      <w:b/>
                      <w:bCs/>
                      <w:color w:val="FFFFFF"/>
                      <w:sz w:val="24"/>
                      <w:lang w:val="es-CO" w:eastAsia="es-CO"/>
                    </w:rPr>
                  </w:pPr>
                  <w:r w:rsidRPr="005821D4">
                    <w:rPr>
                      <w:rFonts w:asciiTheme="minorHAnsi" w:hAnsiTheme="minorHAnsi" w:cstheme="minorHAnsi"/>
                      <w:b/>
                      <w:bCs/>
                      <w:color w:val="FFFFFF"/>
                      <w:sz w:val="24"/>
                    </w:rPr>
                    <w:t>1.967.048</w:t>
                  </w:r>
                </w:p>
              </w:tc>
              <w:tc>
                <w:tcPr>
                  <w:tcW w:w="1417" w:type="dxa"/>
                  <w:tcBorders>
                    <w:top w:val="single" w:sz="4" w:space="0" w:color="auto"/>
                    <w:left w:val="nil"/>
                    <w:bottom w:val="single" w:sz="4" w:space="0" w:color="auto"/>
                    <w:right w:val="single" w:sz="4" w:space="0" w:color="auto"/>
                  </w:tcBorders>
                  <w:shd w:val="clear" w:color="000000" w:fill="1F4E79"/>
                  <w:noWrap/>
                  <w:vAlign w:val="center"/>
                  <w:hideMark/>
                </w:tcPr>
                <w:p w:rsidR="00E25D1C" w:rsidRPr="005821D4" w:rsidRDefault="00E25D1C" w:rsidP="0032711C">
                  <w:pPr>
                    <w:jc w:val="right"/>
                    <w:rPr>
                      <w:rFonts w:asciiTheme="minorHAnsi" w:hAnsiTheme="minorHAnsi" w:cstheme="minorHAnsi"/>
                      <w:b/>
                      <w:bCs/>
                      <w:color w:val="FFFFFF"/>
                      <w:sz w:val="24"/>
                    </w:rPr>
                  </w:pPr>
                  <w:r w:rsidRPr="005821D4">
                    <w:rPr>
                      <w:rFonts w:asciiTheme="minorHAnsi" w:hAnsiTheme="minorHAnsi" w:cstheme="minorHAnsi"/>
                      <w:b/>
                      <w:bCs/>
                      <w:color w:val="FFFFFF"/>
                      <w:sz w:val="24"/>
                    </w:rPr>
                    <w:t xml:space="preserve">1.664.701 </w:t>
                  </w:r>
                </w:p>
              </w:tc>
              <w:tc>
                <w:tcPr>
                  <w:tcW w:w="1276" w:type="dxa"/>
                  <w:tcBorders>
                    <w:top w:val="single" w:sz="4" w:space="0" w:color="auto"/>
                    <w:left w:val="nil"/>
                    <w:bottom w:val="single" w:sz="4" w:space="0" w:color="auto"/>
                    <w:right w:val="single" w:sz="4" w:space="0" w:color="auto"/>
                  </w:tcBorders>
                  <w:shd w:val="clear" w:color="000000" w:fill="1F4E79"/>
                  <w:noWrap/>
                  <w:vAlign w:val="center"/>
                  <w:hideMark/>
                </w:tcPr>
                <w:p w:rsidR="00E25D1C" w:rsidRPr="005821D4" w:rsidRDefault="00E25D1C" w:rsidP="0032711C">
                  <w:pPr>
                    <w:jc w:val="center"/>
                    <w:rPr>
                      <w:rFonts w:asciiTheme="minorHAnsi" w:hAnsiTheme="minorHAnsi" w:cstheme="minorHAnsi"/>
                      <w:b/>
                      <w:bCs/>
                      <w:color w:val="FFFFFF"/>
                      <w:sz w:val="24"/>
                    </w:rPr>
                  </w:pPr>
                  <w:r w:rsidRPr="005821D4">
                    <w:rPr>
                      <w:rFonts w:asciiTheme="minorHAnsi" w:hAnsiTheme="minorHAnsi" w:cstheme="minorHAnsi"/>
                      <w:b/>
                      <w:bCs/>
                      <w:color w:val="FFFFFF"/>
                      <w:sz w:val="24"/>
                    </w:rPr>
                    <w:t>98,26%</w:t>
                  </w:r>
                </w:p>
              </w:tc>
              <w:tc>
                <w:tcPr>
                  <w:tcW w:w="1374" w:type="dxa"/>
                  <w:tcBorders>
                    <w:top w:val="nil"/>
                    <w:left w:val="nil"/>
                    <w:bottom w:val="single" w:sz="4" w:space="0" w:color="auto"/>
                    <w:right w:val="single" w:sz="4" w:space="0" w:color="auto"/>
                  </w:tcBorders>
                  <w:shd w:val="clear" w:color="000000" w:fill="1F4E79"/>
                  <w:noWrap/>
                  <w:vAlign w:val="center"/>
                  <w:hideMark/>
                </w:tcPr>
                <w:p w:rsidR="00E25D1C" w:rsidRPr="005821D4" w:rsidRDefault="00E25D1C" w:rsidP="0032711C">
                  <w:pPr>
                    <w:jc w:val="center"/>
                    <w:rPr>
                      <w:rFonts w:asciiTheme="minorHAnsi" w:hAnsiTheme="minorHAnsi" w:cstheme="minorHAnsi"/>
                      <w:b/>
                      <w:bCs/>
                      <w:color w:val="FFFFFF"/>
                      <w:sz w:val="24"/>
                    </w:rPr>
                  </w:pPr>
                  <w:r w:rsidRPr="005821D4">
                    <w:rPr>
                      <w:rFonts w:asciiTheme="minorHAnsi" w:hAnsiTheme="minorHAnsi" w:cstheme="minorHAnsi"/>
                      <w:b/>
                      <w:bCs/>
                      <w:color w:val="FFFFFF"/>
                      <w:sz w:val="24"/>
                    </w:rPr>
                    <w:t>83,16%</w:t>
                  </w:r>
                </w:p>
              </w:tc>
            </w:tr>
          </w:tbl>
          <w:p w:rsidR="00E25D1C" w:rsidRPr="005821D4" w:rsidRDefault="00E25D1C" w:rsidP="0032711C">
            <w:pPr>
              <w:jc w:val="left"/>
              <w:rPr>
                <w:rFonts w:asciiTheme="minorHAnsi" w:eastAsia="Times New Roman" w:hAnsiTheme="minorHAnsi" w:cstheme="minorHAnsi"/>
                <w:sz w:val="24"/>
                <w:lang w:val="es-CO" w:eastAsia="es-CO"/>
              </w:rPr>
            </w:pPr>
          </w:p>
          <w:p w:rsidR="00E25D1C" w:rsidRPr="005821D4" w:rsidRDefault="00E25D1C" w:rsidP="0032711C">
            <w:pPr>
              <w:jc w:val="left"/>
              <w:rPr>
                <w:rFonts w:asciiTheme="minorHAnsi" w:eastAsia="Times New Roman" w:hAnsiTheme="minorHAnsi" w:cstheme="minorHAnsi"/>
                <w:sz w:val="24"/>
                <w:lang w:val="es-CO" w:eastAsia="es-CO"/>
              </w:rPr>
            </w:pPr>
          </w:p>
          <w:p w:rsidR="0032711C" w:rsidRPr="005821D4" w:rsidRDefault="0032711C" w:rsidP="0032711C">
            <w:pPr>
              <w:jc w:val="left"/>
              <w:rPr>
                <w:rFonts w:asciiTheme="minorHAnsi" w:eastAsia="Times New Roman" w:hAnsiTheme="minorHAnsi" w:cstheme="minorHAnsi"/>
                <w:sz w:val="24"/>
                <w:lang w:val="es-CO" w:eastAsia="es-CO"/>
              </w:rPr>
            </w:pPr>
          </w:p>
        </w:tc>
        <w:tc>
          <w:tcPr>
            <w:tcW w:w="1080" w:type="dxa"/>
            <w:tcBorders>
              <w:top w:val="nil"/>
              <w:left w:val="nil"/>
              <w:bottom w:val="nil"/>
              <w:right w:val="nil"/>
            </w:tcBorders>
            <w:shd w:val="clear" w:color="auto" w:fill="auto"/>
            <w:noWrap/>
            <w:vAlign w:val="bottom"/>
          </w:tcPr>
          <w:p w:rsidR="00E25D1C" w:rsidRPr="005821D4" w:rsidRDefault="00E25D1C" w:rsidP="0032711C">
            <w:pPr>
              <w:jc w:val="left"/>
              <w:rPr>
                <w:rFonts w:asciiTheme="minorHAnsi" w:eastAsia="Times New Roman" w:hAnsiTheme="minorHAnsi" w:cstheme="minorHAnsi"/>
                <w:sz w:val="24"/>
                <w:lang w:val="es-CO" w:eastAsia="es-CO"/>
              </w:rPr>
            </w:pPr>
          </w:p>
          <w:p w:rsidR="00E25D1C" w:rsidRPr="005821D4" w:rsidRDefault="00E25D1C" w:rsidP="0032711C">
            <w:pPr>
              <w:jc w:val="left"/>
              <w:rPr>
                <w:rFonts w:asciiTheme="minorHAnsi" w:eastAsia="Times New Roman" w:hAnsiTheme="minorHAnsi" w:cstheme="minorHAnsi"/>
                <w:sz w:val="24"/>
                <w:lang w:val="es-CO" w:eastAsia="es-CO"/>
              </w:rPr>
            </w:pPr>
          </w:p>
          <w:p w:rsidR="00E25D1C" w:rsidRPr="005821D4" w:rsidRDefault="00E25D1C" w:rsidP="0032711C">
            <w:pPr>
              <w:jc w:val="left"/>
              <w:rPr>
                <w:rFonts w:asciiTheme="minorHAnsi" w:eastAsia="Times New Roman" w:hAnsiTheme="minorHAnsi" w:cstheme="minorHAnsi"/>
                <w:sz w:val="24"/>
                <w:lang w:val="es-CO" w:eastAsia="es-CO"/>
              </w:rPr>
            </w:pPr>
          </w:p>
          <w:p w:rsidR="00E25D1C" w:rsidRPr="005821D4" w:rsidRDefault="00E25D1C" w:rsidP="0032711C">
            <w:pPr>
              <w:jc w:val="left"/>
              <w:rPr>
                <w:rFonts w:asciiTheme="minorHAnsi" w:eastAsia="Times New Roman" w:hAnsiTheme="minorHAnsi" w:cstheme="minorHAnsi"/>
                <w:sz w:val="24"/>
                <w:lang w:val="es-CO" w:eastAsia="es-CO"/>
              </w:rPr>
            </w:pPr>
          </w:p>
          <w:p w:rsidR="00E25D1C" w:rsidRPr="005821D4" w:rsidRDefault="00E25D1C" w:rsidP="0032711C">
            <w:pPr>
              <w:jc w:val="left"/>
              <w:rPr>
                <w:rFonts w:asciiTheme="minorHAnsi" w:eastAsia="Times New Roman" w:hAnsiTheme="minorHAnsi" w:cstheme="minorHAnsi"/>
                <w:sz w:val="24"/>
                <w:lang w:val="es-CO" w:eastAsia="es-CO"/>
              </w:rPr>
            </w:pPr>
          </w:p>
          <w:p w:rsidR="00E25D1C" w:rsidRPr="005821D4" w:rsidRDefault="00E25D1C" w:rsidP="0032711C">
            <w:pPr>
              <w:jc w:val="left"/>
              <w:rPr>
                <w:rFonts w:asciiTheme="minorHAnsi" w:eastAsia="Times New Roman" w:hAnsiTheme="minorHAnsi" w:cstheme="minorHAnsi"/>
                <w:sz w:val="24"/>
                <w:lang w:val="es-CO" w:eastAsia="es-CO"/>
              </w:rPr>
            </w:pPr>
          </w:p>
        </w:tc>
        <w:tc>
          <w:tcPr>
            <w:tcW w:w="1080" w:type="dxa"/>
            <w:tcBorders>
              <w:top w:val="nil"/>
              <w:left w:val="nil"/>
              <w:bottom w:val="nil"/>
              <w:right w:val="nil"/>
            </w:tcBorders>
            <w:shd w:val="clear" w:color="auto" w:fill="auto"/>
            <w:noWrap/>
            <w:vAlign w:val="bottom"/>
          </w:tcPr>
          <w:p w:rsidR="00E25D1C" w:rsidRPr="005821D4" w:rsidRDefault="00E25D1C" w:rsidP="0032711C">
            <w:pPr>
              <w:jc w:val="left"/>
              <w:rPr>
                <w:rFonts w:asciiTheme="minorHAnsi" w:eastAsia="Times New Roman" w:hAnsiTheme="minorHAnsi" w:cstheme="minorHAnsi"/>
                <w:sz w:val="24"/>
                <w:lang w:val="es-CO" w:eastAsia="es-CO"/>
              </w:rPr>
            </w:pPr>
          </w:p>
        </w:tc>
        <w:tc>
          <w:tcPr>
            <w:tcW w:w="1080" w:type="dxa"/>
            <w:tcBorders>
              <w:top w:val="nil"/>
              <w:left w:val="nil"/>
              <w:bottom w:val="nil"/>
              <w:right w:val="nil"/>
            </w:tcBorders>
            <w:shd w:val="clear" w:color="auto" w:fill="auto"/>
            <w:noWrap/>
            <w:vAlign w:val="bottom"/>
          </w:tcPr>
          <w:p w:rsidR="00E25D1C" w:rsidRPr="005821D4" w:rsidRDefault="00E25D1C" w:rsidP="0032711C">
            <w:pPr>
              <w:jc w:val="left"/>
              <w:rPr>
                <w:rFonts w:asciiTheme="minorHAnsi" w:eastAsia="Times New Roman" w:hAnsiTheme="minorHAnsi" w:cstheme="minorHAnsi"/>
                <w:sz w:val="24"/>
                <w:lang w:val="es-CO" w:eastAsia="es-CO"/>
              </w:rPr>
            </w:pPr>
          </w:p>
        </w:tc>
        <w:tc>
          <w:tcPr>
            <w:tcW w:w="1080" w:type="dxa"/>
            <w:tcBorders>
              <w:top w:val="nil"/>
              <w:left w:val="nil"/>
              <w:bottom w:val="nil"/>
              <w:right w:val="nil"/>
            </w:tcBorders>
            <w:shd w:val="clear" w:color="auto" w:fill="auto"/>
            <w:noWrap/>
            <w:vAlign w:val="bottom"/>
          </w:tcPr>
          <w:p w:rsidR="00E25D1C" w:rsidRPr="005821D4" w:rsidRDefault="00E25D1C" w:rsidP="0032711C">
            <w:pPr>
              <w:jc w:val="left"/>
              <w:rPr>
                <w:rFonts w:asciiTheme="minorHAnsi" w:eastAsia="Times New Roman" w:hAnsiTheme="minorHAnsi" w:cstheme="minorHAnsi"/>
                <w:sz w:val="24"/>
                <w:lang w:val="es-CO" w:eastAsia="es-CO"/>
              </w:rPr>
            </w:pPr>
          </w:p>
        </w:tc>
        <w:tc>
          <w:tcPr>
            <w:tcW w:w="3276" w:type="dxa"/>
            <w:tcBorders>
              <w:top w:val="nil"/>
              <w:left w:val="nil"/>
              <w:bottom w:val="nil"/>
              <w:right w:val="nil"/>
            </w:tcBorders>
            <w:shd w:val="clear" w:color="auto" w:fill="auto"/>
            <w:noWrap/>
            <w:vAlign w:val="center"/>
          </w:tcPr>
          <w:p w:rsidR="00E25D1C" w:rsidRPr="005821D4" w:rsidRDefault="00E25D1C" w:rsidP="0032711C">
            <w:pPr>
              <w:jc w:val="right"/>
              <w:rPr>
                <w:rFonts w:asciiTheme="minorHAnsi" w:eastAsia="Times New Roman" w:hAnsiTheme="minorHAnsi" w:cstheme="minorHAnsi"/>
                <w:color w:val="000000"/>
                <w:sz w:val="24"/>
                <w:lang w:val="es-CO" w:eastAsia="es-CO"/>
              </w:rPr>
            </w:pPr>
          </w:p>
        </w:tc>
      </w:tr>
    </w:tbl>
    <w:p w:rsidR="00E25D1C" w:rsidRPr="005821D4" w:rsidRDefault="00E25D1C" w:rsidP="00E25D1C">
      <w:pPr>
        <w:ind w:left="-567"/>
        <w:jc w:val="center"/>
        <w:rPr>
          <w:rFonts w:asciiTheme="minorHAnsi" w:eastAsia="Times New Roman" w:hAnsiTheme="minorHAnsi" w:cstheme="minorHAnsi"/>
          <w:b/>
          <w:color w:val="365F91"/>
          <w:sz w:val="24"/>
          <w:lang w:eastAsia="es-ES"/>
        </w:rPr>
      </w:pPr>
    </w:p>
    <w:p w:rsidR="00E25D1C" w:rsidRPr="005821D4" w:rsidRDefault="005821D4" w:rsidP="00E25D1C">
      <w:pPr>
        <w:ind w:left="-567"/>
        <w:jc w:val="center"/>
        <w:rPr>
          <w:rFonts w:asciiTheme="minorHAnsi" w:eastAsia="Times New Roman" w:hAnsiTheme="minorHAnsi" w:cstheme="minorHAnsi"/>
          <w:b/>
          <w:color w:val="365F91"/>
          <w:sz w:val="24"/>
          <w:lang w:eastAsia="es-ES"/>
        </w:rPr>
      </w:pPr>
      <w:r>
        <w:rPr>
          <w:rFonts w:asciiTheme="minorHAnsi" w:eastAsia="Times New Roman" w:hAnsiTheme="minorHAnsi" w:cstheme="minorHAnsi"/>
          <w:b/>
          <w:color w:val="365F91"/>
          <w:sz w:val="24"/>
          <w:lang w:eastAsia="es-ES"/>
        </w:rPr>
        <w:t>A</w:t>
      </w:r>
      <w:r w:rsidR="00E25D1C" w:rsidRPr="005821D4">
        <w:rPr>
          <w:rFonts w:asciiTheme="minorHAnsi" w:eastAsia="Times New Roman" w:hAnsiTheme="minorHAnsi" w:cstheme="minorHAnsi"/>
          <w:b/>
          <w:color w:val="365F91"/>
          <w:sz w:val="24"/>
          <w:lang w:eastAsia="es-ES"/>
        </w:rPr>
        <w:t>nexo No. 1</w:t>
      </w:r>
    </w:p>
    <w:p w:rsidR="00E25D1C" w:rsidRPr="005821D4" w:rsidRDefault="00E25D1C" w:rsidP="00E25D1C">
      <w:pPr>
        <w:ind w:left="-567"/>
        <w:jc w:val="center"/>
        <w:rPr>
          <w:rFonts w:asciiTheme="minorHAnsi" w:eastAsia="Times New Roman" w:hAnsiTheme="minorHAnsi" w:cstheme="minorHAnsi"/>
          <w:b/>
          <w:color w:val="365F91"/>
          <w:sz w:val="24"/>
          <w:lang w:eastAsia="es-ES"/>
        </w:rPr>
      </w:pPr>
      <w:r w:rsidRPr="005821D4">
        <w:rPr>
          <w:rFonts w:asciiTheme="minorHAnsi" w:eastAsia="Times New Roman" w:hAnsiTheme="minorHAnsi" w:cstheme="minorHAnsi"/>
          <w:b/>
          <w:color w:val="365F91"/>
          <w:sz w:val="24"/>
          <w:lang w:eastAsia="es-ES"/>
        </w:rPr>
        <w:t>Planes de Aportes al Fondo de Pasivos Contingentes 2016</w:t>
      </w:r>
    </w:p>
    <w:p w:rsidR="00E25D1C" w:rsidRPr="005821D4" w:rsidRDefault="00E25D1C" w:rsidP="00E25D1C">
      <w:pPr>
        <w:ind w:left="-567"/>
        <w:jc w:val="center"/>
        <w:rPr>
          <w:rFonts w:asciiTheme="minorHAnsi" w:eastAsia="Times New Roman" w:hAnsiTheme="minorHAnsi" w:cstheme="minorHAnsi"/>
          <w:b/>
          <w:color w:val="365F91"/>
          <w:sz w:val="24"/>
          <w:lang w:eastAsia="es-ES"/>
        </w:rPr>
      </w:pPr>
    </w:p>
    <w:tbl>
      <w:tblPr>
        <w:tblW w:w="11341" w:type="dxa"/>
        <w:tblInd w:w="-1206" w:type="dxa"/>
        <w:tblLayout w:type="fixed"/>
        <w:tblCellMar>
          <w:left w:w="70" w:type="dxa"/>
          <w:right w:w="70" w:type="dxa"/>
        </w:tblCellMar>
        <w:tblLook w:val="04A0" w:firstRow="1" w:lastRow="0" w:firstColumn="1" w:lastColumn="0" w:noHBand="0" w:noVBand="1"/>
      </w:tblPr>
      <w:tblGrid>
        <w:gridCol w:w="2269"/>
        <w:gridCol w:w="850"/>
        <w:gridCol w:w="851"/>
        <w:gridCol w:w="850"/>
        <w:gridCol w:w="851"/>
        <w:gridCol w:w="850"/>
        <w:gridCol w:w="851"/>
        <w:gridCol w:w="850"/>
        <w:gridCol w:w="992"/>
        <w:gridCol w:w="993"/>
        <w:gridCol w:w="1134"/>
      </w:tblGrid>
      <w:tr w:rsidR="00E25D1C" w:rsidRPr="005821D4" w:rsidTr="005821D4">
        <w:trPr>
          <w:trHeight w:val="300"/>
        </w:trPr>
        <w:tc>
          <w:tcPr>
            <w:tcW w:w="2269"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850"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851"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850"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851"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850"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851" w:type="dxa"/>
            <w:tcBorders>
              <w:top w:val="nil"/>
              <w:left w:val="nil"/>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sz w:val="24"/>
                <w:lang w:val="es-CO" w:eastAsia="es-CO"/>
              </w:rPr>
            </w:pPr>
          </w:p>
        </w:tc>
        <w:tc>
          <w:tcPr>
            <w:tcW w:w="3969" w:type="dxa"/>
            <w:gridSpan w:val="4"/>
            <w:tcBorders>
              <w:top w:val="nil"/>
              <w:left w:val="nil"/>
              <w:bottom w:val="single" w:sz="4" w:space="0" w:color="auto"/>
              <w:right w:val="nil"/>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4"/>
                <w:lang w:val="es-CO" w:eastAsia="es-CO"/>
              </w:rPr>
            </w:pPr>
            <w:r w:rsidRPr="005821D4">
              <w:rPr>
                <w:rFonts w:asciiTheme="minorHAnsi" w:eastAsia="Times New Roman" w:hAnsiTheme="minorHAnsi" w:cstheme="minorHAnsi"/>
                <w:color w:val="000000"/>
                <w:sz w:val="24"/>
                <w:lang w:val="es-CO" w:eastAsia="es-CO"/>
              </w:rPr>
              <w:t>cifras en millones de pesos</w:t>
            </w:r>
          </w:p>
        </w:tc>
      </w:tr>
      <w:tr w:rsidR="00E25D1C" w:rsidRPr="005821D4" w:rsidTr="005821D4">
        <w:trPr>
          <w:trHeight w:val="540"/>
        </w:trPr>
        <w:tc>
          <w:tcPr>
            <w:tcW w:w="2269" w:type="dxa"/>
            <w:tcBorders>
              <w:top w:val="single" w:sz="4" w:space="0" w:color="auto"/>
              <w:left w:val="single" w:sz="4" w:space="0" w:color="auto"/>
              <w:bottom w:val="nil"/>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Proyecto</w:t>
            </w:r>
          </w:p>
        </w:tc>
        <w:tc>
          <w:tcPr>
            <w:tcW w:w="850" w:type="dxa"/>
            <w:tcBorders>
              <w:top w:val="single" w:sz="4" w:space="0" w:color="auto"/>
              <w:left w:val="nil"/>
              <w:bottom w:val="nil"/>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Predial</w:t>
            </w:r>
          </w:p>
        </w:tc>
        <w:tc>
          <w:tcPr>
            <w:tcW w:w="851" w:type="dxa"/>
            <w:tcBorders>
              <w:top w:val="single" w:sz="4" w:space="0" w:color="auto"/>
              <w:left w:val="nil"/>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Geológico</w:t>
            </w:r>
          </w:p>
        </w:tc>
        <w:tc>
          <w:tcPr>
            <w:tcW w:w="850" w:type="dxa"/>
            <w:tcBorders>
              <w:top w:val="single" w:sz="4" w:space="0" w:color="auto"/>
              <w:left w:val="nil"/>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Diseños</w:t>
            </w:r>
          </w:p>
        </w:tc>
        <w:tc>
          <w:tcPr>
            <w:tcW w:w="851" w:type="dxa"/>
            <w:tcBorders>
              <w:top w:val="single" w:sz="4" w:space="0" w:color="auto"/>
              <w:left w:val="nil"/>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Laudo</w:t>
            </w:r>
          </w:p>
        </w:tc>
        <w:tc>
          <w:tcPr>
            <w:tcW w:w="850" w:type="dxa"/>
            <w:tcBorders>
              <w:top w:val="single" w:sz="4" w:space="0" w:color="auto"/>
              <w:left w:val="nil"/>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 xml:space="preserve"> Ingreso </w:t>
            </w:r>
          </w:p>
        </w:tc>
        <w:tc>
          <w:tcPr>
            <w:tcW w:w="851" w:type="dxa"/>
            <w:tcBorders>
              <w:top w:val="single" w:sz="4" w:space="0" w:color="auto"/>
              <w:left w:val="nil"/>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Ambiental</w:t>
            </w:r>
          </w:p>
        </w:tc>
        <w:tc>
          <w:tcPr>
            <w:tcW w:w="850" w:type="dxa"/>
            <w:tcBorders>
              <w:top w:val="nil"/>
              <w:left w:val="nil"/>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Comercial</w:t>
            </w:r>
          </w:p>
        </w:tc>
        <w:tc>
          <w:tcPr>
            <w:tcW w:w="992" w:type="dxa"/>
            <w:tcBorders>
              <w:top w:val="nil"/>
              <w:left w:val="nil"/>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 xml:space="preserve"> No </w:t>
            </w:r>
            <w:proofErr w:type="spellStart"/>
            <w:r w:rsidRPr="005821D4">
              <w:rPr>
                <w:rFonts w:asciiTheme="minorHAnsi" w:eastAsia="Times New Roman" w:hAnsiTheme="minorHAnsi" w:cstheme="minorHAnsi"/>
                <w:b/>
                <w:bCs/>
                <w:color w:val="FFFFFF"/>
                <w:sz w:val="20"/>
                <w:lang w:val="es-CO" w:eastAsia="es-CO"/>
              </w:rPr>
              <w:t>inst.</w:t>
            </w:r>
            <w:proofErr w:type="spellEnd"/>
            <w:r w:rsidRPr="005821D4">
              <w:rPr>
                <w:rFonts w:asciiTheme="minorHAnsi" w:eastAsia="Times New Roman" w:hAnsiTheme="minorHAnsi" w:cstheme="minorHAnsi"/>
                <w:b/>
                <w:bCs/>
                <w:color w:val="FFFFFF"/>
                <w:sz w:val="20"/>
                <w:lang w:val="es-CO" w:eastAsia="es-CO"/>
              </w:rPr>
              <w:t xml:space="preserve"> peajes </w:t>
            </w:r>
          </w:p>
        </w:tc>
        <w:tc>
          <w:tcPr>
            <w:tcW w:w="993" w:type="dxa"/>
            <w:tcBorders>
              <w:top w:val="nil"/>
              <w:left w:val="nil"/>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 xml:space="preserve"> Redes </w:t>
            </w:r>
          </w:p>
        </w:tc>
        <w:tc>
          <w:tcPr>
            <w:tcW w:w="1134" w:type="dxa"/>
            <w:tcBorders>
              <w:top w:val="nil"/>
              <w:left w:val="nil"/>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 xml:space="preserve"> TOTAL </w:t>
            </w:r>
          </w:p>
        </w:tc>
      </w:tr>
      <w:tr w:rsidR="00E25D1C" w:rsidRPr="005821D4" w:rsidTr="005821D4">
        <w:trPr>
          <w:trHeight w:val="270"/>
        </w:trPr>
        <w:tc>
          <w:tcPr>
            <w:tcW w:w="2269" w:type="dxa"/>
            <w:tcBorders>
              <w:top w:val="single" w:sz="4" w:space="0" w:color="auto"/>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Bogotá - Villavicencio</w:t>
            </w:r>
          </w:p>
        </w:tc>
        <w:tc>
          <w:tcPr>
            <w:tcW w:w="850" w:type="dxa"/>
            <w:tcBorders>
              <w:top w:val="single" w:sz="4" w:space="0" w:color="auto"/>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8.532</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148.372</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22.907</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29.549</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209.360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Ruta del Sol Sector 3</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3.827</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3.827 </w:t>
            </w:r>
          </w:p>
        </w:tc>
      </w:tr>
      <w:tr w:rsidR="00E25D1C" w:rsidRPr="005821D4" w:rsidTr="005821D4">
        <w:trPr>
          <w:trHeight w:val="270"/>
        </w:trPr>
        <w:tc>
          <w:tcPr>
            <w:tcW w:w="2269" w:type="dxa"/>
            <w:tcBorders>
              <w:top w:val="nil"/>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Pereira - La Victoria</w:t>
            </w:r>
          </w:p>
        </w:tc>
        <w:tc>
          <w:tcPr>
            <w:tcW w:w="85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6.705</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6.705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Cartagena - Barranquilla (</w:t>
            </w:r>
            <w:proofErr w:type="spellStart"/>
            <w:r w:rsidRPr="005821D4">
              <w:rPr>
                <w:rFonts w:asciiTheme="minorHAnsi" w:eastAsia="Times New Roman" w:hAnsiTheme="minorHAnsi" w:cstheme="minorHAnsi"/>
                <w:color w:val="000000"/>
                <w:sz w:val="20"/>
                <w:lang w:val="es-CO" w:eastAsia="es-CO"/>
              </w:rPr>
              <w:t>Circunv</w:t>
            </w:r>
            <w:proofErr w:type="spellEnd"/>
            <w:r w:rsidRPr="005821D4">
              <w:rPr>
                <w:rFonts w:asciiTheme="minorHAnsi" w:eastAsia="Times New Roman" w:hAnsiTheme="minorHAnsi" w:cstheme="minorHAnsi"/>
                <w:color w:val="000000"/>
                <w:sz w:val="20"/>
                <w:lang w:val="es-CO" w:eastAsia="es-CO"/>
              </w:rPr>
              <w:t>)</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87.790</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20.296</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1.074</w:t>
            </w: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367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109.527 </w:t>
            </w:r>
          </w:p>
        </w:tc>
      </w:tr>
      <w:tr w:rsidR="00E25D1C" w:rsidRPr="005821D4" w:rsidTr="005821D4">
        <w:trPr>
          <w:trHeight w:val="270"/>
        </w:trPr>
        <w:tc>
          <w:tcPr>
            <w:tcW w:w="2269" w:type="dxa"/>
            <w:tcBorders>
              <w:top w:val="nil"/>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Pasto - </w:t>
            </w:r>
            <w:proofErr w:type="spellStart"/>
            <w:r w:rsidRPr="005821D4">
              <w:rPr>
                <w:rFonts w:asciiTheme="minorHAnsi" w:eastAsia="Times New Roman" w:hAnsiTheme="minorHAnsi" w:cstheme="minorHAnsi"/>
                <w:color w:val="000000"/>
                <w:sz w:val="20"/>
                <w:lang w:val="es-CO" w:eastAsia="es-CO"/>
              </w:rPr>
              <w:t>Rumichaca</w:t>
            </w:r>
            <w:proofErr w:type="spellEnd"/>
          </w:p>
        </w:tc>
        <w:tc>
          <w:tcPr>
            <w:tcW w:w="85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40.745</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381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41.126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Villavicencio - Yopal</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30.049</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7.037</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37.086 </w:t>
            </w:r>
          </w:p>
        </w:tc>
      </w:tr>
      <w:tr w:rsidR="00E25D1C" w:rsidRPr="005821D4" w:rsidTr="005821D4">
        <w:trPr>
          <w:trHeight w:val="270"/>
        </w:trPr>
        <w:tc>
          <w:tcPr>
            <w:tcW w:w="2269" w:type="dxa"/>
            <w:tcBorders>
              <w:top w:val="nil"/>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Girardot - Honda - Puerto Salgar</w:t>
            </w:r>
          </w:p>
        </w:tc>
        <w:tc>
          <w:tcPr>
            <w:tcW w:w="85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31.331</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1.056</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32.388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Pacífico 3</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29.461</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789</w:t>
            </w: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30.250 </w:t>
            </w:r>
          </w:p>
        </w:tc>
      </w:tr>
      <w:tr w:rsidR="00E25D1C" w:rsidRPr="005821D4" w:rsidTr="005821D4">
        <w:trPr>
          <w:trHeight w:val="270"/>
        </w:trPr>
        <w:tc>
          <w:tcPr>
            <w:tcW w:w="2269" w:type="dxa"/>
            <w:tcBorders>
              <w:top w:val="nil"/>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Magdalena 2</w:t>
            </w:r>
          </w:p>
        </w:tc>
        <w:tc>
          <w:tcPr>
            <w:tcW w:w="85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26.166</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1.175</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2.055</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532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29.928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Santander de Quilichao - Popayán</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25.807</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50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25.857 </w:t>
            </w:r>
          </w:p>
        </w:tc>
      </w:tr>
      <w:tr w:rsidR="00E25D1C" w:rsidRPr="005821D4" w:rsidTr="005821D4">
        <w:trPr>
          <w:trHeight w:val="270"/>
        </w:trPr>
        <w:tc>
          <w:tcPr>
            <w:tcW w:w="2269" w:type="dxa"/>
            <w:tcBorders>
              <w:top w:val="nil"/>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lastRenderedPageBreak/>
              <w:t>Pacífico 1</w:t>
            </w:r>
          </w:p>
        </w:tc>
        <w:tc>
          <w:tcPr>
            <w:tcW w:w="85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12.477</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4.527</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8.819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25.823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Conexión Norte</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19.073</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1.321</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1.418</w:t>
            </w: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21.812 </w:t>
            </w:r>
          </w:p>
        </w:tc>
      </w:tr>
      <w:tr w:rsidR="00E25D1C" w:rsidRPr="005821D4" w:rsidTr="005821D4">
        <w:trPr>
          <w:trHeight w:val="270"/>
        </w:trPr>
        <w:tc>
          <w:tcPr>
            <w:tcW w:w="2269" w:type="dxa"/>
            <w:tcBorders>
              <w:top w:val="nil"/>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Pacífico 2</w:t>
            </w:r>
          </w:p>
        </w:tc>
        <w:tc>
          <w:tcPr>
            <w:tcW w:w="85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15.235</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158</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3.819</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19.212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Ocaña - Gamarra</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6.032</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10.083</w:t>
            </w: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16.115 </w:t>
            </w:r>
          </w:p>
        </w:tc>
      </w:tr>
      <w:tr w:rsidR="00E25D1C" w:rsidRPr="005821D4" w:rsidTr="005821D4">
        <w:trPr>
          <w:trHeight w:val="270"/>
        </w:trPr>
        <w:tc>
          <w:tcPr>
            <w:tcW w:w="2269" w:type="dxa"/>
            <w:tcBorders>
              <w:top w:val="nil"/>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Perimetral Oriente Cundinamarca</w:t>
            </w:r>
          </w:p>
        </w:tc>
        <w:tc>
          <w:tcPr>
            <w:tcW w:w="85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14.237</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1.360</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15.597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Autopista al Mar 2</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13.433</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13.433 </w:t>
            </w:r>
          </w:p>
        </w:tc>
      </w:tr>
      <w:tr w:rsidR="00E25D1C" w:rsidRPr="005821D4" w:rsidTr="005821D4">
        <w:trPr>
          <w:trHeight w:val="270"/>
        </w:trPr>
        <w:tc>
          <w:tcPr>
            <w:tcW w:w="2269" w:type="dxa"/>
            <w:tcBorders>
              <w:top w:val="nil"/>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Puerta del </w:t>
            </w:r>
            <w:proofErr w:type="spellStart"/>
            <w:r w:rsidRPr="005821D4">
              <w:rPr>
                <w:rFonts w:asciiTheme="minorHAnsi" w:eastAsia="Times New Roman" w:hAnsiTheme="minorHAnsi" w:cstheme="minorHAnsi"/>
                <w:color w:val="000000"/>
                <w:sz w:val="20"/>
                <w:lang w:val="es-CO" w:eastAsia="es-CO"/>
              </w:rPr>
              <w:t>Hirro</w:t>
            </w:r>
            <w:proofErr w:type="spellEnd"/>
            <w:r w:rsidRPr="005821D4">
              <w:rPr>
                <w:rFonts w:asciiTheme="minorHAnsi" w:eastAsia="Times New Roman" w:hAnsiTheme="minorHAnsi" w:cstheme="minorHAnsi"/>
                <w:color w:val="000000"/>
                <w:sz w:val="20"/>
                <w:lang w:val="es-CO" w:eastAsia="es-CO"/>
              </w:rPr>
              <w:t xml:space="preserve"> - Cruz del Viso</w:t>
            </w:r>
          </w:p>
        </w:tc>
        <w:tc>
          <w:tcPr>
            <w:tcW w:w="85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8.602</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183</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8.785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Autopista al Mar 1</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3.264</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3.264 </w:t>
            </w:r>
          </w:p>
        </w:tc>
      </w:tr>
      <w:tr w:rsidR="00E25D1C" w:rsidRPr="005821D4" w:rsidTr="005821D4">
        <w:trPr>
          <w:trHeight w:val="270"/>
        </w:trPr>
        <w:tc>
          <w:tcPr>
            <w:tcW w:w="2269" w:type="dxa"/>
            <w:tcBorders>
              <w:top w:val="nil"/>
              <w:left w:val="single" w:sz="4" w:space="0" w:color="auto"/>
              <w:bottom w:val="nil"/>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proofErr w:type="spellStart"/>
            <w:r w:rsidRPr="005821D4">
              <w:rPr>
                <w:rFonts w:asciiTheme="minorHAnsi" w:eastAsia="Times New Roman" w:hAnsiTheme="minorHAnsi" w:cstheme="minorHAnsi"/>
                <w:color w:val="000000"/>
                <w:sz w:val="20"/>
                <w:lang w:val="es-CO" w:eastAsia="es-CO"/>
              </w:rPr>
              <w:t>Mulaló</w:t>
            </w:r>
            <w:proofErr w:type="spellEnd"/>
            <w:r w:rsidRPr="005821D4">
              <w:rPr>
                <w:rFonts w:asciiTheme="minorHAnsi" w:eastAsia="Times New Roman" w:hAnsiTheme="minorHAnsi" w:cstheme="minorHAnsi"/>
                <w:color w:val="000000"/>
                <w:sz w:val="20"/>
                <w:lang w:val="es-CO" w:eastAsia="es-CO"/>
              </w:rPr>
              <w:t xml:space="preserve"> - Loboguerrero</w:t>
            </w:r>
          </w:p>
        </w:tc>
        <w:tc>
          <w:tcPr>
            <w:tcW w:w="850" w:type="dxa"/>
            <w:tcBorders>
              <w:top w:val="nil"/>
              <w:left w:val="single" w:sz="4" w:space="0" w:color="auto"/>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3.200</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3.200 </w:t>
            </w:r>
          </w:p>
        </w:tc>
      </w:tr>
      <w:tr w:rsidR="00E25D1C" w:rsidRPr="005821D4" w:rsidTr="005821D4">
        <w:trPr>
          <w:trHeight w:val="270"/>
        </w:trPr>
        <w:tc>
          <w:tcPr>
            <w:tcW w:w="2269" w:type="dxa"/>
            <w:tcBorders>
              <w:top w:val="nil"/>
              <w:left w:val="single" w:sz="4" w:space="0" w:color="auto"/>
              <w:bottom w:val="nil"/>
              <w:right w:val="nil"/>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Transversal del </w:t>
            </w:r>
            <w:proofErr w:type="spellStart"/>
            <w:r w:rsidRPr="005821D4">
              <w:rPr>
                <w:rFonts w:asciiTheme="minorHAnsi" w:eastAsia="Times New Roman" w:hAnsiTheme="minorHAnsi" w:cstheme="minorHAnsi"/>
                <w:color w:val="000000"/>
                <w:sz w:val="20"/>
                <w:lang w:val="es-CO" w:eastAsia="es-CO"/>
              </w:rPr>
              <w:t>Sisga</w:t>
            </w:r>
            <w:proofErr w:type="spellEnd"/>
            <w:r w:rsidRPr="005821D4">
              <w:rPr>
                <w:rFonts w:asciiTheme="minorHAnsi" w:eastAsia="Times New Roman" w:hAnsiTheme="minorHAnsi" w:cstheme="minorHAnsi"/>
                <w:color w:val="000000"/>
                <w:sz w:val="20"/>
                <w:lang w:val="es-CO" w:eastAsia="es-CO"/>
              </w:rPr>
              <w:t xml:space="preserve"> </w:t>
            </w:r>
          </w:p>
        </w:tc>
        <w:tc>
          <w:tcPr>
            <w:tcW w:w="850" w:type="dxa"/>
            <w:tcBorders>
              <w:top w:val="nil"/>
              <w:left w:val="single" w:sz="4" w:space="0" w:color="auto"/>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1.843</w:t>
            </w:r>
          </w:p>
        </w:tc>
        <w:tc>
          <w:tcPr>
            <w:tcW w:w="850"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nil"/>
              <w:right w:val="single" w:sz="4" w:space="0" w:color="auto"/>
            </w:tcBorders>
            <w:shd w:val="clear" w:color="000000" w:fill="D9D9D9"/>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1.843 </w:t>
            </w:r>
          </w:p>
        </w:tc>
      </w:tr>
      <w:tr w:rsidR="00E25D1C" w:rsidRPr="005821D4" w:rsidTr="005821D4">
        <w:trPr>
          <w:trHeight w:val="270"/>
        </w:trPr>
        <w:tc>
          <w:tcPr>
            <w:tcW w:w="2269" w:type="dxa"/>
            <w:tcBorders>
              <w:top w:val="nil"/>
              <w:left w:val="single" w:sz="4" w:space="0" w:color="auto"/>
              <w:bottom w:val="single" w:sz="4" w:space="0" w:color="auto"/>
              <w:right w:val="nil"/>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Bucaramanga - Barranca - </w:t>
            </w:r>
            <w:proofErr w:type="spellStart"/>
            <w:r w:rsidRPr="005821D4">
              <w:rPr>
                <w:rFonts w:asciiTheme="minorHAnsi" w:eastAsia="Times New Roman" w:hAnsiTheme="minorHAnsi" w:cstheme="minorHAnsi"/>
                <w:color w:val="000000"/>
                <w:sz w:val="20"/>
                <w:lang w:val="es-CO" w:eastAsia="es-CO"/>
              </w:rPr>
              <w:t>Yondó</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single" w:sz="4" w:space="0" w:color="auto"/>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194</w:t>
            </w:r>
          </w:p>
        </w:tc>
        <w:tc>
          <w:tcPr>
            <w:tcW w:w="850" w:type="dxa"/>
            <w:tcBorders>
              <w:top w:val="nil"/>
              <w:left w:val="nil"/>
              <w:bottom w:val="single" w:sz="4" w:space="0" w:color="auto"/>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single" w:sz="4" w:space="0" w:color="auto"/>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single" w:sz="4" w:space="0" w:color="auto"/>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1" w:type="dxa"/>
            <w:tcBorders>
              <w:top w:val="nil"/>
              <w:left w:val="nil"/>
              <w:bottom w:val="single" w:sz="4" w:space="0" w:color="auto"/>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850" w:type="dxa"/>
            <w:tcBorders>
              <w:top w:val="nil"/>
              <w:left w:val="nil"/>
              <w:bottom w:val="single" w:sz="4" w:space="0" w:color="auto"/>
              <w:right w:val="single" w:sz="4" w:space="0" w:color="auto"/>
            </w:tcBorders>
            <w:shd w:val="clear" w:color="auto" w:fill="auto"/>
            <w:noWrap/>
            <w:vAlign w:val="bottom"/>
            <w:hideMark/>
          </w:tcPr>
          <w:p w:rsidR="00E25D1C" w:rsidRPr="005821D4" w:rsidRDefault="00E25D1C" w:rsidP="0032711C">
            <w:pPr>
              <w:jc w:val="righ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w:t>
            </w:r>
          </w:p>
        </w:tc>
        <w:tc>
          <w:tcPr>
            <w:tcW w:w="992" w:type="dxa"/>
            <w:tcBorders>
              <w:top w:val="nil"/>
              <w:left w:val="nil"/>
              <w:bottom w:val="single" w:sz="4" w:space="0" w:color="auto"/>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993" w:type="dxa"/>
            <w:tcBorders>
              <w:top w:val="nil"/>
              <w:left w:val="nil"/>
              <w:bottom w:val="single" w:sz="4" w:space="0" w:color="auto"/>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E25D1C" w:rsidRPr="005821D4" w:rsidRDefault="00E25D1C" w:rsidP="0032711C">
            <w:pPr>
              <w:jc w:val="left"/>
              <w:rPr>
                <w:rFonts w:asciiTheme="minorHAnsi" w:eastAsia="Times New Roman" w:hAnsiTheme="minorHAnsi" w:cstheme="minorHAnsi"/>
                <w:color w:val="000000"/>
                <w:sz w:val="20"/>
                <w:lang w:val="es-CO" w:eastAsia="es-CO"/>
              </w:rPr>
            </w:pPr>
            <w:r w:rsidRPr="005821D4">
              <w:rPr>
                <w:rFonts w:asciiTheme="minorHAnsi" w:eastAsia="Times New Roman" w:hAnsiTheme="minorHAnsi" w:cstheme="minorHAnsi"/>
                <w:color w:val="000000"/>
                <w:sz w:val="20"/>
                <w:lang w:val="es-CO" w:eastAsia="es-CO"/>
              </w:rPr>
              <w:t xml:space="preserve">              194 </w:t>
            </w:r>
          </w:p>
        </w:tc>
      </w:tr>
      <w:tr w:rsidR="00E25D1C" w:rsidRPr="005821D4" w:rsidTr="005821D4">
        <w:trPr>
          <w:trHeight w:val="270"/>
        </w:trPr>
        <w:tc>
          <w:tcPr>
            <w:tcW w:w="2269" w:type="dxa"/>
            <w:tcBorders>
              <w:top w:val="nil"/>
              <w:left w:val="single" w:sz="4" w:space="0" w:color="auto"/>
              <w:bottom w:val="single" w:sz="4" w:space="0" w:color="auto"/>
              <w:right w:val="single" w:sz="4" w:space="0" w:color="auto"/>
            </w:tcBorders>
            <w:shd w:val="clear" w:color="000000" w:fill="1F4E78"/>
            <w:vAlign w:val="center"/>
            <w:hideMark/>
          </w:tcPr>
          <w:p w:rsidR="00E25D1C" w:rsidRPr="005821D4" w:rsidRDefault="00E25D1C" w:rsidP="0032711C">
            <w:pPr>
              <w:jc w:val="center"/>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 xml:space="preserve"> TOTAL </w:t>
            </w:r>
          </w:p>
        </w:tc>
        <w:tc>
          <w:tcPr>
            <w:tcW w:w="850"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righ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382.140</w:t>
            </w:r>
          </w:p>
        </w:tc>
        <w:tc>
          <w:tcPr>
            <w:tcW w:w="851"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righ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148.566</w:t>
            </w:r>
          </w:p>
        </w:tc>
        <w:tc>
          <w:tcPr>
            <w:tcW w:w="850"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righ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22.907</w:t>
            </w:r>
          </w:p>
        </w:tc>
        <w:tc>
          <w:tcPr>
            <w:tcW w:w="851"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righ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29.549</w:t>
            </w:r>
          </w:p>
        </w:tc>
        <w:tc>
          <w:tcPr>
            <w:tcW w:w="850"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righ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3.827</w:t>
            </w:r>
          </w:p>
        </w:tc>
        <w:tc>
          <w:tcPr>
            <w:tcW w:w="851"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righ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34.428</w:t>
            </w:r>
          </w:p>
        </w:tc>
        <w:tc>
          <w:tcPr>
            <w:tcW w:w="850"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righ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23.765</w:t>
            </w:r>
          </w:p>
        </w:tc>
        <w:tc>
          <w:tcPr>
            <w:tcW w:w="992"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lef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 xml:space="preserve">            8.819 </w:t>
            </w:r>
          </w:p>
        </w:tc>
        <w:tc>
          <w:tcPr>
            <w:tcW w:w="993"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lef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 xml:space="preserve">            1.331 </w:t>
            </w:r>
          </w:p>
        </w:tc>
        <w:tc>
          <w:tcPr>
            <w:tcW w:w="1134" w:type="dxa"/>
            <w:tcBorders>
              <w:top w:val="nil"/>
              <w:left w:val="nil"/>
              <w:bottom w:val="single" w:sz="4" w:space="0" w:color="auto"/>
              <w:right w:val="single" w:sz="4" w:space="0" w:color="auto"/>
            </w:tcBorders>
            <w:shd w:val="clear" w:color="000000" w:fill="1F4E78"/>
            <w:noWrap/>
            <w:vAlign w:val="bottom"/>
            <w:hideMark/>
          </w:tcPr>
          <w:p w:rsidR="00E25D1C" w:rsidRPr="005821D4" w:rsidRDefault="00E25D1C" w:rsidP="0032711C">
            <w:pPr>
              <w:jc w:val="left"/>
              <w:rPr>
                <w:rFonts w:asciiTheme="minorHAnsi" w:eastAsia="Times New Roman" w:hAnsiTheme="minorHAnsi" w:cstheme="minorHAnsi"/>
                <w:b/>
                <w:bCs/>
                <w:color w:val="FFFFFF"/>
                <w:sz w:val="20"/>
                <w:lang w:val="es-CO" w:eastAsia="es-CO"/>
              </w:rPr>
            </w:pPr>
            <w:r w:rsidRPr="005821D4">
              <w:rPr>
                <w:rFonts w:asciiTheme="minorHAnsi" w:eastAsia="Times New Roman" w:hAnsiTheme="minorHAnsi" w:cstheme="minorHAnsi"/>
                <w:b/>
                <w:bCs/>
                <w:color w:val="FFFFFF"/>
                <w:sz w:val="20"/>
                <w:lang w:val="es-CO" w:eastAsia="es-CO"/>
              </w:rPr>
              <w:t xml:space="preserve">        655.332 </w:t>
            </w:r>
          </w:p>
        </w:tc>
      </w:tr>
    </w:tbl>
    <w:p w:rsidR="00E25D1C" w:rsidRPr="005821D4" w:rsidRDefault="00E25D1C">
      <w:pPr>
        <w:jc w:val="left"/>
        <w:rPr>
          <w:rFonts w:asciiTheme="minorHAnsi" w:eastAsia="Times New Roman" w:hAnsiTheme="minorHAnsi" w:cstheme="minorHAnsi"/>
          <w:b/>
          <w:color w:val="365F91"/>
          <w:sz w:val="24"/>
          <w:lang w:eastAsia="es-ES"/>
        </w:rPr>
      </w:pPr>
    </w:p>
    <w:p w:rsidR="00E25D1C" w:rsidRPr="005821D4" w:rsidRDefault="00E25D1C">
      <w:pPr>
        <w:jc w:val="left"/>
        <w:rPr>
          <w:rFonts w:asciiTheme="minorHAnsi" w:eastAsia="Times New Roman" w:hAnsiTheme="minorHAnsi" w:cstheme="minorHAnsi"/>
          <w:b/>
          <w:bCs/>
          <w:kern w:val="28"/>
          <w:sz w:val="24"/>
          <w:lang w:val="es-CO"/>
        </w:rPr>
      </w:pPr>
      <w:bookmarkStart w:id="2" w:name="_Toc450725658"/>
      <w:r w:rsidRPr="005821D4">
        <w:rPr>
          <w:rFonts w:asciiTheme="minorHAnsi" w:hAnsiTheme="minorHAnsi" w:cstheme="minorHAnsi"/>
          <w:sz w:val="24"/>
          <w:lang w:val="es-CO"/>
        </w:rPr>
        <w:br w:type="page"/>
      </w:r>
    </w:p>
    <w:p w:rsidR="005C1832" w:rsidRPr="005821D4" w:rsidRDefault="00877915" w:rsidP="007F340C">
      <w:pPr>
        <w:pStyle w:val="Ttulo"/>
        <w:rPr>
          <w:rFonts w:asciiTheme="minorHAnsi" w:hAnsiTheme="minorHAnsi" w:cstheme="minorHAnsi"/>
          <w:sz w:val="24"/>
          <w:szCs w:val="24"/>
          <w:lang w:val="es-CO"/>
        </w:rPr>
      </w:pPr>
      <w:bookmarkStart w:id="3" w:name="_Toc459735294"/>
      <w:r w:rsidRPr="005821D4">
        <w:rPr>
          <w:rFonts w:asciiTheme="minorHAnsi" w:hAnsiTheme="minorHAnsi" w:cstheme="minorHAnsi"/>
          <w:sz w:val="24"/>
          <w:szCs w:val="24"/>
          <w:lang w:val="es-CO"/>
        </w:rPr>
        <w:lastRenderedPageBreak/>
        <w:t>V</w:t>
      </w:r>
      <w:r w:rsidR="0064540F" w:rsidRPr="005821D4">
        <w:rPr>
          <w:rFonts w:asciiTheme="minorHAnsi" w:hAnsiTheme="minorHAnsi" w:cstheme="minorHAnsi"/>
          <w:sz w:val="24"/>
          <w:szCs w:val="24"/>
          <w:lang w:val="es-CO"/>
        </w:rPr>
        <w:t>ICEPRESIDENCIA DE GESTIÓN CONTRACTUAL</w:t>
      </w:r>
      <w:bookmarkEnd w:id="2"/>
      <w:bookmarkEnd w:id="3"/>
    </w:p>
    <w:p w:rsidR="007F292F" w:rsidRPr="005821D4" w:rsidRDefault="007F292F" w:rsidP="0064540F">
      <w:pPr>
        <w:jc w:val="center"/>
        <w:rPr>
          <w:rFonts w:asciiTheme="minorHAnsi" w:hAnsiTheme="minorHAnsi" w:cstheme="minorHAnsi"/>
          <w:b/>
          <w:sz w:val="24"/>
          <w:lang w:val="es-CO"/>
        </w:rPr>
      </w:pPr>
    </w:p>
    <w:p w:rsidR="007F292F" w:rsidRPr="005821D4" w:rsidRDefault="007F292F" w:rsidP="0064540F">
      <w:pPr>
        <w:jc w:val="center"/>
        <w:rPr>
          <w:rFonts w:asciiTheme="minorHAnsi" w:hAnsiTheme="minorHAnsi" w:cstheme="minorHAnsi"/>
          <w:b/>
          <w:sz w:val="24"/>
          <w:lang w:val="es-CO"/>
        </w:rPr>
      </w:pPr>
      <w:r w:rsidRPr="005821D4">
        <w:rPr>
          <w:rFonts w:asciiTheme="minorHAnsi" w:hAnsiTheme="minorHAnsi" w:cstheme="minorHAnsi"/>
          <w:b/>
          <w:sz w:val="24"/>
          <w:lang w:val="es-CO"/>
        </w:rPr>
        <w:t>MODO CARRETERO</w:t>
      </w:r>
    </w:p>
    <w:p w:rsidR="00F61542" w:rsidRPr="005821D4" w:rsidRDefault="00F61542" w:rsidP="00F61542">
      <w:pPr>
        <w:rPr>
          <w:rFonts w:asciiTheme="minorHAnsi" w:hAnsiTheme="minorHAnsi" w:cstheme="minorHAnsi"/>
          <w:b/>
          <w:sz w:val="24"/>
          <w:lang w:val="es-CO"/>
        </w:rPr>
      </w:pPr>
    </w:p>
    <w:p w:rsidR="00F61542" w:rsidRPr="005821D4" w:rsidRDefault="00F61542" w:rsidP="00F61542">
      <w:pPr>
        <w:rPr>
          <w:rFonts w:asciiTheme="minorHAnsi" w:hAnsiTheme="minorHAnsi" w:cstheme="minorHAnsi"/>
          <w:b/>
          <w:sz w:val="24"/>
          <w:lang w:val="es-CO"/>
        </w:rPr>
      </w:pPr>
    </w:p>
    <w:p w:rsidR="00F61542" w:rsidRPr="005821D4" w:rsidRDefault="00F61542" w:rsidP="00F61542">
      <w:pPr>
        <w:rPr>
          <w:rFonts w:asciiTheme="minorHAnsi" w:hAnsiTheme="minorHAnsi" w:cstheme="minorHAnsi"/>
          <w:b/>
          <w:sz w:val="24"/>
          <w:lang w:val="es-CO"/>
        </w:rPr>
      </w:pPr>
    </w:p>
    <w:p w:rsidR="0080410E" w:rsidRPr="005821D4" w:rsidRDefault="0080410E" w:rsidP="0080410E">
      <w:pPr>
        <w:jc w:val="center"/>
        <w:rPr>
          <w:rFonts w:asciiTheme="minorHAnsi" w:hAnsiTheme="minorHAnsi" w:cstheme="minorHAnsi"/>
          <w:b/>
          <w:sz w:val="24"/>
          <w:lang w:val="es-CO"/>
        </w:rPr>
      </w:pPr>
      <w:r w:rsidRPr="005821D4">
        <w:rPr>
          <w:rFonts w:asciiTheme="minorHAnsi" w:hAnsiTheme="minorHAnsi" w:cstheme="minorHAnsi"/>
          <w:b/>
          <w:sz w:val="24"/>
          <w:lang w:val="es-CO"/>
        </w:rPr>
        <w:t>MODO AEROPORTUARIO</w:t>
      </w:r>
    </w:p>
    <w:p w:rsidR="005821D4" w:rsidRPr="005821D4" w:rsidRDefault="005821D4" w:rsidP="005821D4">
      <w:pPr>
        <w:rPr>
          <w:rFonts w:asciiTheme="minorHAnsi" w:hAnsiTheme="minorHAnsi" w:cstheme="minorHAnsi"/>
          <w:sz w:val="24"/>
        </w:rPr>
      </w:pPr>
    </w:p>
    <w:p w:rsidR="005821D4" w:rsidRPr="005821D4" w:rsidRDefault="005821D4" w:rsidP="005821D4">
      <w:pPr>
        <w:rPr>
          <w:rFonts w:asciiTheme="minorHAnsi" w:hAnsiTheme="minorHAnsi" w:cstheme="minorHAnsi"/>
          <w:sz w:val="24"/>
        </w:rPr>
      </w:pPr>
      <w:r w:rsidRPr="005821D4">
        <w:rPr>
          <w:rFonts w:asciiTheme="minorHAnsi" w:hAnsiTheme="minorHAnsi" w:cstheme="minorHAnsi"/>
          <w:sz w:val="24"/>
        </w:rPr>
        <w:t>A la fecha se encuentran en ejecución seis (6) contratos de concesión que fueron subrogados a la Agencia Nacional de Infraestructura por parte de la AEROCIVIL en el marco del Decreto Ley 4164 de 2011 y un (1) contrato de concesión No. 003-MARZO 5 DE 2015 de Barranquilla que fue estructurado y adjudicado por la Agencia:</w:t>
      </w:r>
    </w:p>
    <w:p w:rsidR="005821D4" w:rsidRPr="005821D4" w:rsidRDefault="005821D4" w:rsidP="005821D4">
      <w:pPr>
        <w:rPr>
          <w:rFonts w:asciiTheme="minorHAnsi" w:hAnsiTheme="minorHAnsi" w:cstheme="minorHAnsi"/>
          <w:sz w:val="24"/>
        </w:rPr>
      </w:pPr>
    </w:p>
    <w:tbl>
      <w:tblPr>
        <w:tblStyle w:val="Tablaconcuadrcula"/>
        <w:tblW w:w="0" w:type="auto"/>
        <w:jc w:val="center"/>
        <w:tblLook w:val="04A0" w:firstRow="1" w:lastRow="0" w:firstColumn="1" w:lastColumn="0" w:noHBand="0" w:noVBand="1"/>
      </w:tblPr>
      <w:tblGrid>
        <w:gridCol w:w="3114"/>
        <w:gridCol w:w="3969"/>
      </w:tblGrid>
      <w:tr w:rsidR="005821D4" w:rsidRPr="005821D4" w:rsidTr="00CA624B">
        <w:trPr>
          <w:trHeight w:val="408"/>
          <w:jc w:val="center"/>
        </w:trPr>
        <w:tc>
          <w:tcPr>
            <w:tcW w:w="3114" w:type="dxa"/>
            <w:vAlign w:val="center"/>
            <w:hideMark/>
          </w:tcPr>
          <w:p w:rsidR="005821D4" w:rsidRPr="005821D4" w:rsidRDefault="005821D4" w:rsidP="00CA624B">
            <w:pPr>
              <w:jc w:val="center"/>
              <w:rPr>
                <w:rFonts w:asciiTheme="minorHAnsi" w:hAnsiTheme="minorHAnsi" w:cstheme="minorHAnsi"/>
                <w:b/>
                <w:bCs/>
                <w:sz w:val="24"/>
                <w:u w:val="single"/>
              </w:rPr>
            </w:pPr>
            <w:r w:rsidRPr="005821D4">
              <w:rPr>
                <w:rFonts w:asciiTheme="minorHAnsi" w:hAnsiTheme="minorHAnsi" w:cstheme="minorHAnsi"/>
                <w:b/>
                <w:bCs/>
                <w:sz w:val="24"/>
                <w:u w:val="single"/>
              </w:rPr>
              <w:t>CONCESIÓN</w:t>
            </w:r>
          </w:p>
        </w:tc>
        <w:tc>
          <w:tcPr>
            <w:tcW w:w="3969" w:type="dxa"/>
            <w:vAlign w:val="center"/>
            <w:hideMark/>
          </w:tcPr>
          <w:p w:rsidR="005821D4" w:rsidRPr="005821D4" w:rsidRDefault="005821D4" w:rsidP="00CA624B">
            <w:pPr>
              <w:jc w:val="center"/>
              <w:rPr>
                <w:rFonts w:asciiTheme="minorHAnsi" w:hAnsiTheme="minorHAnsi" w:cstheme="minorHAnsi"/>
                <w:b/>
                <w:bCs/>
                <w:sz w:val="24"/>
                <w:u w:val="single"/>
              </w:rPr>
            </w:pPr>
            <w:r w:rsidRPr="005821D4">
              <w:rPr>
                <w:rFonts w:asciiTheme="minorHAnsi" w:hAnsiTheme="minorHAnsi" w:cstheme="minorHAnsi"/>
                <w:b/>
                <w:bCs/>
                <w:sz w:val="24"/>
                <w:u w:val="single"/>
              </w:rPr>
              <w:t>CTO CONCESIÓN</w:t>
            </w:r>
          </w:p>
        </w:tc>
      </w:tr>
      <w:tr w:rsidR="005821D4" w:rsidRPr="005821D4" w:rsidTr="00CA624B">
        <w:trPr>
          <w:trHeight w:val="271"/>
          <w:jc w:val="center"/>
        </w:trPr>
        <w:tc>
          <w:tcPr>
            <w:tcW w:w="3114" w:type="dxa"/>
            <w:vAlign w:val="center"/>
            <w:hideMark/>
          </w:tcPr>
          <w:p w:rsidR="005821D4" w:rsidRPr="005821D4" w:rsidRDefault="005821D4" w:rsidP="00CA624B">
            <w:pPr>
              <w:rPr>
                <w:rFonts w:asciiTheme="minorHAnsi" w:hAnsiTheme="minorHAnsi" w:cstheme="minorHAnsi"/>
                <w:sz w:val="24"/>
              </w:rPr>
            </w:pPr>
            <w:r w:rsidRPr="005821D4">
              <w:rPr>
                <w:rFonts w:asciiTheme="minorHAnsi" w:hAnsiTheme="minorHAnsi" w:cstheme="minorHAnsi"/>
                <w:sz w:val="24"/>
              </w:rPr>
              <w:t>CARTAGENA</w:t>
            </w:r>
          </w:p>
        </w:tc>
        <w:tc>
          <w:tcPr>
            <w:tcW w:w="3969" w:type="dxa"/>
            <w:vAlign w:val="center"/>
            <w:hideMark/>
          </w:tcPr>
          <w:p w:rsidR="005821D4" w:rsidRPr="005821D4" w:rsidRDefault="005821D4" w:rsidP="00CA624B">
            <w:pPr>
              <w:jc w:val="center"/>
              <w:rPr>
                <w:rFonts w:asciiTheme="minorHAnsi" w:hAnsiTheme="minorHAnsi" w:cstheme="minorHAnsi"/>
                <w:sz w:val="24"/>
              </w:rPr>
            </w:pPr>
            <w:r w:rsidRPr="005821D4">
              <w:rPr>
                <w:rFonts w:asciiTheme="minorHAnsi" w:hAnsiTheme="minorHAnsi" w:cstheme="minorHAnsi"/>
                <w:sz w:val="24"/>
              </w:rPr>
              <w:t>0186 DE 1996</w:t>
            </w:r>
          </w:p>
        </w:tc>
      </w:tr>
      <w:tr w:rsidR="005821D4" w:rsidRPr="005821D4" w:rsidTr="00CA624B">
        <w:trPr>
          <w:trHeight w:val="250"/>
          <w:jc w:val="center"/>
        </w:trPr>
        <w:tc>
          <w:tcPr>
            <w:tcW w:w="3114" w:type="dxa"/>
            <w:vAlign w:val="center"/>
            <w:hideMark/>
          </w:tcPr>
          <w:p w:rsidR="005821D4" w:rsidRPr="005821D4" w:rsidRDefault="005821D4" w:rsidP="00CA624B">
            <w:pPr>
              <w:rPr>
                <w:rFonts w:asciiTheme="minorHAnsi" w:hAnsiTheme="minorHAnsi" w:cstheme="minorHAnsi"/>
                <w:sz w:val="24"/>
              </w:rPr>
            </w:pPr>
            <w:r w:rsidRPr="005821D4">
              <w:rPr>
                <w:rFonts w:asciiTheme="minorHAnsi" w:hAnsiTheme="minorHAnsi" w:cstheme="minorHAnsi"/>
                <w:sz w:val="24"/>
              </w:rPr>
              <w:t>CENTRO NORTE</w:t>
            </w:r>
          </w:p>
        </w:tc>
        <w:tc>
          <w:tcPr>
            <w:tcW w:w="3969" w:type="dxa"/>
            <w:vAlign w:val="center"/>
            <w:hideMark/>
          </w:tcPr>
          <w:p w:rsidR="005821D4" w:rsidRPr="005821D4" w:rsidRDefault="005821D4" w:rsidP="00CA624B">
            <w:pPr>
              <w:jc w:val="center"/>
              <w:rPr>
                <w:rFonts w:asciiTheme="minorHAnsi" w:hAnsiTheme="minorHAnsi" w:cstheme="minorHAnsi"/>
                <w:sz w:val="24"/>
              </w:rPr>
            </w:pPr>
            <w:r w:rsidRPr="005821D4">
              <w:rPr>
                <w:rFonts w:asciiTheme="minorHAnsi" w:hAnsiTheme="minorHAnsi" w:cstheme="minorHAnsi"/>
                <w:sz w:val="24"/>
              </w:rPr>
              <w:t>8000011-OK DE 2008</w:t>
            </w:r>
          </w:p>
        </w:tc>
      </w:tr>
      <w:tr w:rsidR="005821D4" w:rsidRPr="005821D4" w:rsidTr="00CA624B">
        <w:trPr>
          <w:trHeight w:val="214"/>
          <w:jc w:val="center"/>
        </w:trPr>
        <w:tc>
          <w:tcPr>
            <w:tcW w:w="3114" w:type="dxa"/>
            <w:vAlign w:val="center"/>
            <w:hideMark/>
          </w:tcPr>
          <w:p w:rsidR="005821D4" w:rsidRPr="005821D4" w:rsidRDefault="005821D4" w:rsidP="00CA624B">
            <w:pPr>
              <w:rPr>
                <w:rFonts w:asciiTheme="minorHAnsi" w:hAnsiTheme="minorHAnsi" w:cstheme="minorHAnsi"/>
                <w:sz w:val="24"/>
              </w:rPr>
            </w:pPr>
            <w:r w:rsidRPr="005821D4">
              <w:rPr>
                <w:rFonts w:asciiTheme="minorHAnsi" w:hAnsiTheme="minorHAnsi" w:cstheme="minorHAnsi"/>
                <w:sz w:val="24"/>
              </w:rPr>
              <w:t xml:space="preserve">BARRANQUILLA </w:t>
            </w:r>
          </w:p>
        </w:tc>
        <w:tc>
          <w:tcPr>
            <w:tcW w:w="3969" w:type="dxa"/>
            <w:vAlign w:val="center"/>
            <w:hideMark/>
          </w:tcPr>
          <w:p w:rsidR="005821D4" w:rsidRPr="005821D4" w:rsidRDefault="005821D4" w:rsidP="00CA624B">
            <w:pPr>
              <w:jc w:val="center"/>
              <w:rPr>
                <w:rFonts w:asciiTheme="minorHAnsi" w:hAnsiTheme="minorHAnsi" w:cstheme="minorHAnsi"/>
                <w:sz w:val="24"/>
              </w:rPr>
            </w:pPr>
            <w:r w:rsidRPr="005821D4">
              <w:rPr>
                <w:rFonts w:asciiTheme="minorHAnsi" w:hAnsiTheme="minorHAnsi" w:cstheme="minorHAnsi"/>
                <w:sz w:val="24"/>
              </w:rPr>
              <w:t>003-MARZO 5 DE 2015</w:t>
            </w:r>
          </w:p>
        </w:tc>
      </w:tr>
      <w:tr w:rsidR="005821D4" w:rsidRPr="005821D4" w:rsidTr="00CA624B">
        <w:trPr>
          <w:trHeight w:val="320"/>
          <w:jc w:val="center"/>
        </w:trPr>
        <w:tc>
          <w:tcPr>
            <w:tcW w:w="3114" w:type="dxa"/>
            <w:vAlign w:val="center"/>
            <w:hideMark/>
          </w:tcPr>
          <w:p w:rsidR="005821D4" w:rsidRPr="005821D4" w:rsidRDefault="005821D4" w:rsidP="00CA624B">
            <w:pPr>
              <w:rPr>
                <w:rFonts w:asciiTheme="minorHAnsi" w:hAnsiTheme="minorHAnsi" w:cstheme="minorHAnsi"/>
                <w:sz w:val="24"/>
              </w:rPr>
            </w:pPr>
            <w:r w:rsidRPr="005821D4">
              <w:rPr>
                <w:rFonts w:asciiTheme="minorHAnsi" w:hAnsiTheme="minorHAnsi" w:cstheme="minorHAnsi"/>
                <w:sz w:val="24"/>
              </w:rPr>
              <w:t>CODAD - 2P</w:t>
            </w:r>
          </w:p>
        </w:tc>
        <w:tc>
          <w:tcPr>
            <w:tcW w:w="3969" w:type="dxa"/>
            <w:vAlign w:val="center"/>
            <w:hideMark/>
          </w:tcPr>
          <w:p w:rsidR="005821D4" w:rsidRPr="005821D4" w:rsidRDefault="005821D4" w:rsidP="00CA624B">
            <w:pPr>
              <w:jc w:val="center"/>
              <w:rPr>
                <w:rFonts w:asciiTheme="minorHAnsi" w:hAnsiTheme="minorHAnsi" w:cstheme="minorHAnsi"/>
                <w:sz w:val="24"/>
              </w:rPr>
            </w:pPr>
            <w:r w:rsidRPr="005821D4">
              <w:rPr>
                <w:rFonts w:asciiTheme="minorHAnsi" w:hAnsiTheme="minorHAnsi" w:cstheme="minorHAnsi"/>
                <w:sz w:val="24"/>
              </w:rPr>
              <w:t>0110-O.P. DE 1995</w:t>
            </w:r>
          </w:p>
        </w:tc>
      </w:tr>
      <w:tr w:rsidR="005821D4" w:rsidRPr="005821D4" w:rsidTr="00CA624B">
        <w:trPr>
          <w:trHeight w:val="284"/>
          <w:jc w:val="center"/>
        </w:trPr>
        <w:tc>
          <w:tcPr>
            <w:tcW w:w="3114" w:type="dxa"/>
            <w:vAlign w:val="center"/>
            <w:hideMark/>
          </w:tcPr>
          <w:p w:rsidR="005821D4" w:rsidRPr="005821D4" w:rsidRDefault="005821D4" w:rsidP="00CA624B">
            <w:pPr>
              <w:rPr>
                <w:rFonts w:asciiTheme="minorHAnsi" w:hAnsiTheme="minorHAnsi" w:cstheme="minorHAnsi"/>
                <w:sz w:val="24"/>
              </w:rPr>
            </w:pPr>
            <w:r w:rsidRPr="005821D4">
              <w:rPr>
                <w:rFonts w:asciiTheme="minorHAnsi" w:hAnsiTheme="minorHAnsi" w:cstheme="minorHAnsi"/>
                <w:sz w:val="24"/>
              </w:rPr>
              <w:t>ELDORADO</w:t>
            </w:r>
          </w:p>
        </w:tc>
        <w:tc>
          <w:tcPr>
            <w:tcW w:w="3969" w:type="dxa"/>
            <w:vAlign w:val="center"/>
            <w:hideMark/>
          </w:tcPr>
          <w:p w:rsidR="005821D4" w:rsidRPr="005821D4" w:rsidRDefault="005821D4" w:rsidP="00CA624B">
            <w:pPr>
              <w:jc w:val="center"/>
              <w:rPr>
                <w:rFonts w:asciiTheme="minorHAnsi" w:hAnsiTheme="minorHAnsi" w:cstheme="minorHAnsi"/>
                <w:sz w:val="24"/>
              </w:rPr>
            </w:pPr>
            <w:r w:rsidRPr="005821D4">
              <w:rPr>
                <w:rFonts w:asciiTheme="minorHAnsi" w:hAnsiTheme="minorHAnsi" w:cstheme="minorHAnsi"/>
                <w:sz w:val="24"/>
              </w:rPr>
              <w:t>6000169-OK DE 2006</w:t>
            </w:r>
          </w:p>
        </w:tc>
      </w:tr>
      <w:tr w:rsidR="005821D4" w:rsidRPr="005821D4" w:rsidTr="00CA624B">
        <w:trPr>
          <w:trHeight w:val="248"/>
          <w:jc w:val="center"/>
        </w:trPr>
        <w:tc>
          <w:tcPr>
            <w:tcW w:w="3114" w:type="dxa"/>
            <w:vAlign w:val="center"/>
            <w:hideMark/>
          </w:tcPr>
          <w:p w:rsidR="005821D4" w:rsidRPr="005821D4" w:rsidRDefault="005821D4" w:rsidP="00CA624B">
            <w:pPr>
              <w:rPr>
                <w:rFonts w:asciiTheme="minorHAnsi" w:hAnsiTheme="minorHAnsi" w:cstheme="minorHAnsi"/>
                <w:sz w:val="24"/>
              </w:rPr>
            </w:pPr>
            <w:r w:rsidRPr="005821D4">
              <w:rPr>
                <w:rFonts w:asciiTheme="minorHAnsi" w:hAnsiTheme="minorHAnsi" w:cstheme="minorHAnsi"/>
                <w:sz w:val="24"/>
              </w:rPr>
              <w:t>NORORIENTE</w:t>
            </w:r>
          </w:p>
        </w:tc>
        <w:tc>
          <w:tcPr>
            <w:tcW w:w="3969" w:type="dxa"/>
            <w:vAlign w:val="center"/>
            <w:hideMark/>
          </w:tcPr>
          <w:p w:rsidR="005821D4" w:rsidRPr="005821D4" w:rsidRDefault="005821D4" w:rsidP="00CA624B">
            <w:pPr>
              <w:jc w:val="center"/>
              <w:rPr>
                <w:rFonts w:asciiTheme="minorHAnsi" w:hAnsiTheme="minorHAnsi" w:cstheme="minorHAnsi"/>
                <w:sz w:val="24"/>
              </w:rPr>
            </w:pPr>
            <w:r w:rsidRPr="005821D4">
              <w:rPr>
                <w:rFonts w:asciiTheme="minorHAnsi" w:hAnsiTheme="minorHAnsi" w:cstheme="minorHAnsi"/>
                <w:sz w:val="24"/>
              </w:rPr>
              <w:t>10000078 - OK DE 2010</w:t>
            </w:r>
          </w:p>
        </w:tc>
      </w:tr>
      <w:tr w:rsidR="005821D4" w:rsidRPr="005821D4" w:rsidTr="00CA624B">
        <w:trPr>
          <w:trHeight w:val="212"/>
          <w:jc w:val="center"/>
        </w:trPr>
        <w:tc>
          <w:tcPr>
            <w:tcW w:w="3114" w:type="dxa"/>
            <w:vAlign w:val="center"/>
            <w:hideMark/>
          </w:tcPr>
          <w:p w:rsidR="005821D4" w:rsidRPr="005821D4" w:rsidRDefault="005821D4" w:rsidP="00CA624B">
            <w:pPr>
              <w:rPr>
                <w:rFonts w:asciiTheme="minorHAnsi" w:hAnsiTheme="minorHAnsi" w:cstheme="minorHAnsi"/>
                <w:sz w:val="24"/>
              </w:rPr>
            </w:pPr>
            <w:r w:rsidRPr="005821D4">
              <w:rPr>
                <w:rFonts w:asciiTheme="minorHAnsi" w:hAnsiTheme="minorHAnsi" w:cstheme="minorHAnsi"/>
                <w:sz w:val="24"/>
              </w:rPr>
              <w:t>CALI</w:t>
            </w:r>
          </w:p>
        </w:tc>
        <w:tc>
          <w:tcPr>
            <w:tcW w:w="3969" w:type="dxa"/>
            <w:vAlign w:val="center"/>
            <w:hideMark/>
          </w:tcPr>
          <w:p w:rsidR="005821D4" w:rsidRPr="005821D4" w:rsidRDefault="005821D4" w:rsidP="00CA624B">
            <w:pPr>
              <w:jc w:val="center"/>
              <w:rPr>
                <w:rFonts w:asciiTheme="minorHAnsi" w:hAnsiTheme="minorHAnsi" w:cstheme="minorHAnsi"/>
                <w:sz w:val="24"/>
              </w:rPr>
            </w:pPr>
            <w:r w:rsidRPr="005821D4">
              <w:rPr>
                <w:rFonts w:asciiTheme="minorHAnsi" w:hAnsiTheme="minorHAnsi" w:cstheme="minorHAnsi"/>
                <w:sz w:val="24"/>
              </w:rPr>
              <w:t>058-CON DE 2000</w:t>
            </w:r>
          </w:p>
        </w:tc>
      </w:tr>
    </w:tbl>
    <w:p w:rsidR="005821D4" w:rsidRPr="005821D4" w:rsidRDefault="005821D4" w:rsidP="005821D4">
      <w:pPr>
        <w:rPr>
          <w:rFonts w:asciiTheme="minorHAnsi" w:hAnsiTheme="minorHAnsi" w:cstheme="minorHAnsi"/>
          <w:b/>
          <w:sz w:val="24"/>
        </w:rPr>
      </w:pPr>
      <w:r w:rsidRPr="005821D4">
        <w:rPr>
          <w:rFonts w:asciiTheme="minorHAnsi" w:hAnsiTheme="minorHAnsi" w:cstheme="minorHAnsi"/>
          <w:sz w:val="24"/>
        </w:rPr>
        <w:tab/>
      </w:r>
    </w:p>
    <w:p w:rsidR="005821D4" w:rsidRPr="005821D4" w:rsidRDefault="005821D4" w:rsidP="00FB18DF">
      <w:pPr>
        <w:rPr>
          <w:b/>
        </w:rPr>
      </w:pPr>
      <w:bookmarkStart w:id="4" w:name="_Toc448844562"/>
      <w:r w:rsidRPr="005821D4">
        <w:t>Recurso Asignado</w:t>
      </w:r>
      <w:bookmarkEnd w:id="4"/>
    </w:p>
    <w:p w:rsidR="005821D4" w:rsidRPr="005821D4" w:rsidRDefault="005821D4" w:rsidP="005821D4">
      <w:pPr>
        <w:rPr>
          <w:rFonts w:asciiTheme="minorHAnsi" w:hAnsiTheme="minorHAnsi" w:cstheme="minorHAnsi"/>
          <w:sz w:val="24"/>
        </w:rPr>
      </w:pPr>
    </w:p>
    <w:p w:rsidR="005821D4" w:rsidRPr="005821D4" w:rsidRDefault="005821D4" w:rsidP="005821D4">
      <w:pPr>
        <w:rPr>
          <w:rFonts w:asciiTheme="minorHAnsi" w:hAnsiTheme="minorHAnsi" w:cstheme="minorHAnsi"/>
          <w:sz w:val="24"/>
        </w:rPr>
      </w:pPr>
      <w:r w:rsidRPr="005821D4">
        <w:rPr>
          <w:rFonts w:asciiTheme="minorHAnsi" w:hAnsiTheme="minorHAnsi" w:cstheme="minorHAnsi"/>
          <w:sz w:val="24"/>
        </w:rPr>
        <w:t>Para la vigencia 2016 no se identificaron necesidades para ser financiadas por la Agencia, por el cual no se asignó recursos para esta Gerencia.</w:t>
      </w:r>
    </w:p>
    <w:p w:rsidR="005821D4" w:rsidRPr="005821D4" w:rsidRDefault="005821D4" w:rsidP="005821D4">
      <w:pPr>
        <w:rPr>
          <w:rFonts w:asciiTheme="minorHAnsi" w:hAnsiTheme="minorHAnsi" w:cstheme="minorHAnsi"/>
          <w:sz w:val="24"/>
        </w:rPr>
      </w:pPr>
    </w:p>
    <w:p w:rsidR="005821D4" w:rsidRPr="005821D4" w:rsidRDefault="005821D4" w:rsidP="00FB18DF">
      <w:pPr>
        <w:rPr>
          <w:b/>
        </w:rPr>
      </w:pPr>
      <w:bookmarkStart w:id="5" w:name="_Toc448844563"/>
      <w:r w:rsidRPr="005821D4">
        <w:t>Metas de Inversión</w:t>
      </w:r>
      <w:bookmarkEnd w:id="5"/>
    </w:p>
    <w:p w:rsidR="005821D4" w:rsidRPr="005821D4" w:rsidRDefault="005821D4" w:rsidP="005821D4">
      <w:pPr>
        <w:rPr>
          <w:rFonts w:asciiTheme="minorHAnsi" w:hAnsiTheme="minorHAnsi" w:cstheme="minorHAnsi"/>
          <w:sz w:val="24"/>
        </w:rPr>
      </w:pPr>
    </w:p>
    <w:p w:rsidR="005821D4" w:rsidRPr="005821D4" w:rsidRDefault="005821D4" w:rsidP="006B6155">
      <w:pPr>
        <w:pStyle w:val="Prrafodelista"/>
        <w:numPr>
          <w:ilvl w:val="0"/>
          <w:numId w:val="5"/>
        </w:numPr>
        <w:spacing w:after="160" w:line="259" w:lineRule="auto"/>
        <w:jc w:val="both"/>
        <w:rPr>
          <w:rFonts w:asciiTheme="minorHAnsi" w:hAnsiTheme="minorHAnsi" w:cstheme="minorHAnsi"/>
          <w:sz w:val="24"/>
          <w:szCs w:val="24"/>
        </w:rPr>
      </w:pPr>
      <w:r w:rsidRPr="005821D4">
        <w:rPr>
          <w:rFonts w:asciiTheme="minorHAnsi" w:hAnsiTheme="minorHAnsi" w:cstheme="minorHAnsi"/>
          <w:sz w:val="24"/>
          <w:szCs w:val="24"/>
        </w:rPr>
        <w:t>No Aplica</w:t>
      </w:r>
    </w:p>
    <w:p w:rsidR="005821D4" w:rsidRPr="005821D4" w:rsidRDefault="005821D4" w:rsidP="005821D4">
      <w:pPr>
        <w:rPr>
          <w:rFonts w:asciiTheme="minorHAnsi" w:hAnsiTheme="minorHAnsi" w:cstheme="minorHAnsi"/>
          <w:b/>
          <w:sz w:val="24"/>
        </w:rPr>
      </w:pPr>
    </w:p>
    <w:p w:rsidR="005821D4" w:rsidRPr="005821D4" w:rsidRDefault="005821D4" w:rsidP="00FB18DF">
      <w:pPr>
        <w:rPr>
          <w:b/>
        </w:rPr>
      </w:pPr>
      <w:bookmarkStart w:id="6" w:name="_Toc448844564"/>
      <w:r w:rsidRPr="005821D4">
        <w:t>Metas – Actividades contempladas en el PAA</w:t>
      </w:r>
      <w:bookmarkEnd w:id="6"/>
    </w:p>
    <w:p w:rsidR="005821D4" w:rsidRPr="005821D4" w:rsidRDefault="005821D4" w:rsidP="005821D4">
      <w:pPr>
        <w:rPr>
          <w:rFonts w:asciiTheme="minorHAnsi" w:hAnsiTheme="minorHAnsi" w:cstheme="minorHAnsi"/>
          <w:sz w:val="24"/>
        </w:rPr>
      </w:pPr>
    </w:p>
    <w:p w:rsidR="005821D4" w:rsidRPr="005821D4" w:rsidRDefault="005821D4" w:rsidP="005821D4">
      <w:pPr>
        <w:rPr>
          <w:rFonts w:asciiTheme="minorHAnsi" w:hAnsiTheme="minorHAnsi" w:cstheme="minorHAnsi"/>
          <w:sz w:val="24"/>
        </w:rPr>
      </w:pPr>
      <w:r w:rsidRPr="005821D4">
        <w:rPr>
          <w:rFonts w:asciiTheme="minorHAnsi" w:hAnsiTheme="minorHAnsi" w:cstheme="minorHAnsi"/>
          <w:sz w:val="24"/>
        </w:rPr>
        <w:t xml:space="preserve">De acuerdo a las metas físicas actualizadas de acuerdo a los procesos proyectados se estimaron las siguientes metas las cuales presentaron un porcentaje de cumplimiento del 100% frente a las metas físicas e inversión, sin </w:t>
      </w:r>
      <w:r w:rsidR="00CD62BF" w:rsidRPr="005821D4">
        <w:rPr>
          <w:rFonts w:asciiTheme="minorHAnsi" w:hAnsiTheme="minorHAnsi" w:cstheme="minorHAnsi"/>
          <w:sz w:val="24"/>
        </w:rPr>
        <w:t>embargo,</w:t>
      </w:r>
      <w:r w:rsidRPr="005821D4">
        <w:rPr>
          <w:rFonts w:asciiTheme="minorHAnsi" w:hAnsiTheme="minorHAnsi" w:cstheme="minorHAnsi"/>
          <w:sz w:val="24"/>
        </w:rPr>
        <w:t xml:space="preserve"> frente a lo planteado como metas </w:t>
      </w:r>
      <w:r w:rsidRPr="005821D4">
        <w:rPr>
          <w:rFonts w:asciiTheme="minorHAnsi" w:hAnsiTheme="minorHAnsi" w:cstheme="minorHAnsi"/>
          <w:sz w:val="24"/>
        </w:rPr>
        <w:lastRenderedPageBreak/>
        <w:t xml:space="preserve">de recibo por aeropuerto se presenta un porcentaje de cumplimiento del 25% debido a que las obras se </w:t>
      </w:r>
      <w:proofErr w:type="gramStart"/>
      <w:r w:rsidRPr="005821D4">
        <w:rPr>
          <w:rFonts w:asciiTheme="minorHAnsi" w:hAnsiTheme="minorHAnsi" w:cstheme="minorHAnsi"/>
          <w:sz w:val="24"/>
        </w:rPr>
        <w:t>terminaron</w:t>
      </w:r>
      <w:proofErr w:type="gramEnd"/>
      <w:r w:rsidRPr="005821D4">
        <w:rPr>
          <w:rFonts w:asciiTheme="minorHAnsi" w:hAnsiTheme="minorHAnsi" w:cstheme="minorHAnsi"/>
          <w:sz w:val="24"/>
        </w:rPr>
        <w:t xml:space="preserve"> pero no se han logrado legalizar las respectivas actas de verificación.</w:t>
      </w:r>
    </w:p>
    <w:p w:rsidR="005821D4" w:rsidRPr="005821D4" w:rsidRDefault="005821D4" w:rsidP="005821D4">
      <w:pPr>
        <w:rPr>
          <w:rFonts w:asciiTheme="minorHAnsi" w:hAnsiTheme="minorHAnsi" w:cstheme="minorHAnsi"/>
          <w:noProof/>
          <w:sz w:val="24"/>
          <w:lang w:eastAsia="es-CO"/>
        </w:rPr>
      </w:pPr>
      <w:bookmarkStart w:id="7" w:name="_Toc448844565"/>
      <w:r w:rsidRPr="005821D4">
        <w:rPr>
          <w:rFonts w:asciiTheme="minorHAnsi" w:hAnsiTheme="minorHAnsi" w:cstheme="minorHAnsi"/>
          <w:noProof/>
          <w:sz w:val="24"/>
          <w:lang w:val="es-CO" w:eastAsia="es-CO"/>
        </w:rPr>
        <w:drawing>
          <wp:inline distT="0" distB="0" distL="0" distR="0" wp14:anchorId="4E654AC6" wp14:editId="1EF263A6">
            <wp:extent cx="5612130" cy="2902826"/>
            <wp:effectExtent l="19050" t="19050" r="26670" b="12065"/>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2902826"/>
                    </a:xfrm>
                    <a:prstGeom prst="rect">
                      <a:avLst/>
                    </a:prstGeom>
                    <a:ln w="6350" cap="sq" cmpd="thickThin">
                      <a:solidFill>
                        <a:srgbClr val="000000"/>
                      </a:solidFill>
                      <a:prstDash val="solid"/>
                      <a:miter lim="800000"/>
                    </a:ln>
                    <a:effectLst>
                      <a:innerShdw blurRad="76200">
                        <a:srgbClr val="000000"/>
                      </a:innerShdw>
                    </a:effectLst>
                  </pic:spPr>
                </pic:pic>
              </a:graphicData>
            </a:graphic>
          </wp:inline>
        </w:drawing>
      </w:r>
    </w:p>
    <w:p w:rsidR="005821D4" w:rsidRPr="005821D4" w:rsidRDefault="005821D4" w:rsidP="005821D4">
      <w:pPr>
        <w:rPr>
          <w:rFonts w:asciiTheme="minorHAnsi" w:hAnsiTheme="minorHAnsi" w:cstheme="minorHAnsi"/>
          <w:noProof/>
          <w:sz w:val="24"/>
          <w:lang w:eastAsia="es-CO"/>
        </w:rPr>
      </w:pPr>
    </w:p>
    <w:p w:rsidR="005821D4" w:rsidRPr="005821D4" w:rsidRDefault="005821D4" w:rsidP="00FB18DF">
      <w:r w:rsidRPr="005821D4">
        <w:t>Registro Fotográfico de Principales Proyectos</w:t>
      </w:r>
      <w:bookmarkEnd w:id="7"/>
    </w:p>
    <w:p w:rsidR="005821D4" w:rsidRPr="005821D4" w:rsidRDefault="005821D4" w:rsidP="005821D4">
      <w:pPr>
        <w:jc w:val="center"/>
        <w:rPr>
          <w:rFonts w:asciiTheme="minorHAnsi" w:hAnsiTheme="minorHAnsi" w:cstheme="minorHAnsi"/>
          <w:b/>
          <w:sz w:val="24"/>
        </w:rPr>
      </w:pPr>
      <w:r w:rsidRPr="005821D4">
        <w:rPr>
          <w:rFonts w:asciiTheme="minorHAnsi" w:hAnsiTheme="minorHAnsi" w:cstheme="minorHAnsi"/>
          <w:b/>
          <w:noProof/>
          <w:sz w:val="24"/>
          <w:lang w:val="es-CO" w:eastAsia="es-CO"/>
        </w:rPr>
        <w:drawing>
          <wp:inline distT="0" distB="0" distL="0" distR="0" wp14:anchorId="53E5A95A" wp14:editId="2C9EB791">
            <wp:extent cx="4067033" cy="208194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0294" cy="2093851"/>
                    </a:xfrm>
                    <a:prstGeom prst="rect">
                      <a:avLst/>
                    </a:prstGeom>
                    <a:noFill/>
                  </pic:spPr>
                </pic:pic>
              </a:graphicData>
            </a:graphic>
          </wp:inline>
        </w:drawing>
      </w:r>
    </w:p>
    <w:p w:rsidR="005821D4" w:rsidRPr="005821D4" w:rsidRDefault="005821D4" w:rsidP="005821D4">
      <w:pPr>
        <w:jc w:val="center"/>
        <w:rPr>
          <w:rFonts w:asciiTheme="minorHAnsi" w:hAnsiTheme="minorHAnsi" w:cstheme="minorHAnsi"/>
          <w:b/>
          <w:sz w:val="24"/>
        </w:rPr>
      </w:pPr>
      <w:r w:rsidRPr="005821D4">
        <w:rPr>
          <w:rFonts w:asciiTheme="minorHAnsi" w:hAnsiTheme="minorHAnsi" w:cstheme="minorHAnsi"/>
          <w:b/>
          <w:sz w:val="24"/>
        </w:rPr>
        <w:t>Aeropuerto Eldorado - CODAD</w:t>
      </w:r>
    </w:p>
    <w:p w:rsidR="005821D4" w:rsidRPr="005821D4" w:rsidRDefault="005821D4" w:rsidP="005821D4">
      <w:pPr>
        <w:jc w:val="center"/>
        <w:rPr>
          <w:rFonts w:asciiTheme="minorHAnsi" w:hAnsiTheme="minorHAnsi" w:cstheme="minorHAnsi"/>
          <w:b/>
          <w:sz w:val="24"/>
        </w:rPr>
      </w:pPr>
    </w:p>
    <w:p w:rsidR="005821D4" w:rsidRPr="005821D4" w:rsidRDefault="005821D4" w:rsidP="005821D4">
      <w:pPr>
        <w:jc w:val="center"/>
        <w:rPr>
          <w:rFonts w:asciiTheme="minorHAnsi" w:hAnsiTheme="minorHAnsi" w:cstheme="minorHAnsi"/>
          <w:b/>
          <w:sz w:val="24"/>
        </w:rPr>
      </w:pPr>
      <w:r w:rsidRPr="005821D4">
        <w:rPr>
          <w:rFonts w:asciiTheme="minorHAnsi" w:hAnsiTheme="minorHAnsi" w:cstheme="minorHAnsi"/>
          <w:b/>
          <w:noProof/>
          <w:sz w:val="24"/>
          <w:lang w:val="es-CO" w:eastAsia="es-CO"/>
        </w:rPr>
        <w:lastRenderedPageBreak/>
        <w:drawing>
          <wp:inline distT="0" distB="0" distL="0" distR="0" wp14:anchorId="5FF4EF4B" wp14:editId="528D043C">
            <wp:extent cx="4533900" cy="2773680"/>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3900" cy="2773680"/>
                    </a:xfrm>
                    <a:prstGeom prst="rect">
                      <a:avLst/>
                    </a:prstGeom>
                    <a:noFill/>
                  </pic:spPr>
                </pic:pic>
              </a:graphicData>
            </a:graphic>
          </wp:inline>
        </w:drawing>
      </w:r>
    </w:p>
    <w:p w:rsidR="005821D4" w:rsidRPr="005821D4" w:rsidRDefault="005821D4" w:rsidP="005821D4">
      <w:pPr>
        <w:jc w:val="center"/>
        <w:rPr>
          <w:rFonts w:asciiTheme="minorHAnsi" w:hAnsiTheme="minorHAnsi" w:cstheme="minorHAnsi"/>
          <w:b/>
          <w:sz w:val="24"/>
        </w:rPr>
      </w:pPr>
      <w:r w:rsidRPr="005821D4">
        <w:rPr>
          <w:rFonts w:asciiTheme="minorHAnsi" w:hAnsiTheme="minorHAnsi" w:cstheme="minorHAnsi"/>
          <w:b/>
          <w:sz w:val="24"/>
        </w:rPr>
        <w:t xml:space="preserve">Aeropuerto </w:t>
      </w:r>
      <w:proofErr w:type="spellStart"/>
      <w:r w:rsidRPr="005821D4">
        <w:rPr>
          <w:rFonts w:asciiTheme="minorHAnsi" w:hAnsiTheme="minorHAnsi" w:cstheme="minorHAnsi"/>
          <w:b/>
          <w:sz w:val="24"/>
        </w:rPr>
        <w:t>Yariguies</w:t>
      </w:r>
      <w:proofErr w:type="spellEnd"/>
      <w:r w:rsidRPr="005821D4">
        <w:rPr>
          <w:rFonts w:asciiTheme="minorHAnsi" w:hAnsiTheme="minorHAnsi" w:cstheme="minorHAnsi"/>
          <w:b/>
          <w:sz w:val="24"/>
        </w:rPr>
        <w:t xml:space="preserve"> – NORORIENTE</w:t>
      </w:r>
    </w:p>
    <w:p w:rsidR="005821D4" w:rsidRPr="005821D4" w:rsidRDefault="005821D4" w:rsidP="005821D4">
      <w:pPr>
        <w:jc w:val="center"/>
        <w:rPr>
          <w:rFonts w:asciiTheme="minorHAnsi" w:hAnsiTheme="minorHAnsi" w:cstheme="minorHAnsi"/>
          <w:b/>
          <w:sz w:val="24"/>
        </w:rPr>
      </w:pPr>
      <w:r w:rsidRPr="005821D4">
        <w:rPr>
          <w:rFonts w:asciiTheme="minorHAnsi" w:hAnsiTheme="minorHAnsi" w:cstheme="minorHAnsi"/>
          <w:b/>
          <w:noProof/>
          <w:sz w:val="24"/>
          <w:lang w:val="es-CO" w:eastAsia="es-CO"/>
        </w:rPr>
        <w:drawing>
          <wp:inline distT="0" distB="0" distL="0" distR="0" wp14:anchorId="06E85288" wp14:editId="19B2F1FE">
            <wp:extent cx="4437606" cy="2828925"/>
            <wp:effectExtent l="76200" t="76200" r="134620" b="1238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9456" cy="28364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821D4" w:rsidRPr="005821D4" w:rsidRDefault="005821D4" w:rsidP="005821D4">
      <w:pPr>
        <w:jc w:val="center"/>
        <w:rPr>
          <w:rFonts w:asciiTheme="minorHAnsi" w:hAnsiTheme="minorHAnsi" w:cstheme="minorHAnsi"/>
          <w:b/>
          <w:sz w:val="24"/>
        </w:rPr>
      </w:pPr>
      <w:r w:rsidRPr="005821D4">
        <w:rPr>
          <w:rFonts w:asciiTheme="minorHAnsi" w:hAnsiTheme="minorHAnsi" w:cstheme="minorHAnsi"/>
          <w:b/>
          <w:sz w:val="24"/>
        </w:rPr>
        <w:t xml:space="preserve">Aeropuerto Jose Maria </w:t>
      </w:r>
      <w:proofErr w:type="spellStart"/>
      <w:r w:rsidRPr="005821D4">
        <w:rPr>
          <w:rFonts w:asciiTheme="minorHAnsi" w:hAnsiTheme="minorHAnsi" w:cstheme="minorHAnsi"/>
          <w:b/>
          <w:sz w:val="24"/>
        </w:rPr>
        <w:t>Cordova</w:t>
      </w:r>
      <w:proofErr w:type="spellEnd"/>
      <w:r w:rsidRPr="005821D4">
        <w:rPr>
          <w:rFonts w:asciiTheme="minorHAnsi" w:hAnsiTheme="minorHAnsi" w:cstheme="minorHAnsi"/>
          <w:b/>
          <w:sz w:val="24"/>
        </w:rPr>
        <w:t xml:space="preserve"> – CENTRO NORTE</w:t>
      </w:r>
    </w:p>
    <w:p w:rsidR="005821D4" w:rsidRPr="005821D4" w:rsidRDefault="005821D4" w:rsidP="005821D4">
      <w:pPr>
        <w:jc w:val="center"/>
        <w:rPr>
          <w:rFonts w:asciiTheme="minorHAnsi" w:hAnsiTheme="minorHAnsi" w:cstheme="minorHAnsi"/>
          <w:b/>
          <w:sz w:val="24"/>
        </w:rPr>
      </w:pPr>
    </w:p>
    <w:p w:rsidR="005821D4" w:rsidRPr="005821D4" w:rsidRDefault="005821D4" w:rsidP="005821D4">
      <w:pPr>
        <w:jc w:val="center"/>
        <w:rPr>
          <w:rFonts w:asciiTheme="minorHAnsi" w:hAnsiTheme="minorHAnsi" w:cstheme="minorHAnsi"/>
          <w:b/>
          <w:sz w:val="24"/>
        </w:rPr>
      </w:pPr>
      <w:r w:rsidRPr="005821D4">
        <w:rPr>
          <w:rFonts w:asciiTheme="minorHAnsi" w:hAnsiTheme="minorHAnsi" w:cstheme="minorHAnsi"/>
          <w:b/>
          <w:noProof/>
          <w:sz w:val="24"/>
          <w:lang w:val="es-CO" w:eastAsia="es-CO"/>
        </w:rPr>
        <w:lastRenderedPageBreak/>
        <w:drawing>
          <wp:inline distT="0" distB="0" distL="0" distR="0" wp14:anchorId="00FA54CD" wp14:editId="1E93E071">
            <wp:extent cx="4366649" cy="2419350"/>
            <wp:effectExtent l="76200" t="76200" r="129540" b="133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8119" b="13498"/>
                    <a:stretch/>
                  </pic:blipFill>
                  <pic:spPr bwMode="auto">
                    <a:xfrm>
                      <a:off x="0" y="0"/>
                      <a:ext cx="4368141" cy="24201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5821D4">
        <w:rPr>
          <w:rFonts w:asciiTheme="minorHAnsi" w:hAnsiTheme="minorHAnsi" w:cstheme="minorHAnsi"/>
          <w:b/>
          <w:noProof/>
          <w:sz w:val="24"/>
          <w:lang w:eastAsia="es-ES"/>
        </w:rPr>
        <w:t xml:space="preserve"> </w:t>
      </w:r>
    </w:p>
    <w:p w:rsidR="005821D4" w:rsidRPr="005821D4" w:rsidRDefault="005821D4" w:rsidP="005821D4">
      <w:pPr>
        <w:jc w:val="center"/>
        <w:rPr>
          <w:rFonts w:asciiTheme="minorHAnsi" w:hAnsiTheme="minorHAnsi" w:cstheme="minorHAnsi"/>
          <w:b/>
          <w:sz w:val="24"/>
        </w:rPr>
      </w:pPr>
      <w:r w:rsidRPr="005821D4">
        <w:rPr>
          <w:rFonts w:asciiTheme="minorHAnsi" w:hAnsiTheme="minorHAnsi" w:cstheme="minorHAnsi"/>
          <w:b/>
          <w:sz w:val="24"/>
        </w:rPr>
        <w:t>Aeropuerto Simón Bolívar – NORORIENTE</w:t>
      </w:r>
    </w:p>
    <w:p w:rsidR="005821D4" w:rsidRPr="005821D4" w:rsidRDefault="005821D4" w:rsidP="005821D4">
      <w:pPr>
        <w:jc w:val="center"/>
        <w:rPr>
          <w:rFonts w:asciiTheme="minorHAnsi" w:hAnsiTheme="minorHAnsi" w:cstheme="minorHAnsi"/>
          <w:b/>
          <w:sz w:val="24"/>
        </w:rPr>
      </w:pPr>
    </w:p>
    <w:p w:rsidR="005821D4" w:rsidRPr="005821D4" w:rsidRDefault="005821D4" w:rsidP="00FB18DF">
      <w:pPr>
        <w:rPr>
          <w:b/>
        </w:rPr>
      </w:pPr>
      <w:r w:rsidRPr="005821D4">
        <w:t>Dificultades o Limitaciones para el cumplimiento de Metas</w:t>
      </w:r>
    </w:p>
    <w:p w:rsidR="005821D4" w:rsidRPr="005821D4" w:rsidRDefault="005821D4" w:rsidP="005821D4">
      <w:pPr>
        <w:rPr>
          <w:rFonts w:asciiTheme="minorHAnsi" w:hAnsiTheme="minorHAnsi" w:cstheme="minorHAnsi"/>
          <w:sz w:val="24"/>
        </w:rPr>
      </w:pPr>
    </w:p>
    <w:p w:rsidR="005821D4" w:rsidRPr="005821D4" w:rsidRDefault="005821D4" w:rsidP="005821D4">
      <w:pPr>
        <w:rPr>
          <w:rFonts w:asciiTheme="minorHAnsi" w:hAnsiTheme="minorHAnsi" w:cstheme="minorHAnsi"/>
          <w:sz w:val="24"/>
        </w:rPr>
      </w:pPr>
      <w:r w:rsidRPr="005821D4">
        <w:rPr>
          <w:rFonts w:asciiTheme="minorHAnsi" w:hAnsiTheme="minorHAnsi" w:cstheme="minorHAnsi"/>
          <w:sz w:val="24"/>
        </w:rPr>
        <w:t xml:space="preserve">Para el cumplimiento de la Meta relacionada con las actas de verificación de las obras, se ha encontrado que el proceso de verificación y documentos soportes requieren un tiempo adicional aproximadamente de (3) meses más al término de la Obras, sin embargo, la Gerencia viene realizando el seguimiento y acompañamiento a este proceso en cumplimiento de lo previsto en el año 2016. </w:t>
      </w:r>
    </w:p>
    <w:p w:rsidR="005821D4" w:rsidRPr="005821D4" w:rsidRDefault="005821D4" w:rsidP="005821D4">
      <w:pPr>
        <w:rPr>
          <w:rFonts w:asciiTheme="minorHAnsi" w:hAnsiTheme="minorHAnsi" w:cstheme="minorHAnsi"/>
          <w:b/>
          <w:sz w:val="24"/>
        </w:rPr>
      </w:pPr>
    </w:p>
    <w:p w:rsidR="005821D4" w:rsidRPr="005821D4" w:rsidRDefault="005821D4" w:rsidP="00FB18DF">
      <w:pPr>
        <w:rPr>
          <w:b/>
        </w:rPr>
      </w:pPr>
      <w:bookmarkStart w:id="8" w:name="_Toc448844566"/>
      <w:r w:rsidRPr="005821D4">
        <w:t>Actividades Adicionales al PAA</w:t>
      </w:r>
      <w:bookmarkEnd w:id="8"/>
    </w:p>
    <w:p w:rsidR="005821D4" w:rsidRPr="005821D4" w:rsidRDefault="005821D4" w:rsidP="005821D4">
      <w:pPr>
        <w:rPr>
          <w:rFonts w:asciiTheme="minorHAnsi" w:hAnsiTheme="minorHAnsi" w:cstheme="minorHAnsi"/>
          <w:sz w:val="24"/>
        </w:rPr>
      </w:pPr>
    </w:p>
    <w:p w:rsidR="005821D4" w:rsidRPr="005821D4" w:rsidRDefault="005821D4" w:rsidP="005821D4">
      <w:pPr>
        <w:rPr>
          <w:rFonts w:asciiTheme="minorHAnsi" w:hAnsiTheme="minorHAnsi" w:cstheme="minorHAnsi"/>
          <w:sz w:val="24"/>
        </w:rPr>
      </w:pPr>
      <w:r w:rsidRPr="005821D4">
        <w:rPr>
          <w:rFonts w:asciiTheme="minorHAnsi" w:hAnsiTheme="minorHAnsi" w:cstheme="minorHAnsi"/>
          <w:sz w:val="24"/>
        </w:rPr>
        <w:t>Se viene realizando al interior de la Gerencia las acciones necesarias con el fin de lograr los estándares relacionados para el cumplimiento global en la evaluación del índice de transparencia que la Agencia viene implementando.</w:t>
      </w:r>
    </w:p>
    <w:p w:rsidR="00F61542" w:rsidRDefault="00F61542" w:rsidP="00F61542">
      <w:pPr>
        <w:rPr>
          <w:rFonts w:asciiTheme="minorHAnsi" w:hAnsiTheme="minorHAnsi" w:cstheme="minorHAnsi"/>
          <w:sz w:val="24"/>
        </w:rPr>
      </w:pPr>
    </w:p>
    <w:p w:rsidR="00FC55B4" w:rsidRDefault="00FC55B4">
      <w:pPr>
        <w:jc w:val="left"/>
        <w:rPr>
          <w:rFonts w:asciiTheme="minorHAnsi" w:hAnsiTheme="minorHAnsi" w:cstheme="minorHAnsi"/>
          <w:sz w:val="24"/>
        </w:rPr>
      </w:pPr>
      <w:r>
        <w:rPr>
          <w:rFonts w:asciiTheme="minorHAnsi" w:hAnsiTheme="minorHAnsi" w:cstheme="minorHAnsi"/>
          <w:sz w:val="24"/>
        </w:rPr>
        <w:br w:type="page"/>
      </w:r>
    </w:p>
    <w:p w:rsidR="00E50514" w:rsidRPr="005821D4" w:rsidRDefault="00E50514" w:rsidP="00E50514">
      <w:pPr>
        <w:jc w:val="center"/>
        <w:rPr>
          <w:rFonts w:asciiTheme="minorHAnsi" w:hAnsiTheme="minorHAnsi" w:cstheme="minorHAnsi"/>
          <w:b/>
          <w:sz w:val="24"/>
          <w:lang w:val="es-CO"/>
        </w:rPr>
      </w:pPr>
      <w:bookmarkStart w:id="9" w:name="_Toc450725705"/>
      <w:r w:rsidRPr="005821D4">
        <w:rPr>
          <w:rFonts w:asciiTheme="minorHAnsi" w:hAnsiTheme="minorHAnsi" w:cstheme="minorHAnsi"/>
          <w:b/>
          <w:sz w:val="24"/>
          <w:lang w:val="es-CO"/>
        </w:rPr>
        <w:lastRenderedPageBreak/>
        <w:t xml:space="preserve">MODO </w:t>
      </w:r>
      <w:r>
        <w:rPr>
          <w:rFonts w:asciiTheme="minorHAnsi" w:hAnsiTheme="minorHAnsi" w:cstheme="minorHAnsi"/>
          <w:b/>
          <w:sz w:val="24"/>
          <w:lang w:val="es-CO"/>
        </w:rPr>
        <w:t>FÉRREO</w:t>
      </w:r>
    </w:p>
    <w:p w:rsidR="00FC55B4" w:rsidRPr="00F64153" w:rsidRDefault="00FC55B4" w:rsidP="00FC55B4">
      <w:pPr>
        <w:rPr>
          <w:rFonts w:asciiTheme="minorHAnsi" w:hAnsiTheme="minorHAnsi" w:cstheme="minorHAnsi"/>
          <w:b/>
          <w:szCs w:val="22"/>
        </w:rPr>
      </w:pPr>
    </w:p>
    <w:tbl>
      <w:tblPr>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2"/>
        <w:gridCol w:w="2870"/>
        <w:gridCol w:w="1304"/>
        <w:gridCol w:w="3056"/>
        <w:gridCol w:w="567"/>
        <w:gridCol w:w="737"/>
      </w:tblGrid>
      <w:tr w:rsidR="00FC55B4" w:rsidRPr="00F64153" w:rsidTr="00CA624B">
        <w:trPr>
          <w:trHeight w:val="328"/>
        </w:trPr>
        <w:tc>
          <w:tcPr>
            <w:tcW w:w="9096" w:type="dxa"/>
            <w:gridSpan w:val="6"/>
            <w:shd w:val="clear" w:color="auto" w:fill="auto"/>
            <w:tcMar>
              <w:top w:w="15" w:type="dxa"/>
              <w:left w:w="108" w:type="dxa"/>
              <w:bottom w:w="0" w:type="dxa"/>
              <w:right w:w="108" w:type="dxa"/>
            </w:tcMar>
            <w:vAlign w:val="center"/>
          </w:tcPr>
          <w:p w:rsidR="00FC55B4" w:rsidRPr="00F64153" w:rsidRDefault="00FC55B4" w:rsidP="00CA624B">
            <w:pPr>
              <w:ind w:left="1021" w:hanging="1021"/>
              <w:rPr>
                <w:rFonts w:asciiTheme="minorHAnsi" w:eastAsia="Calibri" w:hAnsiTheme="minorHAnsi" w:cstheme="minorHAnsi"/>
                <w:b/>
                <w:bCs/>
                <w:szCs w:val="22"/>
              </w:rPr>
            </w:pPr>
            <w:r w:rsidRPr="00F64153">
              <w:rPr>
                <w:rFonts w:asciiTheme="minorHAnsi" w:eastAsia="Calibri" w:hAnsiTheme="minorHAnsi" w:cstheme="minorHAnsi"/>
                <w:b/>
                <w:bCs/>
                <w:szCs w:val="22"/>
              </w:rPr>
              <w:t xml:space="preserve">Proyecto </w:t>
            </w:r>
          </w:p>
          <w:p w:rsidR="00FC55B4" w:rsidRPr="00F64153" w:rsidRDefault="00FC55B4" w:rsidP="00CA624B">
            <w:pPr>
              <w:ind w:left="1021" w:hanging="1021"/>
              <w:rPr>
                <w:rFonts w:asciiTheme="minorHAnsi" w:eastAsia="Calibri" w:hAnsiTheme="minorHAnsi" w:cstheme="minorHAnsi"/>
                <w:b/>
                <w:bCs/>
                <w:szCs w:val="22"/>
              </w:rPr>
            </w:pPr>
            <w:r w:rsidRPr="00F64153">
              <w:rPr>
                <w:rFonts w:asciiTheme="minorHAnsi" w:eastAsia="Calibri" w:hAnsiTheme="minorHAnsi" w:cstheme="minorHAnsi"/>
                <w:b/>
                <w:bCs/>
                <w:szCs w:val="22"/>
              </w:rPr>
              <w:t xml:space="preserve">Contrato de Obra No. 418 de 2013 / Corredor Férreo Dorada PK 201 – </w:t>
            </w:r>
            <w:proofErr w:type="spellStart"/>
            <w:r w:rsidRPr="00F64153">
              <w:rPr>
                <w:rFonts w:asciiTheme="minorHAnsi" w:eastAsia="Calibri" w:hAnsiTheme="minorHAnsi" w:cstheme="minorHAnsi"/>
                <w:b/>
                <w:bCs/>
                <w:szCs w:val="22"/>
              </w:rPr>
              <w:t>Chiriguaná</w:t>
            </w:r>
            <w:proofErr w:type="spellEnd"/>
            <w:r w:rsidRPr="00F64153">
              <w:rPr>
                <w:rFonts w:asciiTheme="minorHAnsi" w:eastAsia="Calibri" w:hAnsiTheme="minorHAnsi" w:cstheme="minorHAnsi"/>
                <w:b/>
                <w:bCs/>
                <w:szCs w:val="22"/>
              </w:rPr>
              <w:t xml:space="preserve"> PK 724</w:t>
            </w:r>
          </w:p>
        </w:tc>
      </w:tr>
      <w:tr w:rsidR="00FC55B4" w:rsidRPr="00F64153" w:rsidTr="00CA624B">
        <w:trPr>
          <w:trHeight w:val="328"/>
        </w:trPr>
        <w:tc>
          <w:tcPr>
            <w:tcW w:w="9096" w:type="dxa"/>
            <w:gridSpan w:val="6"/>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b/>
                <w:bCs/>
                <w:szCs w:val="22"/>
              </w:rPr>
            </w:pPr>
            <w:r w:rsidRPr="00F64153">
              <w:rPr>
                <w:rFonts w:asciiTheme="minorHAnsi" w:eastAsia="Calibri" w:hAnsiTheme="minorHAnsi" w:cstheme="minorHAnsi"/>
                <w:b/>
                <w:bCs/>
                <w:szCs w:val="22"/>
              </w:rPr>
              <w:t>Información General</w:t>
            </w:r>
          </w:p>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szCs w:val="22"/>
              </w:rPr>
              <w:t xml:space="preserve">El proyecto consiste en la reparación y atención de puntos críticos que presenta la vía férrea en los tramos:  La  Dorada  (PK  201+502)  -  </w:t>
            </w:r>
            <w:proofErr w:type="spellStart"/>
            <w:r w:rsidRPr="00F64153">
              <w:rPr>
                <w:rFonts w:asciiTheme="minorHAnsi" w:eastAsia="Calibri" w:hAnsiTheme="minorHAnsi" w:cstheme="minorHAnsi"/>
                <w:szCs w:val="22"/>
              </w:rPr>
              <w:t>Chiriguaná</w:t>
            </w:r>
            <w:proofErr w:type="spellEnd"/>
            <w:r w:rsidRPr="00F64153">
              <w:rPr>
                <w:rFonts w:asciiTheme="minorHAnsi" w:eastAsia="Calibri" w:hAnsiTheme="minorHAnsi" w:cstheme="minorHAnsi"/>
                <w:szCs w:val="22"/>
              </w:rPr>
              <w:t xml:space="preserve">  (PK  722+683);  Puerto  </w:t>
            </w:r>
            <w:proofErr w:type="spellStart"/>
            <w:r w:rsidRPr="00F64153">
              <w:rPr>
                <w:rFonts w:asciiTheme="minorHAnsi" w:eastAsia="Calibri" w:hAnsiTheme="minorHAnsi" w:cstheme="minorHAnsi"/>
                <w:szCs w:val="22"/>
              </w:rPr>
              <w:t>Berrío</w:t>
            </w:r>
            <w:proofErr w:type="spellEnd"/>
            <w:r w:rsidRPr="00F64153">
              <w:rPr>
                <w:rFonts w:asciiTheme="minorHAnsi" w:eastAsia="Calibri" w:hAnsiTheme="minorHAnsi" w:cstheme="minorHAnsi"/>
                <w:szCs w:val="22"/>
              </w:rPr>
              <w:t xml:space="preserve">  (PK  328+100)  – Cabañas (PK 361+199) Ramal de Puerto </w:t>
            </w:r>
            <w:proofErr w:type="spellStart"/>
            <w:r w:rsidRPr="00F64153">
              <w:rPr>
                <w:rFonts w:asciiTheme="minorHAnsi" w:eastAsia="Calibri" w:hAnsiTheme="minorHAnsi" w:cstheme="minorHAnsi"/>
                <w:szCs w:val="22"/>
              </w:rPr>
              <w:t>Capulco</w:t>
            </w:r>
            <w:proofErr w:type="spellEnd"/>
            <w:r w:rsidRPr="00F64153">
              <w:rPr>
                <w:rFonts w:asciiTheme="minorHAnsi" w:eastAsia="Calibri" w:hAnsiTheme="minorHAnsi" w:cstheme="minorHAnsi"/>
                <w:szCs w:val="22"/>
              </w:rPr>
              <w:t xml:space="preserve">, abscisas PK 597+394,08 (cambiavías sur) y PK 598+253,54 (cambiavías norte), así como su administración, mejoramiento, mantenimiento, vigilancia y control de tráfico entre otras actividades por el tiempo de vigencia de este contrato, con el fin de reactivar la operación férrea que se ha visto interrumpida por daños en la vía, producto de las olas invernales del 2010 y 2011 respectivamente. Este corredor corresponde a una sola línea férrea que cruza o pasa por cercanía a los municipios de: La Dorada, Puerto Triunfo, Puerto Boyacá, Puerto </w:t>
            </w:r>
            <w:proofErr w:type="spellStart"/>
            <w:r w:rsidRPr="00F64153">
              <w:rPr>
                <w:rFonts w:asciiTheme="minorHAnsi" w:eastAsia="Calibri" w:hAnsiTheme="minorHAnsi" w:cstheme="minorHAnsi"/>
                <w:szCs w:val="22"/>
              </w:rPr>
              <w:t>Nare</w:t>
            </w:r>
            <w:proofErr w:type="spellEnd"/>
            <w:r w:rsidRPr="00F64153">
              <w:rPr>
                <w:rFonts w:asciiTheme="minorHAnsi" w:eastAsia="Calibri" w:hAnsiTheme="minorHAnsi" w:cstheme="minorHAnsi"/>
                <w:szCs w:val="22"/>
              </w:rPr>
              <w:t xml:space="preserve">, Puerto </w:t>
            </w:r>
            <w:proofErr w:type="spellStart"/>
            <w:r w:rsidRPr="00F64153">
              <w:rPr>
                <w:rFonts w:asciiTheme="minorHAnsi" w:eastAsia="Calibri" w:hAnsiTheme="minorHAnsi" w:cstheme="minorHAnsi"/>
                <w:szCs w:val="22"/>
              </w:rPr>
              <w:t>Berrío</w:t>
            </w:r>
            <w:proofErr w:type="spellEnd"/>
            <w:r w:rsidRPr="00F64153">
              <w:rPr>
                <w:rFonts w:asciiTheme="minorHAnsi" w:eastAsia="Calibri" w:hAnsiTheme="minorHAnsi" w:cstheme="minorHAnsi"/>
                <w:szCs w:val="22"/>
              </w:rPr>
              <w:t xml:space="preserve">, Puerto Parra, Barrancabermeja, Puerto Wilches, Gamarra, Pelaya, </w:t>
            </w:r>
            <w:proofErr w:type="spellStart"/>
            <w:r w:rsidRPr="00F64153">
              <w:rPr>
                <w:rFonts w:asciiTheme="minorHAnsi" w:eastAsia="Calibri" w:hAnsiTheme="minorHAnsi" w:cstheme="minorHAnsi"/>
                <w:szCs w:val="22"/>
              </w:rPr>
              <w:t>Pailitas</w:t>
            </w:r>
            <w:proofErr w:type="spellEnd"/>
            <w:r w:rsidRPr="00F64153">
              <w:rPr>
                <w:rFonts w:asciiTheme="minorHAnsi" w:eastAsia="Calibri" w:hAnsiTheme="minorHAnsi" w:cstheme="minorHAnsi"/>
                <w:szCs w:val="22"/>
              </w:rPr>
              <w:t xml:space="preserve"> y </w:t>
            </w:r>
            <w:proofErr w:type="spellStart"/>
            <w:r w:rsidRPr="00F64153">
              <w:rPr>
                <w:rFonts w:asciiTheme="minorHAnsi" w:eastAsia="Calibri" w:hAnsiTheme="minorHAnsi" w:cstheme="minorHAnsi"/>
                <w:szCs w:val="22"/>
              </w:rPr>
              <w:t>Chiriguaná</w:t>
            </w:r>
            <w:proofErr w:type="spellEnd"/>
            <w:r w:rsidRPr="00F64153">
              <w:rPr>
                <w:rFonts w:asciiTheme="minorHAnsi" w:eastAsia="Calibri" w:hAnsiTheme="minorHAnsi" w:cstheme="minorHAnsi"/>
                <w:szCs w:val="22"/>
              </w:rPr>
              <w:t>.</w:t>
            </w:r>
          </w:p>
        </w:tc>
      </w:tr>
      <w:tr w:rsidR="00FC55B4" w:rsidRPr="00F64153" w:rsidTr="00CA624B">
        <w:trPr>
          <w:trHeight w:val="328"/>
        </w:trPr>
        <w:tc>
          <w:tcPr>
            <w:tcW w:w="3432" w:type="dxa"/>
            <w:gridSpan w:val="2"/>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b/>
                <w:bCs/>
                <w:szCs w:val="22"/>
              </w:rPr>
              <w:t>Clase de Concesión:</w:t>
            </w:r>
          </w:p>
        </w:tc>
        <w:tc>
          <w:tcPr>
            <w:tcW w:w="5664" w:type="dxa"/>
            <w:gridSpan w:val="4"/>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szCs w:val="22"/>
              </w:rPr>
              <w:t>Contrato de Obra</w:t>
            </w:r>
          </w:p>
        </w:tc>
      </w:tr>
      <w:tr w:rsidR="00FC55B4" w:rsidRPr="00F64153" w:rsidTr="00CA624B">
        <w:trPr>
          <w:trHeight w:val="328"/>
        </w:trPr>
        <w:tc>
          <w:tcPr>
            <w:tcW w:w="3432" w:type="dxa"/>
            <w:gridSpan w:val="2"/>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b/>
                <w:bCs/>
                <w:szCs w:val="22"/>
              </w:rPr>
              <w:t>Contrato Nº:</w:t>
            </w:r>
          </w:p>
        </w:tc>
        <w:tc>
          <w:tcPr>
            <w:tcW w:w="5664" w:type="dxa"/>
            <w:gridSpan w:val="4"/>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bCs/>
                <w:szCs w:val="22"/>
              </w:rPr>
              <w:t>Contrato de Obra No. 418 de 2013</w:t>
            </w:r>
          </w:p>
        </w:tc>
      </w:tr>
      <w:tr w:rsidR="00FC55B4" w:rsidRPr="00F64153" w:rsidTr="00CA624B">
        <w:trPr>
          <w:trHeight w:val="328"/>
        </w:trPr>
        <w:tc>
          <w:tcPr>
            <w:tcW w:w="3432" w:type="dxa"/>
            <w:gridSpan w:val="2"/>
            <w:shd w:val="clear" w:color="auto" w:fill="auto"/>
            <w:tcMar>
              <w:top w:w="15" w:type="dxa"/>
              <w:left w:w="108" w:type="dxa"/>
              <w:bottom w:w="0" w:type="dxa"/>
              <w:right w:w="108" w:type="dxa"/>
            </w:tcMar>
            <w:vAlign w:val="center"/>
          </w:tcPr>
          <w:p w:rsidR="00FC55B4" w:rsidRPr="00F64153" w:rsidRDefault="00FC55B4" w:rsidP="00CA624B">
            <w:pPr>
              <w:rPr>
                <w:rFonts w:asciiTheme="minorHAnsi" w:eastAsia="Calibri" w:hAnsiTheme="minorHAnsi" w:cstheme="minorHAnsi"/>
                <w:b/>
                <w:bCs/>
                <w:szCs w:val="22"/>
              </w:rPr>
            </w:pPr>
            <w:r w:rsidRPr="00F64153">
              <w:rPr>
                <w:rFonts w:asciiTheme="minorHAnsi" w:eastAsia="Calibri" w:hAnsiTheme="minorHAnsi" w:cstheme="minorHAnsi"/>
                <w:b/>
                <w:bCs/>
                <w:szCs w:val="22"/>
              </w:rPr>
              <w:t>Objeto</w:t>
            </w:r>
          </w:p>
        </w:tc>
        <w:tc>
          <w:tcPr>
            <w:tcW w:w="5664" w:type="dxa"/>
            <w:gridSpan w:val="4"/>
            <w:shd w:val="clear" w:color="auto" w:fill="auto"/>
            <w:tcMar>
              <w:top w:w="15" w:type="dxa"/>
              <w:left w:w="108" w:type="dxa"/>
              <w:bottom w:w="0" w:type="dxa"/>
              <w:right w:w="108" w:type="dxa"/>
            </w:tcMar>
            <w:vAlign w:val="center"/>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szCs w:val="22"/>
              </w:rPr>
              <w:t xml:space="preserve">“Reparación y atención puntos críticos que presenta la vía férrea en los tramos: La Dorada (PK 201+502) - </w:t>
            </w:r>
            <w:proofErr w:type="spellStart"/>
            <w:r w:rsidRPr="00F64153">
              <w:rPr>
                <w:rFonts w:asciiTheme="minorHAnsi" w:eastAsia="Calibri" w:hAnsiTheme="minorHAnsi" w:cstheme="minorHAnsi"/>
                <w:szCs w:val="22"/>
              </w:rPr>
              <w:t>Chiriguaná</w:t>
            </w:r>
            <w:proofErr w:type="spellEnd"/>
            <w:r w:rsidRPr="00F64153">
              <w:rPr>
                <w:rFonts w:asciiTheme="minorHAnsi" w:eastAsia="Calibri" w:hAnsiTheme="minorHAnsi" w:cstheme="minorHAnsi"/>
                <w:szCs w:val="22"/>
              </w:rPr>
              <w:t xml:space="preserve"> (PK 722+683); Puerto </w:t>
            </w:r>
            <w:proofErr w:type="spellStart"/>
            <w:r w:rsidRPr="00F64153">
              <w:rPr>
                <w:rFonts w:asciiTheme="minorHAnsi" w:eastAsia="Calibri" w:hAnsiTheme="minorHAnsi" w:cstheme="minorHAnsi"/>
                <w:szCs w:val="22"/>
              </w:rPr>
              <w:t>Berrío</w:t>
            </w:r>
            <w:proofErr w:type="spellEnd"/>
            <w:r w:rsidRPr="00F64153">
              <w:rPr>
                <w:rFonts w:asciiTheme="minorHAnsi" w:eastAsia="Calibri" w:hAnsiTheme="minorHAnsi" w:cstheme="minorHAnsi"/>
                <w:szCs w:val="22"/>
              </w:rPr>
              <w:t xml:space="preserve"> (PK 328+100) – Cabañas (PK 361+199) ramal Puerto </w:t>
            </w:r>
            <w:proofErr w:type="spellStart"/>
            <w:r w:rsidRPr="00F64153">
              <w:rPr>
                <w:rFonts w:asciiTheme="minorHAnsi" w:eastAsia="Calibri" w:hAnsiTheme="minorHAnsi" w:cstheme="minorHAnsi"/>
                <w:szCs w:val="22"/>
              </w:rPr>
              <w:t>Capulco</w:t>
            </w:r>
            <w:proofErr w:type="spellEnd"/>
            <w:r w:rsidRPr="00F64153">
              <w:rPr>
                <w:rFonts w:asciiTheme="minorHAnsi" w:eastAsia="Calibri" w:hAnsiTheme="minorHAnsi" w:cstheme="minorHAnsi"/>
                <w:szCs w:val="22"/>
              </w:rPr>
              <w:t>, que se ubica entre las abscisas PK 597+394,08 (cambiavías sur) y PK 598+253,54 (cambiavías norte) que finaliza en abscisa PK 601+976,20, así como administración, mejoramiento, mantenimiento, vigilancia y control de tráfico entre otras actividades por el tiempo de vigencia de este contrato”</w:t>
            </w:r>
          </w:p>
        </w:tc>
      </w:tr>
      <w:tr w:rsidR="00FC55B4" w:rsidRPr="00F64153" w:rsidTr="00CA624B">
        <w:trPr>
          <w:trHeight w:val="413"/>
        </w:trPr>
        <w:tc>
          <w:tcPr>
            <w:tcW w:w="3432" w:type="dxa"/>
            <w:gridSpan w:val="2"/>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b/>
                <w:bCs/>
                <w:szCs w:val="22"/>
              </w:rPr>
              <w:t>Concesionario:</w:t>
            </w:r>
          </w:p>
        </w:tc>
        <w:tc>
          <w:tcPr>
            <w:tcW w:w="5664" w:type="dxa"/>
            <w:gridSpan w:val="4"/>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szCs w:val="22"/>
              </w:rPr>
              <w:t>Unión Temporal Ferroviaria Central</w:t>
            </w:r>
          </w:p>
        </w:tc>
      </w:tr>
      <w:tr w:rsidR="00FC55B4" w:rsidRPr="00F64153" w:rsidTr="00CA624B">
        <w:trPr>
          <w:trHeight w:val="328"/>
        </w:trPr>
        <w:tc>
          <w:tcPr>
            <w:tcW w:w="3432" w:type="dxa"/>
            <w:gridSpan w:val="2"/>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b/>
                <w:bCs/>
                <w:szCs w:val="22"/>
              </w:rPr>
              <w:t>Fecha Firma del Contrato:</w:t>
            </w:r>
          </w:p>
        </w:tc>
        <w:tc>
          <w:tcPr>
            <w:tcW w:w="5664" w:type="dxa"/>
            <w:gridSpan w:val="4"/>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szCs w:val="22"/>
              </w:rPr>
              <w:t>17 oct. de 2013</w:t>
            </w:r>
          </w:p>
        </w:tc>
      </w:tr>
      <w:tr w:rsidR="00FC55B4" w:rsidRPr="00F64153" w:rsidTr="00CA624B">
        <w:trPr>
          <w:trHeight w:val="328"/>
        </w:trPr>
        <w:tc>
          <w:tcPr>
            <w:tcW w:w="3432" w:type="dxa"/>
            <w:gridSpan w:val="2"/>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b/>
                <w:bCs/>
                <w:szCs w:val="22"/>
              </w:rPr>
              <w:t>Fecha Inicio Contrato:</w:t>
            </w:r>
          </w:p>
        </w:tc>
        <w:tc>
          <w:tcPr>
            <w:tcW w:w="5664" w:type="dxa"/>
            <w:gridSpan w:val="4"/>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szCs w:val="22"/>
              </w:rPr>
              <w:t>01 nov. de 2013</w:t>
            </w:r>
          </w:p>
        </w:tc>
      </w:tr>
      <w:tr w:rsidR="00FC55B4" w:rsidRPr="00F64153" w:rsidTr="00CA624B">
        <w:trPr>
          <w:trHeight w:val="328"/>
        </w:trPr>
        <w:tc>
          <w:tcPr>
            <w:tcW w:w="3432" w:type="dxa"/>
            <w:gridSpan w:val="2"/>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b/>
                <w:bCs/>
                <w:szCs w:val="22"/>
              </w:rPr>
              <w:t>Fecha Terminación Contrato:</w:t>
            </w:r>
          </w:p>
        </w:tc>
        <w:tc>
          <w:tcPr>
            <w:tcW w:w="5664" w:type="dxa"/>
            <w:gridSpan w:val="4"/>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szCs w:val="22"/>
              </w:rPr>
              <w:t>30 nov. 2016</w:t>
            </w:r>
          </w:p>
        </w:tc>
      </w:tr>
      <w:tr w:rsidR="00FC55B4" w:rsidRPr="00F64153" w:rsidTr="00CA624B">
        <w:trPr>
          <w:trHeight w:val="328"/>
        </w:trPr>
        <w:tc>
          <w:tcPr>
            <w:tcW w:w="3432" w:type="dxa"/>
            <w:gridSpan w:val="2"/>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b/>
                <w:bCs/>
                <w:szCs w:val="22"/>
              </w:rPr>
              <w:t>En Etapa de:</w:t>
            </w:r>
          </w:p>
        </w:tc>
        <w:tc>
          <w:tcPr>
            <w:tcW w:w="5664" w:type="dxa"/>
            <w:gridSpan w:val="4"/>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szCs w:val="22"/>
              </w:rPr>
              <w:t>Construcción, administración, mejoramiento, mantenimiento, vigilancia y control de tráfico</w:t>
            </w:r>
          </w:p>
        </w:tc>
      </w:tr>
      <w:tr w:rsidR="00FC55B4" w:rsidRPr="00F64153" w:rsidTr="00CA624B">
        <w:trPr>
          <w:trHeight w:val="404"/>
        </w:trPr>
        <w:tc>
          <w:tcPr>
            <w:tcW w:w="9096" w:type="dxa"/>
            <w:gridSpan w:val="6"/>
            <w:shd w:val="clear" w:color="auto" w:fill="auto"/>
            <w:tcMar>
              <w:top w:w="15" w:type="dxa"/>
              <w:left w:w="108" w:type="dxa"/>
              <w:bottom w:w="0" w:type="dxa"/>
              <w:right w:w="108" w:type="dxa"/>
            </w:tcMar>
            <w:vAlign w:val="center"/>
            <w:hideMark/>
          </w:tcPr>
          <w:p w:rsidR="00FC55B4" w:rsidRPr="00F64153" w:rsidRDefault="00FC55B4" w:rsidP="00CA624B">
            <w:pPr>
              <w:rPr>
                <w:rFonts w:asciiTheme="minorHAnsi" w:eastAsia="Calibri" w:hAnsiTheme="minorHAnsi" w:cstheme="minorHAnsi"/>
                <w:szCs w:val="22"/>
              </w:rPr>
            </w:pPr>
            <w:r w:rsidRPr="00F64153">
              <w:rPr>
                <w:rFonts w:asciiTheme="minorHAnsi" w:eastAsia="Calibri" w:hAnsiTheme="minorHAnsi" w:cstheme="minorHAnsi"/>
                <w:b/>
                <w:bCs/>
                <w:szCs w:val="22"/>
              </w:rPr>
              <w:t>PROGRAMADO TRIMESTRE (PA)</w:t>
            </w:r>
          </w:p>
        </w:tc>
      </w:tr>
      <w:tr w:rsidR="00FC55B4" w:rsidRPr="00F64153" w:rsidTr="00CA624B">
        <w:trPr>
          <w:trHeight w:val="129"/>
        </w:trPr>
        <w:tc>
          <w:tcPr>
            <w:tcW w:w="562" w:type="dxa"/>
            <w:shd w:val="clear" w:color="auto" w:fill="auto"/>
            <w:tcMar>
              <w:top w:w="15" w:type="dxa"/>
              <w:left w:w="108" w:type="dxa"/>
              <w:bottom w:w="0" w:type="dxa"/>
              <w:right w:w="108" w:type="dxa"/>
            </w:tcMar>
            <w:vAlign w:val="bottom"/>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No.</w:t>
            </w:r>
          </w:p>
        </w:tc>
        <w:tc>
          <w:tcPr>
            <w:tcW w:w="7230" w:type="dxa"/>
            <w:gridSpan w:val="3"/>
            <w:tcBorders>
              <w:bottom w:val="single" w:sz="4" w:space="0" w:color="auto"/>
            </w:tcBorders>
            <w:shd w:val="clear" w:color="auto" w:fill="auto"/>
            <w:vAlign w:val="center"/>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Actividades programadas Plan de Acción</w:t>
            </w:r>
          </w:p>
        </w:tc>
        <w:tc>
          <w:tcPr>
            <w:tcW w:w="567" w:type="dxa"/>
            <w:shd w:val="clear" w:color="auto" w:fill="auto"/>
            <w:vAlign w:val="center"/>
          </w:tcPr>
          <w:p w:rsidR="00FC55B4" w:rsidRPr="00F64153" w:rsidRDefault="00FC55B4" w:rsidP="00CA624B">
            <w:pPr>
              <w:jc w:val="center"/>
              <w:rPr>
                <w:rFonts w:asciiTheme="minorHAnsi" w:eastAsia="Calibri" w:hAnsiTheme="minorHAnsi" w:cstheme="minorHAnsi"/>
                <w:b/>
                <w:bCs/>
                <w:szCs w:val="22"/>
              </w:rPr>
            </w:pPr>
            <w:proofErr w:type="spellStart"/>
            <w:r w:rsidRPr="00F64153">
              <w:rPr>
                <w:rFonts w:asciiTheme="minorHAnsi" w:eastAsia="Calibri" w:hAnsiTheme="minorHAnsi" w:cstheme="minorHAnsi"/>
                <w:b/>
                <w:bCs/>
                <w:szCs w:val="22"/>
              </w:rPr>
              <w:t>Und</w:t>
            </w:r>
            <w:proofErr w:type="spellEnd"/>
            <w:r w:rsidRPr="00F64153">
              <w:rPr>
                <w:rFonts w:asciiTheme="minorHAnsi" w:eastAsia="Calibri" w:hAnsiTheme="minorHAnsi" w:cstheme="minorHAnsi"/>
                <w:b/>
                <w:bCs/>
                <w:szCs w:val="22"/>
              </w:rPr>
              <w:t>.</w:t>
            </w:r>
          </w:p>
        </w:tc>
        <w:tc>
          <w:tcPr>
            <w:tcW w:w="737" w:type="dxa"/>
            <w:shd w:val="clear" w:color="auto" w:fill="auto"/>
            <w:vAlign w:val="center"/>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Valor</w:t>
            </w:r>
          </w:p>
        </w:tc>
      </w:tr>
      <w:tr w:rsidR="00FC55B4" w:rsidRPr="00F64153" w:rsidTr="00CA624B">
        <w:trPr>
          <w:trHeight w:val="127"/>
        </w:trPr>
        <w:tc>
          <w:tcPr>
            <w:tcW w:w="562" w:type="dxa"/>
            <w:shd w:val="clear" w:color="auto" w:fill="auto"/>
            <w:tcMar>
              <w:top w:w="15" w:type="dxa"/>
              <w:left w:w="108" w:type="dxa"/>
              <w:bottom w:w="0" w:type="dxa"/>
              <w:right w:w="108" w:type="dxa"/>
            </w:tcMar>
            <w:vAlign w:val="center"/>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1</w:t>
            </w:r>
          </w:p>
        </w:tc>
        <w:tc>
          <w:tcPr>
            <w:tcW w:w="7230" w:type="dxa"/>
            <w:gridSpan w:val="3"/>
            <w:tcBorders>
              <w:top w:val="single" w:sz="4" w:space="0" w:color="auto"/>
              <w:left w:val="single" w:sz="4" w:space="0" w:color="808080"/>
              <w:bottom w:val="single" w:sz="4" w:space="0" w:color="auto"/>
              <w:right w:val="single" w:sz="4" w:space="0" w:color="808080"/>
            </w:tcBorders>
            <w:shd w:val="clear" w:color="auto" w:fill="auto"/>
            <w:vAlign w:val="center"/>
          </w:tcPr>
          <w:p w:rsidR="00FC55B4" w:rsidRPr="00F64153" w:rsidRDefault="00FC55B4" w:rsidP="00CA624B">
            <w:pPr>
              <w:rPr>
                <w:rFonts w:asciiTheme="minorHAnsi" w:hAnsiTheme="minorHAnsi" w:cstheme="minorHAnsi"/>
                <w:szCs w:val="22"/>
              </w:rPr>
            </w:pPr>
            <w:r w:rsidRPr="00F64153">
              <w:rPr>
                <w:rFonts w:asciiTheme="minorHAnsi" w:hAnsiTheme="minorHAnsi" w:cstheme="minorHAnsi"/>
                <w:szCs w:val="22"/>
              </w:rPr>
              <w:t xml:space="preserve">Realizar Mantenimiento corredor Dorada - </w:t>
            </w:r>
            <w:proofErr w:type="spellStart"/>
            <w:proofErr w:type="gramStart"/>
            <w:r w:rsidRPr="00F64153">
              <w:rPr>
                <w:rFonts w:asciiTheme="minorHAnsi" w:hAnsiTheme="minorHAnsi" w:cstheme="minorHAnsi"/>
                <w:szCs w:val="22"/>
              </w:rPr>
              <w:t>Chiriguaná</w:t>
            </w:r>
            <w:proofErr w:type="spellEnd"/>
            <w:r w:rsidRPr="00F64153">
              <w:rPr>
                <w:rFonts w:asciiTheme="minorHAnsi" w:hAnsiTheme="minorHAnsi" w:cstheme="minorHAnsi"/>
                <w:szCs w:val="22"/>
              </w:rPr>
              <w:t xml:space="preserve">  (</w:t>
            </w:r>
            <w:proofErr w:type="gramEnd"/>
            <w:r w:rsidRPr="00F64153">
              <w:rPr>
                <w:rFonts w:asciiTheme="minorHAnsi" w:hAnsiTheme="minorHAnsi" w:cstheme="minorHAnsi"/>
                <w:szCs w:val="22"/>
              </w:rPr>
              <w:t>522 km)</w:t>
            </w:r>
          </w:p>
        </w:tc>
        <w:tc>
          <w:tcPr>
            <w:tcW w:w="567" w:type="dxa"/>
            <w:shd w:val="clear" w:color="auto" w:fill="auto"/>
            <w:vAlign w:val="center"/>
          </w:tcPr>
          <w:p w:rsidR="00FC55B4" w:rsidRPr="00F64153" w:rsidRDefault="00FC55B4" w:rsidP="00CA624B">
            <w:pPr>
              <w:jc w:val="center"/>
              <w:rPr>
                <w:rFonts w:asciiTheme="minorHAnsi" w:eastAsia="Calibri" w:hAnsiTheme="minorHAnsi" w:cstheme="minorHAnsi"/>
                <w:bCs/>
                <w:szCs w:val="22"/>
              </w:rPr>
            </w:pPr>
            <w:r w:rsidRPr="00F64153">
              <w:rPr>
                <w:rFonts w:asciiTheme="minorHAnsi" w:eastAsia="Calibri" w:hAnsiTheme="minorHAnsi" w:cstheme="minorHAnsi"/>
                <w:bCs/>
                <w:szCs w:val="22"/>
              </w:rPr>
              <w:t>Km</w:t>
            </w:r>
          </w:p>
        </w:tc>
        <w:tc>
          <w:tcPr>
            <w:tcW w:w="737" w:type="dxa"/>
            <w:shd w:val="clear" w:color="auto" w:fill="auto"/>
            <w:vAlign w:val="center"/>
          </w:tcPr>
          <w:p w:rsidR="00FC55B4" w:rsidRPr="00F64153" w:rsidRDefault="00FC55B4" w:rsidP="00CA624B">
            <w:pPr>
              <w:rPr>
                <w:rFonts w:asciiTheme="minorHAnsi" w:eastAsia="Calibri" w:hAnsiTheme="minorHAnsi" w:cstheme="minorHAnsi"/>
                <w:bCs/>
                <w:szCs w:val="22"/>
              </w:rPr>
            </w:pPr>
            <w:r w:rsidRPr="00F64153">
              <w:rPr>
                <w:rFonts w:asciiTheme="minorHAnsi" w:eastAsia="Calibri" w:hAnsiTheme="minorHAnsi" w:cstheme="minorHAnsi"/>
                <w:bCs/>
                <w:szCs w:val="22"/>
              </w:rPr>
              <w:t>284,70</w:t>
            </w:r>
          </w:p>
        </w:tc>
      </w:tr>
      <w:tr w:rsidR="00FC55B4" w:rsidRPr="00F64153" w:rsidTr="00CA624B">
        <w:trPr>
          <w:trHeight w:val="127"/>
        </w:trPr>
        <w:tc>
          <w:tcPr>
            <w:tcW w:w="562" w:type="dxa"/>
            <w:shd w:val="clear" w:color="auto" w:fill="auto"/>
            <w:tcMar>
              <w:top w:w="15" w:type="dxa"/>
              <w:left w:w="108" w:type="dxa"/>
              <w:bottom w:w="0" w:type="dxa"/>
              <w:right w:w="108" w:type="dxa"/>
            </w:tcMar>
            <w:vAlign w:val="center"/>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2</w:t>
            </w:r>
          </w:p>
        </w:tc>
        <w:tc>
          <w:tcPr>
            <w:tcW w:w="7230" w:type="dxa"/>
            <w:gridSpan w:val="3"/>
            <w:tcBorders>
              <w:top w:val="single" w:sz="4" w:space="0" w:color="auto"/>
              <w:left w:val="single" w:sz="4" w:space="0" w:color="808080"/>
              <w:bottom w:val="single" w:sz="4" w:space="0" w:color="auto"/>
              <w:right w:val="single" w:sz="4" w:space="0" w:color="808080"/>
            </w:tcBorders>
            <w:shd w:val="clear" w:color="auto" w:fill="auto"/>
            <w:vAlign w:val="center"/>
          </w:tcPr>
          <w:p w:rsidR="00FC55B4" w:rsidRPr="00F64153" w:rsidRDefault="00FC55B4" w:rsidP="00CA624B">
            <w:pPr>
              <w:rPr>
                <w:rFonts w:asciiTheme="minorHAnsi" w:hAnsiTheme="minorHAnsi" w:cstheme="minorHAnsi"/>
                <w:szCs w:val="22"/>
              </w:rPr>
            </w:pPr>
            <w:r w:rsidRPr="00F64153">
              <w:rPr>
                <w:rFonts w:asciiTheme="minorHAnsi" w:hAnsiTheme="minorHAnsi" w:cstheme="minorHAnsi"/>
                <w:szCs w:val="22"/>
              </w:rPr>
              <w:t xml:space="preserve">Construir Obra- Fase I - Sector Ramal </w:t>
            </w:r>
            <w:proofErr w:type="spellStart"/>
            <w:r w:rsidRPr="00F64153">
              <w:rPr>
                <w:rFonts w:asciiTheme="minorHAnsi" w:hAnsiTheme="minorHAnsi" w:cstheme="minorHAnsi"/>
                <w:szCs w:val="22"/>
              </w:rPr>
              <w:t>Capulco</w:t>
            </w:r>
            <w:proofErr w:type="spellEnd"/>
          </w:p>
        </w:tc>
        <w:tc>
          <w:tcPr>
            <w:tcW w:w="567" w:type="dxa"/>
            <w:shd w:val="clear" w:color="auto" w:fill="auto"/>
            <w:vAlign w:val="center"/>
          </w:tcPr>
          <w:p w:rsidR="00FC55B4" w:rsidRPr="00F64153" w:rsidRDefault="00FC55B4" w:rsidP="00CA624B">
            <w:pPr>
              <w:jc w:val="center"/>
              <w:rPr>
                <w:rFonts w:asciiTheme="minorHAnsi" w:eastAsia="Calibri" w:hAnsiTheme="minorHAnsi" w:cstheme="minorHAnsi"/>
                <w:bCs/>
                <w:szCs w:val="22"/>
              </w:rPr>
            </w:pPr>
            <w:r w:rsidRPr="00F64153">
              <w:rPr>
                <w:rFonts w:asciiTheme="minorHAnsi" w:eastAsia="Calibri" w:hAnsiTheme="minorHAnsi" w:cstheme="minorHAnsi"/>
                <w:bCs/>
                <w:szCs w:val="22"/>
              </w:rPr>
              <w:t>Km</w:t>
            </w:r>
          </w:p>
        </w:tc>
        <w:tc>
          <w:tcPr>
            <w:tcW w:w="737" w:type="dxa"/>
            <w:shd w:val="clear" w:color="auto" w:fill="auto"/>
            <w:vAlign w:val="center"/>
          </w:tcPr>
          <w:p w:rsidR="00FC55B4" w:rsidRPr="00F64153" w:rsidRDefault="00FC55B4" w:rsidP="00CA624B">
            <w:pPr>
              <w:rPr>
                <w:rFonts w:asciiTheme="minorHAnsi" w:eastAsia="Calibri" w:hAnsiTheme="minorHAnsi" w:cstheme="minorHAnsi"/>
                <w:bCs/>
                <w:szCs w:val="22"/>
              </w:rPr>
            </w:pPr>
            <w:r w:rsidRPr="00F64153">
              <w:rPr>
                <w:rFonts w:asciiTheme="minorHAnsi" w:eastAsia="Calibri" w:hAnsiTheme="minorHAnsi" w:cstheme="minorHAnsi"/>
                <w:bCs/>
                <w:szCs w:val="22"/>
              </w:rPr>
              <w:t>2,0</w:t>
            </w:r>
          </w:p>
        </w:tc>
      </w:tr>
      <w:tr w:rsidR="00FC55B4" w:rsidRPr="00F64153" w:rsidTr="00CA624B">
        <w:trPr>
          <w:trHeight w:val="436"/>
        </w:trPr>
        <w:tc>
          <w:tcPr>
            <w:tcW w:w="9096" w:type="dxa"/>
            <w:gridSpan w:val="6"/>
            <w:shd w:val="clear" w:color="auto" w:fill="auto"/>
            <w:tcMar>
              <w:top w:w="15" w:type="dxa"/>
              <w:left w:w="108" w:type="dxa"/>
              <w:bottom w:w="0" w:type="dxa"/>
              <w:right w:w="108" w:type="dxa"/>
            </w:tcMar>
            <w:vAlign w:val="center"/>
          </w:tcPr>
          <w:p w:rsidR="00FC55B4" w:rsidRPr="00F64153" w:rsidRDefault="00FC55B4" w:rsidP="00CA624B">
            <w:pPr>
              <w:rPr>
                <w:rFonts w:asciiTheme="minorHAnsi" w:eastAsia="Calibri" w:hAnsiTheme="minorHAnsi" w:cstheme="minorHAnsi"/>
                <w:b/>
                <w:bCs/>
                <w:szCs w:val="22"/>
              </w:rPr>
            </w:pPr>
            <w:r w:rsidRPr="00F64153">
              <w:rPr>
                <w:rFonts w:asciiTheme="minorHAnsi" w:eastAsia="Calibri" w:hAnsiTheme="minorHAnsi" w:cstheme="minorHAnsi"/>
                <w:b/>
                <w:bCs/>
                <w:szCs w:val="22"/>
              </w:rPr>
              <w:lastRenderedPageBreak/>
              <w:t>AVANCE</w:t>
            </w:r>
          </w:p>
        </w:tc>
      </w:tr>
      <w:tr w:rsidR="00FC55B4" w:rsidRPr="00F64153" w:rsidTr="00CA624B">
        <w:trPr>
          <w:trHeight w:val="129"/>
        </w:trPr>
        <w:tc>
          <w:tcPr>
            <w:tcW w:w="562" w:type="dxa"/>
            <w:shd w:val="clear" w:color="auto" w:fill="auto"/>
            <w:tcMar>
              <w:top w:w="15" w:type="dxa"/>
              <w:left w:w="108" w:type="dxa"/>
              <w:bottom w:w="0" w:type="dxa"/>
              <w:right w:w="108" w:type="dxa"/>
            </w:tcMar>
            <w:vAlign w:val="bottom"/>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No.</w:t>
            </w:r>
          </w:p>
        </w:tc>
        <w:tc>
          <w:tcPr>
            <w:tcW w:w="7230" w:type="dxa"/>
            <w:gridSpan w:val="3"/>
            <w:shd w:val="clear" w:color="auto" w:fill="auto"/>
            <w:vAlign w:val="center"/>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Actividades ejecutadas Plan de Acción</w:t>
            </w:r>
          </w:p>
        </w:tc>
        <w:tc>
          <w:tcPr>
            <w:tcW w:w="567" w:type="dxa"/>
            <w:shd w:val="clear" w:color="auto" w:fill="auto"/>
            <w:vAlign w:val="center"/>
          </w:tcPr>
          <w:p w:rsidR="00FC55B4" w:rsidRPr="00F64153" w:rsidRDefault="00FC55B4" w:rsidP="00CA624B">
            <w:pPr>
              <w:jc w:val="center"/>
              <w:rPr>
                <w:rFonts w:asciiTheme="minorHAnsi" w:eastAsia="Calibri" w:hAnsiTheme="minorHAnsi" w:cstheme="minorHAnsi"/>
                <w:b/>
                <w:bCs/>
                <w:szCs w:val="22"/>
              </w:rPr>
            </w:pPr>
            <w:proofErr w:type="spellStart"/>
            <w:r w:rsidRPr="00F64153">
              <w:rPr>
                <w:rFonts w:asciiTheme="minorHAnsi" w:eastAsia="Calibri" w:hAnsiTheme="minorHAnsi" w:cstheme="minorHAnsi"/>
                <w:b/>
                <w:bCs/>
                <w:szCs w:val="22"/>
              </w:rPr>
              <w:t>Und</w:t>
            </w:r>
            <w:proofErr w:type="spellEnd"/>
            <w:r w:rsidRPr="00F64153">
              <w:rPr>
                <w:rFonts w:asciiTheme="minorHAnsi" w:eastAsia="Calibri" w:hAnsiTheme="minorHAnsi" w:cstheme="minorHAnsi"/>
                <w:b/>
                <w:bCs/>
                <w:szCs w:val="22"/>
              </w:rPr>
              <w:t>.</w:t>
            </w:r>
          </w:p>
        </w:tc>
        <w:tc>
          <w:tcPr>
            <w:tcW w:w="737" w:type="dxa"/>
            <w:shd w:val="clear" w:color="auto" w:fill="auto"/>
            <w:vAlign w:val="center"/>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Valor</w:t>
            </w:r>
          </w:p>
        </w:tc>
      </w:tr>
      <w:tr w:rsidR="00FC55B4" w:rsidRPr="00F64153" w:rsidTr="00CA624B">
        <w:trPr>
          <w:trHeight w:val="127"/>
        </w:trPr>
        <w:tc>
          <w:tcPr>
            <w:tcW w:w="562" w:type="dxa"/>
            <w:shd w:val="clear" w:color="auto" w:fill="auto"/>
            <w:tcMar>
              <w:top w:w="15" w:type="dxa"/>
              <w:left w:w="108" w:type="dxa"/>
              <w:bottom w:w="0" w:type="dxa"/>
              <w:right w:w="108" w:type="dxa"/>
            </w:tcMar>
            <w:vAlign w:val="center"/>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1</w:t>
            </w:r>
          </w:p>
        </w:tc>
        <w:tc>
          <w:tcPr>
            <w:tcW w:w="7230" w:type="dxa"/>
            <w:gridSpan w:val="3"/>
            <w:shd w:val="clear" w:color="auto" w:fill="auto"/>
            <w:vAlign w:val="center"/>
          </w:tcPr>
          <w:p w:rsidR="00FC55B4" w:rsidRPr="00F64153" w:rsidRDefault="00FC55B4" w:rsidP="00CA624B">
            <w:pPr>
              <w:rPr>
                <w:rFonts w:asciiTheme="minorHAnsi" w:hAnsiTheme="minorHAnsi" w:cstheme="minorHAnsi"/>
                <w:szCs w:val="22"/>
              </w:rPr>
            </w:pPr>
            <w:r w:rsidRPr="00F64153">
              <w:rPr>
                <w:rFonts w:asciiTheme="minorHAnsi" w:hAnsiTheme="minorHAnsi" w:cstheme="minorHAnsi"/>
                <w:szCs w:val="22"/>
              </w:rPr>
              <w:t xml:space="preserve">Realizar Mantenimiento corredor Dorada - </w:t>
            </w:r>
            <w:proofErr w:type="spellStart"/>
            <w:proofErr w:type="gramStart"/>
            <w:r w:rsidRPr="00F64153">
              <w:rPr>
                <w:rFonts w:asciiTheme="minorHAnsi" w:hAnsiTheme="minorHAnsi" w:cstheme="minorHAnsi"/>
                <w:szCs w:val="22"/>
              </w:rPr>
              <w:t>Chiriguaná</w:t>
            </w:r>
            <w:proofErr w:type="spellEnd"/>
            <w:r w:rsidRPr="00F64153">
              <w:rPr>
                <w:rFonts w:asciiTheme="minorHAnsi" w:hAnsiTheme="minorHAnsi" w:cstheme="minorHAnsi"/>
                <w:szCs w:val="22"/>
              </w:rPr>
              <w:t xml:space="preserve">  (</w:t>
            </w:r>
            <w:proofErr w:type="gramEnd"/>
            <w:r w:rsidRPr="00F64153">
              <w:rPr>
                <w:rFonts w:asciiTheme="minorHAnsi" w:hAnsiTheme="minorHAnsi" w:cstheme="minorHAnsi"/>
                <w:szCs w:val="22"/>
              </w:rPr>
              <w:t>522 km)</w:t>
            </w:r>
          </w:p>
        </w:tc>
        <w:tc>
          <w:tcPr>
            <w:tcW w:w="567" w:type="dxa"/>
            <w:shd w:val="clear" w:color="auto" w:fill="auto"/>
            <w:vAlign w:val="center"/>
          </w:tcPr>
          <w:p w:rsidR="00FC55B4" w:rsidRPr="00F64153" w:rsidRDefault="00FC55B4" w:rsidP="00CA624B">
            <w:pPr>
              <w:jc w:val="center"/>
              <w:rPr>
                <w:rFonts w:asciiTheme="minorHAnsi" w:eastAsia="Calibri" w:hAnsiTheme="minorHAnsi" w:cstheme="minorHAnsi"/>
                <w:bCs/>
                <w:szCs w:val="22"/>
              </w:rPr>
            </w:pPr>
            <w:r w:rsidRPr="00F64153">
              <w:rPr>
                <w:rFonts w:asciiTheme="minorHAnsi" w:eastAsia="Calibri" w:hAnsiTheme="minorHAnsi" w:cstheme="minorHAnsi"/>
                <w:bCs/>
                <w:szCs w:val="22"/>
              </w:rPr>
              <w:t>Km</w:t>
            </w:r>
          </w:p>
        </w:tc>
        <w:tc>
          <w:tcPr>
            <w:tcW w:w="737" w:type="dxa"/>
            <w:shd w:val="clear" w:color="auto" w:fill="auto"/>
            <w:vAlign w:val="center"/>
          </w:tcPr>
          <w:p w:rsidR="00FC55B4" w:rsidRPr="00F64153" w:rsidRDefault="00FC55B4" w:rsidP="00CA624B">
            <w:pPr>
              <w:rPr>
                <w:rFonts w:asciiTheme="minorHAnsi" w:eastAsia="Calibri" w:hAnsiTheme="minorHAnsi" w:cstheme="minorHAnsi"/>
                <w:bCs/>
                <w:szCs w:val="22"/>
              </w:rPr>
            </w:pPr>
            <w:r w:rsidRPr="00F64153">
              <w:rPr>
                <w:rFonts w:asciiTheme="minorHAnsi" w:eastAsia="Calibri" w:hAnsiTheme="minorHAnsi" w:cstheme="minorHAnsi"/>
                <w:bCs/>
                <w:szCs w:val="22"/>
              </w:rPr>
              <w:t>284,70</w:t>
            </w:r>
          </w:p>
        </w:tc>
      </w:tr>
      <w:tr w:rsidR="00FC55B4" w:rsidRPr="00F64153" w:rsidTr="00CA624B">
        <w:trPr>
          <w:trHeight w:val="127"/>
        </w:trPr>
        <w:tc>
          <w:tcPr>
            <w:tcW w:w="562" w:type="dxa"/>
            <w:shd w:val="clear" w:color="auto" w:fill="auto"/>
            <w:tcMar>
              <w:top w:w="15" w:type="dxa"/>
              <w:left w:w="108" w:type="dxa"/>
              <w:bottom w:w="0" w:type="dxa"/>
              <w:right w:w="108" w:type="dxa"/>
            </w:tcMar>
            <w:vAlign w:val="center"/>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2</w:t>
            </w:r>
          </w:p>
        </w:tc>
        <w:tc>
          <w:tcPr>
            <w:tcW w:w="7230" w:type="dxa"/>
            <w:gridSpan w:val="3"/>
            <w:shd w:val="clear" w:color="auto" w:fill="auto"/>
            <w:vAlign w:val="center"/>
          </w:tcPr>
          <w:p w:rsidR="00FC55B4" w:rsidRPr="00F64153" w:rsidRDefault="00FC55B4" w:rsidP="00CA624B">
            <w:pPr>
              <w:rPr>
                <w:rFonts w:asciiTheme="minorHAnsi" w:hAnsiTheme="minorHAnsi" w:cstheme="minorHAnsi"/>
                <w:szCs w:val="22"/>
              </w:rPr>
            </w:pPr>
            <w:r w:rsidRPr="00F64153">
              <w:rPr>
                <w:rFonts w:asciiTheme="minorHAnsi" w:hAnsiTheme="minorHAnsi" w:cstheme="minorHAnsi"/>
                <w:szCs w:val="22"/>
              </w:rPr>
              <w:t xml:space="preserve">Construir Obra- Fase I - Sector Ramal </w:t>
            </w:r>
            <w:proofErr w:type="spellStart"/>
            <w:r w:rsidRPr="00F64153">
              <w:rPr>
                <w:rFonts w:asciiTheme="minorHAnsi" w:hAnsiTheme="minorHAnsi" w:cstheme="minorHAnsi"/>
                <w:szCs w:val="22"/>
              </w:rPr>
              <w:t>Capulco</w:t>
            </w:r>
            <w:proofErr w:type="spellEnd"/>
          </w:p>
        </w:tc>
        <w:tc>
          <w:tcPr>
            <w:tcW w:w="567" w:type="dxa"/>
            <w:shd w:val="clear" w:color="auto" w:fill="auto"/>
            <w:vAlign w:val="center"/>
          </w:tcPr>
          <w:p w:rsidR="00FC55B4" w:rsidRPr="00F64153" w:rsidRDefault="00FC55B4" w:rsidP="00CA624B">
            <w:pPr>
              <w:jc w:val="center"/>
              <w:rPr>
                <w:rFonts w:asciiTheme="minorHAnsi" w:eastAsia="Calibri" w:hAnsiTheme="minorHAnsi" w:cstheme="minorHAnsi"/>
                <w:bCs/>
                <w:szCs w:val="22"/>
              </w:rPr>
            </w:pPr>
            <w:r w:rsidRPr="00F64153">
              <w:rPr>
                <w:rFonts w:asciiTheme="minorHAnsi" w:eastAsia="Calibri" w:hAnsiTheme="minorHAnsi" w:cstheme="minorHAnsi"/>
                <w:bCs/>
                <w:szCs w:val="22"/>
              </w:rPr>
              <w:t>Km</w:t>
            </w:r>
          </w:p>
        </w:tc>
        <w:tc>
          <w:tcPr>
            <w:tcW w:w="737" w:type="dxa"/>
            <w:shd w:val="clear" w:color="auto" w:fill="auto"/>
            <w:vAlign w:val="center"/>
          </w:tcPr>
          <w:p w:rsidR="00FC55B4" w:rsidRPr="00F64153" w:rsidRDefault="00FC55B4" w:rsidP="00CA624B">
            <w:pPr>
              <w:rPr>
                <w:rFonts w:asciiTheme="minorHAnsi" w:eastAsia="Calibri" w:hAnsiTheme="minorHAnsi" w:cstheme="minorHAnsi"/>
                <w:bCs/>
                <w:szCs w:val="22"/>
              </w:rPr>
            </w:pPr>
            <w:r w:rsidRPr="00F64153">
              <w:rPr>
                <w:rFonts w:asciiTheme="minorHAnsi" w:eastAsia="Calibri" w:hAnsiTheme="minorHAnsi" w:cstheme="minorHAnsi"/>
                <w:bCs/>
                <w:szCs w:val="22"/>
              </w:rPr>
              <w:t>0,41</w:t>
            </w:r>
          </w:p>
        </w:tc>
      </w:tr>
      <w:tr w:rsidR="00FC55B4" w:rsidRPr="00F64153" w:rsidTr="00CA624B">
        <w:trPr>
          <w:trHeight w:val="510"/>
        </w:trPr>
        <w:tc>
          <w:tcPr>
            <w:tcW w:w="9096" w:type="dxa"/>
            <w:gridSpan w:val="6"/>
            <w:shd w:val="clear" w:color="auto" w:fill="auto"/>
            <w:tcMar>
              <w:top w:w="15" w:type="dxa"/>
              <w:left w:w="108" w:type="dxa"/>
              <w:bottom w:w="0" w:type="dxa"/>
              <w:right w:w="108" w:type="dxa"/>
            </w:tcMar>
            <w:vAlign w:val="center"/>
          </w:tcPr>
          <w:p w:rsidR="00FC55B4" w:rsidRPr="00F64153" w:rsidRDefault="00FC55B4" w:rsidP="00CA624B">
            <w:pPr>
              <w:rPr>
                <w:rFonts w:asciiTheme="minorHAnsi" w:eastAsia="Calibri" w:hAnsiTheme="minorHAnsi" w:cstheme="minorHAnsi"/>
                <w:b/>
                <w:bCs/>
                <w:szCs w:val="22"/>
              </w:rPr>
            </w:pPr>
            <w:r w:rsidRPr="00F64153">
              <w:rPr>
                <w:rFonts w:asciiTheme="minorHAnsi" w:eastAsia="Calibri" w:hAnsiTheme="minorHAnsi" w:cstheme="minorHAnsi"/>
                <w:b/>
                <w:bCs/>
                <w:szCs w:val="22"/>
              </w:rPr>
              <w:t>GESTIÓN</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 xml:space="preserve">Corredor férreo con conectividad La Dorada - hasta </w:t>
            </w:r>
            <w:proofErr w:type="spellStart"/>
            <w:r w:rsidRPr="00F64153">
              <w:rPr>
                <w:rFonts w:asciiTheme="minorHAnsi" w:hAnsiTheme="minorHAnsi" w:cstheme="minorHAnsi"/>
                <w:bCs/>
              </w:rPr>
              <w:t>Chiriguaná</w:t>
            </w:r>
            <w:proofErr w:type="spellEnd"/>
            <w:r w:rsidRPr="00F64153">
              <w:rPr>
                <w:rFonts w:asciiTheme="minorHAnsi" w:hAnsiTheme="minorHAnsi" w:cstheme="minorHAnsi"/>
                <w:bCs/>
              </w:rPr>
              <w:t xml:space="preserve"> - Cesar 521,2 Km.</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Terminación de las obras contractuales sobre la línea principal (47/48).</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Cumplimiento general de los ítems del contrato referidos a mantenimiento, operación y control de tráfico férreo.</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Se adelantan las obligaciones generales del contrato de obra.</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Obras ejecutadas a través del Fondo Adaptación terminadas – avance general del 100% con terminación estimada junio 2016.</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 xml:space="preserve">En ejecución obras Fase I – </w:t>
            </w:r>
            <w:proofErr w:type="spellStart"/>
            <w:r w:rsidRPr="00F64153">
              <w:rPr>
                <w:rFonts w:asciiTheme="minorHAnsi" w:hAnsiTheme="minorHAnsi" w:cstheme="minorHAnsi"/>
                <w:bCs/>
              </w:rPr>
              <w:t>Capulco</w:t>
            </w:r>
            <w:proofErr w:type="spellEnd"/>
            <w:r w:rsidRPr="00F64153">
              <w:rPr>
                <w:rFonts w:asciiTheme="minorHAnsi" w:hAnsiTheme="minorHAnsi" w:cstheme="minorHAnsi"/>
                <w:bCs/>
              </w:rPr>
              <w:t xml:space="preserve"> por 7.547.253.488 – Terminación estimada </w:t>
            </w:r>
            <w:proofErr w:type="gramStart"/>
            <w:r w:rsidRPr="00F64153">
              <w:rPr>
                <w:rFonts w:asciiTheme="minorHAnsi" w:hAnsiTheme="minorHAnsi" w:cstheme="minorHAnsi"/>
                <w:bCs/>
              </w:rPr>
              <w:t>Agosto</w:t>
            </w:r>
            <w:proofErr w:type="gramEnd"/>
            <w:r w:rsidRPr="00F64153">
              <w:rPr>
                <w:rFonts w:asciiTheme="minorHAnsi" w:hAnsiTheme="minorHAnsi" w:cstheme="minorHAnsi"/>
                <w:bCs/>
              </w:rPr>
              <w:t xml:space="preserve"> 2016 y avance en el primer semestre del 42.02 %.</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 xml:space="preserve">Se adelantan dentro del Cronograma las actividades de mejoramiento del tramo </w:t>
            </w:r>
            <w:proofErr w:type="spellStart"/>
            <w:r w:rsidRPr="00F64153">
              <w:rPr>
                <w:rFonts w:asciiTheme="minorHAnsi" w:hAnsiTheme="minorHAnsi" w:cstheme="minorHAnsi"/>
                <w:bCs/>
              </w:rPr>
              <w:t>Chiriguaná</w:t>
            </w:r>
            <w:proofErr w:type="spellEnd"/>
            <w:r w:rsidRPr="00F64153">
              <w:rPr>
                <w:rFonts w:asciiTheme="minorHAnsi" w:hAnsiTheme="minorHAnsi" w:cstheme="minorHAnsi"/>
                <w:bCs/>
              </w:rPr>
              <w:t xml:space="preserve"> – Gamarra, con fecha de terminación estimada agosto 2016.</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 xml:space="preserve">Se adelantan gestiones con el ministerio de Agricultura para lograr la entrega en Comodato de las instalaciones del IDEMA en Gamarra - Cesar, como centro de transferencia para la movilización del carbón de Norte. </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 xml:space="preserve">Se adelanta las mesas de trabajo con </w:t>
            </w:r>
            <w:proofErr w:type="spellStart"/>
            <w:r w:rsidRPr="00F64153">
              <w:rPr>
                <w:rFonts w:asciiTheme="minorHAnsi" w:hAnsiTheme="minorHAnsi" w:cstheme="minorHAnsi"/>
                <w:bCs/>
              </w:rPr>
              <w:t>Holdtrade</w:t>
            </w:r>
            <w:proofErr w:type="spellEnd"/>
            <w:r w:rsidRPr="00F64153">
              <w:rPr>
                <w:rFonts w:asciiTheme="minorHAnsi" w:hAnsiTheme="minorHAnsi" w:cstheme="minorHAnsi"/>
                <w:bCs/>
              </w:rPr>
              <w:t xml:space="preserve"> para dar inicio a la operación temprana en el mes de noviembre de 2015 y lograr la realización del tren de prueba Santa Marta – La Dorada, en el mes de mayo de 2016.</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Movilización de 33.761 Pasajeros en el primer semestre del año 2016, acumulado en el Contrato de Obra 193.696 Pasajeros movilizados.</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 xml:space="preserve">Se realizaron descargos por parte del Contratista ante Defensa Judicial, por el caso de las 5 actividades presuntamente incumplidas, donde la Firma Interventora menciona que el Contratista ya cumplió con 4 y que la faltante esta por dirimirse mediante un experto </w:t>
            </w:r>
            <w:proofErr w:type="spellStart"/>
            <w:r w:rsidRPr="00F64153">
              <w:rPr>
                <w:rFonts w:asciiTheme="minorHAnsi" w:hAnsiTheme="minorHAnsi" w:cstheme="minorHAnsi"/>
                <w:bCs/>
              </w:rPr>
              <w:t>ferreo</w:t>
            </w:r>
            <w:proofErr w:type="spellEnd"/>
            <w:r w:rsidRPr="00F64153">
              <w:rPr>
                <w:rFonts w:asciiTheme="minorHAnsi" w:hAnsiTheme="minorHAnsi" w:cstheme="minorHAnsi"/>
                <w:bCs/>
              </w:rPr>
              <w:t xml:space="preserve"> de traviesas.</w:t>
            </w:r>
          </w:p>
        </w:tc>
      </w:tr>
      <w:tr w:rsidR="00FC55B4" w:rsidRPr="00F64153" w:rsidTr="00CA624B">
        <w:trPr>
          <w:trHeight w:val="510"/>
        </w:trPr>
        <w:tc>
          <w:tcPr>
            <w:tcW w:w="9096" w:type="dxa"/>
            <w:gridSpan w:val="6"/>
            <w:shd w:val="clear" w:color="auto" w:fill="auto"/>
            <w:tcMar>
              <w:top w:w="15" w:type="dxa"/>
              <w:left w:w="108" w:type="dxa"/>
              <w:bottom w:w="0" w:type="dxa"/>
              <w:right w:w="108" w:type="dxa"/>
            </w:tcMar>
            <w:vAlign w:val="center"/>
          </w:tcPr>
          <w:p w:rsidR="00FC55B4" w:rsidRPr="00F64153" w:rsidRDefault="00FC55B4" w:rsidP="00CA624B">
            <w:pPr>
              <w:rPr>
                <w:rFonts w:asciiTheme="minorHAnsi" w:eastAsia="Calibri" w:hAnsiTheme="minorHAnsi" w:cstheme="minorHAnsi"/>
                <w:b/>
                <w:bCs/>
                <w:szCs w:val="22"/>
              </w:rPr>
            </w:pPr>
            <w:r w:rsidRPr="00F64153">
              <w:rPr>
                <w:rFonts w:asciiTheme="minorHAnsi" w:eastAsia="Calibri" w:hAnsiTheme="minorHAnsi" w:cstheme="minorHAnsi"/>
                <w:b/>
                <w:bCs/>
                <w:szCs w:val="22"/>
              </w:rPr>
              <w:t xml:space="preserve">DIFICULTADES O LIMITACIONES PARA EL CUMPLIMIENTO DE METAS </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 xml:space="preserve">Socavación del rio en el terraplén de la vía en el sector siete del punto crítico No. 40 del Ramal </w:t>
            </w:r>
            <w:proofErr w:type="spellStart"/>
            <w:r w:rsidRPr="00F64153">
              <w:rPr>
                <w:rFonts w:asciiTheme="minorHAnsi" w:hAnsiTheme="minorHAnsi" w:cstheme="minorHAnsi"/>
                <w:bCs/>
              </w:rPr>
              <w:t>Capulco</w:t>
            </w:r>
            <w:proofErr w:type="spellEnd"/>
            <w:r w:rsidRPr="00F64153">
              <w:rPr>
                <w:rFonts w:asciiTheme="minorHAnsi" w:hAnsiTheme="minorHAnsi" w:cstheme="minorHAnsi"/>
                <w:bCs/>
              </w:rPr>
              <w:t>.</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Cs/>
              </w:rPr>
            </w:pPr>
            <w:r w:rsidRPr="00F64153">
              <w:rPr>
                <w:rFonts w:asciiTheme="minorHAnsi" w:hAnsiTheme="minorHAnsi" w:cstheme="minorHAnsi"/>
                <w:bCs/>
              </w:rPr>
              <w:t>En verificación el proceso de incumplimiento por parte del Contratista de Obra en las actividades.</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b/>
                <w:bCs/>
              </w:rPr>
            </w:pPr>
            <w:r w:rsidRPr="00F64153">
              <w:rPr>
                <w:rFonts w:asciiTheme="minorHAnsi" w:hAnsiTheme="minorHAnsi" w:cstheme="minorHAnsi"/>
                <w:bCs/>
              </w:rPr>
              <w:t>Búsqueda del experto en traviesas en madera en puentes para dirimir controversia de aceptación de durmientes.</w:t>
            </w:r>
          </w:p>
        </w:tc>
      </w:tr>
      <w:tr w:rsidR="00FC55B4" w:rsidRPr="00F64153" w:rsidTr="00CA624B">
        <w:trPr>
          <w:trHeight w:val="510"/>
        </w:trPr>
        <w:tc>
          <w:tcPr>
            <w:tcW w:w="9096" w:type="dxa"/>
            <w:gridSpan w:val="6"/>
            <w:shd w:val="clear" w:color="auto" w:fill="auto"/>
            <w:tcMar>
              <w:top w:w="15" w:type="dxa"/>
              <w:left w:w="108" w:type="dxa"/>
              <w:bottom w:w="0" w:type="dxa"/>
              <w:right w:w="108" w:type="dxa"/>
            </w:tcMar>
            <w:vAlign w:val="center"/>
          </w:tcPr>
          <w:p w:rsidR="00FC55B4" w:rsidRPr="00F64153" w:rsidRDefault="00FC55B4" w:rsidP="00CA624B">
            <w:pPr>
              <w:rPr>
                <w:rFonts w:asciiTheme="minorHAnsi" w:hAnsiTheme="minorHAnsi" w:cstheme="minorHAnsi"/>
                <w:b/>
                <w:szCs w:val="22"/>
              </w:rPr>
            </w:pPr>
            <w:r w:rsidRPr="00F64153">
              <w:rPr>
                <w:rFonts w:asciiTheme="minorHAnsi" w:hAnsiTheme="minorHAnsi" w:cstheme="minorHAnsi"/>
                <w:b/>
                <w:szCs w:val="22"/>
              </w:rPr>
              <w:lastRenderedPageBreak/>
              <w:t xml:space="preserve">ACTIVIDADES ADICIONALES AL PLAN DE ACCIÓN </w:t>
            </w:r>
          </w:p>
          <w:p w:rsidR="00FC55B4" w:rsidRPr="00F64153" w:rsidRDefault="00FC55B4" w:rsidP="006B6155">
            <w:pPr>
              <w:pStyle w:val="Prrafodelista"/>
              <w:numPr>
                <w:ilvl w:val="0"/>
                <w:numId w:val="26"/>
              </w:numPr>
              <w:spacing w:after="160" w:line="259" w:lineRule="auto"/>
              <w:ind w:left="313" w:hanging="284"/>
              <w:jc w:val="both"/>
              <w:rPr>
                <w:rFonts w:asciiTheme="minorHAnsi" w:hAnsiTheme="minorHAnsi" w:cstheme="minorHAnsi"/>
              </w:rPr>
            </w:pPr>
            <w:r w:rsidRPr="00F64153">
              <w:rPr>
                <w:rFonts w:asciiTheme="minorHAnsi" w:hAnsiTheme="minorHAnsi" w:cstheme="minorHAnsi"/>
                <w:bCs/>
              </w:rPr>
              <w:t xml:space="preserve">Mediante correo electrónico de </w:t>
            </w:r>
            <w:proofErr w:type="gramStart"/>
            <w:r w:rsidRPr="00F64153">
              <w:rPr>
                <w:rFonts w:asciiTheme="minorHAnsi" w:hAnsiTheme="minorHAnsi" w:cstheme="minorHAnsi"/>
                <w:bCs/>
              </w:rPr>
              <w:t>Abril</w:t>
            </w:r>
            <w:proofErr w:type="gramEnd"/>
            <w:r w:rsidRPr="00F64153">
              <w:rPr>
                <w:rFonts w:asciiTheme="minorHAnsi" w:hAnsiTheme="minorHAnsi" w:cstheme="minorHAnsi"/>
                <w:bCs/>
              </w:rPr>
              <w:t xml:space="preserve"> 14 de 2016, la Gerencia Financiera de la VGC informa del documento modificatorio al Plan de Acción correspondiente a la vigencia 2016.</w:t>
            </w:r>
          </w:p>
        </w:tc>
      </w:tr>
      <w:tr w:rsidR="00FC55B4" w:rsidRPr="00F64153" w:rsidTr="00CA624B">
        <w:trPr>
          <w:trHeight w:val="510"/>
        </w:trPr>
        <w:tc>
          <w:tcPr>
            <w:tcW w:w="9096" w:type="dxa"/>
            <w:gridSpan w:val="6"/>
            <w:shd w:val="clear" w:color="auto" w:fill="auto"/>
            <w:tcMar>
              <w:top w:w="15" w:type="dxa"/>
              <w:left w:w="108" w:type="dxa"/>
              <w:bottom w:w="0" w:type="dxa"/>
              <w:right w:w="108" w:type="dxa"/>
            </w:tcMar>
            <w:vAlign w:val="center"/>
          </w:tcPr>
          <w:p w:rsidR="00FC55B4" w:rsidRPr="00F64153" w:rsidRDefault="00FC55B4" w:rsidP="00CA624B">
            <w:pPr>
              <w:jc w:val="center"/>
              <w:rPr>
                <w:rFonts w:asciiTheme="minorHAnsi" w:eastAsia="Calibri" w:hAnsiTheme="minorHAnsi" w:cstheme="minorHAnsi"/>
                <w:b/>
                <w:bCs/>
                <w:szCs w:val="22"/>
              </w:rPr>
            </w:pPr>
            <w:r w:rsidRPr="00F64153">
              <w:rPr>
                <w:rFonts w:asciiTheme="minorHAnsi" w:eastAsia="Calibri" w:hAnsiTheme="minorHAnsi" w:cstheme="minorHAnsi"/>
                <w:b/>
                <w:bCs/>
                <w:szCs w:val="22"/>
              </w:rPr>
              <w:t>FOTOS</w:t>
            </w:r>
          </w:p>
        </w:tc>
      </w:tr>
      <w:tr w:rsidR="00FC55B4" w:rsidRPr="00F64153" w:rsidTr="00CA624B">
        <w:trPr>
          <w:trHeight w:val="510"/>
        </w:trPr>
        <w:tc>
          <w:tcPr>
            <w:tcW w:w="4736" w:type="dxa"/>
            <w:gridSpan w:val="3"/>
            <w:shd w:val="clear" w:color="auto" w:fill="auto"/>
            <w:tcMar>
              <w:top w:w="15" w:type="dxa"/>
              <w:left w:w="108" w:type="dxa"/>
              <w:bottom w:w="0" w:type="dxa"/>
              <w:right w:w="108" w:type="dxa"/>
            </w:tcMar>
            <w:vAlign w:val="center"/>
          </w:tcPr>
          <w:p w:rsidR="00FC55B4" w:rsidRPr="00F64153" w:rsidRDefault="00FC55B4" w:rsidP="00CA624B">
            <w:pPr>
              <w:rPr>
                <w:rFonts w:asciiTheme="minorHAnsi" w:eastAsia="Calibri" w:hAnsiTheme="minorHAnsi" w:cstheme="minorHAnsi"/>
                <w:b/>
                <w:bCs/>
                <w:szCs w:val="22"/>
              </w:rPr>
            </w:pPr>
            <w:r w:rsidRPr="00F64153">
              <w:rPr>
                <w:rFonts w:asciiTheme="minorHAnsi" w:hAnsiTheme="minorHAnsi" w:cstheme="minorHAnsi"/>
                <w:noProof/>
                <w:szCs w:val="22"/>
                <w:lang w:val="es-CO" w:eastAsia="es-CO"/>
              </w:rPr>
              <w:drawing>
                <wp:inline distT="0" distB="0" distL="0" distR="0" wp14:anchorId="675AE57B" wp14:editId="25227C4C">
                  <wp:extent cx="2599055" cy="1875155"/>
                  <wp:effectExtent l="57150" t="57150" r="106045" b="106045"/>
                  <wp:docPr id="41" name="Imagen 41" descr="C:\Users\npaez\AppData\Local\Microsoft\Windows\Temporary Internet Files\Content.Outlook\4QPL8XUL\IMG-20151021-WA0005.jpg"/>
                  <wp:cNvGraphicFramePr/>
                  <a:graphic xmlns:a="http://schemas.openxmlformats.org/drawingml/2006/main">
                    <a:graphicData uri="http://schemas.openxmlformats.org/drawingml/2006/picture">
                      <pic:pic xmlns:pic="http://schemas.openxmlformats.org/drawingml/2006/picture">
                        <pic:nvPicPr>
                          <pic:cNvPr id="41" name="Imagen 41" descr="C:\Users\npaez\AppData\Local\Microsoft\Windows\Temporary Internet Files\Content.Outlook\4QPL8XUL\IMG-20151021-WA0005.jpg"/>
                          <pic:cNvPicPr/>
                        </pic:nvPicPr>
                        <pic:blipFill>
                          <a:blip r:embed="rId19" cstate="print">
                            <a:lum contrast="20000"/>
                            <a:extLst>
                              <a:ext uri="{28A0092B-C50C-407E-A947-70E740481C1C}">
                                <a14:useLocalDpi xmlns:a14="http://schemas.microsoft.com/office/drawing/2010/main" val="0"/>
                              </a:ext>
                            </a:extLst>
                          </a:blip>
                          <a:srcRect/>
                          <a:stretch>
                            <a:fillRect/>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360" w:type="dxa"/>
            <w:gridSpan w:val="3"/>
            <w:shd w:val="clear" w:color="auto" w:fill="auto"/>
            <w:vAlign w:val="center"/>
          </w:tcPr>
          <w:p w:rsidR="00FC55B4" w:rsidRPr="00F64153" w:rsidRDefault="00FC55B4" w:rsidP="00CA624B">
            <w:pPr>
              <w:rPr>
                <w:rFonts w:asciiTheme="minorHAnsi" w:eastAsia="Calibri" w:hAnsiTheme="minorHAnsi" w:cstheme="minorHAnsi"/>
                <w:b/>
                <w:bCs/>
                <w:szCs w:val="22"/>
              </w:rPr>
            </w:pPr>
            <w:r w:rsidRPr="00F64153">
              <w:rPr>
                <w:rFonts w:asciiTheme="minorHAnsi" w:hAnsiTheme="minorHAnsi" w:cstheme="minorHAnsi"/>
                <w:noProof/>
                <w:szCs w:val="22"/>
                <w:lang w:val="es-CO" w:eastAsia="es-CO"/>
              </w:rPr>
              <w:drawing>
                <wp:inline distT="0" distB="0" distL="0" distR="0" wp14:anchorId="37073691" wp14:editId="2AC5330A">
                  <wp:extent cx="2599055" cy="1875155"/>
                  <wp:effectExtent l="57150" t="57150" r="106045" b="106045"/>
                  <wp:docPr id="88" name="Imagen 88" descr="C:\Users\npaez\Desktop\Registro Fotografico\Registro Fotografico Dorada - Chiriguana\Comisón Contraloria 418-2013\IMG_3729.JPG"/>
                  <wp:cNvGraphicFramePr/>
                  <a:graphic xmlns:a="http://schemas.openxmlformats.org/drawingml/2006/main">
                    <a:graphicData uri="http://schemas.openxmlformats.org/drawingml/2006/picture">
                      <pic:pic xmlns:pic="http://schemas.openxmlformats.org/drawingml/2006/picture">
                        <pic:nvPicPr>
                          <pic:cNvPr id="88" name="Imagen 88" descr="C:\Users\npaez\Desktop\Registro Fotografico\Registro Fotografico Dorada - Chiriguana\Comisón Contraloria 418-2013\IMG_3729.JPG"/>
                          <pic:cNvPicPr/>
                        </pic:nvPicPr>
                        <pic:blipFill>
                          <a:blip r:embed="rId20" cstate="print">
                            <a:lum contrast="20000"/>
                            <a:extLst>
                              <a:ext uri="{28A0092B-C50C-407E-A947-70E740481C1C}">
                                <a14:useLocalDpi xmlns:a14="http://schemas.microsoft.com/office/drawing/2010/main" val="0"/>
                              </a:ext>
                            </a:extLst>
                          </a:blip>
                          <a:srcRect/>
                          <a:stretch>
                            <a:fillRect/>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FC55B4" w:rsidRPr="00F64153" w:rsidTr="00CA624B">
        <w:trPr>
          <w:trHeight w:val="510"/>
        </w:trPr>
        <w:tc>
          <w:tcPr>
            <w:tcW w:w="4736" w:type="dxa"/>
            <w:gridSpan w:val="3"/>
            <w:shd w:val="clear" w:color="auto" w:fill="auto"/>
            <w:tcMar>
              <w:top w:w="15" w:type="dxa"/>
              <w:left w:w="108" w:type="dxa"/>
              <w:bottom w:w="0" w:type="dxa"/>
              <w:right w:w="108" w:type="dxa"/>
            </w:tcMar>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drawing>
                <wp:inline distT="0" distB="0" distL="0" distR="0" wp14:anchorId="6A43E2B8" wp14:editId="495D8FC0">
                  <wp:extent cx="2599055" cy="1876425"/>
                  <wp:effectExtent l="57150" t="57150" r="106045" b="123825"/>
                  <wp:docPr id="39" name="Imagen 19" descr="C:\Supervisión FENOCO\Vigencia 2015\Informes de Comisión\Comisón Contraloria 418-2013\IMG_3728.JPG"/>
                  <wp:cNvGraphicFramePr/>
                  <a:graphic xmlns:a="http://schemas.openxmlformats.org/drawingml/2006/main">
                    <a:graphicData uri="http://schemas.openxmlformats.org/drawingml/2006/picture">
                      <pic:pic xmlns:pic="http://schemas.openxmlformats.org/drawingml/2006/picture">
                        <pic:nvPicPr>
                          <pic:cNvPr id="39" name="Imagen 19" descr="C:\Supervisión FENOCO\Vigencia 2015\Informes de Comisión\Comisón Contraloria 418-2013\IMG_3728.JPG"/>
                          <pic:cNvPicPr/>
                        </pic:nvPicPr>
                        <pic:blipFill>
                          <a:blip r:embed="rId21" cstate="print">
                            <a:lum contrast="20000"/>
                            <a:extLst>
                              <a:ext uri="{28A0092B-C50C-407E-A947-70E740481C1C}">
                                <a14:useLocalDpi xmlns:a14="http://schemas.microsoft.com/office/drawing/2010/main" val="0"/>
                              </a:ext>
                            </a:extLst>
                          </a:blip>
                          <a:srcRect/>
                          <a:stretch>
                            <a:fillRect/>
                          </a:stretch>
                        </pic:blipFill>
                        <pic:spPr bwMode="auto">
                          <a:xfrm>
                            <a:off x="0" y="0"/>
                            <a:ext cx="2599055" cy="187642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360" w:type="dxa"/>
            <w:gridSpan w:val="3"/>
            <w:shd w:val="clear" w:color="auto" w:fill="auto"/>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drawing>
                <wp:inline distT="0" distB="0" distL="0" distR="0" wp14:anchorId="25608999" wp14:editId="038B8C0D">
                  <wp:extent cx="2571750" cy="1873885"/>
                  <wp:effectExtent l="57150" t="57150" r="114300" b="107315"/>
                  <wp:docPr id="7" name="Imagen 2"/>
                  <wp:cNvGraphicFramePr/>
                  <a:graphic xmlns:a="http://schemas.openxmlformats.org/drawingml/2006/main">
                    <a:graphicData uri="http://schemas.openxmlformats.org/drawingml/2006/picture">
                      <pic:pic xmlns:pic="http://schemas.openxmlformats.org/drawingml/2006/picture">
                        <pic:nvPicPr>
                          <pic:cNvPr id="7" name="Imagen 2"/>
                          <pic:cNvPicPr/>
                        </pic:nvPicPr>
                        <pic:blipFill>
                          <a:blip r:embed="rId22" cstate="print">
                            <a:lum contrast="20000"/>
                            <a:extLst>
                              <a:ext uri="{28A0092B-C50C-407E-A947-70E740481C1C}">
                                <a14:useLocalDpi xmlns:a14="http://schemas.microsoft.com/office/drawing/2010/main" val="0"/>
                              </a:ext>
                            </a:extLst>
                          </a:blip>
                          <a:stretch>
                            <a:fillRect/>
                          </a:stretch>
                        </pic:blipFill>
                        <pic:spPr>
                          <a:xfrm>
                            <a:off x="0" y="0"/>
                            <a:ext cx="2571750" cy="1873885"/>
                          </a:xfrm>
                          <a:prstGeom prst="rect">
                            <a:avLst/>
                          </a:prstGeom>
                          <a:noFill/>
                          <a:ln>
                            <a:solidFill>
                              <a:schemeClr val="bg1">
                                <a:lumMod val="50000"/>
                              </a:schemeClr>
                            </a:solidFill>
                          </a:ln>
                          <a:effectLst>
                            <a:outerShdw blurRad="50800" dist="38100" dir="2700000" algn="tl" rotWithShape="0">
                              <a:prstClr val="black">
                                <a:alpha val="40000"/>
                              </a:prstClr>
                            </a:outerShdw>
                          </a:effectLst>
                        </pic:spPr>
                      </pic:pic>
                    </a:graphicData>
                  </a:graphic>
                </wp:inline>
              </w:drawing>
            </w:r>
          </w:p>
        </w:tc>
      </w:tr>
      <w:tr w:rsidR="00FC55B4" w:rsidRPr="00F64153" w:rsidTr="00CA624B">
        <w:trPr>
          <w:trHeight w:val="510"/>
        </w:trPr>
        <w:tc>
          <w:tcPr>
            <w:tcW w:w="4736" w:type="dxa"/>
            <w:gridSpan w:val="3"/>
            <w:shd w:val="clear" w:color="auto" w:fill="auto"/>
            <w:tcMar>
              <w:top w:w="15" w:type="dxa"/>
              <w:left w:w="108" w:type="dxa"/>
              <w:bottom w:w="0" w:type="dxa"/>
              <w:right w:w="108" w:type="dxa"/>
            </w:tcMar>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lastRenderedPageBreak/>
              <w:drawing>
                <wp:inline distT="0" distB="0" distL="0" distR="0" wp14:anchorId="1B887D8E" wp14:editId="5E457837">
                  <wp:extent cx="2599055" cy="1875155"/>
                  <wp:effectExtent l="57150" t="57150" r="106045" b="106045"/>
                  <wp:docPr id="2071" name="Imagen 2071" descr="C:\Supervisión FENOCO\Vigencia 2015\Informes de Comisión\Comisón Contraloria 418-2013\IMG_4728.JPG"/>
                  <wp:cNvGraphicFramePr/>
                  <a:graphic xmlns:a="http://schemas.openxmlformats.org/drawingml/2006/main">
                    <a:graphicData uri="http://schemas.openxmlformats.org/drawingml/2006/picture">
                      <pic:pic xmlns:pic="http://schemas.openxmlformats.org/drawingml/2006/picture">
                        <pic:nvPicPr>
                          <pic:cNvPr id="2071" name="Imagen 2071" descr="C:\Supervisión FENOCO\Vigencia 2015\Informes de Comisión\Comisón Contraloria 418-2013\IMG_4728.JPG"/>
                          <pic:cNvPicPr/>
                        </pic:nvPicPr>
                        <pic:blipFill>
                          <a:blip r:embed="rId23" cstate="print">
                            <a:lum contrast="20000"/>
                            <a:extLst>
                              <a:ext uri="{28A0092B-C50C-407E-A947-70E740481C1C}">
                                <a14:useLocalDpi xmlns:a14="http://schemas.microsoft.com/office/drawing/2010/main" val="0"/>
                              </a:ext>
                            </a:extLst>
                          </a:blip>
                          <a:srcRect/>
                          <a:stretch>
                            <a:fillRect/>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360" w:type="dxa"/>
            <w:gridSpan w:val="3"/>
            <w:shd w:val="clear" w:color="auto" w:fill="auto"/>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drawing>
                <wp:inline distT="0" distB="0" distL="0" distR="0" wp14:anchorId="2A21C8B3" wp14:editId="6D1D3206">
                  <wp:extent cx="2599055" cy="1875155"/>
                  <wp:effectExtent l="57150" t="57150" r="106045" b="106045"/>
                  <wp:docPr id="238" name="Imagen 238" descr="C:\Supervisión FENOCO\Vigencia 2015\Informes de Comisión\Comisón Contraloria 418-2013\IMG_3606.JPG"/>
                  <wp:cNvGraphicFramePr/>
                  <a:graphic xmlns:a="http://schemas.openxmlformats.org/drawingml/2006/main">
                    <a:graphicData uri="http://schemas.openxmlformats.org/drawingml/2006/picture">
                      <pic:pic xmlns:pic="http://schemas.openxmlformats.org/drawingml/2006/picture">
                        <pic:nvPicPr>
                          <pic:cNvPr id="9" name="Imagen 9" descr="C:\Supervisión FENOCO\Vigencia 2015\Informes de Comisión\Comisón Contraloria 418-2013\IMG_3606.JPG"/>
                          <pic:cNvPicPr/>
                        </pic:nvPicPr>
                        <pic:blipFill>
                          <a:blip r:embed="rId24" cstate="print">
                            <a:lum contrast="20000"/>
                            <a:extLst>
                              <a:ext uri="{28A0092B-C50C-407E-A947-70E740481C1C}">
                                <a14:useLocalDpi xmlns:a14="http://schemas.microsoft.com/office/drawing/2010/main" val="0"/>
                              </a:ext>
                            </a:extLst>
                          </a:blip>
                          <a:srcRect/>
                          <a:stretch>
                            <a:fillRect/>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FC55B4" w:rsidRPr="00F64153" w:rsidTr="00CA624B">
        <w:trPr>
          <w:trHeight w:val="510"/>
        </w:trPr>
        <w:tc>
          <w:tcPr>
            <w:tcW w:w="9096" w:type="dxa"/>
            <w:gridSpan w:val="6"/>
            <w:shd w:val="clear" w:color="auto" w:fill="auto"/>
            <w:tcMar>
              <w:top w:w="15" w:type="dxa"/>
              <w:left w:w="108" w:type="dxa"/>
              <w:bottom w:w="0" w:type="dxa"/>
              <w:right w:w="108" w:type="dxa"/>
            </w:tcMar>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drawing>
                <wp:inline distT="0" distB="0" distL="0" distR="0" wp14:anchorId="1414F676" wp14:editId="033FBE19">
                  <wp:extent cx="5475605" cy="1979295"/>
                  <wp:effectExtent l="57150" t="57150" r="106045" b="116205"/>
                  <wp:docPr id="2067" name="Imagen 2067" descr="C:\Users\npaez\Desktop\Registro Fotografico\Registro Fotografico Dorada - Chiriguana\Comisón Contraloria 418-2013\IMG_3621.JPG"/>
                  <wp:cNvGraphicFramePr/>
                  <a:graphic xmlns:a="http://schemas.openxmlformats.org/drawingml/2006/main">
                    <a:graphicData uri="http://schemas.openxmlformats.org/drawingml/2006/picture">
                      <pic:pic xmlns:pic="http://schemas.openxmlformats.org/drawingml/2006/picture">
                        <pic:nvPicPr>
                          <pic:cNvPr id="2067" name="Imagen 2067" descr="C:\Users\npaez\Desktop\Registro Fotografico\Registro Fotografico Dorada - Chiriguana\Comisón Contraloria 418-2013\IMG_3621.JPG"/>
                          <pic:cNvPicPr/>
                        </pic:nvPicPr>
                        <pic:blipFill>
                          <a:blip r:embed="rId25" cstate="print">
                            <a:lum contrast="20000"/>
                            <a:extLst>
                              <a:ext uri="{28A0092B-C50C-407E-A947-70E740481C1C}">
                                <a14:useLocalDpi xmlns:a14="http://schemas.microsoft.com/office/drawing/2010/main" val="0"/>
                              </a:ext>
                            </a:extLst>
                          </a:blip>
                          <a:srcRect/>
                          <a:stretch>
                            <a:fillRect/>
                          </a:stretch>
                        </pic:blipFill>
                        <pic:spPr bwMode="auto">
                          <a:xfrm>
                            <a:off x="0" y="0"/>
                            <a:ext cx="5475605" cy="197929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FC55B4" w:rsidRPr="00F64153" w:rsidTr="00CA624B">
        <w:trPr>
          <w:trHeight w:val="510"/>
        </w:trPr>
        <w:tc>
          <w:tcPr>
            <w:tcW w:w="4736" w:type="dxa"/>
            <w:gridSpan w:val="3"/>
            <w:shd w:val="clear" w:color="auto" w:fill="auto"/>
            <w:tcMar>
              <w:top w:w="15" w:type="dxa"/>
              <w:left w:w="108" w:type="dxa"/>
              <w:bottom w:w="0" w:type="dxa"/>
              <w:right w:w="108" w:type="dxa"/>
            </w:tcMar>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drawing>
                <wp:inline distT="0" distB="0" distL="0" distR="0" wp14:anchorId="3F6C8585" wp14:editId="414B2140">
                  <wp:extent cx="2599055" cy="1875155"/>
                  <wp:effectExtent l="57150" t="57150" r="106045" b="106045"/>
                  <wp:docPr id="90" name="Imagen 90" descr="C:\Users\npaez\Desktop\Registro Fotografico\Registro Fotografico Dorada - Chiriguana\wetransfer-db1aac\SAM_0104.JPG"/>
                  <wp:cNvGraphicFramePr/>
                  <a:graphic xmlns:a="http://schemas.openxmlformats.org/drawingml/2006/main">
                    <a:graphicData uri="http://schemas.openxmlformats.org/drawingml/2006/picture">
                      <pic:pic xmlns:pic="http://schemas.openxmlformats.org/drawingml/2006/picture">
                        <pic:nvPicPr>
                          <pic:cNvPr id="90" name="Imagen 90" descr="C:\Users\npaez\Desktop\Registro Fotografico\Registro Fotografico Dorada - Chiriguana\wetransfer-db1aac\SAM_0104.JP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360" w:type="dxa"/>
            <w:gridSpan w:val="3"/>
            <w:shd w:val="clear" w:color="auto" w:fill="auto"/>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drawing>
                <wp:inline distT="0" distB="0" distL="0" distR="0" wp14:anchorId="7A476E3C" wp14:editId="215CF9C5">
                  <wp:extent cx="2599055" cy="1875155"/>
                  <wp:effectExtent l="57150" t="57150" r="106045" b="106045"/>
                  <wp:docPr id="239" name="Imagen 239" descr="C:\Supervisión FENOCO\Vigencia 2015\Informes de Comisión\Comisón Contraloria 418-2013\IMG_3605.JPG"/>
                  <wp:cNvGraphicFramePr/>
                  <a:graphic xmlns:a="http://schemas.openxmlformats.org/drawingml/2006/main">
                    <a:graphicData uri="http://schemas.openxmlformats.org/drawingml/2006/picture">
                      <pic:pic xmlns:pic="http://schemas.openxmlformats.org/drawingml/2006/picture">
                        <pic:nvPicPr>
                          <pic:cNvPr id="12" name="Imagen 12" descr="C:\Supervisión FENOCO\Vigencia 2015\Informes de Comisión\Comisón Contraloria 418-2013\IMG_3605.JPG"/>
                          <pic:cNvPicPr/>
                        </pic:nvPicPr>
                        <pic:blipFill>
                          <a:blip r:embed="rId27" cstate="print">
                            <a:lum contrast="20000"/>
                            <a:extLst>
                              <a:ext uri="{28A0092B-C50C-407E-A947-70E740481C1C}">
                                <a14:useLocalDpi xmlns:a14="http://schemas.microsoft.com/office/drawing/2010/main" val="0"/>
                              </a:ext>
                            </a:extLst>
                          </a:blip>
                          <a:srcRect/>
                          <a:stretch>
                            <a:fillRect/>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FC55B4" w:rsidRPr="00F64153" w:rsidTr="00CA624B">
        <w:trPr>
          <w:trHeight w:val="510"/>
        </w:trPr>
        <w:tc>
          <w:tcPr>
            <w:tcW w:w="4736" w:type="dxa"/>
            <w:gridSpan w:val="3"/>
            <w:shd w:val="clear" w:color="auto" w:fill="auto"/>
            <w:tcMar>
              <w:top w:w="15" w:type="dxa"/>
              <w:left w:w="108" w:type="dxa"/>
              <w:bottom w:w="0" w:type="dxa"/>
              <w:right w:w="108" w:type="dxa"/>
            </w:tcMar>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lastRenderedPageBreak/>
              <w:drawing>
                <wp:inline distT="0" distB="0" distL="0" distR="0" wp14:anchorId="06E6CBB8" wp14:editId="5F21FA74">
                  <wp:extent cx="2599055" cy="1875155"/>
                  <wp:effectExtent l="57150" t="57150" r="106045" b="106045"/>
                  <wp:docPr id="66" name="Imagen 66" descr="F:\Recorrido abril 2015\IMG_9957.JPG"/>
                  <wp:cNvGraphicFramePr/>
                  <a:graphic xmlns:a="http://schemas.openxmlformats.org/drawingml/2006/main">
                    <a:graphicData uri="http://schemas.openxmlformats.org/drawingml/2006/picture">
                      <pic:pic xmlns:pic="http://schemas.openxmlformats.org/drawingml/2006/picture">
                        <pic:nvPicPr>
                          <pic:cNvPr id="66" name="Imagen 66" descr="F:\Recorrido abril 2015\IMG_9957.JPG"/>
                          <pic:cNvPicPr/>
                        </pic:nvPicPr>
                        <pic:blipFill>
                          <a:blip r:embed="rId28" cstate="print">
                            <a:lum contrast="20000"/>
                            <a:extLst>
                              <a:ext uri="{28A0092B-C50C-407E-A947-70E740481C1C}">
                                <a14:useLocalDpi xmlns:a14="http://schemas.microsoft.com/office/drawing/2010/main" val="0"/>
                              </a:ext>
                            </a:extLst>
                          </a:blip>
                          <a:srcRect/>
                          <a:stretch>
                            <a:fillRect/>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360" w:type="dxa"/>
            <w:gridSpan w:val="3"/>
            <w:shd w:val="clear" w:color="auto" w:fill="auto"/>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drawing>
                <wp:inline distT="0" distB="0" distL="0" distR="0" wp14:anchorId="35921F37" wp14:editId="41C44A1C">
                  <wp:extent cx="2599055" cy="1875155"/>
                  <wp:effectExtent l="57150" t="57150" r="106045" b="106045"/>
                  <wp:docPr id="2098" name="Imagen 2098" descr="C:\Supervisión FENOCO\Vigencia 2015\Informes de Comisión\Comisón Contraloria 418-2013\IMG_3672.JPG"/>
                  <wp:cNvGraphicFramePr/>
                  <a:graphic xmlns:a="http://schemas.openxmlformats.org/drawingml/2006/main">
                    <a:graphicData uri="http://schemas.openxmlformats.org/drawingml/2006/picture">
                      <pic:pic xmlns:pic="http://schemas.openxmlformats.org/drawingml/2006/picture">
                        <pic:nvPicPr>
                          <pic:cNvPr id="2098" name="Imagen 2098" descr="C:\Supervisión FENOCO\Vigencia 2015\Informes de Comisión\Comisón Contraloria 418-2013\IMG_3672.JPG"/>
                          <pic:cNvPicPr/>
                        </pic:nvPicPr>
                        <pic:blipFill>
                          <a:blip r:embed="rId29" cstate="print">
                            <a:lum contrast="20000"/>
                            <a:extLst>
                              <a:ext uri="{28A0092B-C50C-407E-A947-70E740481C1C}">
                                <a14:useLocalDpi xmlns:a14="http://schemas.microsoft.com/office/drawing/2010/main" val="0"/>
                              </a:ext>
                            </a:extLst>
                          </a:blip>
                          <a:srcRect/>
                          <a:stretch>
                            <a:fillRect/>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FC55B4" w:rsidRPr="00F64153" w:rsidTr="00CA624B">
        <w:trPr>
          <w:trHeight w:val="510"/>
        </w:trPr>
        <w:tc>
          <w:tcPr>
            <w:tcW w:w="9096" w:type="dxa"/>
            <w:gridSpan w:val="6"/>
            <w:shd w:val="clear" w:color="auto" w:fill="auto"/>
            <w:tcMar>
              <w:top w:w="15" w:type="dxa"/>
              <w:left w:w="108" w:type="dxa"/>
              <w:bottom w:w="0" w:type="dxa"/>
              <w:right w:w="108" w:type="dxa"/>
            </w:tcMar>
            <w:vAlign w:val="center"/>
          </w:tcPr>
          <w:p w:rsidR="00FC55B4" w:rsidRPr="00F64153" w:rsidRDefault="00FC55B4" w:rsidP="00CA624B">
            <w:pPr>
              <w:rPr>
                <w:rFonts w:asciiTheme="minorHAnsi" w:eastAsia="Calibri" w:hAnsiTheme="minorHAnsi" w:cstheme="minorHAnsi"/>
                <w:b/>
                <w:bCs/>
                <w:szCs w:val="22"/>
              </w:rPr>
            </w:pPr>
            <w:r w:rsidRPr="00F64153">
              <w:rPr>
                <w:rFonts w:asciiTheme="minorHAnsi" w:hAnsiTheme="minorHAnsi" w:cstheme="minorHAnsi"/>
                <w:noProof/>
                <w:szCs w:val="22"/>
                <w:lang w:val="es-CO" w:eastAsia="es-CO"/>
              </w:rPr>
              <w:drawing>
                <wp:inline distT="0" distB="0" distL="0" distR="0" wp14:anchorId="225BF8CD" wp14:editId="3D64A824">
                  <wp:extent cx="5291455" cy="2044700"/>
                  <wp:effectExtent l="57150" t="57150" r="118745" b="107950"/>
                  <wp:docPr id="44" name="Imagen 44" descr="C:\Users\npaez\AppData\Local\Microsoft\Windows\Temporary Internet Files\Content.Outlook\4QPL8XUL\IMG-20151021-WA0002.jpg"/>
                  <wp:cNvGraphicFramePr/>
                  <a:graphic xmlns:a="http://schemas.openxmlformats.org/drawingml/2006/main">
                    <a:graphicData uri="http://schemas.openxmlformats.org/drawingml/2006/picture">
                      <pic:pic xmlns:pic="http://schemas.openxmlformats.org/drawingml/2006/picture">
                        <pic:nvPicPr>
                          <pic:cNvPr id="44" name="Imagen 44" descr="C:\Users\npaez\AppData\Local\Microsoft\Windows\Temporary Internet Files\Content.Outlook\4QPL8XUL\IMG-20151021-WA0002.jpg"/>
                          <pic:cNvPicPr/>
                        </pic:nvPicPr>
                        <pic:blipFill>
                          <a:blip r:embed="rId30" cstate="print">
                            <a:lum contrast="20000"/>
                            <a:extLst>
                              <a:ext uri="{28A0092B-C50C-407E-A947-70E740481C1C}">
                                <a14:useLocalDpi xmlns:a14="http://schemas.microsoft.com/office/drawing/2010/main" val="0"/>
                              </a:ext>
                            </a:extLst>
                          </a:blip>
                          <a:srcRect/>
                          <a:stretch>
                            <a:fillRect/>
                          </a:stretch>
                        </pic:blipFill>
                        <pic:spPr bwMode="auto">
                          <a:xfrm>
                            <a:off x="0" y="0"/>
                            <a:ext cx="5291455" cy="20447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FC55B4" w:rsidRPr="00F64153" w:rsidTr="00CA624B">
        <w:trPr>
          <w:trHeight w:val="510"/>
        </w:trPr>
        <w:tc>
          <w:tcPr>
            <w:tcW w:w="4736" w:type="dxa"/>
            <w:gridSpan w:val="3"/>
            <w:shd w:val="clear" w:color="auto" w:fill="auto"/>
            <w:tcMar>
              <w:top w:w="15" w:type="dxa"/>
              <w:left w:w="108" w:type="dxa"/>
              <w:bottom w:w="0" w:type="dxa"/>
              <w:right w:w="108" w:type="dxa"/>
            </w:tcMar>
            <w:vAlign w:val="center"/>
          </w:tcPr>
          <w:p w:rsidR="00FC55B4" w:rsidRPr="00F64153" w:rsidRDefault="00FC55B4" w:rsidP="00CA624B">
            <w:pPr>
              <w:rPr>
                <w:rFonts w:asciiTheme="minorHAnsi" w:eastAsia="Calibri" w:hAnsiTheme="minorHAnsi" w:cstheme="minorHAnsi"/>
                <w:b/>
                <w:bCs/>
                <w:szCs w:val="22"/>
              </w:rPr>
            </w:pPr>
            <w:r w:rsidRPr="00F64153">
              <w:rPr>
                <w:rFonts w:asciiTheme="minorHAnsi" w:hAnsiTheme="minorHAnsi" w:cstheme="minorHAnsi"/>
                <w:noProof/>
                <w:szCs w:val="22"/>
                <w:lang w:val="es-CO" w:eastAsia="es-CO"/>
              </w:rPr>
              <w:drawing>
                <wp:inline distT="0" distB="0" distL="0" distR="0" wp14:anchorId="5993347C" wp14:editId="7F5156DB">
                  <wp:extent cx="2599055" cy="1875155"/>
                  <wp:effectExtent l="57150" t="57150" r="106045" b="106045"/>
                  <wp:docPr id="240" name="Imagen 240" descr="C:\Users\jrueda\Desktop\Escritorio\Fotografías\UTFC\UTFC - (33).JPG"/>
                  <wp:cNvGraphicFramePr/>
                  <a:graphic xmlns:a="http://schemas.openxmlformats.org/drawingml/2006/main">
                    <a:graphicData uri="http://schemas.openxmlformats.org/drawingml/2006/picture">
                      <pic:pic xmlns:pic="http://schemas.openxmlformats.org/drawingml/2006/picture">
                        <pic:nvPicPr>
                          <pic:cNvPr id="27" name="Imagen 27" descr="C:\Users\jrueda\Desktop\Escritorio\Fotografías\UTFC\UTFC - (33).JPG"/>
                          <pic:cNvPicPr/>
                        </pic:nvPicPr>
                        <pic:blipFill>
                          <a:blip r:embed="rId31" cstate="print">
                            <a:lum contrast="20000"/>
                            <a:extLst>
                              <a:ext uri="{28A0092B-C50C-407E-A947-70E740481C1C}">
                                <a14:useLocalDpi xmlns:a14="http://schemas.microsoft.com/office/drawing/2010/main" val="0"/>
                              </a:ext>
                            </a:extLst>
                          </a:blip>
                          <a:srcRect/>
                          <a:stretch>
                            <a:fillRect/>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360" w:type="dxa"/>
            <w:gridSpan w:val="3"/>
            <w:shd w:val="clear" w:color="auto" w:fill="auto"/>
            <w:vAlign w:val="center"/>
          </w:tcPr>
          <w:p w:rsidR="00FC55B4" w:rsidRPr="00F64153" w:rsidRDefault="00FC55B4" w:rsidP="00CA624B">
            <w:pPr>
              <w:rPr>
                <w:rFonts w:asciiTheme="minorHAnsi" w:eastAsia="Calibri" w:hAnsiTheme="minorHAnsi" w:cstheme="minorHAnsi"/>
                <w:b/>
                <w:bCs/>
                <w:szCs w:val="22"/>
              </w:rPr>
            </w:pPr>
            <w:r w:rsidRPr="00F64153">
              <w:rPr>
                <w:rFonts w:asciiTheme="minorHAnsi" w:hAnsiTheme="minorHAnsi" w:cstheme="minorHAnsi"/>
                <w:noProof/>
                <w:szCs w:val="22"/>
                <w:lang w:val="es-CO" w:eastAsia="es-CO"/>
              </w:rPr>
              <w:drawing>
                <wp:inline distT="0" distB="0" distL="0" distR="0" wp14:anchorId="6E7DF948" wp14:editId="71D12462">
                  <wp:extent cx="2599055" cy="1875155"/>
                  <wp:effectExtent l="57150" t="57150" r="106045" b="106045"/>
                  <wp:docPr id="241" name="Imagen 24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32">
                            <a:lum contrast="20000"/>
                          </a:blip>
                          <a:srcRect l="11890" t="34346" r="48353" b="18758"/>
                          <a:stretch/>
                        </pic:blipFill>
                        <pic:spPr bwMode="auto">
                          <a:xfrm>
                            <a:off x="0" y="0"/>
                            <a:ext cx="2599055" cy="1875155"/>
                          </a:xfrm>
                          <a:prstGeom prst="rect">
                            <a:avLst/>
                          </a:prstGeom>
                          <a:noFill/>
                          <a:ln w="3175">
                            <a:solidFill>
                              <a:schemeClr val="bg1">
                                <a:lumMod val="75000"/>
                              </a:schemeClr>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r>
      <w:tr w:rsidR="00FC55B4" w:rsidRPr="00F64153" w:rsidTr="00CA624B">
        <w:trPr>
          <w:trHeight w:val="510"/>
        </w:trPr>
        <w:tc>
          <w:tcPr>
            <w:tcW w:w="4736" w:type="dxa"/>
            <w:gridSpan w:val="3"/>
            <w:shd w:val="clear" w:color="auto" w:fill="auto"/>
            <w:tcMar>
              <w:top w:w="15" w:type="dxa"/>
              <w:left w:w="108" w:type="dxa"/>
              <w:bottom w:w="0" w:type="dxa"/>
              <w:right w:w="108" w:type="dxa"/>
            </w:tcMar>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lastRenderedPageBreak/>
              <w:drawing>
                <wp:inline distT="0" distB="0" distL="0" distR="0" wp14:anchorId="7F6DACB9" wp14:editId="2D882F6B">
                  <wp:extent cx="2599055" cy="1875790"/>
                  <wp:effectExtent l="57150" t="57150" r="106045" b="105410"/>
                  <wp:docPr id="455" name="5 Imagen"/>
                  <wp:cNvGraphicFramePr/>
                  <a:graphic xmlns:a="http://schemas.openxmlformats.org/drawingml/2006/main">
                    <a:graphicData uri="http://schemas.openxmlformats.org/drawingml/2006/picture">
                      <pic:pic xmlns:pic="http://schemas.openxmlformats.org/drawingml/2006/picture">
                        <pic:nvPicPr>
                          <pic:cNvPr id="455" name="5 Imagen"/>
                          <pic:cNvPicPr/>
                        </pic:nvPicPr>
                        <pic:blipFill>
                          <a:blip r:embed="rId33" cstate="print">
                            <a:lum contrast="20000"/>
                            <a:extLst>
                              <a:ext uri="{28A0092B-C50C-407E-A947-70E740481C1C}">
                                <a14:useLocalDpi xmlns:a14="http://schemas.microsoft.com/office/drawing/2010/main" val="0"/>
                              </a:ext>
                            </a:extLst>
                          </a:blip>
                          <a:stretch>
                            <a:fillRect/>
                          </a:stretch>
                        </pic:blipFill>
                        <pic:spPr>
                          <a:xfrm>
                            <a:off x="0" y="0"/>
                            <a:ext cx="2599055" cy="187579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360" w:type="dxa"/>
            <w:gridSpan w:val="3"/>
            <w:shd w:val="clear" w:color="auto" w:fill="auto"/>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hAnsiTheme="minorHAnsi" w:cstheme="minorHAnsi"/>
                <w:noProof/>
                <w:szCs w:val="22"/>
                <w:lang w:val="es-CO" w:eastAsia="es-CO"/>
              </w:rPr>
              <w:drawing>
                <wp:inline distT="0" distB="0" distL="0" distR="0" wp14:anchorId="5C8FD93C" wp14:editId="158DC9F0">
                  <wp:extent cx="2599055" cy="1866900"/>
                  <wp:effectExtent l="38100" t="38100" r="86995" b="95250"/>
                  <wp:docPr id="456" name="0 Imagen"/>
                  <wp:cNvGraphicFramePr/>
                  <a:graphic xmlns:a="http://schemas.openxmlformats.org/drawingml/2006/main">
                    <a:graphicData uri="http://schemas.openxmlformats.org/drawingml/2006/picture">
                      <pic:pic xmlns:pic="http://schemas.openxmlformats.org/drawingml/2006/picture">
                        <pic:nvPicPr>
                          <pic:cNvPr id="456" name="0 Image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99055" cy="18669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r>
      <w:tr w:rsidR="00FC55B4" w:rsidRPr="00F64153" w:rsidTr="00CA624B">
        <w:trPr>
          <w:trHeight w:val="510"/>
        </w:trPr>
        <w:tc>
          <w:tcPr>
            <w:tcW w:w="4736" w:type="dxa"/>
            <w:gridSpan w:val="3"/>
            <w:shd w:val="clear" w:color="auto" w:fill="auto"/>
            <w:tcMar>
              <w:top w:w="15" w:type="dxa"/>
              <w:left w:w="108" w:type="dxa"/>
              <w:bottom w:w="0" w:type="dxa"/>
              <w:right w:w="108" w:type="dxa"/>
            </w:tcMar>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eastAsia="Calibri" w:hAnsiTheme="minorHAnsi" w:cstheme="minorHAnsi"/>
                <w:b/>
                <w:bCs/>
                <w:noProof/>
                <w:color w:val="000000" w:themeColor="text1"/>
                <w:szCs w:val="22"/>
                <w:lang w:val="es-CO" w:eastAsia="es-CO"/>
              </w:rPr>
              <w:drawing>
                <wp:inline distT="0" distB="0" distL="0" distR="0" wp14:anchorId="7B88A851" wp14:editId="44AE2B1B">
                  <wp:extent cx="2592000" cy="1872000"/>
                  <wp:effectExtent l="57150" t="57150" r="113665" b="109220"/>
                  <wp:docPr id="242"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n 28"/>
                          <pic:cNvPicPr>
                            <a:picLocks noChangeAspect="1"/>
                          </pic:cNvPicPr>
                        </pic:nvPicPr>
                        <pic:blipFill>
                          <a:blip r:embed="rId35" cstate="print">
                            <a:lum contrast="20000"/>
                            <a:extLst>
                              <a:ext uri="{28A0092B-C50C-407E-A947-70E740481C1C}">
                                <a14:useLocalDpi xmlns:a14="http://schemas.microsoft.com/office/drawing/2010/main" val="0"/>
                              </a:ext>
                            </a:extLst>
                          </a:blip>
                          <a:stretch>
                            <a:fillRect/>
                          </a:stretch>
                        </pic:blipFill>
                        <pic:spPr>
                          <a:xfrm>
                            <a:off x="0" y="0"/>
                            <a:ext cx="2592000" cy="1872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360" w:type="dxa"/>
            <w:gridSpan w:val="3"/>
            <w:shd w:val="clear" w:color="auto" w:fill="auto"/>
            <w:vAlign w:val="center"/>
          </w:tcPr>
          <w:p w:rsidR="00FC55B4" w:rsidRPr="00F64153" w:rsidRDefault="00FC55B4" w:rsidP="00CA624B">
            <w:pPr>
              <w:rPr>
                <w:rFonts w:asciiTheme="minorHAnsi" w:hAnsiTheme="minorHAnsi" w:cstheme="minorHAnsi"/>
                <w:noProof/>
                <w:szCs w:val="22"/>
                <w:lang w:eastAsia="es-CO"/>
              </w:rPr>
            </w:pPr>
            <w:r w:rsidRPr="00F64153">
              <w:rPr>
                <w:rFonts w:asciiTheme="minorHAnsi" w:eastAsia="Calibri" w:hAnsiTheme="minorHAnsi" w:cstheme="minorHAnsi"/>
                <w:b/>
                <w:bCs/>
                <w:noProof/>
                <w:color w:val="000000" w:themeColor="text1"/>
                <w:szCs w:val="22"/>
                <w:lang w:val="es-CO" w:eastAsia="es-CO"/>
              </w:rPr>
              <w:drawing>
                <wp:inline distT="0" distB="0" distL="0" distR="0" wp14:anchorId="68B87210" wp14:editId="06FCC60E">
                  <wp:extent cx="2592000" cy="1872000"/>
                  <wp:effectExtent l="57150" t="57150" r="113665" b="109220"/>
                  <wp:docPr id="243" name="1 Imagen" descr="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1 Imagen" descr="image001"/>
                          <pic:cNvPicPr>
                            <a:picLocks noChangeAspect="1" noChangeArrowheads="1"/>
                          </pic:cNvPicPr>
                        </pic:nvPicPr>
                        <pic:blipFill rotWithShape="1">
                          <a:blip r:embed="rId36">
                            <a:lum contrast="20000"/>
                            <a:extLst>
                              <a:ext uri="{28A0092B-C50C-407E-A947-70E740481C1C}">
                                <a14:useLocalDpi xmlns:a14="http://schemas.microsoft.com/office/drawing/2010/main" val="0"/>
                              </a:ext>
                            </a:extLst>
                          </a:blip>
                          <a:srcRect l="1193" t="3637" r="2440" b="5083"/>
                          <a:stretch/>
                        </pic:blipFill>
                        <pic:spPr bwMode="auto">
                          <a:xfrm>
                            <a:off x="0" y="0"/>
                            <a:ext cx="2592000" cy="1872000"/>
                          </a:xfrm>
                          <a:prstGeom prst="rect">
                            <a:avLst/>
                          </a:prstGeom>
                          <a:noFill/>
                          <a:ln w="3175">
                            <a:solidFill>
                              <a:schemeClr val="bg1">
                                <a:lumMod val="75000"/>
                              </a:schemeClr>
                            </a:solidFill>
                          </a:ln>
                          <a:effectLst>
                            <a:outerShdw blurRad="50800" dist="38100" dir="2700000" algn="tl" rotWithShape="0">
                              <a:prstClr val="black">
                                <a:alpha val="40000"/>
                              </a:prstClr>
                            </a:outerShdw>
                          </a:effectLst>
                          <a:extLst/>
                        </pic:spPr>
                      </pic:pic>
                    </a:graphicData>
                  </a:graphic>
                </wp:inline>
              </w:drawing>
            </w:r>
          </w:p>
        </w:tc>
      </w:tr>
      <w:tr w:rsidR="00FC55B4" w:rsidRPr="00F64153" w:rsidTr="00CA624B">
        <w:trPr>
          <w:trHeight w:val="510"/>
        </w:trPr>
        <w:tc>
          <w:tcPr>
            <w:tcW w:w="4736" w:type="dxa"/>
            <w:gridSpan w:val="3"/>
            <w:shd w:val="clear" w:color="auto" w:fill="auto"/>
            <w:tcMar>
              <w:top w:w="15" w:type="dxa"/>
              <w:left w:w="108" w:type="dxa"/>
              <w:bottom w:w="0" w:type="dxa"/>
              <w:right w:w="108" w:type="dxa"/>
            </w:tcMar>
            <w:vAlign w:val="center"/>
          </w:tcPr>
          <w:p w:rsidR="00FC55B4" w:rsidRPr="00F64153" w:rsidRDefault="00FC55B4" w:rsidP="00CA624B">
            <w:pPr>
              <w:rPr>
                <w:rFonts w:asciiTheme="minorHAnsi" w:eastAsia="Calibri" w:hAnsiTheme="minorHAnsi" w:cstheme="minorHAnsi"/>
                <w:b/>
                <w:bCs/>
                <w:noProof/>
                <w:color w:val="000000" w:themeColor="text1"/>
                <w:szCs w:val="22"/>
                <w:lang w:eastAsia="es-CO"/>
              </w:rPr>
            </w:pPr>
            <w:r w:rsidRPr="00F64153">
              <w:rPr>
                <w:rFonts w:asciiTheme="minorHAnsi" w:eastAsia="Calibri" w:hAnsiTheme="minorHAnsi" w:cstheme="minorHAnsi"/>
                <w:b/>
                <w:bCs/>
                <w:noProof/>
                <w:color w:val="000000" w:themeColor="text1"/>
                <w:szCs w:val="22"/>
                <w:lang w:val="es-CO" w:eastAsia="es-CO"/>
              </w:rPr>
              <w:drawing>
                <wp:inline distT="0" distB="0" distL="0" distR="0" wp14:anchorId="2A46AC54" wp14:editId="744DD08E">
                  <wp:extent cx="2592000" cy="1872000"/>
                  <wp:effectExtent l="57150" t="57150" r="113665" b="109220"/>
                  <wp:docPr id="24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37">
                            <a:lum contrast="20000"/>
                          </a:blip>
                          <a:srcRect l="7475" t="34880" r="61341" b="23961"/>
                          <a:stretch/>
                        </pic:blipFill>
                        <pic:spPr>
                          <a:xfrm>
                            <a:off x="0" y="0"/>
                            <a:ext cx="2592000" cy="1872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360" w:type="dxa"/>
            <w:gridSpan w:val="3"/>
            <w:shd w:val="clear" w:color="auto" w:fill="auto"/>
            <w:vAlign w:val="center"/>
          </w:tcPr>
          <w:p w:rsidR="00FC55B4" w:rsidRPr="00F64153" w:rsidRDefault="00FC55B4" w:rsidP="00CA624B">
            <w:pPr>
              <w:rPr>
                <w:rFonts w:asciiTheme="minorHAnsi" w:eastAsia="Calibri" w:hAnsiTheme="minorHAnsi" w:cstheme="minorHAnsi"/>
                <w:b/>
                <w:bCs/>
                <w:noProof/>
                <w:color w:val="000000" w:themeColor="text1"/>
                <w:szCs w:val="22"/>
                <w:lang w:eastAsia="es-CO"/>
              </w:rPr>
            </w:pPr>
            <w:r w:rsidRPr="00F64153">
              <w:rPr>
                <w:rFonts w:asciiTheme="minorHAnsi" w:eastAsia="Calibri" w:hAnsiTheme="minorHAnsi" w:cstheme="minorHAnsi"/>
                <w:b/>
                <w:bCs/>
                <w:noProof/>
                <w:color w:val="000000" w:themeColor="text1"/>
                <w:szCs w:val="22"/>
                <w:lang w:val="es-CO" w:eastAsia="es-CO"/>
              </w:rPr>
              <w:drawing>
                <wp:inline distT="0" distB="0" distL="0" distR="0" wp14:anchorId="6846C0B5" wp14:editId="7D5BD9F5">
                  <wp:extent cx="2592000" cy="1872000"/>
                  <wp:effectExtent l="57150" t="57150" r="113665" b="109220"/>
                  <wp:docPr id="5"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38" cstate="print">
                            <a:lum contrast="20000"/>
                            <a:extLst>
                              <a:ext uri="{28A0092B-C50C-407E-A947-70E740481C1C}">
                                <a14:useLocalDpi xmlns:a14="http://schemas.microsoft.com/office/drawing/2010/main" val="0"/>
                              </a:ext>
                            </a:extLst>
                          </a:blip>
                          <a:stretch>
                            <a:fillRect/>
                          </a:stretch>
                        </pic:blipFill>
                        <pic:spPr>
                          <a:xfrm>
                            <a:off x="0" y="0"/>
                            <a:ext cx="2592000" cy="1872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bl>
    <w:p w:rsidR="00FC55B4" w:rsidRPr="00F64153" w:rsidRDefault="00FC55B4" w:rsidP="00FC55B4">
      <w:pPr>
        <w:rPr>
          <w:rFonts w:asciiTheme="minorHAnsi" w:eastAsia="Calibri" w:hAnsiTheme="minorHAnsi" w:cstheme="minorHAnsi"/>
          <w:b/>
          <w:szCs w:val="22"/>
        </w:rPr>
      </w:pPr>
    </w:p>
    <w:p w:rsidR="00F61542" w:rsidRPr="00E50514" w:rsidRDefault="00F61542">
      <w:pPr>
        <w:jc w:val="left"/>
        <w:rPr>
          <w:rFonts w:asciiTheme="minorHAnsi" w:eastAsia="Times New Roman" w:hAnsiTheme="minorHAnsi" w:cstheme="minorHAnsi"/>
          <w:bCs/>
          <w:kern w:val="28"/>
          <w:sz w:val="24"/>
          <w:lang w:val="es-CO"/>
        </w:rPr>
      </w:pPr>
    </w:p>
    <w:sdt>
      <w:sdtPr>
        <w:rPr>
          <w:rFonts w:asciiTheme="minorHAnsi" w:hAnsiTheme="minorHAnsi" w:cstheme="minorHAnsi"/>
          <w:szCs w:val="22"/>
        </w:rPr>
        <w:id w:val="947041538"/>
        <w:docPartObj>
          <w:docPartGallery w:val="Cover Pages"/>
          <w:docPartUnique/>
        </w:docPartObj>
      </w:sdtPr>
      <w:sdtContent>
        <w:p w:rsidR="00FC55B4" w:rsidRPr="008814BD" w:rsidRDefault="00FC55B4" w:rsidP="00FC55B4">
          <w:pPr>
            <w:rPr>
              <w:rFonts w:asciiTheme="minorHAnsi" w:hAnsiTheme="minorHAnsi" w:cstheme="minorHAnsi"/>
              <w:szCs w:val="22"/>
            </w:rPr>
          </w:pPr>
        </w:p>
        <w:p w:rsidR="00FC55B4" w:rsidRPr="008814BD" w:rsidRDefault="0023677F" w:rsidP="00FC55B4">
          <w:pPr>
            <w:rPr>
              <w:rFonts w:asciiTheme="minorHAnsi" w:hAnsiTheme="minorHAnsi" w:cstheme="minorHAnsi"/>
              <w:b/>
              <w:szCs w:val="22"/>
            </w:rPr>
          </w:pPr>
        </w:p>
      </w:sdtContent>
    </w:sdt>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261"/>
        <w:gridCol w:w="1278"/>
        <w:gridCol w:w="4291"/>
      </w:tblGrid>
      <w:tr w:rsidR="00FC55B4" w:rsidRPr="008814BD" w:rsidTr="00CA624B">
        <w:trPr>
          <w:trHeight w:val="328"/>
        </w:trPr>
        <w:tc>
          <w:tcPr>
            <w:tcW w:w="8784" w:type="dxa"/>
            <w:gridSpan w:val="3"/>
            <w:shd w:val="clear" w:color="auto" w:fill="auto"/>
            <w:tcMar>
              <w:top w:w="15" w:type="dxa"/>
              <w:left w:w="108" w:type="dxa"/>
              <w:bottom w:w="0" w:type="dxa"/>
              <w:right w:w="108" w:type="dxa"/>
            </w:tcMar>
            <w:vAlign w:val="center"/>
          </w:tcPr>
          <w:p w:rsidR="00FC55B4" w:rsidRPr="008814BD" w:rsidRDefault="00FC55B4" w:rsidP="00CA624B">
            <w:pPr>
              <w:rPr>
                <w:rFonts w:asciiTheme="minorHAnsi" w:eastAsia="Calibri" w:hAnsiTheme="minorHAnsi" w:cstheme="minorHAnsi"/>
                <w:b/>
                <w:bCs/>
                <w:szCs w:val="22"/>
              </w:rPr>
            </w:pPr>
            <w:r w:rsidRPr="008814BD">
              <w:rPr>
                <w:rFonts w:asciiTheme="minorHAnsi" w:eastAsia="Calibri" w:hAnsiTheme="minorHAnsi" w:cstheme="minorHAnsi"/>
                <w:b/>
                <w:bCs/>
                <w:szCs w:val="22"/>
              </w:rPr>
              <w:lastRenderedPageBreak/>
              <w:t>PROYECTO: CONTRATO DE OBRA No 356 DE OCTUBRE DE 2013 Bogotá - Belencito</w:t>
            </w:r>
          </w:p>
        </w:tc>
      </w:tr>
      <w:tr w:rsidR="00FC55B4" w:rsidRPr="008814BD" w:rsidTr="00CA624B">
        <w:trPr>
          <w:trHeight w:val="328"/>
        </w:trPr>
        <w:tc>
          <w:tcPr>
            <w:tcW w:w="8784" w:type="dxa"/>
            <w:gridSpan w:val="3"/>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Información General</w:t>
            </w:r>
          </w:p>
        </w:tc>
      </w:tr>
      <w:tr w:rsidR="00FC55B4" w:rsidRPr="008814BD" w:rsidTr="00CA624B">
        <w:trPr>
          <w:trHeight w:val="328"/>
        </w:trPr>
        <w:tc>
          <w:tcPr>
            <w:tcW w:w="3227" w:type="dxa"/>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Clase de Concesión:</w:t>
            </w:r>
          </w:p>
        </w:tc>
        <w:tc>
          <w:tcPr>
            <w:tcW w:w="5557" w:type="dxa"/>
            <w:gridSpan w:val="2"/>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Contrato de Obra</w:t>
            </w:r>
          </w:p>
        </w:tc>
      </w:tr>
      <w:tr w:rsidR="00FC55B4" w:rsidRPr="008814BD" w:rsidTr="00CA624B">
        <w:trPr>
          <w:trHeight w:val="328"/>
        </w:trPr>
        <w:tc>
          <w:tcPr>
            <w:tcW w:w="3227" w:type="dxa"/>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Contrato Nº:</w:t>
            </w:r>
          </w:p>
        </w:tc>
        <w:tc>
          <w:tcPr>
            <w:tcW w:w="5557" w:type="dxa"/>
            <w:gridSpan w:val="2"/>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 xml:space="preserve">356 de </w:t>
            </w:r>
            <w:proofErr w:type="gramStart"/>
            <w:r w:rsidRPr="008814BD">
              <w:rPr>
                <w:rFonts w:asciiTheme="minorHAnsi" w:eastAsia="Calibri" w:hAnsiTheme="minorHAnsi" w:cstheme="minorHAnsi"/>
                <w:szCs w:val="22"/>
              </w:rPr>
              <w:t>Octubre</w:t>
            </w:r>
            <w:proofErr w:type="gramEnd"/>
            <w:r w:rsidRPr="008814BD">
              <w:rPr>
                <w:rFonts w:asciiTheme="minorHAnsi" w:eastAsia="Calibri" w:hAnsiTheme="minorHAnsi" w:cstheme="minorHAnsi"/>
                <w:szCs w:val="22"/>
              </w:rPr>
              <w:t xml:space="preserve"> de 2013</w:t>
            </w:r>
          </w:p>
        </w:tc>
      </w:tr>
      <w:tr w:rsidR="00FC55B4" w:rsidRPr="008814BD" w:rsidTr="00CA624B">
        <w:trPr>
          <w:trHeight w:val="328"/>
        </w:trPr>
        <w:tc>
          <w:tcPr>
            <w:tcW w:w="3227" w:type="dxa"/>
            <w:shd w:val="clear" w:color="auto" w:fill="auto"/>
            <w:tcMar>
              <w:top w:w="15" w:type="dxa"/>
              <w:left w:w="108" w:type="dxa"/>
              <w:bottom w:w="0" w:type="dxa"/>
              <w:right w:w="108" w:type="dxa"/>
            </w:tcMar>
            <w:vAlign w:val="center"/>
          </w:tcPr>
          <w:p w:rsidR="00FC55B4" w:rsidRPr="008814BD" w:rsidRDefault="00FC55B4" w:rsidP="00CA624B">
            <w:pPr>
              <w:rPr>
                <w:rFonts w:asciiTheme="minorHAnsi" w:eastAsia="Calibri" w:hAnsiTheme="minorHAnsi" w:cstheme="minorHAnsi"/>
                <w:b/>
                <w:bCs/>
                <w:szCs w:val="22"/>
              </w:rPr>
            </w:pPr>
            <w:r w:rsidRPr="008814BD">
              <w:rPr>
                <w:rFonts w:asciiTheme="minorHAnsi" w:eastAsia="Calibri" w:hAnsiTheme="minorHAnsi" w:cstheme="minorHAnsi"/>
                <w:b/>
                <w:bCs/>
                <w:szCs w:val="22"/>
              </w:rPr>
              <w:t>Objeto</w:t>
            </w:r>
          </w:p>
        </w:tc>
        <w:tc>
          <w:tcPr>
            <w:tcW w:w="5557" w:type="dxa"/>
            <w:gridSpan w:val="2"/>
            <w:shd w:val="clear" w:color="auto" w:fill="auto"/>
            <w:tcMar>
              <w:top w:w="15" w:type="dxa"/>
              <w:left w:w="108" w:type="dxa"/>
              <w:bottom w:w="0" w:type="dxa"/>
              <w:right w:w="108" w:type="dxa"/>
            </w:tcMar>
            <w:vAlign w:val="center"/>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 xml:space="preserve">Reparación y Atención de puntos críticos que presenta la vía férrea en los tramos: Bogotá (PK 5) – Belencito (PK 262); La </w:t>
            </w:r>
            <w:proofErr w:type="gramStart"/>
            <w:r w:rsidRPr="008814BD">
              <w:rPr>
                <w:rFonts w:asciiTheme="minorHAnsi" w:eastAsia="Calibri" w:hAnsiTheme="minorHAnsi" w:cstheme="minorHAnsi"/>
                <w:szCs w:val="22"/>
              </w:rPr>
              <w:t>Caro  (</w:t>
            </w:r>
            <w:proofErr w:type="gramEnd"/>
            <w:r w:rsidRPr="008814BD">
              <w:rPr>
                <w:rFonts w:asciiTheme="minorHAnsi" w:eastAsia="Calibri" w:hAnsiTheme="minorHAnsi" w:cstheme="minorHAnsi"/>
                <w:szCs w:val="22"/>
              </w:rPr>
              <w:t>PK 32+628) – Zipaquirá (PK 53); y Bogotá (PK 5) – Facatativá (PK 35+871), así como su Administración, Mejoramiento, Mantenimiento, Vigilancia y Control de Tráfico entre otras actividades complementarias por el tiempo de vigencia de este contrato”</w:t>
            </w:r>
          </w:p>
        </w:tc>
      </w:tr>
      <w:tr w:rsidR="00FC55B4" w:rsidRPr="008814BD" w:rsidTr="00CA624B">
        <w:trPr>
          <w:trHeight w:val="413"/>
        </w:trPr>
        <w:tc>
          <w:tcPr>
            <w:tcW w:w="3227" w:type="dxa"/>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Concesionario:</w:t>
            </w:r>
          </w:p>
        </w:tc>
        <w:tc>
          <w:tcPr>
            <w:tcW w:w="5557" w:type="dxa"/>
            <w:gridSpan w:val="2"/>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 xml:space="preserve">Consorcio </w:t>
            </w:r>
            <w:proofErr w:type="spellStart"/>
            <w:r w:rsidRPr="008814BD">
              <w:rPr>
                <w:rFonts w:asciiTheme="minorHAnsi" w:eastAsia="Calibri" w:hAnsiTheme="minorHAnsi" w:cstheme="minorHAnsi"/>
                <w:szCs w:val="22"/>
              </w:rPr>
              <w:t>Dracol</w:t>
            </w:r>
            <w:proofErr w:type="spellEnd"/>
            <w:r w:rsidRPr="008814BD">
              <w:rPr>
                <w:rFonts w:asciiTheme="minorHAnsi" w:eastAsia="Calibri" w:hAnsiTheme="minorHAnsi" w:cstheme="minorHAnsi"/>
                <w:szCs w:val="22"/>
              </w:rPr>
              <w:t xml:space="preserve"> Líneas Férreas</w:t>
            </w:r>
          </w:p>
        </w:tc>
      </w:tr>
      <w:tr w:rsidR="00FC55B4" w:rsidRPr="008814BD" w:rsidTr="00CA624B">
        <w:trPr>
          <w:trHeight w:val="328"/>
        </w:trPr>
        <w:tc>
          <w:tcPr>
            <w:tcW w:w="3227" w:type="dxa"/>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Fecha Firma del Contrato:</w:t>
            </w:r>
          </w:p>
        </w:tc>
        <w:tc>
          <w:tcPr>
            <w:tcW w:w="5557" w:type="dxa"/>
            <w:gridSpan w:val="2"/>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 xml:space="preserve">8 de </w:t>
            </w:r>
            <w:proofErr w:type="gramStart"/>
            <w:r w:rsidRPr="008814BD">
              <w:rPr>
                <w:rFonts w:asciiTheme="minorHAnsi" w:eastAsia="Calibri" w:hAnsiTheme="minorHAnsi" w:cstheme="minorHAnsi"/>
                <w:szCs w:val="22"/>
              </w:rPr>
              <w:t>Octubre</w:t>
            </w:r>
            <w:proofErr w:type="gramEnd"/>
            <w:r w:rsidRPr="008814BD">
              <w:rPr>
                <w:rFonts w:asciiTheme="minorHAnsi" w:eastAsia="Calibri" w:hAnsiTheme="minorHAnsi" w:cstheme="minorHAnsi"/>
                <w:szCs w:val="22"/>
              </w:rPr>
              <w:t xml:space="preserve"> de 2013</w:t>
            </w:r>
          </w:p>
        </w:tc>
      </w:tr>
      <w:tr w:rsidR="00FC55B4" w:rsidRPr="008814BD" w:rsidTr="00CA624B">
        <w:trPr>
          <w:trHeight w:val="328"/>
        </w:trPr>
        <w:tc>
          <w:tcPr>
            <w:tcW w:w="3227" w:type="dxa"/>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Fecha Inicio Contrato:</w:t>
            </w:r>
          </w:p>
        </w:tc>
        <w:tc>
          <w:tcPr>
            <w:tcW w:w="5557" w:type="dxa"/>
            <w:gridSpan w:val="2"/>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 xml:space="preserve">1 de </w:t>
            </w:r>
            <w:proofErr w:type="gramStart"/>
            <w:r w:rsidRPr="008814BD">
              <w:rPr>
                <w:rFonts w:asciiTheme="minorHAnsi" w:eastAsia="Calibri" w:hAnsiTheme="minorHAnsi" w:cstheme="minorHAnsi"/>
                <w:szCs w:val="22"/>
              </w:rPr>
              <w:t>Noviembre</w:t>
            </w:r>
            <w:proofErr w:type="gramEnd"/>
            <w:r w:rsidRPr="008814BD">
              <w:rPr>
                <w:rFonts w:asciiTheme="minorHAnsi" w:eastAsia="Calibri" w:hAnsiTheme="minorHAnsi" w:cstheme="minorHAnsi"/>
                <w:szCs w:val="22"/>
              </w:rPr>
              <w:t xml:space="preserve"> de 2013</w:t>
            </w:r>
          </w:p>
        </w:tc>
      </w:tr>
      <w:tr w:rsidR="00FC55B4" w:rsidRPr="008814BD" w:rsidTr="00CA624B">
        <w:trPr>
          <w:trHeight w:val="328"/>
        </w:trPr>
        <w:tc>
          <w:tcPr>
            <w:tcW w:w="3227" w:type="dxa"/>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Fecha Inicio Etapa Construcción:</w:t>
            </w:r>
          </w:p>
        </w:tc>
        <w:tc>
          <w:tcPr>
            <w:tcW w:w="5557" w:type="dxa"/>
            <w:gridSpan w:val="2"/>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Abril de 2014</w:t>
            </w:r>
          </w:p>
        </w:tc>
      </w:tr>
      <w:tr w:rsidR="00FC55B4" w:rsidRPr="008814BD" w:rsidTr="00CA624B">
        <w:trPr>
          <w:trHeight w:val="328"/>
        </w:trPr>
        <w:tc>
          <w:tcPr>
            <w:tcW w:w="3227" w:type="dxa"/>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Fecha Inicio Etapa Operación:</w:t>
            </w:r>
          </w:p>
        </w:tc>
        <w:tc>
          <w:tcPr>
            <w:tcW w:w="5557" w:type="dxa"/>
            <w:gridSpan w:val="2"/>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N/A</w:t>
            </w:r>
          </w:p>
        </w:tc>
      </w:tr>
      <w:tr w:rsidR="00FC55B4" w:rsidRPr="008814BD" w:rsidTr="00CA624B">
        <w:trPr>
          <w:trHeight w:val="328"/>
        </w:trPr>
        <w:tc>
          <w:tcPr>
            <w:tcW w:w="3227" w:type="dxa"/>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Fecha Terminación Contrato:</w:t>
            </w:r>
          </w:p>
        </w:tc>
        <w:tc>
          <w:tcPr>
            <w:tcW w:w="5557" w:type="dxa"/>
            <w:gridSpan w:val="2"/>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Noviembre 30 de 2016</w:t>
            </w:r>
          </w:p>
        </w:tc>
      </w:tr>
      <w:tr w:rsidR="00FC55B4" w:rsidRPr="008814BD" w:rsidTr="00CA624B">
        <w:trPr>
          <w:trHeight w:val="328"/>
        </w:trPr>
        <w:tc>
          <w:tcPr>
            <w:tcW w:w="3227" w:type="dxa"/>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En Etapa de:</w:t>
            </w:r>
          </w:p>
        </w:tc>
        <w:tc>
          <w:tcPr>
            <w:tcW w:w="5557" w:type="dxa"/>
            <w:gridSpan w:val="2"/>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szCs w:val="22"/>
              </w:rPr>
              <w:t>Administración, Mejoramiento, Mantenimiento, Vigilancia y Control de Tráfico</w:t>
            </w:r>
          </w:p>
        </w:tc>
      </w:tr>
      <w:tr w:rsidR="00FC55B4" w:rsidRPr="008814BD" w:rsidTr="00CA624B">
        <w:trPr>
          <w:trHeight w:val="510"/>
        </w:trPr>
        <w:tc>
          <w:tcPr>
            <w:tcW w:w="8784" w:type="dxa"/>
            <w:gridSpan w:val="3"/>
            <w:shd w:val="clear" w:color="auto" w:fill="auto"/>
            <w:tcMar>
              <w:top w:w="15" w:type="dxa"/>
              <w:left w:w="108" w:type="dxa"/>
              <w:bottom w:w="0" w:type="dxa"/>
              <w:right w:w="108" w:type="dxa"/>
            </w:tcMar>
            <w:vAlign w:val="center"/>
            <w:hideMark/>
          </w:tcPr>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b/>
                <w:bCs/>
                <w:szCs w:val="22"/>
              </w:rPr>
              <w:t>PROGRAMADO II TRIMESTRE (PA)</w:t>
            </w:r>
          </w:p>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noProof/>
                <w:szCs w:val="22"/>
                <w:lang w:val="es-CO" w:eastAsia="es-CO"/>
              </w:rPr>
              <w:drawing>
                <wp:inline distT="0" distB="0" distL="0" distR="0" wp14:anchorId="2F3F7EFC" wp14:editId="31F7542D">
                  <wp:extent cx="5314950" cy="1095375"/>
                  <wp:effectExtent l="0" t="0" r="0" b="9525"/>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14950" cy="1095375"/>
                          </a:xfrm>
                          <a:prstGeom prst="rect">
                            <a:avLst/>
                          </a:prstGeom>
                          <a:noFill/>
                          <a:ln>
                            <a:noFill/>
                          </a:ln>
                        </pic:spPr>
                      </pic:pic>
                    </a:graphicData>
                  </a:graphic>
                </wp:inline>
              </w:drawing>
            </w:r>
          </w:p>
          <w:p w:rsidR="00FC55B4" w:rsidRPr="008814BD" w:rsidRDefault="00FC55B4" w:rsidP="00CA624B">
            <w:pPr>
              <w:rPr>
                <w:rFonts w:asciiTheme="minorHAnsi" w:eastAsia="Calibri" w:hAnsiTheme="minorHAnsi" w:cstheme="minorHAnsi"/>
                <w:b/>
                <w:bCs/>
                <w:szCs w:val="22"/>
              </w:rPr>
            </w:pPr>
            <w:r w:rsidRPr="008814BD">
              <w:rPr>
                <w:rFonts w:asciiTheme="minorHAnsi" w:eastAsia="Calibri" w:hAnsiTheme="minorHAnsi" w:cstheme="minorHAnsi"/>
                <w:b/>
                <w:bCs/>
                <w:szCs w:val="22"/>
              </w:rPr>
              <w:t>Informes asociados al Proyecto</w:t>
            </w:r>
          </w:p>
          <w:p w:rsidR="00FC55B4" w:rsidRPr="008814BD" w:rsidRDefault="00FC55B4" w:rsidP="00CA624B">
            <w:pPr>
              <w:rPr>
                <w:rFonts w:asciiTheme="minorHAnsi" w:eastAsia="Calibri" w:hAnsiTheme="minorHAnsi" w:cstheme="minorHAnsi"/>
                <w:szCs w:val="22"/>
              </w:rPr>
            </w:pPr>
            <w:r w:rsidRPr="008814BD">
              <w:rPr>
                <w:rFonts w:asciiTheme="minorHAnsi" w:eastAsia="Calibri" w:hAnsiTheme="minorHAnsi" w:cstheme="minorHAnsi"/>
                <w:noProof/>
                <w:szCs w:val="22"/>
                <w:lang w:val="es-CO" w:eastAsia="es-CO"/>
              </w:rPr>
              <w:drawing>
                <wp:inline distT="0" distB="0" distL="0" distR="0" wp14:anchorId="786518E3" wp14:editId="5978B4CC">
                  <wp:extent cx="5381625" cy="752475"/>
                  <wp:effectExtent l="0" t="0" r="9525" b="9525"/>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1625" cy="752475"/>
                          </a:xfrm>
                          <a:prstGeom prst="rect">
                            <a:avLst/>
                          </a:prstGeom>
                          <a:noFill/>
                          <a:ln>
                            <a:noFill/>
                          </a:ln>
                        </pic:spPr>
                      </pic:pic>
                    </a:graphicData>
                  </a:graphic>
                </wp:inline>
              </w:drawing>
            </w:r>
          </w:p>
        </w:tc>
      </w:tr>
      <w:tr w:rsidR="00FC55B4" w:rsidRPr="008814BD" w:rsidTr="00CA624B">
        <w:trPr>
          <w:trHeight w:val="510"/>
        </w:trPr>
        <w:tc>
          <w:tcPr>
            <w:tcW w:w="8784" w:type="dxa"/>
            <w:gridSpan w:val="3"/>
            <w:shd w:val="clear" w:color="auto" w:fill="auto"/>
            <w:tcMar>
              <w:top w:w="15" w:type="dxa"/>
              <w:left w:w="108" w:type="dxa"/>
              <w:bottom w:w="0" w:type="dxa"/>
              <w:right w:w="108" w:type="dxa"/>
            </w:tcMar>
            <w:vAlign w:val="center"/>
          </w:tcPr>
          <w:p w:rsidR="00FC55B4" w:rsidRPr="008814BD" w:rsidRDefault="00FC55B4" w:rsidP="00CA624B">
            <w:pPr>
              <w:rPr>
                <w:rFonts w:asciiTheme="minorHAnsi" w:eastAsia="Calibri" w:hAnsiTheme="minorHAnsi" w:cstheme="minorHAnsi"/>
                <w:b/>
                <w:bCs/>
                <w:szCs w:val="22"/>
              </w:rPr>
            </w:pPr>
            <w:r w:rsidRPr="008814BD">
              <w:rPr>
                <w:rFonts w:asciiTheme="minorHAnsi" w:eastAsia="Calibri" w:hAnsiTheme="minorHAnsi" w:cstheme="minorHAnsi"/>
                <w:b/>
                <w:bCs/>
                <w:szCs w:val="22"/>
              </w:rPr>
              <w:t>AVANCE</w:t>
            </w:r>
          </w:p>
          <w:tbl>
            <w:tblPr>
              <w:tblStyle w:val="Tablaconcuadrcula"/>
              <w:tblpPr w:leftFromText="141" w:rightFromText="141" w:vertAnchor="text" w:tblpY="1"/>
              <w:tblOverlap w:val="never"/>
              <w:tblW w:w="86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97"/>
              <w:gridCol w:w="6362"/>
            </w:tblGrid>
            <w:tr w:rsidR="00FC55B4" w:rsidRPr="008814BD" w:rsidTr="00CA624B">
              <w:trPr>
                <w:trHeight w:val="337"/>
              </w:trPr>
              <w:tc>
                <w:tcPr>
                  <w:tcW w:w="2297" w:type="dxa"/>
                  <w:vAlign w:val="center"/>
                </w:tcPr>
                <w:p w:rsidR="00FC55B4" w:rsidRPr="008814BD" w:rsidRDefault="00FC55B4" w:rsidP="00CA624B">
                  <w:pPr>
                    <w:spacing w:before="40" w:after="40"/>
                    <w:rPr>
                      <w:rFonts w:asciiTheme="minorHAnsi" w:hAnsiTheme="minorHAnsi" w:cstheme="minorHAnsi"/>
                      <w:b/>
                      <w:color w:val="000000" w:themeColor="text1"/>
                      <w:szCs w:val="22"/>
                    </w:rPr>
                  </w:pPr>
                  <w:r w:rsidRPr="008814BD">
                    <w:rPr>
                      <w:rFonts w:asciiTheme="minorHAnsi" w:hAnsiTheme="minorHAnsi" w:cstheme="minorHAnsi"/>
                      <w:b/>
                      <w:color w:val="000000" w:themeColor="text1"/>
                      <w:szCs w:val="22"/>
                    </w:rPr>
                    <w:t>% Avance financiero Contrato</w:t>
                  </w:r>
                </w:p>
              </w:tc>
              <w:tc>
                <w:tcPr>
                  <w:tcW w:w="6362" w:type="dxa"/>
                  <w:vAlign w:val="center"/>
                </w:tcPr>
                <w:p w:rsidR="00FC55B4" w:rsidRPr="008814BD" w:rsidRDefault="00FC55B4" w:rsidP="00CA624B">
                  <w:pPr>
                    <w:spacing w:before="40" w:after="40"/>
                    <w:rPr>
                      <w:rFonts w:asciiTheme="minorHAnsi" w:hAnsiTheme="minorHAnsi" w:cstheme="minorHAnsi"/>
                      <w:color w:val="000000" w:themeColor="text1"/>
                      <w:szCs w:val="22"/>
                    </w:rPr>
                  </w:pPr>
                  <w:r w:rsidRPr="008814BD">
                    <w:rPr>
                      <w:rFonts w:asciiTheme="minorHAnsi" w:hAnsiTheme="minorHAnsi" w:cstheme="minorHAnsi"/>
                      <w:b/>
                      <w:color w:val="000000" w:themeColor="text1"/>
                      <w:szCs w:val="22"/>
                    </w:rPr>
                    <w:t>94,12 %</w:t>
                  </w:r>
                  <w:r w:rsidRPr="008814BD">
                    <w:rPr>
                      <w:rFonts w:asciiTheme="minorHAnsi" w:hAnsiTheme="minorHAnsi" w:cstheme="minorHAnsi"/>
                      <w:color w:val="000000" w:themeColor="text1"/>
                      <w:szCs w:val="22"/>
                    </w:rPr>
                    <w:t xml:space="preserve">         </w:t>
                  </w:r>
                </w:p>
              </w:tc>
            </w:tr>
            <w:tr w:rsidR="00FC55B4" w:rsidRPr="008814BD" w:rsidTr="00CA624B">
              <w:trPr>
                <w:trHeight w:val="337"/>
              </w:trPr>
              <w:tc>
                <w:tcPr>
                  <w:tcW w:w="2297" w:type="dxa"/>
                  <w:vAlign w:val="center"/>
                </w:tcPr>
                <w:p w:rsidR="00FC55B4" w:rsidRPr="008814BD" w:rsidRDefault="00FC55B4" w:rsidP="00CA624B">
                  <w:pPr>
                    <w:spacing w:before="40" w:after="40"/>
                    <w:rPr>
                      <w:rFonts w:asciiTheme="minorHAnsi" w:hAnsiTheme="minorHAnsi" w:cstheme="minorHAnsi"/>
                      <w:b/>
                      <w:color w:val="000000" w:themeColor="text1"/>
                      <w:szCs w:val="22"/>
                    </w:rPr>
                  </w:pPr>
                  <w:r w:rsidRPr="008814BD">
                    <w:rPr>
                      <w:rFonts w:asciiTheme="minorHAnsi" w:hAnsiTheme="minorHAnsi" w:cstheme="minorHAnsi"/>
                      <w:b/>
                      <w:color w:val="000000" w:themeColor="text1"/>
                      <w:szCs w:val="22"/>
                    </w:rPr>
                    <w:t xml:space="preserve">% Avance físico Obras </w:t>
                  </w:r>
                </w:p>
              </w:tc>
              <w:tc>
                <w:tcPr>
                  <w:tcW w:w="6362" w:type="dxa"/>
                  <w:vAlign w:val="center"/>
                </w:tcPr>
                <w:p w:rsidR="00FC55B4" w:rsidRPr="008814BD" w:rsidRDefault="00FC55B4" w:rsidP="00CA624B">
                  <w:pPr>
                    <w:spacing w:before="40" w:after="40"/>
                    <w:rPr>
                      <w:rFonts w:asciiTheme="minorHAnsi" w:hAnsiTheme="minorHAnsi" w:cstheme="minorHAnsi"/>
                      <w:b/>
                      <w:szCs w:val="22"/>
                    </w:rPr>
                  </w:pPr>
                  <w:r w:rsidRPr="008814BD">
                    <w:rPr>
                      <w:rFonts w:asciiTheme="minorHAnsi" w:hAnsiTheme="minorHAnsi" w:cstheme="minorHAnsi"/>
                      <w:b/>
                      <w:szCs w:val="22"/>
                    </w:rPr>
                    <w:t xml:space="preserve">100 %  </w:t>
                  </w:r>
                  <w:r w:rsidRPr="008814BD">
                    <w:rPr>
                      <w:rFonts w:asciiTheme="minorHAnsi" w:hAnsiTheme="minorHAnsi" w:cstheme="minorHAnsi"/>
                      <w:szCs w:val="22"/>
                    </w:rPr>
                    <w:t xml:space="preserve">  </w:t>
                  </w:r>
                  <w:r w:rsidRPr="008814BD">
                    <w:rPr>
                      <w:rFonts w:asciiTheme="minorHAnsi" w:hAnsiTheme="minorHAnsi" w:cstheme="minorHAnsi"/>
                      <w:color w:val="000000" w:themeColor="text1"/>
                      <w:szCs w:val="22"/>
                    </w:rPr>
                    <w:t xml:space="preserve">         culmino </w:t>
                  </w:r>
                  <w:proofErr w:type="gramStart"/>
                  <w:r w:rsidRPr="008814BD">
                    <w:rPr>
                      <w:rFonts w:asciiTheme="minorHAnsi" w:hAnsiTheme="minorHAnsi" w:cstheme="minorHAnsi"/>
                      <w:color w:val="000000" w:themeColor="text1"/>
                      <w:szCs w:val="22"/>
                    </w:rPr>
                    <w:t>el  31</w:t>
                  </w:r>
                  <w:proofErr w:type="gramEnd"/>
                  <w:r w:rsidRPr="008814BD">
                    <w:rPr>
                      <w:rFonts w:asciiTheme="minorHAnsi" w:hAnsiTheme="minorHAnsi" w:cstheme="minorHAnsi"/>
                      <w:color w:val="000000" w:themeColor="text1"/>
                      <w:szCs w:val="22"/>
                    </w:rPr>
                    <w:t xml:space="preserve"> de diciembre  de 2015</w:t>
                  </w:r>
                </w:p>
              </w:tc>
            </w:tr>
            <w:tr w:rsidR="00FC55B4" w:rsidRPr="008814BD" w:rsidTr="00CA624B">
              <w:trPr>
                <w:trHeight w:val="337"/>
              </w:trPr>
              <w:tc>
                <w:tcPr>
                  <w:tcW w:w="2297" w:type="dxa"/>
                  <w:vAlign w:val="center"/>
                </w:tcPr>
                <w:p w:rsidR="00FC55B4" w:rsidRPr="008814BD" w:rsidRDefault="00FC55B4" w:rsidP="00CA624B">
                  <w:pPr>
                    <w:spacing w:before="40" w:after="40"/>
                    <w:rPr>
                      <w:rFonts w:asciiTheme="minorHAnsi" w:hAnsiTheme="minorHAnsi" w:cstheme="minorHAnsi"/>
                      <w:b/>
                      <w:color w:val="000000" w:themeColor="text1"/>
                      <w:szCs w:val="22"/>
                    </w:rPr>
                  </w:pPr>
                  <w:r w:rsidRPr="008814BD">
                    <w:rPr>
                      <w:rFonts w:asciiTheme="minorHAnsi" w:hAnsiTheme="minorHAnsi" w:cstheme="minorHAnsi"/>
                      <w:b/>
                      <w:color w:val="000000" w:themeColor="text1"/>
                      <w:szCs w:val="22"/>
                    </w:rPr>
                    <w:lastRenderedPageBreak/>
                    <w:t>Obras culminadas a la Fecha</w:t>
                  </w:r>
                </w:p>
              </w:tc>
              <w:tc>
                <w:tcPr>
                  <w:tcW w:w="6362" w:type="dxa"/>
                  <w:vAlign w:val="center"/>
                </w:tcPr>
                <w:p w:rsidR="00FC55B4" w:rsidRPr="008814BD" w:rsidRDefault="00FC55B4" w:rsidP="00CA624B">
                  <w:pPr>
                    <w:spacing w:before="40" w:after="40"/>
                    <w:rPr>
                      <w:rFonts w:asciiTheme="minorHAnsi" w:hAnsiTheme="minorHAnsi" w:cstheme="minorHAnsi"/>
                      <w:b/>
                      <w:color w:val="FF0000"/>
                      <w:szCs w:val="22"/>
                    </w:rPr>
                  </w:pPr>
                  <w:r w:rsidRPr="008814BD">
                    <w:rPr>
                      <w:rFonts w:asciiTheme="minorHAnsi" w:hAnsiTheme="minorHAnsi" w:cstheme="minorHAnsi"/>
                      <w:b/>
                      <w:color w:val="000000" w:themeColor="text1"/>
                      <w:szCs w:val="22"/>
                    </w:rPr>
                    <w:t xml:space="preserve">72/72  </w:t>
                  </w:r>
                  <w:r w:rsidRPr="008814BD">
                    <w:rPr>
                      <w:rFonts w:asciiTheme="minorHAnsi" w:hAnsiTheme="minorHAnsi" w:cstheme="minorHAnsi"/>
                      <w:color w:val="000000" w:themeColor="text1"/>
                      <w:szCs w:val="22"/>
                    </w:rPr>
                    <w:t xml:space="preserve">           culmino </w:t>
                  </w:r>
                  <w:proofErr w:type="gramStart"/>
                  <w:r w:rsidRPr="008814BD">
                    <w:rPr>
                      <w:rFonts w:asciiTheme="minorHAnsi" w:hAnsiTheme="minorHAnsi" w:cstheme="minorHAnsi"/>
                      <w:color w:val="000000" w:themeColor="text1"/>
                      <w:szCs w:val="22"/>
                    </w:rPr>
                    <w:t>el  31</w:t>
                  </w:r>
                  <w:proofErr w:type="gramEnd"/>
                  <w:r w:rsidRPr="008814BD">
                    <w:rPr>
                      <w:rFonts w:asciiTheme="minorHAnsi" w:hAnsiTheme="minorHAnsi" w:cstheme="minorHAnsi"/>
                      <w:color w:val="000000" w:themeColor="text1"/>
                      <w:szCs w:val="22"/>
                    </w:rPr>
                    <w:t xml:space="preserve"> de diciembre  de 2015</w:t>
                  </w:r>
                </w:p>
              </w:tc>
            </w:tr>
            <w:tr w:rsidR="00FC55B4" w:rsidRPr="008814BD" w:rsidTr="00CA624B">
              <w:trPr>
                <w:trHeight w:val="337"/>
              </w:trPr>
              <w:tc>
                <w:tcPr>
                  <w:tcW w:w="2297" w:type="dxa"/>
                  <w:vAlign w:val="center"/>
                </w:tcPr>
                <w:p w:rsidR="00FC55B4" w:rsidRPr="008814BD" w:rsidRDefault="00FC55B4" w:rsidP="00CA624B">
                  <w:pPr>
                    <w:spacing w:before="40" w:after="40"/>
                    <w:rPr>
                      <w:rFonts w:asciiTheme="minorHAnsi" w:hAnsiTheme="minorHAnsi" w:cstheme="minorHAnsi"/>
                      <w:b/>
                      <w:color w:val="000000" w:themeColor="text1"/>
                      <w:szCs w:val="22"/>
                    </w:rPr>
                  </w:pPr>
                  <w:r w:rsidRPr="008814BD">
                    <w:rPr>
                      <w:rFonts w:asciiTheme="minorHAnsi" w:hAnsiTheme="minorHAnsi" w:cstheme="minorHAnsi"/>
                      <w:b/>
                      <w:color w:val="000000" w:themeColor="text1"/>
                      <w:szCs w:val="22"/>
                    </w:rPr>
                    <w:t>% Avance en Tiempo Contrato</w:t>
                  </w:r>
                </w:p>
              </w:tc>
              <w:tc>
                <w:tcPr>
                  <w:tcW w:w="6362" w:type="dxa"/>
                  <w:vAlign w:val="center"/>
                </w:tcPr>
                <w:p w:rsidR="00FC55B4" w:rsidRPr="008814BD" w:rsidRDefault="00FC55B4" w:rsidP="00CA624B">
                  <w:pPr>
                    <w:spacing w:before="40" w:after="40"/>
                    <w:rPr>
                      <w:rFonts w:asciiTheme="minorHAnsi" w:hAnsiTheme="minorHAnsi" w:cstheme="minorHAnsi"/>
                      <w:b/>
                      <w:color w:val="FF0000"/>
                      <w:szCs w:val="22"/>
                    </w:rPr>
                  </w:pPr>
                  <w:r w:rsidRPr="008814BD">
                    <w:rPr>
                      <w:rFonts w:asciiTheme="minorHAnsi" w:hAnsiTheme="minorHAnsi" w:cstheme="minorHAnsi"/>
                      <w:b/>
                      <w:color w:val="000000" w:themeColor="text1"/>
                      <w:szCs w:val="22"/>
                    </w:rPr>
                    <w:t xml:space="preserve">86,49 %       </w:t>
                  </w:r>
                  <w:r w:rsidRPr="008814BD">
                    <w:rPr>
                      <w:rFonts w:asciiTheme="minorHAnsi" w:hAnsiTheme="minorHAnsi" w:cstheme="minorHAnsi"/>
                      <w:color w:val="000000" w:themeColor="text1"/>
                      <w:szCs w:val="22"/>
                    </w:rPr>
                    <w:t xml:space="preserve">   </w:t>
                  </w:r>
                  <w:proofErr w:type="gramStart"/>
                  <w:r w:rsidRPr="008814BD">
                    <w:rPr>
                      <w:rFonts w:asciiTheme="minorHAnsi" w:hAnsiTheme="minorHAnsi" w:cstheme="minorHAnsi"/>
                      <w:color w:val="000000" w:themeColor="text1"/>
                      <w:szCs w:val="22"/>
                    </w:rPr>
                    <w:t xml:space="preserve">   (</w:t>
                  </w:r>
                  <w:proofErr w:type="gramEnd"/>
                  <w:r w:rsidRPr="008814BD">
                    <w:rPr>
                      <w:rFonts w:asciiTheme="minorHAnsi" w:hAnsiTheme="minorHAnsi" w:cstheme="minorHAnsi"/>
                      <w:color w:val="000000" w:themeColor="text1"/>
                      <w:szCs w:val="22"/>
                    </w:rPr>
                    <w:t>32 meses de 37)</w:t>
                  </w:r>
                </w:p>
              </w:tc>
            </w:tr>
            <w:tr w:rsidR="00FC55B4" w:rsidRPr="008814BD" w:rsidTr="00CA624B">
              <w:trPr>
                <w:trHeight w:val="337"/>
              </w:trPr>
              <w:tc>
                <w:tcPr>
                  <w:tcW w:w="2297" w:type="dxa"/>
                  <w:vAlign w:val="center"/>
                </w:tcPr>
                <w:p w:rsidR="00FC55B4" w:rsidRPr="008814BD" w:rsidRDefault="00FC55B4" w:rsidP="00CA624B">
                  <w:pPr>
                    <w:spacing w:before="40" w:after="40"/>
                    <w:rPr>
                      <w:rFonts w:asciiTheme="minorHAnsi" w:hAnsiTheme="minorHAnsi" w:cstheme="minorHAnsi"/>
                      <w:b/>
                      <w:color w:val="000000" w:themeColor="text1"/>
                      <w:szCs w:val="22"/>
                    </w:rPr>
                  </w:pPr>
                  <w:r w:rsidRPr="008814BD">
                    <w:rPr>
                      <w:rFonts w:asciiTheme="minorHAnsi" w:hAnsiTheme="minorHAnsi" w:cstheme="minorHAnsi"/>
                      <w:b/>
                      <w:color w:val="000000" w:themeColor="text1"/>
                      <w:szCs w:val="22"/>
                    </w:rPr>
                    <w:t>% Avance en Tiempo Obras</w:t>
                  </w:r>
                </w:p>
              </w:tc>
              <w:tc>
                <w:tcPr>
                  <w:tcW w:w="6362" w:type="dxa"/>
                  <w:vAlign w:val="center"/>
                </w:tcPr>
                <w:p w:rsidR="00FC55B4" w:rsidRPr="008814BD" w:rsidRDefault="00FC55B4" w:rsidP="00CA624B">
                  <w:pPr>
                    <w:spacing w:before="40" w:after="40"/>
                    <w:rPr>
                      <w:rFonts w:asciiTheme="minorHAnsi" w:hAnsiTheme="minorHAnsi" w:cstheme="minorHAnsi"/>
                      <w:b/>
                      <w:color w:val="FF0000"/>
                      <w:szCs w:val="22"/>
                    </w:rPr>
                  </w:pPr>
                  <w:r w:rsidRPr="008814BD">
                    <w:rPr>
                      <w:rFonts w:asciiTheme="minorHAnsi" w:hAnsiTheme="minorHAnsi" w:cstheme="minorHAnsi"/>
                      <w:b/>
                      <w:color w:val="000000" w:themeColor="text1"/>
                      <w:szCs w:val="22"/>
                    </w:rPr>
                    <w:t xml:space="preserve">100 % </w:t>
                  </w:r>
                  <w:r w:rsidRPr="008814BD">
                    <w:rPr>
                      <w:rFonts w:asciiTheme="minorHAnsi" w:hAnsiTheme="minorHAnsi" w:cstheme="minorHAnsi"/>
                      <w:color w:val="000000" w:themeColor="text1"/>
                      <w:szCs w:val="22"/>
                    </w:rPr>
                    <w:t xml:space="preserve">            culmino </w:t>
                  </w:r>
                  <w:proofErr w:type="gramStart"/>
                  <w:r w:rsidRPr="008814BD">
                    <w:rPr>
                      <w:rFonts w:asciiTheme="minorHAnsi" w:hAnsiTheme="minorHAnsi" w:cstheme="minorHAnsi"/>
                      <w:color w:val="000000" w:themeColor="text1"/>
                      <w:szCs w:val="22"/>
                    </w:rPr>
                    <w:t>el  31</w:t>
                  </w:r>
                  <w:proofErr w:type="gramEnd"/>
                  <w:r w:rsidRPr="008814BD">
                    <w:rPr>
                      <w:rFonts w:asciiTheme="minorHAnsi" w:hAnsiTheme="minorHAnsi" w:cstheme="minorHAnsi"/>
                      <w:color w:val="000000" w:themeColor="text1"/>
                      <w:szCs w:val="22"/>
                    </w:rPr>
                    <w:t xml:space="preserve"> de diciembre  de 2015    (20 meses de 20)</w:t>
                  </w:r>
                </w:p>
              </w:tc>
            </w:tr>
          </w:tbl>
          <w:p w:rsidR="00FC55B4" w:rsidRPr="008814BD" w:rsidRDefault="00FC55B4" w:rsidP="00CA624B">
            <w:pPr>
              <w:rPr>
                <w:rFonts w:asciiTheme="minorHAnsi" w:eastAsia="Calibri" w:hAnsiTheme="minorHAnsi" w:cstheme="minorHAnsi"/>
                <w:b/>
                <w:bCs/>
                <w:szCs w:val="22"/>
              </w:rPr>
            </w:pPr>
          </w:p>
        </w:tc>
      </w:tr>
      <w:tr w:rsidR="00FC55B4" w:rsidRPr="008814BD" w:rsidTr="00CA624B">
        <w:trPr>
          <w:trHeight w:val="510"/>
        </w:trPr>
        <w:tc>
          <w:tcPr>
            <w:tcW w:w="8784" w:type="dxa"/>
            <w:gridSpan w:val="3"/>
            <w:shd w:val="clear" w:color="auto" w:fill="auto"/>
            <w:tcMar>
              <w:top w:w="15" w:type="dxa"/>
              <w:left w:w="108" w:type="dxa"/>
              <w:bottom w:w="0" w:type="dxa"/>
              <w:right w:w="108" w:type="dxa"/>
            </w:tcMar>
            <w:vAlign w:val="center"/>
          </w:tcPr>
          <w:p w:rsidR="00FC55B4" w:rsidRPr="008814BD" w:rsidRDefault="00FC55B4" w:rsidP="00CA624B">
            <w:pPr>
              <w:rPr>
                <w:rFonts w:asciiTheme="minorHAnsi" w:eastAsia="Calibri" w:hAnsiTheme="minorHAnsi" w:cstheme="minorHAnsi"/>
                <w:b/>
                <w:bCs/>
                <w:szCs w:val="22"/>
              </w:rPr>
            </w:pPr>
          </w:p>
          <w:p w:rsidR="00FC55B4" w:rsidRPr="008814BD" w:rsidRDefault="00FC55B4" w:rsidP="00CA624B">
            <w:pPr>
              <w:rPr>
                <w:rFonts w:asciiTheme="minorHAnsi" w:eastAsia="Calibri" w:hAnsiTheme="minorHAnsi" w:cstheme="minorHAnsi"/>
                <w:b/>
                <w:bCs/>
                <w:szCs w:val="22"/>
              </w:rPr>
            </w:pPr>
            <w:r w:rsidRPr="008814BD">
              <w:rPr>
                <w:rFonts w:asciiTheme="minorHAnsi" w:eastAsia="Calibri" w:hAnsiTheme="minorHAnsi" w:cstheme="minorHAnsi"/>
                <w:b/>
                <w:bCs/>
                <w:szCs w:val="22"/>
              </w:rPr>
              <w:t>GESTIÓN</w:t>
            </w:r>
          </w:p>
          <w:p w:rsidR="00FC55B4" w:rsidRPr="008814BD" w:rsidRDefault="00FC55B4" w:rsidP="006B6155">
            <w:pPr>
              <w:numPr>
                <w:ilvl w:val="0"/>
                <w:numId w:val="27"/>
              </w:numPr>
              <w:contextualSpacing/>
              <w:rPr>
                <w:rFonts w:asciiTheme="minorHAnsi" w:eastAsia="Calibri" w:hAnsiTheme="minorHAnsi" w:cstheme="minorHAnsi"/>
                <w:szCs w:val="22"/>
              </w:rPr>
            </w:pPr>
            <w:r w:rsidRPr="008814BD">
              <w:rPr>
                <w:rFonts w:asciiTheme="minorHAnsi" w:eastAsia="Calibri" w:hAnsiTheme="minorHAnsi" w:cstheme="minorHAnsi"/>
                <w:szCs w:val="22"/>
              </w:rPr>
              <w:t>Se realizó un tren de prueba entre Sogamoso y Bogotá con carga real que demostró la conectividad del corredor férreo.</w:t>
            </w:r>
          </w:p>
          <w:p w:rsidR="00FC55B4" w:rsidRPr="008814BD" w:rsidRDefault="00FC55B4" w:rsidP="006B6155">
            <w:pPr>
              <w:numPr>
                <w:ilvl w:val="0"/>
                <w:numId w:val="27"/>
              </w:numPr>
              <w:contextualSpacing/>
              <w:rPr>
                <w:rFonts w:asciiTheme="minorHAnsi" w:eastAsia="Calibri" w:hAnsiTheme="minorHAnsi" w:cstheme="minorHAnsi"/>
                <w:szCs w:val="22"/>
              </w:rPr>
            </w:pPr>
            <w:r w:rsidRPr="008814BD">
              <w:rPr>
                <w:rFonts w:asciiTheme="minorHAnsi" w:eastAsia="Calibri" w:hAnsiTheme="minorHAnsi" w:cstheme="minorHAnsi"/>
                <w:szCs w:val="22"/>
              </w:rPr>
              <w:t>Conectividad del corredor férreo La Caro - Zipaquirá 20,4 Km</w:t>
            </w:r>
          </w:p>
          <w:p w:rsidR="00FC55B4" w:rsidRPr="008814BD" w:rsidRDefault="00FC55B4" w:rsidP="006B6155">
            <w:pPr>
              <w:numPr>
                <w:ilvl w:val="0"/>
                <w:numId w:val="27"/>
              </w:numPr>
              <w:contextualSpacing/>
              <w:rPr>
                <w:rFonts w:asciiTheme="minorHAnsi" w:eastAsia="Calibri" w:hAnsiTheme="minorHAnsi" w:cstheme="minorHAnsi"/>
                <w:szCs w:val="22"/>
              </w:rPr>
            </w:pPr>
            <w:r w:rsidRPr="008814BD">
              <w:rPr>
                <w:rFonts w:asciiTheme="minorHAnsi" w:eastAsia="Calibri" w:hAnsiTheme="minorHAnsi" w:cstheme="minorHAnsi"/>
                <w:szCs w:val="22"/>
              </w:rPr>
              <w:t xml:space="preserve">Cumplimiento general de los ítems del contrato referidos a mantenimiento, mejoramiento, operación y control de tráfico férreo </w:t>
            </w:r>
          </w:p>
          <w:p w:rsidR="00FC55B4" w:rsidRPr="008814BD" w:rsidRDefault="00FC55B4" w:rsidP="006B6155">
            <w:pPr>
              <w:numPr>
                <w:ilvl w:val="0"/>
                <w:numId w:val="27"/>
              </w:numPr>
              <w:contextualSpacing/>
              <w:rPr>
                <w:rFonts w:asciiTheme="minorHAnsi" w:eastAsia="Calibri" w:hAnsiTheme="minorHAnsi" w:cstheme="minorHAnsi"/>
                <w:szCs w:val="22"/>
              </w:rPr>
            </w:pPr>
            <w:r w:rsidRPr="008814BD">
              <w:rPr>
                <w:rFonts w:asciiTheme="minorHAnsi" w:eastAsia="Calibri" w:hAnsiTheme="minorHAnsi" w:cstheme="minorHAnsi"/>
                <w:szCs w:val="22"/>
              </w:rPr>
              <w:t>Se adelantan las obligaciones generales del contrato de obra No. 356 de 2013</w:t>
            </w:r>
          </w:p>
          <w:p w:rsidR="00FC55B4" w:rsidRPr="008814BD" w:rsidRDefault="00FC55B4" w:rsidP="006B6155">
            <w:pPr>
              <w:numPr>
                <w:ilvl w:val="0"/>
                <w:numId w:val="27"/>
              </w:numPr>
              <w:contextualSpacing/>
              <w:rPr>
                <w:rFonts w:asciiTheme="minorHAnsi" w:eastAsia="Calibri" w:hAnsiTheme="minorHAnsi" w:cstheme="minorHAnsi"/>
                <w:szCs w:val="22"/>
              </w:rPr>
            </w:pPr>
            <w:r w:rsidRPr="008814BD">
              <w:rPr>
                <w:rFonts w:asciiTheme="minorHAnsi" w:eastAsia="Calibri" w:hAnsiTheme="minorHAnsi" w:cstheme="minorHAnsi"/>
                <w:szCs w:val="22"/>
              </w:rPr>
              <w:t xml:space="preserve">Gestiones para dar inicio a movilización de carga tramo Bogotá – </w:t>
            </w:r>
            <w:proofErr w:type="spellStart"/>
            <w:r w:rsidRPr="008814BD">
              <w:rPr>
                <w:rFonts w:asciiTheme="minorHAnsi" w:eastAsia="Calibri" w:hAnsiTheme="minorHAnsi" w:cstheme="minorHAnsi"/>
                <w:szCs w:val="22"/>
              </w:rPr>
              <w:t>Tocancipá</w:t>
            </w:r>
            <w:proofErr w:type="spellEnd"/>
            <w:r w:rsidRPr="008814BD">
              <w:rPr>
                <w:rFonts w:asciiTheme="minorHAnsi" w:eastAsia="Calibri" w:hAnsiTheme="minorHAnsi" w:cstheme="minorHAnsi"/>
                <w:szCs w:val="22"/>
              </w:rPr>
              <w:t xml:space="preserve"> con la empresa MOLSABANA (se firmó contrato de operación, se está a la espera de la firma del contrato de operación por parte de </w:t>
            </w:r>
            <w:proofErr w:type="spellStart"/>
            <w:r w:rsidRPr="008814BD">
              <w:rPr>
                <w:rFonts w:asciiTheme="minorHAnsi" w:eastAsia="Calibri" w:hAnsiTheme="minorHAnsi" w:cstheme="minorHAnsi"/>
                <w:szCs w:val="22"/>
              </w:rPr>
              <w:t>Dracol</w:t>
            </w:r>
            <w:proofErr w:type="spellEnd"/>
            <w:r w:rsidRPr="008814BD">
              <w:rPr>
                <w:rFonts w:asciiTheme="minorHAnsi" w:eastAsia="Calibri" w:hAnsiTheme="minorHAnsi" w:cstheme="minorHAnsi"/>
                <w:szCs w:val="22"/>
              </w:rPr>
              <w:t xml:space="preserve"> y </w:t>
            </w:r>
            <w:proofErr w:type="spellStart"/>
            <w:r w:rsidRPr="008814BD">
              <w:rPr>
                <w:rFonts w:asciiTheme="minorHAnsi" w:eastAsia="Calibri" w:hAnsiTheme="minorHAnsi" w:cstheme="minorHAnsi"/>
                <w:szCs w:val="22"/>
              </w:rPr>
              <w:t>Molsabana</w:t>
            </w:r>
            <w:proofErr w:type="spellEnd"/>
            <w:r w:rsidRPr="008814BD">
              <w:rPr>
                <w:rFonts w:asciiTheme="minorHAnsi" w:eastAsia="Calibri" w:hAnsiTheme="minorHAnsi" w:cstheme="minorHAnsi"/>
                <w:szCs w:val="22"/>
              </w:rPr>
              <w:t>)</w:t>
            </w:r>
          </w:p>
          <w:p w:rsidR="00FC55B4" w:rsidRPr="008814BD" w:rsidRDefault="00FC55B4" w:rsidP="006B6155">
            <w:pPr>
              <w:numPr>
                <w:ilvl w:val="0"/>
                <w:numId w:val="27"/>
              </w:numPr>
              <w:contextualSpacing/>
              <w:rPr>
                <w:rFonts w:asciiTheme="minorHAnsi" w:eastAsia="Calibri" w:hAnsiTheme="minorHAnsi" w:cstheme="minorHAnsi"/>
                <w:szCs w:val="22"/>
              </w:rPr>
            </w:pPr>
            <w:r w:rsidRPr="008814BD">
              <w:rPr>
                <w:rFonts w:asciiTheme="minorHAnsi" w:eastAsia="Calibri" w:hAnsiTheme="minorHAnsi" w:cstheme="minorHAnsi"/>
                <w:szCs w:val="22"/>
              </w:rPr>
              <w:t>Se hacen acercamientos con la Empresa ARGOS, para transporte de cemento desde Sogamoso a Bogotá (Km 5)</w:t>
            </w:r>
          </w:p>
          <w:p w:rsidR="00FC55B4" w:rsidRPr="008814BD" w:rsidRDefault="00FC55B4" w:rsidP="006B6155">
            <w:pPr>
              <w:numPr>
                <w:ilvl w:val="0"/>
                <w:numId w:val="27"/>
              </w:numPr>
              <w:contextualSpacing/>
              <w:rPr>
                <w:rFonts w:asciiTheme="minorHAnsi" w:eastAsia="Calibri" w:hAnsiTheme="minorHAnsi" w:cstheme="minorHAnsi"/>
                <w:szCs w:val="22"/>
              </w:rPr>
            </w:pPr>
            <w:r w:rsidRPr="008814BD">
              <w:rPr>
                <w:rFonts w:asciiTheme="minorHAnsi" w:eastAsia="Calibri" w:hAnsiTheme="minorHAnsi" w:cstheme="minorHAnsi"/>
                <w:szCs w:val="22"/>
              </w:rPr>
              <w:t>Movilización de aproximadamente 10.630 pasajeros en el tramo Bogotá Km 5 – Zipaquirá durante mayo de 2016, TURISTREN.</w:t>
            </w:r>
          </w:p>
          <w:p w:rsidR="00FC55B4" w:rsidRPr="008814BD" w:rsidRDefault="00FC55B4" w:rsidP="006B6155">
            <w:pPr>
              <w:numPr>
                <w:ilvl w:val="0"/>
                <w:numId w:val="27"/>
              </w:numPr>
              <w:contextualSpacing/>
              <w:rPr>
                <w:rFonts w:asciiTheme="minorHAnsi" w:eastAsia="Calibri" w:hAnsiTheme="minorHAnsi" w:cstheme="minorHAnsi"/>
                <w:szCs w:val="22"/>
              </w:rPr>
            </w:pPr>
            <w:r w:rsidRPr="008814BD">
              <w:rPr>
                <w:rFonts w:asciiTheme="minorHAnsi" w:eastAsia="Calibri" w:hAnsiTheme="minorHAnsi" w:cstheme="minorHAnsi"/>
                <w:szCs w:val="22"/>
              </w:rPr>
              <w:t>Cumplimiento de las obligaciones sociales, ambientales y jurídicas en desarrollo de los establecidos en el Contrato de Obra No 356 de octubre 8 de 2013.</w:t>
            </w:r>
          </w:p>
          <w:p w:rsidR="00FC55B4" w:rsidRPr="008814BD" w:rsidRDefault="00FC55B4" w:rsidP="006B6155">
            <w:pPr>
              <w:numPr>
                <w:ilvl w:val="0"/>
                <w:numId w:val="27"/>
              </w:numPr>
              <w:contextualSpacing/>
              <w:rPr>
                <w:rFonts w:asciiTheme="minorHAnsi" w:eastAsia="Calibri" w:hAnsiTheme="minorHAnsi" w:cstheme="minorHAnsi"/>
                <w:szCs w:val="22"/>
              </w:rPr>
            </w:pPr>
            <w:r w:rsidRPr="008814BD">
              <w:rPr>
                <w:rFonts w:asciiTheme="minorHAnsi" w:eastAsia="Calibri" w:hAnsiTheme="minorHAnsi" w:cstheme="minorHAnsi"/>
                <w:szCs w:val="22"/>
              </w:rPr>
              <w:t xml:space="preserve">Presentación de los informes mensuales de Interventoría conforme al Plan de Acción </w:t>
            </w:r>
            <w:proofErr w:type="gramStart"/>
            <w:r w:rsidRPr="008814BD">
              <w:rPr>
                <w:rFonts w:asciiTheme="minorHAnsi" w:eastAsia="Calibri" w:hAnsiTheme="minorHAnsi" w:cstheme="minorHAnsi"/>
                <w:szCs w:val="22"/>
              </w:rPr>
              <w:t>( 6</w:t>
            </w:r>
            <w:proofErr w:type="gramEnd"/>
            <w:r w:rsidRPr="008814BD">
              <w:rPr>
                <w:rFonts w:asciiTheme="minorHAnsi" w:eastAsia="Calibri" w:hAnsiTheme="minorHAnsi" w:cstheme="minorHAnsi"/>
                <w:szCs w:val="22"/>
              </w:rPr>
              <w:t xml:space="preserve"> informes con corte a Junio de 2016)</w:t>
            </w:r>
          </w:p>
          <w:p w:rsidR="00FC55B4" w:rsidRPr="008814BD" w:rsidRDefault="00FC55B4" w:rsidP="00CA624B">
            <w:pPr>
              <w:contextualSpacing/>
              <w:rPr>
                <w:rFonts w:asciiTheme="minorHAnsi" w:eastAsia="Calibri" w:hAnsiTheme="minorHAnsi" w:cstheme="minorHAnsi"/>
                <w:szCs w:val="22"/>
              </w:rPr>
            </w:pPr>
          </w:p>
        </w:tc>
      </w:tr>
      <w:tr w:rsidR="00FC55B4" w:rsidRPr="008814BD" w:rsidTr="00CA624B">
        <w:trPr>
          <w:trHeight w:val="510"/>
        </w:trPr>
        <w:tc>
          <w:tcPr>
            <w:tcW w:w="8784" w:type="dxa"/>
            <w:gridSpan w:val="3"/>
            <w:shd w:val="clear" w:color="auto" w:fill="auto"/>
            <w:tcMar>
              <w:top w:w="15" w:type="dxa"/>
              <w:left w:w="108" w:type="dxa"/>
              <w:bottom w:w="0" w:type="dxa"/>
              <w:right w:w="108" w:type="dxa"/>
            </w:tcMar>
            <w:vAlign w:val="center"/>
          </w:tcPr>
          <w:p w:rsidR="00FC55B4" w:rsidRPr="008814BD" w:rsidRDefault="00FC55B4" w:rsidP="00CA624B">
            <w:pPr>
              <w:rPr>
                <w:rFonts w:asciiTheme="minorHAnsi" w:eastAsia="Calibri" w:hAnsiTheme="minorHAnsi" w:cstheme="minorHAnsi"/>
                <w:b/>
                <w:bCs/>
                <w:szCs w:val="22"/>
              </w:rPr>
            </w:pPr>
            <w:r w:rsidRPr="008814BD">
              <w:rPr>
                <w:rFonts w:asciiTheme="minorHAnsi" w:eastAsia="Calibri" w:hAnsiTheme="minorHAnsi" w:cstheme="minorHAnsi"/>
                <w:b/>
                <w:bCs/>
                <w:szCs w:val="22"/>
              </w:rPr>
              <w:t xml:space="preserve">DIFICULTADES O LIMITACIONES PARA EL CUMPLIMIENTO DE METAS </w:t>
            </w:r>
          </w:p>
          <w:p w:rsidR="00FC55B4" w:rsidRPr="008814BD" w:rsidRDefault="00FC55B4" w:rsidP="006B6155">
            <w:pPr>
              <w:pStyle w:val="Prrafodelista"/>
              <w:numPr>
                <w:ilvl w:val="0"/>
                <w:numId w:val="28"/>
              </w:numPr>
              <w:spacing w:after="160" w:line="259" w:lineRule="auto"/>
              <w:rPr>
                <w:rFonts w:asciiTheme="minorHAnsi" w:hAnsiTheme="minorHAnsi" w:cstheme="minorHAnsi"/>
                <w:b/>
                <w:bCs/>
              </w:rPr>
            </w:pPr>
            <w:r w:rsidRPr="008814BD">
              <w:rPr>
                <w:rFonts w:asciiTheme="minorHAnsi" w:hAnsiTheme="minorHAnsi" w:cstheme="minorHAnsi"/>
                <w:bCs/>
              </w:rPr>
              <w:t>Limitaciones de presupuesto para poder realizar las comisiones programadas en el plan de Acción Respectivo.</w:t>
            </w:r>
          </w:p>
          <w:p w:rsidR="00FC55B4" w:rsidRPr="00FC55B4" w:rsidRDefault="00FC55B4" w:rsidP="006B6155">
            <w:pPr>
              <w:pStyle w:val="Prrafodelista"/>
              <w:numPr>
                <w:ilvl w:val="0"/>
                <w:numId w:val="28"/>
              </w:numPr>
              <w:spacing w:after="160" w:line="259" w:lineRule="auto"/>
              <w:jc w:val="both"/>
              <w:rPr>
                <w:rFonts w:asciiTheme="minorHAnsi" w:hAnsiTheme="minorHAnsi" w:cstheme="minorHAnsi"/>
                <w:bCs/>
              </w:rPr>
            </w:pPr>
            <w:r w:rsidRPr="008814BD">
              <w:rPr>
                <w:rFonts w:asciiTheme="minorHAnsi" w:hAnsiTheme="minorHAnsi" w:cstheme="minorHAnsi"/>
                <w:bCs/>
              </w:rPr>
              <w:t xml:space="preserve">Por oposición del municipio de Sopo, no se pudo realizar la adecuación de la zona del ferrocarril para dar inicio a una operación comercial entre Briceño- Bogotá, se busca poder realizar esta operación desde el municipio de </w:t>
            </w:r>
            <w:proofErr w:type="spellStart"/>
            <w:r w:rsidRPr="008814BD">
              <w:rPr>
                <w:rFonts w:asciiTheme="minorHAnsi" w:hAnsiTheme="minorHAnsi" w:cstheme="minorHAnsi"/>
                <w:bCs/>
              </w:rPr>
              <w:t>Tocancipa</w:t>
            </w:r>
            <w:proofErr w:type="spellEnd"/>
            <w:r w:rsidRPr="008814BD">
              <w:rPr>
                <w:rFonts w:asciiTheme="minorHAnsi" w:hAnsiTheme="minorHAnsi" w:cstheme="minorHAnsi"/>
                <w:bCs/>
              </w:rPr>
              <w:t>.</w:t>
            </w:r>
          </w:p>
          <w:p w:rsidR="00FC55B4" w:rsidRPr="008814BD" w:rsidRDefault="00FC55B4" w:rsidP="00CA624B">
            <w:pPr>
              <w:rPr>
                <w:rFonts w:asciiTheme="minorHAnsi" w:eastAsia="Calibri" w:hAnsiTheme="minorHAnsi" w:cstheme="minorHAnsi"/>
                <w:b/>
                <w:bCs/>
                <w:szCs w:val="22"/>
              </w:rPr>
            </w:pPr>
          </w:p>
        </w:tc>
      </w:tr>
      <w:tr w:rsidR="00FC55B4" w:rsidRPr="008814BD" w:rsidTr="00CA624B">
        <w:trPr>
          <w:trHeight w:val="510"/>
        </w:trPr>
        <w:tc>
          <w:tcPr>
            <w:tcW w:w="8784" w:type="dxa"/>
            <w:gridSpan w:val="3"/>
            <w:shd w:val="clear" w:color="auto" w:fill="auto"/>
            <w:tcMar>
              <w:top w:w="15" w:type="dxa"/>
              <w:left w:w="108" w:type="dxa"/>
              <w:bottom w:w="0" w:type="dxa"/>
              <w:right w:w="108" w:type="dxa"/>
            </w:tcMar>
            <w:vAlign w:val="center"/>
          </w:tcPr>
          <w:p w:rsidR="00FC55B4" w:rsidRPr="008814BD" w:rsidRDefault="00FC55B4" w:rsidP="00CA624B">
            <w:pPr>
              <w:rPr>
                <w:rFonts w:asciiTheme="minorHAnsi" w:hAnsiTheme="minorHAnsi" w:cstheme="minorHAnsi"/>
                <w:b/>
                <w:szCs w:val="22"/>
              </w:rPr>
            </w:pPr>
            <w:r w:rsidRPr="008814BD">
              <w:rPr>
                <w:rFonts w:asciiTheme="minorHAnsi" w:hAnsiTheme="minorHAnsi" w:cstheme="minorHAnsi"/>
                <w:b/>
                <w:szCs w:val="22"/>
              </w:rPr>
              <w:t xml:space="preserve">ACTIVIDADES ADICIONALES AL PLAN DE ACCIÓN </w:t>
            </w:r>
          </w:p>
          <w:p w:rsidR="00FC55B4" w:rsidRPr="008814BD" w:rsidRDefault="00FC55B4" w:rsidP="006B6155">
            <w:pPr>
              <w:pStyle w:val="Prrafodelista"/>
              <w:numPr>
                <w:ilvl w:val="0"/>
                <w:numId w:val="29"/>
              </w:numPr>
              <w:spacing w:after="160" w:line="259" w:lineRule="auto"/>
              <w:rPr>
                <w:rFonts w:asciiTheme="minorHAnsi" w:hAnsiTheme="minorHAnsi" w:cstheme="minorHAnsi"/>
              </w:rPr>
            </w:pPr>
            <w:r w:rsidRPr="008814BD">
              <w:rPr>
                <w:rFonts w:asciiTheme="minorHAnsi" w:hAnsiTheme="minorHAnsi" w:cstheme="minorHAnsi"/>
              </w:rPr>
              <w:t>Se gestiona la facturación mensual en concordancia con las metas proyectadas para el Proyecto.</w:t>
            </w:r>
          </w:p>
          <w:p w:rsidR="00FC55B4" w:rsidRPr="008814BD" w:rsidRDefault="00FC55B4" w:rsidP="006B6155">
            <w:pPr>
              <w:pStyle w:val="Prrafodelista"/>
              <w:numPr>
                <w:ilvl w:val="0"/>
                <w:numId w:val="29"/>
              </w:numPr>
              <w:spacing w:after="160" w:line="259" w:lineRule="auto"/>
              <w:rPr>
                <w:rFonts w:asciiTheme="minorHAnsi" w:hAnsiTheme="minorHAnsi" w:cstheme="minorHAnsi"/>
              </w:rPr>
            </w:pPr>
            <w:r w:rsidRPr="008814BD">
              <w:rPr>
                <w:rFonts w:asciiTheme="minorHAnsi" w:hAnsiTheme="minorHAnsi" w:cstheme="minorHAnsi"/>
              </w:rPr>
              <w:t>Se realizan los informes mensuales respectivos debidamente radicados ante la Gerencia Férrea</w:t>
            </w:r>
          </w:p>
          <w:p w:rsidR="00FC55B4" w:rsidRPr="008814BD" w:rsidRDefault="00FC55B4" w:rsidP="006B6155">
            <w:pPr>
              <w:pStyle w:val="Prrafodelista"/>
              <w:numPr>
                <w:ilvl w:val="0"/>
                <w:numId w:val="29"/>
              </w:numPr>
              <w:spacing w:after="160" w:line="259" w:lineRule="auto"/>
              <w:rPr>
                <w:rFonts w:asciiTheme="minorHAnsi" w:hAnsiTheme="minorHAnsi" w:cstheme="minorHAnsi"/>
              </w:rPr>
            </w:pPr>
            <w:r w:rsidRPr="008814BD">
              <w:rPr>
                <w:rFonts w:asciiTheme="minorHAnsi" w:hAnsiTheme="minorHAnsi" w:cstheme="minorHAnsi"/>
              </w:rPr>
              <w:lastRenderedPageBreak/>
              <w:t>Se desarrollan las presentaciones mensuales y se realizan los comités de regularización respectivos.</w:t>
            </w:r>
          </w:p>
          <w:p w:rsidR="00FC55B4" w:rsidRPr="008814BD" w:rsidRDefault="00FC55B4" w:rsidP="006B6155">
            <w:pPr>
              <w:pStyle w:val="Prrafodelista"/>
              <w:numPr>
                <w:ilvl w:val="0"/>
                <w:numId w:val="29"/>
              </w:numPr>
              <w:spacing w:after="160" w:line="259" w:lineRule="auto"/>
              <w:rPr>
                <w:rFonts w:asciiTheme="minorHAnsi" w:hAnsiTheme="minorHAnsi" w:cstheme="minorHAnsi"/>
              </w:rPr>
            </w:pPr>
            <w:r w:rsidRPr="008814BD">
              <w:rPr>
                <w:rFonts w:asciiTheme="minorHAnsi" w:hAnsiTheme="minorHAnsi" w:cstheme="minorHAnsi"/>
              </w:rPr>
              <w:t>Se da trámite al sistema de gestión documental- Orfeo</w:t>
            </w:r>
          </w:p>
        </w:tc>
      </w:tr>
      <w:tr w:rsidR="00FC55B4" w:rsidRPr="008814BD" w:rsidTr="00CA624B">
        <w:trPr>
          <w:trHeight w:val="510"/>
        </w:trPr>
        <w:tc>
          <w:tcPr>
            <w:tcW w:w="8784" w:type="dxa"/>
            <w:gridSpan w:val="3"/>
            <w:shd w:val="clear" w:color="auto" w:fill="auto"/>
            <w:tcMar>
              <w:top w:w="15" w:type="dxa"/>
              <w:left w:w="108" w:type="dxa"/>
              <w:bottom w:w="0" w:type="dxa"/>
              <w:right w:w="108" w:type="dxa"/>
            </w:tcMar>
            <w:vAlign w:val="center"/>
          </w:tcPr>
          <w:p w:rsidR="00FC55B4" w:rsidRPr="008814BD" w:rsidRDefault="00FC55B4" w:rsidP="00CA624B">
            <w:pPr>
              <w:jc w:val="center"/>
              <w:rPr>
                <w:rFonts w:asciiTheme="minorHAnsi" w:eastAsia="Calibri" w:hAnsiTheme="minorHAnsi" w:cstheme="minorHAnsi"/>
                <w:b/>
                <w:bCs/>
                <w:szCs w:val="22"/>
              </w:rPr>
            </w:pPr>
            <w:r w:rsidRPr="008814BD">
              <w:rPr>
                <w:rFonts w:asciiTheme="minorHAnsi" w:eastAsia="Calibri" w:hAnsiTheme="minorHAnsi" w:cstheme="minorHAnsi"/>
                <w:b/>
                <w:bCs/>
                <w:szCs w:val="22"/>
              </w:rPr>
              <w:lastRenderedPageBreak/>
              <w:t>FOTOS</w:t>
            </w:r>
          </w:p>
        </w:tc>
      </w:tr>
      <w:tr w:rsidR="00FC55B4" w:rsidRPr="008814BD" w:rsidTr="00CA624B">
        <w:trPr>
          <w:trHeight w:val="510"/>
        </w:trPr>
        <w:tc>
          <w:tcPr>
            <w:tcW w:w="4531" w:type="dxa"/>
            <w:gridSpan w:val="2"/>
            <w:shd w:val="clear" w:color="auto" w:fill="auto"/>
            <w:tcMar>
              <w:top w:w="15" w:type="dxa"/>
              <w:left w:w="108" w:type="dxa"/>
              <w:bottom w:w="0" w:type="dxa"/>
              <w:right w:w="108" w:type="dxa"/>
            </w:tcMar>
            <w:vAlign w:val="center"/>
          </w:tcPr>
          <w:p w:rsidR="00FC55B4" w:rsidRPr="008814BD" w:rsidRDefault="00FC55B4" w:rsidP="00CA624B">
            <w:pPr>
              <w:rPr>
                <w:rFonts w:asciiTheme="minorHAnsi" w:eastAsia="Calibri" w:hAnsiTheme="minorHAnsi" w:cstheme="minorHAnsi"/>
                <w:b/>
                <w:bCs/>
                <w:szCs w:val="22"/>
              </w:rPr>
            </w:pPr>
          </w:p>
          <w:p w:rsidR="00FC55B4" w:rsidRPr="008814BD" w:rsidRDefault="00FC55B4" w:rsidP="00CA624B">
            <w:pPr>
              <w:rPr>
                <w:rFonts w:asciiTheme="minorHAnsi" w:eastAsia="Calibri" w:hAnsiTheme="minorHAnsi" w:cstheme="minorHAnsi"/>
                <w:b/>
                <w:bCs/>
                <w:szCs w:val="22"/>
              </w:rPr>
            </w:pPr>
            <w:r w:rsidRPr="008814BD">
              <w:rPr>
                <w:rFonts w:asciiTheme="minorHAnsi" w:eastAsia="Calibri" w:hAnsiTheme="minorHAnsi" w:cstheme="minorHAnsi"/>
                <w:b/>
                <w:bCs/>
                <w:noProof/>
                <w:szCs w:val="22"/>
                <w:lang w:val="es-CO" w:eastAsia="es-CO"/>
              </w:rPr>
              <w:drawing>
                <wp:inline distT="0" distB="0" distL="0" distR="0" wp14:anchorId="06BCEB87" wp14:editId="18A43F5C">
                  <wp:extent cx="2686050" cy="1952625"/>
                  <wp:effectExtent l="0" t="0" r="0" b="9525"/>
                  <wp:docPr id="247" name="Imagen 247" descr="C:\Users\sespitia\AppData\Local\Microsoft\Windows\Temporary Internet Files\Content.Outlook\QLTC1ZCD\IMG-2016072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spitia\AppData\Local\Microsoft\Windows\Temporary Internet Files\Content.Outlook\QLTC1ZCD\IMG-20160725-WA000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01235" cy="1963664"/>
                          </a:xfrm>
                          <a:prstGeom prst="rect">
                            <a:avLst/>
                          </a:prstGeom>
                          <a:noFill/>
                          <a:ln>
                            <a:noFill/>
                          </a:ln>
                        </pic:spPr>
                      </pic:pic>
                    </a:graphicData>
                  </a:graphic>
                </wp:inline>
              </w:drawing>
            </w:r>
          </w:p>
        </w:tc>
        <w:tc>
          <w:tcPr>
            <w:tcW w:w="4253" w:type="dxa"/>
            <w:shd w:val="clear" w:color="auto" w:fill="auto"/>
            <w:vAlign w:val="center"/>
          </w:tcPr>
          <w:p w:rsidR="00FC55B4" w:rsidRPr="008814BD" w:rsidRDefault="00FC55B4" w:rsidP="00CA624B">
            <w:pPr>
              <w:jc w:val="center"/>
              <w:rPr>
                <w:rFonts w:asciiTheme="minorHAnsi" w:eastAsia="Calibri" w:hAnsiTheme="minorHAnsi" w:cstheme="minorHAnsi"/>
                <w:b/>
                <w:bCs/>
                <w:szCs w:val="22"/>
              </w:rPr>
            </w:pPr>
            <w:r w:rsidRPr="008814BD">
              <w:rPr>
                <w:rFonts w:asciiTheme="minorHAnsi" w:eastAsia="Calibri" w:hAnsiTheme="minorHAnsi" w:cstheme="minorHAnsi"/>
                <w:b/>
                <w:bCs/>
                <w:noProof/>
                <w:szCs w:val="22"/>
                <w:lang w:val="es-CO" w:eastAsia="es-CO"/>
              </w:rPr>
              <w:drawing>
                <wp:anchor distT="0" distB="0" distL="114300" distR="114300" simplePos="0" relativeHeight="251683840" behindDoc="1" locked="0" layoutInCell="1" allowOverlap="1" wp14:anchorId="701F716E" wp14:editId="014F6DF8">
                  <wp:simplePos x="0" y="0"/>
                  <wp:positionH relativeFrom="column">
                    <wp:posOffset>60960</wp:posOffset>
                  </wp:positionH>
                  <wp:positionV relativeFrom="paragraph">
                    <wp:posOffset>219075</wp:posOffset>
                  </wp:positionV>
                  <wp:extent cx="2581275" cy="2085340"/>
                  <wp:effectExtent l="0" t="0" r="9525" b="0"/>
                  <wp:wrapTopAndBottom/>
                  <wp:docPr id="8" name="Imagen 8" descr="C:\Users\sespitia\AppData\Local\Microsoft\Windows\Temporary Internet Files\Content.Outlook\QLTC1ZCD\IMG_20160721_16420366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spitia\AppData\Local\Microsoft\Windows\Temporary Internet Files\Content.Outlook\QLTC1ZCD\IMG_20160721_164203667_HDR.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81275" cy="2085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C55B4" w:rsidRPr="008814BD" w:rsidTr="00CA624B">
        <w:trPr>
          <w:trHeight w:val="510"/>
        </w:trPr>
        <w:tc>
          <w:tcPr>
            <w:tcW w:w="4531" w:type="dxa"/>
            <w:gridSpan w:val="2"/>
            <w:shd w:val="clear" w:color="auto" w:fill="auto"/>
            <w:tcMar>
              <w:top w:w="15" w:type="dxa"/>
              <w:left w:w="108" w:type="dxa"/>
              <w:bottom w:w="0" w:type="dxa"/>
              <w:right w:w="108" w:type="dxa"/>
            </w:tcMar>
            <w:vAlign w:val="center"/>
          </w:tcPr>
          <w:p w:rsidR="00FC55B4" w:rsidRPr="008814BD" w:rsidRDefault="00FC55B4" w:rsidP="00CA624B">
            <w:pPr>
              <w:rPr>
                <w:rFonts w:asciiTheme="minorHAnsi" w:eastAsia="Calibri" w:hAnsiTheme="minorHAnsi" w:cstheme="minorHAnsi"/>
                <w:b/>
                <w:bCs/>
                <w:szCs w:val="22"/>
              </w:rPr>
            </w:pPr>
            <w:r w:rsidRPr="008814BD">
              <w:rPr>
                <w:rFonts w:asciiTheme="minorHAnsi" w:hAnsiTheme="minorHAnsi" w:cstheme="minorHAnsi"/>
                <w:noProof/>
                <w:szCs w:val="22"/>
                <w:lang w:val="es-CO" w:eastAsia="es-CO"/>
              </w:rPr>
              <w:drawing>
                <wp:anchor distT="0" distB="0" distL="114300" distR="114300" simplePos="0" relativeHeight="251681792" behindDoc="0" locked="0" layoutInCell="1" allowOverlap="1" wp14:anchorId="5F3A70E0" wp14:editId="60091A8A">
                  <wp:simplePos x="0" y="0"/>
                  <wp:positionH relativeFrom="column">
                    <wp:posOffset>6985</wp:posOffset>
                  </wp:positionH>
                  <wp:positionV relativeFrom="paragraph">
                    <wp:posOffset>137160</wp:posOffset>
                  </wp:positionV>
                  <wp:extent cx="2619375" cy="2019300"/>
                  <wp:effectExtent l="57150" t="57150" r="123825" b="114300"/>
                  <wp:wrapNone/>
                  <wp:docPr id="6"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8"/>
                          <pic:cNvPicPr>
                            <a:picLocks noChangeAspect="1"/>
                          </pic:cNvPicPr>
                        </pic:nvPicPr>
                        <pic:blipFill rotWithShape="1">
                          <a:blip r:embed="rId43" cstate="email">
                            <a:lum contrast="20000"/>
                            <a:extLst>
                              <a:ext uri="{28A0092B-C50C-407E-A947-70E740481C1C}">
                                <a14:useLocalDpi xmlns:a14="http://schemas.microsoft.com/office/drawing/2010/main" val="0"/>
                              </a:ext>
                            </a:extLst>
                          </a:blip>
                          <a:srcRect b="13124"/>
                          <a:stretch/>
                        </pic:blipFill>
                        <pic:spPr bwMode="auto">
                          <a:xfrm>
                            <a:off x="0" y="0"/>
                            <a:ext cx="2619375" cy="2019300"/>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55B4" w:rsidRPr="008814BD" w:rsidRDefault="00FC55B4" w:rsidP="00CA624B">
            <w:pPr>
              <w:rPr>
                <w:rFonts w:asciiTheme="minorHAnsi" w:eastAsia="Calibri" w:hAnsiTheme="minorHAnsi" w:cstheme="minorHAnsi"/>
                <w:b/>
                <w:bCs/>
                <w:szCs w:val="22"/>
              </w:rPr>
            </w:pPr>
          </w:p>
          <w:p w:rsidR="00FC55B4" w:rsidRPr="008814BD" w:rsidRDefault="00FC55B4" w:rsidP="00CA624B">
            <w:pPr>
              <w:rPr>
                <w:rFonts w:asciiTheme="minorHAnsi" w:eastAsia="Calibri" w:hAnsiTheme="minorHAnsi" w:cstheme="minorHAnsi"/>
                <w:b/>
                <w:bCs/>
                <w:szCs w:val="22"/>
              </w:rPr>
            </w:pPr>
          </w:p>
          <w:p w:rsidR="00FC55B4" w:rsidRPr="008814BD" w:rsidRDefault="00FC55B4" w:rsidP="00CA624B">
            <w:pPr>
              <w:rPr>
                <w:rFonts w:asciiTheme="minorHAnsi" w:eastAsia="Calibri" w:hAnsiTheme="minorHAnsi" w:cstheme="minorHAnsi"/>
                <w:b/>
                <w:bCs/>
                <w:szCs w:val="22"/>
              </w:rPr>
            </w:pPr>
          </w:p>
          <w:p w:rsidR="00FC55B4" w:rsidRPr="008814BD" w:rsidRDefault="00FC55B4" w:rsidP="00CA624B">
            <w:pPr>
              <w:rPr>
                <w:rFonts w:asciiTheme="minorHAnsi" w:eastAsia="Calibri" w:hAnsiTheme="minorHAnsi" w:cstheme="minorHAnsi"/>
                <w:b/>
                <w:bCs/>
                <w:szCs w:val="22"/>
              </w:rPr>
            </w:pPr>
          </w:p>
          <w:p w:rsidR="00FC55B4" w:rsidRPr="008814BD" w:rsidRDefault="00FC55B4" w:rsidP="00CA624B">
            <w:pPr>
              <w:rPr>
                <w:rFonts w:asciiTheme="minorHAnsi" w:eastAsia="Calibri" w:hAnsiTheme="minorHAnsi" w:cstheme="minorHAnsi"/>
                <w:b/>
                <w:bCs/>
                <w:szCs w:val="22"/>
              </w:rPr>
            </w:pPr>
          </w:p>
          <w:p w:rsidR="00FC55B4" w:rsidRPr="008814BD" w:rsidRDefault="00FC55B4" w:rsidP="00CA624B">
            <w:pPr>
              <w:rPr>
                <w:rFonts w:asciiTheme="minorHAnsi" w:eastAsia="Calibri" w:hAnsiTheme="minorHAnsi" w:cstheme="minorHAnsi"/>
                <w:b/>
                <w:bCs/>
                <w:szCs w:val="22"/>
              </w:rPr>
            </w:pPr>
          </w:p>
          <w:p w:rsidR="00FC55B4" w:rsidRPr="008814BD" w:rsidRDefault="00FC55B4" w:rsidP="00CA624B">
            <w:pPr>
              <w:rPr>
                <w:rFonts w:asciiTheme="minorHAnsi" w:eastAsia="Calibri" w:hAnsiTheme="minorHAnsi" w:cstheme="minorHAnsi"/>
                <w:b/>
                <w:bCs/>
                <w:szCs w:val="22"/>
              </w:rPr>
            </w:pPr>
          </w:p>
          <w:p w:rsidR="00FC55B4" w:rsidRPr="008814BD" w:rsidRDefault="00FC55B4" w:rsidP="00CA624B">
            <w:pPr>
              <w:rPr>
                <w:rFonts w:asciiTheme="minorHAnsi" w:eastAsia="Calibri" w:hAnsiTheme="minorHAnsi" w:cstheme="minorHAnsi"/>
                <w:b/>
                <w:bCs/>
                <w:szCs w:val="22"/>
              </w:rPr>
            </w:pPr>
          </w:p>
        </w:tc>
        <w:tc>
          <w:tcPr>
            <w:tcW w:w="4253" w:type="dxa"/>
            <w:shd w:val="clear" w:color="auto" w:fill="auto"/>
            <w:vAlign w:val="center"/>
          </w:tcPr>
          <w:p w:rsidR="00FC55B4" w:rsidRPr="008814BD" w:rsidRDefault="00FC55B4" w:rsidP="00CA624B">
            <w:pPr>
              <w:rPr>
                <w:rFonts w:asciiTheme="minorHAnsi" w:eastAsia="Calibri" w:hAnsiTheme="minorHAnsi" w:cstheme="minorHAnsi"/>
                <w:b/>
                <w:bCs/>
                <w:szCs w:val="22"/>
              </w:rPr>
            </w:pPr>
            <w:r w:rsidRPr="008814BD">
              <w:rPr>
                <w:rFonts w:asciiTheme="minorHAnsi" w:hAnsiTheme="minorHAnsi" w:cstheme="minorHAnsi"/>
                <w:noProof/>
                <w:szCs w:val="22"/>
                <w:lang w:val="es-CO" w:eastAsia="es-CO"/>
              </w:rPr>
              <w:drawing>
                <wp:anchor distT="0" distB="0" distL="114300" distR="114300" simplePos="0" relativeHeight="251682816" behindDoc="0" locked="0" layoutInCell="1" allowOverlap="1" wp14:anchorId="584C0B47" wp14:editId="78599940">
                  <wp:simplePos x="0" y="0"/>
                  <wp:positionH relativeFrom="column">
                    <wp:posOffset>81915</wp:posOffset>
                  </wp:positionH>
                  <wp:positionV relativeFrom="paragraph">
                    <wp:posOffset>-19050</wp:posOffset>
                  </wp:positionV>
                  <wp:extent cx="2430145" cy="2105025"/>
                  <wp:effectExtent l="57150" t="57150" r="122555" b="123825"/>
                  <wp:wrapNone/>
                  <wp:docPr id="248" name="98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98 Imagen"/>
                          <pic:cNvPicPr>
                            <a:picLocks noChangeAspect="1"/>
                          </pic:cNvPicPr>
                        </pic:nvPicPr>
                        <pic:blipFill>
                          <a:blip r:embed="rId44" cstate="email">
                            <a:lum contrast="20000"/>
                            <a:extLst>
                              <a:ext uri="{28A0092B-C50C-407E-A947-70E740481C1C}">
                                <a14:useLocalDpi xmlns:a14="http://schemas.microsoft.com/office/drawing/2010/main" val="0"/>
                              </a:ext>
                            </a:extLst>
                          </a:blip>
                          <a:stretch>
                            <a:fillRect/>
                          </a:stretch>
                        </pic:blipFill>
                        <pic:spPr>
                          <a:xfrm>
                            <a:off x="0" y="0"/>
                            <a:ext cx="2430145" cy="210502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bl>
    <w:p w:rsidR="00FC55B4" w:rsidRPr="008814BD" w:rsidRDefault="00FC55B4" w:rsidP="00FC55B4">
      <w:pPr>
        <w:rPr>
          <w:rFonts w:asciiTheme="minorHAnsi" w:eastAsia="Calibri" w:hAnsiTheme="minorHAnsi" w:cstheme="minorHAnsi"/>
          <w:b/>
          <w:szCs w:val="22"/>
        </w:rPr>
      </w:pPr>
    </w:p>
    <w:p w:rsidR="00FC55B4" w:rsidRPr="008814BD" w:rsidRDefault="00FC55B4" w:rsidP="00FC55B4">
      <w:pPr>
        <w:rPr>
          <w:rFonts w:asciiTheme="minorHAnsi" w:hAnsiTheme="minorHAnsi" w:cstheme="minorHAnsi"/>
          <w:szCs w:val="22"/>
        </w:rPr>
      </w:pPr>
    </w:p>
    <w:p w:rsidR="00FC55B4" w:rsidRPr="008814BD" w:rsidRDefault="00FC55B4" w:rsidP="00FC55B4">
      <w:pPr>
        <w:rPr>
          <w:rFonts w:asciiTheme="minorHAnsi" w:eastAsiaTheme="majorEastAsia" w:hAnsiTheme="minorHAnsi" w:cstheme="minorHAnsi"/>
          <w:b/>
          <w:szCs w:val="22"/>
        </w:rPr>
      </w:pPr>
    </w:p>
    <w:p w:rsidR="00E50514" w:rsidRPr="00E50514" w:rsidRDefault="00E50514">
      <w:pPr>
        <w:jc w:val="left"/>
        <w:rPr>
          <w:rFonts w:asciiTheme="minorHAnsi" w:eastAsia="Times New Roman" w:hAnsiTheme="minorHAnsi" w:cstheme="minorHAnsi"/>
          <w:bCs/>
          <w:kern w:val="28"/>
          <w:sz w:val="24"/>
          <w:lang w:val="es-CO"/>
        </w:rPr>
      </w:pPr>
    </w:p>
    <w:p w:rsidR="00FC55B4" w:rsidRDefault="00FC55B4">
      <w:pPr>
        <w:jc w:val="left"/>
        <w:rPr>
          <w:rFonts w:asciiTheme="minorHAnsi" w:hAnsiTheme="minorHAnsi" w:cstheme="minorHAnsi"/>
          <w:sz w:val="24"/>
          <w:lang w:val="es-CO"/>
        </w:rPr>
      </w:pPr>
    </w:p>
    <w:p w:rsidR="00C337F2" w:rsidRPr="00F469AE" w:rsidRDefault="00C337F2" w:rsidP="00C337F2">
      <w:pPr>
        <w:rPr>
          <w:rFonts w:asciiTheme="minorHAnsi" w:hAnsiTheme="minorHAnsi" w:cstheme="minorHAnsi"/>
          <w:b/>
          <w:szCs w:val="2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394"/>
        <w:gridCol w:w="1128"/>
        <w:gridCol w:w="4308"/>
      </w:tblGrid>
      <w:tr w:rsidR="00C337F2" w:rsidRPr="00F469AE" w:rsidTr="00CA624B">
        <w:trPr>
          <w:trHeight w:val="328"/>
        </w:trPr>
        <w:tc>
          <w:tcPr>
            <w:tcW w:w="8784" w:type="dxa"/>
            <w:gridSpan w:val="3"/>
            <w:shd w:val="clear" w:color="auto" w:fill="auto"/>
            <w:tcMar>
              <w:top w:w="15" w:type="dxa"/>
              <w:left w:w="108" w:type="dxa"/>
              <w:bottom w:w="0" w:type="dxa"/>
              <w:right w:w="108" w:type="dxa"/>
            </w:tcMar>
            <w:vAlign w:val="center"/>
          </w:tcPr>
          <w:p w:rsidR="00C337F2" w:rsidRPr="00F469AE" w:rsidRDefault="00C337F2" w:rsidP="00CA624B">
            <w:pPr>
              <w:rPr>
                <w:rFonts w:asciiTheme="minorHAnsi" w:eastAsia="Calibri" w:hAnsiTheme="minorHAnsi" w:cstheme="minorHAnsi"/>
                <w:b/>
                <w:bCs/>
                <w:szCs w:val="22"/>
              </w:rPr>
            </w:pPr>
            <w:r w:rsidRPr="00F469AE">
              <w:rPr>
                <w:rFonts w:asciiTheme="minorHAnsi" w:eastAsia="Calibri" w:hAnsiTheme="minorHAnsi" w:cstheme="minorHAnsi"/>
                <w:b/>
                <w:bCs/>
                <w:szCs w:val="22"/>
              </w:rPr>
              <w:t>PROYECTO: CONCESIÓN RED FÉRREA DEL PACÍFICO</w:t>
            </w:r>
          </w:p>
        </w:tc>
      </w:tr>
      <w:tr w:rsidR="00C337F2" w:rsidRPr="00F469AE" w:rsidTr="00CA624B">
        <w:trPr>
          <w:trHeight w:val="328"/>
        </w:trPr>
        <w:tc>
          <w:tcPr>
            <w:tcW w:w="8784" w:type="dxa"/>
            <w:gridSpan w:val="3"/>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b/>
                <w:bCs/>
                <w:szCs w:val="22"/>
              </w:rPr>
            </w:pPr>
            <w:r w:rsidRPr="00F469AE">
              <w:rPr>
                <w:rFonts w:asciiTheme="minorHAnsi" w:eastAsia="Calibri" w:hAnsiTheme="minorHAnsi" w:cstheme="minorHAnsi"/>
                <w:b/>
                <w:bCs/>
                <w:szCs w:val="22"/>
              </w:rPr>
              <w:t xml:space="preserve">Información General: </w:t>
            </w:r>
          </w:p>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 xml:space="preserve">El concesionario que realiza la conservación, mantenimiento, operación y explotación del tramo ya construido es Ferrocarril del Pacífico SAS; (antes Ferrocarril del Oeste, cambio razón social 20/06/2012), inicialmente compuesto por el Grupo </w:t>
            </w:r>
            <w:proofErr w:type="spellStart"/>
            <w:r w:rsidRPr="00F469AE">
              <w:rPr>
                <w:rFonts w:asciiTheme="minorHAnsi" w:eastAsia="Calibri" w:hAnsiTheme="minorHAnsi" w:cstheme="minorHAnsi"/>
                <w:szCs w:val="22"/>
              </w:rPr>
              <w:t>Mariverdo</w:t>
            </w:r>
            <w:proofErr w:type="spellEnd"/>
            <w:r w:rsidRPr="00F469AE">
              <w:rPr>
                <w:rFonts w:asciiTheme="minorHAnsi" w:eastAsia="Calibri" w:hAnsiTheme="minorHAnsi" w:cstheme="minorHAnsi"/>
                <w:szCs w:val="22"/>
              </w:rPr>
              <w:t xml:space="preserve"> y parte de la empresa Global </w:t>
            </w:r>
            <w:r w:rsidRPr="00F469AE">
              <w:rPr>
                <w:rFonts w:asciiTheme="minorHAnsi" w:eastAsia="Calibri" w:hAnsiTheme="minorHAnsi" w:cstheme="minorHAnsi"/>
                <w:szCs w:val="22"/>
              </w:rPr>
              <w:lastRenderedPageBreak/>
              <w:t xml:space="preserve">International, vende su participación accionaria a la empresa </w:t>
            </w:r>
            <w:proofErr w:type="spellStart"/>
            <w:r w:rsidRPr="00F469AE">
              <w:rPr>
                <w:rFonts w:asciiTheme="minorHAnsi" w:eastAsia="Calibri" w:hAnsiTheme="minorHAnsi" w:cstheme="minorHAnsi"/>
                <w:szCs w:val="22"/>
              </w:rPr>
              <w:t>Fenwik</w:t>
            </w:r>
            <w:proofErr w:type="spellEnd"/>
            <w:r w:rsidRPr="00F469AE">
              <w:rPr>
                <w:rFonts w:asciiTheme="minorHAnsi" w:eastAsia="Calibri" w:hAnsiTheme="minorHAnsi" w:cstheme="minorHAnsi"/>
                <w:szCs w:val="22"/>
              </w:rPr>
              <w:t xml:space="preserve"> Colombia, que es la sucursal de </w:t>
            </w:r>
            <w:proofErr w:type="spellStart"/>
            <w:r w:rsidRPr="00F469AE">
              <w:rPr>
                <w:rFonts w:asciiTheme="minorHAnsi" w:eastAsia="Calibri" w:hAnsiTheme="minorHAnsi" w:cstheme="minorHAnsi"/>
                <w:szCs w:val="22"/>
              </w:rPr>
              <w:t>Fenwik</w:t>
            </w:r>
            <w:proofErr w:type="spellEnd"/>
            <w:r w:rsidRPr="00F469AE">
              <w:rPr>
                <w:rFonts w:asciiTheme="minorHAnsi" w:eastAsia="Calibri" w:hAnsiTheme="minorHAnsi" w:cstheme="minorHAnsi"/>
                <w:szCs w:val="22"/>
              </w:rPr>
              <w:t xml:space="preserve"> Panamá, que es una empresa del Grupo Impala – </w:t>
            </w:r>
            <w:proofErr w:type="spellStart"/>
            <w:r w:rsidRPr="00F469AE">
              <w:rPr>
                <w:rFonts w:asciiTheme="minorHAnsi" w:eastAsia="Calibri" w:hAnsiTheme="minorHAnsi" w:cstheme="minorHAnsi"/>
                <w:szCs w:val="22"/>
              </w:rPr>
              <w:t>Trafigura</w:t>
            </w:r>
            <w:proofErr w:type="spellEnd"/>
            <w:r w:rsidRPr="00F469AE">
              <w:rPr>
                <w:rFonts w:asciiTheme="minorHAnsi" w:eastAsia="Calibri" w:hAnsiTheme="minorHAnsi" w:cstheme="minorHAnsi"/>
                <w:szCs w:val="22"/>
              </w:rPr>
              <w:t xml:space="preserve">. </w:t>
            </w:r>
          </w:p>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 xml:space="preserve">En el momento </w:t>
            </w:r>
            <w:proofErr w:type="spellStart"/>
            <w:r w:rsidRPr="00F469AE">
              <w:rPr>
                <w:rFonts w:asciiTheme="minorHAnsi" w:eastAsia="Calibri" w:hAnsiTheme="minorHAnsi" w:cstheme="minorHAnsi"/>
                <w:szCs w:val="22"/>
              </w:rPr>
              <w:t>Fenwik</w:t>
            </w:r>
            <w:proofErr w:type="spellEnd"/>
            <w:r w:rsidRPr="00F469AE">
              <w:rPr>
                <w:rFonts w:asciiTheme="minorHAnsi" w:eastAsia="Calibri" w:hAnsiTheme="minorHAnsi" w:cstheme="minorHAnsi"/>
                <w:szCs w:val="22"/>
              </w:rPr>
              <w:t xml:space="preserve"> Colombia, (no ha entregado oficialmente la información de la composición accionaria y se negó a entregarla a la ANI, la solicito </w:t>
            </w:r>
            <w:proofErr w:type="spellStart"/>
            <w:r w:rsidRPr="00F469AE">
              <w:rPr>
                <w:rFonts w:asciiTheme="minorHAnsi" w:eastAsia="Calibri" w:hAnsiTheme="minorHAnsi" w:cstheme="minorHAnsi"/>
                <w:szCs w:val="22"/>
              </w:rPr>
              <w:t>Superpuertos</w:t>
            </w:r>
            <w:proofErr w:type="spellEnd"/>
            <w:r w:rsidRPr="00F469AE">
              <w:rPr>
                <w:rFonts w:asciiTheme="minorHAnsi" w:eastAsia="Calibri" w:hAnsiTheme="minorHAnsi" w:cstheme="minorHAnsi"/>
                <w:szCs w:val="22"/>
              </w:rPr>
              <w:t xml:space="preserve">, y está a la espera del a Información) tiene el 99.44% de las acciones, el 0.56% restante está distribuido entre varios accionistas como </w:t>
            </w:r>
            <w:proofErr w:type="spellStart"/>
            <w:r w:rsidRPr="00F469AE">
              <w:rPr>
                <w:rFonts w:asciiTheme="minorHAnsi" w:eastAsia="Calibri" w:hAnsiTheme="minorHAnsi" w:cstheme="minorHAnsi"/>
                <w:szCs w:val="22"/>
              </w:rPr>
              <w:t>IMecol</w:t>
            </w:r>
            <w:proofErr w:type="spellEnd"/>
            <w:r w:rsidRPr="00F469AE">
              <w:rPr>
                <w:rFonts w:asciiTheme="minorHAnsi" w:eastAsia="Calibri" w:hAnsiTheme="minorHAnsi" w:cstheme="minorHAnsi"/>
                <w:szCs w:val="22"/>
              </w:rPr>
              <w:t xml:space="preserve">, OPP Gráneles en un 0.49% aproximadamente y un 0.07%, empresarios del Valle del Cauca, como Fernando Garcés </w:t>
            </w:r>
            <w:proofErr w:type="spellStart"/>
            <w:r w:rsidRPr="00F469AE">
              <w:rPr>
                <w:rFonts w:asciiTheme="minorHAnsi" w:eastAsia="Calibri" w:hAnsiTheme="minorHAnsi" w:cstheme="minorHAnsi"/>
                <w:szCs w:val="22"/>
              </w:rPr>
              <w:t>Lloreda</w:t>
            </w:r>
            <w:proofErr w:type="spellEnd"/>
            <w:r w:rsidRPr="00F469AE">
              <w:rPr>
                <w:rFonts w:asciiTheme="minorHAnsi" w:eastAsia="Calibri" w:hAnsiTheme="minorHAnsi" w:cstheme="minorHAnsi"/>
                <w:szCs w:val="22"/>
              </w:rPr>
              <w:t>, FYG TRAINDG C.I.S.A. GYG S.A., INGEMAT LTDA, COVALSA S.A.S, D&amp;G CONSULTORES S.A, OBRAS Y PROYECTOS CIVILES S.A. SERLOPORPAC S.A.S, BGP CONTAINER AND LOGISTICS S.A.</w:t>
            </w:r>
          </w:p>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 xml:space="preserve">Contrato adjudicado en diciembre de 1998, solo pudo iniciar la etapa de construcción en el mes de marzo del año 2000, en tanto que en el momento de la </w:t>
            </w:r>
            <w:proofErr w:type="gramStart"/>
            <w:r w:rsidRPr="00F469AE">
              <w:rPr>
                <w:rFonts w:asciiTheme="minorHAnsi" w:eastAsia="Calibri" w:hAnsiTheme="minorHAnsi" w:cstheme="minorHAnsi"/>
                <w:szCs w:val="22"/>
              </w:rPr>
              <w:t>Adjudicación  Ferrovías</w:t>
            </w:r>
            <w:proofErr w:type="gramEnd"/>
            <w:r w:rsidRPr="00F469AE">
              <w:rPr>
                <w:rFonts w:asciiTheme="minorHAnsi" w:eastAsia="Calibri" w:hAnsiTheme="minorHAnsi" w:cstheme="minorHAnsi"/>
                <w:szCs w:val="22"/>
              </w:rPr>
              <w:t xml:space="preserve">, no estuvo en capacidad de entregar la totalidad de los bienes concesionados. Acta de inicio del 14 de marzo de 2000. </w:t>
            </w:r>
          </w:p>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 xml:space="preserve">Terminación de la concesión 14 de marzo del año 2030, la concesión no ha tendido adiciones, ni de dinero ni de tiempo. </w:t>
            </w:r>
          </w:p>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Se realizó el contrato de Transacción, para recibir el Tramo Cartago la Felisa, en el estado en el que se encontraba el 31 de julio de 2002. Por valor de USD$28 millones, LA EMPRESA Tren de Occidente, esa misma incumplió el contrato para las obras del Plan de Obras de Rehabilitación, y fue sancionada por la ANI, con la resolución 1578 de noviembre de 2014, por valor de $71.861 millones. Tren de Occidente invoco tribunal de arbitramento para la liquidación del contrato.</w:t>
            </w:r>
          </w:p>
        </w:tc>
      </w:tr>
      <w:tr w:rsidR="00C337F2" w:rsidRPr="00F469AE" w:rsidTr="00CA624B">
        <w:trPr>
          <w:trHeight w:val="328"/>
        </w:trPr>
        <w:tc>
          <w:tcPr>
            <w:tcW w:w="3227" w:type="dxa"/>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lastRenderedPageBreak/>
              <w:t>Clase de Concesión:</w:t>
            </w:r>
          </w:p>
        </w:tc>
        <w:tc>
          <w:tcPr>
            <w:tcW w:w="5557" w:type="dxa"/>
            <w:gridSpan w:val="2"/>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Férrea</w:t>
            </w:r>
          </w:p>
        </w:tc>
      </w:tr>
      <w:tr w:rsidR="00C337F2" w:rsidRPr="00F469AE" w:rsidTr="00CA624B">
        <w:trPr>
          <w:trHeight w:val="328"/>
        </w:trPr>
        <w:tc>
          <w:tcPr>
            <w:tcW w:w="3227" w:type="dxa"/>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t>Contrato Nº:</w:t>
            </w:r>
          </w:p>
        </w:tc>
        <w:tc>
          <w:tcPr>
            <w:tcW w:w="5557" w:type="dxa"/>
            <w:gridSpan w:val="2"/>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09-CONP-98</w:t>
            </w:r>
          </w:p>
        </w:tc>
      </w:tr>
      <w:tr w:rsidR="00C337F2" w:rsidRPr="00F469AE" w:rsidTr="00CA624B">
        <w:trPr>
          <w:trHeight w:val="328"/>
        </w:trPr>
        <w:tc>
          <w:tcPr>
            <w:tcW w:w="3227" w:type="dxa"/>
            <w:shd w:val="clear" w:color="auto" w:fill="auto"/>
            <w:tcMar>
              <w:top w:w="15" w:type="dxa"/>
              <w:left w:w="108" w:type="dxa"/>
              <w:bottom w:w="0" w:type="dxa"/>
              <w:right w:w="108" w:type="dxa"/>
            </w:tcMar>
            <w:vAlign w:val="center"/>
          </w:tcPr>
          <w:p w:rsidR="00C337F2" w:rsidRPr="00F469AE" w:rsidRDefault="00C337F2" w:rsidP="00CA624B">
            <w:pPr>
              <w:rPr>
                <w:rFonts w:asciiTheme="minorHAnsi" w:eastAsia="Calibri" w:hAnsiTheme="minorHAnsi" w:cstheme="minorHAnsi"/>
                <w:b/>
                <w:bCs/>
                <w:szCs w:val="22"/>
              </w:rPr>
            </w:pPr>
            <w:r w:rsidRPr="00F469AE">
              <w:rPr>
                <w:rFonts w:asciiTheme="minorHAnsi" w:eastAsia="Calibri" w:hAnsiTheme="minorHAnsi" w:cstheme="minorHAnsi"/>
                <w:b/>
                <w:bCs/>
                <w:szCs w:val="22"/>
              </w:rPr>
              <w:t>Objeto</w:t>
            </w:r>
          </w:p>
        </w:tc>
        <w:tc>
          <w:tcPr>
            <w:tcW w:w="5557" w:type="dxa"/>
            <w:gridSpan w:val="2"/>
            <w:shd w:val="clear" w:color="auto" w:fill="auto"/>
            <w:tcMar>
              <w:top w:w="15" w:type="dxa"/>
              <w:left w:w="108" w:type="dxa"/>
              <w:bottom w:w="0" w:type="dxa"/>
              <w:right w:w="108" w:type="dxa"/>
            </w:tcMar>
            <w:vAlign w:val="center"/>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La rehabilitación, conservación, operación y explotación de la infraestructura de transporte férreo de la Red del Pacífico:</w:t>
            </w:r>
          </w:p>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 xml:space="preserve">* Buenaventura - La Felisa y el ramal Zarzal – La Tebaida – </w:t>
            </w:r>
            <w:proofErr w:type="spellStart"/>
            <w:r w:rsidRPr="00F469AE">
              <w:rPr>
                <w:rFonts w:asciiTheme="minorHAnsi" w:eastAsia="Calibri" w:hAnsiTheme="minorHAnsi" w:cstheme="minorHAnsi"/>
                <w:szCs w:val="22"/>
              </w:rPr>
              <w:t>Prominex</w:t>
            </w:r>
            <w:proofErr w:type="spellEnd"/>
          </w:p>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 La cesión del derecho de paso de un tramo de la línea de la ciudad de Cali</w:t>
            </w:r>
          </w:p>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 La construcción, operación y mantenimiento de una Terminal de transferencia de carga en la Felisa</w:t>
            </w:r>
          </w:p>
        </w:tc>
      </w:tr>
      <w:tr w:rsidR="00C337F2" w:rsidRPr="00F469AE" w:rsidTr="00CA624B">
        <w:trPr>
          <w:trHeight w:val="413"/>
        </w:trPr>
        <w:tc>
          <w:tcPr>
            <w:tcW w:w="3227" w:type="dxa"/>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t>Concesionario:</w:t>
            </w:r>
          </w:p>
        </w:tc>
        <w:tc>
          <w:tcPr>
            <w:tcW w:w="5557" w:type="dxa"/>
            <w:gridSpan w:val="2"/>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FERROCARRIL DEL PACIFICO SAS / TREN DE OCCIDENTE SA</w:t>
            </w:r>
          </w:p>
        </w:tc>
      </w:tr>
      <w:tr w:rsidR="00C337F2" w:rsidRPr="00F469AE" w:rsidTr="00CA624B">
        <w:trPr>
          <w:trHeight w:val="328"/>
        </w:trPr>
        <w:tc>
          <w:tcPr>
            <w:tcW w:w="3227" w:type="dxa"/>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t>Fecha Firma del Contrato:</w:t>
            </w:r>
          </w:p>
        </w:tc>
        <w:tc>
          <w:tcPr>
            <w:tcW w:w="5557" w:type="dxa"/>
            <w:gridSpan w:val="2"/>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18/12/1998</w:t>
            </w:r>
          </w:p>
        </w:tc>
      </w:tr>
      <w:tr w:rsidR="00C337F2" w:rsidRPr="00F469AE" w:rsidTr="00CA624B">
        <w:trPr>
          <w:trHeight w:val="328"/>
        </w:trPr>
        <w:tc>
          <w:tcPr>
            <w:tcW w:w="3227" w:type="dxa"/>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t>Fecha Inicio Contrato:</w:t>
            </w:r>
          </w:p>
        </w:tc>
        <w:tc>
          <w:tcPr>
            <w:tcW w:w="5557" w:type="dxa"/>
            <w:gridSpan w:val="2"/>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14/03/2000</w:t>
            </w:r>
          </w:p>
        </w:tc>
      </w:tr>
      <w:tr w:rsidR="00C337F2" w:rsidRPr="00F469AE" w:rsidTr="00CA624B">
        <w:trPr>
          <w:trHeight w:val="328"/>
        </w:trPr>
        <w:tc>
          <w:tcPr>
            <w:tcW w:w="3227" w:type="dxa"/>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t>Fecha Inicio Etapa Construcción:</w:t>
            </w:r>
          </w:p>
        </w:tc>
        <w:tc>
          <w:tcPr>
            <w:tcW w:w="5557" w:type="dxa"/>
            <w:gridSpan w:val="2"/>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14/03/2000</w:t>
            </w:r>
          </w:p>
        </w:tc>
      </w:tr>
      <w:tr w:rsidR="00C337F2" w:rsidRPr="00F469AE" w:rsidTr="00CA624B">
        <w:trPr>
          <w:trHeight w:val="328"/>
        </w:trPr>
        <w:tc>
          <w:tcPr>
            <w:tcW w:w="3227" w:type="dxa"/>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t>Fecha Inicio Etapa Operación:</w:t>
            </w:r>
          </w:p>
        </w:tc>
        <w:tc>
          <w:tcPr>
            <w:tcW w:w="5557" w:type="dxa"/>
            <w:gridSpan w:val="2"/>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02/08/2003</w:t>
            </w:r>
          </w:p>
        </w:tc>
      </w:tr>
      <w:tr w:rsidR="00C337F2" w:rsidRPr="00F469AE" w:rsidTr="00CA624B">
        <w:trPr>
          <w:trHeight w:val="328"/>
        </w:trPr>
        <w:tc>
          <w:tcPr>
            <w:tcW w:w="3227" w:type="dxa"/>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t>Fecha Terminación Contrato:</w:t>
            </w:r>
          </w:p>
        </w:tc>
        <w:tc>
          <w:tcPr>
            <w:tcW w:w="5557" w:type="dxa"/>
            <w:gridSpan w:val="2"/>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14/03/2030</w:t>
            </w:r>
          </w:p>
        </w:tc>
      </w:tr>
      <w:tr w:rsidR="00C337F2" w:rsidRPr="00F469AE" w:rsidTr="00CA624B">
        <w:trPr>
          <w:trHeight w:val="328"/>
        </w:trPr>
        <w:tc>
          <w:tcPr>
            <w:tcW w:w="3227" w:type="dxa"/>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lastRenderedPageBreak/>
              <w:t>En Etapa de:</w:t>
            </w:r>
          </w:p>
        </w:tc>
        <w:tc>
          <w:tcPr>
            <w:tcW w:w="5557" w:type="dxa"/>
            <w:gridSpan w:val="2"/>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szCs w:val="22"/>
              </w:rPr>
              <w:t>Explotación, Mantenimiento, Operación / Rehabilitación y Construcción</w:t>
            </w:r>
          </w:p>
        </w:tc>
      </w:tr>
      <w:tr w:rsidR="00C337F2" w:rsidRPr="00F469AE" w:rsidTr="00CA624B">
        <w:trPr>
          <w:trHeight w:val="510"/>
        </w:trPr>
        <w:tc>
          <w:tcPr>
            <w:tcW w:w="8784" w:type="dxa"/>
            <w:gridSpan w:val="3"/>
            <w:shd w:val="clear" w:color="auto" w:fill="auto"/>
            <w:tcMar>
              <w:top w:w="15" w:type="dxa"/>
              <w:left w:w="108" w:type="dxa"/>
              <w:bottom w:w="0" w:type="dxa"/>
              <w:right w:w="108" w:type="dxa"/>
            </w:tcMar>
            <w:vAlign w:val="center"/>
            <w:hideMark/>
          </w:tcPr>
          <w:p w:rsidR="00C337F2" w:rsidRPr="00F469AE" w:rsidRDefault="00C337F2" w:rsidP="00CA624B">
            <w:pPr>
              <w:rPr>
                <w:rFonts w:asciiTheme="minorHAnsi" w:eastAsia="Calibri" w:hAnsiTheme="minorHAnsi" w:cstheme="minorHAnsi"/>
                <w:szCs w:val="22"/>
              </w:rPr>
            </w:pPr>
            <w:r w:rsidRPr="00F469AE">
              <w:rPr>
                <w:rFonts w:asciiTheme="minorHAnsi" w:eastAsia="Calibri" w:hAnsiTheme="minorHAnsi" w:cstheme="minorHAnsi"/>
                <w:b/>
                <w:bCs/>
                <w:szCs w:val="22"/>
              </w:rPr>
              <w:t>PROGRAMADO TRIMESTRE (PA):</w:t>
            </w:r>
          </w:p>
          <w:p w:rsidR="00C337F2" w:rsidRPr="00F469AE" w:rsidRDefault="00C337F2" w:rsidP="00CA624B">
            <w:pPr>
              <w:rPr>
                <w:rFonts w:asciiTheme="minorHAnsi" w:eastAsia="Calibri" w:hAnsiTheme="minorHAnsi" w:cstheme="minorHAnsi"/>
                <w:szCs w:val="22"/>
              </w:rPr>
            </w:pPr>
          </w:p>
        </w:tc>
      </w:tr>
      <w:tr w:rsidR="00C337F2" w:rsidRPr="00F469AE" w:rsidTr="00CA624B">
        <w:trPr>
          <w:trHeight w:val="510"/>
        </w:trPr>
        <w:tc>
          <w:tcPr>
            <w:tcW w:w="8784" w:type="dxa"/>
            <w:gridSpan w:val="3"/>
            <w:shd w:val="clear" w:color="auto" w:fill="auto"/>
            <w:tcMar>
              <w:top w:w="15" w:type="dxa"/>
              <w:left w:w="108" w:type="dxa"/>
              <w:bottom w:w="0" w:type="dxa"/>
              <w:right w:w="108" w:type="dxa"/>
            </w:tcMar>
            <w:vAlign w:val="center"/>
          </w:tcPr>
          <w:p w:rsidR="00C337F2" w:rsidRPr="00F469AE" w:rsidRDefault="00C337F2" w:rsidP="00CA624B">
            <w:pPr>
              <w:rPr>
                <w:rFonts w:asciiTheme="minorHAnsi" w:eastAsia="Calibri" w:hAnsiTheme="minorHAnsi" w:cstheme="minorHAnsi"/>
                <w:b/>
                <w:bCs/>
                <w:szCs w:val="22"/>
              </w:rPr>
            </w:pPr>
            <w:r w:rsidRPr="00F469AE">
              <w:rPr>
                <w:rFonts w:asciiTheme="minorHAnsi" w:eastAsia="Calibri" w:hAnsiTheme="minorHAnsi" w:cstheme="minorHAnsi"/>
                <w:b/>
                <w:bCs/>
                <w:szCs w:val="22"/>
              </w:rPr>
              <w:t>AVANCE:</w:t>
            </w: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Se realizó una serie de mesas de trabajo, para determinar el plan de operaciones de movilización de carga mixta, con miras en el cumplimiento de la Meta establecida para el año 2015. En esta se estableció un modelo incremental de movilización de carga para la Red Férrea del Pacífico.</w:t>
            </w: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 xml:space="preserve">Se dio inicio a la instalación de los sistemas de automatización de pasos a Nivel en la concesión, con la intervención inicialmente de nueve (9) de los pasos a Nivel de la concesión. El sistema de automatización que se está instalando hace parte del sistema </w:t>
            </w:r>
            <w:r w:rsidR="00CD62BF" w:rsidRPr="00F469AE">
              <w:rPr>
                <w:rFonts w:asciiTheme="minorHAnsi" w:eastAsia="Calibri" w:hAnsiTheme="minorHAnsi" w:cstheme="minorHAnsi"/>
                <w:bCs/>
                <w:szCs w:val="22"/>
              </w:rPr>
              <w:t>ATRAC,</w:t>
            </w:r>
            <w:r w:rsidRPr="00F469AE">
              <w:rPr>
                <w:rFonts w:asciiTheme="minorHAnsi" w:eastAsia="Calibri" w:hAnsiTheme="minorHAnsi" w:cstheme="minorHAnsi"/>
                <w:bCs/>
                <w:szCs w:val="22"/>
              </w:rPr>
              <w:t xml:space="preserve"> y hará parte del sistema de control centralizado de Trenes, el cual además se enlaza con el sistema de TAWS </w:t>
            </w: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 xml:space="preserve">Se llevan a cabo las mesas de trabajo, para la elaboración del posible Otrosí No.18, con el cual el concesionario Ferrocarril del Pacifico SAS; recibirá el tramo Zaragoza – La Felisa, en el estado en el que se encuentra, esto es sin la terminación de las actividades del Plan de Obras, el cual se encontraba en cabeza del Tren de Occidente S.A, quien incumplió la terminación de las actividades en los tramos disponibles predialmente, esto es todo el corredor de la vía férrea entregado mediante el Acta No. 57, del contrato de Concesión, a excepción de las actividades en la Variante de Cartago, las cuales no desarrollo. Adicionalmente con esta modificación contractual el concesionario Ferrocarril del Pacifico SAS; recibirá la calidad de Fideicomitente, de los recursos y </w:t>
            </w:r>
            <w:r w:rsidR="00CD62BF" w:rsidRPr="00F469AE">
              <w:rPr>
                <w:rFonts w:asciiTheme="minorHAnsi" w:eastAsia="Calibri" w:hAnsiTheme="minorHAnsi" w:cstheme="minorHAnsi"/>
                <w:bCs/>
                <w:szCs w:val="22"/>
              </w:rPr>
              <w:t>realizará</w:t>
            </w:r>
            <w:r w:rsidRPr="00F469AE">
              <w:rPr>
                <w:rFonts w:asciiTheme="minorHAnsi" w:eastAsia="Calibri" w:hAnsiTheme="minorHAnsi" w:cstheme="minorHAnsi"/>
                <w:bCs/>
                <w:szCs w:val="22"/>
              </w:rPr>
              <w:t xml:space="preserve"> un estudio para definir la posibilidad de construcción del tramo Zaragoza – Zona Franca de Pereira y La Felisa, y adicionalmente recibirá el tramo para su custodia y vigilancia por un periodo de tiempo, hasta el mes de marzo de 2016.</w:t>
            </w: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 xml:space="preserve">Se adelantaron reuniones con la Empresa G.O.B, consultor del Fondo Adaptación, para la definición de la opción de construcción de la varíate Cerritos – Yumbo, en la cual se solidarizaron las longitudes de las diferentes opciones y los requerimientos a cumplir para la construcción.  </w:t>
            </w: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La misma empresa inicio las actividades de exploración geotécnica en sitio, para la determinación de la necesidad de construcción de una cantidad posible de obras de arte, por lo que se realizaron las capacitaciones necesarias para permitir el ingreso a la vía.</w:t>
            </w:r>
          </w:p>
          <w:p w:rsidR="00C337F2" w:rsidRPr="00F469AE" w:rsidRDefault="00C337F2" w:rsidP="00CA624B">
            <w:pPr>
              <w:rPr>
                <w:rFonts w:asciiTheme="minorHAnsi" w:eastAsia="Calibri" w:hAnsiTheme="minorHAnsi" w:cstheme="minorHAnsi"/>
                <w:bCs/>
                <w:szCs w:val="22"/>
              </w:rPr>
            </w:pPr>
          </w:p>
        </w:tc>
      </w:tr>
      <w:tr w:rsidR="00C337F2" w:rsidRPr="00F469AE" w:rsidTr="00CA624B">
        <w:trPr>
          <w:trHeight w:val="510"/>
        </w:trPr>
        <w:tc>
          <w:tcPr>
            <w:tcW w:w="8784" w:type="dxa"/>
            <w:gridSpan w:val="3"/>
            <w:shd w:val="clear" w:color="auto" w:fill="auto"/>
            <w:tcMar>
              <w:top w:w="15" w:type="dxa"/>
              <w:left w:w="108" w:type="dxa"/>
              <w:bottom w:w="0" w:type="dxa"/>
              <w:right w:w="108" w:type="dxa"/>
            </w:tcMar>
            <w:vAlign w:val="center"/>
          </w:tcPr>
          <w:p w:rsidR="00C337F2" w:rsidRPr="00F469AE" w:rsidRDefault="00C337F2" w:rsidP="00160222">
            <w:pPr>
              <w:rPr>
                <w:b/>
                <w:bCs/>
              </w:rPr>
            </w:pPr>
            <w:r w:rsidRPr="00F469AE">
              <w:t>GESTIÓN:</w:t>
            </w:r>
          </w:p>
          <w:p w:rsidR="00C337F2" w:rsidRPr="00F469AE" w:rsidRDefault="00C337F2" w:rsidP="00CA624B">
            <w:pPr>
              <w:pStyle w:val="Prrafodelista"/>
              <w:jc w:val="both"/>
              <w:rPr>
                <w:rFonts w:asciiTheme="minorHAnsi" w:hAnsiTheme="minorHAnsi" w:cstheme="minorHAnsi"/>
                <w:bCs/>
              </w:rPr>
            </w:pPr>
          </w:p>
          <w:p w:rsidR="00C337F2" w:rsidRPr="00F469AE" w:rsidRDefault="00C337F2" w:rsidP="006B6155">
            <w:pPr>
              <w:pStyle w:val="Prrafodelista"/>
              <w:numPr>
                <w:ilvl w:val="0"/>
                <w:numId w:val="30"/>
              </w:numPr>
              <w:spacing w:after="160" w:line="259" w:lineRule="auto"/>
              <w:jc w:val="both"/>
              <w:rPr>
                <w:rFonts w:asciiTheme="minorHAnsi" w:hAnsiTheme="minorHAnsi" w:cstheme="minorHAnsi"/>
                <w:bCs/>
              </w:rPr>
            </w:pPr>
            <w:r w:rsidRPr="00F469AE">
              <w:rPr>
                <w:rFonts w:asciiTheme="minorHAnsi" w:hAnsiTheme="minorHAnsi" w:cstheme="minorHAnsi"/>
                <w:bCs/>
              </w:rPr>
              <w:t xml:space="preserve">A la fecha se están realizando mesas de trabajo entre el Concesionario FDP y los grupos de supervisión de la </w:t>
            </w:r>
            <w:r w:rsidR="00CD62BF" w:rsidRPr="00F469AE">
              <w:rPr>
                <w:rFonts w:asciiTheme="minorHAnsi" w:hAnsiTheme="minorHAnsi" w:cstheme="minorHAnsi"/>
                <w:bCs/>
              </w:rPr>
              <w:t>ANI (</w:t>
            </w:r>
            <w:r w:rsidRPr="00F469AE">
              <w:rPr>
                <w:rFonts w:asciiTheme="minorHAnsi" w:hAnsiTheme="minorHAnsi" w:cstheme="minorHAnsi"/>
                <w:bCs/>
              </w:rPr>
              <w:t>Técnico, financiero, jurídico, ambiental, social) y la Interventoría de la Concesión.</w:t>
            </w:r>
          </w:p>
          <w:p w:rsidR="00C337F2" w:rsidRPr="00F469AE" w:rsidRDefault="00C337F2" w:rsidP="00CA624B">
            <w:pPr>
              <w:pStyle w:val="Prrafodelista"/>
              <w:jc w:val="both"/>
              <w:rPr>
                <w:rFonts w:asciiTheme="minorHAnsi" w:hAnsiTheme="minorHAnsi" w:cstheme="minorHAnsi"/>
                <w:bCs/>
              </w:rPr>
            </w:pPr>
          </w:p>
          <w:p w:rsidR="00C337F2" w:rsidRPr="00F469AE" w:rsidRDefault="00C337F2" w:rsidP="006B6155">
            <w:pPr>
              <w:pStyle w:val="Prrafodelista"/>
              <w:numPr>
                <w:ilvl w:val="0"/>
                <w:numId w:val="30"/>
              </w:numPr>
              <w:spacing w:after="160" w:line="259" w:lineRule="auto"/>
              <w:jc w:val="both"/>
              <w:rPr>
                <w:rFonts w:asciiTheme="minorHAnsi" w:hAnsiTheme="minorHAnsi" w:cstheme="minorHAnsi"/>
                <w:bCs/>
              </w:rPr>
            </w:pPr>
            <w:r w:rsidRPr="00F469AE">
              <w:rPr>
                <w:rFonts w:asciiTheme="minorHAnsi" w:hAnsiTheme="minorHAnsi" w:cstheme="minorHAnsi"/>
                <w:bCs/>
              </w:rPr>
              <w:t xml:space="preserve">Se apoyó a la Superintendencia de Puertos y Transporte: Debido a las diferentes irregularidades detectadas por la </w:t>
            </w:r>
            <w:proofErr w:type="spellStart"/>
            <w:r w:rsidRPr="00F469AE">
              <w:rPr>
                <w:rFonts w:asciiTheme="minorHAnsi" w:hAnsiTheme="minorHAnsi" w:cstheme="minorHAnsi"/>
                <w:bCs/>
              </w:rPr>
              <w:t>SuperPuertos</w:t>
            </w:r>
            <w:proofErr w:type="spellEnd"/>
            <w:r w:rsidRPr="00F469AE">
              <w:rPr>
                <w:rFonts w:asciiTheme="minorHAnsi" w:hAnsiTheme="minorHAnsi" w:cstheme="minorHAnsi"/>
                <w:bCs/>
              </w:rPr>
              <w:t xml:space="preserve"> en el manejo de la composición </w:t>
            </w:r>
            <w:r w:rsidRPr="00F469AE">
              <w:rPr>
                <w:rFonts w:asciiTheme="minorHAnsi" w:hAnsiTheme="minorHAnsi" w:cstheme="minorHAnsi"/>
                <w:bCs/>
              </w:rPr>
              <w:lastRenderedPageBreak/>
              <w:t>accionaria y los estados de pérdidas y ganancias del concesionario, la superintendencia sometió a Control, por desorden administrativo al concesionario.</w:t>
            </w:r>
          </w:p>
          <w:p w:rsidR="00C337F2" w:rsidRPr="00F469AE" w:rsidRDefault="00C337F2" w:rsidP="00CA624B">
            <w:pPr>
              <w:pStyle w:val="Prrafodelista"/>
              <w:rPr>
                <w:rFonts w:asciiTheme="minorHAnsi" w:hAnsiTheme="minorHAnsi" w:cstheme="minorHAnsi"/>
                <w:bCs/>
              </w:rPr>
            </w:pPr>
          </w:p>
          <w:p w:rsidR="00C337F2" w:rsidRPr="00F469AE" w:rsidRDefault="00C337F2" w:rsidP="006B6155">
            <w:pPr>
              <w:pStyle w:val="Prrafodelista"/>
              <w:numPr>
                <w:ilvl w:val="0"/>
                <w:numId w:val="30"/>
              </w:numPr>
              <w:spacing w:after="160" w:line="259" w:lineRule="auto"/>
              <w:jc w:val="both"/>
              <w:rPr>
                <w:rFonts w:asciiTheme="minorHAnsi" w:hAnsiTheme="minorHAnsi" w:cstheme="minorHAnsi"/>
                <w:bCs/>
              </w:rPr>
            </w:pPr>
            <w:r w:rsidRPr="00F469AE">
              <w:rPr>
                <w:rFonts w:asciiTheme="minorHAnsi" w:hAnsiTheme="minorHAnsi" w:cstheme="minorHAnsi"/>
                <w:bCs/>
              </w:rPr>
              <w:t xml:space="preserve">El concesionario Ferrocarril del Pacífico, SAS, inicio el proceso de automatización de los pasos a nivel Regularizados (legales), para mejorar las condiciones de operación y seguridad. </w:t>
            </w:r>
          </w:p>
          <w:p w:rsidR="00C337F2" w:rsidRPr="00F469AE" w:rsidRDefault="00C337F2" w:rsidP="00CA624B">
            <w:pPr>
              <w:pStyle w:val="Prrafodelista"/>
              <w:jc w:val="both"/>
              <w:rPr>
                <w:rFonts w:asciiTheme="minorHAnsi" w:hAnsiTheme="minorHAnsi" w:cstheme="minorHAnsi"/>
                <w:bCs/>
              </w:rPr>
            </w:pPr>
          </w:p>
          <w:p w:rsidR="00C337F2" w:rsidRPr="00F469AE" w:rsidRDefault="00C337F2" w:rsidP="006B6155">
            <w:pPr>
              <w:pStyle w:val="Prrafodelista"/>
              <w:numPr>
                <w:ilvl w:val="1"/>
                <w:numId w:val="30"/>
              </w:numPr>
              <w:spacing w:after="160" w:line="259" w:lineRule="auto"/>
              <w:jc w:val="both"/>
              <w:rPr>
                <w:rFonts w:asciiTheme="minorHAnsi" w:hAnsiTheme="minorHAnsi" w:cstheme="minorHAnsi"/>
                <w:bCs/>
              </w:rPr>
            </w:pPr>
            <w:r w:rsidRPr="00F469AE">
              <w:rPr>
                <w:rFonts w:asciiTheme="minorHAnsi" w:hAnsiTheme="minorHAnsi" w:cstheme="minorHAnsi"/>
                <w:bCs/>
              </w:rPr>
              <w:t>Sin embargo, en el momento no se han terminado las actividades de automatización de pasos a nivel, obligaciones que se encuentran consignadas en el Plan de Normalización vigente, con vigencia hasta el 31 de diciembre de 2016.</w:t>
            </w:r>
          </w:p>
          <w:p w:rsidR="00C337F2" w:rsidRPr="00F469AE" w:rsidRDefault="00C337F2" w:rsidP="00CA624B">
            <w:pPr>
              <w:pStyle w:val="Prrafodelista"/>
              <w:ind w:left="1440"/>
              <w:jc w:val="both"/>
              <w:rPr>
                <w:rFonts w:asciiTheme="minorHAnsi" w:hAnsiTheme="minorHAnsi" w:cstheme="minorHAnsi"/>
                <w:bCs/>
              </w:rPr>
            </w:pPr>
          </w:p>
          <w:p w:rsidR="00C337F2" w:rsidRPr="00F469AE" w:rsidRDefault="00C337F2" w:rsidP="006B6155">
            <w:pPr>
              <w:pStyle w:val="Prrafodelista"/>
              <w:numPr>
                <w:ilvl w:val="0"/>
                <w:numId w:val="30"/>
              </w:numPr>
              <w:spacing w:after="160" w:line="259" w:lineRule="auto"/>
              <w:jc w:val="both"/>
              <w:rPr>
                <w:rFonts w:asciiTheme="minorHAnsi" w:hAnsiTheme="minorHAnsi" w:cstheme="minorHAnsi"/>
                <w:bCs/>
              </w:rPr>
            </w:pPr>
            <w:r w:rsidRPr="00F469AE">
              <w:rPr>
                <w:rFonts w:asciiTheme="minorHAnsi" w:hAnsiTheme="minorHAnsi" w:cstheme="minorHAnsi"/>
                <w:bCs/>
              </w:rPr>
              <w:t>Para la Movilización de Brujitas y Moto-brujitas: Al respecto la Agencia ha oficiado a la Alcaldía de Buenaventura y a la Policía del Valle del Cauca, en solicitud del cumplimiento del marco normativo, respecto de la movilización ilegal de estos vehículos y el concesionario ha realizado una serie de mesas de trabajo con las dos cooperativas existentes que agrupan entre 150 y 200 vehículos ilegales.</w:t>
            </w:r>
          </w:p>
          <w:p w:rsidR="00C337F2" w:rsidRPr="00F469AE" w:rsidRDefault="00C337F2" w:rsidP="00CA624B">
            <w:pPr>
              <w:pStyle w:val="Prrafodelista"/>
              <w:jc w:val="both"/>
              <w:rPr>
                <w:rFonts w:asciiTheme="minorHAnsi" w:hAnsiTheme="minorHAnsi" w:cstheme="minorHAnsi"/>
                <w:bCs/>
              </w:rPr>
            </w:pPr>
          </w:p>
          <w:p w:rsidR="00C337F2" w:rsidRPr="00F469AE" w:rsidRDefault="00C337F2" w:rsidP="006B6155">
            <w:pPr>
              <w:pStyle w:val="Prrafodelista"/>
              <w:numPr>
                <w:ilvl w:val="0"/>
                <w:numId w:val="30"/>
              </w:numPr>
              <w:spacing w:after="160" w:line="259" w:lineRule="auto"/>
              <w:jc w:val="both"/>
              <w:rPr>
                <w:rFonts w:asciiTheme="minorHAnsi" w:hAnsiTheme="minorHAnsi" w:cstheme="minorHAnsi"/>
                <w:bCs/>
              </w:rPr>
            </w:pPr>
            <w:r w:rsidRPr="00F469AE">
              <w:rPr>
                <w:rFonts w:asciiTheme="minorHAnsi" w:hAnsiTheme="minorHAnsi" w:cstheme="minorHAnsi"/>
                <w:bCs/>
              </w:rPr>
              <w:t xml:space="preserve">La Agencia Nacional de Infraestructura, junto con el Ministerio de Minas, adelanto una serie de mesas de trabajo y entrega de información que permitieron entre otras actividades que durante el segundo semestre del año 2015 (Agosto-Octubre), el Ministerio de Minas y Energía, con el apoyo de la Policía Nacional, la Fuerza Aérea, C.T.I  y el ejército de Colombia realizarán el desalojo de los grupos y personas que desarrollaban actividades ilegales de minería de oro, en la cuenca del Rio </w:t>
            </w:r>
            <w:proofErr w:type="spellStart"/>
            <w:r w:rsidRPr="00F469AE">
              <w:rPr>
                <w:rFonts w:asciiTheme="minorHAnsi" w:hAnsiTheme="minorHAnsi" w:cstheme="minorHAnsi"/>
                <w:bCs/>
              </w:rPr>
              <w:t>Dagua</w:t>
            </w:r>
            <w:proofErr w:type="spellEnd"/>
            <w:r w:rsidRPr="00F469AE">
              <w:rPr>
                <w:rFonts w:asciiTheme="minorHAnsi" w:hAnsiTheme="minorHAnsi" w:cstheme="minorHAnsi"/>
                <w:bCs/>
              </w:rPr>
              <w:t>, a la altura del sitio conocido como Bendiciones, (km 36 de la Vía férrea), los  cuales se encontraban operando en las cercanías de la vía férrea.</w:t>
            </w:r>
          </w:p>
          <w:p w:rsidR="00C337F2" w:rsidRPr="00F469AE" w:rsidRDefault="00C337F2" w:rsidP="00CA624B">
            <w:pPr>
              <w:pStyle w:val="Prrafodelista"/>
              <w:rPr>
                <w:rFonts w:asciiTheme="minorHAnsi" w:hAnsiTheme="minorHAnsi" w:cstheme="minorHAnsi"/>
                <w:bCs/>
              </w:rPr>
            </w:pPr>
          </w:p>
          <w:p w:rsidR="00C337F2" w:rsidRPr="00F469AE" w:rsidRDefault="00C337F2" w:rsidP="006B6155">
            <w:pPr>
              <w:pStyle w:val="Prrafodelista"/>
              <w:numPr>
                <w:ilvl w:val="0"/>
                <w:numId w:val="30"/>
              </w:numPr>
              <w:spacing w:after="160" w:line="259" w:lineRule="auto"/>
              <w:jc w:val="both"/>
              <w:rPr>
                <w:rFonts w:asciiTheme="minorHAnsi" w:hAnsiTheme="minorHAnsi" w:cstheme="minorHAnsi"/>
                <w:bCs/>
              </w:rPr>
            </w:pPr>
            <w:r w:rsidRPr="00F469AE">
              <w:rPr>
                <w:rFonts w:asciiTheme="minorHAnsi" w:hAnsiTheme="minorHAnsi" w:cstheme="minorHAnsi"/>
                <w:bCs/>
              </w:rPr>
              <w:t>Estadística de Operativos contra la exploración y minería ilegal en la Jurisdicción de Buenaventura:</w:t>
            </w:r>
          </w:p>
          <w:p w:rsidR="00C337F2" w:rsidRPr="00F469AE" w:rsidRDefault="00C337F2" w:rsidP="00CA624B">
            <w:pPr>
              <w:pStyle w:val="Prrafodelista"/>
              <w:jc w:val="both"/>
              <w:rPr>
                <w:rFonts w:asciiTheme="minorHAnsi" w:hAnsiTheme="minorHAnsi" w:cstheme="minorHAnsi"/>
                <w:bCs/>
              </w:rPr>
            </w:pPr>
          </w:p>
          <w:tbl>
            <w:tblPr>
              <w:tblW w:w="7020" w:type="dxa"/>
              <w:tblCellMar>
                <w:left w:w="0" w:type="dxa"/>
                <w:right w:w="0" w:type="dxa"/>
              </w:tblCellMar>
              <w:tblLook w:val="0600" w:firstRow="0" w:lastRow="0" w:firstColumn="0" w:lastColumn="0" w:noHBand="1" w:noVBand="1"/>
            </w:tblPr>
            <w:tblGrid>
              <w:gridCol w:w="750"/>
              <w:gridCol w:w="2753"/>
              <w:gridCol w:w="1251"/>
              <w:gridCol w:w="1251"/>
              <w:gridCol w:w="1251"/>
              <w:gridCol w:w="1343"/>
            </w:tblGrid>
            <w:tr w:rsidR="00C337F2" w:rsidRPr="00F469AE" w:rsidTr="00CA624B">
              <w:trPr>
                <w:trHeight w:val="223"/>
              </w:trPr>
              <w:tc>
                <w:tcPr>
                  <w:tcW w:w="7020" w:type="dxa"/>
                  <w:gridSpan w:val="6"/>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i/>
                      <w:iCs/>
                    </w:rPr>
                    <w:t>Estadística Municipio BUENAVENTURA</w:t>
                  </w:r>
                </w:p>
              </w:tc>
            </w:tr>
            <w:tr w:rsidR="00C337F2" w:rsidRPr="00F469AE" w:rsidTr="00CA624B">
              <w:trPr>
                <w:trHeight w:val="546"/>
              </w:trPr>
              <w:tc>
                <w:tcPr>
                  <w:tcW w:w="1020" w:type="dxa"/>
                  <w:tcBorders>
                    <w:top w:val="single" w:sz="8" w:space="0" w:color="000000"/>
                    <w:left w:val="single" w:sz="8" w:space="0" w:color="000000"/>
                    <w:bottom w:val="single" w:sz="4" w:space="0" w:color="000000"/>
                    <w:right w:val="nil"/>
                  </w:tcBorders>
                  <w:shd w:val="clear" w:color="auto" w:fill="76933C"/>
                  <w:tcMar>
                    <w:top w:w="15" w:type="dxa"/>
                    <w:left w:w="15" w:type="dxa"/>
                    <w:bottom w:w="0" w:type="dxa"/>
                    <w:right w:w="15" w:type="dxa"/>
                  </w:tcMa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 xml:space="preserve"> </w:t>
                  </w:r>
                </w:p>
              </w:tc>
              <w:tc>
                <w:tcPr>
                  <w:tcW w:w="1920" w:type="dxa"/>
                  <w:tcBorders>
                    <w:top w:val="single" w:sz="8" w:space="0" w:color="000000"/>
                    <w:left w:val="nil"/>
                    <w:bottom w:val="single" w:sz="4" w:space="0" w:color="000000"/>
                    <w:right w:val="single" w:sz="8" w:space="0" w:color="000000"/>
                  </w:tcBorders>
                  <w:shd w:val="clear" w:color="auto" w:fill="76933C"/>
                  <w:tcMar>
                    <w:top w:w="15" w:type="dxa"/>
                    <w:left w:w="15" w:type="dxa"/>
                    <w:bottom w:w="0" w:type="dxa"/>
                    <w:right w:w="15" w:type="dxa"/>
                  </w:tcMa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PERIODO DE TIEMPO</w:t>
                  </w:r>
                </w:p>
              </w:tc>
              <w:tc>
                <w:tcPr>
                  <w:tcW w:w="1020" w:type="dxa"/>
                  <w:tcBorders>
                    <w:top w:val="single" w:sz="8" w:space="0" w:color="000000"/>
                    <w:left w:val="single" w:sz="8" w:space="0" w:color="000000"/>
                    <w:bottom w:val="single" w:sz="4" w:space="0" w:color="000000"/>
                    <w:right w:val="single" w:sz="8" w:space="0" w:color="000000"/>
                  </w:tcBorders>
                  <w:shd w:val="clear" w:color="auto" w:fill="76933C"/>
                  <w:tcMar>
                    <w:top w:w="15" w:type="dxa"/>
                    <w:left w:w="15" w:type="dxa"/>
                    <w:bottom w:w="0" w:type="dxa"/>
                    <w:right w:w="15" w:type="dxa"/>
                  </w:tcMar>
                  <w:vAlign w:val="center"/>
                  <w:hideMark/>
                </w:tcPr>
                <w:p w:rsidR="00C337F2" w:rsidRPr="00F469AE" w:rsidRDefault="00C337F2" w:rsidP="00CA624B">
                  <w:pPr>
                    <w:pStyle w:val="Prrafodelista"/>
                    <w:jc w:val="center"/>
                    <w:rPr>
                      <w:rFonts w:asciiTheme="minorHAnsi" w:hAnsiTheme="minorHAnsi" w:cstheme="minorHAnsi"/>
                      <w:bCs/>
                    </w:rPr>
                  </w:pPr>
                  <w:r w:rsidRPr="00F469AE">
                    <w:rPr>
                      <w:rFonts w:asciiTheme="minorHAnsi" w:hAnsiTheme="minorHAnsi" w:cstheme="minorHAnsi"/>
                      <w:b/>
                      <w:bCs/>
                    </w:rPr>
                    <w:t>2014</w:t>
                  </w:r>
                </w:p>
              </w:tc>
              <w:tc>
                <w:tcPr>
                  <w:tcW w:w="1020" w:type="dxa"/>
                  <w:tcBorders>
                    <w:top w:val="single" w:sz="8" w:space="0" w:color="000000"/>
                    <w:left w:val="single" w:sz="8" w:space="0" w:color="000000"/>
                    <w:bottom w:val="single" w:sz="4" w:space="0" w:color="000000"/>
                    <w:right w:val="single" w:sz="8" w:space="0" w:color="000000"/>
                  </w:tcBorders>
                  <w:shd w:val="clear" w:color="auto" w:fill="76933C"/>
                  <w:tcMar>
                    <w:top w:w="15" w:type="dxa"/>
                    <w:left w:w="15" w:type="dxa"/>
                    <w:bottom w:w="0" w:type="dxa"/>
                    <w:right w:w="15" w:type="dxa"/>
                  </w:tcMar>
                  <w:vAlign w:val="center"/>
                  <w:hideMark/>
                </w:tcPr>
                <w:p w:rsidR="00C337F2" w:rsidRPr="00F469AE" w:rsidRDefault="00C337F2" w:rsidP="00CA624B">
                  <w:pPr>
                    <w:pStyle w:val="Prrafodelista"/>
                    <w:jc w:val="center"/>
                    <w:rPr>
                      <w:rFonts w:asciiTheme="minorHAnsi" w:hAnsiTheme="minorHAnsi" w:cstheme="minorHAnsi"/>
                      <w:bCs/>
                    </w:rPr>
                  </w:pPr>
                  <w:r w:rsidRPr="00F469AE">
                    <w:rPr>
                      <w:rFonts w:asciiTheme="minorHAnsi" w:hAnsiTheme="minorHAnsi" w:cstheme="minorHAnsi"/>
                      <w:b/>
                      <w:bCs/>
                    </w:rPr>
                    <w:t>2015</w:t>
                  </w:r>
                </w:p>
              </w:tc>
              <w:tc>
                <w:tcPr>
                  <w:tcW w:w="1020" w:type="dxa"/>
                  <w:tcBorders>
                    <w:top w:val="single" w:sz="8" w:space="0" w:color="000000"/>
                    <w:left w:val="single" w:sz="8" w:space="0" w:color="000000"/>
                    <w:bottom w:val="single" w:sz="4" w:space="0" w:color="000000"/>
                    <w:right w:val="single" w:sz="8" w:space="0" w:color="000000"/>
                  </w:tcBorders>
                  <w:shd w:val="clear" w:color="auto" w:fill="76933C"/>
                  <w:tcMar>
                    <w:top w:w="15" w:type="dxa"/>
                    <w:left w:w="15" w:type="dxa"/>
                    <w:bottom w:w="0" w:type="dxa"/>
                    <w:right w:w="15" w:type="dxa"/>
                  </w:tcMar>
                  <w:vAlign w:val="center"/>
                  <w:hideMark/>
                </w:tcPr>
                <w:p w:rsidR="00C337F2" w:rsidRPr="00F469AE" w:rsidRDefault="00C337F2" w:rsidP="00CA624B">
                  <w:pPr>
                    <w:pStyle w:val="Prrafodelista"/>
                    <w:jc w:val="center"/>
                    <w:rPr>
                      <w:rFonts w:asciiTheme="minorHAnsi" w:hAnsiTheme="minorHAnsi" w:cstheme="minorHAnsi"/>
                      <w:bCs/>
                    </w:rPr>
                  </w:pPr>
                  <w:r w:rsidRPr="00F469AE">
                    <w:rPr>
                      <w:rFonts w:asciiTheme="minorHAnsi" w:hAnsiTheme="minorHAnsi" w:cstheme="minorHAnsi"/>
                      <w:b/>
                      <w:bCs/>
                    </w:rPr>
                    <w:t>2016</w:t>
                  </w:r>
                </w:p>
              </w:tc>
              <w:tc>
                <w:tcPr>
                  <w:tcW w:w="1020" w:type="dxa"/>
                  <w:tcBorders>
                    <w:top w:val="single" w:sz="8" w:space="0" w:color="000000"/>
                    <w:left w:val="single" w:sz="8" w:space="0" w:color="000000"/>
                    <w:bottom w:val="single" w:sz="4" w:space="0" w:color="000000"/>
                    <w:right w:val="single" w:sz="8" w:space="0" w:color="000000"/>
                  </w:tcBorders>
                  <w:shd w:val="clear" w:color="auto" w:fill="76933C"/>
                  <w:tcMar>
                    <w:top w:w="15" w:type="dxa"/>
                    <w:left w:w="15" w:type="dxa"/>
                    <w:bottom w:w="0" w:type="dxa"/>
                    <w:right w:w="15" w:type="dxa"/>
                  </w:tcMar>
                  <w:vAlign w:val="center"/>
                  <w:hideMark/>
                </w:tcPr>
                <w:p w:rsidR="00C337F2" w:rsidRPr="00F469AE" w:rsidRDefault="00C337F2" w:rsidP="00CA624B">
                  <w:pPr>
                    <w:pStyle w:val="Prrafodelista"/>
                    <w:jc w:val="center"/>
                    <w:rPr>
                      <w:rFonts w:asciiTheme="minorHAnsi" w:hAnsiTheme="minorHAnsi" w:cstheme="minorHAnsi"/>
                      <w:bCs/>
                    </w:rPr>
                  </w:pPr>
                  <w:r w:rsidRPr="00F469AE">
                    <w:rPr>
                      <w:rFonts w:asciiTheme="minorHAnsi" w:hAnsiTheme="minorHAnsi" w:cstheme="minorHAnsi"/>
                      <w:b/>
                      <w:bCs/>
                    </w:rPr>
                    <w:t>TOTAL</w:t>
                  </w:r>
                </w:p>
              </w:tc>
            </w:tr>
            <w:tr w:rsidR="00C337F2" w:rsidRPr="00F469AE" w:rsidTr="00CA624B">
              <w:trPr>
                <w:trHeight w:val="292"/>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MINAS INTERVENIDAS</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6</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55</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3</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64</w:t>
                  </w:r>
                </w:p>
              </w:tc>
            </w:tr>
            <w:tr w:rsidR="00C337F2" w:rsidRPr="00F469AE" w:rsidTr="00CA624B">
              <w:trPr>
                <w:trHeight w:val="292"/>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CAPTURAS</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5</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19</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3</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27</w:t>
                  </w:r>
                </w:p>
              </w:tc>
            </w:tr>
            <w:tr w:rsidR="00C337F2" w:rsidRPr="00F469AE" w:rsidTr="00CA624B">
              <w:trPr>
                <w:trHeight w:val="292"/>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lastRenderedPageBreak/>
                    <w:t>MAQUINARIA PESADA DESTRUIDA</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11</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11</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4</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26</w:t>
                  </w:r>
                </w:p>
              </w:tc>
            </w:tr>
            <w:tr w:rsidR="00C337F2" w:rsidRPr="00F469AE" w:rsidTr="00CA624B">
              <w:trPr>
                <w:trHeight w:val="292"/>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DRAGAS DESTRUIDAS</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0</w:t>
                  </w:r>
                </w:p>
              </w:tc>
            </w:tr>
            <w:tr w:rsidR="00C337F2" w:rsidRPr="00F469AE" w:rsidTr="00CA624B">
              <w:trPr>
                <w:trHeight w:val="254"/>
              </w:trPr>
              <w:tc>
                <w:tcPr>
                  <w:tcW w:w="1020" w:type="dxa"/>
                  <w:vMerge w:val="restart"/>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textDirection w:val="btL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INCAUTACIÓN DE MAQUINARIA Y VEHICULOS</w:t>
                  </w:r>
                </w:p>
              </w:tc>
              <w:tc>
                <w:tcPr>
                  <w:tcW w:w="192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 xml:space="preserve">RETROEXCAVADORAS </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9</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13</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6</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28</w:t>
                  </w:r>
                </w:p>
              </w:tc>
            </w:tr>
            <w:tr w:rsidR="00C337F2" w:rsidRPr="00F469AE" w:rsidTr="00CA624B">
              <w:trPr>
                <w:trHeight w:val="2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337F2" w:rsidRPr="00F469AE" w:rsidRDefault="00C337F2" w:rsidP="00CA624B">
                  <w:pPr>
                    <w:pStyle w:val="Prrafodelista"/>
                    <w:jc w:val="both"/>
                    <w:rPr>
                      <w:rFonts w:asciiTheme="minorHAnsi" w:hAnsiTheme="minorHAnsi" w:cstheme="minorHAnsi"/>
                      <w:bCs/>
                    </w:rPr>
                  </w:pPr>
                </w:p>
              </w:tc>
              <w:tc>
                <w:tcPr>
                  <w:tcW w:w="192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DRAGAS</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2</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2</w:t>
                  </w:r>
                </w:p>
              </w:tc>
            </w:tr>
            <w:tr w:rsidR="00C337F2" w:rsidRPr="00F469AE" w:rsidTr="00CA624B">
              <w:trPr>
                <w:trHeight w:val="2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337F2" w:rsidRPr="00F469AE" w:rsidRDefault="00C337F2" w:rsidP="00CA624B">
                  <w:pPr>
                    <w:pStyle w:val="Prrafodelista"/>
                    <w:jc w:val="both"/>
                    <w:rPr>
                      <w:rFonts w:asciiTheme="minorHAnsi" w:hAnsiTheme="minorHAnsi" w:cstheme="minorHAnsi"/>
                      <w:bCs/>
                    </w:rPr>
                  </w:pPr>
                </w:p>
              </w:tc>
              <w:tc>
                <w:tcPr>
                  <w:tcW w:w="192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MOTOBOMBAS</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6</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1</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7</w:t>
                  </w:r>
                </w:p>
              </w:tc>
            </w:tr>
            <w:tr w:rsidR="00C337F2" w:rsidRPr="00F469AE" w:rsidTr="00CA624B">
              <w:trPr>
                <w:trHeight w:val="2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337F2" w:rsidRPr="00F469AE" w:rsidRDefault="00C337F2" w:rsidP="00CA624B">
                  <w:pPr>
                    <w:pStyle w:val="Prrafodelista"/>
                    <w:jc w:val="both"/>
                    <w:rPr>
                      <w:rFonts w:asciiTheme="minorHAnsi" w:hAnsiTheme="minorHAnsi" w:cstheme="minorHAnsi"/>
                      <w:bCs/>
                    </w:rPr>
                  </w:pPr>
                </w:p>
              </w:tc>
              <w:tc>
                <w:tcPr>
                  <w:tcW w:w="192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MOTORES</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4</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4</w:t>
                  </w:r>
                </w:p>
              </w:tc>
            </w:tr>
            <w:tr w:rsidR="00C337F2" w:rsidRPr="00F469AE" w:rsidTr="00CA624B">
              <w:trPr>
                <w:trHeight w:val="2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337F2" w:rsidRPr="00F469AE" w:rsidRDefault="00C337F2" w:rsidP="00CA624B">
                  <w:pPr>
                    <w:pStyle w:val="Prrafodelista"/>
                    <w:jc w:val="both"/>
                    <w:rPr>
                      <w:rFonts w:asciiTheme="minorHAnsi" w:hAnsiTheme="minorHAnsi" w:cstheme="minorHAnsi"/>
                      <w:bCs/>
                    </w:rPr>
                  </w:pPr>
                </w:p>
              </w:tc>
              <w:tc>
                <w:tcPr>
                  <w:tcW w:w="192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VOLQUETAS</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0</w:t>
                  </w:r>
                </w:p>
              </w:tc>
            </w:tr>
            <w:tr w:rsidR="00C337F2" w:rsidRPr="00F469AE" w:rsidTr="00CA624B">
              <w:trPr>
                <w:trHeight w:val="254"/>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ORO (Kg)</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0,000</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0</w:t>
                  </w:r>
                </w:p>
              </w:tc>
            </w:tr>
            <w:tr w:rsidR="00C337F2" w:rsidRPr="00F469AE" w:rsidTr="00CA624B">
              <w:trPr>
                <w:trHeight w:val="254"/>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MERCURIO (Kg)</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0,000</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0,000</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0,000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0,000</w:t>
                  </w:r>
                </w:p>
              </w:tc>
            </w:tr>
            <w:tr w:rsidR="00C337F2" w:rsidRPr="00F469AE" w:rsidTr="00CA624B">
              <w:trPr>
                <w:trHeight w:val="292"/>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ACPM (</w:t>
                  </w:r>
                  <w:proofErr w:type="spellStart"/>
                  <w:r w:rsidRPr="00F469AE">
                    <w:rPr>
                      <w:rFonts w:asciiTheme="minorHAnsi" w:hAnsiTheme="minorHAnsi" w:cstheme="minorHAnsi"/>
                      <w:b/>
                      <w:bCs/>
                    </w:rPr>
                    <w:t>gl</w:t>
                  </w:r>
                  <w:proofErr w:type="spellEnd"/>
                  <w:r w:rsidRPr="00F469AE">
                    <w:rPr>
                      <w:rFonts w:asciiTheme="minorHAnsi" w:hAnsiTheme="minorHAnsi" w:cstheme="minorHAnsi"/>
                      <w:b/>
                      <w:bCs/>
                    </w:rPr>
                    <w:t>)</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300</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300</w:t>
                  </w:r>
                </w:p>
              </w:tc>
            </w:tr>
            <w:tr w:rsidR="00C337F2" w:rsidRPr="00F469AE" w:rsidTr="00CA624B">
              <w:trPr>
                <w:trHeight w:val="292"/>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GASOLINA (</w:t>
                  </w:r>
                  <w:proofErr w:type="spellStart"/>
                  <w:r w:rsidRPr="00F469AE">
                    <w:rPr>
                      <w:rFonts w:asciiTheme="minorHAnsi" w:hAnsiTheme="minorHAnsi" w:cstheme="minorHAnsi"/>
                      <w:b/>
                      <w:bCs/>
                    </w:rPr>
                    <w:t>gl</w:t>
                  </w:r>
                  <w:proofErr w:type="spellEnd"/>
                  <w:r w:rsidRPr="00F469AE">
                    <w:rPr>
                      <w:rFonts w:asciiTheme="minorHAnsi" w:hAnsiTheme="minorHAnsi" w:cstheme="minorHAnsi"/>
                      <w:b/>
                      <w:bCs/>
                    </w:rPr>
                    <w:t>)</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0</w:t>
                  </w:r>
                </w:p>
              </w:tc>
            </w:tr>
            <w:tr w:rsidR="00C337F2" w:rsidRPr="00F469AE" w:rsidTr="00CA624B">
              <w:trPr>
                <w:trHeight w:val="292"/>
              </w:trPr>
              <w:tc>
                <w:tcPr>
                  <w:tcW w:w="29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bottom"/>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
                      <w:bCs/>
                    </w:rPr>
                    <w:t>CIANURO (Kg)</w:t>
                  </w:r>
                </w:p>
              </w:tc>
              <w:tc>
                <w:tcPr>
                  <w:tcW w:w="1020" w:type="dxa"/>
                  <w:tcBorders>
                    <w:top w:val="single" w:sz="4" w:space="0" w:color="000000"/>
                    <w:left w:val="single" w:sz="4" w:space="0" w:color="000000"/>
                    <w:bottom w:val="single" w:sz="4" w:space="0" w:color="000000"/>
                    <w:right w:val="single" w:sz="4" w:space="0" w:color="000000"/>
                  </w:tcBorders>
                  <w:shd w:val="clear" w:color="auto" w:fill="FCD5B4"/>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F2DCDB"/>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C5D9F1"/>
                  <w:tcMar>
                    <w:top w:w="15" w:type="dxa"/>
                    <w:left w:w="15" w:type="dxa"/>
                    <w:bottom w:w="0" w:type="dxa"/>
                    <w:right w:w="15" w:type="dxa"/>
                  </w:tcMar>
                  <w:vAlign w:val="center"/>
                  <w:hideMark/>
                </w:tcPr>
                <w:p w:rsidR="00C337F2" w:rsidRPr="00F469AE" w:rsidRDefault="00C337F2" w:rsidP="00CA624B">
                  <w:pPr>
                    <w:pStyle w:val="Prrafodelista"/>
                    <w:jc w:val="both"/>
                    <w:rPr>
                      <w:rFonts w:asciiTheme="minorHAnsi" w:hAnsiTheme="minorHAnsi" w:cstheme="minorHAnsi"/>
                      <w:bCs/>
                    </w:rPr>
                  </w:pPr>
                  <w:r w:rsidRPr="00F469AE">
                    <w:rPr>
                      <w:rFonts w:asciiTheme="minorHAnsi" w:hAnsiTheme="minorHAnsi" w:cstheme="minorHAnsi"/>
                      <w:bCs/>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center"/>
                  <w:hideMark/>
                </w:tcPr>
                <w:p w:rsidR="00C337F2" w:rsidRPr="00F469AE" w:rsidRDefault="00C337F2" w:rsidP="00CA624B">
                  <w:pPr>
                    <w:pStyle w:val="Prrafodelista"/>
                    <w:keepNext/>
                    <w:jc w:val="both"/>
                    <w:rPr>
                      <w:rFonts w:asciiTheme="minorHAnsi" w:hAnsiTheme="minorHAnsi" w:cstheme="minorHAnsi"/>
                      <w:bCs/>
                    </w:rPr>
                  </w:pPr>
                  <w:r w:rsidRPr="00F469AE">
                    <w:rPr>
                      <w:rFonts w:asciiTheme="minorHAnsi" w:hAnsiTheme="minorHAnsi" w:cstheme="minorHAnsi"/>
                      <w:b/>
                      <w:bCs/>
                    </w:rPr>
                    <w:t>0</w:t>
                  </w:r>
                </w:p>
              </w:tc>
            </w:tr>
          </w:tbl>
          <w:p w:rsidR="00C337F2" w:rsidRPr="00F469AE" w:rsidRDefault="00C337F2" w:rsidP="00CA624B">
            <w:pPr>
              <w:pStyle w:val="Descripcin"/>
              <w:jc w:val="center"/>
              <w:rPr>
                <w:rFonts w:asciiTheme="minorHAnsi" w:eastAsia="Calibri" w:hAnsiTheme="minorHAnsi" w:cstheme="minorHAnsi"/>
                <w:bCs w:val="0"/>
                <w:sz w:val="22"/>
                <w:szCs w:val="22"/>
              </w:rPr>
            </w:pPr>
            <w:r w:rsidRPr="00F469AE">
              <w:rPr>
                <w:rFonts w:asciiTheme="minorHAnsi" w:hAnsiTheme="minorHAnsi" w:cstheme="minorHAnsi"/>
                <w:sz w:val="22"/>
                <w:szCs w:val="22"/>
              </w:rPr>
              <w:t xml:space="preserve">Tabla </w:t>
            </w:r>
            <w:r w:rsidRPr="00F469AE">
              <w:rPr>
                <w:rFonts w:asciiTheme="minorHAnsi" w:hAnsiTheme="minorHAnsi" w:cstheme="minorHAnsi"/>
                <w:sz w:val="22"/>
                <w:szCs w:val="22"/>
              </w:rPr>
              <w:fldChar w:fldCharType="begin"/>
            </w:r>
            <w:r w:rsidRPr="00F469AE">
              <w:rPr>
                <w:rFonts w:asciiTheme="minorHAnsi" w:hAnsiTheme="minorHAnsi" w:cstheme="minorHAnsi"/>
                <w:sz w:val="22"/>
                <w:szCs w:val="22"/>
              </w:rPr>
              <w:instrText xml:space="preserve"> SEQ Tabla \* ARABIC </w:instrText>
            </w:r>
            <w:r w:rsidRPr="00F469AE">
              <w:rPr>
                <w:rFonts w:asciiTheme="minorHAnsi" w:hAnsiTheme="minorHAnsi" w:cstheme="minorHAnsi"/>
                <w:sz w:val="22"/>
                <w:szCs w:val="22"/>
              </w:rPr>
              <w:fldChar w:fldCharType="separate"/>
            </w:r>
            <w:r w:rsidRPr="00F469AE">
              <w:rPr>
                <w:rFonts w:asciiTheme="minorHAnsi" w:hAnsiTheme="minorHAnsi" w:cstheme="minorHAnsi"/>
                <w:noProof/>
                <w:sz w:val="22"/>
                <w:szCs w:val="22"/>
              </w:rPr>
              <w:t>1</w:t>
            </w:r>
            <w:r w:rsidRPr="00F469AE">
              <w:rPr>
                <w:rFonts w:asciiTheme="minorHAnsi" w:hAnsiTheme="minorHAnsi" w:cstheme="minorHAnsi"/>
                <w:noProof/>
                <w:sz w:val="22"/>
                <w:szCs w:val="22"/>
              </w:rPr>
              <w:fldChar w:fldCharType="end"/>
            </w: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Imposición de sanciones al Concesionario FDP.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481"/>
              <w:gridCol w:w="1362"/>
              <w:gridCol w:w="3761"/>
            </w:tblGrid>
            <w:tr w:rsidR="00C337F2" w:rsidRPr="00F469AE" w:rsidTr="00CA624B">
              <w:trPr>
                <w:trHeight w:val="382"/>
              </w:trPr>
              <w:tc>
                <w:tcPr>
                  <w:tcW w:w="2037" w:type="pct"/>
                  <w:shd w:val="clear" w:color="auto" w:fill="E36C09"/>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Incumplimiento FDP</w:t>
                  </w:r>
                </w:p>
              </w:tc>
              <w:tc>
                <w:tcPr>
                  <w:tcW w:w="764" w:type="pct"/>
                  <w:shd w:val="clear" w:color="auto" w:fill="E36C09"/>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Notificación Audiencia</w:t>
                  </w:r>
                </w:p>
              </w:tc>
              <w:tc>
                <w:tcPr>
                  <w:tcW w:w="2200" w:type="pct"/>
                  <w:shd w:val="clear" w:color="auto" w:fill="E36C09"/>
                  <w:tcMar>
                    <w:top w:w="72" w:type="dxa"/>
                    <w:left w:w="144" w:type="dxa"/>
                    <w:bottom w:w="72" w:type="dxa"/>
                    <w:right w:w="144" w:type="dxa"/>
                  </w:tcMar>
                  <w:vAlign w:val="center"/>
                  <w:hideMark/>
                </w:tcPr>
                <w:p w:rsidR="00C337F2" w:rsidRPr="00F469AE" w:rsidRDefault="00C337F2" w:rsidP="00CA624B">
                  <w:pPr>
                    <w:jc w:val="center"/>
                    <w:rPr>
                      <w:rFonts w:asciiTheme="minorHAnsi" w:eastAsia="Calibri" w:hAnsiTheme="minorHAnsi" w:cstheme="minorHAnsi"/>
                      <w:bCs/>
                      <w:szCs w:val="22"/>
                    </w:rPr>
                  </w:pPr>
                  <w:r w:rsidRPr="00F469AE">
                    <w:rPr>
                      <w:rFonts w:asciiTheme="minorHAnsi" w:eastAsia="Calibri" w:hAnsiTheme="minorHAnsi" w:cstheme="minorHAnsi"/>
                      <w:bCs/>
                      <w:szCs w:val="22"/>
                    </w:rPr>
                    <w:t>Audiencia</w:t>
                  </w:r>
                </w:p>
              </w:tc>
            </w:tr>
            <w:tr w:rsidR="00C337F2" w:rsidRPr="00F469AE" w:rsidTr="00CA624B">
              <w:trPr>
                <w:trHeight w:val="847"/>
              </w:trPr>
              <w:tc>
                <w:tcPr>
                  <w:tcW w:w="2037"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Incumplimiento en la entrega de Información</w:t>
                  </w:r>
                </w:p>
              </w:tc>
              <w:tc>
                <w:tcPr>
                  <w:tcW w:w="764"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23/05/2016</w:t>
                  </w:r>
                </w:p>
              </w:tc>
              <w:tc>
                <w:tcPr>
                  <w:tcW w:w="2200" w:type="pct"/>
                  <w:shd w:val="clear" w:color="auto" w:fill="FFFFFF"/>
                  <w:tcMar>
                    <w:top w:w="72" w:type="dxa"/>
                    <w:left w:w="144" w:type="dxa"/>
                    <w:bottom w:w="72" w:type="dxa"/>
                    <w:right w:w="144" w:type="dxa"/>
                  </w:tcMa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Se presentó apoderado de FDP y Aseguradora. Entregó parte de la información requerida. No entregó información sobre los informes de accidentes.</w:t>
                  </w:r>
                </w:p>
              </w:tc>
            </w:tr>
            <w:tr w:rsidR="00C337F2" w:rsidRPr="00F469AE" w:rsidTr="00CA624B">
              <w:trPr>
                <w:trHeight w:val="288"/>
              </w:trPr>
              <w:tc>
                <w:tcPr>
                  <w:tcW w:w="2037"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Incumplimiento en las Actividades de Mantenimiento</w:t>
                  </w:r>
                </w:p>
              </w:tc>
              <w:tc>
                <w:tcPr>
                  <w:tcW w:w="764"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8/06/2016</w:t>
                  </w:r>
                </w:p>
              </w:tc>
              <w:tc>
                <w:tcPr>
                  <w:tcW w:w="2200" w:type="pct"/>
                  <w:vMerge w:val="restar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Suspendidas, en tanto que el proceso de Terminación anticipada, involucra ambos temas.</w:t>
                  </w:r>
                </w:p>
              </w:tc>
            </w:tr>
            <w:tr w:rsidR="00C337F2" w:rsidRPr="00F469AE" w:rsidTr="00CA624B">
              <w:trPr>
                <w:trHeight w:val="186"/>
              </w:trPr>
              <w:tc>
                <w:tcPr>
                  <w:tcW w:w="2037"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 xml:space="preserve">Incumplimiento en la Prestación del Servicio </w:t>
                  </w:r>
                </w:p>
              </w:tc>
              <w:tc>
                <w:tcPr>
                  <w:tcW w:w="764"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9/06/2016</w:t>
                  </w:r>
                </w:p>
              </w:tc>
              <w:tc>
                <w:tcPr>
                  <w:tcW w:w="2200" w:type="pct"/>
                  <w:vMerge/>
                  <w:vAlign w:val="center"/>
                  <w:hideMark/>
                </w:tcPr>
                <w:p w:rsidR="00C337F2" w:rsidRPr="00F469AE" w:rsidRDefault="00C337F2" w:rsidP="00CA624B">
                  <w:pPr>
                    <w:rPr>
                      <w:rFonts w:asciiTheme="minorHAnsi" w:eastAsia="Calibri" w:hAnsiTheme="minorHAnsi" w:cstheme="minorHAnsi"/>
                      <w:bCs/>
                      <w:szCs w:val="22"/>
                    </w:rPr>
                  </w:pPr>
                </w:p>
              </w:tc>
            </w:tr>
            <w:tr w:rsidR="00C337F2" w:rsidRPr="00F469AE" w:rsidTr="00CA624B">
              <w:trPr>
                <w:trHeight w:val="130"/>
              </w:trPr>
              <w:tc>
                <w:tcPr>
                  <w:tcW w:w="2037" w:type="pct"/>
                  <w:vMerge w:val="restar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u w:val="single"/>
                    </w:rPr>
                    <w:lastRenderedPageBreak/>
                    <w:t xml:space="preserve">Terminación anticipada del Contrato de Concesión </w:t>
                  </w:r>
                  <w:r w:rsidRPr="00F469AE">
                    <w:rPr>
                      <w:rFonts w:asciiTheme="minorHAnsi" w:eastAsia="Calibri" w:hAnsiTheme="minorHAnsi" w:cstheme="minorHAnsi"/>
                      <w:bCs/>
                      <w:szCs w:val="22"/>
                    </w:rPr>
                    <w:t>por causas imputable al Concesionario. (Cesación de la prestación del Servicio público de transporte de carga por un periodo igual s superior a 60 días discontinuos)</w:t>
                  </w:r>
                </w:p>
              </w:tc>
              <w:tc>
                <w:tcPr>
                  <w:tcW w:w="764"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29/06/2016</w:t>
                  </w:r>
                </w:p>
              </w:tc>
              <w:tc>
                <w:tcPr>
                  <w:tcW w:w="2200"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Se suspendió</w:t>
                  </w:r>
                </w:p>
              </w:tc>
            </w:tr>
            <w:tr w:rsidR="00C337F2" w:rsidRPr="00F469AE" w:rsidTr="00CA624B">
              <w:trPr>
                <w:trHeight w:val="1220"/>
              </w:trPr>
              <w:tc>
                <w:tcPr>
                  <w:tcW w:w="2037" w:type="pct"/>
                  <w:vMerge/>
                  <w:vAlign w:val="center"/>
                  <w:hideMark/>
                </w:tcPr>
                <w:p w:rsidR="00C337F2" w:rsidRPr="00F469AE" w:rsidRDefault="00C337F2" w:rsidP="00CA624B">
                  <w:pPr>
                    <w:rPr>
                      <w:rFonts w:asciiTheme="minorHAnsi" w:eastAsia="Calibri" w:hAnsiTheme="minorHAnsi" w:cstheme="minorHAnsi"/>
                      <w:bCs/>
                      <w:szCs w:val="22"/>
                    </w:rPr>
                  </w:pPr>
                </w:p>
              </w:tc>
              <w:tc>
                <w:tcPr>
                  <w:tcW w:w="764"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12/07/16</w:t>
                  </w:r>
                </w:p>
              </w:tc>
              <w:tc>
                <w:tcPr>
                  <w:tcW w:w="2200"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Programada hasta nueva orden, para permitir la cesión del contrato a alguno de los interesados (Grupo empresarial Vallecaucano y/o Trenes Intermodales de Colombia)</w:t>
                  </w:r>
                </w:p>
              </w:tc>
            </w:tr>
            <w:tr w:rsidR="00C337F2" w:rsidRPr="00F469AE" w:rsidTr="00CA624B">
              <w:trPr>
                <w:trHeight w:val="602"/>
              </w:trPr>
              <w:tc>
                <w:tcPr>
                  <w:tcW w:w="2037"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Por negación a la prestación del servicio público de transporte de carga</w:t>
                  </w:r>
                </w:p>
              </w:tc>
              <w:tc>
                <w:tcPr>
                  <w:tcW w:w="764" w:type="pct"/>
                  <w:shd w:val="clear" w:color="auto" w:fill="FFFFFF"/>
                  <w:tcMar>
                    <w:top w:w="72" w:type="dxa"/>
                    <w:left w:w="144" w:type="dxa"/>
                    <w:bottom w:w="72" w:type="dxa"/>
                    <w:right w:w="144" w:type="dxa"/>
                  </w:tcMar>
                  <w:vAlign w:val="center"/>
                  <w:hideMark/>
                </w:tcPr>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15/07/2016</w:t>
                  </w:r>
                </w:p>
              </w:tc>
              <w:tc>
                <w:tcPr>
                  <w:tcW w:w="2200" w:type="pct"/>
                  <w:shd w:val="clear" w:color="auto" w:fill="FFFFFF"/>
                  <w:tcMar>
                    <w:top w:w="72" w:type="dxa"/>
                    <w:left w:w="144" w:type="dxa"/>
                    <w:bottom w:w="72" w:type="dxa"/>
                    <w:right w:w="144" w:type="dxa"/>
                  </w:tcMar>
                  <w:vAlign w:val="center"/>
                  <w:hideMark/>
                </w:tcPr>
                <w:p w:rsidR="00C337F2" w:rsidRPr="00F469AE" w:rsidRDefault="00C337F2" w:rsidP="00CA624B">
                  <w:pPr>
                    <w:keepNext/>
                    <w:rPr>
                      <w:rFonts w:asciiTheme="minorHAnsi" w:eastAsia="Calibri" w:hAnsiTheme="minorHAnsi" w:cstheme="minorHAnsi"/>
                      <w:bCs/>
                      <w:szCs w:val="22"/>
                    </w:rPr>
                  </w:pPr>
                  <w:r w:rsidRPr="00F469AE">
                    <w:rPr>
                      <w:rFonts w:asciiTheme="minorHAnsi" w:eastAsia="Calibri" w:hAnsiTheme="minorHAnsi" w:cstheme="minorHAnsi"/>
                      <w:bCs/>
                      <w:szCs w:val="22"/>
                    </w:rPr>
                    <w:t>Multa de la Superintendencia de Puertos y Transportes por valor de $275.781.600</w:t>
                  </w:r>
                </w:p>
              </w:tc>
            </w:tr>
          </w:tbl>
          <w:p w:rsidR="00C337F2" w:rsidRPr="00F469AE" w:rsidRDefault="00C337F2" w:rsidP="00CA624B">
            <w:pPr>
              <w:pStyle w:val="Descripcin"/>
              <w:jc w:val="center"/>
              <w:rPr>
                <w:rFonts w:asciiTheme="minorHAnsi" w:eastAsia="Calibri" w:hAnsiTheme="minorHAnsi" w:cstheme="minorHAnsi"/>
                <w:b w:val="0"/>
                <w:bCs w:val="0"/>
                <w:sz w:val="22"/>
                <w:szCs w:val="22"/>
              </w:rPr>
            </w:pPr>
            <w:r w:rsidRPr="00F469AE">
              <w:rPr>
                <w:rFonts w:asciiTheme="minorHAnsi" w:hAnsiTheme="minorHAnsi" w:cstheme="minorHAnsi"/>
                <w:sz w:val="22"/>
                <w:szCs w:val="22"/>
              </w:rPr>
              <w:t xml:space="preserve">Tabla </w:t>
            </w:r>
            <w:r w:rsidRPr="00F469AE">
              <w:rPr>
                <w:rFonts w:asciiTheme="minorHAnsi" w:hAnsiTheme="minorHAnsi" w:cstheme="minorHAnsi"/>
                <w:sz w:val="22"/>
                <w:szCs w:val="22"/>
              </w:rPr>
              <w:fldChar w:fldCharType="begin"/>
            </w:r>
            <w:r w:rsidRPr="00F469AE">
              <w:rPr>
                <w:rFonts w:asciiTheme="minorHAnsi" w:hAnsiTheme="minorHAnsi" w:cstheme="minorHAnsi"/>
                <w:sz w:val="22"/>
                <w:szCs w:val="22"/>
              </w:rPr>
              <w:instrText xml:space="preserve"> SEQ Tabla \* ARABIC </w:instrText>
            </w:r>
            <w:r w:rsidRPr="00F469AE">
              <w:rPr>
                <w:rFonts w:asciiTheme="minorHAnsi" w:hAnsiTheme="minorHAnsi" w:cstheme="minorHAnsi"/>
                <w:sz w:val="22"/>
                <w:szCs w:val="22"/>
              </w:rPr>
              <w:fldChar w:fldCharType="separate"/>
            </w:r>
            <w:r w:rsidRPr="00F469AE">
              <w:rPr>
                <w:rFonts w:asciiTheme="minorHAnsi" w:hAnsiTheme="minorHAnsi" w:cstheme="minorHAnsi"/>
                <w:noProof/>
                <w:sz w:val="22"/>
                <w:szCs w:val="22"/>
              </w:rPr>
              <w:t>2</w:t>
            </w:r>
            <w:r w:rsidRPr="00F469AE">
              <w:rPr>
                <w:rFonts w:asciiTheme="minorHAnsi" w:hAnsiTheme="minorHAnsi" w:cstheme="minorHAnsi"/>
                <w:noProof/>
                <w:sz w:val="22"/>
                <w:szCs w:val="22"/>
              </w:rPr>
              <w:fldChar w:fldCharType="end"/>
            </w:r>
          </w:p>
        </w:tc>
      </w:tr>
      <w:tr w:rsidR="00C337F2" w:rsidRPr="00F469AE" w:rsidTr="00CA624B">
        <w:trPr>
          <w:trHeight w:val="510"/>
        </w:trPr>
        <w:tc>
          <w:tcPr>
            <w:tcW w:w="8784" w:type="dxa"/>
            <w:gridSpan w:val="3"/>
            <w:shd w:val="clear" w:color="auto" w:fill="auto"/>
            <w:tcMar>
              <w:top w:w="15" w:type="dxa"/>
              <w:left w:w="108" w:type="dxa"/>
              <w:bottom w:w="0" w:type="dxa"/>
              <w:right w:w="108" w:type="dxa"/>
            </w:tcMar>
            <w:vAlign w:val="center"/>
          </w:tcPr>
          <w:p w:rsidR="00C337F2" w:rsidRPr="00B00C9A" w:rsidRDefault="00C337F2" w:rsidP="00160222">
            <w:pPr>
              <w:rPr>
                <w:rFonts w:asciiTheme="minorHAnsi" w:hAnsiTheme="minorHAnsi"/>
                <w:b/>
                <w:bCs/>
              </w:rPr>
            </w:pPr>
            <w:r w:rsidRPr="00B00C9A">
              <w:rPr>
                <w:rFonts w:asciiTheme="minorHAnsi" w:hAnsiTheme="minorHAnsi"/>
              </w:rPr>
              <w:lastRenderedPageBreak/>
              <w:t>DIFICULTADES O LIMITACIONES PARA EL CUMPLIMIENTO DE METAS:</w:t>
            </w:r>
          </w:p>
          <w:p w:rsidR="00C337F2" w:rsidRPr="00F469AE" w:rsidRDefault="00C337F2" w:rsidP="00CA624B">
            <w:pPr>
              <w:rPr>
                <w:rFonts w:asciiTheme="minorHAnsi" w:hAnsiTheme="minorHAnsi" w:cstheme="minorHAnsi"/>
                <w:szCs w:val="22"/>
              </w:rPr>
            </w:pP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El concesionario detuvo la prestación del Servicio Público de Transporte de Carga, desde el 11 de abril de 2016, decisión unilateral que dio a conocer a la Agencia Nacional de Infraestructura, con comunicación; 2016-409-028729-2, del 12 de abril de 2016.</w:t>
            </w: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Invasiones al Corredor Concesionado: En tanto que la eficiencia de atención de las autoridades municipales en la defensa del corredor de la Nación, es baja, y no se perciben las actividades realizadas con base en las querellas de restitución del bien público establecidas.</w:t>
            </w: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Movilización de Vehículos Ilegal: En el corredor concesionado, particularmente en el tramo Córdoba – San Cipriano – Zaragoza y el municipio de la Cumbre.</w:t>
            </w:r>
          </w:p>
          <w:p w:rsidR="00C337F2" w:rsidRPr="00F469AE" w:rsidRDefault="00C337F2" w:rsidP="00CA624B">
            <w:pPr>
              <w:rPr>
                <w:rFonts w:asciiTheme="minorHAnsi" w:eastAsia="Calibri" w:hAnsiTheme="minorHAnsi" w:cstheme="minorHAnsi"/>
                <w:bCs/>
                <w:szCs w:val="22"/>
              </w:rPr>
            </w:pPr>
            <w:r w:rsidRPr="00F469AE">
              <w:rPr>
                <w:rFonts w:asciiTheme="minorHAnsi" w:eastAsia="Calibri" w:hAnsiTheme="minorHAnsi" w:cstheme="minorHAnsi"/>
                <w:bCs/>
                <w:szCs w:val="22"/>
              </w:rPr>
              <w:t>Proliferación de cruces de vía Ilegales: En toda la longitud concesionada, sin que las autoridades municipales, realicen intervención alguna.</w:t>
            </w:r>
          </w:p>
          <w:p w:rsidR="00C337F2" w:rsidRPr="00F469AE" w:rsidRDefault="00C337F2" w:rsidP="00CA624B">
            <w:pPr>
              <w:rPr>
                <w:rFonts w:asciiTheme="minorHAnsi" w:eastAsia="Calibri" w:hAnsiTheme="minorHAnsi" w:cstheme="minorHAnsi"/>
                <w:b/>
                <w:bCs/>
                <w:szCs w:val="22"/>
              </w:rPr>
            </w:pPr>
            <w:r w:rsidRPr="00F469AE">
              <w:rPr>
                <w:rFonts w:asciiTheme="minorHAnsi" w:eastAsia="Calibri" w:hAnsiTheme="minorHAnsi" w:cstheme="minorHAnsi"/>
                <w:bCs/>
                <w:szCs w:val="22"/>
              </w:rPr>
              <w:t>Minería Ilegal: En la Zona de Zaragoza y Bendiciones.</w:t>
            </w:r>
          </w:p>
        </w:tc>
      </w:tr>
      <w:tr w:rsidR="00C337F2" w:rsidRPr="00F469AE" w:rsidTr="00CA624B">
        <w:trPr>
          <w:trHeight w:val="510"/>
        </w:trPr>
        <w:tc>
          <w:tcPr>
            <w:tcW w:w="8784" w:type="dxa"/>
            <w:gridSpan w:val="3"/>
            <w:shd w:val="clear" w:color="auto" w:fill="auto"/>
            <w:tcMar>
              <w:top w:w="15" w:type="dxa"/>
              <w:left w:w="108" w:type="dxa"/>
              <w:bottom w:w="0" w:type="dxa"/>
              <w:right w:w="108" w:type="dxa"/>
            </w:tcMar>
            <w:vAlign w:val="center"/>
          </w:tcPr>
          <w:p w:rsidR="00C337F2" w:rsidRPr="00B00C9A" w:rsidRDefault="00C337F2" w:rsidP="00160222">
            <w:pPr>
              <w:rPr>
                <w:rFonts w:asciiTheme="minorHAnsi" w:hAnsiTheme="minorHAnsi"/>
                <w:b/>
                <w:bCs/>
              </w:rPr>
            </w:pPr>
            <w:r w:rsidRPr="00B00C9A">
              <w:rPr>
                <w:rFonts w:asciiTheme="minorHAnsi" w:hAnsiTheme="minorHAnsi"/>
              </w:rPr>
              <w:t>ACTIVIDADES ADICIONALES AL PLAN DE ACCIÓN:</w:t>
            </w:r>
          </w:p>
          <w:p w:rsidR="00C337F2" w:rsidRPr="00F469AE" w:rsidRDefault="00C337F2" w:rsidP="00CA624B">
            <w:pPr>
              <w:rPr>
                <w:rFonts w:asciiTheme="minorHAnsi" w:hAnsiTheme="minorHAnsi" w:cstheme="minorHAnsi"/>
                <w:szCs w:val="22"/>
              </w:rPr>
            </w:pPr>
          </w:p>
          <w:p w:rsidR="00C337F2" w:rsidRPr="00F469AE" w:rsidRDefault="00C337F2" w:rsidP="00CA624B">
            <w:pPr>
              <w:rPr>
                <w:rFonts w:asciiTheme="minorHAnsi" w:hAnsiTheme="minorHAnsi" w:cstheme="minorHAnsi"/>
                <w:szCs w:val="22"/>
              </w:rPr>
            </w:pPr>
          </w:p>
        </w:tc>
      </w:tr>
      <w:tr w:rsidR="00C337F2" w:rsidRPr="00F469AE" w:rsidTr="00CA624B">
        <w:trPr>
          <w:trHeight w:val="510"/>
        </w:trPr>
        <w:tc>
          <w:tcPr>
            <w:tcW w:w="8784" w:type="dxa"/>
            <w:gridSpan w:val="3"/>
            <w:shd w:val="clear" w:color="auto" w:fill="auto"/>
            <w:tcMar>
              <w:top w:w="15" w:type="dxa"/>
              <w:left w:w="108" w:type="dxa"/>
              <w:bottom w:w="0" w:type="dxa"/>
              <w:right w:w="108" w:type="dxa"/>
            </w:tcMar>
            <w:vAlign w:val="center"/>
          </w:tcPr>
          <w:p w:rsidR="00C337F2" w:rsidRPr="00F469AE" w:rsidRDefault="00C337F2" w:rsidP="00CA624B">
            <w:pPr>
              <w:jc w:val="center"/>
              <w:rPr>
                <w:rFonts w:asciiTheme="minorHAnsi" w:eastAsia="Calibri" w:hAnsiTheme="minorHAnsi" w:cstheme="minorHAnsi"/>
                <w:b/>
                <w:bCs/>
                <w:szCs w:val="22"/>
              </w:rPr>
            </w:pPr>
            <w:r w:rsidRPr="00F469AE">
              <w:rPr>
                <w:rFonts w:asciiTheme="minorHAnsi" w:eastAsia="Calibri" w:hAnsiTheme="minorHAnsi" w:cstheme="minorHAnsi"/>
                <w:b/>
                <w:bCs/>
                <w:szCs w:val="22"/>
              </w:rPr>
              <w:t>FOTOS</w:t>
            </w:r>
          </w:p>
        </w:tc>
      </w:tr>
      <w:tr w:rsidR="00C337F2" w:rsidRPr="00F469AE" w:rsidTr="00CA624B">
        <w:trPr>
          <w:trHeight w:val="510"/>
        </w:trPr>
        <w:tc>
          <w:tcPr>
            <w:tcW w:w="4531" w:type="dxa"/>
            <w:gridSpan w:val="2"/>
            <w:shd w:val="clear" w:color="auto" w:fill="auto"/>
            <w:tcMar>
              <w:top w:w="15" w:type="dxa"/>
              <w:left w:w="108" w:type="dxa"/>
              <w:bottom w:w="0" w:type="dxa"/>
              <w:right w:w="108" w:type="dxa"/>
            </w:tcMar>
            <w:vAlign w:val="center"/>
          </w:tcPr>
          <w:p w:rsidR="00C337F2" w:rsidRPr="00F469AE" w:rsidRDefault="00C337F2" w:rsidP="00CA624B">
            <w:pPr>
              <w:jc w:val="center"/>
              <w:rPr>
                <w:rFonts w:asciiTheme="minorHAnsi" w:eastAsia="Calibri" w:hAnsiTheme="minorHAnsi" w:cstheme="minorHAnsi"/>
                <w:b/>
                <w:bCs/>
                <w:szCs w:val="22"/>
              </w:rPr>
            </w:pPr>
            <w:r w:rsidRPr="00F469AE">
              <w:rPr>
                <w:rFonts w:asciiTheme="minorHAnsi" w:eastAsia="Calibri" w:hAnsiTheme="minorHAnsi" w:cstheme="minorHAnsi"/>
                <w:b/>
                <w:bCs/>
                <w:noProof/>
                <w:szCs w:val="22"/>
                <w:lang w:val="es-CO" w:eastAsia="es-CO"/>
              </w:rPr>
              <w:lastRenderedPageBreak/>
              <w:drawing>
                <wp:inline distT="0" distB="0" distL="0" distR="0" wp14:anchorId="37F1A8E8" wp14:editId="4CE99689">
                  <wp:extent cx="2350313" cy="3600000"/>
                  <wp:effectExtent l="0" t="0" r="0" b="635"/>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8b049ef-4428-4a0e-9a77-173dee88bd88.jpg"/>
                          <pic:cNvPicPr/>
                        </pic:nvPicPr>
                        <pic:blipFill rotWithShape="1">
                          <a:blip r:embed="rId45" cstate="print">
                            <a:extLst>
                              <a:ext uri="{28A0092B-C50C-407E-A947-70E740481C1C}">
                                <a14:useLocalDpi xmlns:a14="http://schemas.microsoft.com/office/drawing/2010/main" val="0"/>
                              </a:ext>
                            </a:extLst>
                          </a:blip>
                          <a:srcRect t="13839"/>
                          <a:stretch/>
                        </pic:blipFill>
                        <pic:spPr bwMode="auto">
                          <a:xfrm>
                            <a:off x="0" y="0"/>
                            <a:ext cx="2350313" cy="3600000"/>
                          </a:xfrm>
                          <a:prstGeom prst="rect">
                            <a:avLst/>
                          </a:prstGeom>
                          <a:ln>
                            <a:noFill/>
                          </a:ln>
                          <a:extLst>
                            <a:ext uri="{53640926-AAD7-44D8-BBD7-CCE9431645EC}">
                              <a14:shadowObscured xmlns:a14="http://schemas.microsoft.com/office/drawing/2010/main"/>
                            </a:ext>
                          </a:extLst>
                        </pic:spPr>
                      </pic:pic>
                    </a:graphicData>
                  </a:graphic>
                </wp:inline>
              </w:drawing>
            </w:r>
          </w:p>
          <w:p w:rsidR="00C337F2" w:rsidRPr="00F469AE" w:rsidRDefault="00C337F2" w:rsidP="00CA624B">
            <w:pPr>
              <w:rPr>
                <w:rFonts w:asciiTheme="minorHAnsi" w:eastAsia="Calibri" w:hAnsiTheme="minorHAnsi" w:cstheme="minorHAnsi"/>
                <w:b/>
                <w:bCs/>
                <w:szCs w:val="22"/>
              </w:rPr>
            </w:pPr>
          </w:p>
        </w:tc>
        <w:tc>
          <w:tcPr>
            <w:tcW w:w="4253" w:type="dxa"/>
            <w:shd w:val="clear" w:color="auto" w:fill="auto"/>
            <w:vAlign w:val="center"/>
          </w:tcPr>
          <w:p w:rsidR="00C337F2" w:rsidRPr="00F469AE" w:rsidRDefault="00C337F2" w:rsidP="00CA624B">
            <w:pPr>
              <w:jc w:val="center"/>
              <w:rPr>
                <w:rFonts w:asciiTheme="minorHAnsi" w:eastAsia="Calibri" w:hAnsiTheme="minorHAnsi" w:cstheme="minorHAnsi"/>
                <w:b/>
                <w:bCs/>
                <w:szCs w:val="22"/>
              </w:rPr>
            </w:pPr>
            <w:r w:rsidRPr="00F469AE">
              <w:rPr>
                <w:rFonts w:asciiTheme="minorHAnsi" w:eastAsia="Calibri" w:hAnsiTheme="minorHAnsi" w:cstheme="minorHAnsi"/>
                <w:b/>
                <w:bCs/>
                <w:noProof/>
                <w:szCs w:val="22"/>
                <w:lang w:val="es-CO" w:eastAsia="es-CO"/>
              </w:rPr>
              <w:drawing>
                <wp:inline distT="0" distB="0" distL="0" distR="0" wp14:anchorId="3840DFD6" wp14:editId="2BD7D4F5">
                  <wp:extent cx="2400092" cy="3600000"/>
                  <wp:effectExtent l="0" t="0" r="635" b="635"/>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667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00092" cy="3600000"/>
                          </a:xfrm>
                          <a:prstGeom prst="rect">
                            <a:avLst/>
                          </a:prstGeom>
                        </pic:spPr>
                      </pic:pic>
                    </a:graphicData>
                  </a:graphic>
                </wp:inline>
              </w:drawing>
            </w:r>
          </w:p>
        </w:tc>
      </w:tr>
      <w:tr w:rsidR="00C337F2" w:rsidRPr="00F469AE" w:rsidTr="00CA624B">
        <w:trPr>
          <w:trHeight w:val="510"/>
        </w:trPr>
        <w:tc>
          <w:tcPr>
            <w:tcW w:w="4531" w:type="dxa"/>
            <w:gridSpan w:val="2"/>
            <w:shd w:val="clear" w:color="auto" w:fill="auto"/>
            <w:tcMar>
              <w:top w:w="15" w:type="dxa"/>
              <w:left w:w="108" w:type="dxa"/>
              <w:bottom w:w="0" w:type="dxa"/>
              <w:right w:w="108" w:type="dxa"/>
            </w:tcMar>
            <w:vAlign w:val="center"/>
          </w:tcPr>
          <w:p w:rsidR="00C337F2" w:rsidRPr="00F469AE" w:rsidRDefault="00C337F2" w:rsidP="00CA624B">
            <w:pPr>
              <w:jc w:val="center"/>
              <w:rPr>
                <w:rFonts w:asciiTheme="minorHAnsi" w:eastAsia="Calibri" w:hAnsiTheme="minorHAnsi" w:cstheme="minorHAnsi"/>
                <w:b/>
                <w:bCs/>
                <w:szCs w:val="22"/>
              </w:rPr>
            </w:pPr>
            <w:r w:rsidRPr="00F469AE">
              <w:rPr>
                <w:rFonts w:asciiTheme="minorHAnsi" w:eastAsia="Calibri" w:hAnsiTheme="minorHAnsi" w:cstheme="minorHAnsi"/>
                <w:b/>
                <w:bCs/>
                <w:noProof/>
                <w:szCs w:val="22"/>
                <w:lang w:val="es-CO" w:eastAsia="es-CO"/>
              </w:rPr>
              <w:drawing>
                <wp:inline distT="0" distB="0" distL="0" distR="0" wp14:anchorId="12118809" wp14:editId="459C6A41">
                  <wp:extent cx="3075733" cy="2520000"/>
                  <wp:effectExtent l="0" t="0" r="0" b="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031b130-b53d-4e64-86d7-a52f837a3b90.jpg"/>
                          <pic:cNvPicPr/>
                        </pic:nvPicPr>
                        <pic:blipFill rotWithShape="1">
                          <a:blip r:embed="rId47">
                            <a:extLst>
                              <a:ext uri="{28A0092B-C50C-407E-A947-70E740481C1C}">
                                <a14:useLocalDpi xmlns:a14="http://schemas.microsoft.com/office/drawing/2010/main" val="0"/>
                              </a:ext>
                            </a:extLst>
                          </a:blip>
                          <a:srcRect l="14793" r="27963"/>
                          <a:stretch/>
                        </pic:blipFill>
                        <pic:spPr bwMode="auto">
                          <a:xfrm>
                            <a:off x="0" y="0"/>
                            <a:ext cx="3075733" cy="2520000"/>
                          </a:xfrm>
                          <a:prstGeom prst="rect">
                            <a:avLst/>
                          </a:prstGeom>
                          <a:ln>
                            <a:noFill/>
                          </a:ln>
                          <a:extLst>
                            <a:ext uri="{53640926-AAD7-44D8-BBD7-CCE9431645EC}">
                              <a14:shadowObscured xmlns:a14="http://schemas.microsoft.com/office/drawing/2010/main"/>
                            </a:ext>
                          </a:extLst>
                        </pic:spPr>
                      </pic:pic>
                    </a:graphicData>
                  </a:graphic>
                </wp:inline>
              </w:drawing>
            </w:r>
          </w:p>
        </w:tc>
        <w:tc>
          <w:tcPr>
            <w:tcW w:w="4253" w:type="dxa"/>
            <w:shd w:val="clear" w:color="auto" w:fill="auto"/>
            <w:vAlign w:val="center"/>
          </w:tcPr>
          <w:p w:rsidR="00C337F2" w:rsidRPr="00F469AE" w:rsidRDefault="00C337F2" w:rsidP="00CA624B">
            <w:pPr>
              <w:jc w:val="center"/>
              <w:rPr>
                <w:rFonts w:asciiTheme="minorHAnsi" w:eastAsia="Calibri" w:hAnsiTheme="minorHAnsi" w:cstheme="minorHAnsi"/>
                <w:b/>
                <w:bCs/>
                <w:szCs w:val="22"/>
              </w:rPr>
            </w:pPr>
            <w:r w:rsidRPr="00F469AE">
              <w:rPr>
                <w:rFonts w:asciiTheme="minorHAnsi" w:eastAsia="Calibri" w:hAnsiTheme="minorHAnsi" w:cstheme="minorHAnsi"/>
                <w:b/>
                <w:bCs/>
                <w:noProof/>
                <w:szCs w:val="22"/>
                <w:lang w:val="es-CO" w:eastAsia="es-CO"/>
              </w:rPr>
              <w:drawing>
                <wp:inline distT="0" distB="0" distL="0" distR="0" wp14:anchorId="1CA5272B" wp14:editId="06DC5126">
                  <wp:extent cx="2409825" cy="2519680"/>
                  <wp:effectExtent l="0" t="0" r="9525" b="0"/>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7081.JPG"/>
                          <pic:cNvPicPr/>
                        </pic:nvPicPr>
                        <pic:blipFill rotWithShape="1">
                          <a:blip r:embed="rId48" cstate="print">
                            <a:extLst>
                              <a:ext uri="{28A0092B-C50C-407E-A947-70E740481C1C}">
                                <a14:useLocalDpi xmlns:a14="http://schemas.microsoft.com/office/drawing/2010/main" val="0"/>
                              </a:ext>
                            </a:extLst>
                          </a:blip>
                          <a:srcRect l="29990"/>
                          <a:stretch/>
                        </pic:blipFill>
                        <pic:spPr bwMode="auto">
                          <a:xfrm>
                            <a:off x="0" y="0"/>
                            <a:ext cx="2410131" cy="2520000"/>
                          </a:xfrm>
                          <a:prstGeom prst="rect">
                            <a:avLst/>
                          </a:prstGeom>
                          <a:ln>
                            <a:noFill/>
                          </a:ln>
                          <a:extLst>
                            <a:ext uri="{53640926-AAD7-44D8-BBD7-CCE9431645EC}">
                              <a14:shadowObscured xmlns:a14="http://schemas.microsoft.com/office/drawing/2010/main"/>
                            </a:ext>
                          </a:extLst>
                        </pic:spPr>
                      </pic:pic>
                    </a:graphicData>
                  </a:graphic>
                </wp:inline>
              </w:drawing>
            </w:r>
          </w:p>
        </w:tc>
      </w:tr>
    </w:tbl>
    <w:p w:rsidR="00C337F2" w:rsidRPr="00F469AE" w:rsidRDefault="00C337F2" w:rsidP="00C337F2">
      <w:pPr>
        <w:rPr>
          <w:rFonts w:asciiTheme="minorHAnsi" w:eastAsiaTheme="majorEastAsia" w:hAnsiTheme="minorHAnsi" w:cstheme="minorHAnsi"/>
          <w:b/>
          <w:szCs w:val="22"/>
        </w:rPr>
      </w:pPr>
    </w:p>
    <w:p w:rsidR="00C337F2" w:rsidRPr="00F469AE" w:rsidRDefault="00C337F2" w:rsidP="00C337F2">
      <w:pPr>
        <w:rPr>
          <w:rFonts w:asciiTheme="minorHAnsi" w:hAnsiTheme="minorHAnsi" w:cstheme="minorHAnsi"/>
          <w:b/>
          <w:szCs w:val="22"/>
        </w:rPr>
      </w:pPr>
    </w:p>
    <w:p w:rsidR="00C337F2" w:rsidRPr="00F469AE" w:rsidRDefault="00C337F2" w:rsidP="00C337F2">
      <w:pPr>
        <w:rPr>
          <w:rFonts w:asciiTheme="minorHAnsi" w:hAnsiTheme="minorHAnsi" w:cstheme="minorHAnsi"/>
          <w:szCs w:val="22"/>
        </w:rPr>
      </w:pPr>
      <w:r w:rsidRPr="00F469AE">
        <w:rPr>
          <w:rFonts w:asciiTheme="minorHAnsi" w:hAnsiTheme="minorHAnsi" w:cstheme="minorHAnsi"/>
          <w:szCs w:val="22"/>
        </w:rPr>
        <w:t>.</w:t>
      </w:r>
    </w:p>
    <w:p w:rsidR="006825D6" w:rsidRPr="00423655" w:rsidRDefault="006825D6" w:rsidP="006825D6">
      <w:pPr>
        <w:rPr>
          <w:rFonts w:asciiTheme="minorHAnsi" w:hAnsiTheme="minorHAnsi" w:cstheme="minorHAnsi"/>
          <w:b/>
          <w:szCs w:val="22"/>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122"/>
        <w:gridCol w:w="1033"/>
        <w:gridCol w:w="4675"/>
      </w:tblGrid>
      <w:tr w:rsidR="006825D6" w:rsidRPr="00423655" w:rsidTr="00CA624B">
        <w:trPr>
          <w:trHeight w:val="328"/>
        </w:trPr>
        <w:tc>
          <w:tcPr>
            <w:tcW w:w="8828" w:type="dxa"/>
            <w:gridSpan w:val="3"/>
            <w:shd w:val="clear" w:color="auto" w:fill="auto"/>
            <w:tcMar>
              <w:top w:w="15" w:type="dxa"/>
              <w:left w:w="108" w:type="dxa"/>
              <w:bottom w:w="0" w:type="dxa"/>
              <w:right w:w="108" w:type="dxa"/>
            </w:tcMar>
            <w:vAlign w:val="center"/>
          </w:tcPr>
          <w:p w:rsidR="006825D6" w:rsidRPr="00423655" w:rsidRDefault="006825D6" w:rsidP="00CA624B">
            <w:pPr>
              <w:rPr>
                <w:rFonts w:asciiTheme="minorHAnsi" w:eastAsia="Calibri" w:hAnsiTheme="minorHAnsi" w:cstheme="minorHAnsi"/>
                <w:b/>
                <w:bCs/>
                <w:szCs w:val="22"/>
              </w:rPr>
            </w:pPr>
            <w:r w:rsidRPr="00423655">
              <w:rPr>
                <w:rFonts w:asciiTheme="minorHAnsi" w:eastAsia="Calibri" w:hAnsiTheme="minorHAnsi" w:cstheme="minorHAnsi"/>
                <w:b/>
                <w:bCs/>
                <w:szCs w:val="22"/>
              </w:rPr>
              <w:t xml:space="preserve">PROYECTO: </w:t>
            </w:r>
            <w:r w:rsidRPr="00423655">
              <w:rPr>
                <w:rFonts w:asciiTheme="minorHAnsi" w:eastAsia="Calibri" w:hAnsiTheme="minorHAnsi" w:cstheme="minorHAnsi"/>
                <w:b/>
                <w:color w:val="000000" w:themeColor="text1"/>
                <w:szCs w:val="22"/>
              </w:rPr>
              <w:t xml:space="preserve">Corredor Férreo </w:t>
            </w:r>
            <w:proofErr w:type="spellStart"/>
            <w:r w:rsidRPr="00423655">
              <w:rPr>
                <w:rFonts w:asciiTheme="minorHAnsi" w:eastAsia="Calibri" w:hAnsiTheme="minorHAnsi" w:cstheme="minorHAnsi"/>
                <w:b/>
                <w:color w:val="000000" w:themeColor="text1"/>
                <w:szCs w:val="22"/>
              </w:rPr>
              <w:t>Chiriguaná</w:t>
            </w:r>
            <w:proofErr w:type="spellEnd"/>
            <w:r w:rsidRPr="00423655">
              <w:rPr>
                <w:rFonts w:asciiTheme="minorHAnsi" w:eastAsia="Calibri" w:hAnsiTheme="minorHAnsi" w:cstheme="minorHAnsi"/>
                <w:b/>
                <w:color w:val="000000" w:themeColor="text1"/>
                <w:szCs w:val="22"/>
              </w:rPr>
              <w:t xml:space="preserve"> – Santa Marta</w:t>
            </w:r>
          </w:p>
        </w:tc>
      </w:tr>
      <w:tr w:rsidR="006825D6" w:rsidRPr="00423655" w:rsidTr="00CA624B">
        <w:trPr>
          <w:trHeight w:val="328"/>
        </w:trPr>
        <w:tc>
          <w:tcPr>
            <w:tcW w:w="8828" w:type="dxa"/>
            <w:gridSpan w:val="3"/>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 xml:space="preserve">Información General: </w:t>
            </w:r>
            <w:r w:rsidRPr="00423655">
              <w:rPr>
                <w:rFonts w:asciiTheme="minorHAnsi" w:eastAsia="Calibri" w:hAnsiTheme="minorHAnsi" w:cstheme="minorHAnsi"/>
                <w:color w:val="000000" w:themeColor="text1"/>
                <w:szCs w:val="22"/>
              </w:rPr>
              <w:t xml:space="preserve">El contrato de concesión O-ATLA-00-99 de 1.999 el cual tiene como objetivo principal </w:t>
            </w:r>
            <w:r w:rsidRPr="00423655">
              <w:rPr>
                <w:rFonts w:asciiTheme="minorHAnsi" w:hAnsiTheme="minorHAnsi" w:cstheme="minorHAnsi"/>
                <w:color w:val="000000" w:themeColor="text1"/>
                <w:szCs w:val="22"/>
              </w:rPr>
              <w:t xml:space="preserve">la construcción, rehabilitación - reconstrucción, conservación, operación y explotación, la infraestructura de transporte férreo de la red del Atlántico, para la prestación del servicio de transporte ferroviario de carga, infraestructura que está conformada por los tramos: </w:t>
            </w:r>
            <w:proofErr w:type="spellStart"/>
            <w:r w:rsidRPr="00423655">
              <w:rPr>
                <w:rFonts w:asciiTheme="minorHAnsi" w:hAnsiTheme="minorHAnsi" w:cstheme="minorHAnsi"/>
                <w:color w:val="000000" w:themeColor="text1"/>
                <w:szCs w:val="22"/>
              </w:rPr>
              <w:t>Chiriguaná</w:t>
            </w:r>
            <w:proofErr w:type="spellEnd"/>
            <w:r w:rsidRPr="00423655">
              <w:rPr>
                <w:rFonts w:asciiTheme="minorHAnsi" w:hAnsiTheme="minorHAnsi" w:cstheme="minorHAnsi"/>
                <w:color w:val="000000" w:themeColor="text1"/>
                <w:szCs w:val="22"/>
              </w:rPr>
              <w:t xml:space="preserve"> (PK 724) – Ciénaga (PK 934) – Santa Marta (PK969), busca incrementar la explotación y exportación del carbón de las minas del departamento del Cesar, ampliando la capacidad de la vía férrea para permitir el ingreso de nuevos operadores y nuevas cargas, promoviendo el uso del ferrocarril como medio intermodal especializado para el transporte de carga en el país, a fin incrementar los ingresos de la nación por movilización de la carga de carbón movilizada por la concesión</w:t>
            </w:r>
          </w:p>
        </w:tc>
      </w:tr>
      <w:tr w:rsidR="006825D6" w:rsidRPr="00423655" w:rsidTr="00CA624B">
        <w:trPr>
          <w:trHeight w:val="328"/>
        </w:trPr>
        <w:tc>
          <w:tcPr>
            <w:tcW w:w="3089" w:type="dxa"/>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Clase de Concesión:</w:t>
            </w:r>
          </w:p>
        </w:tc>
        <w:tc>
          <w:tcPr>
            <w:tcW w:w="5739" w:type="dxa"/>
            <w:gridSpan w:val="2"/>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color w:val="000000" w:themeColor="text1"/>
                <w:szCs w:val="22"/>
              </w:rPr>
              <w:t>Primera Generación Férrea</w:t>
            </w:r>
          </w:p>
        </w:tc>
      </w:tr>
      <w:tr w:rsidR="006825D6" w:rsidRPr="00423655" w:rsidTr="00CA624B">
        <w:trPr>
          <w:trHeight w:val="328"/>
        </w:trPr>
        <w:tc>
          <w:tcPr>
            <w:tcW w:w="3089" w:type="dxa"/>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Contrato Nº:</w:t>
            </w:r>
          </w:p>
        </w:tc>
        <w:tc>
          <w:tcPr>
            <w:tcW w:w="5739" w:type="dxa"/>
            <w:gridSpan w:val="2"/>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color w:val="000000" w:themeColor="text1"/>
                <w:szCs w:val="22"/>
              </w:rPr>
              <w:t>O-ATLA-00-99 del 9 de septiembre de 1.999</w:t>
            </w:r>
          </w:p>
        </w:tc>
      </w:tr>
      <w:tr w:rsidR="006825D6" w:rsidRPr="00423655" w:rsidTr="00CA624B">
        <w:trPr>
          <w:trHeight w:val="328"/>
        </w:trPr>
        <w:tc>
          <w:tcPr>
            <w:tcW w:w="3089" w:type="dxa"/>
            <w:shd w:val="clear" w:color="auto" w:fill="auto"/>
            <w:tcMar>
              <w:top w:w="15" w:type="dxa"/>
              <w:left w:w="108" w:type="dxa"/>
              <w:bottom w:w="0" w:type="dxa"/>
              <w:right w:w="108" w:type="dxa"/>
            </w:tcMar>
            <w:vAlign w:val="center"/>
          </w:tcPr>
          <w:p w:rsidR="006825D6" w:rsidRPr="00423655" w:rsidRDefault="006825D6" w:rsidP="00CA624B">
            <w:pPr>
              <w:rPr>
                <w:rFonts w:asciiTheme="minorHAnsi" w:eastAsia="Calibri" w:hAnsiTheme="minorHAnsi" w:cstheme="minorHAnsi"/>
                <w:b/>
                <w:bCs/>
                <w:szCs w:val="22"/>
              </w:rPr>
            </w:pPr>
            <w:r w:rsidRPr="00423655">
              <w:rPr>
                <w:rFonts w:asciiTheme="minorHAnsi" w:eastAsia="Calibri" w:hAnsiTheme="minorHAnsi" w:cstheme="minorHAnsi"/>
                <w:b/>
                <w:bCs/>
                <w:szCs w:val="22"/>
              </w:rPr>
              <w:t>Objeto</w:t>
            </w:r>
          </w:p>
        </w:tc>
        <w:tc>
          <w:tcPr>
            <w:tcW w:w="5739" w:type="dxa"/>
            <w:gridSpan w:val="2"/>
            <w:shd w:val="clear" w:color="auto" w:fill="auto"/>
            <w:tcMar>
              <w:top w:w="15" w:type="dxa"/>
              <w:left w:w="108" w:type="dxa"/>
              <w:bottom w:w="0" w:type="dxa"/>
              <w:right w:w="108" w:type="dxa"/>
            </w:tcMar>
            <w:vAlign w:val="center"/>
          </w:tcPr>
          <w:p w:rsidR="006825D6" w:rsidRPr="00423655" w:rsidRDefault="006825D6" w:rsidP="00CA624B">
            <w:pPr>
              <w:rPr>
                <w:rFonts w:asciiTheme="minorHAnsi" w:eastAsia="Calibri" w:hAnsiTheme="minorHAnsi" w:cstheme="minorHAnsi"/>
                <w:szCs w:val="22"/>
              </w:rPr>
            </w:pPr>
            <w:r w:rsidRPr="00423655">
              <w:rPr>
                <w:rFonts w:asciiTheme="minorHAnsi" w:hAnsiTheme="minorHAnsi" w:cstheme="minorHAnsi"/>
                <w:color w:val="000000" w:themeColor="text1"/>
                <w:szCs w:val="22"/>
              </w:rPr>
              <w:t xml:space="preserve">Otorgar en concesión para su construcción, rehabilitación - reconstrucción, conservación, operación y explotación, la infraestructura de transporte férreo de la red del Atlántico, para la prestación del servicio de transporte ferroviario de carga, infraestructura que está conformada por los tramos: </w:t>
            </w:r>
            <w:proofErr w:type="spellStart"/>
            <w:r w:rsidRPr="00423655">
              <w:rPr>
                <w:rFonts w:asciiTheme="minorHAnsi" w:hAnsiTheme="minorHAnsi" w:cstheme="minorHAnsi"/>
                <w:color w:val="000000" w:themeColor="text1"/>
                <w:szCs w:val="22"/>
              </w:rPr>
              <w:t>Chiriguaná</w:t>
            </w:r>
            <w:proofErr w:type="spellEnd"/>
            <w:r w:rsidRPr="00423655">
              <w:rPr>
                <w:rFonts w:asciiTheme="minorHAnsi" w:hAnsiTheme="minorHAnsi" w:cstheme="minorHAnsi"/>
                <w:color w:val="000000" w:themeColor="text1"/>
                <w:szCs w:val="22"/>
              </w:rPr>
              <w:t xml:space="preserve"> (PK 724) – Ciénaga (PK 934) – Santa Marta (PK969), Bogotá (Km 5) – Belencito (PK 262), La Caro (PK 34) – </w:t>
            </w:r>
            <w:proofErr w:type="spellStart"/>
            <w:r w:rsidRPr="00423655">
              <w:rPr>
                <w:rFonts w:asciiTheme="minorHAnsi" w:hAnsiTheme="minorHAnsi" w:cstheme="minorHAnsi"/>
                <w:color w:val="000000" w:themeColor="text1"/>
                <w:szCs w:val="22"/>
              </w:rPr>
              <w:t>Lenguazaque</w:t>
            </w:r>
            <w:proofErr w:type="spellEnd"/>
            <w:r w:rsidRPr="00423655">
              <w:rPr>
                <w:rFonts w:asciiTheme="minorHAnsi" w:hAnsiTheme="minorHAnsi" w:cstheme="minorHAnsi"/>
                <w:color w:val="000000" w:themeColor="text1"/>
                <w:szCs w:val="22"/>
              </w:rPr>
              <w:t xml:space="preserve"> (PK 110), Bogotá (km 5) – Dorada (PK 200) – Barrancabermeja (PK 444), Barrancabermeja (PK 444) – </w:t>
            </w:r>
            <w:proofErr w:type="spellStart"/>
            <w:r w:rsidRPr="00423655">
              <w:rPr>
                <w:rFonts w:asciiTheme="minorHAnsi" w:hAnsiTheme="minorHAnsi" w:cstheme="minorHAnsi"/>
                <w:color w:val="000000" w:themeColor="text1"/>
                <w:szCs w:val="22"/>
              </w:rPr>
              <w:t>Chiriguaná</w:t>
            </w:r>
            <w:proofErr w:type="spellEnd"/>
            <w:r w:rsidRPr="00423655">
              <w:rPr>
                <w:rFonts w:asciiTheme="minorHAnsi" w:hAnsiTheme="minorHAnsi" w:cstheme="minorHAnsi"/>
                <w:color w:val="000000" w:themeColor="text1"/>
                <w:szCs w:val="22"/>
              </w:rPr>
              <w:t xml:space="preserve"> (PK 724) y Puerto Berrio (PK 333) – Medellín (Bello) (PK 509) </w:t>
            </w:r>
            <w:proofErr w:type="spellStart"/>
            <w:r w:rsidRPr="00423655">
              <w:rPr>
                <w:rFonts w:asciiTheme="minorHAnsi" w:hAnsiTheme="minorHAnsi" w:cstheme="minorHAnsi"/>
                <w:color w:val="000000" w:themeColor="text1"/>
                <w:szCs w:val="22"/>
              </w:rPr>
              <w:t>Chiriguaná</w:t>
            </w:r>
            <w:proofErr w:type="spellEnd"/>
            <w:r w:rsidRPr="00423655">
              <w:rPr>
                <w:rFonts w:asciiTheme="minorHAnsi" w:hAnsiTheme="minorHAnsi" w:cstheme="minorHAnsi"/>
                <w:color w:val="000000" w:themeColor="text1"/>
                <w:szCs w:val="22"/>
              </w:rPr>
              <w:t xml:space="preserve"> (PK 724) – Ciénaga (PK 934), Ciénaga (PK 934) – Santa Marta (PK 969) incluyendo los bienes inmuebles, los bienes muebles y el material rodante consignados en los Anexos del pliego de condiciones que dio origen al presente</w:t>
            </w:r>
          </w:p>
        </w:tc>
      </w:tr>
      <w:tr w:rsidR="006825D6" w:rsidRPr="00423655" w:rsidTr="00CA624B">
        <w:trPr>
          <w:trHeight w:val="413"/>
        </w:trPr>
        <w:tc>
          <w:tcPr>
            <w:tcW w:w="3089" w:type="dxa"/>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Concesionario:</w:t>
            </w:r>
          </w:p>
        </w:tc>
        <w:tc>
          <w:tcPr>
            <w:tcW w:w="5739" w:type="dxa"/>
            <w:gridSpan w:val="2"/>
            <w:shd w:val="clear" w:color="auto" w:fill="auto"/>
            <w:tcMar>
              <w:top w:w="15" w:type="dxa"/>
              <w:left w:w="108" w:type="dxa"/>
              <w:bottom w:w="0" w:type="dxa"/>
              <w:right w:w="108" w:type="dxa"/>
            </w:tcMar>
            <w:vAlign w:val="center"/>
            <w:hideMark/>
          </w:tcPr>
          <w:p w:rsidR="006825D6" w:rsidRPr="00423655" w:rsidRDefault="006825D6" w:rsidP="00CA624B">
            <w:pPr>
              <w:tabs>
                <w:tab w:val="left" w:pos="993"/>
              </w:tabs>
              <w:spacing w:before="120"/>
              <w:rPr>
                <w:rFonts w:asciiTheme="minorHAnsi" w:eastAsia="Calibri" w:hAnsiTheme="minorHAnsi" w:cstheme="minorHAnsi"/>
                <w:color w:val="000000" w:themeColor="text1"/>
                <w:szCs w:val="22"/>
              </w:rPr>
            </w:pPr>
            <w:r w:rsidRPr="00423655">
              <w:rPr>
                <w:rFonts w:asciiTheme="minorHAnsi" w:eastAsia="Calibri" w:hAnsiTheme="minorHAnsi" w:cstheme="minorHAnsi"/>
                <w:color w:val="000000" w:themeColor="text1"/>
                <w:szCs w:val="22"/>
              </w:rPr>
              <w:t xml:space="preserve">Concesionario </w:t>
            </w:r>
            <w:proofErr w:type="spellStart"/>
            <w:r w:rsidRPr="00423655">
              <w:rPr>
                <w:rFonts w:asciiTheme="minorHAnsi" w:eastAsia="Calibri" w:hAnsiTheme="minorHAnsi" w:cstheme="minorHAnsi"/>
                <w:color w:val="000000" w:themeColor="text1"/>
                <w:szCs w:val="22"/>
              </w:rPr>
              <w:t>Fenoco</w:t>
            </w:r>
            <w:proofErr w:type="spellEnd"/>
            <w:r w:rsidRPr="00423655">
              <w:rPr>
                <w:rFonts w:asciiTheme="minorHAnsi" w:eastAsia="Calibri" w:hAnsiTheme="minorHAnsi" w:cstheme="minorHAnsi"/>
                <w:color w:val="000000" w:themeColor="text1"/>
                <w:szCs w:val="22"/>
              </w:rPr>
              <w:t xml:space="preserve"> S.A - Ferrocarriles del Norte de Colombia S.A</w:t>
            </w:r>
          </w:p>
          <w:p w:rsidR="006825D6" w:rsidRPr="00423655" w:rsidRDefault="006825D6" w:rsidP="00CA624B">
            <w:pPr>
              <w:tabs>
                <w:tab w:val="left" w:pos="993"/>
              </w:tabs>
              <w:spacing w:before="60"/>
              <w:rPr>
                <w:rFonts w:asciiTheme="minorHAnsi" w:eastAsia="Calibri" w:hAnsiTheme="minorHAnsi" w:cstheme="minorHAnsi"/>
                <w:color w:val="000000" w:themeColor="text1"/>
                <w:szCs w:val="22"/>
              </w:rPr>
            </w:pPr>
            <w:proofErr w:type="spellStart"/>
            <w:r w:rsidRPr="00423655">
              <w:rPr>
                <w:rFonts w:asciiTheme="minorHAnsi" w:eastAsia="Calibri" w:hAnsiTheme="minorHAnsi" w:cstheme="minorHAnsi"/>
                <w:color w:val="000000" w:themeColor="text1"/>
                <w:szCs w:val="22"/>
              </w:rPr>
              <w:t>Fenoco</w:t>
            </w:r>
            <w:proofErr w:type="spellEnd"/>
            <w:r w:rsidRPr="00423655">
              <w:rPr>
                <w:rFonts w:asciiTheme="minorHAnsi" w:eastAsia="Calibri" w:hAnsiTheme="minorHAnsi" w:cstheme="minorHAnsi"/>
                <w:color w:val="000000" w:themeColor="text1"/>
                <w:szCs w:val="22"/>
              </w:rPr>
              <w:t xml:space="preserve"> S.A: </w:t>
            </w:r>
            <w:proofErr w:type="spellStart"/>
            <w:r w:rsidRPr="00423655">
              <w:rPr>
                <w:rFonts w:asciiTheme="minorHAnsi" w:eastAsia="Calibri" w:hAnsiTheme="minorHAnsi" w:cstheme="minorHAnsi"/>
                <w:color w:val="000000" w:themeColor="text1"/>
                <w:szCs w:val="22"/>
              </w:rPr>
              <w:t>Nit</w:t>
            </w:r>
            <w:proofErr w:type="spellEnd"/>
            <w:r w:rsidRPr="00423655">
              <w:rPr>
                <w:rFonts w:asciiTheme="minorHAnsi" w:eastAsia="Calibri" w:hAnsiTheme="minorHAnsi" w:cstheme="minorHAnsi"/>
                <w:color w:val="000000" w:themeColor="text1"/>
                <w:szCs w:val="22"/>
              </w:rPr>
              <w:t xml:space="preserve"> 830.061.724-6</w:t>
            </w:r>
          </w:p>
          <w:p w:rsidR="006825D6" w:rsidRPr="00423655" w:rsidRDefault="006825D6" w:rsidP="00CA624B">
            <w:pPr>
              <w:tabs>
                <w:tab w:val="left" w:pos="993"/>
              </w:tabs>
              <w:spacing w:before="60"/>
              <w:rPr>
                <w:rFonts w:asciiTheme="minorHAnsi" w:eastAsia="Calibri" w:hAnsiTheme="minorHAnsi" w:cstheme="minorHAnsi"/>
                <w:color w:val="000000" w:themeColor="text1"/>
                <w:szCs w:val="22"/>
              </w:rPr>
            </w:pPr>
          </w:p>
          <w:p w:rsidR="006825D6" w:rsidRPr="00423655" w:rsidRDefault="006825D6" w:rsidP="00CA624B">
            <w:pPr>
              <w:tabs>
                <w:tab w:val="left" w:pos="993"/>
              </w:tabs>
              <w:rPr>
                <w:rFonts w:asciiTheme="minorHAnsi" w:eastAsia="Calibri" w:hAnsiTheme="minorHAnsi" w:cstheme="minorHAnsi"/>
                <w:color w:val="000000" w:themeColor="text1"/>
                <w:szCs w:val="22"/>
              </w:rPr>
            </w:pPr>
          </w:p>
          <w:tbl>
            <w:tblPr>
              <w:tblStyle w:val="Tablaconcuadrcula"/>
              <w:tblW w:w="4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7"/>
              <w:gridCol w:w="1148"/>
            </w:tblGrid>
            <w:tr w:rsidR="006825D6" w:rsidRPr="00423655" w:rsidTr="00CA624B">
              <w:trPr>
                <w:trHeight w:val="227"/>
              </w:trPr>
              <w:tc>
                <w:tcPr>
                  <w:tcW w:w="31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6B6155">
                  <w:pPr>
                    <w:pStyle w:val="Prrafodelista"/>
                    <w:numPr>
                      <w:ilvl w:val="0"/>
                      <w:numId w:val="31"/>
                    </w:numPr>
                    <w:tabs>
                      <w:tab w:val="left" w:pos="993"/>
                    </w:tabs>
                    <w:spacing w:after="0" w:line="240" w:lineRule="auto"/>
                    <w:ind w:left="214" w:hanging="283"/>
                    <w:jc w:val="both"/>
                    <w:rPr>
                      <w:rFonts w:asciiTheme="minorHAnsi" w:hAnsiTheme="minorHAnsi" w:cstheme="minorHAnsi"/>
                      <w:color w:val="000000" w:themeColor="text1"/>
                    </w:rPr>
                  </w:pPr>
                  <w:proofErr w:type="spellStart"/>
                  <w:r w:rsidRPr="00423655">
                    <w:rPr>
                      <w:rFonts w:asciiTheme="minorHAnsi" w:hAnsiTheme="minorHAnsi" w:cstheme="minorHAnsi"/>
                      <w:color w:val="000000" w:themeColor="text1"/>
                    </w:rPr>
                    <w:t>Drummond</w:t>
                  </w:r>
                  <w:proofErr w:type="spellEnd"/>
                  <w:r w:rsidRPr="00423655">
                    <w:rPr>
                      <w:rFonts w:asciiTheme="minorHAnsi" w:hAnsiTheme="minorHAnsi" w:cstheme="minorHAnsi"/>
                      <w:color w:val="000000" w:themeColor="text1"/>
                    </w:rPr>
                    <w:t xml:space="preserve"> Coal </w:t>
                  </w:r>
                  <w:proofErr w:type="spellStart"/>
                  <w:r w:rsidRPr="00423655">
                    <w:rPr>
                      <w:rFonts w:asciiTheme="minorHAnsi" w:hAnsiTheme="minorHAnsi" w:cstheme="minorHAnsi"/>
                      <w:color w:val="000000" w:themeColor="text1"/>
                    </w:rPr>
                    <w:t>Mining</w:t>
                  </w:r>
                  <w:proofErr w:type="spellEnd"/>
                  <w:r w:rsidRPr="00423655">
                    <w:rPr>
                      <w:rFonts w:asciiTheme="minorHAnsi" w:hAnsiTheme="minorHAnsi" w:cstheme="minorHAnsi"/>
                      <w:color w:val="000000" w:themeColor="text1"/>
                    </w:rPr>
                    <w:t xml:space="preserve"> LLC</w:t>
                  </w:r>
                </w:p>
              </w:tc>
              <w:tc>
                <w:tcPr>
                  <w:tcW w:w="1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CA624B">
                  <w:pPr>
                    <w:tabs>
                      <w:tab w:val="left" w:pos="993"/>
                    </w:tabs>
                    <w:rPr>
                      <w:rFonts w:asciiTheme="minorHAnsi" w:eastAsia="Calibri" w:hAnsiTheme="minorHAnsi" w:cstheme="minorHAnsi"/>
                      <w:color w:val="000000" w:themeColor="text1"/>
                      <w:szCs w:val="22"/>
                    </w:rPr>
                  </w:pPr>
                  <w:r w:rsidRPr="00423655">
                    <w:rPr>
                      <w:rFonts w:asciiTheme="minorHAnsi" w:eastAsia="Calibri" w:hAnsiTheme="minorHAnsi" w:cstheme="minorHAnsi"/>
                      <w:color w:val="000000" w:themeColor="text1"/>
                      <w:szCs w:val="22"/>
                    </w:rPr>
                    <w:t>41%</w:t>
                  </w:r>
                </w:p>
              </w:tc>
            </w:tr>
            <w:tr w:rsidR="006825D6" w:rsidRPr="00423655" w:rsidTr="00CA624B">
              <w:trPr>
                <w:trHeight w:val="227"/>
              </w:trPr>
              <w:tc>
                <w:tcPr>
                  <w:tcW w:w="31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6B6155">
                  <w:pPr>
                    <w:pStyle w:val="Prrafodelista"/>
                    <w:numPr>
                      <w:ilvl w:val="0"/>
                      <w:numId w:val="31"/>
                    </w:numPr>
                    <w:tabs>
                      <w:tab w:val="left" w:pos="993"/>
                    </w:tabs>
                    <w:spacing w:after="0" w:line="240" w:lineRule="auto"/>
                    <w:ind w:left="214" w:hanging="283"/>
                    <w:jc w:val="both"/>
                    <w:rPr>
                      <w:rFonts w:asciiTheme="minorHAnsi" w:hAnsiTheme="minorHAnsi" w:cstheme="minorHAnsi"/>
                      <w:color w:val="000000" w:themeColor="text1"/>
                    </w:rPr>
                  </w:pPr>
                  <w:r w:rsidRPr="00423655">
                    <w:rPr>
                      <w:rFonts w:asciiTheme="minorHAnsi" w:hAnsiTheme="minorHAnsi" w:cstheme="minorHAnsi"/>
                      <w:color w:val="000000" w:themeColor="text1"/>
                    </w:rPr>
                    <w:t xml:space="preserve">CI </w:t>
                  </w:r>
                  <w:proofErr w:type="spellStart"/>
                  <w:r w:rsidRPr="00423655">
                    <w:rPr>
                      <w:rFonts w:asciiTheme="minorHAnsi" w:hAnsiTheme="minorHAnsi" w:cstheme="minorHAnsi"/>
                      <w:color w:val="000000" w:themeColor="text1"/>
                    </w:rPr>
                    <w:t>Prodeco</w:t>
                  </w:r>
                  <w:proofErr w:type="spellEnd"/>
                  <w:r w:rsidRPr="00423655">
                    <w:rPr>
                      <w:rFonts w:asciiTheme="minorHAnsi" w:hAnsiTheme="minorHAnsi" w:cstheme="minorHAnsi"/>
                      <w:color w:val="000000" w:themeColor="text1"/>
                    </w:rPr>
                    <w:t xml:space="preserve"> S. A</w:t>
                  </w:r>
                </w:p>
              </w:tc>
              <w:tc>
                <w:tcPr>
                  <w:tcW w:w="1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CA624B">
                  <w:pPr>
                    <w:tabs>
                      <w:tab w:val="left" w:pos="993"/>
                    </w:tabs>
                    <w:rPr>
                      <w:rFonts w:asciiTheme="minorHAnsi" w:eastAsia="Calibri" w:hAnsiTheme="minorHAnsi" w:cstheme="minorHAnsi"/>
                      <w:color w:val="000000" w:themeColor="text1"/>
                      <w:szCs w:val="22"/>
                    </w:rPr>
                  </w:pPr>
                  <w:r w:rsidRPr="00423655">
                    <w:rPr>
                      <w:rFonts w:asciiTheme="minorHAnsi" w:eastAsia="Calibri" w:hAnsiTheme="minorHAnsi" w:cstheme="minorHAnsi"/>
                      <w:color w:val="000000" w:themeColor="text1"/>
                      <w:szCs w:val="22"/>
                    </w:rPr>
                    <w:t>24%</w:t>
                  </w:r>
                </w:p>
              </w:tc>
            </w:tr>
            <w:tr w:rsidR="006825D6" w:rsidRPr="00423655" w:rsidTr="00CA624B">
              <w:trPr>
                <w:trHeight w:val="227"/>
              </w:trPr>
              <w:tc>
                <w:tcPr>
                  <w:tcW w:w="31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6B6155">
                  <w:pPr>
                    <w:pStyle w:val="Prrafodelista"/>
                    <w:numPr>
                      <w:ilvl w:val="0"/>
                      <w:numId w:val="31"/>
                    </w:numPr>
                    <w:tabs>
                      <w:tab w:val="left" w:pos="993"/>
                    </w:tabs>
                    <w:spacing w:after="0" w:line="240" w:lineRule="auto"/>
                    <w:ind w:left="214" w:hanging="283"/>
                    <w:jc w:val="both"/>
                    <w:rPr>
                      <w:rFonts w:asciiTheme="minorHAnsi" w:hAnsiTheme="minorHAnsi" w:cstheme="minorHAnsi"/>
                      <w:color w:val="000000" w:themeColor="text1"/>
                    </w:rPr>
                  </w:pPr>
                  <w:r w:rsidRPr="00423655">
                    <w:rPr>
                      <w:rFonts w:asciiTheme="minorHAnsi" w:hAnsiTheme="minorHAnsi" w:cstheme="minorHAnsi"/>
                      <w:color w:val="000000" w:themeColor="text1"/>
                    </w:rPr>
                    <w:t xml:space="preserve">Carbones de La Jagua </w:t>
                  </w:r>
                  <w:proofErr w:type="gramStart"/>
                  <w:r w:rsidRPr="00423655">
                    <w:rPr>
                      <w:rFonts w:asciiTheme="minorHAnsi" w:hAnsiTheme="minorHAnsi" w:cstheme="minorHAnsi"/>
                      <w:color w:val="000000" w:themeColor="text1"/>
                    </w:rPr>
                    <w:t>S.A</w:t>
                  </w:r>
                  <w:proofErr w:type="gramEnd"/>
                </w:p>
              </w:tc>
              <w:tc>
                <w:tcPr>
                  <w:tcW w:w="1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CA624B">
                  <w:pPr>
                    <w:tabs>
                      <w:tab w:val="left" w:pos="993"/>
                    </w:tabs>
                    <w:rPr>
                      <w:rFonts w:asciiTheme="minorHAnsi" w:eastAsia="Calibri" w:hAnsiTheme="minorHAnsi" w:cstheme="minorHAnsi"/>
                      <w:color w:val="000000" w:themeColor="text1"/>
                      <w:szCs w:val="22"/>
                    </w:rPr>
                  </w:pPr>
                  <w:r w:rsidRPr="00423655">
                    <w:rPr>
                      <w:rFonts w:asciiTheme="minorHAnsi" w:eastAsia="Calibri" w:hAnsiTheme="minorHAnsi" w:cstheme="minorHAnsi"/>
                      <w:color w:val="000000" w:themeColor="text1"/>
                      <w:szCs w:val="22"/>
                    </w:rPr>
                    <w:t>12%</w:t>
                  </w:r>
                </w:p>
              </w:tc>
            </w:tr>
            <w:tr w:rsidR="006825D6" w:rsidRPr="00423655" w:rsidTr="00CA624B">
              <w:trPr>
                <w:trHeight w:val="227"/>
              </w:trPr>
              <w:tc>
                <w:tcPr>
                  <w:tcW w:w="31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6B6155">
                  <w:pPr>
                    <w:pStyle w:val="Prrafodelista"/>
                    <w:numPr>
                      <w:ilvl w:val="0"/>
                      <w:numId w:val="31"/>
                    </w:numPr>
                    <w:tabs>
                      <w:tab w:val="left" w:pos="993"/>
                    </w:tabs>
                    <w:spacing w:after="0" w:line="240" w:lineRule="auto"/>
                    <w:ind w:left="214" w:hanging="283"/>
                    <w:jc w:val="both"/>
                    <w:rPr>
                      <w:rFonts w:asciiTheme="minorHAnsi" w:hAnsiTheme="minorHAnsi" w:cstheme="minorHAnsi"/>
                      <w:color w:val="000000" w:themeColor="text1"/>
                    </w:rPr>
                  </w:pPr>
                  <w:r w:rsidRPr="00423655">
                    <w:rPr>
                      <w:rFonts w:asciiTheme="minorHAnsi" w:hAnsiTheme="minorHAnsi" w:cstheme="minorHAnsi"/>
                      <w:color w:val="000000" w:themeColor="text1"/>
                    </w:rPr>
                    <w:t xml:space="preserve">Colombia Natural </w:t>
                  </w:r>
                  <w:proofErr w:type="spellStart"/>
                  <w:r w:rsidRPr="00423655">
                    <w:rPr>
                      <w:rFonts w:asciiTheme="minorHAnsi" w:hAnsiTheme="minorHAnsi" w:cstheme="minorHAnsi"/>
                      <w:color w:val="000000" w:themeColor="text1"/>
                    </w:rPr>
                    <w:t>Resources</w:t>
                  </w:r>
                  <w:proofErr w:type="spellEnd"/>
                  <w:r w:rsidRPr="00423655">
                    <w:rPr>
                      <w:rFonts w:asciiTheme="minorHAnsi" w:hAnsiTheme="minorHAnsi" w:cstheme="minorHAnsi"/>
                      <w:color w:val="000000" w:themeColor="text1"/>
                    </w:rPr>
                    <w:t xml:space="preserve"> </w:t>
                  </w:r>
                  <w:proofErr w:type="gramStart"/>
                  <w:r w:rsidRPr="00423655">
                    <w:rPr>
                      <w:rFonts w:asciiTheme="minorHAnsi" w:hAnsiTheme="minorHAnsi" w:cstheme="minorHAnsi"/>
                      <w:color w:val="000000" w:themeColor="text1"/>
                    </w:rPr>
                    <w:t>I  S.A.S</w:t>
                  </w:r>
                  <w:proofErr w:type="gramEnd"/>
                  <w:r w:rsidRPr="00423655">
                    <w:rPr>
                      <w:rFonts w:asciiTheme="minorHAnsi" w:hAnsiTheme="minorHAnsi" w:cstheme="minorHAnsi"/>
                      <w:color w:val="000000" w:themeColor="text1"/>
                    </w:rPr>
                    <w:t xml:space="preserve"> (CNR)</w:t>
                  </w:r>
                </w:p>
              </w:tc>
              <w:tc>
                <w:tcPr>
                  <w:tcW w:w="1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CA624B">
                  <w:pPr>
                    <w:tabs>
                      <w:tab w:val="left" w:pos="993"/>
                    </w:tabs>
                    <w:rPr>
                      <w:rFonts w:asciiTheme="minorHAnsi" w:eastAsia="Calibri" w:hAnsiTheme="minorHAnsi" w:cstheme="minorHAnsi"/>
                      <w:color w:val="000000" w:themeColor="text1"/>
                      <w:szCs w:val="22"/>
                    </w:rPr>
                  </w:pPr>
                  <w:r w:rsidRPr="00423655">
                    <w:rPr>
                      <w:rFonts w:asciiTheme="minorHAnsi" w:eastAsia="Calibri" w:hAnsiTheme="minorHAnsi" w:cstheme="minorHAnsi"/>
                      <w:color w:val="000000" w:themeColor="text1"/>
                      <w:szCs w:val="22"/>
                    </w:rPr>
                    <w:t>8%</w:t>
                  </w:r>
                </w:p>
              </w:tc>
            </w:tr>
            <w:tr w:rsidR="006825D6" w:rsidRPr="00423655" w:rsidTr="00CA624B">
              <w:trPr>
                <w:trHeight w:val="227"/>
              </w:trPr>
              <w:tc>
                <w:tcPr>
                  <w:tcW w:w="31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6B6155">
                  <w:pPr>
                    <w:pStyle w:val="Prrafodelista"/>
                    <w:numPr>
                      <w:ilvl w:val="0"/>
                      <w:numId w:val="31"/>
                    </w:numPr>
                    <w:tabs>
                      <w:tab w:val="left" w:pos="993"/>
                    </w:tabs>
                    <w:spacing w:after="0" w:line="240" w:lineRule="auto"/>
                    <w:ind w:left="214" w:hanging="283"/>
                    <w:jc w:val="both"/>
                    <w:rPr>
                      <w:rFonts w:asciiTheme="minorHAnsi" w:hAnsiTheme="minorHAnsi" w:cstheme="minorHAnsi"/>
                      <w:color w:val="000000" w:themeColor="text1"/>
                      <w:lang w:val="en-029"/>
                    </w:rPr>
                  </w:pPr>
                  <w:r w:rsidRPr="00423655">
                    <w:rPr>
                      <w:rFonts w:asciiTheme="minorHAnsi" w:hAnsiTheme="minorHAnsi" w:cstheme="minorHAnsi"/>
                      <w:color w:val="000000" w:themeColor="text1"/>
                      <w:lang w:val="en-029"/>
                    </w:rPr>
                    <w:lastRenderedPageBreak/>
                    <w:t>CNR Transport S.</w:t>
                  </w:r>
                  <w:proofErr w:type="gramStart"/>
                  <w:r w:rsidRPr="00423655">
                    <w:rPr>
                      <w:rFonts w:asciiTheme="minorHAnsi" w:hAnsiTheme="minorHAnsi" w:cstheme="minorHAnsi"/>
                      <w:color w:val="000000" w:themeColor="text1"/>
                      <w:lang w:val="en-029"/>
                    </w:rPr>
                    <w:t>A.S</w:t>
                  </w:r>
                  <w:proofErr w:type="gramEnd"/>
                </w:p>
              </w:tc>
              <w:tc>
                <w:tcPr>
                  <w:tcW w:w="1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CA624B">
                  <w:pPr>
                    <w:tabs>
                      <w:tab w:val="left" w:pos="993"/>
                    </w:tabs>
                    <w:rPr>
                      <w:rFonts w:asciiTheme="minorHAnsi" w:eastAsia="Calibri" w:hAnsiTheme="minorHAnsi" w:cstheme="minorHAnsi"/>
                      <w:color w:val="000000" w:themeColor="text1"/>
                      <w:szCs w:val="22"/>
                    </w:rPr>
                  </w:pPr>
                  <w:r w:rsidRPr="00423655">
                    <w:rPr>
                      <w:rFonts w:asciiTheme="minorHAnsi" w:eastAsia="Calibri" w:hAnsiTheme="minorHAnsi" w:cstheme="minorHAnsi"/>
                      <w:color w:val="000000" w:themeColor="text1"/>
                      <w:szCs w:val="22"/>
                    </w:rPr>
                    <w:t>8%</w:t>
                  </w:r>
                </w:p>
              </w:tc>
            </w:tr>
            <w:tr w:rsidR="006825D6" w:rsidRPr="00423655" w:rsidTr="00CA624B">
              <w:trPr>
                <w:trHeight w:val="227"/>
              </w:trPr>
              <w:tc>
                <w:tcPr>
                  <w:tcW w:w="31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6B6155">
                  <w:pPr>
                    <w:pStyle w:val="Prrafodelista"/>
                    <w:numPr>
                      <w:ilvl w:val="0"/>
                      <w:numId w:val="31"/>
                    </w:numPr>
                    <w:tabs>
                      <w:tab w:val="left" w:pos="993"/>
                    </w:tabs>
                    <w:spacing w:after="0" w:line="240" w:lineRule="auto"/>
                    <w:ind w:left="214" w:hanging="283"/>
                    <w:jc w:val="both"/>
                    <w:rPr>
                      <w:rFonts w:asciiTheme="minorHAnsi" w:hAnsiTheme="minorHAnsi" w:cstheme="minorHAnsi"/>
                      <w:color w:val="000000" w:themeColor="text1"/>
                    </w:rPr>
                  </w:pPr>
                  <w:r w:rsidRPr="00423655">
                    <w:rPr>
                      <w:rFonts w:asciiTheme="minorHAnsi" w:hAnsiTheme="minorHAnsi" w:cstheme="minorHAnsi"/>
                      <w:color w:val="000000" w:themeColor="text1"/>
                    </w:rPr>
                    <w:t xml:space="preserve">Consorcio Minero Unido </w:t>
                  </w:r>
                  <w:proofErr w:type="gramStart"/>
                  <w:r w:rsidRPr="00423655">
                    <w:rPr>
                      <w:rFonts w:asciiTheme="minorHAnsi" w:hAnsiTheme="minorHAnsi" w:cstheme="minorHAnsi"/>
                      <w:color w:val="000000" w:themeColor="text1"/>
                    </w:rPr>
                    <w:t>S.A</w:t>
                  </w:r>
                  <w:proofErr w:type="gramEnd"/>
                </w:p>
              </w:tc>
              <w:tc>
                <w:tcPr>
                  <w:tcW w:w="1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CA624B">
                  <w:pPr>
                    <w:tabs>
                      <w:tab w:val="left" w:pos="993"/>
                    </w:tabs>
                    <w:rPr>
                      <w:rFonts w:asciiTheme="minorHAnsi" w:eastAsia="Calibri" w:hAnsiTheme="minorHAnsi" w:cstheme="minorHAnsi"/>
                      <w:color w:val="000000" w:themeColor="text1"/>
                      <w:szCs w:val="22"/>
                    </w:rPr>
                  </w:pPr>
                  <w:r w:rsidRPr="00423655">
                    <w:rPr>
                      <w:rFonts w:asciiTheme="minorHAnsi" w:eastAsia="Calibri" w:hAnsiTheme="minorHAnsi" w:cstheme="minorHAnsi"/>
                      <w:color w:val="000000" w:themeColor="text1"/>
                      <w:szCs w:val="22"/>
                    </w:rPr>
                    <w:t>4%</w:t>
                  </w:r>
                </w:p>
              </w:tc>
            </w:tr>
            <w:tr w:rsidR="006825D6" w:rsidRPr="00423655" w:rsidTr="00CA624B">
              <w:trPr>
                <w:trHeight w:val="227"/>
              </w:trPr>
              <w:tc>
                <w:tcPr>
                  <w:tcW w:w="31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6B6155">
                  <w:pPr>
                    <w:pStyle w:val="Prrafodelista"/>
                    <w:numPr>
                      <w:ilvl w:val="0"/>
                      <w:numId w:val="31"/>
                    </w:numPr>
                    <w:tabs>
                      <w:tab w:val="left" w:pos="993"/>
                    </w:tabs>
                    <w:spacing w:after="0" w:line="240" w:lineRule="auto"/>
                    <w:ind w:left="214" w:hanging="283"/>
                    <w:jc w:val="both"/>
                    <w:rPr>
                      <w:rFonts w:asciiTheme="minorHAnsi" w:hAnsiTheme="minorHAnsi" w:cstheme="minorHAnsi"/>
                      <w:color w:val="000000" w:themeColor="text1"/>
                    </w:rPr>
                  </w:pPr>
                  <w:proofErr w:type="spellStart"/>
                  <w:r w:rsidRPr="00423655">
                    <w:rPr>
                      <w:rFonts w:asciiTheme="minorHAnsi" w:hAnsiTheme="minorHAnsi" w:cstheme="minorHAnsi"/>
                      <w:color w:val="000000" w:themeColor="text1"/>
                    </w:rPr>
                    <w:t>Sloandes</w:t>
                  </w:r>
                  <w:proofErr w:type="spellEnd"/>
                  <w:r w:rsidRPr="00423655">
                    <w:rPr>
                      <w:rFonts w:asciiTheme="minorHAnsi" w:hAnsiTheme="minorHAnsi" w:cstheme="minorHAnsi"/>
                      <w:color w:val="000000" w:themeColor="text1"/>
                    </w:rPr>
                    <w:t xml:space="preserve"> </w:t>
                  </w:r>
                  <w:proofErr w:type="spellStart"/>
                  <w:r w:rsidRPr="00423655">
                    <w:rPr>
                      <w:rFonts w:asciiTheme="minorHAnsi" w:hAnsiTheme="minorHAnsi" w:cstheme="minorHAnsi"/>
                      <w:color w:val="000000" w:themeColor="text1"/>
                    </w:rPr>
                    <w:t>Logístic</w:t>
                  </w:r>
                  <w:proofErr w:type="spellEnd"/>
                  <w:r w:rsidRPr="00423655">
                    <w:rPr>
                      <w:rFonts w:asciiTheme="minorHAnsi" w:hAnsiTheme="minorHAnsi" w:cstheme="minorHAnsi"/>
                      <w:color w:val="000000" w:themeColor="text1"/>
                    </w:rPr>
                    <w:t xml:space="preserve"> S.A.S.</w:t>
                  </w:r>
                </w:p>
              </w:tc>
              <w:tc>
                <w:tcPr>
                  <w:tcW w:w="11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825D6" w:rsidRPr="00423655" w:rsidRDefault="006825D6" w:rsidP="00CA624B">
                  <w:pPr>
                    <w:tabs>
                      <w:tab w:val="left" w:pos="993"/>
                    </w:tabs>
                    <w:rPr>
                      <w:rFonts w:asciiTheme="minorHAnsi" w:eastAsia="Calibri" w:hAnsiTheme="minorHAnsi" w:cstheme="minorHAnsi"/>
                      <w:color w:val="000000" w:themeColor="text1"/>
                      <w:szCs w:val="22"/>
                    </w:rPr>
                  </w:pPr>
                  <w:r w:rsidRPr="00423655">
                    <w:rPr>
                      <w:rFonts w:asciiTheme="minorHAnsi" w:eastAsia="Calibri" w:hAnsiTheme="minorHAnsi" w:cstheme="minorHAnsi"/>
                      <w:color w:val="000000" w:themeColor="text1"/>
                      <w:szCs w:val="22"/>
                    </w:rPr>
                    <w:t>2%</w:t>
                  </w:r>
                </w:p>
              </w:tc>
            </w:tr>
            <w:tr w:rsidR="006825D6" w:rsidRPr="00423655" w:rsidTr="00CA624B">
              <w:trPr>
                <w:trHeight w:val="113"/>
              </w:trPr>
              <w:tc>
                <w:tcPr>
                  <w:tcW w:w="3157" w:type="dxa"/>
                  <w:tcBorders>
                    <w:top w:val="single" w:sz="4" w:space="0" w:color="A6A6A6" w:themeColor="background1" w:themeShade="A6"/>
                  </w:tcBorders>
                  <w:vAlign w:val="center"/>
                </w:tcPr>
                <w:p w:rsidR="006825D6" w:rsidRPr="00423655" w:rsidRDefault="006825D6" w:rsidP="00CA624B">
                  <w:pPr>
                    <w:tabs>
                      <w:tab w:val="left" w:pos="993"/>
                    </w:tabs>
                    <w:rPr>
                      <w:rFonts w:asciiTheme="minorHAnsi" w:eastAsia="Calibri" w:hAnsiTheme="minorHAnsi" w:cstheme="minorHAnsi"/>
                      <w:color w:val="000000" w:themeColor="text1"/>
                      <w:szCs w:val="22"/>
                    </w:rPr>
                  </w:pPr>
                </w:p>
              </w:tc>
              <w:tc>
                <w:tcPr>
                  <w:tcW w:w="1148" w:type="dxa"/>
                  <w:tcBorders>
                    <w:top w:val="single" w:sz="4" w:space="0" w:color="A6A6A6" w:themeColor="background1" w:themeShade="A6"/>
                  </w:tcBorders>
                  <w:vAlign w:val="center"/>
                </w:tcPr>
                <w:p w:rsidR="006825D6" w:rsidRPr="00423655" w:rsidRDefault="006825D6" w:rsidP="00CA624B">
                  <w:pPr>
                    <w:tabs>
                      <w:tab w:val="left" w:pos="993"/>
                    </w:tabs>
                    <w:rPr>
                      <w:rFonts w:asciiTheme="minorHAnsi" w:eastAsia="Calibri" w:hAnsiTheme="minorHAnsi" w:cstheme="minorHAnsi"/>
                      <w:color w:val="000000" w:themeColor="text1"/>
                      <w:szCs w:val="22"/>
                    </w:rPr>
                  </w:pPr>
                </w:p>
              </w:tc>
            </w:tr>
          </w:tbl>
          <w:p w:rsidR="006825D6" w:rsidRPr="00423655" w:rsidRDefault="006825D6" w:rsidP="00CA624B">
            <w:pPr>
              <w:rPr>
                <w:rFonts w:asciiTheme="minorHAnsi" w:eastAsia="Calibri" w:hAnsiTheme="minorHAnsi" w:cstheme="minorHAnsi"/>
                <w:szCs w:val="22"/>
              </w:rPr>
            </w:pPr>
          </w:p>
        </w:tc>
      </w:tr>
      <w:tr w:rsidR="006825D6" w:rsidRPr="00423655" w:rsidTr="00CA624B">
        <w:trPr>
          <w:trHeight w:val="328"/>
        </w:trPr>
        <w:tc>
          <w:tcPr>
            <w:tcW w:w="3089" w:type="dxa"/>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Fecha Firma del Contrato:</w:t>
            </w:r>
          </w:p>
        </w:tc>
        <w:tc>
          <w:tcPr>
            <w:tcW w:w="5739" w:type="dxa"/>
            <w:gridSpan w:val="2"/>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color w:val="000000" w:themeColor="text1"/>
                <w:szCs w:val="22"/>
              </w:rPr>
              <w:t>09 de septiembre de 1999</w:t>
            </w:r>
          </w:p>
        </w:tc>
      </w:tr>
      <w:tr w:rsidR="006825D6" w:rsidRPr="00423655" w:rsidTr="00CA624B">
        <w:trPr>
          <w:trHeight w:val="328"/>
        </w:trPr>
        <w:tc>
          <w:tcPr>
            <w:tcW w:w="3089" w:type="dxa"/>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Fecha Inicio Contrato:</w:t>
            </w:r>
          </w:p>
        </w:tc>
        <w:tc>
          <w:tcPr>
            <w:tcW w:w="5739" w:type="dxa"/>
            <w:gridSpan w:val="2"/>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color w:val="000000" w:themeColor="text1"/>
                <w:szCs w:val="22"/>
              </w:rPr>
              <w:t>03 de marzo de 2000</w:t>
            </w:r>
          </w:p>
        </w:tc>
      </w:tr>
      <w:tr w:rsidR="006825D6" w:rsidRPr="00423655" w:rsidTr="00CA624B">
        <w:trPr>
          <w:trHeight w:val="328"/>
        </w:trPr>
        <w:tc>
          <w:tcPr>
            <w:tcW w:w="3089" w:type="dxa"/>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Fecha Inicio Etapa Construcción:</w:t>
            </w:r>
          </w:p>
        </w:tc>
        <w:tc>
          <w:tcPr>
            <w:tcW w:w="5739" w:type="dxa"/>
            <w:gridSpan w:val="2"/>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szCs w:val="22"/>
              </w:rPr>
              <w:t>N/A</w:t>
            </w:r>
          </w:p>
        </w:tc>
      </w:tr>
      <w:tr w:rsidR="006825D6" w:rsidRPr="00423655" w:rsidTr="00CA624B">
        <w:trPr>
          <w:trHeight w:val="328"/>
        </w:trPr>
        <w:tc>
          <w:tcPr>
            <w:tcW w:w="3089" w:type="dxa"/>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Fecha Inicio Etapa Operación:</w:t>
            </w:r>
          </w:p>
        </w:tc>
        <w:tc>
          <w:tcPr>
            <w:tcW w:w="5739" w:type="dxa"/>
            <w:gridSpan w:val="2"/>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szCs w:val="22"/>
              </w:rPr>
              <w:t>N/A</w:t>
            </w:r>
          </w:p>
        </w:tc>
      </w:tr>
      <w:tr w:rsidR="006825D6" w:rsidRPr="00423655" w:rsidTr="00CA624B">
        <w:trPr>
          <w:trHeight w:val="328"/>
        </w:trPr>
        <w:tc>
          <w:tcPr>
            <w:tcW w:w="3089" w:type="dxa"/>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Fecha Terminación Contrato:</w:t>
            </w:r>
          </w:p>
        </w:tc>
        <w:tc>
          <w:tcPr>
            <w:tcW w:w="5739" w:type="dxa"/>
            <w:gridSpan w:val="2"/>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color w:val="000000" w:themeColor="text1"/>
                <w:szCs w:val="22"/>
              </w:rPr>
              <w:t>02 de marzo 2030</w:t>
            </w:r>
          </w:p>
        </w:tc>
      </w:tr>
      <w:tr w:rsidR="006825D6" w:rsidRPr="00423655" w:rsidTr="00CA624B">
        <w:trPr>
          <w:trHeight w:val="328"/>
        </w:trPr>
        <w:tc>
          <w:tcPr>
            <w:tcW w:w="3089" w:type="dxa"/>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b/>
                <w:bCs/>
                <w:szCs w:val="22"/>
              </w:rPr>
              <w:t>En Etapa de:</w:t>
            </w:r>
          </w:p>
        </w:tc>
        <w:tc>
          <w:tcPr>
            <w:tcW w:w="5739" w:type="dxa"/>
            <w:gridSpan w:val="2"/>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szCs w:val="22"/>
              </w:rPr>
            </w:pPr>
            <w:r w:rsidRPr="00423655">
              <w:rPr>
                <w:rFonts w:asciiTheme="minorHAnsi" w:eastAsia="Calibri" w:hAnsiTheme="minorHAnsi" w:cstheme="minorHAnsi"/>
                <w:szCs w:val="22"/>
              </w:rPr>
              <w:t>Operación</w:t>
            </w:r>
          </w:p>
        </w:tc>
      </w:tr>
      <w:tr w:rsidR="006825D6" w:rsidRPr="00423655" w:rsidTr="00CA624B">
        <w:trPr>
          <w:trHeight w:val="510"/>
        </w:trPr>
        <w:tc>
          <w:tcPr>
            <w:tcW w:w="8828" w:type="dxa"/>
            <w:gridSpan w:val="3"/>
            <w:shd w:val="clear" w:color="auto" w:fill="auto"/>
            <w:tcMar>
              <w:top w:w="15" w:type="dxa"/>
              <w:left w:w="108" w:type="dxa"/>
              <w:bottom w:w="0" w:type="dxa"/>
              <w:right w:w="108" w:type="dxa"/>
            </w:tcMar>
            <w:vAlign w:val="center"/>
            <w:hideMark/>
          </w:tcPr>
          <w:p w:rsidR="006825D6" w:rsidRPr="00423655" w:rsidRDefault="006825D6" w:rsidP="00CA624B">
            <w:pPr>
              <w:rPr>
                <w:rFonts w:asciiTheme="minorHAnsi" w:eastAsia="Calibri" w:hAnsiTheme="minorHAnsi" w:cstheme="minorHAnsi"/>
                <w:b/>
                <w:bCs/>
                <w:szCs w:val="22"/>
              </w:rPr>
            </w:pPr>
            <w:r w:rsidRPr="00423655">
              <w:rPr>
                <w:rFonts w:asciiTheme="minorHAnsi" w:eastAsia="Calibri" w:hAnsiTheme="minorHAnsi" w:cstheme="minorHAnsi"/>
                <w:b/>
                <w:bCs/>
                <w:szCs w:val="22"/>
              </w:rPr>
              <w:t>PROGRAMADO TRIMESTRE (PA)</w:t>
            </w:r>
          </w:p>
          <w:tbl>
            <w:tblPr>
              <w:tblW w:w="8604" w:type="dxa"/>
              <w:tblCellMar>
                <w:left w:w="70" w:type="dxa"/>
                <w:right w:w="70" w:type="dxa"/>
              </w:tblCellMar>
              <w:tblLook w:val="04A0" w:firstRow="1" w:lastRow="0" w:firstColumn="1" w:lastColumn="0" w:noHBand="0" w:noVBand="1"/>
            </w:tblPr>
            <w:tblGrid>
              <w:gridCol w:w="2083"/>
              <w:gridCol w:w="906"/>
              <w:gridCol w:w="871"/>
              <w:gridCol w:w="762"/>
              <w:gridCol w:w="961"/>
              <w:gridCol w:w="824"/>
              <w:gridCol w:w="721"/>
              <w:gridCol w:w="738"/>
              <w:gridCol w:w="738"/>
            </w:tblGrid>
            <w:tr w:rsidR="006825D6" w:rsidRPr="00423655" w:rsidTr="00811EE7">
              <w:trPr>
                <w:trHeight w:val="300"/>
              </w:trPr>
              <w:tc>
                <w:tcPr>
                  <w:tcW w:w="2085" w:type="dxa"/>
                  <w:vMerge w:val="restart"/>
                  <w:tcBorders>
                    <w:top w:val="single" w:sz="4" w:space="0" w:color="808080"/>
                    <w:left w:val="single" w:sz="4" w:space="0" w:color="808080"/>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Actividad</w:t>
                  </w:r>
                </w:p>
              </w:tc>
              <w:tc>
                <w:tcPr>
                  <w:tcW w:w="1778" w:type="dxa"/>
                  <w:gridSpan w:val="2"/>
                  <w:vMerge w:val="restart"/>
                  <w:tcBorders>
                    <w:top w:val="single" w:sz="4" w:space="0" w:color="808080"/>
                    <w:left w:val="single" w:sz="4" w:space="0" w:color="808080"/>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PROGRAMACIÓN</w:t>
                  </w:r>
                </w:p>
              </w:tc>
              <w:tc>
                <w:tcPr>
                  <w:tcW w:w="4741" w:type="dxa"/>
                  <w:gridSpan w:val="6"/>
                  <w:tcBorders>
                    <w:top w:val="single" w:sz="4" w:space="0" w:color="808080"/>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PROGRAMACIÓN MENSUAL METAS FISICAS</w:t>
                  </w:r>
                </w:p>
              </w:tc>
            </w:tr>
            <w:tr w:rsidR="00811EE7" w:rsidRPr="00423655" w:rsidTr="00811EE7">
              <w:trPr>
                <w:trHeight w:val="300"/>
              </w:trPr>
              <w:tc>
                <w:tcPr>
                  <w:tcW w:w="2085" w:type="dxa"/>
                  <w:vMerge/>
                  <w:tcBorders>
                    <w:top w:val="single" w:sz="4" w:space="0" w:color="808080"/>
                    <w:left w:val="single" w:sz="4" w:space="0" w:color="808080"/>
                    <w:bottom w:val="single" w:sz="4" w:space="0" w:color="808080"/>
                    <w:right w:val="single" w:sz="4" w:space="0" w:color="808080"/>
                  </w:tcBorders>
                  <w:vAlign w:val="center"/>
                  <w:hideMark/>
                </w:tcPr>
                <w:p w:rsidR="006825D6" w:rsidRPr="00423655" w:rsidRDefault="006825D6" w:rsidP="00CA624B">
                  <w:pPr>
                    <w:rPr>
                      <w:rFonts w:asciiTheme="minorHAnsi" w:eastAsia="Times New Roman" w:hAnsiTheme="minorHAnsi" w:cstheme="minorHAnsi"/>
                      <w:szCs w:val="22"/>
                      <w:lang w:eastAsia="es-CO"/>
                    </w:rPr>
                  </w:pPr>
                </w:p>
              </w:tc>
              <w:tc>
                <w:tcPr>
                  <w:tcW w:w="1778" w:type="dxa"/>
                  <w:gridSpan w:val="2"/>
                  <w:vMerge/>
                  <w:tcBorders>
                    <w:top w:val="single" w:sz="4" w:space="0" w:color="808080"/>
                    <w:left w:val="single" w:sz="4" w:space="0" w:color="808080"/>
                    <w:bottom w:val="single" w:sz="4" w:space="0" w:color="808080"/>
                    <w:right w:val="single" w:sz="4" w:space="0" w:color="808080"/>
                  </w:tcBorders>
                  <w:vAlign w:val="center"/>
                  <w:hideMark/>
                </w:tcPr>
                <w:p w:rsidR="006825D6" w:rsidRPr="00423655" w:rsidRDefault="006825D6" w:rsidP="00CA624B">
                  <w:pPr>
                    <w:rPr>
                      <w:rFonts w:asciiTheme="minorHAnsi" w:eastAsia="Times New Roman" w:hAnsiTheme="minorHAnsi" w:cstheme="minorHAnsi"/>
                      <w:szCs w:val="22"/>
                      <w:lang w:eastAsia="es-CO"/>
                    </w:rPr>
                  </w:pPr>
                </w:p>
              </w:tc>
              <w:tc>
                <w:tcPr>
                  <w:tcW w:w="761"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ENERO</w:t>
                  </w:r>
                </w:p>
              </w:tc>
              <w:tc>
                <w:tcPr>
                  <w:tcW w:w="960"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FEBRERO</w:t>
                  </w:r>
                </w:p>
              </w:tc>
              <w:tc>
                <w:tcPr>
                  <w:tcW w:w="823"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MARZO</w:t>
                  </w:r>
                </w:p>
              </w:tc>
              <w:tc>
                <w:tcPr>
                  <w:tcW w:w="721"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ABRIL</w:t>
                  </w:r>
                </w:p>
              </w:tc>
              <w:tc>
                <w:tcPr>
                  <w:tcW w:w="738"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MAYO</w:t>
                  </w:r>
                </w:p>
              </w:tc>
              <w:tc>
                <w:tcPr>
                  <w:tcW w:w="738"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JUNIO</w:t>
                  </w:r>
                </w:p>
              </w:tc>
            </w:tr>
            <w:tr w:rsidR="00811EE7" w:rsidRPr="00423655" w:rsidTr="00811EE7">
              <w:trPr>
                <w:trHeight w:val="465"/>
              </w:trPr>
              <w:tc>
                <w:tcPr>
                  <w:tcW w:w="2085" w:type="dxa"/>
                  <w:vMerge/>
                  <w:tcBorders>
                    <w:top w:val="single" w:sz="4" w:space="0" w:color="808080"/>
                    <w:left w:val="single" w:sz="4" w:space="0" w:color="808080"/>
                    <w:bottom w:val="single" w:sz="4" w:space="0" w:color="808080"/>
                    <w:right w:val="single" w:sz="4" w:space="0" w:color="808080"/>
                  </w:tcBorders>
                  <w:vAlign w:val="center"/>
                  <w:hideMark/>
                </w:tcPr>
                <w:p w:rsidR="006825D6" w:rsidRPr="00423655" w:rsidRDefault="006825D6" w:rsidP="00CA624B">
                  <w:pPr>
                    <w:rPr>
                      <w:rFonts w:asciiTheme="minorHAnsi" w:eastAsia="Times New Roman" w:hAnsiTheme="minorHAnsi" w:cstheme="minorHAnsi"/>
                      <w:szCs w:val="22"/>
                      <w:lang w:eastAsia="es-CO"/>
                    </w:rPr>
                  </w:pPr>
                </w:p>
              </w:tc>
              <w:tc>
                <w:tcPr>
                  <w:tcW w:w="907" w:type="dxa"/>
                  <w:tcBorders>
                    <w:top w:val="nil"/>
                    <w:left w:val="nil"/>
                    <w:bottom w:val="single" w:sz="4" w:space="0" w:color="808080"/>
                    <w:right w:val="single" w:sz="4" w:space="0" w:color="808080"/>
                  </w:tcBorders>
                  <w:shd w:val="clear" w:color="000000" w:fill="BFBFB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xml:space="preserve">Un </w:t>
                  </w:r>
                </w:p>
              </w:tc>
              <w:tc>
                <w:tcPr>
                  <w:tcW w:w="871" w:type="dxa"/>
                  <w:tcBorders>
                    <w:top w:val="nil"/>
                    <w:left w:val="nil"/>
                    <w:bottom w:val="single" w:sz="4" w:space="0" w:color="808080"/>
                    <w:right w:val="single" w:sz="4" w:space="0" w:color="808080"/>
                  </w:tcBorders>
                  <w:shd w:val="clear" w:color="000000" w:fill="BFBFB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Meta Año</w:t>
                  </w:r>
                </w:p>
              </w:tc>
              <w:tc>
                <w:tcPr>
                  <w:tcW w:w="761"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Proy</w:t>
                  </w:r>
                  <w:proofErr w:type="spellEnd"/>
                </w:p>
              </w:tc>
              <w:tc>
                <w:tcPr>
                  <w:tcW w:w="960"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Proy</w:t>
                  </w:r>
                  <w:proofErr w:type="spellEnd"/>
                </w:p>
              </w:tc>
              <w:tc>
                <w:tcPr>
                  <w:tcW w:w="823"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Proy</w:t>
                  </w:r>
                  <w:proofErr w:type="spellEnd"/>
                </w:p>
              </w:tc>
              <w:tc>
                <w:tcPr>
                  <w:tcW w:w="721"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Proy</w:t>
                  </w:r>
                  <w:proofErr w:type="spellEnd"/>
                </w:p>
              </w:tc>
              <w:tc>
                <w:tcPr>
                  <w:tcW w:w="738"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Proy</w:t>
                  </w:r>
                  <w:proofErr w:type="spellEnd"/>
                </w:p>
              </w:tc>
              <w:tc>
                <w:tcPr>
                  <w:tcW w:w="738"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Proy</w:t>
                  </w:r>
                  <w:proofErr w:type="spellEnd"/>
                </w:p>
              </w:tc>
            </w:tr>
            <w:tr w:rsidR="00811EE7" w:rsidRPr="00423655" w:rsidTr="00811EE7">
              <w:trPr>
                <w:trHeight w:val="315"/>
              </w:trPr>
              <w:tc>
                <w:tcPr>
                  <w:tcW w:w="2085" w:type="dxa"/>
                  <w:tcBorders>
                    <w:top w:val="nil"/>
                    <w:left w:val="single" w:sz="4" w:space="0" w:color="808080"/>
                    <w:bottom w:val="single" w:sz="4" w:space="0" w:color="808080"/>
                    <w:right w:val="single" w:sz="4" w:space="0" w:color="808080"/>
                  </w:tcBorders>
                  <w:shd w:val="clear" w:color="000000" w:fill="BDD7EE"/>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xml:space="preserve">1. CONCESIÓN FÉRREA DEL ATLÁNTICO </w:t>
                  </w:r>
                </w:p>
              </w:tc>
              <w:tc>
                <w:tcPr>
                  <w:tcW w:w="907" w:type="dxa"/>
                  <w:tcBorders>
                    <w:top w:val="nil"/>
                    <w:left w:val="nil"/>
                    <w:bottom w:val="single" w:sz="4" w:space="0" w:color="808080"/>
                    <w:right w:val="single" w:sz="4" w:space="0" w:color="808080"/>
                  </w:tcBorders>
                  <w:shd w:val="clear" w:color="000000" w:fill="BDD7EE"/>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w:t>
                  </w:r>
                </w:p>
              </w:tc>
              <w:tc>
                <w:tcPr>
                  <w:tcW w:w="871"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w:t>
                  </w:r>
                </w:p>
              </w:tc>
              <w:tc>
                <w:tcPr>
                  <w:tcW w:w="761"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right"/>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w:t>
                  </w:r>
                </w:p>
              </w:tc>
              <w:tc>
                <w:tcPr>
                  <w:tcW w:w="960"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right"/>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w:t>
                  </w:r>
                </w:p>
              </w:tc>
              <w:tc>
                <w:tcPr>
                  <w:tcW w:w="823"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right"/>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w:t>
                  </w:r>
                </w:p>
              </w:tc>
              <w:tc>
                <w:tcPr>
                  <w:tcW w:w="721"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right"/>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w:t>
                  </w:r>
                </w:p>
              </w:tc>
              <w:tc>
                <w:tcPr>
                  <w:tcW w:w="738"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right"/>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w:t>
                  </w:r>
                </w:p>
              </w:tc>
              <w:tc>
                <w:tcPr>
                  <w:tcW w:w="738"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right"/>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w:t>
                  </w:r>
                </w:p>
              </w:tc>
            </w:tr>
            <w:tr w:rsidR="00811EE7" w:rsidRPr="00423655" w:rsidTr="00811EE7">
              <w:trPr>
                <w:trHeight w:val="465"/>
              </w:trPr>
              <w:tc>
                <w:tcPr>
                  <w:tcW w:w="2085" w:type="dxa"/>
                  <w:tcBorders>
                    <w:top w:val="nil"/>
                    <w:left w:val="single" w:sz="4" w:space="0" w:color="808080"/>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Realizar la Extensión de Apartaderos (Iberia Norte)</w:t>
                  </w:r>
                </w:p>
              </w:tc>
              <w:tc>
                <w:tcPr>
                  <w:tcW w:w="907"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ind w:firstLineChars="100" w:firstLine="220"/>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km</w:t>
                  </w:r>
                </w:p>
              </w:tc>
              <w:tc>
                <w:tcPr>
                  <w:tcW w:w="871"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0,50</w:t>
                  </w:r>
                </w:p>
              </w:tc>
              <w:tc>
                <w:tcPr>
                  <w:tcW w:w="76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960"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823"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2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0,25</w:t>
                  </w:r>
                </w:p>
              </w:tc>
            </w:tr>
            <w:tr w:rsidR="00811EE7" w:rsidRPr="00423655" w:rsidTr="00811EE7">
              <w:trPr>
                <w:trHeight w:val="556"/>
              </w:trPr>
              <w:tc>
                <w:tcPr>
                  <w:tcW w:w="2085" w:type="dxa"/>
                  <w:tcBorders>
                    <w:top w:val="nil"/>
                    <w:left w:val="single" w:sz="4" w:space="0" w:color="808080"/>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Realizar la Extensión tercera línea (ramal) Ciénaga sur</w:t>
                  </w:r>
                </w:p>
              </w:tc>
              <w:tc>
                <w:tcPr>
                  <w:tcW w:w="907"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ind w:firstLineChars="100" w:firstLine="220"/>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Km</w:t>
                  </w:r>
                </w:p>
              </w:tc>
              <w:tc>
                <w:tcPr>
                  <w:tcW w:w="871"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1,80</w:t>
                  </w:r>
                </w:p>
              </w:tc>
              <w:tc>
                <w:tcPr>
                  <w:tcW w:w="76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960"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823"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2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0,90</w:t>
                  </w:r>
                </w:p>
              </w:tc>
            </w:tr>
            <w:tr w:rsidR="00811EE7" w:rsidRPr="00423655" w:rsidTr="00811EE7">
              <w:trPr>
                <w:trHeight w:val="266"/>
              </w:trPr>
              <w:tc>
                <w:tcPr>
                  <w:tcW w:w="2085" w:type="dxa"/>
                  <w:tcBorders>
                    <w:top w:val="nil"/>
                    <w:left w:val="single" w:sz="4" w:space="0" w:color="808080"/>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Realizar Mantenimiento de vía</w:t>
                  </w:r>
                </w:p>
              </w:tc>
              <w:tc>
                <w:tcPr>
                  <w:tcW w:w="907"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ind w:firstLineChars="100" w:firstLine="220"/>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Km</w:t>
                  </w:r>
                </w:p>
              </w:tc>
              <w:tc>
                <w:tcPr>
                  <w:tcW w:w="871"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245,00</w:t>
                  </w:r>
                </w:p>
              </w:tc>
              <w:tc>
                <w:tcPr>
                  <w:tcW w:w="76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960"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823"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72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r>
            <w:tr w:rsidR="00811EE7" w:rsidRPr="00423655" w:rsidTr="00811EE7">
              <w:trPr>
                <w:trHeight w:val="284"/>
              </w:trPr>
              <w:tc>
                <w:tcPr>
                  <w:tcW w:w="2085" w:type="dxa"/>
                  <w:tcBorders>
                    <w:top w:val="nil"/>
                    <w:left w:val="single" w:sz="4" w:space="0" w:color="808080"/>
                    <w:bottom w:val="single" w:sz="4" w:space="0" w:color="808080"/>
                    <w:right w:val="single" w:sz="4" w:space="0" w:color="808080"/>
                  </w:tcBorders>
                  <w:shd w:val="clear" w:color="000000" w:fill="FFFFFF"/>
                  <w:vAlign w:val="center"/>
                  <w:hideMark/>
                </w:tcPr>
                <w:p w:rsidR="00811EE7" w:rsidRPr="00423655" w:rsidRDefault="00811EE7" w:rsidP="00811EE7">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Realizar Operación de vía</w:t>
                  </w:r>
                </w:p>
              </w:tc>
              <w:tc>
                <w:tcPr>
                  <w:tcW w:w="907" w:type="dxa"/>
                  <w:tcBorders>
                    <w:top w:val="nil"/>
                    <w:left w:val="nil"/>
                    <w:bottom w:val="single" w:sz="4" w:space="0" w:color="808080"/>
                    <w:right w:val="single" w:sz="4" w:space="0" w:color="808080"/>
                  </w:tcBorders>
                  <w:shd w:val="clear" w:color="auto" w:fill="auto"/>
                  <w:vAlign w:val="center"/>
                  <w:hideMark/>
                </w:tcPr>
                <w:p w:rsidR="00811EE7" w:rsidRPr="00423655" w:rsidRDefault="00811EE7" w:rsidP="00811EE7">
                  <w:pPr>
                    <w:ind w:firstLineChars="100" w:firstLine="220"/>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Km</w:t>
                  </w:r>
                </w:p>
              </w:tc>
              <w:tc>
                <w:tcPr>
                  <w:tcW w:w="871" w:type="dxa"/>
                  <w:tcBorders>
                    <w:top w:val="nil"/>
                    <w:left w:val="nil"/>
                    <w:bottom w:val="single" w:sz="4" w:space="0" w:color="808080"/>
                    <w:right w:val="single" w:sz="4" w:space="0" w:color="808080"/>
                  </w:tcBorders>
                  <w:shd w:val="clear" w:color="auto" w:fill="auto"/>
                  <w:noWrap/>
                  <w:vAlign w:val="center"/>
                  <w:hideMark/>
                </w:tcPr>
                <w:p w:rsidR="00811EE7" w:rsidRPr="00423655" w:rsidRDefault="00811EE7" w:rsidP="00811EE7">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192,00</w:t>
                  </w:r>
                </w:p>
              </w:tc>
              <w:tc>
                <w:tcPr>
                  <w:tcW w:w="761" w:type="dxa"/>
                  <w:tcBorders>
                    <w:top w:val="nil"/>
                    <w:left w:val="nil"/>
                    <w:bottom w:val="single" w:sz="4" w:space="0" w:color="808080"/>
                    <w:right w:val="single" w:sz="4" w:space="0" w:color="808080"/>
                  </w:tcBorders>
                  <w:shd w:val="clear" w:color="auto" w:fill="auto"/>
                  <w:vAlign w:val="center"/>
                  <w:hideMark/>
                </w:tcPr>
                <w:p w:rsidR="00811EE7" w:rsidRPr="00423655" w:rsidRDefault="00811EE7" w:rsidP="00811EE7">
                  <w:pPr>
                    <w:jc w:val="center"/>
                    <w:rPr>
                      <w:rFonts w:asciiTheme="minorHAnsi" w:eastAsia="Times New Roman" w:hAnsiTheme="minorHAnsi" w:cstheme="minorHAnsi"/>
                      <w:szCs w:val="22"/>
                      <w:lang w:eastAsia="es-CO"/>
                    </w:rPr>
                  </w:pPr>
                  <w:r>
                    <w:rPr>
                      <w:rFonts w:asciiTheme="minorHAnsi" w:eastAsia="Times New Roman" w:hAnsiTheme="minorHAnsi" w:cstheme="minorHAnsi"/>
                      <w:szCs w:val="22"/>
                      <w:lang w:eastAsia="es-CO"/>
                    </w:rPr>
                    <w:t>192</w:t>
                  </w:r>
                </w:p>
              </w:tc>
              <w:tc>
                <w:tcPr>
                  <w:tcW w:w="960" w:type="dxa"/>
                  <w:tcBorders>
                    <w:top w:val="nil"/>
                    <w:left w:val="nil"/>
                    <w:bottom w:val="single" w:sz="4" w:space="0" w:color="808080"/>
                    <w:right w:val="single" w:sz="4" w:space="0" w:color="808080"/>
                  </w:tcBorders>
                  <w:shd w:val="clear" w:color="auto" w:fill="auto"/>
                  <w:vAlign w:val="center"/>
                  <w:hideMark/>
                </w:tcPr>
                <w:p w:rsidR="00811EE7" w:rsidRPr="00423655" w:rsidRDefault="00811EE7" w:rsidP="00811EE7">
                  <w:pPr>
                    <w:jc w:val="center"/>
                    <w:rPr>
                      <w:rFonts w:asciiTheme="minorHAnsi" w:eastAsia="Times New Roman" w:hAnsiTheme="minorHAnsi" w:cstheme="minorHAnsi"/>
                      <w:szCs w:val="22"/>
                      <w:lang w:eastAsia="es-CO"/>
                    </w:rPr>
                  </w:pPr>
                  <w:r>
                    <w:rPr>
                      <w:rFonts w:asciiTheme="minorHAnsi" w:eastAsia="Times New Roman" w:hAnsiTheme="minorHAnsi" w:cstheme="minorHAnsi"/>
                      <w:szCs w:val="22"/>
                      <w:lang w:eastAsia="es-CO"/>
                    </w:rPr>
                    <w:t>192</w:t>
                  </w:r>
                </w:p>
              </w:tc>
              <w:tc>
                <w:tcPr>
                  <w:tcW w:w="823" w:type="dxa"/>
                  <w:tcBorders>
                    <w:top w:val="nil"/>
                    <w:left w:val="nil"/>
                    <w:bottom w:val="single" w:sz="4" w:space="0" w:color="808080"/>
                    <w:right w:val="single" w:sz="4" w:space="0" w:color="808080"/>
                  </w:tcBorders>
                  <w:shd w:val="clear" w:color="auto" w:fill="auto"/>
                  <w:hideMark/>
                </w:tcPr>
                <w:p w:rsidR="00811EE7" w:rsidRPr="00811EE7" w:rsidRDefault="00811EE7" w:rsidP="00811EE7">
                  <w:pPr>
                    <w:jc w:val="center"/>
                    <w:rPr>
                      <w:rFonts w:asciiTheme="minorHAnsi" w:eastAsia="Times New Roman" w:hAnsiTheme="minorHAnsi" w:cstheme="minorHAnsi"/>
                      <w:szCs w:val="22"/>
                      <w:lang w:eastAsia="es-CO"/>
                    </w:rPr>
                  </w:pPr>
                  <w:r w:rsidRPr="00EE14AA">
                    <w:rPr>
                      <w:rFonts w:asciiTheme="minorHAnsi" w:eastAsia="Times New Roman" w:hAnsiTheme="minorHAnsi" w:cstheme="minorHAnsi"/>
                      <w:szCs w:val="22"/>
                      <w:lang w:eastAsia="es-CO"/>
                    </w:rPr>
                    <w:t>192</w:t>
                  </w:r>
                </w:p>
              </w:tc>
              <w:tc>
                <w:tcPr>
                  <w:tcW w:w="721" w:type="dxa"/>
                  <w:tcBorders>
                    <w:top w:val="nil"/>
                    <w:left w:val="nil"/>
                    <w:bottom w:val="single" w:sz="4" w:space="0" w:color="808080"/>
                    <w:right w:val="single" w:sz="4" w:space="0" w:color="808080"/>
                  </w:tcBorders>
                  <w:shd w:val="clear" w:color="auto" w:fill="auto"/>
                  <w:hideMark/>
                </w:tcPr>
                <w:p w:rsidR="00811EE7" w:rsidRPr="00811EE7" w:rsidRDefault="00811EE7" w:rsidP="00811EE7">
                  <w:pPr>
                    <w:jc w:val="center"/>
                    <w:rPr>
                      <w:rFonts w:asciiTheme="minorHAnsi" w:eastAsia="Times New Roman" w:hAnsiTheme="minorHAnsi" w:cstheme="minorHAnsi"/>
                      <w:szCs w:val="22"/>
                      <w:lang w:eastAsia="es-CO"/>
                    </w:rPr>
                  </w:pPr>
                  <w:r w:rsidRPr="00EE14AA">
                    <w:rPr>
                      <w:rFonts w:asciiTheme="minorHAnsi" w:eastAsia="Times New Roman" w:hAnsiTheme="minorHAnsi" w:cstheme="minorHAnsi"/>
                      <w:szCs w:val="22"/>
                      <w:lang w:eastAsia="es-CO"/>
                    </w:rPr>
                    <w:t>192</w:t>
                  </w:r>
                </w:p>
              </w:tc>
              <w:tc>
                <w:tcPr>
                  <w:tcW w:w="738" w:type="dxa"/>
                  <w:tcBorders>
                    <w:top w:val="nil"/>
                    <w:left w:val="nil"/>
                    <w:bottom w:val="single" w:sz="4" w:space="0" w:color="808080"/>
                    <w:right w:val="single" w:sz="4" w:space="0" w:color="808080"/>
                  </w:tcBorders>
                  <w:shd w:val="clear" w:color="auto" w:fill="auto"/>
                  <w:hideMark/>
                </w:tcPr>
                <w:p w:rsidR="00811EE7" w:rsidRPr="00811EE7" w:rsidRDefault="00811EE7" w:rsidP="00811EE7">
                  <w:pPr>
                    <w:jc w:val="center"/>
                    <w:rPr>
                      <w:rFonts w:asciiTheme="minorHAnsi" w:eastAsia="Times New Roman" w:hAnsiTheme="minorHAnsi" w:cstheme="minorHAnsi"/>
                      <w:szCs w:val="22"/>
                      <w:lang w:eastAsia="es-CO"/>
                    </w:rPr>
                  </w:pPr>
                  <w:r w:rsidRPr="003D7F00">
                    <w:rPr>
                      <w:rFonts w:asciiTheme="minorHAnsi" w:eastAsia="Times New Roman" w:hAnsiTheme="minorHAnsi" w:cstheme="minorHAnsi"/>
                      <w:szCs w:val="22"/>
                      <w:lang w:eastAsia="es-CO"/>
                    </w:rPr>
                    <w:t>192</w:t>
                  </w:r>
                </w:p>
              </w:tc>
              <w:tc>
                <w:tcPr>
                  <w:tcW w:w="738" w:type="dxa"/>
                  <w:tcBorders>
                    <w:top w:val="nil"/>
                    <w:left w:val="nil"/>
                    <w:bottom w:val="single" w:sz="4" w:space="0" w:color="808080"/>
                    <w:right w:val="single" w:sz="4" w:space="0" w:color="808080"/>
                  </w:tcBorders>
                  <w:shd w:val="clear" w:color="auto" w:fill="auto"/>
                  <w:hideMark/>
                </w:tcPr>
                <w:p w:rsidR="00811EE7" w:rsidRPr="00811EE7" w:rsidRDefault="00811EE7" w:rsidP="00811EE7">
                  <w:pPr>
                    <w:jc w:val="center"/>
                    <w:rPr>
                      <w:rFonts w:asciiTheme="minorHAnsi" w:eastAsia="Times New Roman" w:hAnsiTheme="minorHAnsi" w:cstheme="minorHAnsi"/>
                      <w:szCs w:val="22"/>
                      <w:lang w:eastAsia="es-CO"/>
                    </w:rPr>
                  </w:pPr>
                  <w:r w:rsidRPr="003D7F00">
                    <w:rPr>
                      <w:rFonts w:asciiTheme="minorHAnsi" w:eastAsia="Times New Roman" w:hAnsiTheme="minorHAnsi" w:cstheme="minorHAnsi"/>
                      <w:szCs w:val="22"/>
                      <w:lang w:eastAsia="es-CO"/>
                    </w:rPr>
                    <w:t>192</w:t>
                  </w:r>
                </w:p>
              </w:tc>
            </w:tr>
            <w:tr w:rsidR="00811EE7" w:rsidRPr="00423655" w:rsidTr="00811EE7">
              <w:trPr>
                <w:trHeight w:val="654"/>
              </w:trPr>
              <w:tc>
                <w:tcPr>
                  <w:tcW w:w="2085" w:type="dxa"/>
                  <w:tcBorders>
                    <w:top w:val="nil"/>
                    <w:left w:val="single" w:sz="4" w:space="0" w:color="808080"/>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xml:space="preserve">Contratación de la Implementación </w:t>
                  </w:r>
                  <w:proofErr w:type="gramStart"/>
                  <w:r w:rsidRPr="00423655">
                    <w:rPr>
                      <w:rFonts w:asciiTheme="minorHAnsi" w:eastAsia="Times New Roman" w:hAnsiTheme="minorHAnsi" w:cstheme="minorHAnsi"/>
                      <w:szCs w:val="22"/>
                      <w:lang w:eastAsia="es-CO"/>
                    </w:rPr>
                    <w:t>del  Plan</w:t>
                  </w:r>
                  <w:proofErr w:type="gramEnd"/>
                  <w:r w:rsidRPr="00423655">
                    <w:rPr>
                      <w:rFonts w:asciiTheme="minorHAnsi" w:eastAsia="Times New Roman" w:hAnsiTheme="minorHAnsi" w:cstheme="minorHAnsi"/>
                      <w:szCs w:val="22"/>
                      <w:lang w:eastAsia="es-CO"/>
                    </w:rPr>
                    <w:t xml:space="preserve"> de reasentamientos (</w:t>
                  </w:r>
                  <w:proofErr w:type="spellStart"/>
                  <w:r w:rsidRPr="00423655">
                    <w:rPr>
                      <w:rFonts w:asciiTheme="minorHAnsi" w:eastAsia="Times New Roman" w:hAnsiTheme="minorHAnsi" w:cstheme="minorHAnsi"/>
                      <w:szCs w:val="22"/>
                      <w:lang w:eastAsia="es-CO"/>
                    </w:rPr>
                    <w:t>Guamachito</w:t>
                  </w:r>
                  <w:proofErr w:type="spellEnd"/>
                  <w:r w:rsidRPr="00423655">
                    <w:rPr>
                      <w:rFonts w:asciiTheme="minorHAnsi" w:eastAsia="Times New Roman" w:hAnsiTheme="minorHAnsi" w:cstheme="minorHAnsi"/>
                      <w:szCs w:val="22"/>
                      <w:lang w:eastAsia="es-CO"/>
                    </w:rPr>
                    <w:t>, Varela y Rio Frio)</w:t>
                  </w:r>
                </w:p>
              </w:tc>
              <w:tc>
                <w:tcPr>
                  <w:tcW w:w="907"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Cto</w:t>
                  </w:r>
                  <w:proofErr w:type="spellEnd"/>
                </w:p>
              </w:tc>
              <w:tc>
                <w:tcPr>
                  <w:tcW w:w="871"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1,00</w:t>
                  </w:r>
                </w:p>
              </w:tc>
              <w:tc>
                <w:tcPr>
                  <w:tcW w:w="76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960"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823"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2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1,00</w:t>
                  </w:r>
                </w:p>
              </w:tc>
            </w:tr>
            <w:tr w:rsidR="00811EE7" w:rsidRPr="00423655" w:rsidTr="00811EE7">
              <w:trPr>
                <w:trHeight w:val="582"/>
              </w:trPr>
              <w:tc>
                <w:tcPr>
                  <w:tcW w:w="2085" w:type="dxa"/>
                  <w:tcBorders>
                    <w:top w:val="nil"/>
                    <w:left w:val="single" w:sz="4" w:space="0" w:color="808080"/>
                    <w:bottom w:val="single" w:sz="4" w:space="0" w:color="808080"/>
                    <w:right w:val="single" w:sz="4" w:space="0" w:color="808080"/>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xml:space="preserve">Contratación de la Formulación Plan de reasentamiento </w:t>
                  </w:r>
                  <w:r w:rsidRPr="00423655">
                    <w:rPr>
                      <w:rFonts w:asciiTheme="minorHAnsi" w:eastAsia="Times New Roman" w:hAnsiTheme="minorHAnsi" w:cstheme="minorHAnsi"/>
                      <w:szCs w:val="22"/>
                      <w:lang w:eastAsia="es-CO"/>
                    </w:rPr>
                    <w:lastRenderedPageBreak/>
                    <w:t xml:space="preserve">(Sector </w:t>
                  </w:r>
                  <w:proofErr w:type="spellStart"/>
                  <w:r w:rsidRPr="00423655">
                    <w:rPr>
                      <w:rFonts w:asciiTheme="minorHAnsi" w:eastAsia="Times New Roman" w:hAnsiTheme="minorHAnsi" w:cstheme="minorHAnsi"/>
                      <w:szCs w:val="22"/>
                      <w:lang w:eastAsia="es-CO"/>
                    </w:rPr>
                    <w:t>Bosconia</w:t>
                  </w:r>
                  <w:proofErr w:type="spellEnd"/>
                  <w:r w:rsidRPr="00423655">
                    <w:rPr>
                      <w:rFonts w:asciiTheme="minorHAnsi" w:eastAsia="Times New Roman" w:hAnsiTheme="minorHAnsi" w:cstheme="minorHAnsi"/>
                      <w:szCs w:val="22"/>
                      <w:lang w:eastAsia="es-CO"/>
                    </w:rPr>
                    <w:t xml:space="preserve"> Barrios Miramar-</w:t>
                  </w:r>
                  <w:proofErr w:type="gramStart"/>
                  <w:r w:rsidRPr="00423655">
                    <w:rPr>
                      <w:rFonts w:asciiTheme="minorHAnsi" w:eastAsia="Times New Roman" w:hAnsiTheme="minorHAnsi" w:cstheme="minorHAnsi"/>
                      <w:szCs w:val="22"/>
                      <w:lang w:eastAsia="es-CO"/>
                    </w:rPr>
                    <w:t>Paraíso )</w:t>
                  </w:r>
                  <w:proofErr w:type="gramEnd"/>
                </w:p>
              </w:tc>
              <w:tc>
                <w:tcPr>
                  <w:tcW w:w="907"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lastRenderedPageBreak/>
                    <w:t>Cto</w:t>
                  </w:r>
                  <w:proofErr w:type="spellEnd"/>
                </w:p>
              </w:tc>
              <w:tc>
                <w:tcPr>
                  <w:tcW w:w="871"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1,00</w:t>
                  </w:r>
                </w:p>
              </w:tc>
              <w:tc>
                <w:tcPr>
                  <w:tcW w:w="76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1,00</w:t>
                  </w:r>
                </w:p>
              </w:tc>
              <w:tc>
                <w:tcPr>
                  <w:tcW w:w="960"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823"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2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r>
            <w:tr w:rsidR="00811EE7" w:rsidRPr="00423655" w:rsidTr="00811EE7">
              <w:trPr>
                <w:trHeight w:val="737"/>
              </w:trPr>
              <w:tc>
                <w:tcPr>
                  <w:tcW w:w="2085" w:type="dxa"/>
                  <w:tcBorders>
                    <w:top w:val="nil"/>
                    <w:left w:val="single" w:sz="4" w:space="0" w:color="808080"/>
                    <w:bottom w:val="single" w:sz="4" w:space="0" w:color="808080"/>
                    <w:right w:val="single" w:sz="4" w:space="0" w:color="808080"/>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Contratar nuevos Planes de Formulación (Plan de Reasentamiento sector Fundación)</w:t>
                  </w:r>
                </w:p>
              </w:tc>
              <w:tc>
                <w:tcPr>
                  <w:tcW w:w="907"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Cto</w:t>
                  </w:r>
                  <w:proofErr w:type="spellEnd"/>
                </w:p>
              </w:tc>
              <w:tc>
                <w:tcPr>
                  <w:tcW w:w="871"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1,00</w:t>
                  </w:r>
                </w:p>
              </w:tc>
              <w:tc>
                <w:tcPr>
                  <w:tcW w:w="76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960"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823"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2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1,00</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r>
            <w:tr w:rsidR="00811EE7" w:rsidRPr="00423655" w:rsidTr="00811EE7">
              <w:trPr>
                <w:trHeight w:val="356"/>
              </w:trPr>
              <w:tc>
                <w:tcPr>
                  <w:tcW w:w="2085" w:type="dxa"/>
                  <w:tcBorders>
                    <w:top w:val="nil"/>
                    <w:left w:val="single" w:sz="4" w:space="0" w:color="808080"/>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Movilizar carga</w:t>
                  </w:r>
                </w:p>
              </w:tc>
              <w:tc>
                <w:tcPr>
                  <w:tcW w:w="907"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Millones de Ton</w:t>
                  </w:r>
                </w:p>
              </w:tc>
              <w:tc>
                <w:tcPr>
                  <w:tcW w:w="871"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47,70</w:t>
                  </w:r>
                </w:p>
              </w:tc>
              <w:tc>
                <w:tcPr>
                  <w:tcW w:w="76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3,98</w:t>
                  </w:r>
                </w:p>
              </w:tc>
              <w:tc>
                <w:tcPr>
                  <w:tcW w:w="960"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3,98</w:t>
                  </w:r>
                </w:p>
              </w:tc>
              <w:tc>
                <w:tcPr>
                  <w:tcW w:w="823"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3,98</w:t>
                  </w:r>
                </w:p>
              </w:tc>
              <w:tc>
                <w:tcPr>
                  <w:tcW w:w="721"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3,98</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3,98</w:t>
                  </w:r>
                </w:p>
              </w:tc>
              <w:tc>
                <w:tcPr>
                  <w:tcW w:w="738"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3,98</w:t>
                  </w:r>
                </w:p>
              </w:tc>
            </w:tr>
          </w:tbl>
          <w:p w:rsidR="006825D6" w:rsidRPr="00423655" w:rsidRDefault="006825D6" w:rsidP="00CA624B">
            <w:pPr>
              <w:rPr>
                <w:rFonts w:asciiTheme="minorHAnsi" w:eastAsia="Calibri" w:hAnsiTheme="minorHAnsi" w:cstheme="minorHAnsi"/>
                <w:szCs w:val="22"/>
              </w:rPr>
            </w:pPr>
          </w:p>
        </w:tc>
      </w:tr>
      <w:tr w:rsidR="006825D6" w:rsidRPr="00423655" w:rsidTr="00CA624B">
        <w:trPr>
          <w:trHeight w:val="510"/>
        </w:trPr>
        <w:tc>
          <w:tcPr>
            <w:tcW w:w="8828" w:type="dxa"/>
            <w:gridSpan w:val="3"/>
            <w:shd w:val="clear" w:color="auto" w:fill="auto"/>
            <w:tcMar>
              <w:top w:w="15" w:type="dxa"/>
              <w:left w:w="108" w:type="dxa"/>
              <w:bottom w:w="0" w:type="dxa"/>
              <w:right w:w="108" w:type="dxa"/>
            </w:tcMar>
            <w:vAlign w:val="center"/>
          </w:tcPr>
          <w:p w:rsidR="006825D6" w:rsidRPr="00423655" w:rsidRDefault="006825D6" w:rsidP="00CA624B">
            <w:pPr>
              <w:rPr>
                <w:rFonts w:asciiTheme="minorHAnsi" w:eastAsia="Calibri" w:hAnsiTheme="minorHAnsi" w:cstheme="minorHAnsi"/>
                <w:b/>
                <w:bCs/>
                <w:szCs w:val="22"/>
              </w:rPr>
            </w:pPr>
            <w:r w:rsidRPr="00423655">
              <w:rPr>
                <w:rFonts w:asciiTheme="minorHAnsi" w:eastAsia="Calibri" w:hAnsiTheme="minorHAnsi" w:cstheme="minorHAnsi"/>
                <w:b/>
                <w:bCs/>
                <w:szCs w:val="22"/>
              </w:rPr>
              <w:t>AVANCE</w:t>
            </w:r>
          </w:p>
          <w:tbl>
            <w:tblPr>
              <w:tblW w:w="8604" w:type="dxa"/>
              <w:tblCellMar>
                <w:left w:w="70" w:type="dxa"/>
                <w:right w:w="70" w:type="dxa"/>
              </w:tblCellMar>
              <w:tblLook w:val="04A0" w:firstRow="1" w:lastRow="0" w:firstColumn="1" w:lastColumn="0" w:noHBand="0" w:noVBand="1"/>
            </w:tblPr>
            <w:tblGrid>
              <w:gridCol w:w="2072"/>
              <w:gridCol w:w="899"/>
              <w:gridCol w:w="868"/>
              <w:gridCol w:w="755"/>
              <w:gridCol w:w="952"/>
              <w:gridCol w:w="817"/>
              <w:gridCol w:w="747"/>
              <w:gridCol w:w="747"/>
              <w:gridCol w:w="747"/>
            </w:tblGrid>
            <w:tr w:rsidR="006825D6" w:rsidRPr="00423655" w:rsidTr="00811EE7">
              <w:trPr>
                <w:trHeight w:val="300"/>
              </w:trPr>
              <w:tc>
                <w:tcPr>
                  <w:tcW w:w="2093" w:type="dxa"/>
                  <w:vMerge w:val="restart"/>
                  <w:tcBorders>
                    <w:top w:val="single" w:sz="4" w:space="0" w:color="808080"/>
                    <w:left w:val="single" w:sz="4" w:space="0" w:color="808080"/>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Actividad</w:t>
                  </w:r>
                </w:p>
              </w:tc>
              <w:tc>
                <w:tcPr>
                  <w:tcW w:w="1770" w:type="dxa"/>
                  <w:gridSpan w:val="2"/>
                  <w:vMerge w:val="restart"/>
                  <w:tcBorders>
                    <w:top w:val="single" w:sz="4" w:space="0" w:color="808080"/>
                    <w:left w:val="single" w:sz="4" w:space="0" w:color="808080"/>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PROGRAMACIÓN</w:t>
                  </w:r>
                </w:p>
              </w:tc>
              <w:tc>
                <w:tcPr>
                  <w:tcW w:w="4741" w:type="dxa"/>
                  <w:gridSpan w:val="6"/>
                  <w:tcBorders>
                    <w:top w:val="single" w:sz="4" w:space="0" w:color="808080"/>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w:t>
                  </w:r>
                </w:p>
              </w:tc>
            </w:tr>
            <w:tr w:rsidR="006825D6" w:rsidRPr="00423655" w:rsidTr="00811EE7">
              <w:trPr>
                <w:trHeight w:val="300"/>
              </w:trPr>
              <w:tc>
                <w:tcPr>
                  <w:tcW w:w="2093" w:type="dxa"/>
                  <w:vMerge/>
                  <w:tcBorders>
                    <w:top w:val="single" w:sz="4" w:space="0" w:color="808080"/>
                    <w:left w:val="single" w:sz="4" w:space="0" w:color="808080"/>
                    <w:bottom w:val="single" w:sz="4" w:space="0" w:color="808080"/>
                    <w:right w:val="single" w:sz="4" w:space="0" w:color="808080"/>
                  </w:tcBorders>
                  <w:vAlign w:val="center"/>
                  <w:hideMark/>
                </w:tcPr>
                <w:p w:rsidR="006825D6" w:rsidRPr="00423655" w:rsidRDefault="006825D6" w:rsidP="00CA624B">
                  <w:pPr>
                    <w:rPr>
                      <w:rFonts w:asciiTheme="minorHAnsi" w:eastAsia="Times New Roman" w:hAnsiTheme="minorHAnsi" w:cstheme="minorHAnsi"/>
                      <w:szCs w:val="22"/>
                      <w:lang w:eastAsia="es-CO"/>
                    </w:rPr>
                  </w:pPr>
                </w:p>
              </w:tc>
              <w:tc>
                <w:tcPr>
                  <w:tcW w:w="1770" w:type="dxa"/>
                  <w:gridSpan w:val="2"/>
                  <w:vMerge/>
                  <w:tcBorders>
                    <w:top w:val="single" w:sz="4" w:space="0" w:color="808080"/>
                    <w:left w:val="single" w:sz="4" w:space="0" w:color="808080"/>
                    <w:bottom w:val="single" w:sz="4" w:space="0" w:color="808080"/>
                    <w:right w:val="single" w:sz="4" w:space="0" w:color="808080"/>
                  </w:tcBorders>
                  <w:vAlign w:val="center"/>
                  <w:hideMark/>
                </w:tcPr>
                <w:p w:rsidR="006825D6" w:rsidRPr="00423655" w:rsidRDefault="006825D6" w:rsidP="00CA624B">
                  <w:pPr>
                    <w:rPr>
                      <w:rFonts w:asciiTheme="minorHAnsi" w:eastAsia="Times New Roman" w:hAnsiTheme="minorHAnsi" w:cstheme="minorHAnsi"/>
                      <w:szCs w:val="22"/>
                      <w:lang w:eastAsia="es-CO"/>
                    </w:rPr>
                  </w:pPr>
                </w:p>
              </w:tc>
              <w:tc>
                <w:tcPr>
                  <w:tcW w:w="752" w:type="dxa"/>
                  <w:tcBorders>
                    <w:top w:val="nil"/>
                    <w:left w:val="nil"/>
                    <w:bottom w:val="single" w:sz="4" w:space="0" w:color="808080"/>
                    <w:right w:val="nil"/>
                  </w:tcBorders>
                  <w:shd w:val="clear" w:color="000000" w:fill="BFBFBF"/>
                  <w:noWrap/>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ENERO</w:t>
                  </w:r>
                </w:p>
              </w:tc>
              <w:tc>
                <w:tcPr>
                  <w:tcW w:w="947" w:type="dxa"/>
                  <w:tcBorders>
                    <w:top w:val="nil"/>
                    <w:left w:val="single" w:sz="4" w:space="0" w:color="808080"/>
                    <w:bottom w:val="single" w:sz="4" w:space="0" w:color="808080"/>
                    <w:right w:val="nil"/>
                  </w:tcBorders>
                  <w:shd w:val="clear" w:color="000000" w:fill="BFBFBF"/>
                  <w:noWrap/>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FEBRERO</w:t>
                  </w:r>
                </w:p>
              </w:tc>
              <w:tc>
                <w:tcPr>
                  <w:tcW w:w="813" w:type="dxa"/>
                  <w:tcBorders>
                    <w:top w:val="nil"/>
                    <w:left w:val="single" w:sz="4" w:space="0" w:color="808080"/>
                    <w:bottom w:val="single" w:sz="4" w:space="0" w:color="808080"/>
                    <w:right w:val="nil"/>
                  </w:tcBorders>
                  <w:shd w:val="clear" w:color="000000" w:fill="BFBFBF"/>
                  <w:noWrap/>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MARZO</w:t>
                  </w:r>
                </w:p>
              </w:tc>
              <w:tc>
                <w:tcPr>
                  <w:tcW w:w="743" w:type="dxa"/>
                  <w:tcBorders>
                    <w:top w:val="nil"/>
                    <w:left w:val="single" w:sz="4" w:space="0" w:color="808080"/>
                    <w:bottom w:val="single" w:sz="4" w:space="0" w:color="808080"/>
                    <w:right w:val="nil"/>
                  </w:tcBorders>
                  <w:shd w:val="clear" w:color="000000" w:fill="BFBFBF"/>
                  <w:noWrap/>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ABRIL</w:t>
                  </w:r>
                </w:p>
              </w:tc>
              <w:tc>
                <w:tcPr>
                  <w:tcW w:w="743" w:type="dxa"/>
                  <w:tcBorders>
                    <w:top w:val="nil"/>
                    <w:left w:val="single" w:sz="4" w:space="0" w:color="808080"/>
                    <w:bottom w:val="single" w:sz="4" w:space="0" w:color="808080"/>
                    <w:right w:val="nil"/>
                  </w:tcBorders>
                  <w:shd w:val="clear" w:color="000000" w:fill="BFBFBF"/>
                  <w:noWrap/>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MAYO</w:t>
                  </w:r>
                </w:p>
              </w:tc>
              <w:tc>
                <w:tcPr>
                  <w:tcW w:w="743" w:type="dxa"/>
                  <w:tcBorders>
                    <w:top w:val="nil"/>
                    <w:left w:val="single" w:sz="4" w:space="0" w:color="808080"/>
                    <w:bottom w:val="single" w:sz="4" w:space="0" w:color="808080"/>
                    <w:right w:val="nil"/>
                  </w:tcBorders>
                  <w:shd w:val="clear" w:color="000000" w:fill="BFBFBF"/>
                  <w:noWrap/>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JUNIO</w:t>
                  </w:r>
                </w:p>
              </w:tc>
            </w:tr>
            <w:tr w:rsidR="006825D6" w:rsidRPr="00423655" w:rsidTr="00811EE7">
              <w:trPr>
                <w:trHeight w:val="450"/>
              </w:trPr>
              <w:tc>
                <w:tcPr>
                  <w:tcW w:w="2093" w:type="dxa"/>
                  <w:vMerge/>
                  <w:tcBorders>
                    <w:top w:val="single" w:sz="4" w:space="0" w:color="808080"/>
                    <w:left w:val="single" w:sz="4" w:space="0" w:color="808080"/>
                    <w:bottom w:val="single" w:sz="4" w:space="0" w:color="808080"/>
                    <w:right w:val="single" w:sz="4" w:space="0" w:color="808080"/>
                  </w:tcBorders>
                  <w:vAlign w:val="center"/>
                  <w:hideMark/>
                </w:tcPr>
                <w:p w:rsidR="006825D6" w:rsidRPr="00423655" w:rsidRDefault="006825D6" w:rsidP="00CA624B">
                  <w:pPr>
                    <w:rPr>
                      <w:rFonts w:asciiTheme="minorHAnsi" w:eastAsia="Times New Roman" w:hAnsiTheme="minorHAnsi" w:cstheme="minorHAnsi"/>
                      <w:szCs w:val="22"/>
                      <w:lang w:eastAsia="es-CO"/>
                    </w:rPr>
                  </w:pPr>
                </w:p>
              </w:tc>
              <w:tc>
                <w:tcPr>
                  <w:tcW w:w="894" w:type="dxa"/>
                  <w:tcBorders>
                    <w:top w:val="nil"/>
                    <w:left w:val="nil"/>
                    <w:bottom w:val="single" w:sz="4" w:space="0" w:color="808080"/>
                    <w:right w:val="single" w:sz="4" w:space="0" w:color="808080"/>
                  </w:tcBorders>
                  <w:shd w:val="clear" w:color="000000" w:fill="BFBFB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Un</w:t>
                  </w:r>
                </w:p>
              </w:tc>
              <w:tc>
                <w:tcPr>
                  <w:tcW w:w="876" w:type="dxa"/>
                  <w:tcBorders>
                    <w:top w:val="nil"/>
                    <w:left w:val="nil"/>
                    <w:bottom w:val="single" w:sz="4" w:space="0" w:color="808080"/>
                    <w:right w:val="single" w:sz="4" w:space="0" w:color="808080"/>
                  </w:tcBorders>
                  <w:shd w:val="clear" w:color="000000" w:fill="BFBFB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Meta Año</w:t>
                  </w:r>
                </w:p>
              </w:tc>
              <w:tc>
                <w:tcPr>
                  <w:tcW w:w="752"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Ejec</w:t>
                  </w:r>
                  <w:proofErr w:type="spellEnd"/>
                </w:p>
              </w:tc>
              <w:tc>
                <w:tcPr>
                  <w:tcW w:w="947"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Ejec</w:t>
                  </w:r>
                  <w:proofErr w:type="spellEnd"/>
                </w:p>
              </w:tc>
              <w:tc>
                <w:tcPr>
                  <w:tcW w:w="813"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Ejec</w:t>
                  </w:r>
                  <w:proofErr w:type="spellEnd"/>
                </w:p>
              </w:tc>
              <w:tc>
                <w:tcPr>
                  <w:tcW w:w="743"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Ejec</w:t>
                  </w:r>
                  <w:proofErr w:type="spellEnd"/>
                </w:p>
              </w:tc>
              <w:tc>
                <w:tcPr>
                  <w:tcW w:w="743"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Ejec</w:t>
                  </w:r>
                  <w:proofErr w:type="spellEnd"/>
                </w:p>
              </w:tc>
              <w:tc>
                <w:tcPr>
                  <w:tcW w:w="743" w:type="dxa"/>
                  <w:tcBorders>
                    <w:top w:val="nil"/>
                    <w:left w:val="nil"/>
                    <w:bottom w:val="single" w:sz="4" w:space="0" w:color="808080"/>
                    <w:right w:val="single" w:sz="4" w:space="0" w:color="808080"/>
                  </w:tcBorders>
                  <w:shd w:val="clear" w:color="000000" w:fill="BFBFBF"/>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Ejec</w:t>
                  </w:r>
                  <w:proofErr w:type="spellEnd"/>
                </w:p>
              </w:tc>
            </w:tr>
            <w:tr w:rsidR="006825D6" w:rsidRPr="00423655" w:rsidTr="00811EE7">
              <w:trPr>
                <w:trHeight w:val="300"/>
              </w:trPr>
              <w:tc>
                <w:tcPr>
                  <w:tcW w:w="2093" w:type="dxa"/>
                  <w:tcBorders>
                    <w:top w:val="nil"/>
                    <w:left w:val="single" w:sz="4" w:space="0" w:color="808080"/>
                    <w:bottom w:val="single" w:sz="4" w:space="0" w:color="808080"/>
                    <w:right w:val="single" w:sz="4" w:space="0" w:color="808080"/>
                  </w:tcBorders>
                  <w:shd w:val="clear" w:color="000000" w:fill="BDD7EE"/>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 CONCESIÓN FÉRREA DEL ATLÁNTICO</w:t>
                  </w:r>
                </w:p>
              </w:tc>
              <w:tc>
                <w:tcPr>
                  <w:tcW w:w="894" w:type="dxa"/>
                  <w:tcBorders>
                    <w:top w:val="nil"/>
                    <w:left w:val="nil"/>
                    <w:bottom w:val="single" w:sz="4" w:space="0" w:color="808080"/>
                    <w:right w:val="single" w:sz="4" w:space="0" w:color="808080"/>
                  </w:tcBorders>
                  <w:shd w:val="clear" w:color="000000" w:fill="BDD7EE"/>
                  <w:vAlign w:val="center"/>
                  <w:hideMark/>
                </w:tcPr>
                <w:p w:rsidR="006825D6" w:rsidRPr="00423655" w:rsidRDefault="006825D6" w:rsidP="00CA624B">
                  <w:pPr>
                    <w:jc w:val="center"/>
                    <w:rPr>
                      <w:rFonts w:asciiTheme="minorHAnsi" w:eastAsia="Times New Roman" w:hAnsiTheme="minorHAnsi" w:cstheme="minorHAnsi"/>
                      <w:szCs w:val="22"/>
                      <w:lang w:eastAsia="es-CO"/>
                    </w:rPr>
                  </w:pPr>
                </w:p>
              </w:tc>
              <w:tc>
                <w:tcPr>
                  <w:tcW w:w="876"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
              </w:tc>
              <w:tc>
                <w:tcPr>
                  <w:tcW w:w="752"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
              </w:tc>
              <w:tc>
                <w:tcPr>
                  <w:tcW w:w="947"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
              </w:tc>
              <w:tc>
                <w:tcPr>
                  <w:tcW w:w="813"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
              </w:tc>
              <w:tc>
                <w:tcPr>
                  <w:tcW w:w="743"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
              </w:tc>
              <w:tc>
                <w:tcPr>
                  <w:tcW w:w="743"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
              </w:tc>
              <w:tc>
                <w:tcPr>
                  <w:tcW w:w="743" w:type="dxa"/>
                  <w:tcBorders>
                    <w:top w:val="nil"/>
                    <w:left w:val="nil"/>
                    <w:bottom w:val="single" w:sz="4" w:space="0" w:color="808080"/>
                    <w:right w:val="single" w:sz="4" w:space="0" w:color="808080"/>
                  </w:tcBorders>
                  <w:shd w:val="clear" w:color="000000" w:fill="BDD7EE"/>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p>
              </w:tc>
            </w:tr>
            <w:tr w:rsidR="006825D6" w:rsidRPr="00423655" w:rsidTr="00811EE7">
              <w:trPr>
                <w:trHeight w:val="450"/>
              </w:trPr>
              <w:tc>
                <w:tcPr>
                  <w:tcW w:w="2093" w:type="dxa"/>
                  <w:tcBorders>
                    <w:top w:val="nil"/>
                    <w:left w:val="single" w:sz="4" w:space="0" w:color="808080"/>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Realizar la Extensión de Apartaderos (Iberia Norte)</w:t>
                  </w:r>
                </w:p>
              </w:tc>
              <w:tc>
                <w:tcPr>
                  <w:tcW w:w="894"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km</w:t>
                  </w:r>
                </w:p>
              </w:tc>
              <w:tc>
                <w:tcPr>
                  <w:tcW w:w="876"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0,50</w:t>
                  </w:r>
                </w:p>
              </w:tc>
              <w:tc>
                <w:tcPr>
                  <w:tcW w:w="752"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947"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81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0,15</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r>
            <w:tr w:rsidR="006825D6" w:rsidRPr="00423655" w:rsidTr="00811EE7">
              <w:trPr>
                <w:trHeight w:val="450"/>
              </w:trPr>
              <w:tc>
                <w:tcPr>
                  <w:tcW w:w="2093" w:type="dxa"/>
                  <w:tcBorders>
                    <w:top w:val="nil"/>
                    <w:left w:val="single" w:sz="4" w:space="0" w:color="808080"/>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Realizar la Extensión tercera línea (ramal) Ciénaga sur</w:t>
                  </w:r>
                </w:p>
              </w:tc>
              <w:tc>
                <w:tcPr>
                  <w:tcW w:w="894"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Km</w:t>
                  </w:r>
                </w:p>
              </w:tc>
              <w:tc>
                <w:tcPr>
                  <w:tcW w:w="876"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1,80</w:t>
                  </w:r>
                </w:p>
              </w:tc>
              <w:tc>
                <w:tcPr>
                  <w:tcW w:w="752"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947"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81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0,41</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r>
            <w:tr w:rsidR="006825D6" w:rsidRPr="00423655" w:rsidTr="00811EE7">
              <w:trPr>
                <w:trHeight w:val="450"/>
              </w:trPr>
              <w:tc>
                <w:tcPr>
                  <w:tcW w:w="2093" w:type="dxa"/>
                  <w:tcBorders>
                    <w:top w:val="nil"/>
                    <w:left w:val="single" w:sz="4" w:space="0" w:color="808080"/>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Realizar Mantenimiento de vía (245 km)</w:t>
                  </w:r>
                </w:p>
              </w:tc>
              <w:tc>
                <w:tcPr>
                  <w:tcW w:w="894"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Km</w:t>
                  </w:r>
                </w:p>
              </w:tc>
              <w:tc>
                <w:tcPr>
                  <w:tcW w:w="876"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245,00</w:t>
                  </w:r>
                </w:p>
              </w:tc>
              <w:tc>
                <w:tcPr>
                  <w:tcW w:w="752"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947"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81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20,42</w:t>
                  </w:r>
                </w:p>
              </w:tc>
            </w:tr>
            <w:tr w:rsidR="006825D6" w:rsidRPr="00423655" w:rsidTr="00811EE7">
              <w:trPr>
                <w:trHeight w:val="300"/>
              </w:trPr>
              <w:tc>
                <w:tcPr>
                  <w:tcW w:w="2093" w:type="dxa"/>
                  <w:tcBorders>
                    <w:top w:val="nil"/>
                    <w:left w:val="single" w:sz="4" w:space="0" w:color="808080"/>
                    <w:bottom w:val="single" w:sz="4" w:space="0" w:color="808080"/>
                    <w:right w:val="single" w:sz="4" w:space="0" w:color="808080"/>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Realizar Operación de vía (192 km)</w:t>
                  </w:r>
                </w:p>
              </w:tc>
              <w:tc>
                <w:tcPr>
                  <w:tcW w:w="894"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Km</w:t>
                  </w:r>
                </w:p>
              </w:tc>
              <w:tc>
                <w:tcPr>
                  <w:tcW w:w="876"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192,00</w:t>
                  </w:r>
                </w:p>
              </w:tc>
              <w:tc>
                <w:tcPr>
                  <w:tcW w:w="752"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192,00</w:t>
                  </w:r>
                </w:p>
              </w:tc>
              <w:tc>
                <w:tcPr>
                  <w:tcW w:w="947"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192,00</w:t>
                  </w:r>
                </w:p>
              </w:tc>
              <w:tc>
                <w:tcPr>
                  <w:tcW w:w="81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192,00</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192,00</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192,00</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192,00</w:t>
                  </w:r>
                </w:p>
              </w:tc>
            </w:tr>
            <w:tr w:rsidR="006825D6" w:rsidRPr="00423655" w:rsidTr="00811EE7">
              <w:trPr>
                <w:trHeight w:val="900"/>
              </w:trPr>
              <w:tc>
                <w:tcPr>
                  <w:tcW w:w="2093" w:type="dxa"/>
                  <w:tcBorders>
                    <w:top w:val="nil"/>
                    <w:left w:val="single" w:sz="4" w:space="0" w:color="808080"/>
                    <w:bottom w:val="single" w:sz="4" w:space="0" w:color="808080"/>
                    <w:right w:val="single" w:sz="4" w:space="0" w:color="808080"/>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 xml:space="preserve">Realizar la contratación de la Formulación Plan de reasentamiento (Sector </w:t>
                  </w:r>
                  <w:proofErr w:type="spellStart"/>
                  <w:r w:rsidRPr="00423655">
                    <w:rPr>
                      <w:rFonts w:asciiTheme="minorHAnsi" w:eastAsia="Times New Roman" w:hAnsiTheme="minorHAnsi" w:cstheme="minorHAnsi"/>
                      <w:szCs w:val="22"/>
                      <w:lang w:eastAsia="es-CO"/>
                    </w:rPr>
                    <w:t>Bosconia</w:t>
                  </w:r>
                  <w:proofErr w:type="spellEnd"/>
                  <w:r w:rsidRPr="00423655">
                    <w:rPr>
                      <w:rFonts w:asciiTheme="minorHAnsi" w:eastAsia="Times New Roman" w:hAnsiTheme="minorHAnsi" w:cstheme="minorHAnsi"/>
                      <w:szCs w:val="22"/>
                      <w:lang w:eastAsia="es-CO"/>
                    </w:rPr>
                    <w:t xml:space="preserve"> Barrios Miramar-Paraíso- 18 de </w:t>
                  </w:r>
                  <w:proofErr w:type="gramStart"/>
                  <w:r w:rsidRPr="00423655">
                    <w:rPr>
                      <w:rFonts w:asciiTheme="minorHAnsi" w:eastAsia="Times New Roman" w:hAnsiTheme="minorHAnsi" w:cstheme="minorHAnsi"/>
                      <w:szCs w:val="22"/>
                      <w:lang w:eastAsia="es-CO"/>
                    </w:rPr>
                    <w:t>Febrero )</w:t>
                  </w:r>
                  <w:proofErr w:type="gramEnd"/>
                </w:p>
              </w:tc>
              <w:tc>
                <w:tcPr>
                  <w:tcW w:w="894"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eastAsia="es-CO"/>
                    </w:rPr>
                  </w:pPr>
                  <w:proofErr w:type="spellStart"/>
                  <w:r w:rsidRPr="00423655">
                    <w:rPr>
                      <w:rFonts w:asciiTheme="minorHAnsi" w:eastAsia="Times New Roman" w:hAnsiTheme="minorHAnsi" w:cstheme="minorHAnsi"/>
                      <w:szCs w:val="22"/>
                      <w:lang w:eastAsia="es-CO"/>
                    </w:rPr>
                    <w:t>Cto</w:t>
                  </w:r>
                  <w:proofErr w:type="spellEnd"/>
                </w:p>
              </w:tc>
              <w:tc>
                <w:tcPr>
                  <w:tcW w:w="876"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1,00</w:t>
                  </w:r>
                </w:p>
              </w:tc>
              <w:tc>
                <w:tcPr>
                  <w:tcW w:w="752"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1,00</w:t>
                  </w:r>
                </w:p>
              </w:tc>
              <w:tc>
                <w:tcPr>
                  <w:tcW w:w="947"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81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w:t>
                  </w:r>
                </w:p>
              </w:tc>
            </w:tr>
            <w:tr w:rsidR="006825D6" w:rsidRPr="00423655" w:rsidTr="00811EE7">
              <w:trPr>
                <w:trHeight w:val="450"/>
              </w:trPr>
              <w:tc>
                <w:tcPr>
                  <w:tcW w:w="2093" w:type="dxa"/>
                  <w:tcBorders>
                    <w:top w:val="nil"/>
                    <w:left w:val="single" w:sz="4" w:space="0" w:color="808080"/>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Movilizar carga</w:t>
                  </w:r>
                </w:p>
              </w:tc>
              <w:tc>
                <w:tcPr>
                  <w:tcW w:w="894" w:type="dxa"/>
                  <w:tcBorders>
                    <w:top w:val="nil"/>
                    <w:left w:val="nil"/>
                    <w:bottom w:val="single" w:sz="4" w:space="0" w:color="808080"/>
                    <w:right w:val="single" w:sz="4" w:space="0" w:color="808080"/>
                  </w:tcBorders>
                  <w:shd w:val="clear" w:color="auto" w:fill="auto"/>
                  <w:vAlign w:val="center"/>
                  <w:hideMark/>
                </w:tcPr>
                <w:p w:rsidR="006825D6" w:rsidRPr="00423655" w:rsidRDefault="006825D6" w:rsidP="00CA624B">
                  <w:pP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Millones de Ton</w:t>
                  </w:r>
                </w:p>
              </w:tc>
              <w:tc>
                <w:tcPr>
                  <w:tcW w:w="876" w:type="dxa"/>
                  <w:tcBorders>
                    <w:top w:val="nil"/>
                    <w:left w:val="nil"/>
                    <w:bottom w:val="single" w:sz="4" w:space="0" w:color="808080"/>
                    <w:right w:val="single" w:sz="4" w:space="0" w:color="808080"/>
                  </w:tcBorders>
                  <w:shd w:val="clear" w:color="auto" w:fill="auto"/>
                  <w:noWrap/>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47,70</w:t>
                  </w:r>
                </w:p>
              </w:tc>
              <w:tc>
                <w:tcPr>
                  <w:tcW w:w="752"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4,59</w:t>
                  </w:r>
                </w:p>
              </w:tc>
              <w:tc>
                <w:tcPr>
                  <w:tcW w:w="947"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4,67</w:t>
                  </w:r>
                </w:p>
              </w:tc>
              <w:tc>
                <w:tcPr>
                  <w:tcW w:w="81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4,82</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4,16</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4,33</w:t>
                  </w:r>
                </w:p>
              </w:tc>
              <w:tc>
                <w:tcPr>
                  <w:tcW w:w="743" w:type="dxa"/>
                  <w:tcBorders>
                    <w:top w:val="nil"/>
                    <w:left w:val="nil"/>
                    <w:bottom w:val="single" w:sz="4" w:space="0" w:color="808080"/>
                    <w:right w:val="single" w:sz="4" w:space="0" w:color="808080"/>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eastAsia="es-CO"/>
                    </w:rPr>
                  </w:pPr>
                  <w:r w:rsidRPr="00423655">
                    <w:rPr>
                      <w:rFonts w:asciiTheme="minorHAnsi" w:eastAsia="Times New Roman" w:hAnsiTheme="minorHAnsi" w:cstheme="minorHAnsi"/>
                      <w:szCs w:val="22"/>
                      <w:lang w:eastAsia="es-CO"/>
                    </w:rPr>
                    <w:t>4,50</w:t>
                  </w:r>
                </w:p>
              </w:tc>
            </w:tr>
          </w:tbl>
          <w:p w:rsidR="006825D6" w:rsidRPr="00423655" w:rsidRDefault="006825D6" w:rsidP="00CA624B">
            <w:pPr>
              <w:rPr>
                <w:rFonts w:asciiTheme="minorHAnsi" w:eastAsia="Calibri" w:hAnsiTheme="minorHAnsi" w:cstheme="minorHAnsi"/>
                <w:b/>
                <w:bCs/>
                <w:szCs w:val="22"/>
              </w:rPr>
            </w:pPr>
          </w:p>
        </w:tc>
      </w:tr>
      <w:tr w:rsidR="006825D6" w:rsidRPr="00423655" w:rsidTr="00CA624B">
        <w:trPr>
          <w:trHeight w:val="510"/>
        </w:trPr>
        <w:tc>
          <w:tcPr>
            <w:tcW w:w="8828" w:type="dxa"/>
            <w:gridSpan w:val="3"/>
            <w:shd w:val="clear" w:color="auto" w:fill="auto"/>
            <w:tcMar>
              <w:top w:w="15" w:type="dxa"/>
              <w:left w:w="108" w:type="dxa"/>
              <w:bottom w:w="0" w:type="dxa"/>
              <w:right w:w="108" w:type="dxa"/>
            </w:tcMar>
            <w:vAlign w:val="center"/>
          </w:tcPr>
          <w:p w:rsidR="006825D6" w:rsidRPr="00423655" w:rsidRDefault="006825D6" w:rsidP="00CA624B">
            <w:pPr>
              <w:rPr>
                <w:rFonts w:asciiTheme="minorHAnsi" w:eastAsia="Calibri" w:hAnsiTheme="minorHAnsi" w:cstheme="minorHAnsi"/>
                <w:b/>
                <w:bCs/>
                <w:szCs w:val="22"/>
              </w:rPr>
            </w:pPr>
            <w:proofErr w:type="spellStart"/>
            <w:r w:rsidRPr="00423655">
              <w:rPr>
                <w:rFonts w:asciiTheme="minorHAnsi" w:eastAsia="Calibri" w:hAnsiTheme="minorHAnsi" w:cstheme="minorHAnsi"/>
                <w:b/>
                <w:bCs/>
                <w:szCs w:val="22"/>
              </w:rPr>
              <w:lastRenderedPageBreak/>
              <w:t>Gestion</w:t>
            </w:r>
            <w:proofErr w:type="spellEnd"/>
          </w:p>
          <w:p w:rsidR="006825D6" w:rsidRPr="00423655" w:rsidRDefault="006825D6" w:rsidP="00CA624B">
            <w:pPr>
              <w:spacing w:before="120" w:after="120"/>
              <w:rPr>
                <w:rFonts w:asciiTheme="minorHAnsi" w:eastAsia="Calibri" w:hAnsiTheme="minorHAnsi" w:cstheme="minorHAnsi"/>
                <w:b/>
                <w:bCs/>
                <w:color w:val="000000" w:themeColor="text1"/>
                <w:szCs w:val="22"/>
              </w:rPr>
            </w:pPr>
            <w:r w:rsidRPr="00423655">
              <w:rPr>
                <w:rFonts w:asciiTheme="minorHAnsi" w:eastAsia="Calibri" w:hAnsiTheme="minorHAnsi" w:cstheme="minorHAnsi"/>
                <w:b/>
                <w:bCs/>
                <w:color w:val="000000" w:themeColor="text1"/>
                <w:szCs w:val="22"/>
              </w:rPr>
              <w:t>Avance General Proyecto Segundo Trimestre de 2016 - Segunda Línea</w:t>
            </w:r>
          </w:p>
          <w:p w:rsidR="006825D6" w:rsidRPr="00423655" w:rsidRDefault="006825D6" w:rsidP="00CA624B">
            <w:pPr>
              <w:spacing w:before="100"/>
              <w:rPr>
                <w:rFonts w:asciiTheme="minorHAnsi" w:eastAsia="Calibri" w:hAnsiTheme="minorHAnsi" w:cstheme="minorHAnsi"/>
                <w:bCs/>
                <w:color w:val="000000" w:themeColor="text1"/>
                <w:szCs w:val="22"/>
              </w:rPr>
            </w:pPr>
            <w:r w:rsidRPr="00423655">
              <w:rPr>
                <w:rFonts w:asciiTheme="minorHAnsi" w:eastAsia="Calibri" w:hAnsiTheme="minorHAnsi" w:cstheme="minorHAnsi"/>
                <w:bCs/>
                <w:color w:val="000000" w:themeColor="text1"/>
                <w:szCs w:val="22"/>
              </w:rPr>
              <w:t>Obligación Construcción Segunda Línea: 191,1 Km</w:t>
            </w:r>
          </w:p>
          <w:p w:rsidR="006825D6" w:rsidRPr="00423655" w:rsidRDefault="006825D6" w:rsidP="00CA624B">
            <w:pPr>
              <w:spacing w:before="60"/>
              <w:rPr>
                <w:rFonts w:asciiTheme="minorHAnsi" w:eastAsia="Calibri" w:hAnsiTheme="minorHAnsi" w:cstheme="minorHAnsi"/>
                <w:bCs/>
                <w:color w:val="000000" w:themeColor="text1"/>
                <w:szCs w:val="22"/>
              </w:rPr>
            </w:pPr>
            <w:r w:rsidRPr="00423655">
              <w:rPr>
                <w:rFonts w:asciiTheme="minorHAnsi" w:eastAsia="Calibri" w:hAnsiTheme="minorHAnsi" w:cstheme="minorHAnsi"/>
                <w:bCs/>
                <w:color w:val="000000" w:themeColor="text1"/>
                <w:szCs w:val="22"/>
              </w:rPr>
              <w:t>Avance al Segundo Trimestre 2016: 151.7 Km - 79%</w:t>
            </w:r>
          </w:p>
          <w:p w:rsidR="006825D6" w:rsidRPr="00423655" w:rsidRDefault="006825D6" w:rsidP="00CA624B">
            <w:pPr>
              <w:spacing w:before="160"/>
              <w:rPr>
                <w:rFonts w:asciiTheme="minorHAnsi" w:eastAsia="Calibri" w:hAnsiTheme="minorHAnsi" w:cstheme="minorHAnsi"/>
                <w:b/>
                <w:bCs/>
                <w:color w:val="000000" w:themeColor="text1"/>
                <w:szCs w:val="22"/>
              </w:rPr>
            </w:pPr>
            <w:r w:rsidRPr="00423655">
              <w:rPr>
                <w:rFonts w:asciiTheme="minorHAnsi" w:eastAsia="Calibri" w:hAnsiTheme="minorHAnsi" w:cstheme="minorHAnsi"/>
                <w:b/>
                <w:bCs/>
                <w:color w:val="000000" w:themeColor="text1"/>
                <w:szCs w:val="22"/>
              </w:rPr>
              <w:t xml:space="preserve">Situación actual Segunda Línea </w:t>
            </w:r>
          </w:p>
          <w:tbl>
            <w:tblPr>
              <w:tblW w:w="8505" w:type="dxa"/>
              <w:tblInd w:w="2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01"/>
              <w:gridCol w:w="1200"/>
              <w:gridCol w:w="1200"/>
              <w:gridCol w:w="1200"/>
              <w:gridCol w:w="3504"/>
            </w:tblGrid>
            <w:tr w:rsidR="006825D6" w:rsidRPr="00423655" w:rsidTr="00CA624B">
              <w:trPr>
                <w:trHeight w:val="283"/>
              </w:trPr>
              <w:tc>
                <w:tcPr>
                  <w:tcW w:w="1401" w:type="dxa"/>
                  <w:shd w:val="clear" w:color="auto" w:fill="D9D9D9" w:themeFill="background1" w:themeFillShade="D9"/>
                  <w:vAlign w:val="center"/>
                </w:tcPr>
                <w:p w:rsidR="006825D6" w:rsidRPr="00423655" w:rsidRDefault="006825D6" w:rsidP="00CA624B">
                  <w:pPr>
                    <w:rPr>
                      <w:rFonts w:asciiTheme="minorHAnsi" w:eastAsia="Times New Roman" w:hAnsiTheme="minorHAnsi" w:cstheme="minorHAnsi"/>
                      <w:b/>
                      <w:szCs w:val="22"/>
                      <w:lang w:val="es-MX" w:eastAsia="es-MX"/>
                    </w:rPr>
                  </w:pPr>
                  <w:r w:rsidRPr="00423655">
                    <w:rPr>
                      <w:rFonts w:asciiTheme="minorHAnsi" w:eastAsia="Times New Roman" w:hAnsiTheme="minorHAnsi" w:cstheme="minorHAnsi"/>
                      <w:b/>
                      <w:szCs w:val="22"/>
                      <w:lang w:val="es-MX" w:eastAsia="es-MX"/>
                    </w:rPr>
                    <w:t>Sector</w:t>
                  </w:r>
                </w:p>
              </w:tc>
              <w:tc>
                <w:tcPr>
                  <w:tcW w:w="1200" w:type="dxa"/>
                  <w:shd w:val="clear" w:color="auto" w:fill="D9D9D9" w:themeFill="background1" w:themeFillShade="D9"/>
                  <w:vAlign w:val="center"/>
                </w:tcPr>
                <w:p w:rsidR="006825D6" w:rsidRPr="00423655" w:rsidRDefault="006825D6" w:rsidP="00CA624B">
                  <w:pPr>
                    <w:jc w:val="center"/>
                    <w:rPr>
                      <w:rFonts w:asciiTheme="minorHAnsi" w:eastAsia="Times New Roman" w:hAnsiTheme="minorHAnsi" w:cstheme="minorHAnsi"/>
                      <w:b/>
                      <w:szCs w:val="22"/>
                      <w:lang w:eastAsia="es-MX"/>
                    </w:rPr>
                  </w:pPr>
                  <w:r w:rsidRPr="00423655">
                    <w:rPr>
                      <w:rFonts w:asciiTheme="minorHAnsi" w:eastAsia="Times New Roman" w:hAnsiTheme="minorHAnsi" w:cstheme="minorHAnsi"/>
                      <w:b/>
                      <w:szCs w:val="22"/>
                      <w:lang w:eastAsia="es-MX"/>
                    </w:rPr>
                    <w:t>PK Inicio</w:t>
                  </w:r>
                </w:p>
              </w:tc>
              <w:tc>
                <w:tcPr>
                  <w:tcW w:w="1200" w:type="dxa"/>
                  <w:shd w:val="clear" w:color="auto" w:fill="D9D9D9" w:themeFill="background1" w:themeFillShade="D9"/>
                  <w:vAlign w:val="center"/>
                </w:tcPr>
                <w:p w:rsidR="006825D6" w:rsidRPr="00423655" w:rsidRDefault="006825D6" w:rsidP="00CA624B">
                  <w:pPr>
                    <w:jc w:val="center"/>
                    <w:rPr>
                      <w:rFonts w:asciiTheme="minorHAnsi" w:eastAsia="Times New Roman" w:hAnsiTheme="minorHAnsi" w:cstheme="minorHAnsi"/>
                      <w:b/>
                      <w:szCs w:val="22"/>
                      <w:lang w:val="es-MX" w:eastAsia="es-MX"/>
                    </w:rPr>
                  </w:pPr>
                  <w:r w:rsidRPr="00423655">
                    <w:rPr>
                      <w:rFonts w:asciiTheme="minorHAnsi" w:eastAsia="Times New Roman" w:hAnsiTheme="minorHAnsi" w:cstheme="minorHAnsi"/>
                      <w:b/>
                      <w:szCs w:val="22"/>
                      <w:lang w:val="es-MX" w:eastAsia="es-MX"/>
                    </w:rPr>
                    <w:t>PK Fin</w:t>
                  </w:r>
                </w:p>
              </w:tc>
              <w:tc>
                <w:tcPr>
                  <w:tcW w:w="1200" w:type="dxa"/>
                  <w:shd w:val="clear" w:color="auto" w:fill="D9D9D9" w:themeFill="background1" w:themeFillShade="D9"/>
                  <w:vAlign w:val="center"/>
                </w:tcPr>
                <w:p w:rsidR="006825D6" w:rsidRPr="00423655" w:rsidRDefault="006825D6" w:rsidP="00CA624B">
                  <w:pPr>
                    <w:jc w:val="center"/>
                    <w:rPr>
                      <w:rFonts w:asciiTheme="minorHAnsi" w:eastAsia="Times New Roman" w:hAnsiTheme="minorHAnsi" w:cstheme="minorHAnsi"/>
                      <w:b/>
                      <w:szCs w:val="22"/>
                      <w:lang w:val="es-MX" w:eastAsia="es-MX"/>
                    </w:rPr>
                  </w:pPr>
                  <w:r w:rsidRPr="00423655">
                    <w:rPr>
                      <w:rFonts w:asciiTheme="minorHAnsi" w:eastAsia="Times New Roman" w:hAnsiTheme="minorHAnsi" w:cstheme="minorHAnsi"/>
                      <w:b/>
                      <w:szCs w:val="22"/>
                      <w:lang w:val="es-MX" w:eastAsia="es-MX"/>
                    </w:rPr>
                    <w:t>Longitud (m)</w:t>
                  </w:r>
                </w:p>
              </w:tc>
              <w:tc>
                <w:tcPr>
                  <w:tcW w:w="3504" w:type="dxa"/>
                  <w:shd w:val="clear" w:color="auto" w:fill="D9D9D9" w:themeFill="background1" w:themeFillShade="D9"/>
                  <w:vAlign w:val="center"/>
                </w:tcPr>
                <w:p w:rsidR="006825D6" w:rsidRPr="00423655" w:rsidRDefault="006825D6" w:rsidP="00CA624B">
                  <w:pPr>
                    <w:jc w:val="center"/>
                    <w:rPr>
                      <w:rFonts w:asciiTheme="minorHAnsi" w:eastAsia="Times New Roman" w:hAnsiTheme="minorHAnsi" w:cstheme="minorHAnsi"/>
                      <w:b/>
                      <w:szCs w:val="22"/>
                      <w:lang w:val="es-MX" w:eastAsia="es-MX"/>
                    </w:rPr>
                  </w:pPr>
                  <w:r w:rsidRPr="00423655">
                    <w:rPr>
                      <w:rFonts w:asciiTheme="minorHAnsi" w:eastAsia="Times New Roman" w:hAnsiTheme="minorHAnsi" w:cstheme="minorHAnsi"/>
                      <w:b/>
                      <w:szCs w:val="22"/>
                      <w:lang w:val="es-MX" w:eastAsia="es-MX"/>
                    </w:rPr>
                    <w:t>Estado actual</w:t>
                  </w:r>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Loma Colorada</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789+500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792+500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3.000</w:t>
                  </w:r>
                </w:p>
              </w:tc>
              <w:tc>
                <w:tcPr>
                  <w:tcW w:w="3504"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 xml:space="preserve">Construido - Sin Operar – Constr. Obras </w:t>
                  </w:r>
                  <w:proofErr w:type="spellStart"/>
                  <w:r w:rsidRPr="00423655">
                    <w:rPr>
                      <w:rFonts w:asciiTheme="minorHAnsi" w:eastAsia="Times New Roman" w:hAnsiTheme="minorHAnsi" w:cstheme="minorHAnsi"/>
                      <w:szCs w:val="22"/>
                      <w:lang w:val="es-MX" w:eastAsia="es-MX"/>
                    </w:rPr>
                    <w:t>Complem</w:t>
                  </w:r>
                  <w:proofErr w:type="spellEnd"/>
                  <w:r w:rsidRPr="00423655">
                    <w:rPr>
                      <w:rFonts w:asciiTheme="minorHAnsi" w:eastAsia="Times New Roman" w:hAnsiTheme="minorHAnsi" w:cstheme="minorHAnsi"/>
                      <w:szCs w:val="22"/>
                      <w:lang w:val="es-MX" w:eastAsia="es-MX"/>
                    </w:rPr>
                    <w:t>.</w:t>
                  </w:r>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Lleras</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845+032</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847+500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2.468</w:t>
                  </w:r>
                </w:p>
              </w:tc>
              <w:tc>
                <w:tcPr>
                  <w:tcW w:w="3504" w:type="dxa"/>
                  <w:shd w:val="clear" w:color="000000" w:fill="FFFFFF"/>
                  <w:vAlign w:val="center"/>
                  <w:hideMark/>
                </w:tcPr>
                <w:p w:rsidR="006825D6" w:rsidRPr="00423655" w:rsidRDefault="006825D6" w:rsidP="00CA624B">
                  <w:pPr>
                    <w:rPr>
                      <w:rFonts w:asciiTheme="minorHAnsi" w:hAnsiTheme="minorHAnsi" w:cstheme="minorHAnsi"/>
                      <w:szCs w:val="22"/>
                    </w:rPr>
                  </w:pPr>
                  <w:r w:rsidRPr="00423655">
                    <w:rPr>
                      <w:rFonts w:asciiTheme="minorHAnsi" w:eastAsia="Times New Roman" w:hAnsiTheme="minorHAnsi" w:cstheme="minorHAnsi"/>
                      <w:szCs w:val="22"/>
                      <w:lang w:val="es-MX" w:eastAsia="es-MX"/>
                    </w:rPr>
                    <w:t xml:space="preserve">Construido - Sin Operar – Constr. Obras </w:t>
                  </w:r>
                  <w:proofErr w:type="spellStart"/>
                  <w:r w:rsidRPr="00423655">
                    <w:rPr>
                      <w:rFonts w:asciiTheme="minorHAnsi" w:eastAsia="Times New Roman" w:hAnsiTheme="minorHAnsi" w:cstheme="minorHAnsi"/>
                      <w:szCs w:val="22"/>
                      <w:lang w:val="es-MX" w:eastAsia="es-MX"/>
                    </w:rPr>
                    <w:t>Complem</w:t>
                  </w:r>
                  <w:proofErr w:type="spellEnd"/>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Algarrobo</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831+500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832+289</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0.789</w:t>
                  </w:r>
                </w:p>
              </w:tc>
              <w:tc>
                <w:tcPr>
                  <w:tcW w:w="3504" w:type="dxa"/>
                  <w:shd w:val="clear" w:color="000000" w:fill="FFFFFF"/>
                  <w:vAlign w:val="center"/>
                  <w:hideMark/>
                </w:tcPr>
                <w:p w:rsidR="006825D6" w:rsidRPr="00423655" w:rsidRDefault="006825D6" w:rsidP="00CA624B">
                  <w:pPr>
                    <w:rPr>
                      <w:rFonts w:asciiTheme="minorHAnsi" w:hAnsiTheme="minorHAnsi" w:cstheme="minorHAnsi"/>
                      <w:szCs w:val="22"/>
                    </w:rPr>
                  </w:pPr>
                  <w:r w:rsidRPr="00423655">
                    <w:rPr>
                      <w:rFonts w:asciiTheme="minorHAnsi" w:eastAsia="Times New Roman" w:hAnsiTheme="minorHAnsi" w:cstheme="minorHAnsi"/>
                      <w:szCs w:val="22"/>
                      <w:lang w:val="es-MX" w:eastAsia="es-MX"/>
                    </w:rPr>
                    <w:t xml:space="preserve">Construido - Sin Operar – Constr. Obras </w:t>
                  </w:r>
                  <w:proofErr w:type="spellStart"/>
                  <w:r w:rsidRPr="00423655">
                    <w:rPr>
                      <w:rFonts w:asciiTheme="minorHAnsi" w:eastAsia="Times New Roman" w:hAnsiTheme="minorHAnsi" w:cstheme="minorHAnsi"/>
                      <w:szCs w:val="22"/>
                      <w:lang w:val="es-MX" w:eastAsia="es-MX"/>
                    </w:rPr>
                    <w:t>Complem</w:t>
                  </w:r>
                  <w:proofErr w:type="spellEnd"/>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proofErr w:type="spellStart"/>
                  <w:r w:rsidRPr="00423655">
                    <w:rPr>
                      <w:rFonts w:asciiTheme="minorHAnsi" w:eastAsia="Times New Roman" w:hAnsiTheme="minorHAnsi" w:cstheme="minorHAnsi"/>
                      <w:szCs w:val="22"/>
                      <w:lang w:val="es-MX" w:eastAsia="es-MX"/>
                    </w:rPr>
                    <w:t>Guamachito</w:t>
                  </w:r>
                  <w:proofErr w:type="spellEnd"/>
                  <w:r w:rsidRPr="00423655">
                    <w:rPr>
                      <w:rFonts w:asciiTheme="minorHAnsi" w:eastAsia="Times New Roman" w:hAnsiTheme="minorHAnsi" w:cstheme="minorHAnsi"/>
                      <w:szCs w:val="22"/>
                      <w:lang w:val="es-MX" w:eastAsia="es-MX"/>
                    </w:rPr>
                    <w:t xml:space="preserve"> Norte</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889+100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894500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5.400</w:t>
                  </w:r>
                </w:p>
              </w:tc>
              <w:tc>
                <w:tcPr>
                  <w:tcW w:w="3504"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 xml:space="preserve">Licencia Ambiental – Constr. Segundo </w:t>
                  </w:r>
                  <w:proofErr w:type="spellStart"/>
                  <w:r w:rsidRPr="00423655">
                    <w:rPr>
                      <w:rFonts w:asciiTheme="minorHAnsi" w:eastAsia="Times New Roman" w:hAnsiTheme="minorHAnsi" w:cstheme="minorHAnsi"/>
                      <w:szCs w:val="22"/>
                      <w:lang w:val="es-MX" w:eastAsia="es-MX"/>
                    </w:rPr>
                    <w:t>Sem</w:t>
                  </w:r>
                  <w:proofErr w:type="spellEnd"/>
                  <w:r w:rsidRPr="00423655">
                    <w:rPr>
                      <w:rFonts w:asciiTheme="minorHAnsi" w:eastAsia="Times New Roman" w:hAnsiTheme="minorHAnsi" w:cstheme="minorHAnsi"/>
                      <w:szCs w:val="22"/>
                      <w:lang w:val="es-MX" w:eastAsia="es-MX"/>
                    </w:rPr>
                    <w:t>. 2016</w:t>
                  </w:r>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proofErr w:type="spellStart"/>
                  <w:r w:rsidRPr="00423655">
                    <w:rPr>
                      <w:rFonts w:asciiTheme="minorHAnsi" w:eastAsia="Times New Roman" w:hAnsiTheme="minorHAnsi" w:cstheme="minorHAnsi"/>
                      <w:szCs w:val="22"/>
                      <w:lang w:val="es-MX" w:eastAsia="es-MX"/>
                    </w:rPr>
                    <w:t>Guamachito</w:t>
                  </w:r>
                  <w:proofErr w:type="spellEnd"/>
                  <w:r w:rsidRPr="00423655">
                    <w:rPr>
                      <w:rFonts w:asciiTheme="minorHAnsi" w:eastAsia="Times New Roman" w:hAnsiTheme="minorHAnsi" w:cstheme="minorHAnsi"/>
                      <w:szCs w:val="22"/>
                      <w:lang w:val="es-MX" w:eastAsia="es-MX"/>
                    </w:rPr>
                    <w:t xml:space="preserve"> Sur</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896+700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898+250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1.550</w:t>
                  </w:r>
                </w:p>
              </w:tc>
              <w:tc>
                <w:tcPr>
                  <w:tcW w:w="3504"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Licencia Ambiental - En construcción</w:t>
                  </w:r>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Varela Rio – Frio</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911+250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917+945</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6.695</w:t>
                  </w:r>
                </w:p>
              </w:tc>
              <w:tc>
                <w:tcPr>
                  <w:tcW w:w="3504"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 xml:space="preserve">Licencia Ambiental - Constr. Segundo </w:t>
                  </w:r>
                  <w:proofErr w:type="spellStart"/>
                  <w:r w:rsidRPr="00423655">
                    <w:rPr>
                      <w:rFonts w:asciiTheme="minorHAnsi" w:eastAsia="Times New Roman" w:hAnsiTheme="minorHAnsi" w:cstheme="minorHAnsi"/>
                      <w:szCs w:val="22"/>
                      <w:lang w:val="es-MX" w:eastAsia="es-MX"/>
                    </w:rPr>
                    <w:t>Sem</w:t>
                  </w:r>
                  <w:proofErr w:type="spellEnd"/>
                  <w:r w:rsidRPr="00423655">
                    <w:rPr>
                      <w:rFonts w:asciiTheme="minorHAnsi" w:eastAsia="Times New Roman" w:hAnsiTheme="minorHAnsi" w:cstheme="minorHAnsi"/>
                      <w:szCs w:val="22"/>
                      <w:lang w:val="es-MX" w:eastAsia="es-MX"/>
                    </w:rPr>
                    <w:t>. 2016</w:t>
                  </w:r>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proofErr w:type="spellStart"/>
                  <w:r w:rsidRPr="00423655">
                    <w:rPr>
                      <w:rFonts w:asciiTheme="minorHAnsi" w:eastAsia="Times New Roman" w:hAnsiTheme="minorHAnsi" w:cstheme="minorHAnsi"/>
                      <w:szCs w:val="22"/>
                      <w:lang w:val="es-MX" w:eastAsia="es-MX"/>
                    </w:rPr>
                    <w:t>Bosconia</w:t>
                  </w:r>
                  <w:proofErr w:type="spellEnd"/>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801+053</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803+500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2.447</w:t>
                  </w:r>
                </w:p>
              </w:tc>
              <w:tc>
                <w:tcPr>
                  <w:tcW w:w="3504"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 xml:space="preserve">Sin Licencia Ambiental – Elaboración EIA </w:t>
                  </w:r>
                  <w:proofErr w:type="spellStart"/>
                  <w:r w:rsidRPr="00423655">
                    <w:rPr>
                      <w:rFonts w:asciiTheme="minorHAnsi" w:eastAsia="Times New Roman" w:hAnsiTheme="minorHAnsi" w:cstheme="minorHAnsi"/>
                      <w:szCs w:val="22"/>
                      <w:lang w:val="es-MX" w:eastAsia="es-MX"/>
                    </w:rPr>
                    <w:t>Fenoco</w:t>
                  </w:r>
                  <w:proofErr w:type="spellEnd"/>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Fundación</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872+209</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873+300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1.091</w:t>
                  </w:r>
                </w:p>
              </w:tc>
              <w:tc>
                <w:tcPr>
                  <w:tcW w:w="3504"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 xml:space="preserve">Sin Licencia Ambiental – Elaboración EIA </w:t>
                  </w:r>
                  <w:proofErr w:type="spellStart"/>
                  <w:r w:rsidRPr="00423655">
                    <w:rPr>
                      <w:rFonts w:asciiTheme="minorHAnsi" w:eastAsia="Times New Roman" w:hAnsiTheme="minorHAnsi" w:cstheme="minorHAnsi"/>
                      <w:szCs w:val="22"/>
                      <w:lang w:val="es-MX" w:eastAsia="es-MX"/>
                    </w:rPr>
                    <w:t>Fenoco</w:t>
                  </w:r>
                  <w:proofErr w:type="spellEnd"/>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Aracataca</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873+300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882+430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9.130</w:t>
                  </w:r>
                </w:p>
              </w:tc>
              <w:tc>
                <w:tcPr>
                  <w:tcW w:w="3504"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Sin Licencia Ambiental</w:t>
                  </w:r>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proofErr w:type="spellStart"/>
                  <w:r w:rsidRPr="00423655">
                    <w:rPr>
                      <w:rFonts w:asciiTheme="minorHAnsi" w:eastAsia="Times New Roman" w:hAnsiTheme="minorHAnsi" w:cstheme="minorHAnsi"/>
                      <w:szCs w:val="22"/>
                      <w:lang w:val="es-MX" w:eastAsia="es-MX"/>
                    </w:rPr>
                    <w:t>Orihueca</w:t>
                  </w:r>
                  <w:proofErr w:type="spellEnd"/>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907+650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911+250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3.600</w:t>
                  </w:r>
                </w:p>
              </w:tc>
              <w:tc>
                <w:tcPr>
                  <w:tcW w:w="3504"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Sin Licencia Ambiental – Consulta Previa</w:t>
                  </w:r>
                </w:p>
              </w:tc>
            </w:tr>
            <w:tr w:rsidR="006825D6" w:rsidRPr="00423655" w:rsidTr="00CA624B">
              <w:trPr>
                <w:trHeight w:val="283"/>
              </w:trPr>
              <w:tc>
                <w:tcPr>
                  <w:tcW w:w="1401"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proofErr w:type="spellStart"/>
                  <w:r w:rsidRPr="00423655">
                    <w:rPr>
                      <w:rFonts w:asciiTheme="minorHAnsi" w:eastAsia="Times New Roman" w:hAnsiTheme="minorHAnsi" w:cstheme="minorHAnsi"/>
                      <w:szCs w:val="22"/>
                      <w:lang w:val="es-MX" w:eastAsia="es-MX"/>
                    </w:rPr>
                    <w:t>Tucurinca</w:t>
                  </w:r>
                  <w:proofErr w:type="spellEnd"/>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884+690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889+100</w:t>
                  </w:r>
                </w:p>
              </w:tc>
              <w:tc>
                <w:tcPr>
                  <w:tcW w:w="1200" w:type="dxa"/>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4.410</w:t>
                  </w:r>
                </w:p>
              </w:tc>
              <w:tc>
                <w:tcPr>
                  <w:tcW w:w="3504" w:type="dxa"/>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Sin Licencia Ambiental – Consulta Previa</w:t>
                  </w:r>
                </w:p>
              </w:tc>
            </w:tr>
            <w:tr w:rsidR="006825D6" w:rsidRPr="00423655" w:rsidTr="00CA624B">
              <w:trPr>
                <w:trHeight w:val="283"/>
              </w:trPr>
              <w:tc>
                <w:tcPr>
                  <w:tcW w:w="1401" w:type="dxa"/>
                  <w:tcBorders>
                    <w:bottom w:val="single" w:sz="4" w:space="0" w:color="A6A6A6" w:themeColor="background1" w:themeShade="A6"/>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proofErr w:type="spellStart"/>
                  <w:r w:rsidRPr="00423655">
                    <w:rPr>
                      <w:rFonts w:asciiTheme="minorHAnsi" w:eastAsia="Times New Roman" w:hAnsiTheme="minorHAnsi" w:cstheme="minorHAnsi"/>
                      <w:szCs w:val="22"/>
                      <w:lang w:val="es-MX" w:eastAsia="es-MX"/>
                    </w:rPr>
                    <w:t>Guacamayal</w:t>
                  </w:r>
                  <w:proofErr w:type="spellEnd"/>
                </w:p>
              </w:tc>
              <w:tc>
                <w:tcPr>
                  <w:tcW w:w="1200" w:type="dxa"/>
                  <w:tcBorders>
                    <w:bottom w:val="single" w:sz="4" w:space="0" w:color="A6A6A6" w:themeColor="background1" w:themeShade="A6"/>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898+250</w:t>
                  </w:r>
                </w:p>
              </w:tc>
              <w:tc>
                <w:tcPr>
                  <w:tcW w:w="1200" w:type="dxa"/>
                  <w:tcBorders>
                    <w:bottom w:val="single" w:sz="4" w:space="0" w:color="A6A6A6" w:themeColor="background1" w:themeShade="A6"/>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901+337</w:t>
                  </w:r>
                </w:p>
              </w:tc>
              <w:tc>
                <w:tcPr>
                  <w:tcW w:w="1200" w:type="dxa"/>
                  <w:tcBorders>
                    <w:bottom w:val="single" w:sz="4" w:space="0" w:color="A6A6A6" w:themeColor="background1" w:themeShade="A6"/>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3.087</w:t>
                  </w:r>
                </w:p>
              </w:tc>
              <w:tc>
                <w:tcPr>
                  <w:tcW w:w="3504" w:type="dxa"/>
                  <w:tcBorders>
                    <w:bottom w:val="single" w:sz="4" w:space="0" w:color="A6A6A6" w:themeColor="background1" w:themeShade="A6"/>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Sin Licencia Ambiental – Consulta Previa</w:t>
                  </w:r>
                </w:p>
              </w:tc>
            </w:tr>
            <w:tr w:rsidR="006825D6" w:rsidRPr="00423655" w:rsidTr="00CA624B">
              <w:trPr>
                <w:trHeight w:val="283"/>
              </w:trPr>
              <w:tc>
                <w:tcPr>
                  <w:tcW w:w="1401" w:type="dxa"/>
                  <w:tcBorders>
                    <w:bottom w:val="single" w:sz="4" w:space="0" w:color="A6A6A6" w:themeColor="background1" w:themeShade="A6"/>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Sevilla</w:t>
                  </w:r>
                </w:p>
              </w:tc>
              <w:tc>
                <w:tcPr>
                  <w:tcW w:w="1200" w:type="dxa"/>
                  <w:tcBorders>
                    <w:bottom w:val="single" w:sz="4" w:space="0" w:color="A6A6A6" w:themeColor="background1" w:themeShade="A6"/>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903+497</w:t>
                  </w:r>
                </w:p>
              </w:tc>
              <w:tc>
                <w:tcPr>
                  <w:tcW w:w="1200" w:type="dxa"/>
                  <w:tcBorders>
                    <w:bottom w:val="single" w:sz="4" w:space="0" w:color="A6A6A6" w:themeColor="background1" w:themeShade="A6"/>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905+450</w:t>
                  </w:r>
                </w:p>
              </w:tc>
              <w:tc>
                <w:tcPr>
                  <w:tcW w:w="1200" w:type="dxa"/>
                  <w:tcBorders>
                    <w:bottom w:val="single" w:sz="4" w:space="0" w:color="A6A6A6" w:themeColor="background1" w:themeShade="A6"/>
                  </w:tcBorders>
                  <w:shd w:val="clear" w:color="000000" w:fill="FFFFFF"/>
                  <w:vAlign w:val="center"/>
                  <w:hideMark/>
                </w:tcPr>
                <w:p w:rsidR="006825D6" w:rsidRPr="00423655" w:rsidRDefault="006825D6" w:rsidP="00CA624B">
                  <w:pPr>
                    <w:jc w:val="cente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eastAsia="es-MX"/>
                    </w:rPr>
                    <w:t>1.953</w:t>
                  </w:r>
                </w:p>
              </w:tc>
              <w:tc>
                <w:tcPr>
                  <w:tcW w:w="3504" w:type="dxa"/>
                  <w:tcBorders>
                    <w:bottom w:val="single" w:sz="4" w:space="0" w:color="A6A6A6" w:themeColor="background1" w:themeShade="A6"/>
                  </w:tcBorders>
                  <w:shd w:val="clear" w:color="000000" w:fill="FFFFFF"/>
                  <w:vAlign w:val="center"/>
                  <w:hideMark/>
                </w:tcPr>
                <w:p w:rsidR="006825D6" w:rsidRPr="00423655" w:rsidRDefault="006825D6" w:rsidP="00CA624B">
                  <w:pPr>
                    <w:rPr>
                      <w:rFonts w:asciiTheme="minorHAnsi" w:eastAsia="Times New Roman" w:hAnsiTheme="minorHAnsi" w:cstheme="minorHAnsi"/>
                      <w:szCs w:val="22"/>
                      <w:lang w:val="es-MX" w:eastAsia="es-MX"/>
                    </w:rPr>
                  </w:pPr>
                  <w:r w:rsidRPr="00423655">
                    <w:rPr>
                      <w:rFonts w:asciiTheme="minorHAnsi" w:eastAsia="Times New Roman" w:hAnsiTheme="minorHAnsi" w:cstheme="minorHAnsi"/>
                      <w:szCs w:val="22"/>
                      <w:lang w:val="es-MX" w:eastAsia="es-MX"/>
                    </w:rPr>
                    <w:t>Sin Licencia Ambiental – Consulta Previa</w:t>
                  </w:r>
                </w:p>
              </w:tc>
            </w:tr>
            <w:tr w:rsidR="006825D6" w:rsidRPr="00423655" w:rsidTr="00CA624B">
              <w:trPr>
                <w:trHeight w:val="283"/>
              </w:trPr>
              <w:tc>
                <w:tcPr>
                  <w:tcW w:w="1401" w:type="dxa"/>
                  <w:tcBorders>
                    <w:top w:val="single" w:sz="4" w:space="0" w:color="A6A6A6" w:themeColor="background1" w:themeShade="A6"/>
                    <w:left w:val="nil"/>
                    <w:bottom w:val="nil"/>
                    <w:right w:val="nil"/>
                  </w:tcBorders>
                  <w:shd w:val="clear" w:color="000000" w:fill="FFFFFF"/>
                  <w:vAlign w:val="center"/>
                </w:tcPr>
                <w:p w:rsidR="006825D6" w:rsidRPr="00423655" w:rsidRDefault="006825D6" w:rsidP="00CA624B">
                  <w:pPr>
                    <w:rPr>
                      <w:rFonts w:asciiTheme="minorHAnsi" w:eastAsia="Times New Roman" w:hAnsiTheme="minorHAnsi" w:cstheme="minorHAnsi"/>
                      <w:szCs w:val="22"/>
                      <w:lang w:eastAsia="es-MX"/>
                    </w:rPr>
                  </w:pPr>
                </w:p>
                <w:p w:rsidR="006825D6" w:rsidRPr="00423655" w:rsidRDefault="006825D6" w:rsidP="00CA624B">
                  <w:pPr>
                    <w:rPr>
                      <w:rFonts w:asciiTheme="minorHAnsi" w:eastAsia="Times New Roman" w:hAnsiTheme="minorHAnsi" w:cstheme="minorHAnsi"/>
                      <w:szCs w:val="22"/>
                      <w:lang w:eastAsia="es-MX"/>
                    </w:rPr>
                  </w:pPr>
                </w:p>
                <w:p w:rsidR="006825D6" w:rsidRPr="00423655" w:rsidRDefault="006825D6" w:rsidP="00CA624B">
                  <w:pPr>
                    <w:rPr>
                      <w:rFonts w:asciiTheme="minorHAnsi" w:eastAsia="Times New Roman" w:hAnsiTheme="minorHAnsi" w:cstheme="minorHAnsi"/>
                      <w:szCs w:val="22"/>
                      <w:lang w:eastAsia="es-MX"/>
                    </w:rPr>
                  </w:pPr>
                </w:p>
              </w:tc>
              <w:tc>
                <w:tcPr>
                  <w:tcW w:w="1200" w:type="dxa"/>
                  <w:tcBorders>
                    <w:top w:val="single" w:sz="4" w:space="0" w:color="A6A6A6" w:themeColor="background1" w:themeShade="A6"/>
                    <w:left w:val="nil"/>
                    <w:bottom w:val="nil"/>
                    <w:right w:val="nil"/>
                  </w:tcBorders>
                  <w:shd w:val="clear" w:color="000000" w:fill="FFFFFF"/>
                  <w:vAlign w:val="center"/>
                </w:tcPr>
                <w:p w:rsidR="006825D6" w:rsidRPr="00423655" w:rsidRDefault="006825D6" w:rsidP="00CA624B">
                  <w:pPr>
                    <w:jc w:val="center"/>
                    <w:rPr>
                      <w:rFonts w:asciiTheme="minorHAnsi" w:eastAsia="Times New Roman" w:hAnsiTheme="minorHAnsi" w:cstheme="minorHAnsi"/>
                      <w:szCs w:val="22"/>
                      <w:lang w:eastAsia="es-MX"/>
                    </w:rPr>
                  </w:pPr>
                </w:p>
              </w:tc>
              <w:tc>
                <w:tcPr>
                  <w:tcW w:w="1200" w:type="dxa"/>
                  <w:tcBorders>
                    <w:top w:val="single" w:sz="4" w:space="0" w:color="A6A6A6" w:themeColor="background1" w:themeShade="A6"/>
                    <w:left w:val="nil"/>
                    <w:bottom w:val="nil"/>
                    <w:right w:val="nil"/>
                  </w:tcBorders>
                  <w:shd w:val="clear" w:color="000000" w:fill="FFFFFF"/>
                  <w:vAlign w:val="center"/>
                </w:tcPr>
                <w:p w:rsidR="006825D6" w:rsidRPr="00423655" w:rsidRDefault="006825D6" w:rsidP="00CA624B">
                  <w:pPr>
                    <w:jc w:val="center"/>
                    <w:rPr>
                      <w:rFonts w:asciiTheme="minorHAnsi" w:eastAsia="Times New Roman" w:hAnsiTheme="minorHAnsi" w:cstheme="minorHAnsi"/>
                      <w:szCs w:val="22"/>
                      <w:lang w:eastAsia="es-MX"/>
                    </w:rPr>
                  </w:pPr>
                </w:p>
              </w:tc>
              <w:tc>
                <w:tcPr>
                  <w:tcW w:w="1200" w:type="dxa"/>
                  <w:tcBorders>
                    <w:top w:val="single" w:sz="4" w:space="0" w:color="A6A6A6" w:themeColor="background1" w:themeShade="A6"/>
                    <w:left w:val="nil"/>
                    <w:bottom w:val="nil"/>
                    <w:right w:val="nil"/>
                  </w:tcBorders>
                  <w:shd w:val="clear" w:color="000000" w:fill="FFFFFF"/>
                  <w:vAlign w:val="center"/>
                </w:tcPr>
                <w:p w:rsidR="006825D6" w:rsidRPr="00423655" w:rsidRDefault="006825D6" w:rsidP="00CA624B">
                  <w:pPr>
                    <w:rPr>
                      <w:rFonts w:asciiTheme="minorHAnsi" w:eastAsia="Times New Roman" w:hAnsiTheme="minorHAnsi" w:cstheme="minorHAnsi"/>
                      <w:szCs w:val="22"/>
                      <w:lang w:eastAsia="es-MX"/>
                    </w:rPr>
                  </w:pPr>
                </w:p>
              </w:tc>
              <w:tc>
                <w:tcPr>
                  <w:tcW w:w="3504" w:type="dxa"/>
                  <w:tcBorders>
                    <w:top w:val="single" w:sz="4" w:space="0" w:color="A6A6A6" w:themeColor="background1" w:themeShade="A6"/>
                    <w:left w:val="nil"/>
                    <w:bottom w:val="nil"/>
                    <w:right w:val="nil"/>
                  </w:tcBorders>
                  <w:shd w:val="clear" w:color="000000" w:fill="FFFFFF"/>
                  <w:vAlign w:val="center"/>
                </w:tcPr>
                <w:p w:rsidR="006825D6" w:rsidRPr="00423655" w:rsidRDefault="006825D6" w:rsidP="00CA624B">
                  <w:pPr>
                    <w:jc w:val="center"/>
                    <w:rPr>
                      <w:rFonts w:asciiTheme="minorHAnsi" w:eastAsia="Times New Roman" w:hAnsiTheme="minorHAnsi" w:cstheme="minorHAnsi"/>
                      <w:szCs w:val="22"/>
                      <w:lang w:val="es-MX" w:eastAsia="es-MX"/>
                    </w:rPr>
                  </w:pPr>
                </w:p>
              </w:tc>
            </w:tr>
          </w:tbl>
          <w:p w:rsidR="006825D6" w:rsidRPr="00423655" w:rsidRDefault="006825D6" w:rsidP="00CA624B">
            <w:pPr>
              <w:rPr>
                <w:rFonts w:asciiTheme="minorHAnsi" w:eastAsia="Calibri" w:hAnsiTheme="minorHAnsi" w:cstheme="minorHAnsi"/>
                <w:szCs w:val="22"/>
              </w:rPr>
            </w:pPr>
          </w:p>
        </w:tc>
      </w:tr>
      <w:tr w:rsidR="006825D6" w:rsidRPr="00423655" w:rsidTr="00CA624B">
        <w:trPr>
          <w:trHeight w:val="510"/>
        </w:trPr>
        <w:tc>
          <w:tcPr>
            <w:tcW w:w="8828" w:type="dxa"/>
            <w:gridSpan w:val="3"/>
            <w:shd w:val="clear" w:color="auto" w:fill="auto"/>
            <w:tcMar>
              <w:top w:w="15" w:type="dxa"/>
              <w:left w:w="108" w:type="dxa"/>
              <w:bottom w:w="0" w:type="dxa"/>
              <w:right w:w="108" w:type="dxa"/>
            </w:tcMar>
            <w:vAlign w:val="center"/>
          </w:tcPr>
          <w:p w:rsidR="006825D6" w:rsidRPr="00423655" w:rsidRDefault="006825D6" w:rsidP="00CA624B">
            <w:pPr>
              <w:rPr>
                <w:rFonts w:asciiTheme="minorHAnsi" w:eastAsia="Calibri" w:hAnsiTheme="minorHAnsi" w:cstheme="minorHAnsi"/>
                <w:b/>
                <w:bCs/>
                <w:szCs w:val="22"/>
              </w:rPr>
            </w:pPr>
            <w:r w:rsidRPr="00423655">
              <w:rPr>
                <w:rFonts w:asciiTheme="minorHAnsi" w:eastAsia="Calibri" w:hAnsiTheme="minorHAnsi" w:cstheme="minorHAnsi"/>
                <w:b/>
                <w:bCs/>
                <w:szCs w:val="22"/>
              </w:rPr>
              <w:t xml:space="preserve">DIFICULTADES O LIMITACIONES PARA EL CUMPLIMIENTO DE METAS </w:t>
            </w:r>
          </w:p>
          <w:p w:rsidR="006825D6" w:rsidRPr="00423655" w:rsidRDefault="006825D6" w:rsidP="00CA624B">
            <w:pPr>
              <w:spacing w:before="120"/>
              <w:rPr>
                <w:rFonts w:asciiTheme="minorHAnsi" w:eastAsia="Calibri" w:hAnsiTheme="minorHAnsi" w:cstheme="minorHAnsi"/>
                <w:b/>
                <w:bCs/>
                <w:color w:val="000000" w:themeColor="text1"/>
                <w:szCs w:val="22"/>
                <w:lang w:val="es-MX"/>
              </w:rPr>
            </w:pPr>
            <w:r w:rsidRPr="00423655">
              <w:rPr>
                <w:rFonts w:asciiTheme="minorHAnsi" w:eastAsia="Calibri" w:hAnsiTheme="minorHAnsi" w:cstheme="minorHAnsi"/>
                <w:b/>
                <w:bCs/>
                <w:color w:val="000000" w:themeColor="text1"/>
                <w:szCs w:val="22"/>
                <w:lang w:val="es-MX"/>
              </w:rPr>
              <w:t xml:space="preserve">Dificultades o Limitaciones para el cumplimiento de Metas </w:t>
            </w:r>
          </w:p>
          <w:p w:rsidR="006825D6" w:rsidRPr="00423655" w:rsidRDefault="006825D6" w:rsidP="006B6155">
            <w:pPr>
              <w:pStyle w:val="Prrafodelista"/>
              <w:numPr>
                <w:ilvl w:val="0"/>
                <w:numId w:val="31"/>
              </w:numPr>
              <w:tabs>
                <w:tab w:val="left" w:pos="993"/>
              </w:tabs>
              <w:spacing w:before="80" w:after="0" w:line="240" w:lineRule="auto"/>
              <w:ind w:left="215" w:hanging="215"/>
              <w:contextualSpacing w:val="0"/>
              <w:jc w:val="both"/>
              <w:rPr>
                <w:rFonts w:asciiTheme="minorHAnsi" w:hAnsiTheme="minorHAnsi" w:cstheme="minorHAnsi"/>
                <w:color w:val="000000" w:themeColor="text1"/>
              </w:rPr>
            </w:pPr>
            <w:r w:rsidRPr="00423655">
              <w:rPr>
                <w:rFonts w:asciiTheme="minorHAnsi" w:hAnsiTheme="minorHAnsi" w:cstheme="minorHAnsi"/>
                <w:color w:val="000000" w:themeColor="text1"/>
              </w:rPr>
              <w:lastRenderedPageBreak/>
              <w:t xml:space="preserve">Obtención del licenciamiento ambiental de los 39,36 Km de la segunda línea, la mayor dificultad se focaliza en el sector de </w:t>
            </w:r>
            <w:proofErr w:type="spellStart"/>
            <w:r w:rsidRPr="00423655">
              <w:rPr>
                <w:rFonts w:asciiTheme="minorHAnsi" w:hAnsiTheme="minorHAnsi" w:cstheme="minorHAnsi"/>
                <w:color w:val="000000" w:themeColor="text1"/>
              </w:rPr>
              <w:t>Bosconia</w:t>
            </w:r>
            <w:proofErr w:type="spellEnd"/>
            <w:r w:rsidRPr="00423655">
              <w:rPr>
                <w:rFonts w:asciiTheme="minorHAnsi" w:hAnsiTheme="minorHAnsi" w:cstheme="minorHAnsi"/>
                <w:color w:val="000000" w:themeColor="text1"/>
              </w:rPr>
              <w:t xml:space="preserve"> (2,45 Km del total por licenciar) y Aracataca (9.13 Km del total por licenciar); la comunidad se opone a la construcción de la línea férrea paralela a la existente. Estos sectores afectan el 29,41% del total de la línea por licenciar por parte de la Autoridad Ambiental.</w:t>
            </w:r>
          </w:p>
          <w:p w:rsidR="006825D6" w:rsidRPr="00423655" w:rsidRDefault="006825D6" w:rsidP="006B6155">
            <w:pPr>
              <w:pStyle w:val="Prrafodelista"/>
              <w:numPr>
                <w:ilvl w:val="0"/>
                <w:numId w:val="31"/>
              </w:numPr>
              <w:tabs>
                <w:tab w:val="left" w:pos="993"/>
              </w:tabs>
              <w:spacing w:before="80" w:after="0" w:line="240" w:lineRule="auto"/>
              <w:ind w:left="215" w:hanging="215"/>
              <w:contextualSpacing w:val="0"/>
              <w:jc w:val="both"/>
              <w:rPr>
                <w:rFonts w:asciiTheme="minorHAnsi" w:hAnsiTheme="minorHAnsi" w:cstheme="minorHAnsi"/>
                <w:color w:val="000000" w:themeColor="text1"/>
              </w:rPr>
            </w:pPr>
            <w:r w:rsidRPr="00423655">
              <w:rPr>
                <w:rFonts w:asciiTheme="minorHAnsi" w:hAnsiTheme="minorHAnsi" w:cstheme="minorHAnsi"/>
                <w:color w:val="000000" w:themeColor="text1"/>
              </w:rPr>
              <w:t>Posibilidad de nuevas restricciones nocturnas que afecten la movilización de carga y el cumplimiento de la meta para el 2016</w:t>
            </w:r>
          </w:p>
          <w:p w:rsidR="006825D6" w:rsidRPr="00423655" w:rsidRDefault="006825D6" w:rsidP="00CA624B">
            <w:pPr>
              <w:rPr>
                <w:rFonts w:asciiTheme="minorHAnsi" w:eastAsia="Calibri" w:hAnsiTheme="minorHAnsi" w:cstheme="minorHAnsi"/>
                <w:b/>
                <w:bCs/>
                <w:szCs w:val="22"/>
              </w:rPr>
            </w:pPr>
            <w:r w:rsidRPr="00423655">
              <w:rPr>
                <w:rFonts w:asciiTheme="minorHAnsi" w:hAnsiTheme="minorHAnsi" w:cstheme="minorHAnsi"/>
                <w:color w:val="000000" w:themeColor="text1"/>
                <w:szCs w:val="22"/>
              </w:rPr>
              <w:t>Necesidad de recursos adicionales para la culminación de la totalidad del Plan de Reasentamiento Poblacional en el Corredor.</w:t>
            </w:r>
          </w:p>
          <w:p w:rsidR="006825D6" w:rsidRPr="00423655" w:rsidRDefault="006825D6" w:rsidP="00CA624B">
            <w:pPr>
              <w:rPr>
                <w:rFonts w:asciiTheme="minorHAnsi" w:eastAsia="Calibri" w:hAnsiTheme="minorHAnsi" w:cstheme="minorHAnsi"/>
                <w:b/>
                <w:bCs/>
                <w:szCs w:val="22"/>
              </w:rPr>
            </w:pPr>
          </w:p>
        </w:tc>
      </w:tr>
      <w:tr w:rsidR="006825D6" w:rsidRPr="00423655" w:rsidTr="00CA624B">
        <w:trPr>
          <w:trHeight w:val="510"/>
        </w:trPr>
        <w:tc>
          <w:tcPr>
            <w:tcW w:w="8828" w:type="dxa"/>
            <w:gridSpan w:val="3"/>
            <w:shd w:val="clear" w:color="auto" w:fill="auto"/>
            <w:tcMar>
              <w:top w:w="15" w:type="dxa"/>
              <w:left w:w="108" w:type="dxa"/>
              <w:bottom w:w="0" w:type="dxa"/>
              <w:right w:w="108" w:type="dxa"/>
            </w:tcMar>
            <w:vAlign w:val="center"/>
          </w:tcPr>
          <w:p w:rsidR="006825D6" w:rsidRPr="00423655" w:rsidRDefault="006825D6" w:rsidP="00CA624B">
            <w:pPr>
              <w:rPr>
                <w:rFonts w:asciiTheme="minorHAnsi" w:hAnsiTheme="minorHAnsi" w:cstheme="minorHAnsi"/>
                <w:szCs w:val="22"/>
              </w:rPr>
            </w:pPr>
          </w:p>
        </w:tc>
      </w:tr>
      <w:tr w:rsidR="006825D6" w:rsidRPr="00423655" w:rsidTr="00CA624B">
        <w:trPr>
          <w:trHeight w:val="510"/>
        </w:trPr>
        <w:tc>
          <w:tcPr>
            <w:tcW w:w="8828" w:type="dxa"/>
            <w:gridSpan w:val="3"/>
            <w:shd w:val="clear" w:color="auto" w:fill="auto"/>
            <w:tcMar>
              <w:top w:w="15" w:type="dxa"/>
              <w:left w:w="108" w:type="dxa"/>
              <w:bottom w:w="0" w:type="dxa"/>
              <w:right w:w="108" w:type="dxa"/>
            </w:tcMar>
            <w:vAlign w:val="center"/>
          </w:tcPr>
          <w:p w:rsidR="006825D6" w:rsidRPr="00423655" w:rsidRDefault="006825D6" w:rsidP="00CA624B">
            <w:pPr>
              <w:jc w:val="center"/>
              <w:rPr>
                <w:rFonts w:asciiTheme="minorHAnsi" w:eastAsia="Calibri" w:hAnsiTheme="minorHAnsi" w:cstheme="minorHAnsi"/>
                <w:b/>
                <w:bCs/>
                <w:szCs w:val="22"/>
              </w:rPr>
            </w:pPr>
            <w:r w:rsidRPr="00423655">
              <w:rPr>
                <w:rFonts w:asciiTheme="minorHAnsi" w:eastAsia="Calibri" w:hAnsiTheme="minorHAnsi" w:cstheme="minorHAnsi"/>
                <w:b/>
                <w:bCs/>
                <w:szCs w:val="22"/>
              </w:rPr>
              <w:t>FOTOS</w:t>
            </w:r>
          </w:p>
        </w:tc>
      </w:tr>
      <w:tr w:rsidR="006825D6" w:rsidRPr="00423655" w:rsidTr="00CA624B">
        <w:trPr>
          <w:trHeight w:val="510"/>
        </w:trPr>
        <w:tc>
          <w:tcPr>
            <w:tcW w:w="4263" w:type="dxa"/>
            <w:gridSpan w:val="2"/>
            <w:shd w:val="clear" w:color="auto" w:fill="auto"/>
            <w:tcMar>
              <w:top w:w="15" w:type="dxa"/>
              <w:left w:w="108" w:type="dxa"/>
              <w:bottom w:w="0" w:type="dxa"/>
              <w:right w:w="108" w:type="dxa"/>
            </w:tcMar>
            <w:vAlign w:val="center"/>
          </w:tcPr>
          <w:p w:rsidR="006825D6" w:rsidRPr="00423655" w:rsidRDefault="006825D6" w:rsidP="00CA624B">
            <w:pPr>
              <w:rPr>
                <w:rFonts w:asciiTheme="minorHAnsi" w:eastAsia="Calibri" w:hAnsiTheme="minorHAnsi" w:cstheme="minorHAnsi"/>
                <w:b/>
                <w:bCs/>
                <w:szCs w:val="22"/>
              </w:rPr>
            </w:pPr>
          </w:p>
          <w:p w:rsidR="006825D6" w:rsidRPr="00423655" w:rsidRDefault="006825D6" w:rsidP="00CA624B">
            <w:pPr>
              <w:rPr>
                <w:rFonts w:asciiTheme="minorHAnsi" w:eastAsia="Calibri" w:hAnsiTheme="minorHAnsi" w:cstheme="minorHAnsi"/>
                <w:b/>
                <w:bCs/>
                <w:szCs w:val="22"/>
              </w:rPr>
            </w:pPr>
            <w:r w:rsidRPr="00423655">
              <w:rPr>
                <w:rFonts w:asciiTheme="minorHAnsi" w:hAnsiTheme="minorHAnsi" w:cstheme="minorHAnsi"/>
                <w:b/>
                <w:noProof/>
                <w:color w:val="000000" w:themeColor="text1"/>
                <w:szCs w:val="22"/>
                <w:lang w:val="es-CO" w:eastAsia="es-CO"/>
              </w:rPr>
              <w:drawing>
                <wp:inline distT="0" distB="0" distL="0" distR="0" wp14:anchorId="484647F8" wp14:editId="4B43C844">
                  <wp:extent cx="2520000" cy="1800000"/>
                  <wp:effectExtent l="57150" t="57150" r="109220" b="105410"/>
                  <wp:docPr id="253" name="Imagen 253" descr="C:\Users\jrueda\Desktop\Fotos trenes\Fotos trenes\DSC_058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jrueda\Desktop\Fotos trenes\Fotos trenes\DSC_0586.JPG"/>
                          <pic:cNvPicPr>
                            <a:picLocks noChangeAspect="1" noChangeArrowheads="1"/>
                          </pic:cNvPicPr>
                        </pic:nvPicPr>
                        <pic:blipFill>
                          <a:blip r:embed="rId49" cstate="print">
                            <a:lum contrast="20000"/>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rsidR="006825D6" w:rsidRPr="00423655" w:rsidRDefault="006825D6" w:rsidP="00CA624B">
            <w:pPr>
              <w:rPr>
                <w:rFonts w:asciiTheme="minorHAnsi" w:eastAsia="Calibri" w:hAnsiTheme="minorHAnsi" w:cstheme="minorHAnsi"/>
                <w:b/>
                <w:bCs/>
                <w:szCs w:val="22"/>
              </w:rPr>
            </w:pPr>
          </w:p>
        </w:tc>
        <w:tc>
          <w:tcPr>
            <w:tcW w:w="4565" w:type="dxa"/>
            <w:shd w:val="clear" w:color="auto" w:fill="auto"/>
            <w:vAlign w:val="center"/>
          </w:tcPr>
          <w:p w:rsidR="006825D6" w:rsidRPr="00423655" w:rsidRDefault="006825D6" w:rsidP="00CA624B">
            <w:pPr>
              <w:rPr>
                <w:rFonts w:asciiTheme="minorHAnsi" w:eastAsia="Calibri" w:hAnsiTheme="minorHAnsi" w:cstheme="minorHAnsi"/>
                <w:b/>
                <w:bCs/>
                <w:szCs w:val="22"/>
              </w:rPr>
            </w:pPr>
            <w:r w:rsidRPr="00423655">
              <w:rPr>
                <w:rFonts w:asciiTheme="minorHAnsi" w:eastAsia="Times New Roman" w:hAnsiTheme="minorHAnsi" w:cstheme="minorHAnsi"/>
                <w:noProof/>
                <w:szCs w:val="22"/>
                <w:lang w:val="es-CO" w:eastAsia="es-CO"/>
              </w:rPr>
              <w:drawing>
                <wp:inline distT="0" distB="0" distL="0" distR="0" wp14:anchorId="0266A403" wp14:editId="36AEA942">
                  <wp:extent cx="2520000" cy="1800000"/>
                  <wp:effectExtent l="57150" t="57150" r="109220" b="105410"/>
                  <wp:docPr id="254" name="Imagen 254" descr="DSCF7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DSCF7543"/>
                          <pic:cNvPicPr>
                            <a:picLocks noChangeAspect="1" noChangeArrowheads="1"/>
                          </pic:cNvPicPr>
                        </pic:nvPicPr>
                        <pic:blipFill>
                          <a:blip r:embed="rId50">
                            <a:lum contrast="20000"/>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6825D6" w:rsidRPr="00423655" w:rsidTr="00CA624B">
        <w:trPr>
          <w:trHeight w:val="510"/>
        </w:trPr>
        <w:tc>
          <w:tcPr>
            <w:tcW w:w="4263" w:type="dxa"/>
            <w:gridSpan w:val="2"/>
            <w:shd w:val="clear" w:color="auto" w:fill="auto"/>
            <w:tcMar>
              <w:top w:w="15" w:type="dxa"/>
              <w:left w:w="108" w:type="dxa"/>
              <w:bottom w:w="0" w:type="dxa"/>
              <w:right w:w="108" w:type="dxa"/>
            </w:tcMar>
            <w:vAlign w:val="center"/>
          </w:tcPr>
          <w:p w:rsidR="006825D6" w:rsidRPr="00423655" w:rsidRDefault="006825D6" w:rsidP="00CA624B">
            <w:pPr>
              <w:rPr>
                <w:rFonts w:asciiTheme="minorHAnsi" w:eastAsia="Calibri" w:hAnsiTheme="minorHAnsi" w:cstheme="minorHAnsi"/>
                <w:b/>
                <w:bCs/>
                <w:szCs w:val="22"/>
              </w:rPr>
            </w:pPr>
            <w:r w:rsidRPr="00423655">
              <w:rPr>
                <w:rFonts w:asciiTheme="minorHAnsi" w:hAnsiTheme="minorHAnsi" w:cstheme="minorHAnsi"/>
                <w:noProof/>
                <w:szCs w:val="22"/>
                <w:lang w:val="es-CO" w:eastAsia="es-CO"/>
              </w:rPr>
              <w:drawing>
                <wp:inline distT="0" distB="0" distL="0" distR="0" wp14:anchorId="65A01C39" wp14:editId="4A679FFB">
                  <wp:extent cx="2520000" cy="1728000"/>
                  <wp:effectExtent l="57150" t="57150" r="109220" b="120015"/>
                  <wp:docPr id="255" name="Imagen 255" descr="C:\Users\jrueda\Desktop\Fotos trenes\Fotos trenes\DSC002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jrueda\Desktop\Fotos trenes\Fotos trenes\DSC00202.JPG"/>
                          <pic:cNvPicPr>
                            <a:picLocks noChangeAspect="1" noChangeArrowheads="1"/>
                          </pic:cNvPicPr>
                        </pic:nvPicPr>
                        <pic:blipFill>
                          <a:blip r:embed="rId51" cstate="print">
                            <a:lum contrast="20000"/>
                            <a:extLst>
                              <a:ext uri="{28A0092B-C50C-407E-A947-70E740481C1C}">
                                <a14:useLocalDpi xmlns:a14="http://schemas.microsoft.com/office/drawing/2010/main" val="0"/>
                              </a:ext>
                            </a:extLst>
                          </a:blip>
                          <a:srcRect/>
                          <a:stretch>
                            <a:fillRect/>
                          </a:stretch>
                        </pic:blipFill>
                        <pic:spPr bwMode="auto">
                          <a:xfrm>
                            <a:off x="0" y="0"/>
                            <a:ext cx="2520000" cy="1728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565" w:type="dxa"/>
            <w:shd w:val="clear" w:color="auto" w:fill="auto"/>
            <w:vAlign w:val="center"/>
          </w:tcPr>
          <w:p w:rsidR="006825D6" w:rsidRPr="00423655" w:rsidRDefault="006825D6" w:rsidP="00CA624B">
            <w:pPr>
              <w:rPr>
                <w:rFonts w:asciiTheme="minorHAnsi" w:eastAsia="Calibri" w:hAnsiTheme="minorHAnsi" w:cstheme="minorHAnsi"/>
                <w:b/>
                <w:bCs/>
                <w:szCs w:val="22"/>
              </w:rPr>
            </w:pPr>
            <w:r w:rsidRPr="00423655">
              <w:rPr>
                <w:rFonts w:asciiTheme="minorHAnsi" w:hAnsiTheme="minorHAnsi" w:cstheme="minorHAnsi"/>
                <w:noProof/>
                <w:szCs w:val="22"/>
                <w:lang w:val="es-CO" w:eastAsia="es-CO"/>
              </w:rPr>
              <w:drawing>
                <wp:inline distT="0" distB="0" distL="0" distR="0" wp14:anchorId="047141E5" wp14:editId="07F99C47">
                  <wp:extent cx="2520000" cy="1728000"/>
                  <wp:effectExtent l="57150" t="57150" r="109220" b="120015"/>
                  <wp:docPr id="21504" name="Imagen 21504" descr="C:\Supervisión FENOCO\Vigencia 2015\Informes de Comisión\Contraloria\IMG_119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Supervisión FENOCO\Vigencia 2015\Informes de Comisión\Contraloria\IMG_1196.JPG"/>
                          <pic:cNvPicPr>
                            <a:picLocks noChangeAspect="1" noChangeArrowheads="1"/>
                          </pic:cNvPicPr>
                        </pic:nvPicPr>
                        <pic:blipFill>
                          <a:blip r:embed="rId52" cstate="print">
                            <a:lum contrast="20000"/>
                            <a:extLst>
                              <a:ext uri="{28A0092B-C50C-407E-A947-70E740481C1C}">
                                <a14:useLocalDpi xmlns:a14="http://schemas.microsoft.com/office/drawing/2010/main" val="0"/>
                              </a:ext>
                            </a:extLst>
                          </a:blip>
                          <a:srcRect/>
                          <a:stretch>
                            <a:fillRect/>
                          </a:stretch>
                        </pic:blipFill>
                        <pic:spPr bwMode="auto">
                          <a:xfrm>
                            <a:off x="0" y="0"/>
                            <a:ext cx="2520000" cy="1728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6825D6" w:rsidRPr="00423655" w:rsidTr="00CA624B">
        <w:trPr>
          <w:trHeight w:val="510"/>
        </w:trPr>
        <w:tc>
          <w:tcPr>
            <w:tcW w:w="4263" w:type="dxa"/>
            <w:gridSpan w:val="2"/>
            <w:shd w:val="clear" w:color="auto" w:fill="auto"/>
            <w:tcMar>
              <w:top w:w="15" w:type="dxa"/>
              <w:left w:w="108" w:type="dxa"/>
              <w:bottom w:w="0" w:type="dxa"/>
              <w:right w:w="108" w:type="dxa"/>
            </w:tcMar>
            <w:vAlign w:val="center"/>
          </w:tcPr>
          <w:p w:rsidR="006825D6" w:rsidRPr="00423655" w:rsidRDefault="006825D6" w:rsidP="00CA624B">
            <w:pPr>
              <w:rPr>
                <w:rFonts w:asciiTheme="minorHAnsi" w:hAnsiTheme="minorHAnsi" w:cstheme="minorHAnsi"/>
                <w:noProof/>
                <w:szCs w:val="22"/>
                <w:lang w:eastAsia="es-CO"/>
              </w:rPr>
            </w:pPr>
            <w:r w:rsidRPr="00423655">
              <w:rPr>
                <w:rFonts w:asciiTheme="minorHAnsi" w:hAnsiTheme="minorHAnsi" w:cstheme="minorHAnsi"/>
                <w:noProof/>
                <w:szCs w:val="22"/>
                <w:lang w:val="es-CO" w:eastAsia="es-CO"/>
              </w:rPr>
              <w:lastRenderedPageBreak/>
              <w:drawing>
                <wp:inline distT="0" distB="0" distL="0" distR="0" wp14:anchorId="0DECF81C" wp14:editId="56F6F302">
                  <wp:extent cx="2520000" cy="1728000"/>
                  <wp:effectExtent l="57150" t="57150" r="109220" b="120015"/>
                  <wp:docPr id="21505" name="Imagen 21505" descr="C:\Users\jrueda\AppData\Local\Microsoft\Windows\Temporary Internet Files\Content.Word\972986a508b216cbe79f2b69b2351c1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jrueda\AppData\Local\Microsoft\Windows\Temporary Internet Files\Content.Word\972986a508b216cbe79f2b69b2351c18.jpg"/>
                          <pic:cNvPicPr>
                            <a:picLocks noChangeAspect="1" noChangeArrowheads="1"/>
                          </pic:cNvPicPr>
                        </pic:nvPicPr>
                        <pic:blipFill>
                          <a:blip r:embed="rId53" cstate="print">
                            <a:lum contrast="20000"/>
                            <a:extLst>
                              <a:ext uri="{28A0092B-C50C-407E-A947-70E740481C1C}">
                                <a14:useLocalDpi xmlns:a14="http://schemas.microsoft.com/office/drawing/2010/main" val="0"/>
                              </a:ext>
                            </a:extLst>
                          </a:blip>
                          <a:srcRect/>
                          <a:stretch>
                            <a:fillRect/>
                          </a:stretch>
                        </pic:blipFill>
                        <pic:spPr bwMode="auto">
                          <a:xfrm>
                            <a:off x="0" y="0"/>
                            <a:ext cx="2520000" cy="1728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565" w:type="dxa"/>
            <w:shd w:val="clear" w:color="auto" w:fill="auto"/>
            <w:vAlign w:val="center"/>
          </w:tcPr>
          <w:p w:rsidR="006825D6" w:rsidRPr="00423655" w:rsidRDefault="006825D6" w:rsidP="00CA624B">
            <w:pPr>
              <w:rPr>
                <w:rFonts w:asciiTheme="minorHAnsi" w:hAnsiTheme="minorHAnsi" w:cstheme="minorHAnsi"/>
                <w:noProof/>
                <w:szCs w:val="22"/>
                <w:lang w:eastAsia="es-CO"/>
              </w:rPr>
            </w:pPr>
            <w:r w:rsidRPr="00423655">
              <w:rPr>
                <w:rFonts w:asciiTheme="minorHAnsi" w:hAnsiTheme="minorHAnsi" w:cstheme="minorHAnsi"/>
                <w:noProof/>
                <w:szCs w:val="22"/>
                <w:lang w:val="es-CO" w:eastAsia="es-CO"/>
              </w:rPr>
              <w:drawing>
                <wp:inline distT="0" distB="0" distL="0" distR="0" wp14:anchorId="5AD56D57" wp14:editId="48D085BC">
                  <wp:extent cx="2520000" cy="1728000"/>
                  <wp:effectExtent l="57150" t="57150" r="109220" b="120015"/>
                  <wp:docPr id="21506" name="Imagen 21506" descr="C:\Supervisión FENOCO\Vigencia 2015\Informes de Comisión\Contraloria\IMG_11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Supervisión FENOCO\Vigencia 2015\Informes de Comisión\Contraloria\IMG_1115.JPG"/>
                          <pic:cNvPicPr>
                            <a:picLocks noChangeAspect="1" noChangeArrowheads="1"/>
                          </pic:cNvPicPr>
                        </pic:nvPicPr>
                        <pic:blipFill>
                          <a:blip r:embed="rId54" cstate="print">
                            <a:lum contrast="20000"/>
                            <a:extLst>
                              <a:ext uri="{28A0092B-C50C-407E-A947-70E740481C1C}">
                                <a14:useLocalDpi xmlns:a14="http://schemas.microsoft.com/office/drawing/2010/main" val="0"/>
                              </a:ext>
                            </a:extLst>
                          </a:blip>
                          <a:srcRect/>
                          <a:stretch>
                            <a:fillRect/>
                          </a:stretch>
                        </pic:blipFill>
                        <pic:spPr bwMode="auto">
                          <a:xfrm>
                            <a:off x="0" y="0"/>
                            <a:ext cx="2520000" cy="1728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6825D6" w:rsidRPr="00423655" w:rsidTr="00CA624B">
        <w:trPr>
          <w:trHeight w:val="510"/>
        </w:trPr>
        <w:tc>
          <w:tcPr>
            <w:tcW w:w="4263" w:type="dxa"/>
            <w:gridSpan w:val="2"/>
            <w:shd w:val="clear" w:color="auto" w:fill="auto"/>
            <w:tcMar>
              <w:top w:w="15" w:type="dxa"/>
              <w:left w:w="108" w:type="dxa"/>
              <w:bottom w:w="0" w:type="dxa"/>
              <w:right w:w="108" w:type="dxa"/>
            </w:tcMar>
            <w:vAlign w:val="center"/>
          </w:tcPr>
          <w:p w:rsidR="006825D6" w:rsidRPr="00423655" w:rsidRDefault="006825D6" w:rsidP="00CA624B">
            <w:pPr>
              <w:rPr>
                <w:rFonts w:asciiTheme="minorHAnsi" w:hAnsiTheme="minorHAnsi" w:cstheme="minorHAnsi"/>
                <w:noProof/>
                <w:szCs w:val="22"/>
                <w:lang w:eastAsia="es-CO"/>
              </w:rPr>
            </w:pPr>
            <w:r w:rsidRPr="00423655">
              <w:rPr>
                <w:rFonts w:asciiTheme="minorHAnsi" w:eastAsia="Times New Roman" w:hAnsiTheme="minorHAnsi" w:cstheme="minorHAnsi"/>
                <w:noProof/>
                <w:szCs w:val="22"/>
                <w:lang w:val="es-CO" w:eastAsia="es-CO"/>
              </w:rPr>
              <w:drawing>
                <wp:inline distT="0" distB="0" distL="0" distR="0" wp14:anchorId="02A7630E" wp14:editId="6A8FB6D2">
                  <wp:extent cx="2519426" cy="1728000"/>
                  <wp:effectExtent l="57150" t="57150" r="109855" b="120015"/>
                  <wp:docPr id="21507" name="Imagen 21507" descr="ABRIL 22 DE 2016 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ABRIL 22 DE 2016 002"/>
                          <pic:cNvPicPr>
                            <a:picLocks noChangeAspect="1" noChangeArrowheads="1"/>
                          </pic:cNvPicPr>
                        </pic:nvPicPr>
                        <pic:blipFill>
                          <a:blip r:embed="rId55">
                            <a:lum contrast="20000"/>
                            <a:extLst>
                              <a:ext uri="{28A0092B-C50C-407E-A947-70E740481C1C}">
                                <a14:useLocalDpi xmlns:a14="http://schemas.microsoft.com/office/drawing/2010/main" val="0"/>
                              </a:ext>
                            </a:extLst>
                          </a:blip>
                          <a:srcRect/>
                          <a:stretch>
                            <a:fillRect/>
                          </a:stretch>
                        </pic:blipFill>
                        <pic:spPr bwMode="auto">
                          <a:xfrm>
                            <a:off x="0" y="0"/>
                            <a:ext cx="2519426" cy="1728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565" w:type="dxa"/>
            <w:shd w:val="clear" w:color="auto" w:fill="auto"/>
            <w:vAlign w:val="center"/>
          </w:tcPr>
          <w:p w:rsidR="006825D6" w:rsidRPr="00423655" w:rsidRDefault="006825D6" w:rsidP="00CA624B">
            <w:pPr>
              <w:rPr>
                <w:rFonts w:asciiTheme="minorHAnsi" w:hAnsiTheme="minorHAnsi" w:cstheme="minorHAnsi"/>
                <w:noProof/>
                <w:szCs w:val="22"/>
                <w:lang w:eastAsia="es-CO"/>
              </w:rPr>
            </w:pPr>
            <w:r w:rsidRPr="00423655">
              <w:rPr>
                <w:rFonts w:asciiTheme="minorHAnsi" w:hAnsiTheme="minorHAnsi" w:cstheme="minorHAnsi"/>
                <w:noProof/>
                <w:szCs w:val="22"/>
                <w:lang w:val="es-CO" w:eastAsia="es-CO"/>
              </w:rPr>
              <w:drawing>
                <wp:inline distT="0" distB="0" distL="0" distR="0" wp14:anchorId="266592F9" wp14:editId="21C42E87">
                  <wp:extent cx="2520000" cy="1728000"/>
                  <wp:effectExtent l="57150" t="57150" r="109220" b="120015"/>
                  <wp:docPr id="21509" name="Imagen 21509" descr="C:\Users\jrueda\Desktop\Fotos trenes\Fotos trenes\puent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jrueda\Desktop\Fotos trenes\Fotos trenes\puente.jpg"/>
                          <pic:cNvPicPr>
                            <a:picLocks noChangeAspect="1" noChangeArrowheads="1"/>
                          </pic:cNvPicPr>
                        </pic:nvPicPr>
                        <pic:blipFill>
                          <a:blip r:embed="rId56" cstate="print">
                            <a:lum contrast="20000"/>
                            <a:extLst>
                              <a:ext uri="{28A0092B-C50C-407E-A947-70E740481C1C}">
                                <a14:useLocalDpi xmlns:a14="http://schemas.microsoft.com/office/drawing/2010/main" val="0"/>
                              </a:ext>
                            </a:extLst>
                          </a:blip>
                          <a:srcRect/>
                          <a:stretch>
                            <a:fillRect/>
                          </a:stretch>
                        </pic:blipFill>
                        <pic:spPr bwMode="auto">
                          <a:xfrm>
                            <a:off x="0" y="0"/>
                            <a:ext cx="2520000" cy="1728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r w:rsidR="006825D6" w:rsidRPr="00423655" w:rsidTr="00CA624B">
        <w:trPr>
          <w:trHeight w:val="510"/>
        </w:trPr>
        <w:tc>
          <w:tcPr>
            <w:tcW w:w="4263" w:type="dxa"/>
            <w:gridSpan w:val="2"/>
            <w:shd w:val="clear" w:color="auto" w:fill="auto"/>
            <w:tcMar>
              <w:top w:w="15" w:type="dxa"/>
              <w:left w:w="108" w:type="dxa"/>
              <w:bottom w:w="0" w:type="dxa"/>
              <w:right w:w="108" w:type="dxa"/>
            </w:tcMar>
            <w:vAlign w:val="center"/>
          </w:tcPr>
          <w:p w:rsidR="006825D6" w:rsidRPr="00423655" w:rsidRDefault="006825D6" w:rsidP="00CA624B">
            <w:pPr>
              <w:rPr>
                <w:rFonts w:asciiTheme="minorHAnsi" w:eastAsia="Times New Roman" w:hAnsiTheme="minorHAnsi" w:cstheme="minorHAnsi"/>
                <w:noProof/>
                <w:szCs w:val="22"/>
                <w:lang w:eastAsia="es-CO"/>
              </w:rPr>
            </w:pPr>
            <w:r w:rsidRPr="00423655">
              <w:rPr>
                <w:rFonts w:asciiTheme="minorHAnsi" w:hAnsiTheme="minorHAnsi" w:cstheme="minorHAnsi"/>
                <w:noProof/>
                <w:szCs w:val="22"/>
                <w:lang w:val="es-CO" w:eastAsia="es-CO"/>
              </w:rPr>
              <w:drawing>
                <wp:inline distT="0" distB="0" distL="0" distR="0" wp14:anchorId="7E39C33C" wp14:editId="0903DEF8">
                  <wp:extent cx="2519426" cy="1728000"/>
                  <wp:effectExtent l="57150" t="57150" r="109855" b="120015"/>
                  <wp:docPr id="18" name="Imagen 18" descr="C:\Supervisión FENOCO\Vigencia 2015\Informes de Comisión\Contraloria\IMG_11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Supervisión FENOCO\Vigencia 2015\Informes de Comisión\Contraloria\IMG_1179.JPG"/>
                          <pic:cNvPicPr>
                            <a:picLocks noChangeAspect="1" noChangeArrowheads="1"/>
                          </pic:cNvPicPr>
                        </pic:nvPicPr>
                        <pic:blipFill>
                          <a:blip r:embed="rId57" cstate="print">
                            <a:lum contrast="20000"/>
                            <a:extLst>
                              <a:ext uri="{28A0092B-C50C-407E-A947-70E740481C1C}">
                                <a14:useLocalDpi xmlns:a14="http://schemas.microsoft.com/office/drawing/2010/main" val="0"/>
                              </a:ext>
                            </a:extLst>
                          </a:blip>
                          <a:srcRect/>
                          <a:stretch>
                            <a:fillRect/>
                          </a:stretch>
                        </pic:blipFill>
                        <pic:spPr bwMode="auto">
                          <a:xfrm>
                            <a:off x="0" y="0"/>
                            <a:ext cx="2519426" cy="1728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c>
          <w:tcPr>
            <w:tcW w:w="4565" w:type="dxa"/>
            <w:shd w:val="clear" w:color="auto" w:fill="auto"/>
            <w:vAlign w:val="center"/>
          </w:tcPr>
          <w:p w:rsidR="006825D6" w:rsidRPr="00423655" w:rsidRDefault="006825D6" w:rsidP="00CA624B">
            <w:pPr>
              <w:rPr>
                <w:rFonts w:asciiTheme="minorHAnsi" w:hAnsiTheme="minorHAnsi" w:cstheme="minorHAnsi"/>
                <w:noProof/>
                <w:szCs w:val="22"/>
                <w:lang w:eastAsia="es-CO"/>
              </w:rPr>
            </w:pPr>
            <w:r w:rsidRPr="00423655">
              <w:rPr>
                <w:rFonts w:asciiTheme="minorHAnsi" w:hAnsiTheme="minorHAnsi" w:cstheme="minorHAnsi"/>
                <w:noProof/>
                <w:szCs w:val="22"/>
                <w:lang w:val="es-CO" w:eastAsia="es-CO"/>
              </w:rPr>
              <w:drawing>
                <wp:inline distT="0" distB="0" distL="0" distR="0" wp14:anchorId="748D8178" wp14:editId="73ACCD54">
                  <wp:extent cx="2519426" cy="1728000"/>
                  <wp:effectExtent l="57150" t="57150" r="109855" b="120015"/>
                  <wp:docPr id="21508" name="Imagen 21508" descr="C:\Supervisión FENOCO\Vigencia 2015\Informes de Comisión\Contraloria\IMG_122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Supervisión FENOCO\Vigencia 2015\Informes de Comisión\Contraloria\IMG_1223.JPG"/>
                          <pic:cNvPicPr>
                            <a:picLocks noChangeAspect="1" noChangeArrowheads="1"/>
                          </pic:cNvPicPr>
                        </pic:nvPicPr>
                        <pic:blipFill>
                          <a:blip r:embed="rId58" cstate="print">
                            <a:lum contrast="20000"/>
                            <a:extLst>
                              <a:ext uri="{28A0092B-C50C-407E-A947-70E740481C1C}">
                                <a14:useLocalDpi xmlns:a14="http://schemas.microsoft.com/office/drawing/2010/main" val="0"/>
                              </a:ext>
                            </a:extLst>
                          </a:blip>
                          <a:srcRect/>
                          <a:stretch>
                            <a:fillRect/>
                          </a:stretch>
                        </pic:blipFill>
                        <pic:spPr bwMode="auto">
                          <a:xfrm>
                            <a:off x="0" y="0"/>
                            <a:ext cx="2519426" cy="1728000"/>
                          </a:xfrm>
                          <a:prstGeom prst="rect">
                            <a:avLst/>
                          </a:prstGeom>
                          <a:noFill/>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p>
        </w:tc>
      </w:tr>
    </w:tbl>
    <w:p w:rsidR="006825D6" w:rsidRPr="00423655" w:rsidRDefault="006825D6" w:rsidP="006825D6">
      <w:pPr>
        <w:rPr>
          <w:rFonts w:asciiTheme="minorHAnsi" w:eastAsia="Calibri" w:hAnsiTheme="minorHAnsi" w:cstheme="minorHAnsi"/>
          <w:b/>
          <w:szCs w:val="22"/>
        </w:rPr>
      </w:pPr>
    </w:p>
    <w:p w:rsidR="006825D6" w:rsidRPr="00423655" w:rsidRDefault="006825D6" w:rsidP="006825D6">
      <w:pPr>
        <w:rPr>
          <w:rFonts w:asciiTheme="minorHAnsi" w:hAnsiTheme="minorHAnsi" w:cstheme="minorHAnsi"/>
          <w:szCs w:val="22"/>
        </w:rPr>
      </w:pPr>
    </w:p>
    <w:p w:rsidR="006825D6" w:rsidRPr="00423655" w:rsidRDefault="006825D6" w:rsidP="006825D6">
      <w:pPr>
        <w:rPr>
          <w:rFonts w:asciiTheme="minorHAnsi" w:eastAsiaTheme="majorEastAsia" w:hAnsiTheme="minorHAnsi" w:cstheme="minorHAnsi"/>
          <w:b/>
          <w:szCs w:val="22"/>
        </w:rPr>
      </w:pPr>
    </w:p>
    <w:p w:rsidR="00FC55B4" w:rsidRDefault="00FC55B4">
      <w:pPr>
        <w:jc w:val="left"/>
        <w:rPr>
          <w:rFonts w:asciiTheme="minorHAnsi" w:eastAsia="Times New Roman" w:hAnsiTheme="minorHAnsi" w:cstheme="minorHAnsi"/>
          <w:b/>
          <w:bCs/>
          <w:kern w:val="28"/>
          <w:sz w:val="24"/>
          <w:lang w:val="es-CO"/>
        </w:rPr>
      </w:pPr>
      <w:r>
        <w:rPr>
          <w:rFonts w:asciiTheme="minorHAnsi" w:hAnsiTheme="minorHAnsi" w:cstheme="minorHAnsi"/>
          <w:sz w:val="24"/>
          <w:lang w:val="es-CO"/>
        </w:rPr>
        <w:br w:type="page"/>
      </w:r>
    </w:p>
    <w:p w:rsidR="009E159F" w:rsidRPr="005821D4" w:rsidRDefault="009E159F" w:rsidP="00D00DBF">
      <w:pPr>
        <w:pStyle w:val="Ttulo"/>
        <w:rPr>
          <w:rFonts w:asciiTheme="minorHAnsi" w:hAnsiTheme="minorHAnsi" w:cstheme="minorHAnsi"/>
          <w:sz w:val="24"/>
          <w:szCs w:val="24"/>
          <w:lang w:val="es-CO"/>
        </w:rPr>
      </w:pPr>
      <w:bookmarkStart w:id="10" w:name="_Toc459735295"/>
      <w:r w:rsidRPr="005821D4">
        <w:rPr>
          <w:rFonts w:asciiTheme="minorHAnsi" w:hAnsiTheme="minorHAnsi" w:cstheme="minorHAnsi"/>
          <w:sz w:val="24"/>
          <w:szCs w:val="24"/>
          <w:lang w:val="es-CO"/>
        </w:rPr>
        <w:lastRenderedPageBreak/>
        <w:t>VICEPRESIDENCIA EJECUTIVA</w:t>
      </w:r>
      <w:bookmarkEnd w:id="9"/>
      <w:bookmarkEnd w:id="10"/>
    </w:p>
    <w:p w:rsidR="009F5D4B" w:rsidRDefault="009F5D4B" w:rsidP="009F5D4B">
      <w:pPr>
        <w:rPr>
          <w:rFonts w:asciiTheme="minorHAnsi" w:hAnsiTheme="minorHAnsi" w:cstheme="minorHAnsi"/>
          <w:sz w:val="24"/>
          <w:lang w:val="es-CO"/>
        </w:rPr>
      </w:pPr>
    </w:p>
    <w:p w:rsidR="00CE2F92" w:rsidRPr="00D42E5C" w:rsidRDefault="00CE2F92" w:rsidP="00CE2F92">
      <w:pPr>
        <w:widowControl w:val="0"/>
        <w:autoSpaceDE w:val="0"/>
        <w:autoSpaceDN w:val="0"/>
        <w:adjustRightInd w:val="0"/>
        <w:ind w:right="20"/>
        <w:rPr>
          <w:rFonts w:asciiTheme="majorHAnsi" w:hAnsiTheme="majorHAnsi" w:cs="Arial"/>
          <w:b/>
          <w:bCs/>
          <w:u w:val="single"/>
        </w:rPr>
      </w:pPr>
    </w:p>
    <w:p w:rsidR="00C67D73" w:rsidRPr="00C373B4" w:rsidRDefault="00C67D73" w:rsidP="00C67D73">
      <w:pPr>
        <w:rPr>
          <w:rFonts w:asciiTheme="minorHAnsi" w:hAnsiTheme="minorHAnsi" w:cstheme="minorHAnsi"/>
          <w:b/>
          <w:szCs w:val="22"/>
          <w:u w:val="single"/>
        </w:rPr>
      </w:pPr>
      <w:r w:rsidRPr="00C373B4">
        <w:rPr>
          <w:rFonts w:asciiTheme="minorHAnsi" w:hAnsiTheme="minorHAnsi" w:cstheme="minorHAnsi"/>
          <w:b/>
          <w:szCs w:val="22"/>
          <w:u w:val="single"/>
        </w:rPr>
        <w:t>PROYECTO BRICEÑO – TUNJA – SOGAMOSO</w:t>
      </w:r>
    </w:p>
    <w:p w:rsidR="00C67D73" w:rsidRPr="00C373B4" w:rsidRDefault="00C67D73" w:rsidP="00C67D73">
      <w:pPr>
        <w:rPr>
          <w:rFonts w:asciiTheme="minorHAnsi" w:hAnsiTheme="minorHAnsi" w:cstheme="minorHAnsi"/>
          <w:b/>
          <w:szCs w:val="22"/>
          <w:u w:val="single"/>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A continuación, se relaciona las principales actividades adelantadas y situaciones presentadas en el primer semestre del año 2016 que a su vez reúne lo reportado en los dos resúmenes trimestrales de lo corrido del año con relación al seguimiento de metas propuestas para el 2016:</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Construir Segunda Calzada del K72+720 al K72+820, Trayecto 09, Peaje Albarracín - </w:t>
      </w:r>
      <w:proofErr w:type="spellStart"/>
      <w:r w:rsidRPr="00C373B4">
        <w:rPr>
          <w:rFonts w:asciiTheme="minorHAnsi" w:hAnsiTheme="minorHAnsi" w:cstheme="minorHAnsi"/>
          <w:szCs w:val="22"/>
        </w:rPr>
        <w:t>Ventaquemada</w:t>
      </w:r>
      <w:proofErr w:type="spellEnd"/>
      <w:r w:rsidRPr="00C373B4">
        <w:rPr>
          <w:rFonts w:asciiTheme="minorHAnsi" w:hAnsiTheme="minorHAnsi" w:cstheme="minorHAnsi"/>
          <w:szCs w:val="22"/>
        </w:rPr>
        <w:t xml:space="preserve">, Tanque de </w:t>
      </w:r>
      <w:proofErr w:type="spellStart"/>
      <w:r w:rsidRPr="00C373B4">
        <w:rPr>
          <w:rFonts w:asciiTheme="minorHAnsi" w:hAnsiTheme="minorHAnsi" w:cstheme="minorHAnsi"/>
          <w:szCs w:val="22"/>
        </w:rPr>
        <w:t>Ventaquemada</w:t>
      </w:r>
      <w:proofErr w:type="spellEnd"/>
      <w:r w:rsidRPr="00C373B4">
        <w:rPr>
          <w:rFonts w:asciiTheme="minorHAnsi" w:hAnsiTheme="minorHAnsi" w:cstheme="minorHAnsi"/>
          <w:szCs w:val="22"/>
        </w:rPr>
        <w:t xml:space="preserve">: Durante este primer trimestre del año, se continúan realizando reuniones y acercamientos con el nuevo alcalde del Municipio de </w:t>
      </w:r>
      <w:proofErr w:type="spellStart"/>
      <w:r w:rsidRPr="00C373B4">
        <w:rPr>
          <w:rFonts w:asciiTheme="minorHAnsi" w:hAnsiTheme="minorHAnsi" w:cstheme="minorHAnsi"/>
          <w:szCs w:val="22"/>
        </w:rPr>
        <w:t>Ventaquemada</w:t>
      </w:r>
      <w:proofErr w:type="spellEnd"/>
      <w:r w:rsidRPr="00C373B4">
        <w:rPr>
          <w:rFonts w:asciiTheme="minorHAnsi" w:hAnsiTheme="minorHAnsi" w:cstheme="minorHAnsi"/>
          <w:szCs w:val="22"/>
        </w:rPr>
        <w:t xml:space="preserve"> con el fin de lograr la relocalización de tanque por parte del municipio.</w:t>
      </w:r>
    </w:p>
    <w:p w:rsidR="00C67D73" w:rsidRDefault="00C67D73" w:rsidP="00C67D73">
      <w:pPr>
        <w:rPr>
          <w:rFonts w:asciiTheme="minorHAnsi" w:hAnsiTheme="minorHAnsi" w:cstheme="minorHAnsi"/>
          <w:szCs w:val="22"/>
        </w:rPr>
      </w:pPr>
      <w:r w:rsidRPr="00C373B4">
        <w:rPr>
          <w:rFonts w:asciiTheme="minorHAnsi" w:hAnsiTheme="minorHAnsi" w:cstheme="minorHAnsi"/>
          <w:szCs w:val="22"/>
        </w:rPr>
        <w:t>Durante este segundo trimestre del año, se continúan realizando reuniones y acercamientos con el alcalde del Municipio, sim embargo, como no se ha tenido avance en este tema el concesionario radica una propuesta alterna de intervención en el sitio que consiste en un ajuste en la sección del tramo así:</w:t>
      </w:r>
    </w:p>
    <w:p w:rsidR="00C373B4" w:rsidRPr="00C373B4" w:rsidRDefault="00C373B4"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noProof/>
          <w:szCs w:val="22"/>
          <w:lang w:eastAsia="es-CO"/>
        </w:rPr>
        <w:drawing>
          <wp:inline distT="0" distB="0" distL="0" distR="0" wp14:anchorId="7781E10D" wp14:editId="4CA3ADFA">
            <wp:extent cx="5011420" cy="2895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11420" cy="2895600"/>
                    </a:xfrm>
                    <a:prstGeom prst="rect">
                      <a:avLst/>
                    </a:prstGeom>
                    <a:noFill/>
                  </pic:spPr>
                </pic:pic>
              </a:graphicData>
            </a:graphic>
          </wp:inline>
        </w:drawing>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Se envía para análisis y estudio dicha propuesta a la interventoría quienes la están revisando.</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Construir Segunda Calzada del K8+600 al K9+800, Trayecto 02, Final Trayecto 1 – Inicio Trayecto 4, entrada municipio de </w:t>
      </w:r>
      <w:proofErr w:type="spellStart"/>
      <w:r w:rsidRPr="00C373B4">
        <w:rPr>
          <w:rFonts w:asciiTheme="minorHAnsi" w:hAnsiTheme="minorHAnsi" w:cstheme="minorHAnsi"/>
          <w:szCs w:val="22"/>
        </w:rPr>
        <w:t>Gachancipá</w:t>
      </w:r>
      <w:proofErr w:type="spellEnd"/>
      <w:r w:rsidRPr="00C373B4">
        <w:rPr>
          <w:rFonts w:asciiTheme="minorHAnsi" w:hAnsiTheme="minorHAnsi" w:cstheme="minorHAnsi"/>
          <w:szCs w:val="22"/>
        </w:rPr>
        <w:t>: Durante este primer trimestre se logra la entrega para obras de los predios pendientes requeridos con el fin de completar la ampliación de la segunda calzada.</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lastRenderedPageBreak/>
        <w:t xml:space="preserve">Este sector tenía programada su terminación en el mes de julio de 2016, sin embargo, el concesionario lo terminó en el mes de </w:t>
      </w:r>
      <w:proofErr w:type="gramStart"/>
      <w:r w:rsidRPr="00C373B4">
        <w:rPr>
          <w:rFonts w:asciiTheme="minorHAnsi" w:hAnsiTheme="minorHAnsi" w:cstheme="minorHAnsi"/>
          <w:szCs w:val="22"/>
        </w:rPr>
        <w:t>Junio</w:t>
      </w:r>
      <w:proofErr w:type="gramEnd"/>
      <w:r w:rsidRPr="00C373B4">
        <w:rPr>
          <w:rFonts w:asciiTheme="minorHAnsi" w:hAnsiTheme="minorHAnsi" w:cstheme="minorHAnsi"/>
          <w:szCs w:val="22"/>
        </w:rPr>
        <w:t xml:space="preserve"> de 2016, entregándolo en servicio a los usuarios de la vía.</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Construir Segunda Calzada del K0+000 al K3+050, Trayecto 3A Par vial </w:t>
      </w:r>
      <w:proofErr w:type="spellStart"/>
      <w:r w:rsidRPr="00C373B4">
        <w:rPr>
          <w:rFonts w:asciiTheme="minorHAnsi" w:hAnsiTheme="minorHAnsi" w:cstheme="minorHAnsi"/>
          <w:szCs w:val="22"/>
        </w:rPr>
        <w:t>Gachancipá</w:t>
      </w:r>
      <w:proofErr w:type="spellEnd"/>
      <w:r w:rsidRPr="00C373B4">
        <w:rPr>
          <w:rFonts w:asciiTheme="minorHAnsi" w:hAnsiTheme="minorHAnsi" w:cstheme="minorHAnsi"/>
          <w:szCs w:val="22"/>
        </w:rPr>
        <w:t>: Durante este primer trimestre el concesionario avanza con las obras en este sector con el fin de dar al servicio la calzada sencilla de acuerdo a lo programado, durante este periodo se logra la entrega de los predios para obra, excepto por 200 m del predio 107 cuyos propietarios manifiestan que entregaran esta longitud en el mes de Abril de 2016, por otro lado, se realiza reuniones con las áreas de permisos, predial y férrea de la entidad con el fin de revisar el tema de los accesos a los predios sobre el corredor férreo que quedan sin salida, se estudia la alternativa de adecuar accesos provisionales que permita el acceso a estos predios mediante las vías actuales municipales.</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Durante este segundo trimestre del año se logra la entrega de la totalidad de los predios requeridos para obra, se avanza con la obras, se extiende primera y segunda capa de asfalto, se realizan reuniones entre las partes con el fin de revisar los dos entrecruzamientos carretero-férreo y se inicia la construcción de estas obras acordadas tanto al inicio como al final de la variante, así como se revisan las cuatro conexiones con las vía </w:t>
      </w:r>
      <w:proofErr w:type="spellStart"/>
      <w:r w:rsidRPr="00C373B4">
        <w:rPr>
          <w:rFonts w:asciiTheme="minorHAnsi" w:hAnsiTheme="minorHAnsi" w:cstheme="minorHAnsi"/>
          <w:szCs w:val="22"/>
        </w:rPr>
        <w:t>veredales</w:t>
      </w:r>
      <w:proofErr w:type="spellEnd"/>
      <w:r w:rsidRPr="00C373B4">
        <w:rPr>
          <w:rFonts w:asciiTheme="minorHAnsi" w:hAnsiTheme="minorHAnsi" w:cstheme="minorHAnsi"/>
          <w:szCs w:val="22"/>
        </w:rPr>
        <w:t xml:space="preserve"> existente, es pertinente indicar que el paro camionero afecto el avance programado por el concesionario.</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Construir Segunda Calzada </w:t>
      </w:r>
      <w:proofErr w:type="gramStart"/>
      <w:r w:rsidRPr="00C373B4">
        <w:rPr>
          <w:rFonts w:asciiTheme="minorHAnsi" w:hAnsiTheme="minorHAnsi" w:cstheme="minorHAnsi"/>
          <w:szCs w:val="22"/>
        </w:rPr>
        <w:t>del  K</w:t>
      </w:r>
      <w:proofErr w:type="gramEnd"/>
      <w:r w:rsidRPr="00C373B4">
        <w:rPr>
          <w:rFonts w:asciiTheme="minorHAnsi" w:hAnsiTheme="minorHAnsi" w:cstheme="minorHAnsi"/>
          <w:szCs w:val="22"/>
        </w:rPr>
        <w:t xml:space="preserve">12+900 al K13+300, Trayecto 02, Final Trayecto 1 – Inicio Trayecto 4, Salida municipio de </w:t>
      </w:r>
      <w:proofErr w:type="spellStart"/>
      <w:r w:rsidRPr="00C373B4">
        <w:rPr>
          <w:rFonts w:asciiTheme="minorHAnsi" w:hAnsiTheme="minorHAnsi" w:cstheme="minorHAnsi"/>
          <w:szCs w:val="22"/>
        </w:rPr>
        <w:t>Gachancipa</w:t>
      </w:r>
      <w:proofErr w:type="spellEnd"/>
      <w:r w:rsidRPr="00C373B4">
        <w:rPr>
          <w:rFonts w:asciiTheme="minorHAnsi" w:hAnsiTheme="minorHAnsi" w:cstheme="minorHAnsi"/>
          <w:szCs w:val="22"/>
        </w:rPr>
        <w:t>: Durante este periodo se gestiona por parte el área predial y jurídico predial la entrega de los 4 predios pendientes (02-500A, 02-500C, 02-500E y 02-502), sin que a la fecha de cierre del trimestre estos predios estén disponibles para obra.</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El sector no ha sido terminado debido a que hasta finales del mes de </w:t>
      </w:r>
      <w:proofErr w:type="gramStart"/>
      <w:r w:rsidRPr="00C373B4">
        <w:rPr>
          <w:rFonts w:asciiTheme="minorHAnsi" w:hAnsiTheme="minorHAnsi" w:cstheme="minorHAnsi"/>
          <w:szCs w:val="22"/>
        </w:rPr>
        <w:t>Mayo</w:t>
      </w:r>
      <w:proofErr w:type="gramEnd"/>
      <w:r w:rsidRPr="00C373B4">
        <w:rPr>
          <w:rFonts w:asciiTheme="minorHAnsi" w:hAnsiTheme="minorHAnsi" w:cstheme="minorHAnsi"/>
          <w:szCs w:val="22"/>
        </w:rPr>
        <w:t xml:space="preserve"> de 2016 fueron entregados los últimos tres predios requeridos para obra, actualmente el concesionario continúa adelantando labores constructivas, adicionalmente el paro camionero retraso el avance programado.</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Construir Segunda Calzada del K89+000 al K89+750, Trayecto 10, </w:t>
      </w:r>
      <w:proofErr w:type="spellStart"/>
      <w:r w:rsidRPr="00C373B4">
        <w:rPr>
          <w:rFonts w:asciiTheme="minorHAnsi" w:hAnsiTheme="minorHAnsi" w:cstheme="minorHAnsi"/>
          <w:szCs w:val="22"/>
        </w:rPr>
        <w:t>Ventaquemada</w:t>
      </w:r>
      <w:proofErr w:type="spellEnd"/>
      <w:r w:rsidRPr="00C373B4">
        <w:rPr>
          <w:rFonts w:asciiTheme="minorHAnsi" w:hAnsiTheme="minorHAnsi" w:cstheme="minorHAnsi"/>
          <w:szCs w:val="22"/>
        </w:rPr>
        <w:t xml:space="preserve"> - Inicio Variante Tunja, Puesto de salud curva de la zanahoria: el concesionario avanza en las obras en este sector y durante el segundo trimestre del año el concesionario termina este sector y entra en operación. (mes de </w:t>
      </w:r>
      <w:proofErr w:type="gramStart"/>
      <w:r w:rsidRPr="00C373B4">
        <w:rPr>
          <w:rFonts w:asciiTheme="minorHAnsi" w:hAnsiTheme="minorHAnsi" w:cstheme="minorHAnsi"/>
          <w:szCs w:val="22"/>
        </w:rPr>
        <w:t>Mayo</w:t>
      </w:r>
      <w:proofErr w:type="gramEnd"/>
      <w:r w:rsidRPr="00C373B4">
        <w:rPr>
          <w:rFonts w:asciiTheme="minorHAnsi" w:hAnsiTheme="minorHAnsi" w:cstheme="minorHAnsi"/>
          <w:szCs w:val="22"/>
        </w:rPr>
        <w:t xml:space="preserve"> de 2016).</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Construir Segunda Calzada del K89+750 al K89+900 Trayecto 10, </w:t>
      </w:r>
      <w:proofErr w:type="spellStart"/>
      <w:r w:rsidRPr="00C373B4">
        <w:rPr>
          <w:rFonts w:asciiTheme="minorHAnsi" w:hAnsiTheme="minorHAnsi" w:cstheme="minorHAnsi"/>
          <w:szCs w:val="22"/>
        </w:rPr>
        <w:t>Ventaquemada</w:t>
      </w:r>
      <w:proofErr w:type="spellEnd"/>
      <w:r w:rsidRPr="00C373B4">
        <w:rPr>
          <w:rFonts w:asciiTheme="minorHAnsi" w:hAnsiTheme="minorHAnsi" w:cstheme="minorHAnsi"/>
          <w:szCs w:val="22"/>
        </w:rPr>
        <w:t xml:space="preserve"> - Inicio Variante Tunja, Tubería </w:t>
      </w:r>
      <w:proofErr w:type="spellStart"/>
      <w:r w:rsidRPr="00C373B4">
        <w:rPr>
          <w:rFonts w:asciiTheme="minorHAnsi" w:hAnsiTheme="minorHAnsi" w:cstheme="minorHAnsi"/>
          <w:szCs w:val="22"/>
        </w:rPr>
        <w:t>Ocensa</w:t>
      </w:r>
      <w:proofErr w:type="spellEnd"/>
      <w:r w:rsidRPr="00C373B4">
        <w:rPr>
          <w:rFonts w:asciiTheme="minorHAnsi" w:hAnsiTheme="minorHAnsi" w:cstheme="minorHAnsi"/>
          <w:szCs w:val="22"/>
        </w:rPr>
        <w:t xml:space="preserve"> - TGI – Ecopetrol: Durante este periodo se logra la suscripción de un acuerdo entre el concesionario CSS, la ANI y la empresa </w:t>
      </w:r>
      <w:proofErr w:type="spellStart"/>
      <w:r w:rsidRPr="00C373B4">
        <w:rPr>
          <w:rFonts w:asciiTheme="minorHAnsi" w:hAnsiTheme="minorHAnsi" w:cstheme="minorHAnsi"/>
          <w:szCs w:val="22"/>
        </w:rPr>
        <w:t>Ocensa</w:t>
      </w:r>
      <w:proofErr w:type="spellEnd"/>
      <w:r w:rsidRPr="00C373B4">
        <w:rPr>
          <w:rFonts w:asciiTheme="minorHAnsi" w:hAnsiTheme="minorHAnsi" w:cstheme="minorHAnsi"/>
          <w:szCs w:val="22"/>
        </w:rPr>
        <w:t xml:space="preserve"> que permitirá la articulación de esfuerzos con el fin de ejecutar la protección de esta tubería que transporta petróleo, así mismo, durante este mismo periodo se trató de suscribir otro acuerdo de similares características con la empresa TGI que transporta gas natural sin que a la fecha de cierre del trimestre, este acuerdo se haya firmado. </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Durante este segundo trimestre se logra la terminación de las obras de </w:t>
      </w:r>
      <w:proofErr w:type="spellStart"/>
      <w:r w:rsidRPr="00C373B4">
        <w:rPr>
          <w:rFonts w:asciiTheme="minorHAnsi" w:hAnsiTheme="minorHAnsi" w:cstheme="minorHAnsi"/>
          <w:szCs w:val="22"/>
        </w:rPr>
        <w:t>Ocensa</w:t>
      </w:r>
      <w:proofErr w:type="spellEnd"/>
      <w:r w:rsidRPr="00C373B4">
        <w:rPr>
          <w:rFonts w:asciiTheme="minorHAnsi" w:hAnsiTheme="minorHAnsi" w:cstheme="minorHAnsi"/>
          <w:szCs w:val="22"/>
        </w:rPr>
        <w:t xml:space="preserve"> y se inicia la intervención de TGI con la suscripción de otro acuerdo entre el concesionario CSS, la ANI y la empresa TGI que permite ejecutar la protección de esta tubería, se avanza en estas obras.</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lastRenderedPageBreak/>
        <w:t xml:space="preserve">- Construir Segunda Calzada del K89+900 al K90+635, Trayecto 10, </w:t>
      </w:r>
      <w:proofErr w:type="spellStart"/>
      <w:r w:rsidRPr="00C373B4">
        <w:rPr>
          <w:rFonts w:asciiTheme="minorHAnsi" w:hAnsiTheme="minorHAnsi" w:cstheme="minorHAnsi"/>
          <w:szCs w:val="22"/>
        </w:rPr>
        <w:t>Ventaquemada</w:t>
      </w:r>
      <w:proofErr w:type="spellEnd"/>
      <w:r w:rsidRPr="00C373B4">
        <w:rPr>
          <w:rFonts w:asciiTheme="minorHAnsi" w:hAnsiTheme="minorHAnsi" w:cstheme="minorHAnsi"/>
          <w:szCs w:val="22"/>
        </w:rPr>
        <w:t xml:space="preserve"> - Inicio Variante Tunja, sector puente de Boyacá el cual tenía medidas cautelares: Durante este periodo, el concesionario avanza en las obras en este sector, no obstante, está pendiente la entrega de algunos predios (137, 138, 139, 140, 141, 148) algunos son para obra de vía (141 y 148) y los otros son para derecho de vía.</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Durante este segundo trimestre del año, se logra la entrega de los predios requeridos para obra, con lo cual el concesionario avanza en la ampliación a segunda calzada.</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Construir Segunda Calzada del K90+635 al K90+710, (0.075 Km), Trayecto 10 </w:t>
      </w:r>
      <w:proofErr w:type="spellStart"/>
      <w:r w:rsidRPr="00C373B4">
        <w:rPr>
          <w:rFonts w:asciiTheme="minorHAnsi" w:hAnsiTheme="minorHAnsi" w:cstheme="minorHAnsi"/>
          <w:szCs w:val="22"/>
        </w:rPr>
        <w:t>Ventaquemada</w:t>
      </w:r>
      <w:proofErr w:type="spellEnd"/>
      <w:r w:rsidRPr="00C373B4">
        <w:rPr>
          <w:rFonts w:asciiTheme="minorHAnsi" w:hAnsiTheme="minorHAnsi" w:cstheme="minorHAnsi"/>
          <w:szCs w:val="22"/>
        </w:rPr>
        <w:t xml:space="preserve"> - Inicio Variante Tunja, puente sobre el rio teatino, el concesionario avanza con la construcción del puente vehicular el cual tiene prevista su terminación en el mes de </w:t>
      </w:r>
      <w:proofErr w:type="gramStart"/>
      <w:r w:rsidRPr="00C373B4">
        <w:rPr>
          <w:rFonts w:asciiTheme="minorHAnsi" w:hAnsiTheme="minorHAnsi" w:cstheme="minorHAnsi"/>
          <w:szCs w:val="22"/>
        </w:rPr>
        <w:t>Diciembre</w:t>
      </w:r>
      <w:proofErr w:type="gramEnd"/>
      <w:r w:rsidRPr="00C373B4">
        <w:rPr>
          <w:rFonts w:asciiTheme="minorHAnsi" w:hAnsiTheme="minorHAnsi" w:cstheme="minorHAnsi"/>
          <w:szCs w:val="22"/>
        </w:rPr>
        <w:t xml:space="preserve"> de este año, sin embargo, se indica que el paro camionero afecto el avance en este sector.</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Construir Segunda Calzada del K90+710 al K91+300, Trayecto 10, </w:t>
      </w:r>
      <w:proofErr w:type="spellStart"/>
      <w:r w:rsidRPr="00C373B4">
        <w:rPr>
          <w:rFonts w:asciiTheme="minorHAnsi" w:hAnsiTheme="minorHAnsi" w:cstheme="minorHAnsi"/>
          <w:szCs w:val="22"/>
        </w:rPr>
        <w:t>Ventaquemada</w:t>
      </w:r>
      <w:proofErr w:type="spellEnd"/>
      <w:r w:rsidRPr="00C373B4">
        <w:rPr>
          <w:rFonts w:asciiTheme="minorHAnsi" w:hAnsiTheme="minorHAnsi" w:cstheme="minorHAnsi"/>
          <w:szCs w:val="22"/>
        </w:rPr>
        <w:t xml:space="preserve"> - Inicio Variante Tunja, sector puente de Boyacá el cual tenía medidas cautelares: el concesionario avanza en las obras en este sector, sin embargo, está pendiente la entrega de algunos predios para obra de vía (152 y 153).</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Durante el segundo trimestre del año, se logra la entrega de los predios pendientes, con el cual el concesionario avanza en la construcción del sector.</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Construir Segunda Calzada del K91+300 al K95+000, Trayecto 10, </w:t>
      </w:r>
      <w:proofErr w:type="spellStart"/>
      <w:r w:rsidRPr="00C373B4">
        <w:rPr>
          <w:rFonts w:asciiTheme="minorHAnsi" w:hAnsiTheme="minorHAnsi" w:cstheme="minorHAnsi"/>
          <w:szCs w:val="22"/>
        </w:rPr>
        <w:t>Ventaquemada</w:t>
      </w:r>
      <w:proofErr w:type="spellEnd"/>
      <w:r w:rsidRPr="00C373B4">
        <w:rPr>
          <w:rFonts w:asciiTheme="minorHAnsi" w:hAnsiTheme="minorHAnsi" w:cstheme="minorHAnsi"/>
          <w:szCs w:val="22"/>
        </w:rPr>
        <w:t xml:space="preserve"> - Inicio Variante Tunja, entrada </w:t>
      </w:r>
      <w:proofErr w:type="spellStart"/>
      <w:r w:rsidRPr="00C373B4">
        <w:rPr>
          <w:rFonts w:asciiTheme="minorHAnsi" w:hAnsiTheme="minorHAnsi" w:cstheme="minorHAnsi"/>
          <w:szCs w:val="22"/>
        </w:rPr>
        <w:t>Samaca</w:t>
      </w:r>
      <w:proofErr w:type="spellEnd"/>
      <w:r w:rsidRPr="00C373B4">
        <w:rPr>
          <w:rFonts w:asciiTheme="minorHAnsi" w:hAnsiTheme="minorHAnsi" w:cstheme="minorHAnsi"/>
          <w:szCs w:val="22"/>
        </w:rPr>
        <w:t>-Germania: Durante este trimestre el concesionario avanza en las obras en este sector, en este sector se encuentra pendiente la realización de dos empates con la red de acueducto de Proactiva de Tunja en el K94+850, así mismo el concesionario avanza con las obras de estabilización del talud en el K94+000 al K94+200 mediante la construcción de pilotes, así mismo está pendiente la entrega del predio 154, que se requiere para obra de vía.</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Durante este segundo trimestre se realizan los dos empates con la red de acueducto de Proactiva, las labores constructivas en este sector no se han terminado debido a factores como el aumento de las lluvias y a que se adelantan las labores de estabilización del sector comprendido entre el K94+000 al K94+320, el concesionario actualmente avanza en las labores constructivas y un 70% del sector se encuentra en primera capa de asfalto (MDC-1), adicionalmente se indica que el paro camionero afecto el avance en este sector.</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b/>
          <w:szCs w:val="22"/>
          <w:u w:val="single"/>
        </w:rPr>
      </w:pPr>
      <w:r w:rsidRPr="00C373B4">
        <w:rPr>
          <w:rFonts w:asciiTheme="minorHAnsi" w:hAnsiTheme="minorHAnsi" w:cstheme="minorHAnsi"/>
          <w:b/>
          <w:szCs w:val="22"/>
          <w:u w:val="single"/>
        </w:rPr>
        <w:t>PROYECTO RUTA DEL SOL SECTOR 3</w:t>
      </w:r>
    </w:p>
    <w:p w:rsidR="00C67D73" w:rsidRPr="00C373B4" w:rsidRDefault="00C67D73" w:rsidP="00C67D73">
      <w:pPr>
        <w:rPr>
          <w:rFonts w:asciiTheme="minorHAnsi" w:hAnsiTheme="minorHAnsi" w:cstheme="minorHAnsi"/>
          <w:b/>
          <w:szCs w:val="22"/>
          <w:u w:val="single"/>
        </w:rPr>
      </w:pPr>
    </w:p>
    <w:p w:rsidR="00C67D73" w:rsidRPr="00C373B4" w:rsidRDefault="00C67D73" w:rsidP="00C67D73">
      <w:pPr>
        <w:rPr>
          <w:rFonts w:asciiTheme="minorHAnsi" w:hAnsiTheme="minorHAnsi" w:cstheme="minorHAnsi"/>
          <w:b/>
          <w:szCs w:val="22"/>
        </w:rPr>
      </w:pPr>
      <w:r w:rsidRPr="00C373B4">
        <w:rPr>
          <w:rFonts w:asciiTheme="minorHAnsi" w:hAnsiTheme="minorHAnsi" w:cstheme="minorHAnsi"/>
          <w:b/>
          <w:szCs w:val="22"/>
        </w:rPr>
        <w:t>Mejoramiento de vía existente y construcción de vía nueva.</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A partir del 30 de marzo de 2016, se suscribió el otrosí 7 al Contrato de Concesión No.007 de 2010, en el cual se tienen los siguientes acumulados:</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Para el año 2014, construcción en segunda capa con un acumulado de 15,02 km y para mejoramiento </w:t>
      </w:r>
      <w:r w:rsidR="00811EE7" w:rsidRPr="00C373B4">
        <w:rPr>
          <w:rFonts w:asciiTheme="minorHAnsi" w:hAnsiTheme="minorHAnsi" w:cstheme="minorHAnsi"/>
          <w:szCs w:val="22"/>
        </w:rPr>
        <w:t>con un</w:t>
      </w:r>
      <w:r w:rsidRPr="00C373B4">
        <w:rPr>
          <w:rFonts w:asciiTheme="minorHAnsi" w:hAnsiTheme="minorHAnsi" w:cstheme="minorHAnsi"/>
          <w:szCs w:val="22"/>
        </w:rPr>
        <w:t xml:space="preserve"> acumulado de 99.25 km.</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Para el año 2015, un acumulado de construcción en segunda capa de 73,42 km y de mejoramiento de 9,43 km.</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Para el año 2016, se tiene proyectado la construcción de 90 km de vía nueva y 37,51 km de mejoramiento discriminadas mensualmente así:</w:t>
      </w:r>
    </w:p>
    <w:tbl>
      <w:tblPr>
        <w:tblW w:w="9504" w:type="dxa"/>
        <w:tblLayout w:type="fixed"/>
        <w:tblCellMar>
          <w:left w:w="70" w:type="dxa"/>
          <w:right w:w="70" w:type="dxa"/>
        </w:tblCellMar>
        <w:tblLook w:val="04A0" w:firstRow="1" w:lastRow="0" w:firstColumn="1" w:lastColumn="0" w:noHBand="0" w:noVBand="1"/>
      </w:tblPr>
      <w:tblGrid>
        <w:gridCol w:w="1134"/>
        <w:gridCol w:w="567"/>
        <w:gridCol w:w="567"/>
        <w:gridCol w:w="567"/>
        <w:gridCol w:w="567"/>
        <w:gridCol w:w="567"/>
        <w:gridCol w:w="567"/>
        <w:gridCol w:w="567"/>
        <w:gridCol w:w="426"/>
        <w:gridCol w:w="567"/>
        <w:gridCol w:w="567"/>
        <w:gridCol w:w="567"/>
        <w:gridCol w:w="425"/>
        <w:gridCol w:w="567"/>
        <w:gridCol w:w="567"/>
        <w:gridCol w:w="715"/>
      </w:tblGrid>
      <w:tr w:rsidR="00C67D73" w:rsidRPr="00C373B4" w:rsidTr="00C67D73">
        <w:trPr>
          <w:trHeight w:val="579"/>
        </w:trPr>
        <w:tc>
          <w:tcPr>
            <w:tcW w:w="1134"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lastRenderedPageBreak/>
              <w:t>HITO</w:t>
            </w:r>
          </w:p>
        </w:tc>
        <w:tc>
          <w:tcPr>
            <w:tcW w:w="567" w:type="dxa"/>
            <w:tcBorders>
              <w:top w:val="nil"/>
              <w:left w:val="nil"/>
              <w:bottom w:val="nil"/>
              <w:right w:val="nil"/>
            </w:tcBorders>
            <w:shd w:val="clear" w:color="000000" w:fill="FFFFFF"/>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Acumulado 2014</w:t>
            </w:r>
          </w:p>
        </w:tc>
        <w:tc>
          <w:tcPr>
            <w:tcW w:w="567" w:type="dxa"/>
            <w:tcBorders>
              <w:top w:val="nil"/>
              <w:left w:val="nil"/>
              <w:bottom w:val="nil"/>
              <w:right w:val="nil"/>
            </w:tcBorders>
            <w:shd w:val="clear" w:color="000000" w:fill="FFFFFF"/>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Acumulado 2015</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ene-16</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feb-16</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mar-16</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abr-16</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may-16</w:t>
            </w:r>
          </w:p>
        </w:tc>
        <w:tc>
          <w:tcPr>
            <w:tcW w:w="426"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jun-16</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jul-16</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ago-16</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sep-16</w:t>
            </w:r>
          </w:p>
        </w:tc>
        <w:tc>
          <w:tcPr>
            <w:tcW w:w="425"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oct-16</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nov-16</w:t>
            </w:r>
          </w:p>
        </w:tc>
        <w:tc>
          <w:tcPr>
            <w:tcW w:w="567" w:type="dxa"/>
            <w:tcBorders>
              <w:top w:val="nil"/>
              <w:left w:val="nil"/>
              <w:bottom w:val="nil"/>
              <w:right w:val="nil"/>
            </w:tcBorders>
            <w:shd w:val="clear" w:color="000000" w:fill="FFFFFF"/>
            <w:noWrap/>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dic-16</w:t>
            </w:r>
          </w:p>
        </w:tc>
        <w:tc>
          <w:tcPr>
            <w:tcW w:w="715" w:type="dxa"/>
            <w:tcBorders>
              <w:top w:val="nil"/>
              <w:left w:val="nil"/>
              <w:bottom w:val="nil"/>
              <w:right w:val="nil"/>
            </w:tcBorders>
            <w:shd w:val="clear" w:color="000000" w:fill="FFFFFF"/>
            <w:vAlign w:val="center"/>
            <w:hideMark/>
          </w:tcPr>
          <w:p w:rsidR="00C67D73" w:rsidRPr="00C373B4" w:rsidRDefault="00C67D73" w:rsidP="00C67D73">
            <w:pPr>
              <w:jc w:val="center"/>
              <w:rPr>
                <w:rFonts w:asciiTheme="minorHAnsi" w:hAnsiTheme="minorHAnsi" w:cstheme="minorHAnsi"/>
                <w:sz w:val="14"/>
                <w:szCs w:val="22"/>
              </w:rPr>
            </w:pPr>
            <w:r w:rsidRPr="00C373B4">
              <w:rPr>
                <w:rFonts w:asciiTheme="minorHAnsi" w:hAnsiTheme="minorHAnsi" w:cstheme="minorHAnsi"/>
                <w:sz w:val="14"/>
                <w:szCs w:val="22"/>
              </w:rPr>
              <w:t>Subtotal 2016</w:t>
            </w:r>
          </w:p>
        </w:tc>
      </w:tr>
      <w:tr w:rsidR="00C67D73" w:rsidRPr="00C373B4" w:rsidTr="00C67D73">
        <w:trPr>
          <w:trHeight w:val="579"/>
        </w:trPr>
        <w:tc>
          <w:tcPr>
            <w:tcW w:w="1134" w:type="dxa"/>
            <w:tcBorders>
              <w:top w:val="single" w:sz="8" w:space="0" w:color="2F75B5"/>
              <w:left w:val="single" w:sz="8" w:space="0" w:color="2F75B5"/>
              <w:bottom w:val="single" w:sz="4" w:space="0" w:color="2F75B5"/>
              <w:right w:val="single" w:sz="4" w:space="0" w:color="2F75B5"/>
            </w:tcBorders>
            <w:shd w:val="clear" w:color="auto" w:fill="auto"/>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xml:space="preserve">CANTIDAD MENSUAL VIA NUEVA </w:t>
            </w:r>
            <w:proofErr w:type="gramStart"/>
            <w:r w:rsidRPr="00C373B4">
              <w:rPr>
                <w:rFonts w:asciiTheme="minorHAnsi" w:hAnsiTheme="minorHAnsi" w:cstheme="minorHAnsi"/>
                <w:sz w:val="14"/>
                <w:szCs w:val="22"/>
              </w:rPr>
              <w:t>( VN</w:t>
            </w:r>
            <w:proofErr w:type="gramEnd"/>
            <w:r w:rsidRPr="00C373B4">
              <w:rPr>
                <w:rFonts w:asciiTheme="minorHAnsi" w:hAnsiTheme="minorHAnsi" w:cstheme="minorHAnsi"/>
                <w:sz w:val="14"/>
                <w:szCs w:val="22"/>
              </w:rPr>
              <w:t>) (Km)</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15,02</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73,42</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0,00</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0,00</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2,29</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2,16</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4,18</w:t>
            </w:r>
          </w:p>
        </w:tc>
        <w:tc>
          <w:tcPr>
            <w:tcW w:w="426"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7,33</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9,77</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12,16</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12,63</w:t>
            </w:r>
          </w:p>
        </w:tc>
        <w:tc>
          <w:tcPr>
            <w:tcW w:w="425"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13,10</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13,60</w:t>
            </w:r>
          </w:p>
        </w:tc>
        <w:tc>
          <w:tcPr>
            <w:tcW w:w="567"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12,78</w:t>
            </w:r>
          </w:p>
        </w:tc>
        <w:tc>
          <w:tcPr>
            <w:tcW w:w="715" w:type="dxa"/>
            <w:tcBorders>
              <w:top w:val="single" w:sz="8" w:space="0" w:color="2F75B5"/>
              <w:left w:val="nil"/>
              <w:bottom w:val="single" w:sz="4"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90,00</w:t>
            </w:r>
          </w:p>
        </w:tc>
      </w:tr>
      <w:tr w:rsidR="00C67D73" w:rsidRPr="00C373B4" w:rsidTr="00C67D73">
        <w:trPr>
          <w:trHeight w:val="579"/>
        </w:trPr>
        <w:tc>
          <w:tcPr>
            <w:tcW w:w="1134" w:type="dxa"/>
            <w:tcBorders>
              <w:top w:val="nil"/>
              <w:left w:val="single" w:sz="8" w:space="0" w:color="2F75B5"/>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CANTIDAD BIMENSUAL VN (Km)</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0</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4,45</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426"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11,51</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21,93</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425"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25,73</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26,38</w:t>
            </w:r>
          </w:p>
        </w:tc>
        <w:tc>
          <w:tcPr>
            <w:tcW w:w="715" w:type="dxa"/>
            <w:tcBorders>
              <w:top w:val="nil"/>
              <w:left w:val="nil"/>
              <w:bottom w:val="single" w:sz="4" w:space="0" w:color="2F75B5"/>
              <w:right w:val="single" w:sz="4" w:space="0" w:color="2F75B5"/>
            </w:tcBorders>
            <w:shd w:val="clear" w:color="000000" w:fill="CCCCCC"/>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r>
      <w:tr w:rsidR="00C67D73" w:rsidRPr="00C373B4" w:rsidTr="00C67D73">
        <w:trPr>
          <w:trHeight w:val="579"/>
        </w:trPr>
        <w:tc>
          <w:tcPr>
            <w:tcW w:w="1134" w:type="dxa"/>
            <w:tcBorders>
              <w:top w:val="nil"/>
              <w:left w:val="single" w:sz="8" w:space="0" w:color="2F75B5"/>
              <w:bottom w:val="single" w:sz="8" w:space="0" w:color="2F75B5"/>
              <w:right w:val="single" w:sz="4" w:space="0" w:color="2F75B5"/>
            </w:tcBorders>
            <w:shd w:val="clear" w:color="auto" w:fill="auto"/>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ACUMULADA MENSUAL VN (Km)</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15,02</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73,42</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88,44</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92,89</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426"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104,4</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126,33</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425"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152,06</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c>
          <w:tcPr>
            <w:tcW w:w="567"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jc w:val="right"/>
              <w:rPr>
                <w:rFonts w:asciiTheme="minorHAnsi" w:hAnsiTheme="minorHAnsi" w:cstheme="minorHAnsi"/>
                <w:sz w:val="14"/>
                <w:szCs w:val="22"/>
              </w:rPr>
            </w:pPr>
            <w:r w:rsidRPr="00C373B4">
              <w:rPr>
                <w:rFonts w:asciiTheme="minorHAnsi" w:hAnsiTheme="minorHAnsi" w:cstheme="minorHAnsi"/>
                <w:sz w:val="14"/>
                <w:szCs w:val="22"/>
              </w:rPr>
              <w:t>178,44</w:t>
            </w:r>
          </w:p>
        </w:tc>
        <w:tc>
          <w:tcPr>
            <w:tcW w:w="715" w:type="dxa"/>
            <w:tcBorders>
              <w:top w:val="nil"/>
              <w:left w:val="nil"/>
              <w:bottom w:val="single" w:sz="8" w:space="0" w:color="2F75B5"/>
              <w:right w:val="single" w:sz="4" w:space="0" w:color="2F75B5"/>
            </w:tcBorders>
            <w:shd w:val="clear" w:color="auto" w:fill="auto"/>
            <w:noWrap/>
            <w:vAlign w:val="center"/>
            <w:hideMark/>
          </w:tcPr>
          <w:p w:rsidR="00C67D73" w:rsidRPr="00C373B4" w:rsidRDefault="00C67D73" w:rsidP="00C67D73">
            <w:pPr>
              <w:rPr>
                <w:rFonts w:asciiTheme="minorHAnsi" w:hAnsiTheme="minorHAnsi" w:cstheme="minorHAnsi"/>
                <w:sz w:val="14"/>
                <w:szCs w:val="22"/>
              </w:rPr>
            </w:pPr>
            <w:r w:rsidRPr="00C373B4">
              <w:rPr>
                <w:rFonts w:asciiTheme="minorHAnsi" w:hAnsiTheme="minorHAnsi" w:cstheme="minorHAnsi"/>
                <w:sz w:val="14"/>
                <w:szCs w:val="22"/>
              </w:rPr>
              <w:t> </w:t>
            </w:r>
          </w:p>
        </w:tc>
      </w:tr>
      <w:tr w:rsidR="00C67D73" w:rsidRPr="00C373B4" w:rsidTr="00C67D73">
        <w:trPr>
          <w:trHeight w:val="579"/>
        </w:trPr>
        <w:tc>
          <w:tcPr>
            <w:tcW w:w="1134" w:type="dxa"/>
            <w:tcBorders>
              <w:top w:val="nil"/>
              <w:left w:val="single" w:sz="4" w:space="0" w:color="FFFFFF" w:themeColor="background1"/>
              <w:bottom w:val="nil"/>
              <w:right w:val="nil"/>
            </w:tcBorders>
            <w:shd w:val="clear" w:color="auto" w:fill="auto"/>
            <w:noWrap/>
            <w:vAlign w:val="center"/>
            <w:hideMark/>
          </w:tcPr>
          <w:p w:rsidR="00C67D73" w:rsidRPr="00C373B4" w:rsidRDefault="00C67D73" w:rsidP="00C67D73">
            <w:pPr>
              <w:jc w:val="center"/>
              <w:rPr>
                <w:rFonts w:asciiTheme="minorHAnsi" w:hAnsiTheme="minorHAnsi" w:cstheme="minorHAnsi"/>
                <w:sz w:val="14"/>
                <w:szCs w:val="14"/>
              </w:rPr>
            </w:pPr>
          </w:p>
          <w:p w:rsidR="00C67D73" w:rsidRPr="00C373B4" w:rsidRDefault="00C67D73" w:rsidP="00C67D73">
            <w:pPr>
              <w:jc w:val="center"/>
              <w:rPr>
                <w:rFonts w:asciiTheme="minorHAnsi" w:hAnsiTheme="minorHAnsi" w:cstheme="minorHAnsi"/>
                <w:sz w:val="14"/>
                <w:szCs w:val="14"/>
              </w:rPr>
            </w:pPr>
          </w:p>
          <w:p w:rsidR="00C67D73" w:rsidRPr="00C373B4" w:rsidRDefault="00C67D73" w:rsidP="00C67D73">
            <w:pPr>
              <w:jc w:val="center"/>
              <w:rPr>
                <w:rFonts w:asciiTheme="minorHAnsi" w:hAnsiTheme="minorHAnsi" w:cstheme="minorHAnsi"/>
                <w:sz w:val="14"/>
                <w:szCs w:val="14"/>
              </w:rPr>
            </w:pPr>
          </w:p>
          <w:p w:rsidR="00C67D73" w:rsidRPr="00C373B4" w:rsidRDefault="00C67D73" w:rsidP="00C67D73">
            <w:pPr>
              <w:jc w:val="center"/>
              <w:rPr>
                <w:rFonts w:asciiTheme="minorHAnsi" w:hAnsiTheme="minorHAnsi" w:cstheme="minorHAnsi"/>
                <w:sz w:val="14"/>
                <w:szCs w:val="14"/>
              </w:rPr>
            </w:pPr>
          </w:p>
          <w:p w:rsidR="00C67D73" w:rsidRPr="00C373B4" w:rsidRDefault="00C67D73" w:rsidP="00C67D73">
            <w:pPr>
              <w:jc w:val="center"/>
              <w:rPr>
                <w:rFonts w:asciiTheme="minorHAnsi" w:hAnsiTheme="minorHAnsi" w:cstheme="minorHAnsi"/>
                <w:sz w:val="14"/>
                <w:szCs w:val="14"/>
              </w:rPr>
            </w:pPr>
          </w:p>
          <w:p w:rsidR="00C67D73" w:rsidRPr="00C373B4" w:rsidRDefault="00C67D73" w:rsidP="00C67D73">
            <w:pPr>
              <w:jc w:val="center"/>
              <w:rPr>
                <w:rFonts w:asciiTheme="minorHAnsi" w:hAnsiTheme="minorHAnsi" w:cstheme="minorHAnsi"/>
                <w:sz w:val="14"/>
                <w:szCs w:val="14"/>
              </w:rPr>
            </w:pPr>
          </w:p>
          <w:p w:rsidR="00C67D73" w:rsidRPr="00C373B4" w:rsidRDefault="00C67D73" w:rsidP="00C67D73">
            <w:pPr>
              <w:jc w:val="center"/>
              <w:rPr>
                <w:rFonts w:asciiTheme="minorHAnsi" w:hAnsiTheme="minorHAnsi" w:cstheme="minorHAnsi"/>
                <w:sz w:val="14"/>
                <w:szCs w:val="14"/>
              </w:rPr>
            </w:pPr>
          </w:p>
          <w:p w:rsidR="00C67D73" w:rsidRPr="00C373B4" w:rsidRDefault="00C67D73" w:rsidP="00C67D73">
            <w:pPr>
              <w:jc w:val="center"/>
              <w:rPr>
                <w:rFonts w:asciiTheme="minorHAnsi" w:hAnsiTheme="minorHAnsi" w:cstheme="minorHAnsi"/>
                <w:sz w:val="14"/>
                <w:szCs w:val="14"/>
              </w:rPr>
            </w:pPr>
            <w:r w:rsidRPr="00C373B4">
              <w:rPr>
                <w:rFonts w:asciiTheme="minorHAnsi" w:hAnsiTheme="minorHAnsi" w:cstheme="minorHAnsi"/>
                <w:sz w:val="14"/>
                <w:szCs w:val="14"/>
              </w:rPr>
              <w:t>HITO</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Acumulado 2014</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Acumulado 2015</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ene-16</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feb-16</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mar-16</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abr-16</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may-16</w:t>
            </w:r>
          </w:p>
        </w:tc>
        <w:tc>
          <w:tcPr>
            <w:tcW w:w="426"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jun-16</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jul-16</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ago-16</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sep-16</w:t>
            </w:r>
          </w:p>
        </w:tc>
        <w:tc>
          <w:tcPr>
            <w:tcW w:w="425"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oct-16</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nov-16</w:t>
            </w:r>
          </w:p>
        </w:tc>
        <w:tc>
          <w:tcPr>
            <w:tcW w:w="567"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dic-16</w:t>
            </w:r>
          </w:p>
        </w:tc>
        <w:tc>
          <w:tcPr>
            <w:tcW w:w="715" w:type="dxa"/>
            <w:tcBorders>
              <w:top w:val="nil"/>
              <w:left w:val="nil"/>
              <w:bottom w:val="nil"/>
              <w:right w:val="nil"/>
            </w:tcBorders>
            <w:shd w:val="clear" w:color="auto" w:fill="auto"/>
            <w:noWrap/>
            <w:vAlign w:val="center"/>
            <w:hideMark/>
          </w:tcPr>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p>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Subtotal 2016</w:t>
            </w:r>
          </w:p>
        </w:tc>
      </w:tr>
      <w:tr w:rsidR="00C67D73" w:rsidRPr="00C373B4" w:rsidTr="00C67D73">
        <w:trPr>
          <w:trHeight w:val="579"/>
        </w:trPr>
        <w:tc>
          <w:tcPr>
            <w:tcW w:w="1134" w:type="dxa"/>
            <w:tcBorders>
              <w:top w:val="single" w:sz="8" w:space="0" w:color="C65911"/>
              <w:left w:val="single" w:sz="8" w:space="0" w:color="C65911"/>
              <w:bottom w:val="single" w:sz="4" w:space="0" w:color="C65911"/>
              <w:right w:val="single" w:sz="4" w:space="0" w:color="C65911"/>
            </w:tcBorders>
            <w:shd w:val="clear" w:color="auto" w:fill="auto"/>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xml:space="preserve">CANTIDAD MENSUAL </w:t>
            </w:r>
            <w:proofErr w:type="gramStart"/>
            <w:r w:rsidRPr="00C373B4">
              <w:rPr>
                <w:rFonts w:asciiTheme="minorHAnsi" w:hAnsiTheme="minorHAnsi" w:cstheme="minorHAnsi"/>
                <w:sz w:val="14"/>
                <w:szCs w:val="14"/>
              </w:rPr>
              <w:t>MEJORADA  (</w:t>
            </w:r>
            <w:proofErr w:type="gramEnd"/>
            <w:r w:rsidRPr="00C373B4">
              <w:rPr>
                <w:rFonts w:asciiTheme="minorHAnsi" w:hAnsiTheme="minorHAnsi" w:cstheme="minorHAnsi"/>
                <w:sz w:val="14"/>
                <w:szCs w:val="14"/>
              </w:rPr>
              <w:t>M) (Km)</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99,25</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9,43</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0</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0</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0</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0,05</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6,91</w:t>
            </w:r>
          </w:p>
        </w:tc>
        <w:tc>
          <w:tcPr>
            <w:tcW w:w="426"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3,66</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4,13</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3,86</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4,80</w:t>
            </w:r>
          </w:p>
        </w:tc>
        <w:tc>
          <w:tcPr>
            <w:tcW w:w="425"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4,27</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3,76</w:t>
            </w:r>
          </w:p>
        </w:tc>
        <w:tc>
          <w:tcPr>
            <w:tcW w:w="567"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6,07</w:t>
            </w:r>
          </w:p>
        </w:tc>
        <w:tc>
          <w:tcPr>
            <w:tcW w:w="715" w:type="dxa"/>
            <w:tcBorders>
              <w:top w:val="single" w:sz="8" w:space="0" w:color="C65911"/>
              <w:left w:val="nil"/>
              <w:bottom w:val="single" w:sz="4"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37,51</w:t>
            </w:r>
          </w:p>
        </w:tc>
      </w:tr>
      <w:tr w:rsidR="00C67D73" w:rsidRPr="00C373B4" w:rsidTr="00C67D73">
        <w:trPr>
          <w:trHeight w:val="579"/>
        </w:trPr>
        <w:tc>
          <w:tcPr>
            <w:tcW w:w="1134" w:type="dxa"/>
            <w:tcBorders>
              <w:top w:val="nil"/>
              <w:left w:val="single" w:sz="8" w:space="0" w:color="C65911"/>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CANTIDAD BIMENSUAL M (Km)</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0</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0,05</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426"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10,57</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7,99</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425"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9,07</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9,83</w:t>
            </w:r>
          </w:p>
        </w:tc>
        <w:tc>
          <w:tcPr>
            <w:tcW w:w="715" w:type="dxa"/>
            <w:tcBorders>
              <w:top w:val="nil"/>
              <w:left w:val="nil"/>
              <w:bottom w:val="single" w:sz="4" w:space="0" w:color="C65911"/>
              <w:right w:val="single" w:sz="4" w:space="0" w:color="C65911"/>
            </w:tcBorders>
            <w:shd w:val="clear" w:color="000000" w:fill="CCCCCC"/>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r>
      <w:tr w:rsidR="00C67D73" w:rsidRPr="00C373B4" w:rsidTr="00C67D73">
        <w:trPr>
          <w:trHeight w:val="579"/>
        </w:trPr>
        <w:tc>
          <w:tcPr>
            <w:tcW w:w="1134" w:type="dxa"/>
            <w:tcBorders>
              <w:top w:val="nil"/>
              <w:left w:val="single" w:sz="8" w:space="0" w:color="C65911"/>
              <w:bottom w:val="single" w:sz="8" w:space="0" w:color="C65911"/>
              <w:right w:val="single" w:sz="4" w:space="0" w:color="C65911"/>
            </w:tcBorders>
            <w:shd w:val="clear" w:color="auto" w:fill="auto"/>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ACUMULADA MENSUAL M (Km)</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99,25</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9,43</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108,68</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108,73</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426"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119,3</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127,29</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425"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136,36</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c>
          <w:tcPr>
            <w:tcW w:w="567"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jc w:val="right"/>
              <w:rPr>
                <w:rFonts w:asciiTheme="minorHAnsi" w:hAnsiTheme="minorHAnsi" w:cstheme="minorHAnsi"/>
                <w:sz w:val="14"/>
                <w:szCs w:val="14"/>
              </w:rPr>
            </w:pPr>
            <w:r w:rsidRPr="00C373B4">
              <w:rPr>
                <w:rFonts w:asciiTheme="minorHAnsi" w:hAnsiTheme="minorHAnsi" w:cstheme="minorHAnsi"/>
                <w:sz w:val="14"/>
                <w:szCs w:val="14"/>
              </w:rPr>
              <w:t>146,19</w:t>
            </w:r>
          </w:p>
        </w:tc>
        <w:tc>
          <w:tcPr>
            <w:tcW w:w="715" w:type="dxa"/>
            <w:tcBorders>
              <w:top w:val="nil"/>
              <w:left w:val="nil"/>
              <w:bottom w:val="single" w:sz="8" w:space="0" w:color="C65911"/>
              <w:right w:val="single" w:sz="4" w:space="0" w:color="C65911"/>
            </w:tcBorders>
            <w:shd w:val="clear" w:color="auto" w:fill="auto"/>
            <w:noWrap/>
            <w:vAlign w:val="center"/>
            <w:hideMark/>
          </w:tcPr>
          <w:p w:rsidR="00C67D73" w:rsidRPr="00C373B4" w:rsidRDefault="00C67D73" w:rsidP="00C67D73">
            <w:pPr>
              <w:rPr>
                <w:rFonts w:asciiTheme="minorHAnsi" w:hAnsiTheme="minorHAnsi" w:cstheme="minorHAnsi"/>
                <w:sz w:val="14"/>
                <w:szCs w:val="14"/>
              </w:rPr>
            </w:pPr>
            <w:r w:rsidRPr="00C373B4">
              <w:rPr>
                <w:rFonts w:asciiTheme="minorHAnsi" w:hAnsiTheme="minorHAnsi" w:cstheme="minorHAnsi"/>
                <w:sz w:val="14"/>
                <w:szCs w:val="14"/>
              </w:rPr>
              <w:t> </w:t>
            </w:r>
          </w:p>
        </w:tc>
      </w:tr>
    </w:tbl>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A 30 de junio se presenta un avance de 3,455 km de construcción de vía nueva no continuos y 4,82 km de mejoramiento no continuo.</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Si bien, el avance no es muy significativo luego de retomar actividades en el mes de enero se tiene a la fecha 31 frentes de trabajo y 17 hitos activos.</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Para lograr cumplir la meta, se debe incrementar en este semestre a 54 frentes de trabajo y tener 25 hitos activos.</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b/>
          <w:szCs w:val="22"/>
        </w:rPr>
      </w:pPr>
      <w:r w:rsidRPr="00C373B4">
        <w:rPr>
          <w:rFonts w:asciiTheme="minorHAnsi" w:hAnsiTheme="minorHAnsi" w:cstheme="minorHAnsi"/>
          <w:b/>
          <w:szCs w:val="22"/>
        </w:rPr>
        <w:t>Mantenimiento Rutinario</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Yuma Concesionaria S.A, se encuentra cumpliendo con el mantenimiento rutinario de todo el proyecto, las observaciones por parte de la interventoría presentadas el trimestre pasado fueron atendidas y subsanadas por el Concesionario.</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b/>
          <w:szCs w:val="22"/>
          <w:u w:val="single"/>
        </w:rPr>
      </w:pPr>
      <w:r w:rsidRPr="00C373B4">
        <w:rPr>
          <w:rFonts w:asciiTheme="minorHAnsi" w:hAnsiTheme="minorHAnsi" w:cstheme="minorHAnsi"/>
          <w:b/>
          <w:szCs w:val="22"/>
          <w:u w:val="single"/>
        </w:rPr>
        <w:t>PROYECTO CORDOBA – SUCRE</w:t>
      </w:r>
    </w:p>
    <w:p w:rsidR="00C67D73" w:rsidRPr="00C373B4" w:rsidRDefault="00C67D73" w:rsidP="00C67D73">
      <w:pPr>
        <w:rPr>
          <w:rFonts w:asciiTheme="minorHAnsi" w:hAnsiTheme="minorHAnsi" w:cstheme="minorHAnsi"/>
          <w:b/>
          <w:szCs w:val="22"/>
          <w:u w:val="single"/>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El Concesionario viene adelantando actividades propias de la construcción de vías como: construcción de terraplenes, instalación de base y carpeta asfáltica en primera y segunda capa (el pavimento está terminado en segunda capa). </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lastRenderedPageBreak/>
        <w:t xml:space="preserve">Cuenta con los predios necesarios para avanzar más en las obras, pero la ejecución de las mismas no es el apropiado como para mostrar más avance y rendimientos. No </w:t>
      </w:r>
      <w:r w:rsidR="00811EE7" w:rsidRPr="00C373B4">
        <w:rPr>
          <w:rFonts w:asciiTheme="minorHAnsi" w:hAnsiTheme="minorHAnsi" w:cstheme="minorHAnsi"/>
          <w:szCs w:val="22"/>
        </w:rPr>
        <w:t>obstante,</w:t>
      </w:r>
      <w:r w:rsidRPr="00C373B4">
        <w:rPr>
          <w:rFonts w:asciiTheme="minorHAnsi" w:hAnsiTheme="minorHAnsi" w:cstheme="minorHAnsi"/>
          <w:szCs w:val="22"/>
        </w:rPr>
        <w:t xml:space="preserve"> lo anterior, en el mes de junio tuvo un muy buen avance.</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 Al 30-06-16 se construyeron, en segunda calzada: </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2,6 km en el tramo </w:t>
      </w:r>
      <w:proofErr w:type="spellStart"/>
      <w:r w:rsidRPr="00C373B4">
        <w:rPr>
          <w:rFonts w:asciiTheme="minorHAnsi" w:hAnsiTheme="minorHAnsi" w:cstheme="minorHAnsi"/>
          <w:szCs w:val="22"/>
        </w:rPr>
        <w:t>Sampués</w:t>
      </w:r>
      <w:proofErr w:type="spellEnd"/>
      <w:r w:rsidRPr="00C373B4">
        <w:rPr>
          <w:rFonts w:asciiTheme="minorHAnsi" w:hAnsiTheme="minorHAnsi" w:cstheme="minorHAnsi"/>
          <w:szCs w:val="22"/>
        </w:rPr>
        <w:t>-Sincelejo (con disponibilidad predial de 8 km desde al año anterior).</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5,3 km en el tramo Sincelejo-</w:t>
      </w:r>
      <w:proofErr w:type="spellStart"/>
      <w:r w:rsidRPr="00C373B4">
        <w:rPr>
          <w:rFonts w:asciiTheme="minorHAnsi" w:hAnsiTheme="minorHAnsi" w:cstheme="minorHAnsi"/>
          <w:szCs w:val="22"/>
        </w:rPr>
        <w:t>Toluviejo</w:t>
      </w:r>
      <w:proofErr w:type="spellEnd"/>
      <w:r w:rsidRPr="00C373B4">
        <w:rPr>
          <w:rFonts w:asciiTheme="minorHAnsi" w:hAnsiTheme="minorHAnsi" w:cstheme="minorHAnsi"/>
          <w:szCs w:val="22"/>
        </w:rPr>
        <w:t xml:space="preserve"> (con disponibilidad predial de 14.5 km desde el año anterior). </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En el tramo Sincelejo-</w:t>
      </w:r>
      <w:proofErr w:type="spellStart"/>
      <w:r w:rsidRPr="00C373B4">
        <w:rPr>
          <w:rFonts w:asciiTheme="minorHAnsi" w:hAnsiTheme="minorHAnsi" w:cstheme="minorHAnsi"/>
          <w:szCs w:val="22"/>
        </w:rPr>
        <w:t>Toluviejo</w:t>
      </w:r>
      <w:proofErr w:type="spellEnd"/>
      <w:r w:rsidRPr="00C373B4">
        <w:rPr>
          <w:rFonts w:asciiTheme="minorHAnsi" w:hAnsiTheme="minorHAnsi" w:cstheme="minorHAnsi"/>
          <w:szCs w:val="22"/>
        </w:rPr>
        <w:t xml:space="preserve"> donde se adelanta la construcción de 5 puentes, ya se tienen dos de ellos terminados correspondientes a los puentes Mena y Soto, ubicados en los PR 12+510 y 14+170 respectivamente, ambos con una luz de 20 metros. En los puentes restantes continúan las labores con la construcción de estribos, vigas y losas; en el puente </w:t>
      </w:r>
      <w:proofErr w:type="spellStart"/>
      <w:r w:rsidRPr="00C373B4">
        <w:rPr>
          <w:rFonts w:asciiTheme="minorHAnsi" w:hAnsiTheme="minorHAnsi" w:cstheme="minorHAnsi"/>
          <w:szCs w:val="22"/>
        </w:rPr>
        <w:t>Pechelín</w:t>
      </w:r>
      <w:proofErr w:type="spellEnd"/>
      <w:r w:rsidRPr="00C373B4">
        <w:rPr>
          <w:rFonts w:asciiTheme="minorHAnsi" w:hAnsiTheme="minorHAnsi" w:cstheme="minorHAnsi"/>
          <w:szCs w:val="22"/>
        </w:rPr>
        <w:t>, el de mayor longitud de todos, las labores avanzan con los contrapesos y la viga cajón en voladizos sucesivos, a 30-6-16 lleva un avance del 55%, los dos restantes van al 85% en promedio.</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RESUMEN DE LAS PRINCIPALES ACCIONES Y LOGROS OBTENIDOS </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Se implementó un comité de seguimiento mensual con Concesionario, interventoría y ANI para la adquisición predial. Cada mes se desarrolla la reunión de seguimiento predial, con lo cual se han logrado buenos avances en la obtención de los predios para la ejecución de las obras restantes del proyecto.</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La segunda calzada La </w:t>
      </w:r>
      <w:proofErr w:type="spellStart"/>
      <w:r w:rsidRPr="00C373B4">
        <w:rPr>
          <w:rFonts w:asciiTheme="minorHAnsi" w:hAnsiTheme="minorHAnsi" w:cstheme="minorHAnsi"/>
          <w:szCs w:val="22"/>
        </w:rPr>
        <w:t>Yé</w:t>
      </w:r>
      <w:proofErr w:type="spellEnd"/>
      <w:r w:rsidRPr="00C373B4">
        <w:rPr>
          <w:rFonts w:asciiTheme="minorHAnsi" w:hAnsiTheme="minorHAnsi" w:cstheme="minorHAnsi"/>
          <w:szCs w:val="22"/>
        </w:rPr>
        <w:t xml:space="preserve"> – Sahagún que fue terminada el 30-12-15, fue puesta en operación el 15-04-16. Son 15,0 km de doble calzada en sección típica de 7,3 m para cada calzada (dos carriles de 3,65 m), con bermas laterales externas de 1,8 m y bermas internas de 0,3 m y un separador central de ancho variable entre 1.5 m a 8 m.</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La intersección de El Maizal se terminó el 9 de junio de 2016 y fue puesta en operación el 15 del mismo mes, con ello se entregó una Glorieta elevada de radio de 60 metros y dos carriles, con dos puentes sobre la doble calzada de 20 m de longitud cada uno y la vía en doble calzada en deprimido de 350 metros, en el acceso de la ciudad Sincelejo desde el municipio de </w:t>
      </w:r>
      <w:proofErr w:type="spellStart"/>
      <w:r w:rsidRPr="00C373B4">
        <w:rPr>
          <w:rFonts w:asciiTheme="minorHAnsi" w:hAnsiTheme="minorHAnsi" w:cstheme="minorHAnsi"/>
          <w:szCs w:val="22"/>
        </w:rPr>
        <w:t>Sampués</w:t>
      </w:r>
      <w:proofErr w:type="spellEnd"/>
      <w:r w:rsidRPr="00C373B4">
        <w:rPr>
          <w:rFonts w:asciiTheme="minorHAnsi" w:hAnsiTheme="minorHAnsi" w:cstheme="minorHAnsi"/>
          <w:szCs w:val="22"/>
        </w:rPr>
        <w:t>.</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lang w:val="es-MX"/>
        </w:rPr>
      </w:pPr>
      <w:r w:rsidRPr="00C373B4">
        <w:rPr>
          <w:rFonts w:asciiTheme="minorHAnsi" w:hAnsiTheme="minorHAnsi" w:cstheme="minorHAnsi"/>
          <w:szCs w:val="22"/>
          <w:lang w:val="es-MX"/>
        </w:rPr>
        <w:t>LIMITACIONES Y DIFICULTADES EN EL LOGRO EN EL LOGRO DE LAS METAS PLANTEADAS</w:t>
      </w:r>
    </w:p>
    <w:p w:rsidR="00C67D73" w:rsidRPr="00C373B4" w:rsidRDefault="00C67D73" w:rsidP="00C67D73">
      <w:pPr>
        <w:pStyle w:val="Prrafodelista"/>
        <w:numPr>
          <w:ilvl w:val="0"/>
          <w:numId w:val="10"/>
        </w:numPr>
        <w:spacing w:after="0" w:line="259" w:lineRule="auto"/>
        <w:ind w:left="567"/>
        <w:jc w:val="both"/>
        <w:rPr>
          <w:rFonts w:asciiTheme="minorHAnsi" w:hAnsiTheme="minorHAnsi" w:cstheme="minorHAnsi"/>
          <w:lang w:val="es-ES"/>
        </w:rPr>
      </w:pPr>
      <w:r w:rsidRPr="00C373B4">
        <w:rPr>
          <w:rFonts w:asciiTheme="minorHAnsi" w:hAnsiTheme="minorHAnsi" w:cstheme="minorHAnsi"/>
        </w:rPr>
        <w:t xml:space="preserve">Por medio de fallos de tutela, la Corte Suprema de Justicia y el Tribunal Administrativo de Sucre, ordenaron a la Concesión Autopistas de la Sabana, la ANLA y la Dirección de Consulta Previa del </w:t>
      </w:r>
      <w:proofErr w:type="spellStart"/>
      <w:r w:rsidRPr="00C373B4">
        <w:rPr>
          <w:rFonts w:asciiTheme="minorHAnsi" w:hAnsiTheme="minorHAnsi" w:cstheme="minorHAnsi"/>
        </w:rPr>
        <w:t>MinInterior</w:t>
      </w:r>
      <w:proofErr w:type="spellEnd"/>
      <w:r w:rsidRPr="00C373B4">
        <w:rPr>
          <w:rFonts w:asciiTheme="minorHAnsi" w:hAnsiTheme="minorHAnsi" w:cstheme="minorHAnsi"/>
        </w:rPr>
        <w:t xml:space="preserve"> llevar a cabo el proceso de Consulta Previa con las parcialidades indígenas Huertas Chicas Arriba, El Guáimaro, Sabanas de La Negra y Mateo Pérez en el tramo de </w:t>
      </w:r>
      <w:proofErr w:type="spellStart"/>
      <w:r w:rsidRPr="00C373B4">
        <w:rPr>
          <w:rFonts w:asciiTheme="minorHAnsi" w:hAnsiTheme="minorHAnsi" w:cstheme="minorHAnsi"/>
        </w:rPr>
        <w:t>Sampués</w:t>
      </w:r>
      <w:proofErr w:type="spellEnd"/>
      <w:r w:rsidRPr="00C373B4">
        <w:rPr>
          <w:rFonts w:asciiTheme="minorHAnsi" w:hAnsiTheme="minorHAnsi" w:cstheme="minorHAnsi"/>
        </w:rPr>
        <w:t xml:space="preserve">-Sincelejo, y Flores de </w:t>
      </w:r>
      <w:proofErr w:type="spellStart"/>
      <w:r w:rsidRPr="00C373B4">
        <w:rPr>
          <w:rFonts w:asciiTheme="minorHAnsi" w:hAnsiTheme="minorHAnsi" w:cstheme="minorHAnsi"/>
        </w:rPr>
        <w:t>Chinchelejo</w:t>
      </w:r>
      <w:proofErr w:type="spellEnd"/>
      <w:r w:rsidRPr="00C373B4">
        <w:rPr>
          <w:rFonts w:asciiTheme="minorHAnsi" w:hAnsiTheme="minorHAnsi" w:cstheme="minorHAnsi"/>
        </w:rPr>
        <w:t xml:space="preserve"> y </w:t>
      </w:r>
      <w:proofErr w:type="spellStart"/>
      <w:r w:rsidRPr="00C373B4">
        <w:rPr>
          <w:rFonts w:asciiTheme="minorHAnsi" w:hAnsiTheme="minorHAnsi" w:cstheme="minorHAnsi"/>
        </w:rPr>
        <w:t>Maisheshe</w:t>
      </w:r>
      <w:proofErr w:type="spellEnd"/>
      <w:r w:rsidRPr="00C373B4">
        <w:rPr>
          <w:rFonts w:asciiTheme="minorHAnsi" w:hAnsiTheme="minorHAnsi" w:cstheme="minorHAnsi"/>
        </w:rPr>
        <w:t xml:space="preserve"> La Chivera en el tramo Sincelejo-</w:t>
      </w:r>
      <w:proofErr w:type="spellStart"/>
      <w:r w:rsidRPr="00C373B4">
        <w:rPr>
          <w:rFonts w:asciiTheme="minorHAnsi" w:hAnsiTheme="minorHAnsi" w:cstheme="minorHAnsi"/>
        </w:rPr>
        <w:t>Toluviejo</w:t>
      </w:r>
      <w:proofErr w:type="spellEnd"/>
      <w:r w:rsidRPr="00C373B4">
        <w:rPr>
          <w:rFonts w:asciiTheme="minorHAnsi" w:hAnsiTheme="minorHAnsi" w:cstheme="minorHAnsi"/>
        </w:rPr>
        <w:t>, respectivamente.</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lang w:val="es-MX"/>
        </w:rPr>
        <w:t xml:space="preserve">El avance de tales consultas no ha sido el mejor ya que algunas de las </w:t>
      </w:r>
      <w:r w:rsidRPr="00C373B4">
        <w:rPr>
          <w:rFonts w:asciiTheme="minorHAnsi" w:hAnsiTheme="minorHAnsi" w:cstheme="minorHAnsi"/>
          <w:szCs w:val="22"/>
        </w:rPr>
        <w:t>parcialidades indígenas</w:t>
      </w:r>
      <w:r w:rsidRPr="00C373B4">
        <w:rPr>
          <w:rFonts w:asciiTheme="minorHAnsi" w:hAnsiTheme="minorHAnsi" w:cstheme="minorHAnsi"/>
          <w:szCs w:val="22"/>
          <w:lang w:val="es-MX"/>
        </w:rPr>
        <w:t xml:space="preserve"> exigen, </w:t>
      </w:r>
      <w:r w:rsidRPr="00C373B4">
        <w:rPr>
          <w:rFonts w:asciiTheme="minorHAnsi" w:hAnsiTheme="minorHAnsi" w:cstheme="minorHAnsi"/>
          <w:szCs w:val="22"/>
        </w:rPr>
        <w:t xml:space="preserve">para continuar con la consulta, que se les construyan obras como puentes peatonales, una </w:t>
      </w:r>
      <w:proofErr w:type="spellStart"/>
      <w:r w:rsidRPr="00C373B4">
        <w:rPr>
          <w:rFonts w:asciiTheme="minorHAnsi" w:hAnsiTheme="minorHAnsi" w:cstheme="minorHAnsi"/>
          <w:szCs w:val="22"/>
        </w:rPr>
        <w:t>cicloruta</w:t>
      </w:r>
      <w:proofErr w:type="spellEnd"/>
      <w:r w:rsidRPr="00C373B4">
        <w:rPr>
          <w:rFonts w:asciiTheme="minorHAnsi" w:hAnsiTheme="minorHAnsi" w:cstheme="minorHAnsi"/>
          <w:szCs w:val="22"/>
        </w:rPr>
        <w:t xml:space="preserve"> con sendero peatonal y que se aprueben y paguen los asesores que ellos determinen. </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rPr>
        <w:t xml:space="preserve">Aunque esto no impide el avance de las obras, las comunidades en diferentes oportunidades y utilizando diferentes medios legales como derechos de petición, tutelas, denuncias, </w:t>
      </w:r>
      <w:r w:rsidRPr="00C373B4">
        <w:rPr>
          <w:rFonts w:asciiTheme="minorHAnsi" w:hAnsiTheme="minorHAnsi" w:cstheme="minorHAnsi"/>
          <w:szCs w:val="22"/>
        </w:rPr>
        <w:lastRenderedPageBreak/>
        <w:t>demandas, etc. y hasta por las vías de hecho han intentado que las obras se paralicen, sobre todo en el sector de la Sierra Flor en el tramo Sincelejo-</w:t>
      </w:r>
      <w:proofErr w:type="spellStart"/>
      <w:r w:rsidRPr="00C373B4">
        <w:rPr>
          <w:rFonts w:asciiTheme="minorHAnsi" w:hAnsiTheme="minorHAnsi" w:cstheme="minorHAnsi"/>
          <w:szCs w:val="22"/>
        </w:rPr>
        <w:t>Toluviejo</w:t>
      </w:r>
      <w:proofErr w:type="spellEnd"/>
      <w:r w:rsidRPr="00C373B4">
        <w:rPr>
          <w:rFonts w:asciiTheme="minorHAnsi" w:hAnsiTheme="minorHAnsi" w:cstheme="minorHAnsi"/>
          <w:szCs w:val="22"/>
        </w:rPr>
        <w:t xml:space="preserve">. </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rPr>
        <w:t>A 30-06-16 se tienen los siguientes avances:</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rPr>
        <w:t xml:space="preserve">En Sincelejo – </w:t>
      </w:r>
      <w:proofErr w:type="spellStart"/>
      <w:r w:rsidRPr="00C373B4">
        <w:rPr>
          <w:rFonts w:asciiTheme="minorHAnsi" w:hAnsiTheme="minorHAnsi" w:cstheme="minorHAnsi"/>
          <w:szCs w:val="22"/>
        </w:rPr>
        <w:t>Sampués</w:t>
      </w:r>
      <w:proofErr w:type="spellEnd"/>
      <w:r w:rsidRPr="00C373B4">
        <w:rPr>
          <w:rFonts w:asciiTheme="minorHAnsi" w:hAnsiTheme="minorHAnsi" w:cstheme="minorHAnsi"/>
          <w:szCs w:val="22"/>
        </w:rPr>
        <w:t>:</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rPr>
        <w:t>Huertas Chicas Arriba y El Guáimaro: protocolización de acuerdos el 5/4/2016.</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rPr>
        <w:t xml:space="preserve">Mateo Pérez: protocolización de acuerdos el 7/4/2016. </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rPr>
        <w:t xml:space="preserve">Sabanas de La Negra: exigen para continuar con la consulta que se aprueben y paguen sus asesores. </w:t>
      </w:r>
      <w:proofErr w:type="spellStart"/>
      <w:r w:rsidRPr="00C373B4">
        <w:rPr>
          <w:rFonts w:asciiTheme="minorHAnsi" w:hAnsiTheme="minorHAnsi" w:cstheme="minorHAnsi"/>
          <w:szCs w:val="22"/>
        </w:rPr>
        <w:t>MinInterior</w:t>
      </w:r>
      <w:proofErr w:type="spellEnd"/>
      <w:r w:rsidRPr="00C373B4">
        <w:rPr>
          <w:rFonts w:asciiTheme="minorHAnsi" w:hAnsiTheme="minorHAnsi" w:cstheme="minorHAnsi"/>
          <w:szCs w:val="22"/>
        </w:rPr>
        <w:t xml:space="preserve"> informó al respecto al Tribunal que ordeno adelantar la consulta y este a su vez elevó la consulta al Consejo de Estado.</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rPr>
        <w:t xml:space="preserve">En </w:t>
      </w:r>
      <w:proofErr w:type="spellStart"/>
      <w:r w:rsidRPr="00C373B4">
        <w:rPr>
          <w:rFonts w:asciiTheme="minorHAnsi" w:hAnsiTheme="minorHAnsi" w:cstheme="minorHAnsi"/>
          <w:szCs w:val="22"/>
        </w:rPr>
        <w:t>Sampués</w:t>
      </w:r>
      <w:proofErr w:type="spellEnd"/>
      <w:r w:rsidRPr="00C373B4">
        <w:rPr>
          <w:rFonts w:asciiTheme="minorHAnsi" w:hAnsiTheme="minorHAnsi" w:cstheme="minorHAnsi"/>
          <w:szCs w:val="22"/>
        </w:rPr>
        <w:t>-Sincelejo:</w:t>
      </w:r>
    </w:p>
    <w:p w:rsidR="00C67D73" w:rsidRPr="00C373B4" w:rsidRDefault="00C67D73" w:rsidP="00C67D73">
      <w:pPr>
        <w:ind w:left="567"/>
        <w:rPr>
          <w:rFonts w:asciiTheme="minorHAnsi" w:hAnsiTheme="minorHAnsi" w:cstheme="minorHAnsi"/>
          <w:szCs w:val="22"/>
        </w:rPr>
      </w:pPr>
      <w:proofErr w:type="spellStart"/>
      <w:r w:rsidRPr="00C373B4">
        <w:rPr>
          <w:rFonts w:asciiTheme="minorHAnsi" w:hAnsiTheme="minorHAnsi" w:cstheme="minorHAnsi"/>
          <w:szCs w:val="22"/>
        </w:rPr>
        <w:t>Maisheshe</w:t>
      </w:r>
      <w:proofErr w:type="spellEnd"/>
      <w:r w:rsidRPr="00C373B4">
        <w:rPr>
          <w:rFonts w:asciiTheme="minorHAnsi" w:hAnsiTheme="minorHAnsi" w:cstheme="minorHAnsi"/>
          <w:szCs w:val="22"/>
        </w:rPr>
        <w:t xml:space="preserve"> La Chivera: protocolización de acuerdos el 19/5/2016.</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rPr>
        <w:t xml:space="preserve">Flores de </w:t>
      </w:r>
      <w:proofErr w:type="spellStart"/>
      <w:r w:rsidRPr="00C373B4">
        <w:rPr>
          <w:rFonts w:asciiTheme="minorHAnsi" w:hAnsiTheme="minorHAnsi" w:cstheme="minorHAnsi"/>
          <w:szCs w:val="22"/>
        </w:rPr>
        <w:t>Chinchelejo</w:t>
      </w:r>
      <w:proofErr w:type="spellEnd"/>
      <w:r w:rsidRPr="00C373B4">
        <w:rPr>
          <w:rFonts w:asciiTheme="minorHAnsi" w:hAnsiTheme="minorHAnsi" w:cstheme="minorHAnsi"/>
          <w:szCs w:val="22"/>
        </w:rPr>
        <w:t xml:space="preserve">: no se presentaron a las reuniones programadas en febrero, marzo y abril. </w:t>
      </w:r>
      <w:proofErr w:type="spellStart"/>
      <w:r w:rsidRPr="00C373B4">
        <w:rPr>
          <w:rFonts w:asciiTheme="minorHAnsi" w:hAnsiTheme="minorHAnsi" w:cstheme="minorHAnsi"/>
          <w:szCs w:val="22"/>
        </w:rPr>
        <w:t>MinInterior</w:t>
      </w:r>
      <w:proofErr w:type="spellEnd"/>
      <w:r w:rsidRPr="00C373B4">
        <w:rPr>
          <w:rFonts w:asciiTheme="minorHAnsi" w:hAnsiTheme="minorHAnsi" w:cstheme="minorHAnsi"/>
          <w:szCs w:val="22"/>
        </w:rPr>
        <w:t xml:space="preserve"> informará al respecto al Tribunal que ordeno adelantar la consulta. Se solicita a </w:t>
      </w:r>
      <w:proofErr w:type="spellStart"/>
      <w:r w:rsidRPr="00C373B4">
        <w:rPr>
          <w:rFonts w:asciiTheme="minorHAnsi" w:hAnsiTheme="minorHAnsi" w:cstheme="minorHAnsi"/>
          <w:szCs w:val="22"/>
        </w:rPr>
        <w:t>MinInterior</w:t>
      </w:r>
      <w:proofErr w:type="spellEnd"/>
      <w:r w:rsidRPr="00C373B4">
        <w:rPr>
          <w:rFonts w:asciiTheme="minorHAnsi" w:hAnsiTheme="minorHAnsi" w:cstheme="minorHAnsi"/>
          <w:szCs w:val="22"/>
        </w:rPr>
        <w:t xml:space="preserve"> cerrar la consulta, no </w:t>
      </w:r>
      <w:r w:rsidR="00811EE7" w:rsidRPr="00C373B4">
        <w:rPr>
          <w:rFonts w:asciiTheme="minorHAnsi" w:hAnsiTheme="minorHAnsi" w:cstheme="minorHAnsi"/>
          <w:szCs w:val="22"/>
        </w:rPr>
        <w:t>obstante,</w:t>
      </w:r>
      <w:r w:rsidRPr="00C373B4">
        <w:rPr>
          <w:rFonts w:asciiTheme="minorHAnsi" w:hAnsiTheme="minorHAnsi" w:cstheme="minorHAnsi"/>
          <w:szCs w:val="22"/>
        </w:rPr>
        <w:t xml:space="preserve"> lo anterior </w:t>
      </w:r>
      <w:proofErr w:type="spellStart"/>
      <w:r w:rsidRPr="00C373B4">
        <w:rPr>
          <w:rFonts w:asciiTheme="minorHAnsi" w:hAnsiTheme="minorHAnsi" w:cstheme="minorHAnsi"/>
          <w:szCs w:val="22"/>
        </w:rPr>
        <w:t>MinInterior</w:t>
      </w:r>
      <w:proofErr w:type="spellEnd"/>
      <w:r w:rsidRPr="00C373B4">
        <w:rPr>
          <w:rFonts w:asciiTheme="minorHAnsi" w:hAnsiTheme="minorHAnsi" w:cstheme="minorHAnsi"/>
          <w:szCs w:val="22"/>
        </w:rPr>
        <w:t xml:space="preserve"> citó a una nueva reunión el 8-6-2016, la cual se llevó a cabo sin lograr la apertura de la consulta.</w:t>
      </w:r>
    </w:p>
    <w:p w:rsidR="00C67D73" w:rsidRPr="00C373B4" w:rsidRDefault="00C67D73" w:rsidP="00C67D73">
      <w:pPr>
        <w:ind w:left="567"/>
        <w:rPr>
          <w:rFonts w:asciiTheme="minorHAnsi" w:hAnsiTheme="minorHAnsi" w:cstheme="minorHAnsi"/>
          <w:szCs w:val="22"/>
        </w:rPr>
      </w:pPr>
    </w:p>
    <w:p w:rsidR="00C67D73" w:rsidRPr="00C373B4" w:rsidRDefault="00C67D73" w:rsidP="00C67D73">
      <w:pPr>
        <w:pStyle w:val="Prrafodelista"/>
        <w:numPr>
          <w:ilvl w:val="0"/>
          <w:numId w:val="10"/>
        </w:numPr>
        <w:spacing w:after="0" w:line="259" w:lineRule="auto"/>
        <w:ind w:left="567"/>
        <w:jc w:val="both"/>
        <w:rPr>
          <w:rFonts w:asciiTheme="minorHAnsi" w:hAnsiTheme="minorHAnsi" w:cstheme="minorHAnsi"/>
        </w:rPr>
      </w:pPr>
      <w:r w:rsidRPr="00C373B4">
        <w:rPr>
          <w:rFonts w:asciiTheme="minorHAnsi" w:hAnsiTheme="minorHAnsi" w:cstheme="minorHAnsi"/>
        </w:rPr>
        <w:t xml:space="preserve">La Corporación Autónoma Regional de Sucre – CARSUCRE emitió la Resolución No.0051 del 05 de febrero de 2015, con la cual, en atención a la denuncia interpuesta por el Cabildo Flores de </w:t>
      </w:r>
      <w:proofErr w:type="spellStart"/>
      <w:r w:rsidRPr="00C373B4">
        <w:rPr>
          <w:rFonts w:asciiTheme="minorHAnsi" w:hAnsiTheme="minorHAnsi" w:cstheme="minorHAnsi"/>
        </w:rPr>
        <w:t>Chinchelejo</w:t>
      </w:r>
      <w:proofErr w:type="spellEnd"/>
      <w:r w:rsidRPr="00C373B4">
        <w:rPr>
          <w:rFonts w:asciiTheme="minorHAnsi" w:hAnsiTheme="minorHAnsi" w:cstheme="minorHAnsi"/>
        </w:rPr>
        <w:t>, resolvió suspender de forma inmediata las actividades de extracción de material pétreo que viene realizando el Concesionario, según dice la resolución, por fuera de los límites establecidos por la respectiva Licencia Ambiental otorgada por la ANLA, en el sector de Sierra Flor.</w:t>
      </w:r>
    </w:p>
    <w:p w:rsidR="00C67D73" w:rsidRPr="00C373B4" w:rsidRDefault="00C67D73" w:rsidP="00C67D73">
      <w:pPr>
        <w:ind w:left="567"/>
        <w:rPr>
          <w:rFonts w:asciiTheme="minorHAnsi" w:hAnsiTheme="minorHAnsi" w:cstheme="minorHAnsi"/>
          <w:szCs w:val="22"/>
        </w:rPr>
      </w:pPr>
      <w:r w:rsidRPr="00C373B4">
        <w:rPr>
          <w:rFonts w:asciiTheme="minorHAnsi" w:hAnsiTheme="minorHAnsi" w:cstheme="minorHAnsi"/>
          <w:szCs w:val="22"/>
        </w:rPr>
        <w:t xml:space="preserve">Debido a lo anterior, desde tal fecha las obras se encuentran suspendidas bajo los siguientes argumentos: Que se trata de minería ilegal, que en dicha zona se encuentra ubicada una torre de energía que afecta la seguridad de las personas, la afectación de flora y fauna que se causa y que las obras se encuentran por fuera del tramo licenciado. </w:t>
      </w:r>
    </w:p>
    <w:p w:rsidR="00C67D73" w:rsidRPr="00C373B4" w:rsidRDefault="00C67D73" w:rsidP="00C67D73">
      <w:pPr>
        <w:pStyle w:val="Prrafodelista"/>
        <w:spacing w:after="0"/>
        <w:ind w:left="567"/>
        <w:jc w:val="both"/>
        <w:rPr>
          <w:rFonts w:asciiTheme="minorHAnsi" w:hAnsiTheme="minorHAnsi" w:cstheme="minorHAnsi"/>
        </w:rPr>
      </w:pPr>
      <w:r w:rsidRPr="00C373B4">
        <w:rPr>
          <w:rFonts w:asciiTheme="minorHAnsi" w:hAnsiTheme="minorHAnsi" w:cstheme="minorHAnsi"/>
        </w:rPr>
        <w:t xml:space="preserve">Al respecto, el Concesionario envió comunicaciones a </w:t>
      </w:r>
      <w:proofErr w:type="spellStart"/>
      <w:r w:rsidRPr="00C373B4">
        <w:rPr>
          <w:rFonts w:asciiTheme="minorHAnsi" w:hAnsiTheme="minorHAnsi" w:cstheme="minorHAnsi"/>
        </w:rPr>
        <w:t>Carsucre</w:t>
      </w:r>
      <w:proofErr w:type="spellEnd"/>
      <w:r w:rsidRPr="00C373B4">
        <w:rPr>
          <w:rFonts w:asciiTheme="minorHAnsi" w:hAnsiTheme="minorHAnsi" w:cstheme="minorHAnsi"/>
        </w:rPr>
        <w:t xml:space="preserve"> solicitando que se enviara a la ANLA el expediente correspondiente del proceso, para que la ANLA dentro de lo de su competencia actúe. Y también emitió una comunicación a la ANLA solicitando que requiera a </w:t>
      </w:r>
      <w:proofErr w:type="spellStart"/>
      <w:r w:rsidRPr="00C373B4">
        <w:rPr>
          <w:rFonts w:asciiTheme="minorHAnsi" w:hAnsiTheme="minorHAnsi" w:cstheme="minorHAnsi"/>
        </w:rPr>
        <w:t>Carsucre</w:t>
      </w:r>
      <w:proofErr w:type="spellEnd"/>
      <w:r w:rsidRPr="00C373B4">
        <w:rPr>
          <w:rFonts w:asciiTheme="minorHAnsi" w:hAnsiTheme="minorHAnsi" w:cstheme="minorHAnsi"/>
        </w:rPr>
        <w:t xml:space="preserve"> el mismo expediente y tome las acciones debidas. </w:t>
      </w:r>
    </w:p>
    <w:p w:rsidR="00C67D73" w:rsidRPr="00C373B4" w:rsidRDefault="00C67D73" w:rsidP="00C67D73">
      <w:pPr>
        <w:pStyle w:val="Prrafodelista"/>
        <w:spacing w:after="0"/>
        <w:ind w:left="567"/>
        <w:jc w:val="both"/>
        <w:rPr>
          <w:rFonts w:asciiTheme="minorHAnsi" w:hAnsiTheme="minorHAnsi" w:cstheme="minorHAnsi"/>
          <w:lang w:val="es-ES"/>
        </w:rPr>
      </w:pPr>
    </w:p>
    <w:p w:rsidR="00C67D73" w:rsidRPr="00C373B4" w:rsidRDefault="00C67D73" w:rsidP="00C67D73">
      <w:pPr>
        <w:pStyle w:val="Prrafodelista"/>
        <w:spacing w:after="0"/>
        <w:ind w:left="567"/>
        <w:jc w:val="both"/>
        <w:rPr>
          <w:rFonts w:asciiTheme="minorHAnsi" w:hAnsiTheme="minorHAnsi" w:cstheme="minorHAnsi"/>
        </w:rPr>
      </w:pPr>
      <w:r w:rsidRPr="00C373B4">
        <w:rPr>
          <w:rFonts w:asciiTheme="minorHAnsi" w:hAnsiTheme="minorHAnsi" w:cstheme="minorHAnsi"/>
        </w:rPr>
        <w:t>Los días 10, 11 y 12 de marzo de 2016, se llevó a cabo una visita de la ANLA, con funcionarios de la Parte Técnica, Social y Ambiental. La parte Técnica de la ANLA no encontró anomalía alguna en el recorrido, de acuerdo con lo manifestado por su Ingeniero al final del recorrido.</w:t>
      </w:r>
    </w:p>
    <w:p w:rsidR="00C67D73" w:rsidRPr="00C373B4" w:rsidRDefault="00C67D73" w:rsidP="00C67D73">
      <w:pPr>
        <w:pStyle w:val="Prrafodelista"/>
        <w:spacing w:after="0"/>
        <w:ind w:left="567"/>
        <w:jc w:val="both"/>
        <w:rPr>
          <w:rFonts w:asciiTheme="minorHAnsi" w:hAnsiTheme="minorHAnsi" w:cstheme="minorHAnsi"/>
          <w:lang w:val="es-ES"/>
        </w:rPr>
      </w:pPr>
    </w:p>
    <w:p w:rsidR="00C67D73" w:rsidRPr="00C373B4" w:rsidRDefault="00C67D73" w:rsidP="00C67D73">
      <w:pPr>
        <w:pStyle w:val="Prrafodelista"/>
        <w:spacing w:after="0"/>
        <w:ind w:left="567"/>
        <w:jc w:val="both"/>
        <w:rPr>
          <w:rFonts w:asciiTheme="minorHAnsi" w:hAnsiTheme="minorHAnsi" w:cstheme="minorHAnsi"/>
          <w:lang w:val="es-ES"/>
        </w:rPr>
      </w:pPr>
      <w:r w:rsidRPr="00C373B4">
        <w:rPr>
          <w:rFonts w:asciiTheme="minorHAnsi" w:hAnsiTheme="minorHAnsi" w:cstheme="minorHAnsi"/>
        </w:rPr>
        <w:t>A la fecha ni el Concesionario ni la ANI han recibido informe o comunicación alguna de la ANLA que dirima este tema y las obras siguen sin poder ejecutarse.</w:t>
      </w:r>
    </w:p>
    <w:p w:rsidR="00C67D73" w:rsidRPr="00C373B4" w:rsidRDefault="00C67D73" w:rsidP="00C67D73">
      <w:pPr>
        <w:pStyle w:val="Prrafodelista"/>
        <w:spacing w:after="0"/>
        <w:ind w:left="1428"/>
        <w:jc w:val="both"/>
        <w:rPr>
          <w:rFonts w:asciiTheme="minorHAnsi" w:hAnsiTheme="minorHAnsi" w:cstheme="minorHAnsi"/>
        </w:rPr>
      </w:pPr>
    </w:p>
    <w:p w:rsidR="00C67D73" w:rsidRPr="00C373B4" w:rsidRDefault="00C67D73" w:rsidP="00C67D73">
      <w:pPr>
        <w:rPr>
          <w:rFonts w:asciiTheme="minorHAnsi" w:hAnsiTheme="minorHAnsi" w:cstheme="minorHAnsi"/>
          <w:b/>
          <w:szCs w:val="22"/>
          <w:u w:val="single"/>
        </w:rPr>
      </w:pPr>
      <w:r w:rsidRPr="00C373B4">
        <w:rPr>
          <w:rFonts w:asciiTheme="minorHAnsi" w:hAnsiTheme="minorHAnsi" w:cstheme="minorHAnsi"/>
          <w:b/>
          <w:szCs w:val="22"/>
          <w:u w:val="single"/>
        </w:rPr>
        <w:lastRenderedPageBreak/>
        <w:t>PROYECTO ZONA METROPOLITANA DE BUCARAMANGA</w:t>
      </w:r>
    </w:p>
    <w:p w:rsidR="00C67D73" w:rsidRPr="00C373B4" w:rsidRDefault="00C67D73" w:rsidP="00C67D73">
      <w:pPr>
        <w:rPr>
          <w:rFonts w:asciiTheme="minorHAnsi" w:hAnsiTheme="minorHAnsi" w:cstheme="minorHAnsi"/>
          <w:b/>
          <w:szCs w:val="22"/>
          <w:u w:val="single"/>
        </w:rPr>
      </w:pPr>
    </w:p>
    <w:p w:rsidR="00C67D73" w:rsidRPr="00C373B4"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t>Mediante Acuerdo Conciliatorio suscrito el 17 de noviembre de 2015, se acordó la Terminación Anticipada por Mutuo Acuerdo del Contrato de Concesión No. 002 de 2006 a partir de la aprobación del mismo por parte del Tribunal No. 1. Así mismo, se recuerda que las obligaciones de Construcción y Rehabilitación prevista en el alcance básico como en los diferentes otrosíes del Contrato quedan suspendidos exceptuando las actividades de Operación y Mantenimiento rutinario del Proyecto, señaladas en los Apéndices B y B-1 del Contrato de Concesión. Este Acuerdo fue aprobado con Acta No. 65 - Auto No. 77 de fecha 18 de febrero de 2016, proferido por el Tribunal de Arbitramento del Centro de Arbitraje y Conciliación de la Cámara de Comercio de Bogotá, con lo que se revirtió con pendientes el día 19 de abril de 2016 a las 6:00 horas.</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Esta reversión se lleva a cabo de la siguiente manera: </w:t>
      </w:r>
    </w:p>
    <w:tbl>
      <w:tblPr>
        <w:tblW w:w="8921" w:type="dxa"/>
        <w:tblCellMar>
          <w:left w:w="70" w:type="dxa"/>
          <w:right w:w="70" w:type="dxa"/>
        </w:tblCellMar>
        <w:tblLook w:val="04A0" w:firstRow="1" w:lastRow="0" w:firstColumn="1" w:lastColumn="0" w:noHBand="0" w:noVBand="1"/>
      </w:tblPr>
      <w:tblGrid>
        <w:gridCol w:w="1691"/>
        <w:gridCol w:w="1920"/>
        <w:gridCol w:w="5310"/>
      </w:tblGrid>
      <w:tr w:rsidR="00C67D73" w:rsidRPr="00C373B4" w:rsidTr="00C67D73">
        <w:trPr>
          <w:trHeight w:val="315"/>
        </w:trPr>
        <w:tc>
          <w:tcPr>
            <w:tcW w:w="1691" w:type="dxa"/>
            <w:tcBorders>
              <w:top w:val="single" w:sz="8" w:space="0" w:color="auto"/>
              <w:left w:val="single" w:sz="8" w:space="0" w:color="auto"/>
              <w:bottom w:val="nil"/>
              <w:right w:val="single" w:sz="4" w:space="0" w:color="auto"/>
            </w:tcBorders>
            <w:shd w:val="clear" w:color="auto" w:fill="auto"/>
            <w:noWrap/>
            <w:vAlign w:val="bottom"/>
            <w:hideMark/>
          </w:tcPr>
          <w:p w:rsidR="00C67D73" w:rsidRPr="00C373B4" w:rsidRDefault="00C67D73" w:rsidP="00C67D73">
            <w:pPr>
              <w:rPr>
                <w:rFonts w:asciiTheme="minorHAnsi" w:eastAsia="Times New Roman" w:hAnsiTheme="minorHAnsi" w:cstheme="minorHAnsi"/>
                <w:b/>
                <w:bCs/>
                <w:color w:val="000000"/>
                <w:szCs w:val="22"/>
                <w:lang w:eastAsia="es-CO"/>
              </w:rPr>
            </w:pPr>
            <w:r w:rsidRPr="00C373B4">
              <w:rPr>
                <w:rFonts w:asciiTheme="minorHAnsi" w:eastAsia="Times New Roman" w:hAnsiTheme="minorHAnsi" w:cstheme="minorHAnsi"/>
                <w:b/>
                <w:bCs/>
                <w:color w:val="000000"/>
                <w:szCs w:val="22"/>
                <w:lang w:eastAsia="es-CO"/>
              </w:rPr>
              <w:t>ENTIDAD</w:t>
            </w:r>
          </w:p>
        </w:tc>
        <w:tc>
          <w:tcPr>
            <w:tcW w:w="1920" w:type="dxa"/>
            <w:tcBorders>
              <w:top w:val="single" w:sz="8" w:space="0" w:color="auto"/>
              <w:left w:val="nil"/>
              <w:bottom w:val="nil"/>
              <w:right w:val="single" w:sz="4" w:space="0" w:color="auto"/>
            </w:tcBorders>
            <w:shd w:val="clear" w:color="auto" w:fill="auto"/>
            <w:noWrap/>
            <w:vAlign w:val="bottom"/>
            <w:hideMark/>
          </w:tcPr>
          <w:p w:rsidR="00C67D73" w:rsidRPr="00C373B4" w:rsidRDefault="00C67D73" w:rsidP="00C67D73">
            <w:pPr>
              <w:rPr>
                <w:rFonts w:asciiTheme="minorHAnsi" w:eastAsia="Times New Roman" w:hAnsiTheme="minorHAnsi" w:cstheme="minorHAnsi"/>
                <w:b/>
                <w:bCs/>
                <w:color w:val="000000"/>
                <w:szCs w:val="22"/>
                <w:lang w:eastAsia="es-CO"/>
              </w:rPr>
            </w:pPr>
            <w:r w:rsidRPr="00C373B4">
              <w:rPr>
                <w:rFonts w:asciiTheme="minorHAnsi" w:eastAsia="Times New Roman" w:hAnsiTheme="minorHAnsi" w:cstheme="minorHAnsi"/>
                <w:b/>
                <w:bCs/>
                <w:color w:val="000000"/>
                <w:szCs w:val="22"/>
                <w:lang w:eastAsia="es-CO"/>
              </w:rPr>
              <w:t>CONVENIO</w:t>
            </w:r>
          </w:p>
        </w:tc>
        <w:tc>
          <w:tcPr>
            <w:tcW w:w="5310" w:type="dxa"/>
            <w:tcBorders>
              <w:top w:val="single" w:sz="8" w:space="0" w:color="auto"/>
              <w:left w:val="nil"/>
              <w:bottom w:val="nil"/>
              <w:right w:val="single" w:sz="8" w:space="0" w:color="auto"/>
            </w:tcBorders>
            <w:shd w:val="clear" w:color="auto" w:fill="auto"/>
            <w:noWrap/>
            <w:vAlign w:val="bottom"/>
            <w:hideMark/>
          </w:tcPr>
          <w:p w:rsidR="00C67D73" w:rsidRPr="00C373B4" w:rsidRDefault="00C67D73" w:rsidP="00C67D73">
            <w:pPr>
              <w:rPr>
                <w:rFonts w:asciiTheme="minorHAnsi" w:eastAsia="Times New Roman" w:hAnsiTheme="minorHAnsi" w:cstheme="minorHAnsi"/>
                <w:b/>
                <w:bCs/>
                <w:color w:val="000000"/>
                <w:szCs w:val="22"/>
                <w:lang w:eastAsia="es-CO"/>
              </w:rPr>
            </w:pPr>
            <w:r w:rsidRPr="00C373B4">
              <w:rPr>
                <w:rFonts w:asciiTheme="minorHAnsi" w:eastAsia="Times New Roman" w:hAnsiTheme="minorHAnsi" w:cstheme="minorHAnsi"/>
                <w:b/>
                <w:bCs/>
                <w:color w:val="000000"/>
                <w:szCs w:val="22"/>
                <w:lang w:eastAsia="es-CO"/>
              </w:rPr>
              <w:t>TRAMOS ENTREGADOS</w:t>
            </w:r>
          </w:p>
        </w:tc>
      </w:tr>
      <w:tr w:rsidR="00C67D73" w:rsidRPr="00C373B4" w:rsidTr="00C67D73">
        <w:trPr>
          <w:trHeight w:val="600"/>
        </w:trPr>
        <w:tc>
          <w:tcPr>
            <w:tcW w:w="1691" w:type="dxa"/>
            <w:vMerge w:val="restart"/>
            <w:tcBorders>
              <w:top w:val="single" w:sz="8" w:space="0" w:color="auto"/>
              <w:left w:val="single" w:sz="8" w:space="0" w:color="auto"/>
              <w:bottom w:val="single" w:sz="8" w:space="0" w:color="000000"/>
              <w:right w:val="nil"/>
            </w:tcBorders>
            <w:shd w:val="clear" w:color="000000" w:fill="D9D9D9"/>
            <w:vAlign w:val="center"/>
            <w:hideMark/>
          </w:tcPr>
          <w:p w:rsidR="00C67D73" w:rsidRPr="00C373B4" w:rsidRDefault="00C67D73" w:rsidP="00C67D73">
            <w:pPr>
              <w:jc w:val="cente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color w:val="000000"/>
                <w:szCs w:val="22"/>
                <w:lang w:eastAsia="es-CO"/>
              </w:rPr>
              <w:t>INVIAS</w:t>
            </w:r>
          </w:p>
        </w:tc>
        <w:tc>
          <w:tcPr>
            <w:tcW w:w="192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C67D73" w:rsidRPr="00C373B4" w:rsidRDefault="00C67D73" w:rsidP="00C67D73">
            <w:pPr>
              <w:jc w:val="cente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color w:val="000000"/>
                <w:szCs w:val="22"/>
                <w:lang w:eastAsia="es-CO"/>
              </w:rPr>
              <w:t>N/A</w:t>
            </w:r>
          </w:p>
        </w:tc>
        <w:tc>
          <w:tcPr>
            <w:tcW w:w="5310" w:type="dxa"/>
            <w:tcBorders>
              <w:top w:val="single" w:sz="8" w:space="0" w:color="auto"/>
              <w:left w:val="nil"/>
              <w:bottom w:val="single" w:sz="4" w:space="0" w:color="auto"/>
              <w:right w:val="single" w:sz="8"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1</w:t>
            </w:r>
            <w:r w:rsidRPr="00C373B4">
              <w:rPr>
                <w:rFonts w:asciiTheme="minorHAnsi" w:eastAsia="Times New Roman" w:hAnsiTheme="minorHAnsi" w:cstheme="minorHAnsi"/>
                <w:color w:val="000000"/>
                <w:szCs w:val="22"/>
                <w:lang w:eastAsia="es-CO"/>
              </w:rPr>
              <w:t>: Sector comprendido de la Intersección Palenque (PR71+310 Ruta 6602) y la Intersección T del Aeropuerto (PR63+800 Ruta 6601)</w:t>
            </w:r>
          </w:p>
        </w:tc>
      </w:tr>
      <w:tr w:rsidR="00C67D73" w:rsidRPr="00C373B4" w:rsidTr="00C67D73">
        <w:trPr>
          <w:trHeight w:val="600"/>
        </w:trPr>
        <w:tc>
          <w:tcPr>
            <w:tcW w:w="1691" w:type="dxa"/>
            <w:vMerge/>
            <w:tcBorders>
              <w:top w:val="single" w:sz="8" w:space="0" w:color="auto"/>
              <w:left w:val="single" w:sz="8" w:space="0" w:color="auto"/>
              <w:bottom w:val="single" w:sz="8" w:space="0" w:color="000000"/>
              <w:right w:val="nil"/>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5310" w:type="dxa"/>
            <w:tcBorders>
              <w:top w:val="nil"/>
              <w:left w:val="nil"/>
              <w:bottom w:val="single" w:sz="4" w:space="0" w:color="auto"/>
              <w:right w:val="single" w:sz="8"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2:</w:t>
            </w:r>
            <w:r w:rsidRPr="00C373B4">
              <w:rPr>
                <w:rFonts w:asciiTheme="minorHAnsi" w:eastAsia="Times New Roman" w:hAnsiTheme="minorHAnsi" w:cstheme="minorHAnsi"/>
                <w:color w:val="000000"/>
                <w:szCs w:val="22"/>
                <w:lang w:eastAsia="es-CO"/>
              </w:rPr>
              <w:t xml:space="preserve"> Sector comprendido entre la Intersección T del Aeropuerto (PR63+800 Ruta 6602) y el municipio de Lebrija (PR60+000 Ruta 6601)</w:t>
            </w:r>
          </w:p>
        </w:tc>
      </w:tr>
      <w:tr w:rsidR="00C67D73" w:rsidRPr="00C373B4" w:rsidTr="00C67D73">
        <w:trPr>
          <w:trHeight w:val="600"/>
        </w:trPr>
        <w:tc>
          <w:tcPr>
            <w:tcW w:w="1691" w:type="dxa"/>
            <w:vMerge/>
            <w:tcBorders>
              <w:top w:val="single" w:sz="8" w:space="0" w:color="auto"/>
              <w:left w:val="single" w:sz="8" w:space="0" w:color="auto"/>
              <w:bottom w:val="single" w:sz="8" w:space="0" w:color="000000"/>
              <w:right w:val="nil"/>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5310" w:type="dxa"/>
            <w:tcBorders>
              <w:top w:val="nil"/>
              <w:left w:val="nil"/>
              <w:bottom w:val="single" w:sz="4" w:space="0" w:color="auto"/>
              <w:right w:val="single" w:sz="8"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4</w:t>
            </w:r>
            <w:r w:rsidRPr="00C373B4">
              <w:rPr>
                <w:rFonts w:asciiTheme="minorHAnsi" w:eastAsia="Times New Roman" w:hAnsiTheme="minorHAnsi" w:cstheme="minorHAnsi"/>
                <w:color w:val="000000"/>
                <w:szCs w:val="22"/>
                <w:lang w:eastAsia="es-CO"/>
              </w:rPr>
              <w:t xml:space="preserve">: Sector comprendido entre la Intersección de Palenque comprendida la totalidad de la Intersección (PR 71+310) Ruta 6602 </w:t>
            </w:r>
            <w:proofErr w:type="spellStart"/>
            <w:r w:rsidRPr="00C373B4">
              <w:rPr>
                <w:rFonts w:asciiTheme="minorHAnsi" w:eastAsia="Times New Roman" w:hAnsiTheme="minorHAnsi" w:cstheme="minorHAnsi"/>
                <w:color w:val="000000"/>
                <w:szCs w:val="22"/>
                <w:lang w:eastAsia="es-CO"/>
              </w:rPr>
              <w:t>ó</w:t>
            </w:r>
            <w:proofErr w:type="spellEnd"/>
            <w:r w:rsidRPr="00C373B4">
              <w:rPr>
                <w:rFonts w:asciiTheme="minorHAnsi" w:eastAsia="Times New Roman" w:hAnsiTheme="minorHAnsi" w:cstheme="minorHAnsi"/>
                <w:color w:val="000000"/>
                <w:szCs w:val="22"/>
                <w:lang w:eastAsia="es-CO"/>
              </w:rPr>
              <w:t xml:space="preserve"> (PR 10+100 Ruta 45 A ST 08) al Café Madrid</w:t>
            </w:r>
          </w:p>
        </w:tc>
      </w:tr>
      <w:tr w:rsidR="00C67D73" w:rsidRPr="00C373B4" w:rsidTr="00C67D73">
        <w:trPr>
          <w:trHeight w:val="600"/>
        </w:trPr>
        <w:tc>
          <w:tcPr>
            <w:tcW w:w="1691" w:type="dxa"/>
            <w:vMerge/>
            <w:tcBorders>
              <w:top w:val="single" w:sz="8" w:space="0" w:color="auto"/>
              <w:left w:val="single" w:sz="8" w:space="0" w:color="auto"/>
              <w:bottom w:val="single" w:sz="8" w:space="0" w:color="000000"/>
              <w:right w:val="nil"/>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5310" w:type="dxa"/>
            <w:tcBorders>
              <w:top w:val="nil"/>
              <w:left w:val="nil"/>
              <w:bottom w:val="single" w:sz="4" w:space="0" w:color="auto"/>
              <w:right w:val="single" w:sz="8"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5</w:t>
            </w:r>
            <w:r w:rsidRPr="00C373B4">
              <w:rPr>
                <w:rFonts w:asciiTheme="minorHAnsi" w:eastAsia="Times New Roman" w:hAnsiTheme="minorHAnsi" w:cstheme="minorHAnsi"/>
                <w:color w:val="000000"/>
                <w:szCs w:val="22"/>
                <w:lang w:eastAsia="es-CO"/>
              </w:rPr>
              <w:t>: Sector comprendido entre Café Madrid y la Intersección La Cemento (PR0+300 Ruta 45A08) incluyendo toda la intersección</w:t>
            </w:r>
          </w:p>
        </w:tc>
      </w:tr>
      <w:tr w:rsidR="00C67D73" w:rsidRPr="00C373B4" w:rsidTr="00C67D73">
        <w:trPr>
          <w:trHeight w:val="600"/>
        </w:trPr>
        <w:tc>
          <w:tcPr>
            <w:tcW w:w="1691" w:type="dxa"/>
            <w:vMerge/>
            <w:tcBorders>
              <w:top w:val="single" w:sz="8" w:space="0" w:color="auto"/>
              <w:left w:val="single" w:sz="8" w:space="0" w:color="auto"/>
              <w:bottom w:val="single" w:sz="8" w:space="0" w:color="000000"/>
              <w:right w:val="nil"/>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5310" w:type="dxa"/>
            <w:tcBorders>
              <w:top w:val="nil"/>
              <w:left w:val="nil"/>
              <w:bottom w:val="single" w:sz="4" w:space="0" w:color="auto"/>
              <w:right w:val="single" w:sz="8"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6</w:t>
            </w:r>
            <w:r w:rsidRPr="00C373B4">
              <w:rPr>
                <w:rFonts w:asciiTheme="minorHAnsi" w:eastAsia="Times New Roman" w:hAnsiTheme="minorHAnsi" w:cstheme="minorHAnsi"/>
                <w:color w:val="000000"/>
                <w:szCs w:val="22"/>
                <w:lang w:eastAsia="es-CO"/>
              </w:rPr>
              <w:t>: Sector comprendido entre el Puente La Cemento (0+000 de la ruta 45A 08) a la intersección La Cemento (PR0+300 Ruta 45A08)</w:t>
            </w:r>
          </w:p>
        </w:tc>
      </w:tr>
      <w:tr w:rsidR="00C67D73" w:rsidRPr="00C373B4" w:rsidTr="00C67D73">
        <w:trPr>
          <w:trHeight w:val="600"/>
        </w:trPr>
        <w:tc>
          <w:tcPr>
            <w:tcW w:w="1691" w:type="dxa"/>
            <w:vMerge/>
            <w:tcBorders>
              <w:top w:val="single" w:sz="8" w:space="0" w:color="auto"/>
              <w:left w:val="single" w:sz="8" w:space="0" w:color="auto"/>
              <w:bottom w:val="single" w:sz="8" w:space="0" w:color="000000"/>
              <w:right w:val="nil"/>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5310" w:type="dxa"/>
            <w:tcBorders>
              <w:top w:val="nil"/>
              <w:left w:val="nil"/>
              <w:bottom w:val="single" w:sz="4" w:space="0" w:color="auto"/>
              <w:right w:val="single" w:sz="8"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7</w:t>
            </w:r>
            <w:r w:rsidRPr="00C373B4">
              <w:rPr>
                <w:rFonts w:asciiTheme="minorHAnsi" w:eastAsia="Times New Roman" w:hAnsiTheme="minorHAnsi" w:cstheme="minorHAnsi"/>
                <w:color w:val="000000"/>
                <w:szCs w:val="22"/>
                <w:lang w:eastAsia="es-CO"/>
              </w:rPr>
              <w:t>: Sector comprendido entre la intersección La Cemento (PR0+300 Ruta 45A08) y El Cero (PR11+150 Ruta 45A08)</w:t>
            </w:r>
          </w:p>
        </w:tc>
      </w:tr>
      <w:tr w:rsidR="00C67D73" w:rsidRPr="00C373B4" w:rsidTr="00C67D73">
        <w:trPr>
          <w:trHeight w:val="615"/>
        </w:trPr>
        <w:tc>
          <w:tcPr>
            <w:tcW w:w="1691" w:type="dxa"/>
            <w:vMerge/>
            <w:tcBorders>
              <w:top w:val="single" w:sz="8" w:space="0" w:color="auto"/>
              <w:left w:val="single" w:sz="8" w:space="0" w:color="auto"/>
              <w:bottom w:val="single" w:sz="8" w:space="0" w:color="000000"/>
              <w:right w:val="nil"/>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rsidR="00C67D73" w:rsidRPr="00C373B4" w:rsidRDefault="00C67D73" w:rsidP="00C67D73">
            <w:pPr>
              <w:rPr>
                <w:rFonts w:asciiTheme="minorHAnsi" w:eastAsia="Times New Roman" w:hAnsiTheme="minorHAnsi" w:cstheme="minorHAnsi"/>
                <w:color w:val="000000"/>
                <w:szCs w:val="22"/>
                <w:lang w:eastAsia="es-CO"/>
              </w:rPr>
            </w:pPr>
          </w:p>
        </w:tc>
        <w:tc>
          <w:tcPr>
            <w:tcW w:w="5310" w:type="dxa"/>
            <w:tcBorders>
              <w:top w:val="nil"/>
              <w:left w:val="nil"/>
              <w:bottom w:val="single" w:sz="8" w:space="0" w:color="auto"/>
              <w:right w:val="single" w:sz="8"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9</w:t>
            </w:r>
            <w:r w:rsidRPr="00C373B4">
              <w:rPr>
                <w:rFonts w:asciiTheme="minorHAnsi" w:eastAsia="Times New Roman" w:hAnsiTheme="minorHAnsi" w:cstheme="minorHAnsi"/>
                <w:color w:val="000000"/>
                <w:szCs w:val="22"/>
                <w:lang w:eastAsia="es-CO"/>
              </w:rPr>
              <w:t xml:space="preserve">: Sector comprendido entre El Cero (PR11+150 Ruta 45A08) y el municipio de </w:t>
            </w:r>
            <w:proofErr w:type="spellStart"/>
            <w:r w:rsidRPr="00C373B4">
              <w:rPr>
                <w:rFonts w:asciiTheme="minorHAnsi" w:eastAsia="Times New Roman" w:hAnsiTheme="minorHAnsi" w:cstheme="minorHAnsi"/>
                <w:color w:val="000000"/>
                <w:szCs w:val="22"/>
                <w:lang w:eastAsia="es-CO"/>
              </w:rPr>
              <w:t>Rionegro</w:t>
            </w:r>
            <w:proofErr w:type="spellEnd"/>
            <w:r w:rsidRPr="00C373B4">
              <w:rPr>
                <w:rFonts w:asciiTheme="minorHAnsi" w:eastAsia="Times New Roman" w:hAnsiTheme="minorHAnsi" w:cstheme="minorHAnsi"/>
                <w:color w:val="000000"/>
                <w:szCs w:val="22"/>
                <w:lang w:eastAsia="es-CO"/>
              </w:rPr>
              <w:t xml:space="preserve"> (PR18+000 Ruta 45A08)</w:t>
            </w:r>
          </w:p>
        </w:tc>
      </w:tr>
      <w:tr w:rsidR="00C67D73" w:rsidRPr="00C373B4" w:rsidTr="00C67D73">
        <w:trPr>
          <w:trHeight w:val="915"/>
        </w:trPr>
        <w:tc>
          <w:tcPr>
            <w:tcW w:w="1691" w:type="dxa"/>
            <w:tcBorders>
              <w:top w:val="nil"/>
              <w:left w:val="single" w:sz="8" w:space="0" w:color="auto"/>
              <w:bottom w:val="single" w:sz="8" w:space="0" w:color="auto"/>
              <w:right w:val="single" w:sz="4" w:space="0" w:color="auto"/>
            </w:tcBorders>
            <w:shd w:val="clear" w:color="000000" w:fill="D9D9D9"/>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color w:val="000000"/>
                <w:szCs w:val="22"/>
                <w:lang w:eastAsia="es-CO"/>
              </w:rPr>
              <w:t>AERONÁUTICA CIVIL</w:t>
            </w:r>
          </w:p>
        </w:tc>
        <w:tc>
          <w:tcPr>
            <w:tcW w:w="1920" w:type="dxa"/>
            <w:tcBorders>
              <w:top w:val="nil"/>
              <w:left w:val="nil"/>
              <w:bottom w:val="single" w:sz="8" w:space="0" w:color="auto"/>
              <w:right w:val="single" w:sz="4"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color w:val="000000"/>
                <w:szCs w:val="22"/>
                <w:lang w:eastAsia="es-CO"/>
              </w:rPr>
              <w:t>No. 70000083-OK-2006 del 31 de mayo de 2007</w:t>
            </w:r>
          </w:p>
        </w:tc>
        <w:tc>
          <w:tcPr>
            <w:tcW w:w="5310" w:type="dxa"/>
            <w:tcBorders>
              <w:top w:val="nil"/>
              <w:left w:val="nil"/>
              <w:bottom w:val="single" w:sz="8" w:space="0" w:color="auto"/>
              <w:right w:val="single" w:sz="8"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3</w:t>
            </w:r>
            <w:r w:rsidRPr="00C373B4">
              <w:rPr>
                <w:rFonts w:asciiTheme="minorHAnsi" w:eastAsia="Times New Roman" w:hAnsiTheme="minorHAnsi" w:cstheme="minorHAnsi"/>
                <w:color w:val="000000"/>
                <w:szCs w:val="22"/>
                <w:lang w:eastAsia="es-CO"/>
              </w:rPr>
              <w:t xml:space="preserve">: vía comprendida entre la intersección T del Aeropuerto (PR63+800Ruta 6602) y el Aeropuerto de </w:t>
            </w:r>
            <w:proofErr w:type="spellStart"/>
            <w:r w:rsidRPr="00C373B4">
              <w:rPr>
                <w:rFonts w:asciiTheme="minorHAnsi" w:eastAsia="Times New Roman" w:hAnsiTheme="minorHAnsi" w:cstheme="minorHAnsi"/>
                <w:color w:val="000000"/>
                <w:szCs w:val="22"/>
                <w:lang w:eastAsia="es-CO"/>
              </w:rPr>
              <w:t>Palonegro</w:t>
            </w:r>
            <w:proofErr w:type="spellEnd"/>
            <w:r w:rsidRPr="00C373B4">
              <w:rPr>
                <w:rFonts w:asciiTheme="minorHAnsi" w:eastAsia="Times New Roman" w:hAnsiTheme="minorHAnsi" w:cstheme="minorHAnsi"/>
                <w:color w:val="000000"/>
                <w:szCs w:val="22"/>
                <w:lang w:eastAsia="es-CO"/>
              </w:rPr>
              <w:t xml:space="preserve"> de Bucaramanga.</w:t>
            </w:r>
          </w:p>
        </w:tc>
      </w:tr>
      <w:tr w:rsidR="00C67D73" w:rsidRPr="00C373B4" w:rsidTr="00C67D73">
        <w:trPr>
          <w:trHeight w:val="615"/>
        </w:trPr>
        <w:tc>
          <w:tcPr>
            <w:tcW w:w="1691" w:type="dxa"/>
            <w:tcBorders>
              <w:top w:val="nil"/>
              <w:left w:val="single" w:sz="8" w:space="0" w:color="auto"/>
              <w:bottom w:val="single" w:sz="8" w:space="0" w:color="auto"/>
              <w:right w:val="single" w:sz="4" w:space="0" w:color="auto"/>
            </w:tcBorders>
            <w:shd w:val="clear" w:color="000000" w:fill="D9D9D9"/>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color w:val="000000"/>
                <w:szCs w:val="22"/>
                <w:lang w:eastAsia="es-CO"/>
              </w:rPr>
              <w:lastRenderedPageBreak/>
              <w:t>MUNICIPIO DE GIRÓN</w:t>
            </w:r>
          </w:p>
        </w:tc>
        <w:tc>
          <w:tcPr>
            <w:tcW w:w="1920" w:type="dxa"/>
            <w:tcBorders>
              <w:top w:val="nil"/>
              <w:left w:val="nil"/>
              <w:bottom w:val="single" w:sz="8" w:space="0" w:color="auto"/>
              <w:right w:val="single" w:sz="4"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color w:val="000000"/>
                <w:szCs w:val="22"/>
                <w:lang w:eastAsia="es-CO"/>
              </w:rPr>
              <w:t xml:space="preserve">C. </w:t>
            </w:r>
            <w:proofErr w:type="spellStart"/>
            <w:r w:rsidRPr="00C373B4">
              <w:rPr>
                <w:rFonts w:asciiTheme="minorHAnsi" w:eastAsia="Times New Roman" w:hAnsiTheme="minorHAnsi" w:cstheme="minorHAnsi"/>
                <w:color w:val="000000"/>
                <w:szCs w:val="22"/>
                <w:lang w:eastAsia="es-CO"/>
              </w:rPr>
              <w:t>Interadmin</w:t>
            </w:r>
            <w:proofErr w:type="spellEnd"/>
            <w:r w:rsidRPr="00C373B4">
              <w:rPr>
                <w:rFonts w:asciiTheme="minorHAnsi" w:eastAsia="Times New Roman" w:hAnsiTheme="minorHAnsi" w:cstheme="minorHAnsi"/>
                <w:color w:val="000000"/>
                <w:szCs w:val="22"/>
                <w:lang w:eastAsia="es-CO"/>
              </w:rPr>
              <w:t>. De 22 de abril de 2009</w:t>
            </w:r>
          </w:p>
        </w:tc>
        <w:tc>
          <w:tcPr>
            <w:tcW w:w="5310" w:type="dxa"/>
            <w:tcBorders>
              <w:top w:val="nil"/>
              <w:left w:val="nil"/>
              <w:bottom w:val="single" w:sz="8" w:space="0" w:color="auto"/>
              <w:right w:val="single" w:sz="8" w:space="0" w:color="auto"/>
            </w:tcBorders>
            <w:shd w:val="clear" w:color="auto" w:fill="auto"/>
            <w:vAlign w:val="center"/>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10:</w:t>
            </w:r>
            <w:r w:rsidRPr="00C373B4">
              <w:rPr>
                <w:rFonts w:asciiTheme="minorHAnsi" w:eastAsia="Times New Roman" w:hAnsiTheme="minorHAnsi" w:cstheme="minorHAnsi"/>
                <w:color w:val="000000"/>
                <w:szCs w:val="22"/>
                <w:lang w:eastAsia="es-CO"/>
              </w:rPr>
              <w:t xml:space="preserve"> Entre el PR72+690 y el PR73+690 ruta 6601</w:t>
            </w:r>
          </w:p>
        </w:tc>
      </w:tr>
      <w:tr w:rsidR="00C67D73" w:rsidRPr="00C373B4" w:rsidTr="00C67D73">
        <w:trPr>
          <w:trHeight w:val="615"/>
        </w:trPr>
        <w:tc>
          <w:tcPr>
            <w:tcW w:w="1691" w:type="dxa"/>
            <w:tcBorders>
              <w:top w:val="nil"/>
              <w:left w:val="single" w:sz="8" w:space="0" w:color="auto"/>
              <w:bottom w:val="single" w:sz="8" w:space="0" w:color="auto"/>
              <w:right w:val="single" w:sz="4" w:space="0" w:color="auto"/>
            </w:tcBorders>
            <w:shd w:val="clear" w:color="000000" w:fill="D9D9D9"/>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color w:val="000000"/>
                <w:szCs w:val="22"/>
                <w:lang w:eastAsia="es-CO"/>
              </w:rPr>
              <w:t>GOBERNACIÓN DE SANTANDER</w:t>
            </w:r>
          </w:p>
        </w:tc>
        <w:tc>
          <w:tcPr>
            <w:tcW w:w="1920" w:type="dxa"/>
            <w:tcBorders>
              <w:top w:val="nil"/>
              <w:left w:val="nil"/>
              <w:bottom w:val="single" w:sz="8" w:space="0" w:color="auto"/>
              <w:right w:val="single" w:sz="4"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color w:val="000000"/>
                <w:szCs w:val="22"/>
                <w:lang w:eastAsia="es-CO"/>
              </w:rPr>
              <w:t xml:space="preserve">C. </w:t>
            </w:r>
            <w:proofErr w:type="spellStart"/>
            <w:r w:rsidRPr="00C373B4">
              <w:rPr>
                <w:rFonts w:asciiTheme="minorHAnsi" w:eastAsia="Times New Roman" w:hAnsiTheme="minorHAnsi" w:cstheme="minorHAnsi"/>
                <w:color w:val="000000"/>
                <w:szCs w:val="22"/>
                <w:lang w:eastAsia="es-CO"/>
              </w:rPr>
              <w:t>Interadmin</w:t>
            </w:r>
            <w:proofErr w:type="spellEnd"/>
            <w:r w:rsidRPr="00C373B4">
              <w:rPr>
                <w:rFonts w:asciiTheme="minorHAnsi" w:eastAsia="Times New Roman" w:hAnsiTheme="minorHAnsi" w:cstheme="minorHAnsi"/>
                <w:color w:val="000000"/>
                <w:szCs w:val="22"/>
                <w:lang w:eastAsia="es-CO"/>
              </w:rPr>
              <w:t>. De 29 de mayo de 2007</w:t>
            </w:r>
          </w:p>
        </w:tc>
        <w:tc>
          <w:tcPr>
            <w:tcW w:w="5310" w:type="dxa"/>
            <w:tcBorders>
              <w:top w:val="nil"/>
              <w:left w:val="nil"/>
              <w:bottom w:val="single" w:sz="8" w:space="0" w:color="auto"/>
              <w:right w:val="single" w:sz="8" w:space="0" w:color="auto"/>
            </w:tcBorders>
            <w:shd w:val="clear" w:color="auto" w:fill="auto"/>
            <w:vAlign w:val="bottom"/>
            <w:hideMark/>
          </w:tcPr>
          <w:p w:rsidR="00C67D73" w:rsidRPr="00C373B4" w:rsidRDefault="00C67D73" w:rsidP="00C67D73">
            <w:pPr>
              <w:rPr>
                <w:rFonts w:asciiTheme="minorHAnsi" w:eastAsia="Times New Roman" w:hAnsiTheme="minorHAnsi" w:cstheme="minorHAnsi"/>
                <w:color w:val="000000"/>
                <w:szCs w:val="22"/>
                <w:lang w:eastAsia="es-CO"/>
              </w:rPr>
            </w:pPr>
            <w:r w:rsidRPr="00C373B4">
              <w:rPr>
                <w:rFonts w:asciiTheme="minorHAnsi" w:eastAsia="Times New Roman" w:hAnsiTheme="minorHAnsi" w:cstheme="minorHAnsi"/>
                <w:b/>
                <w:color w:val="000000"/>
                <w:szCs w:val="22"/>
                <w:lang w:eastAsia="es-CO"/>
              </w:rPr>
              <w:t>TRAMO 8:</w:t>
            </w:r>
            <w:r w:rsidRPr="00C373B4">
              <w:rPr>
                <w:rFonts w:asciiTheme="minorHAnsi" w:eastAsia="Times New Roman" w:hAnsiTheme="minorHAnsi" w:cstheme="minorHAnsi"/>
                <w:color w:val="000000"/>
                <w:szCs w:val="22"/>
                <w:lang w:eastAsia="es-CO"/>
              </w:rPr>
              <w:t xml:space="preserve"> </w:t>
            </w:r>
            <w:proofErr w:type="spellStart"/>
            <w:r w:rsidRPr="00C373B4">
              <w:rPr>
                <w:rFonts w:asciiTheme="minorHAnsi" w:eastAsia="Times New Roman" w:hAnsiTheme="minorHAnsi" w:cstheme="minorHAnsi"/>
                <w:color w:val="000000"/>
                <w:szCs w:val="22"/>
                <w:lang w:eastAsia="es-CO"/>
              </w:rPr>
              <w:t>Sectro</w:t>
            </w:r>
            <w:proofErr w:type="spellEnd"/>
            <w:r w:rsidRPr="00C373B4">
              <w:rPr>
                <w:rFonts w:asciiTheme="minorHAnsi" w:eastAsia="Times New Roman" w:hAnsiTheme="minorHAnsi" w:cstheme="minorHAnsi"/>
                <w:color w:val="000000"/>
                <w:szCs w:val="22"/>
                <w:lang w:eastAsia="es-CO"/>
              </w:rPr>
              <w:t xml:space="preserve"> comprendido entre El Cero (PR11+150 Ruta 45A08 y Bocas.</w:t>
            </w:r>
          </w:p>
        </w:tc>
      </w:tr>
    </w:tbl>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t xml:space="preserve">Durante el mes de abril se llevó a cabo la reversión de la infraestructura afecta al proyecto ZMB, para lo cual se llevó a cabo la revisión de los inventarios relacionados con infraestructura los días 4, 5, 6, 7 y 8 de abril, en conjunto con funcionarios del INVIAS, Concesionario e Interventoría. </w:t>
      </w:r>
    </w:p>
    <w:p w:rsidR="00C67D73" w:rsidRPr="00C373B4"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t xml:space="preserve">Dado a que no se recibieron los inmuebles y vehículos a revertir, por no cumplir con los requisitos mínimos para un correcto traspaso de dominio, el Concesionario radicó ante la Agencia, un documento en el cual pretendió certificar una entrega del 100% de los requisitos de la reversión, la cual fue rechazada por la Entidad. A continuación, procedió a dejar abandonados los predios del Paseo de las Frutas y Área de Servicio la Cemento y vehículos a revertir. Esto requirió hacer una nueva diligencia los días 22 y 23 de para saldar estos pendientes. </w:t>
      </w:r>
    </w:p>
    <w:p w:rsidR="00C67D73" w:rsidRPr="00C373B4"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t>Por otra parte, durante el presente periodo se realizaron las gestiones correspondientes para la formalización de las entregas a todos los entes a revertir.</w:t>
      </w:r>
    </w:p>
    <w:p w:rsidR="00C67D73"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t xml:space="preserve">En cuanto a los trámites de entrega del Tramo 3 a la </w:t>
      </w:r>
      <w:proofErr w:type="spellStart"/>
      <w:r w:rsidRPr="00C373B4">
        <w:rPr>
          <w:rFonts w:asciiTheme="minorHAnsi" w:eastAsiaTheme="minorEastAsia" w:hAnsiTheme="minorHAnsi" w:cstheme="minorHAnsi"/>
          <w:b/>
          <w:szCs w:val="22"/>
        </w:rPr>
        <w:t>Aerocivil</w:t>
      </w:r>
      <w:proofErr w:type="spellEnd"/>
      <w:r w:rsidRPr="00C373B4">
        <w:rPr>
          <w:rFonts w:asciiTheme="minorHAnsi" w:eastAsiaTheme="minorEastAsia" w:hAnsiTheme="minorHAnsi" w:cstheme="minorHAnsi"/>
          <w:szCs w:val="22"/>
        </w:rPr>
        <w:t xml:space="preserve">, luego de realizar una </w:t>
      </w:r>
      <w:r w:rsidR="00811EE7" w:rsidRPr="00C373B4">
        <w:rPr>
          <w:rFonts w:asciiTheme="minorHAnsi" w:eastAsiaTheme="minorEastAsia" w:hAnsiTheme="minorHAnsi" w:cstheme="minorHAnsi"/>
          <w:szCs w:val="22"/>
        </w:rPr>
        <w:t>visita de</w:t>
      </w:r>
      <w:r w:rsidRPr="00C373B4">
        <w:rPr>
          <w:rFonts w:asciiTheme="minorHAnsi" w:eastAsiaTheme="minorEastAsia" w:hAnsiTheme="minorHAnsi" w:cstheme="minorHAnsi"/>
          <w:szCs w:val="22"/>
        </w:rPr>
        <w:t xml:space="preserve"> verificación de inventarios con personal de la Aeronáutica Civil y paralelamente enviar varias veces un borrador del acta de reversión, se envió de nuevo un oficio a la Aeronáutica en el que se dejó claro que las demoras en la suscripción del acta no representaban que la ANI no diera por entregado este corredor.</w:t>
      </w:r>
    </w:p>
    <w:p w:rsidR="00C373B4" w:rsidRPr="00C373B4" w:rsidRDefault="00C373B4" w:rsidP="00C67D73">
      <w:pPr>
        <w:rPr>
          <w:rFonts w:asciiTheme="minorHAnsi" w:eastAsiaTheme="minorEastAsia" w:hAnsiTheme="minorHAnsi" w:cstheme="minorHAnsi"/>
          <w:szCs w:val="22"/>
        </w:rPr>
      </w:pPr>
    </w:p>
    <w:p w:rsidR="00C67D73" w:rsidRPr="00C373B4"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t xml:space="preserve">A las </w:t>
      </w:r>
      <w:r w:rsidRPr="00C373B4">
        <w:rPr>
          <w:rFonts w:asciiTheme="minorHAnsi" w:eastAsiaTheme="minorEastAsia" w:hAnsiTheme="minorHAnsi" w:cstheme="minorHAnsi"/>
          <w:b/>
          <w:szCs w:val="22"/>
        </w:rPr>
        <w:t>Alcaldías de Bucaramanga y Girón</w:t>
      </w:r>
      <w:r w:rsidRPr="00C373B4">
        <w:rPr>
          <w:rFonts w:asciiTheme="minorHAnsi" w:eastAsiaTheme="minorEastAsia" w:hAnsiTheme="minorHAnsi" w:cstheme="minorHAnsi"/>
          <w:szCs w:val="22"/>
        </w:rPr>
        <w:t xml:space="preserve"> se proyectó un comunicado en el que se deja claro que la vía es de pertenencia de los mismos así opten por no firmar las Actas propuestas por la ANI. En el caso de la Alcaldía de Bucaramanga este comunicado se generó, debido a que hubo una rotunda negativa a realizar los trámites necesarios para la reversión, como son la visita del sitio y también la revisión del Acta de Reversión. En el caso de la Alcaldía de Girón, se generó el comunicado, debido a que a pesar de realizar visitas técnicas y revisar las actas con el abogado de la Secretaría de Infraestructura, no ha existido ningún avance de firmas en un mes.</w:t>
      </w:r>
    </w:p>
    <w:p w:rsidR="00C67D73" w:rsidRPr="00C373B4"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t xml:space="preserve">En cuanto a las gestiones realizadas para llevar a cabo la </w:t>
      </w:r>
      <w:r w:rsidRPr="00C373B4">
        <w:rPr>
          <w:rFonts w:asciiTheme="minorHAnsi" w:eastAsiaTheme="minorEastAsia" w:hAnsiTheme="minorHAnsi" w:cstheme="minorHAnsi"/>
          <w:b/>
          <w:szCs w:val="22"/>
        </w:rPr>
        <w:t>liquidación</w:t>
      </w:r>
      <w:r w:rsidRPr="00C373B4">
        <w:rPr>
          <w:rFonts w:asciiTheme="minorHAnsi" w:eastAsiaTheme="minorEastAsia" w:hAnsiTheme="minorHAnsi" w:cstheme="minorHAnsi"/>
          <w:szCs w:val="22"/>
        </w:rPr>
        <w:t xml:space="preserve"> del Contrato de Concesión No. 002 de 2006, se realizaron las siguientes gestiones:</w:t>
      </w:r>
    </w:p>
    <w:p w:rsidR="00C67D73" w:rsidRPr="00C373B4"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t>Se solicitó al equipo de apoyo a la supervisión que dieran sus aportes en la parte considerativa, en cuanto al estado final del Contrato, tal que de manera sintética se lograra plasmar el balance de obligaciones realizadas y pendientes del Contrato.</w:t>
      </w:r>
    </w:p>
    <w:p w:rsidR="00C67D73" w:rsidRDefault="00C67D73" w:rsidP="00C373B4">
      <w:pPr>
        <w:rPr>
          <w:rFonts w:asciiTheme="minorHAnsi" w:eastAsiaTheme="minorEastAsia" w:hAnsiTheme="minorHAnsi" w:cstheme="minorHAnsi"/>
          <w:szCs w:val="22"/>
        </w:rPr>
      </w:pPr>
      <w:r w:rsidRPr="00C373B4">
        <w:rPr>
          <w:rFonts w:asciiTheme="minorHAnsi" w:eastAsiaTheme="minorEastAsia" w:hAnsiTheme="minorHAnsi" w:cstheme="minorHAnsi"/>
          <w:szCs w:val="22"/>
        </w:rPr>
        <w:t>Luego, se procedió a consolidar dichos aportes y se proyectó una versión de borrador, junto con el apoyo jurídico y el apoyo financiero. Esta versión se socializó mediante correo electrónico y reunión el 21 de julio, con lo que el 22 de julio se envió esta versión de borrador al Concesionario para que el mismo dé un visto bueno y se proceda con su legalización.</w:t>
      </w:r>
    </w:p>
    <w:p w:rsidR="00C373B4" w:rsidRPr="00C373B4" w:rsidRDefault="00C373B4" w:rsidP="00C373B4">
      <w:pPr>
        <w:rPr>
          <w:rFonts w:asciiTheme="minorHAnsi" w:eastAsiaTheme="minorEastAsia" w:hAnsiTheme="minorHAnsi" w:cstheme="minorHAnsi"/>
          <w:szCs w:val="22"/>
        </w:rPr>
      </w:pPr>
    </w:p>
    <w:p w:rsidR="00C67D73" w:rsidRPr="00C373B4"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lastRenderedPageBreak/>
        <w:t xml:space="preserve">Una vez atendidas las observaciones realizadas, el </w:t>
      </w:r>
      <w:r w:rsidRPr="00C373B4">
        <w:rPr>
          <w:rFonts w:asciiTheme="minorHAnsi" w:eastAsiaTheme="minorEastAsia" w:hAnsiTheme="minorHAnsi" w:cstheme="minorHAnsi"/>
          <w:b/>
          <w:szCs w:val="22"/>
        </w:rPr>
        <w:t>INVIAS</w:t>
      </w:r>
      <w:r w:rsidRPr="00C373B4">
        <w:rPr>
          <w:rFonts w:asciiTheme="minorHAnsi" w:eastAsiaTheme="minorEastAsia" w:hAnsiTheme="minorHAnsi" w:cstheme="minorHAnsi"/>
          <w:szCs w:val="22"/>
        </w:rPr>
        <w:t xml:space="preserve">, procedió a firmar el Acta de Reversión de Infraestructura a fecha 19 de abril de 2016 para el proyecto. Con esto queda únicamente pendiente la firma de la Interventoría Jorge </w:t>
      </w:r>
      <w:proofErr w:type="spellStart"/>
      <w:r w:rsidRPr="00C373B4">
        <w:rPr>
          <w:rFonts w:asciiTheme="minorHAnsi" w:eastAsiaTheme="minorEastAsia" w:hAnsiTheme="minorHAnsi" w:cstheme="minorHAnsi"/>
          <w:szCs w:val="22"/>
        </w:rPr>
        <w:t>Piddo</w:t>
      </w:r>
      <w:proofErr w:type="spellEnd"/>
      <w:r w:rsidRPr="00C373B4">
        <w:rPr>
          <w:rFonts w:asciiTheme="minorHAnsi" w:eastAsiaTheme="minorEastAsia" w:hAnsiTheme="minorHAnsi" w:cstheme="minorHAnsi"/>
          <w:szCs w:val="22"/>
        </w:rPr>
        <w:t xml:space="preserve"> para terminar la formalización de la misma. Por otro lado, se insistió nuevamente al INVIAS dar celeridad a la revisión del acta de fecha 22 de abril de 2016, de los pendientes de la anterior acta.</w:t>
      </w:r>
    </w:p>
    <w:p w:rsidR="00C67D73" w:rsidRPr="00C373B4" w:rsidRDefault="00C67D73" w:rsidP="00C67D73">
      <w:pPr>
        <w:rPr>
          <w:rFonts w:asciiTheme="minorHAnsi" w:eastAsiaTheme="minorEastAsia" w:hAnsiTheme="minorHAnsi" w:cstheme="minorHAnsi"/>
          <w:szCs w:val="22"/>
        </w:rPr>
      </w:pPr>
      <w:r w:rsidRPr="00C373B4">
        <w:rPr>
          <w:rFonts w:asciiTheme="minorHAnsi" w:eastAsiaTheme="minorEastAsia" w:hAnsiTheme="minorHAnsi" w:cstheme="minorHAnsi"/>
          <w:szCs w:val="22"/>
        </w:rPr>
        <w:t xml:space="preserve">Con la </w:t>
      </w:r>
      <w:r w:rsidRPr="00C373B4">
        <w:rPr>
          <w:rFonts w:asciiTheme="minorHAnsi" w:eastAsiaTheme="minorEastAsia" w:hAnsiTheme="minorHAnsi" w:cstheme="minorHAnsi"/>
          <w:b/>
          <w:szCs w:val="22"/>
        </w:rPr>
        <w:t>Gobernación de Santander</w:t>
      </w:r>
      <w:r w:rsidRPr="00C373B4">
        <w:rPr>
          <w:rFonts w:asciiTheme="minorHAnsi" w:eastAsiaTheme="minorEastAsia" w:hAnsiTheme="minorHAnsi" w:cstheme="minorHAnsi"/>
          <w:szCs w:val="22"/>
        </w:rPr>
        <w:t>, se llegó a una versión definitiva del Acta cuenta con todas las firmas por parte de la ANI y por la Gobernación, con lo que dicha acta se encuentra totalmente legalizada.</w:t>
      </w:r>
    </w:p>
    <w:p w:rsidR="00C67D73" w:rsidRPr="00C373B4" w:rsidRDefault="00C67D73" w:rsidP="00C67D73">
      <w:pPr>
        <w:rPr>
          <w:rFonts w:asciiTheme="minorHAnsi" w:eastAsiaTheme="minorEastAsia" w:hAnsiTheme="minorHAnsi" w:cstheme="minorHAnsi"/>
          <w:szCs w:val="22"/>
        </w:rPr>
      </w:pPr>
    </w:p>
    <w:p w:rsidR="00C67D73" w:rsidRPr="00C373B4" w:rsidRDefault="00C67D73" w:rsidP="00C67D73">
      <w:pPr>
        <w:rPr>
          <w:rFonts w:asciiTheme="minorHAnsi" w:hAnsiTheme="minorHAnsi" w:cstheme="minorHAnsi"/>
          <w:b/>
          <w:szCs w:val="22"/>
          <w:u w:val="single"/>
        </w:rPr>
      </w:pPr>
      <w:r w:rsidRPr="00C373B4">
        <w:rPr>
          <w:rFonts w:asciiTheme="minorHAnsi" w:hAnsiTheme="minorHAnsi" w:cstheme="minorHAnsi"/>
          <w:b/>
          <w:szCs w:val="22"/>
          <w:u w:val="single"/>
        </w:rPr>
        <w:t>PROYECTO RUTA DEL SOL 1</w:t>
      </w:r>
    </w:p>
    <w:p w:rsidR="00C67D73" w:rsidRPr="00C373B4" w:rsidRDefault="00C67D73" w:rsidP="00C67D73">
      <w:pPr>
        <w:rPr>
          <w:rFonts w:asciiTheme="minorHAnsi" w:hAnsiTheme="minorHAnsi" w:cstheme="minorHAnsi"/>
          <w:b/>
          <w:szCs w:val="22"/>
          <w:u w:val="single"/>
        </w:rPr>
      </w:pPr>
    </w:p>
    <w:p w:rsidR="00C67D73" w:rsidRPr="00C373B4" w:rsidRDefault="00C67D73" w:rsidP="00C67D73">
      <w:pPr>
        <w:autoSpaceDE w:val="0"/>
        <w:autoSpaceDN w:val="0"/>
        <w:adjustRightInd w:val="0"/>
        <w:rPr>
          <w:rFonts w:asciiTheme="minorHAnsi" w:hAnsiTheme="minorHAnsi" w:cstheme="minorHAnsi"/>
          <w:b/>
          <w:bCs/>
          <w:i/>
          <w:szCs w:val="22"/>
        </w:rPr>
      </w:pPr>
      <w:r w:rsidRPr="00C373B4">
        <w:rPr>
          <w:rFonts w:asciiTheme="minorHAnsi" w:hAnsiTheme="minorHAnsi" w:cstheme="minorHAnsi"/>
          <w:b/>
          <w:bCs/>
          <w:i/>
          <w:szCs w:val="22"/>
        </w:rPr>
        <w:t>ASPECTOS TÉCNICOS</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A continuación, se presenta un análisis global respecto del avance del proyecto, el cual indica el estado del plan de obra contractual. El comparativo con el cual se hace el análisis corresponde a la obra totalmente ejecutada (incluida y no incluida en los pagos), con base en el Índice Físico Global de Obra, establecido en el Contrato de Concesión posterior a la suscripción del otrosí No. 8 de fecha 9 de diciembre de 2015.</w:t>
      </w:r>
    </w:p>
    <w:p w:rsidR="00C67D73" w:rsidRPr="00C373B4" w:rsidRDefault="00C67D73" w:rsidP="00C67D73">
      <w:pPr>
        <w:autoSpaceDE w:val="0"/>
        <w:autoSpaceDN w:val="0"/>
        <w:adjustRightInd w:val="0"/>
        <w:jc w:val="center"/>
        <w:rPr>
          <w:rFonts w:asciiTheme="minorHAnsi" w:hAnsiTheme="minorHAnsi" w:cstheme="minorHAnsi"/>
          <w:b/>
          <w:bCs/>
          <w:szCs w:val="22"/>
        </w:rPr>
      </w:pPr>
    </w:p>
    <w:p w:rsidR="00C67D73" w:rsidRPr="00C373B4" w:rsidRDefault="00C67D73" w:rsidP="00C67D73">
      <w:pPr>
        <w:autoSpaceDE w:val="0"/>
        <w:autoSpaceDN w:val="0"/>
        <w:adjustRightInd w:val="0"/>
        <w:jc w:val="center"/>
        <w:rPr>
          <w:rFonts w:asciiTheme="minorHAnsi" w:hAnsiTheme="minorHAnsi" w:cstheme="minorHAnsi"/>
          <w:bCs/>
          <w:szCs w:val="22"/>
        </w:rPr>
      </w:pPr>
      <w:r w:rsidRPr="00C373B4">
        <w:rPr>
          <w:rFonts w:asciiTheme="minorHAnsi" w:hAnsiTheme="minorHAnsi" w:cstheme="minorHAnsi"/>
          <w:b/>
          <w:bCs/>
          <w:szCs w:val="22"/>
        </w:rPr>
        <w:t xml:space="preserve">Grafica No. 1 </w:t>
      </w:r>
      <w:r w:rsidRPr="00C373B4">
        <w:rPr>
          <w:rFonts w:asciiTheme="minorHAnsi" w:hAnsiTheme="minorHAnsi" w:cstheme="minorHAnsi"/>
          <w:bCs/>
          <w:szCs w:val="22"/>
        </w:rPr>
        <w:t>Avance General del Proyecto</w:t>
      </w:r>
    </w:p>
    <w:p w:rsidR="00C67D73" w:rsidRPr="00C373B4" w:rsidRDefault="00C67D73" w:rsidP="00C67D73">
      <w:pPr>
        <w:jc w:val="center"/>
        <w:rPr>
          <w:rFonts w:asciiTheme="minorHAnsi" w:hAnsiTheme="minorHAnsi" w:cstheme="minorHAnsi"/>
          <w:szCs w:val="22"/>
        </w:rPr>
      </w:pPr>
      <w:r w:rsidRPr="00C373B4">
        <w:rPr>
          <w:rFonts w:asciiTheme="minorHAnsi" w:hAnsiTheme="minorHAnsi" w:cstheme="minorHAnsi"/>
          <w:noProof/>
          <w:szCs w:val="22"/>
          <w:lang w:eastAsia="es-CO"/>
        </w:rPr>
        <w:drawing>
          <wp:inline distT="0" distB="0" distL="0" distR="0" wp14:anchorId="3E562C35" wp14:editId="0AEAC5AC">
            <wp:extent cx="3667125" cy="2038350"/>
            <wp:effectExtent l="0" t="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67D73" w:rsidRPr="00C373B4" w:rsidRDefault="00C67D73" w:rsidP="00C67D73">
      <w:pPr>
        <w:jc w:val="center"/>
        <w:rPr>
          <w:rFonts w:asciiTheme="minorHAnsi" w:hAnsiTheme="minorHAnsi" w:cstheme="minorHAnsi"/>
          <w:szCs w:val="22"/>
        </w:rPr>
      </w:pPr>
    </w:p>
    <w:tbl>
      <w:tblPr>
        <w:tblW w:w="6905" w:type="dxa"/>
        <w:jc w:val="center"/>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1877"/>
        <w:gridCol w:w="1590"/>
        <w:gridCol w:w="1529"/>
        <w:gridCol w:w="1909"/>
      </w:tblGrid>
      <w:tr w:rsidR="00C67D73" w:rsidRPr="00C373B4" w:rsidTr="00C67D73">
        <w:trPr>
          <w:trHeight w:val="315"/>
          <w:jc w:val="center"/>
        </w:trPr>
        <w:tc>
          <w:tcPr>
            <w:tcW w:w="1877" w:type="dxa"/>
            <w:vMerge w:val="restart"/>
            <w:tcBorders>
              <w:bottom w:val="single" w:sz="12" w:space="0" w:color="A8D08D"/>
            </w:tcBorders>
            <w:shd w:val="clear" w:color="auto" w:fill="auto"/>
            <w:noWrap/>
            <w:hideMark/>
          </w:tcPr>
          <w:p w:rsidR="00C67D73" w:rsidRPr="00C373B4" w:rsidRDefault="00C67D73" w:rsidP="00C67D73">
            <w:pPr>
              <w:jc w:val="center"/>
              <w:rPr>
                <w:rFonts w:asciiTheme="minorHAnsi" w:eastAsia="Calibri" w:hAnsiTheme="minorHAnsi" w:cstheme="minorHAnsi"/>
                <w:b/>
                <w:bCs/>
                <w:color w:val="000000"/>
                <w:sz w:val="16"/>
                <w:szCs w:val="22"/>
                <w:lang w:eastAsia="es-CO"/>
              </w:rPr>
            </w:pPr>
            <w:r w:rsidRPr="00C373B4">
              <w:rPr>
                <w:rFonts w:asciiTheme="minorHAnsi" w:eastAsia="Calibri" w:hAnsiTheme="minorHAnsi" w:cstheme="minorHAnsi"/>
                <w:color w:val="000000"/>
                <w:sz w:val="16"/>
                <w:szCs w:val="22"/>
                <w:lang w:eastAsia="es-CO"/>
              </w:rPr>
              <w:t>Ruta del Sol - Sector 1 incluyendo Tramo 1</w:t>
            </w:r>
          </w:p>
        </w:tc>
        <w:tc>
          <w:tcPr>
            <w:tcW w:w="1590" w:type="dxa"/>
            <w:tcBorders>
              <w:bottom w:val="single" w:sz="12" w:space="0" w:color="A8D08D"/>
            </w:tcBorders>
            <w:shd w:val="clear" w:color="auto" w:fill="auto"/>
            <w:noWrap/>
            <w:hideMark/>
          </w:tcPr>
          <w:p w:rsidR="00C67D73" w:rsidRPr="00C373B4" w:rsidRDefault="00C67D73" w:rsidP="00C67D73">
            <w:pPr>
              <w:jc w:val="center"/>
              <w:rPr>
                <w:rFonts w:asciiTheme="minorHAnsi" w:eastAsia="Calibri" w:hAnsiTheme="minorHAnsi" w:cstheme="minorHAnsi"/>
                <w:b/>
                <w:bCs/>
                <w:color w:val="000000"/>
                <w:sz w:val="16"/>
                <w:szCs w:val="22"/>
                <w:lang w:eastAsia="es-CO"/>
              </w:rPr>
            </w:pPr>
            <w:r w:rsidRPr="00C373B4">
              <w:rPr>
                <w:rFonts w:asciiTheme="minorHAnsi" w:eastAsia="Calibri" w:hAnsiTheme="minorHAnsi" w:cstheme="minorHAnsi"/>
                <w:color w:val="000000"/>
                <w:sz w:val="16"/>
                <w:szCs w:val="22"/>
                <w:lang w:eastAsia="es-CO"/>
              </w:rPr>
              <w:t>Ejecutado %</w:t>
            </w:r>
          </w:p>
        </w:tc>
        <w:tc>
          <w:tcPr>
            <w:tcW w:w="1529" w:type="dxa"/>
            <w:tcBorders>
              <w:bottom w:val="single" w:sz="12" w:space="0" w:color="A8D08D"/>
            </w:tcBorders>
            <w:shd w:val="clear" w:color="auto" w:fill="auto"/>
            <w:noWrap/>
            <w:hideMark/>
          </w:tcPr>
          <w:p w:rsidR="00C67D73" w:rsidRPr="00C373B4" w:rsidRDefault="00C67D73" w:rsidP="00C67D73">
            <w:pPr>
              <w:jc w:val="center"/>
              <w:rPr>
                <w:rFonts w:asciiTheme="minorHAnsi" w:eastAsia="Calibri" w:hAnsiTheme="minorHAnsi" w:cstheme="minorHAnsi"/>
                <w:b/>
                <w:bCs/>
                <w:color w:val="000000"/>
                <w:sz w:val="16"/>
                <w:szCs w:val="22"/>
                <w:lang w:eastAsia="es-CO"/>
              </w:rPr>
            </w:pPr>
            <w:r w:rsidRPr="00C373B4">
              <w:rPr>
                <w:rFonts w:asciiTheme="minorHAnsi" w:eastAsia="Calibri" w:hAnsiTheme="minorHAnsi" w:cstheme="minorHAnsi"/>
                <w:color w:val="000000"/>
                <w:sz w:val="16"/>
                <w:szCs w:val="22"/>
                <w:lang w:eastAsia="es-CO"/>
              </w:rPr>
              <w:t>Programado %</w:t>
            </w:r>
          </w:p>
        </w:tc>
        <w:tc>
          <w:tcPr>
            <w:tcW w:w="1909" w:type="dxa"/>
            <w:tcBorders>
              <w:bottom w:val="single" w:sz="12" w:space="0" w:color="A8D08D"/>
            </w:tcBorders>
            <w:shd w:val="clear" w:color="auto" w:fill="auto"/>
            <w:noWrap/>
            <w:hideMark/>
          </w:tcPr>
          <w:p w:rsidR="00C67D73" w:rsidRPr="00C373B4" w:rsidRDefault="00C67D73" w:rsidP="00C67D73">
            <w:pPr>
              <w:rPr>
                <w:rFonts w:asciiTheme="minorHAnsi" w:eastAsia="Calibri" w:hAnsiTheme="minorHAnsi" w:cstheme="minorHAnsi"/>
                <w:color w:val="000000"/>
                <w:sz w:val="16"/>
                <w:szCs w:val="22"/>
                <w:lang w:eastAsia="es-CO"/>
              </w:rPr>
            </w:pPr>
            <w:r w:rsidRPr="00C373B4">
              <w:rPr>
                <w:rFonts w:asciiTheme="minorHAnsi" w:eastAsia="Calibri" w:hAnsiTheme="minorHAnsi" w:cstheme="minorHAnsi"/>
                <w:color w:val="000000"/>
                <w:sz w:val="16"/>
                <w:szCs w:val="22"/>
                <w:lang w:eastAsia="es-CO"/>
              </w:rPr>
              <w:t xml:space="preserve">(+) % Atraso/         </w:t>
            </w:r>
          </w:p>
          <w:p w:rsidR="00C67D73" w:rsidRPr="00C373B4" w:rsidRDefault="00C67D73" w:rsidP="00C67D73">
            <w:pPr>
              <w:rPr>
                <w:rFonts w:asciiTheme="minorHAnsi" w:eastAsia="Calibri" w:hAnsiTheme="minorHAnsi" w:cstheme="minorHAnsi"/>
                <w:b/>
                <w:bCs/>
                <w:color w:val="000000"/>
                <w:sz w:val="16"/>
                <w:szCs w:val="22"/>
                <w:lang w:eastAsia="es-CO"/>
              </w:rPr>
            </w:pPr>
            <w:r w:rsidRPr="00C373B4">
              <w:rPr>
                <w:rFonts w:asciiTheme="minorHAnsi" w:eastAsia="Calibri" w:hAnsiTheme="minorHAnsi" w:cstheme="minorHAnsi"/>
                <w:color w:val="000000"/>
                <w:sz w:val="16"/>
                <w:szCs w:val="22"/>
                <w:lang w:eastAsia="es-CO"/>
              </w:rPr>
              <w:t>(-) % Adelanto</w:t>
            </w:r>
          </w:p>
        </w:tc>
      </w:tr>
      <w:tr w:rsidR="00C67D73" w:rsidRPr="00C373B4" w:rsidTr="00C67D73">
        <w:trPr>
          <w:trHeight w:val="152"/>
          <w:jc w:val="center"/>
        </w:trPr>
        <w:tc>
          <w:tcPr>
            <w:tcW w:w="1877" w:type="dxa"/>
            <w:vMerge/>
            <w:shd w:val="clear" w:color="auto" w:fill="auto"/>
            <w:hideMark/>
          </w:tcPr>
          <w:p w:rsidR="00C67D73" w:rsidRPr="00C373B4" w:rsidRDefault="00C67D73" w:rsidP="00C67D73">
            <w:pPr>
              <w:rPr>
                <w:rFonts w:asciiTheme="minorHAnsi" w:eastAsia="Calibri" w:hAnsiTheme="minorHAnsi" w:cstheme="minorHAnsi"/>
                <w:b/>
                <w:bCs/>
                <w:color w:val="000000"/>
                <w:sz w:val="16"/>
                <w:szCs w:val="22"/>
                <w:lang w:eastAsia="es-CO"/>
              </w:rPr>
            </w:pPr>
          </w:p>
        </w:tc>
        <w:tc>
          <w:tcPr>
            <w:tcW w:w="1590" w:type="dxa"/>
            <w:shd w:val="clear" w:color="auto" w:fill="auto"/>
            <w:noWrap/>
            <w:hideMark/>
          </w:tcPr>
          <w:p w:rsidR="00C67D73" w:rsidRPr="00C373B4" w:rsidRDefault="00C67D73" w:rsidP="00C67D73">
            <w:pPr>
              <w:jc w:val="center"/>
              <w:rPr>
                <w:rFonts w:asciiTheme="minorHAnsi" w:eastAsia="Calibri" w:hAnsiTheme="minorHAnsi" w:cstheme="minorHAnsi"/>
                <w:color w:val="000000"/>
                <w:sz w:val="16"/>
                <w:szCs w:val="22"/>
                <w:lang w:eastAsia="es-CO"/>
              </w:rPr>
            </w:pPr>
            <w:r w:rsidRPr="00C373B4">
              <w:rPr>
                <w:rFonts w:asciiTheme="minorHAnsi" w:eastAsia="Calibri" w:hAnsiTheme="minorHAnsi" w:cstheme="minorHAnsi"/>
                <w:color w:val="000000"/>
                <w:sz w:val="16"/>
                <w:szCs w:val="22"/>
                <w:lang w:eastAsia="es-CO"/>
              </w:rPr>
              <w:t>65.37</w:t>
            </w:r>
          </w:p>
        </w:tc>
        <w:tc>
          <w:tcPr>
            <w:tcW w:w="1529" w:type="dxa"/>
            <w:shd w:val="clear" w:color="auto" w:fill="auto"/>
            <w:noWrap/>
            <w:hideMark/>
          </w:tcPr>
          <w:p w:rsidR="00C67D73" w:rsidRPr="00C373B4" w:rsidRDefault="00C67D73" w:rsidP="00C67D73">
            <w:pPr>
              <w:jc w:val="center"/>
              <w:rPr>
                <w:rFonts w:asciiTheme="minorHAnsi" w:eastAsia="Calibri" w:hAnsiTheme="minorHAnsi" w:cstheme="minorHAnsi"/>
                <w:color w:val="000000"/>
                <w:sz w:val="16"/>
                <w:szCs w:val="22"/>
                <w:lang w:eastAsia="es-CO"/>
              </w:rPr>
            </w:pPr>
            <w:r w:rsidRPr="00C373B4">
              <w:rPr>
                <w:rFonts w:asciiTheme="minorHAnsi" w:eastAsia="Calibri" w:hAnsiTheme="minorHAnsi" w:cstheme="minorHAnsi"/>
                <w:color w:val="000000"/>
                <w:sz w:val="16"/>
                <w:szCs w:val="22"/>
                <w:lang w:eastAsia="es-CO"/>
              </w:rPr>
              <w:t>100</w:t>
            </w:r>
          </w:p>
        </w:tc>
        <w:tc>
          <w:tcPr>
            <w:tcW w:w="1909" w:type="dxa"/>
            <w:shd w:val="clear" w:color="auto" w:fill="auto"/>
            <w:noWrap/>
            <w:hideMark/>
          </w:tcPr>
          <w:p w:rsidR="00C67D73" w:rsidRPr="00C373B4" w:rsidRDefault="00C67D73" w:rsidP="00C67D73">
            <w:pPr>
              <w:jc w:val="center"/>
              <w:rPr>
                <w:rFonts w:asciiTheme="minorHAnsi" w:eastAsia="Calibri" w:hAnsiTheme="minorHAnsi" w:cstheme="minorHAnsi"/>
                <w:color w:val="000000"/>
                <w:sz w:val="16"/>
                <w:szCs w:val="22"/>
                <w:lang w:eastAsia="es-CO"/>
              </w:rPr>
            </w:pPr>
            <w:r w:rsidRPr="00C373B4">
              <w:rPr>
                <w:rFonts w:asciiTheme="minorHAnsi" w:eastAsia="Calibri" w:hAnsiTheme="minorHAnsi" w:cstheme="minorHAnsi"/>
                <w:color w:val="000000"/>
                <w:sz w:val="16"/>
                <w:szCs w:val="22"/>
                <w:lang w:eastAsia="es-CO"/>
              </w:rPr>
              <w:t>(+)34.63</w:t>
            </w:r>
          </w:p>
        </w:tc>
      </w:tr>
    </w:tbl>
    <w:p w:rsidR="00C67D73" w:rsidRPr="00C373B4" w:rsidRDefault="00C67D73" w:rsidP="00C67D73">
      <w:pPr>
        <w:rPr>
          <w:rFonts w:asciiTheme="minorHAnsi" w:hAnsiTheme="minorHAnsi" w:cstheme="minorHAnsi"/>
          <w:szCs w:val="22"/>
        </w:rPr>
      </w:pPr>
    </w:p>
    <w:p w:rsidR="00C67D73" w:rsidRPr="00C373B4" w:rsidRDefault="00C67D73" w:rsidP="00C67D73">
      <w:pPr>
        <w:autoSpaceDE w:val="0"/>
        <w:autoSpaceDN w:val="0"/>
        <w:adjustRightInd w:val="0"/>
        <w:jc w:val="center"/>
        <w:rPr>
          <w:rFonts w:asciiTheme="minorHAnsi" w:hAnsiTheme="minorHAnsi" w:cstheme="minorHAnsi"/>
          <w:b/>
          <w:bCs/>
          <w:szCs w:val="22"/>
        </w:rPr>
      </w:pPr>
    </w:p>
    <w:p w:rsidR="00C67D73" w:rsidRPr="00C373B4" w:rsidRDefault="00C67D73" w:rsidP="00C67D73">
      <w:pPr>
        <w:autoSpaceDE w:val="0"/>
        <w:autoSpaceDN w:val="0"/>
        <w:adjustRightInd w:val="0"/>
        <w:jc w:val="center"/>
        <w:rPr>
          <w:rFonts w:asciiTheme="minorHAnsi" w:hAnsiTheme="minorHAnsi" w:cstheme="minorHAnsi"/>
          <w:bCs/>
          <w:i/>
          <w:szCs w:val="22"/>
        </w:rPr>
      </w:pPr>
      <w:r w:rsidRPr="00C373B4">
        <w:rPr>
          <w:rFonts w:asciiTheme="minorHAnsi" w:hAnsiTheme="minorHAnsi" w:cstheme="minorHAnsi"/>
          <w:b/>
          <w:bCs/>
          <w:szCs w:val="22"/>
        </w:rPr>
        <w:t xml:space="preserve">Grafica No. 2 </w:t>
      </w:r>
      <w:r w:rsidRPr="00C373B4">
        <w:rPr>
          <w:rFonts w:asciiTheme="minorHAnsi" w:hAnsiTheme="minorHAnsi" w:cstheme="minorHAnsi"/>
          <w:bCs/>
          <w:szCs w:val="22"/>
        </w:rPr>
        <w:t>Avance del Proyecto (Sin incluir tramo 1)</w:t>
      </w:r>
    </w:p>
    <w:p w:rsidR="00C67D73" w:rsidRPr="00C373B4" w:rsidRDefault="00C67D73" w:rsidP="00C67D73">
      <w:pPr>
        <w:jc w:val="center"/>
        <w:rPr>
          <w:rFonts w:asciiTheme="minorHAnsi" w:hAnsiTheme="minorHAnsi" w:cstheme="minorHAnsi"/>
          <w:szCs w:val="22"/>
        </w:rPr>
      </w:pPr>
      <w:r w:rsidRPr="00C373B4">
        <w:rPr>
          <w:rFonts w:asciiTheme="minorHAnsi" w:hAnsiTheme="minorHAnsi" w:cstheme="minorHAnsi"/>
          <w:noProof/>
          <w:szCs w:val="22"/>
          <w:lang w:eastAsia="es-CO"/>
        </w:rPr>
        <w:lastRenderedPageBreak/>
        <w:drawing>
          <wp:inline distT="0" distB="0" distL="0" distR="0" wp14:anchorId="6BAE17D8" wp14:editId="10D5BACC">
            <wp:extent cx="3686175" cy="2200275"/>
            <wp:effectExtent l="0" t="0" r="9525" b="952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67D73" w:rsidRPr="00C373B4" w:rsidRDefault="00C67D73" w:rsidP="00C67D73">
      <w:pPr>
        <w:jc w:val="center"/>
        <w:rPr>
          <w:rFonts w:asciiTheme="minorHAnsi" w:hAnsiTheme="minorHAnsi" w:cstheme="minorHAnsi"/>
          <w:szCs w:val="22"/>
        </w:rPr>
      </w:pPr>
    </w:p>
    <w:tbl>
      <w:tblPr>
        <w:tblW w:w="6683" w:type="dxa"/>
        <w:jc w:val="center"/>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2120"/>
        <w:gridCol w:w="1311"/>
        <w:gridCol w:w="1529"/>
        <w:gridCol w:w="1723"/>
      </w:tblGrid>
      <w:tr w:rsidR="00C67D73" w:rsidRPr="00C373B4" w:rsidTr="00C67D73">
        <w:trPr>
          <w:trHeight w:val="315"/>
          <w:jc w:val="center"/>
        </w:trPr>
        <w:tc>
          <w:tcPr>
            <w:tcW w:w="2120" w:type="dxa"/>
            <w:vMerge w:val="restart"/>
            <w:tcBorders>
              <w:bottom w:val="single" w:sz="12" w:space="0" w:color="A8D08D"/>
            </w:tcBorders>
            <w:shd w:val="clear" w:color="auto" w:fill="auto"/>
            <w:noWrap/>
            <w:hideMark/>
          </w:tcPr>
          <w:p w:rsidR="00C67D73" w:rsidRPr="00C373B4" w:rsidRDefault="00C67D73" w:rsidP="00C67D73">
            <w:pPr>
              <w:jc w:val="center"/>
              <w:rPr>
                <w:rFonts w:asciiTheme="minorHAnsi" w:eastAsia="Calibri" w:hAnsiTheme="minorHAnsi" w:cstheme="minorHAnsi"/>
                <w:b/>
                <w:bCs/>
                <w:color w:val="000000"/>
                <w:sz w:val="16"/>
                <w:szCs w:val="22"/>
                <w:lang w:eastAsia="es-CO"/>
              </w:rPr>
            </w:pPr>
            <w:r w:rsidRPr="00C373B4">
              <w:rPr>
                <w:rFonts w:asciiTheme="minorHAnsi" w:eastAsia="Calibri" w:hAnsiTheme="minorHAnsi" w:cstheme="minorHAnsi"/>
                <w:color w:val="000000"/>
                <w:sz w:val="16"/>
                <w:szCs w:val="22"/>
                <w:lang w:eastAsia="es-CO"/>
              </w:rPr>
              <w:t>Ruta del Sol - Sector 1 sin incluir Tramo 1</w:t>
            </w:r>
          </w:p>
        </w:tc>
        <w:tc>
          <w:tcPr>
            <w:tcW w:w="1311" w:type="dxa"/>
            <w:tcBorders>
              <w:bottom w:val="single" w:sz="12" w:space="0" w:color="A8D08D"/>
            </w:tcBorders>
            <w:shd w:val="clear" w:color="auto" w:fill="auto"/>
            <w:noWrap/>
            <w:hideMark/>
          </w:tcPr>
          <w:p w:rsidR="00C67D73" w:rsidRPr="00C373B4" w:rsidRDefault="00C67D73" w:rsidP="00C67D73">
            <w:pPr>
              <w:jc w:val="center"/>
              <w:rPr>
                <w:rFonts w:asciiTheme="minorHAnsi" w:eastAsia="Calibri" w:hAnsiTheme="minorHAnsi" w:cstheme="minorHAnsi"/>
                <w:b/>
                <w:bCs/>
                <w:color w:val="000000"/>
                <w:sz w:val="16"/>
                <w:szCs w:val="22"/>
                <w:lang w:eastAsia="es-CO"/>
              </w:rPr>
            </w:pPr>
            <w:r w:rsidRPr="00C373B4">
              <w:rPr>
                <w:rFonts w:asciiTheme="minorHAnsi" w:eastAsia="Calibri" w:hAnsiTheme="minorHAnsi" w:cstheme="minorHAnsi"/>
                <w:color w:val="000000"/>
                <w:sz w:val="16"/>
                <w:szCs w:val="22"/>
                <w:lang w:eastAsia="es-CO"/>
              </w:rPr>
              <w:t>Ejecutado %</w:t>
            </w:r>
          </w:p>
        </w:tc>
        <w:tc>
          <w:tcPr>
            <w:tcW w:w="1529" w:type="dxa"/>
            <w:tcBorders>
              <w:bottom w:val="single" w:sz="12" w:space="0" w:color="A8D08D"/>
            </w:tcBorders>
            <w:shd w:val="clear" w:color="auto" w:fill="auto"/>
            <w:noWrap/>
            <w:hideMark/>
          </w:tcPr>
          <w:p w:rsidR="00C67D73" w:rsidRPr="00C373B4" w:rsidRDefault="00C67D73" w:rsidP="00C67D73">
            <w:pPr>
              <w:jc w:val="center"/>
              <w:rPr>
                <w:rFonts w:asciiTheme="minorHAnsi" w:eastAsia="Calibri" w:hAnsiTheme="minorHAnsi" w:cstheme="minorHAnsi"/>
                <w:b/>
                <w:bCs/>
                <w:color w:val="000000"/>
                <w:sz w:val="16"/>
                <w:szCs w:val="22"/>
                <w:lang w:eastAsia="es-CO"/>
              </w:rPr>
            </w:pPr>
            <w:r w:rsidRPr="00C373B4">
              <w:rPr>
                <w:rFonts w:asciiTheme="minorHAnsi" w:eastAsia="Calibri" w:hAnsiTheme="minorHAnsi" w:cstheme="minorHAnsi"/>
                <w:color w:val="000000"/>
                <w:sz w:val="16"/>
                <w:szCs w:val="22"/>
                <w:lang w:eastAsia="es-CO"/>
              </w:rPr>
              <w:t>Programado %</w:t>
            </w:r>
          </w:p>
        </w:tc>
        <w:tc>
          <w:tcPr>
            <w:tcW w:w="1723" w:type="dxa"/>
            <w:tcBorders>
              <w:bottom w:val="single" w:sz="12" w:space="0" w:color="A8D08D"/>
            </w:tcBorders>
            <w:shd w:val="clear" w:color="auto" w:fill="auto"/>
            <w:noWrap/>
            <w:hideMark/>
          </w:tcPr>
          <w:p w:rsidR="00C67D73" w:rsidRPr="00C373B4" w:rsidRDefault="00C67D73" w:rsidP="00C67D73">
            <w:pPr>
              <w:rPr>
                <w:rFonts w:asciiTheme="minorHAnsi" w:eastAsia="Calibri" w:hAnsiTheme="minorHAnsi" w:cstheme="minorHAnsi"/>
                <w:color w:val="000000"/>
                <w:sz w:val="16"/>
                <w:szCs w:val="22"/>
                <w:lang w:eastAsia="es-CO"/>
              </w:rPr>
            </w:pPr>
            <w:r w:rsidRPr="00C373B4">
              <w:rPr>
                <w:rFonts w:asciiTheme="minorHAnsi" w:eastAsia="Calibri" w:hAnsiTheme="minorHAnsi" w:cstheme="minorHAnsi"/>
                <w:color w:val="000000"/>
                <w:sz w:val="16"/>
                <w:szCs w:val="22"/>
                <w:lang w:eastAsia="es-CO"/>
              </w:rPr>
              <w:t xml:space="preserve">(+) % Atraso/      </w:t>
            </w:r>
          </w:p>
          <w:p w:rsidR="00C67D73" w:rsidRPr="00C373B4" w:rsidRDefault="00C67D73" w:rsidP="00C67D73">
            <w:pPr>
              <w:rPr>
                <w:rFonts w:asciiTheme="minorHAnsi" w:eastAsia="Calibri" w:hAnsiTheme="minorHAnsi" w:cstheme="minorHAnsi"/>
                <w:b/>
                <w:bCs/>
                <w:color w:val="000000"/>
                <w:sz w:val="16"/>
                <w:szCs w:val="22"/>
                <w:lang w:eastAsia="es-CO"/>
              </w:rPr>
            </w:pPr>
            <w:r w:rsidRPr="00C373B4">
              <w:rPr>
                <w:rFonts w:asciiTheme="minorHAnsi" w:eastAsia="Calibri" w:hAnsiTheme="minorHAnsi" w:cstheme="minorHAnsi"/>
                <w:color w:val="000000"/>
                <w:sz w:val="16"/>
                <w:szCs w:val="22"/>
                <w:lang w:eastAsia="es-CO"/>
              </w:rPr>
              <w:t>(-) % Adelanto</w:t>
            </w:r>
          </w:p>
        </w:tc>
      </w:tr>
      <w:tr w:rsidR="00C67D73" w:rsidRPr="00C373B4" w:rsidTr="00C67D73">
        <w:trPr>
          <w:trHeight w:val="315"/>
          <w:jc w:val="center"/>
        </w:trPr>
        <w:tc>
          <w:tcPr>
            <w:tcW w:w="2120" w:type="dxa"/>
            <w:vMerge/>
            <w:shd w:val="clear" w:color="auto" w:fill="auto"/>
            <w:hideMark/>
          </w:tcPr>
          <w:p w:rsidR="00C67D73" w:rsidRPr="00C373B4" w:rsidRDefault="00C67D73" w:rsidP="00C67D73">
            <w:pPr>
              <w:rPr>
                <w:rFonts w:asciiTheme="minorHAnsi" w:eastAsia="Calibri" w:hAnsiTheme="minorHAnsi" w:cstheme="minorHAnsi"/>
                <w:b/>
                <w:bCs/>
                <w:color w:val="000000"/>
                <w:sz w:val="16"/>
                <w:szCs w:val="22"/>
                <w:lang w:eastAsia="es-CO"/>
              </w:rPr>
            </w:pPr>
          </w:p>
        </w:tc>
        <w:tc>
          <w:tcPr>
            <w:tcW w:w="1311" w:type="dxa"/>
            <w:shd w:val="clear" w:color="auto" w:fill="auto"/>
            <w:noWrap/>
            <w:hideMark/>
          </w:tcPr>
          <w:p w:rsidR="00C67D73" w:rsidRPr="00C373B4" w:rsidRDefault="00C67D73" w:rsidP="00C67D73">
            <w:pPr>
              <w:jc w:val="center"/>
              <w:rPr>
                <w:rFonts w:asciiTheme="minorHAnsi" w:eastAsia="Calibri" w:hAnsiTheme="minorHAnsi" w:cstheme="minorHAnsi"/>
                <w:color w:val="000000"/>
                <w:sz w:val="16"/>
                <w:szCs w:val="22"/>
                <w:lang w:eastAsia="es-CO"/>
              </w:rPr>
            </w:pPr>
            <w:r w:rsidRPr="00C373B4">
              <w:rPr>
                <w:rFonts w:asciiTheme="minorHAnsi" w:eastAsia="Calibri" w:hAnsiTheme="minorHAnsi" w:cstheme="minorHAnsi"/>
                <w:color w:val="000000"/>
                <w:sz w:val="16"/>
                <w:szCs w:val="22"/>
                <w:lang w:eastAsia="es-CO"/>
              </w:rPr>
              <w:t>99.10</w:t>
            </w:r>
          </w:p>
        </w:tc>
        <w:tc>
          <w:tcPr>
            <w:tcW w:w="1529" w:type="dxa"/>
            <w:shd w:val="clear" w:color="auto" w:fill="auto"/>
            <w:noWrap/>
            <w:hideMark/>
          </w:tcPr>
          <w:p w:rsidR="00C67D73" w:rsidRPr="00C373B4" w:rsidRDefault="00C67D73" w:rsidP="00C67D73">
            <w:pPr>
              <w:jc w:val="center"/>
              <w:rPr>
                <w:rFonts w:asciiTheme="minorHAnsi" w:eastAsia="Calibri" w:hAnsiTheme="minorHAnsi" w:cstheme="minorHAnsi"/>
                <w:color w:val="000000"/>
                <w:sz w:val="16"/>
                <w:szCs w:val="22"/>
                <w:lang w:eastAsia="es-CO"/>
              </w:rPr>
            </w:pPr>
            <w:r w:rsidRPr="00C373B4">
              <w:rPr>
                <w:rFonts w:asciiTheme="minorHAnsi" w:eastAsia="Calibri" w:hAnsiTheme="minorHAnsi" w:cstheme="minorHAnsi"/>
                <w:color w:val="000000"/>
                <w:sz w:val="16"/>
                <w:szCs w:val="22"/>
                <w:lang w:eastAsia="es-CO"/>
              </w:rPr>
              <w:t>100.00</w:t>
            </w:r>
          </w:p>
        </w:tc>
        <w:tc>
          <w:tcPr>
            <w:tcW w:w="1723" w:type="dxa"/>
            <w:shd w:val="clear" w:color="auto" w:fill="auto"/>
            <w:noWrap/>
            <w:hideMark/>
          </w:tcPr>
          <w:p w:rsidR="00C67D73" w:rsidRPr="00C373B4" w:rsidRDefault="00C67D73" w:rsidP="00C67D73">
            <w:pPr>
              <w:jc w:val="center"/>
              <w:rPr>
                <w:rFonts w:asciiTheme="minorHAnsi" w:eastAsia="Calibri" w:hAnsiTheme="minorHAnsi" w:cstheme="minorHAnsi"/>
                <w:color w:val="000000"/>
                <w:sz w:val="16"/>
                <w:szCs w:val="22"/>
                <w:lang w:eastAsia="es-CO"/>
              </w:rPr>
            </w:pPr>
            <w:r w:rsidRPr="00C373B4">
              <w:rPr>
                <w:rFonts w:asciiTheme="minorHAnsi" w:eastAsia="Calibri" w:hAnsiTheme="minorHAnsi" w:cstheme="minorHAnsi"/>
                <w:color w:val="000000"/>
                <w:sz w:val="16"/>
                <w:szCs w:val="22"/>
                <w:lang w:eastAsia="es-CO"/>
              </w:rPr>
              <w:t>(+) 0.90</w:t>
            </w:r>
          </w:p>
        </w:tc>
      </w:tr>
    </w:tbl>
    <w:p w:rsidR="00C67D73" w:rsidRPr="00C373B4" w:rsidRDefault="00C67D73" w:rsidP="00C67D73">
      <w:pPr>
        <w:autoSpaceDE w:val="0"/>
        <w:autoSpaceDN w:val="0"/>
        <w:adjustRightInd w:val="0"/>
        <w:rPr>
          <w:rFonts w:asciiTheme="minorHAnsi" w:hAnsiTheme="minorHAnsi" w:cstheme="minorHAnsi"/>
          <w:bCs/>
          <w:szCs w:val="22"/>
          <w:u w:val="single"/>
        </w:rPr>
      </w:pPr>
    </w:p>
    <w:p w:rsidR="00C67D73" w:rsidRPr="00C373B4" w:rsidRDefault="00C67D73" w:rsidP="00C67D73">
      <w:pPr>
        <w:autoSpaceDE w:val="0"/>
        <w:autoSpaceDN w:val="0"/>
        <w:adjustRightInd w:val="0"/>
        <w:rPr>
          <w:rFonts w:asciiTheme="minorHAnsi" w:hAnsiTheme="minorHAnsi" w:cstheme="minorHAnsi"/>
          <w:bCs/>
          <w:szCs w:val="22"/>
          <w:u w:val="single"/>
        </w:rPr>
      </w:pPr>
      <w:r w:rsidRPr="00C373B4">
        <w:rPr>
          <w:rFonts w:asciiTheme="minorHAnsi" w:hAnsiTheme="minorHAnsi" w:cstheme="minorHAnsi"/>
          <w:bCs/>
          <w:szCs w:val="22"/>
          <w:u w:val="single"/>
        </w:rPr>
        <w:t xml:space="preserve">Avance Doble Calzada </w:t>
      </w:r>
    </w:p>
    <w:p w:rsidR="00C67D73" w:rsidRPr="00C373B4" w:rsidRDefault="00C67D73" w:rsidP="00C67D73">
      <w:pPr>
        <w:autoSpaceDE w:val="0"/>
        <w:autoSpaceDN w:val="0"/>
        <w:adjustRightInd w:val="0"/>
        <w:rPr>
          <w:rFonts w:asciiTheme="minorHAnsi" w:hAnsiTheme="minorHAnsi" w:cstheme="minorHAnsi"/>
          <w:bCs/>
          <w:szCs w:val="22"/>
          <w:u w:val="single"/>
        </w:rPr>
      </w:pPr>
      <w:r w:rsidRPr="00C373B4">
        <w:rPr>
          <w:rFonts w:asciiTheme="minorHAnsi" w:hAnsiTheme="minorHAnsi" w:cstheme="minorHAnsi"/>
          <w:bCs/>
          <w:szCs w:val="22"/>
          <w:u w:val="single"/>
        </w:rPr>
        <w:t xml:space="preserve"> </w:t>
      </w:r>
    </w:p>
    <w:tbl>
      <w:tblPr>
        <w:tblW w:w="7337" w:type="dxa"/>
        <w:jc w:val="center"/>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3737"/>
        <w:gridCol w:w="1200"/>
        <w:gridCol w:w="1200"/>
        <w:gridCol w:w="1200"/>
      </w:tblGrid>
      <w:tr w:rsidR="00C67D73" w:rsidRPr="00C373B4" w:rsidTr="00C67D73">
        <w:trPr>
          <w:trHeight w:val="315"/>
          <w:jc w:val="center"/>
        </w:trPr>
        <w:tc>
          <w:tcPr>
            <w:tcW w:w="3737" w:type="dxa"/>
            <w:tcBorders>
              <w:bottom w:val="single" w:sz="12" w:space="0" w:color="A8D08D"/>
            </w:tcBorders>
            <w:shd w:val="clear" w:color="auto" w:fill="D9D9D9"/>
            <w:noWrap/>
            <w:vAlign w:val="center"/>
            <w:hideMark/>
          </w:tcPr>
          <w:p w:rsidR="00C67D73" w:rsidRPr="00C373B4" w:rsidRDefault="00C67D73" w:rsidP="00C67D73">
            <w:pPr>
              <w:jc w:val="center"/>
              <w:rPr>
                <w:rFonts w:asciiTheme="minorHAnsi" w:hAnsiTheme="minorHAnsi" w:cstheme="minorHAnsi"/>
                <w:b/>
                <w:bCs/>
                <w:color w:val="000000"/>
                <w:szCs w:val="22"/>
                <w:lang w:eastAsia="es-CO"/>
              </w:rPr>
            </w:pPr>
            <w:r w:rsidRPr="00C373B4">
              <w:rPr>
                <w:rFonts w:asciiTheme="minorHAnsi" w:hAnsiTheme="minorHAnsi" w:cstheme="minorHAnsi"/>
                <w:color w:val="000000"/>
                <w:szCs w:val="22"/>
                <w:lang w:eastAsia="es-CO"/>
              </w:rPr>
              <w:t>AVANCE CONSOLIDADO RDS1</w:t>
            </w:r>
          </w:p>
        </w:tc>
        <w:tc>
          <w:tcPr>
            <w:tcW w:w="1200" w:type="dxa"/>
            <w:tcBorders>
              <w:bottom w:val="single" w:sz="12" w:space="0" w:color="A8D08D"/>
            </w:tcBorders>
            <w:shd w:val="clear" w:color="auto" w:fill="D9D9D9"/>
            <w:noWrap/>
            <w:vAlign w:val="center"/>
            <w:hideMark/>
          </w:tcPr>
          <w:p w:rsidR="00C67D73" w:rsidRPr="00C373B4" w:rsidRDefault="00C67D73" w:rsidP="00C67D73">
            <w:pPr>
              <w:jc w:val="center"/>
              <w:rPr>
                <w:rFonts w:asciiTheme="minorHAnsi" w:hAnsiTheme="minorHAnsi" w:cstheme="minorHAnsi"/>
                <w:b/>
                <w:bCs/>
                <w:color w:val="000000"/>
                <w:szCs w:val="22"/>
                <w:lang w:eastAsia="es-CO"/>
              </w:rPr>
            </w:pPr>
            <w:r w:rsidRPr="00C373B4">
              <w:rPr>
                <w:rFonts w:asciiTheme="minorHAnsi" w:hAnsiTheme="minorHAnsi" w:cstheme="minorHAnsi"/>
                <w:bCs/>
                <w:color w:val="000000"/>
                <w:szCs w:val="22"/>
                <w:lang w:eastAsia="es-CO"/>
              </w:rPr>
              <w:t>TRAMO 2A</w:t>
            </w:r>
          </w:p>
        </w:tc>
        <w:tc>
          <w:tcPr>
            <w:tcW w:w="1200" w:type="dxa"/>
            <w:tcBorders>
              <w:bottom w:val="single" w:sz="12" w:space="0" w:color="A8D08D"/>
            </w:tcBorders>
            <w:shd w:val="clear" w:color="auto" w:fill="D9D9D9"/>
            <w:noWrap/>
            <w:vAlign w:val="center"/>
            <w:hideMark/>
          </w:tcPr>
          <w:p w:rsidR="00C67D73" w:rsidRPr="00C373B4" w:rsidRDefault="00C67D73" w:rsidP="00C67D73">
            <w:pPr>
              <w:jc w:val="center"/>
              <w:rPr>
                <w:rFonts w:asciiTheme="minorHAnsi" w:hAnsiTheme="minorHAnsi" w:cstheme="minorHAnsi"/>
                <w:b/>
                <w:bCs/>
                <w:color w:val="000000"/>
                <w:szCs w:val="22"/>
                <w:lang w:eastAsia="es-CO"/>
              </w:rPr>
            </w:pPr>
            <w:r w:rsidRPr="00C373B4">
              <w:rPr>
                <w:rFonts w:asciiTheme="minorHAnsi" w:hAnsiTheme="minorHAnsi" w:cstheme="minorHAnsi"/>
                <w:bCs/>
                <w:color w:val="000000"/>
                <w:szCs w:val="22"/>
                <w:lang w:eastAsia="es-CO"/>
              </w:rPr>
              <w:t>TRAMO 2B</w:t>
            </w:r>
          </w:p>
        </w:tc>
        <w:tc>
          <w:tcPr>
            <w:tcW w:w="1200" w:type="dxa"/>
            <w:tcBorders>
              <w:bottom w:val="single" w:sz="12" w:space="0" w:color="A8D08D"/>
            </w:tcBorders>
            <w:shd w:val="clear" w:color="auto" w:fill="D9D9D9"/>
            <w:noWrap/>
            <w:vAlign w:val="center"/>
            <w:hideMark/>
          </w:tcPr>
          <w:p w:rsidR="00C67D73" w:rsidRPr="00C373B4" w:rsidRDefault="00C67D73" w:rsidP="00C67D73">
            <w:pPr>
              <w:jc w:val="center"/>
              <w:rPr>
                <w:rFonts w:asciiTheme="minorHAnsi" w:hAnsiTheme="minorHAnsi" w:cstheme="minorHAnsi"/>
                <w:b/>
                <w:bCs/>
                <w:color w:val="000000"/>
                <w:szCs w:val="22"/>
                <w:lang w:eastAsia="es-CO"/>
              </w:rPr>
            </w:pPr>
            <w:r w:rsidRPr="00C373B4">
              <w:rPr>
                <w:rFonts w:asciiTheme="minorHAnsi" w:hAnsiTheme="minorHAnsi" w:cstheme="minorHAnsi"/>
                <w:bCs/>
                <w:color w:val="000000"/>
                <w:szCs w:val="22"/>
                <w:lang w:eastAsia="es-CO"/>
              </w:rPr>
              <w:t>TOTALES</w:t>
            </w:r>
          </w:p>
        </w:tc>
      </w:tr>
      <w:tr w:rsidR="00C67D73" w:rsidRPr="00C373B4" w:rsidTr="00C67D73">
        <w:trPr>
          <w:trHeight w:val="315"/>
          <w:jc w:val="center"/>
        </w:trPr>
        <w:tc>
          <w:tcPr>
            <w:tcW w:w="3737" w:type="dxa"/>
            <w:shd w:val="clear" w:color="auto" w:fill="auto"/>
            <w:noWrap/>
            <w:hideMark/>
          </w:tcPr>
          <w:p w:rsidR="00C67D73" w:rsidRPr="00C373B4" w:rsidRDefault="00C67D73" w:rsidP="00C67D73">
            <w:pPr>
              <w:jc w:val="center"/>
              <w:rPr>
                <w:rFonts w:asciiTheme="minorHAnsi" w:hAnsiTheme="minorHAnsi" w:cstheme="minorHAnsi"/>
                <w:b/>
                <w:bCs/>
                <w:color w:val="000000"/>
                <w:szCs w:val="22"/>
                <w:lang w:eastAsia="es-CO"/>
              </w:rPr>
            </w:pPr>
            <w:r w:rsidRPr="00C373B4">
              <w:rPr>
                <w:rFonts w:asciiTheme="minorHAnsi" w:hAnsiTheme="minorHAnsi" w:cstheme="minorHAnsi"/>
                <w:bCs/>
                <w:color w:val="000000"/>
                <w:szCs w:val="22"/>
                <w:lang w:eastAsia="es-CO"/>
              </w:rPr>
              <w:t>Base Asfáltica</w:t>
            </w:r>
          </w:p>
        </w:tc>
        <w:tc>
          <w:tcPr>
            <w:tcW w:w="1200" w:type="dxa"/>
            <w:shd w:val="clear" w:color="auto" w:fill="auto"/>
            <w:noWrap/>
            <w:hideMark/>
          </w:tcPr>
          <w:p w:rsidR="00C67D73" w:rsidRPr="00C373B4" w:rsidRDefault="00C67D73" w:rsidP="00C67D73">
            <w:pPr>
              <w:jc w:val="center"/>
              <w:rPr>
                <w:rFonts w:asciiTheme="minorHAnsi" w:hAnsiTheme="minorHAnsi" w:cstheme="minorHAnsi"/>
                <w:color w:val="000000"/>
                <w:szCs w:val="22"/>
                <w:lang w:eastAsia="es-CO"/>
              </w:rPr>
            </w:pPr>
            <w:r w:rsidRPr="00C373B4">
              <w:rPr>
                <w:rFonts w:asciiTheme="minorHAnsi" w:hAnsiTheme="minorHAnsi" w:cstheme="minorHAnsi"/>
                <w:color w:val="000000"/>
                <w:szCs w:val="22"/>
                <w:lang w:eastAsia="es-CO"/>
              </w:rPr>
              <w:t>27.00</w:t>
            </w:r>
          </w:p>
        </w:tc>
        <w:tc>
          <w:tcPr>
            <w:tcW w:w="1200" w:type="dxa"/>
            <w:shd w:val="clear" w:color="auto" w:fill="auto"/>
            <w:noWrap/>
            <w:hideMark/>
          </w:tcPr>
          <w:p w:rsidR="00C67D73" w:rsidRPr="00C373B4" w:rsidRDefault="00C67D73" w:rsidP="00C67D73">
            <w:pPr>
              <w:jc w:val="center"/>
              <w:rPr>
                <w:rFonts w:asciiTheme="minorHAnsi" w:hAnsiTheme="minorHAnsi" w:cstheme="minorHAnsi"/>
                <w:color w:val="000000"/>
                <w:szCs w:val="22"/>
                <w:lang w:eastAsia="es-CO"/>
              </w:rPr>
            </w:pPr>
            <w:r w:rsidRPr="00C373B4">
              <w:rPr>
                <w:rFonts w:asciiTheme="minorHAnsi" w:hAnsiTheme="minorHAnsi" w:cstheme="minorHAnsi"/>
                <w:color w:val="000000"/>
                <w:szCs w:val="22"/>
                <w:lang w:eastAsia="es-CO"/>
              </w:rPr>
              <w:t>29.03</w:t>
            </w:r>
          </w:p>
        </w:tc>
        <w:tc>
          <w:tcPr>
            <w:tcW w:w="1200" w:type="dxa"/>
            <w:shd w:val="clear" w:color="auto" w:fill="auto"/>
            <w:noWrap/>
            <w:hideMark/>
          </w:tcPr>
          <w:p w:rsidR="00C67D73" w:rsidRPr="00C373B4" w:rsidRDefault="00C67D73" w:rsidP="00C67D73">
            <w:pPr>
              <w:jc w:val="center"/>
              <w:rPr>
                <w:rFonts w:asciiTheme="minorHAnsi" w:hAnsiTheme="minorHAnsi" w:cstheme="minorHAnsi"/>
                <w:color w:val="000000"/>
                <w:szCs w:val="22"/>
                <w:lang w:eastAsia="es-CO"/>
              </w:rPr>
            </w:pPr>
            <w:r w:rsidRPr="00C373B4">
              <w:rPr>
                <w:rFonts w:asciiTheme="minorHAnsi" w:hAnsiTheme="minorHAnsi" w:cstheme="minorHAnsi"/>
                <w:color w:val="000000"/>
                <w:szCs w:val="22"/>
                <w:lang w:eastAsia="es-CO"/>
              </w:rPr>
              <w:t>56,03</w:t>
            </w:r>
          </w:p>
        </w:tc>
      </w:tr>
      <w:tr w:rsidR="00C67D73" w:rsidRPr="00C373B4" w:rsidTr="00C67D73">
        <w:trPr>
          <w:trHeight w:val="315"/>
          <w:jc w:val="center"/>
        </w:trPr>
        <w:tc>
          <w:tcPr>
            <w:tcW w:w="3737" w:type="dxa"/>
            <w:shd w:val="clear" w:color="auto" w:fill="auto"/>
            <w:noWrap/>
            <w:hideMark/>
          </w:tcPr>
          <w:p w:rsidR="00C67D73" w:rsidRPr="00C373B4" w:rsidRDefault="00C67D73" w:rsidP="00C67D73">
            <w:pPr>
              <w:jc w:val="center"/>
              <w:rPr>
                <w:rFonts w:asciiTheme="minorHAnsi" w:hAnsiTheme="minorHAnsi" w:cstheme="minorHAnsi"/>
                <w:b/>
                <w:bCs/>
                <w:color w:val="000000"/>
                <w:szCs w:val="22"/>
                <w:lang w:eastAsia="es-CO"/>
              </w:rPr>
            </w:pPr>
            <w:r w:rsidRPr="00C373B4">
              <w:rPr>
                <w:rFonts w:asciiTheme="minorHAnsi" w:hAnsiTheme="minorHAnsi" w:cstheme="minorHAnsi"/>
                <w:bCs/>
                <w:color w:val="000000"/>
                <w:szCs w:val="22"/>
                <w:lang w:eastAsia="es-CO"/>
              </w:rPr>
              <w:t>Rodadura Primera Capa</w:t>
            </w:r>
          </w:p>
        </w:tc>
        <w:tc>
          <w:tcPr>
            <w:tcW w:w="1200" w:type="dxa"/>
            <w:shd w:val="clear" w:color="auto" w:fill="auto"/>
            <w:noWrap/>
            <w:hideMark/>
          </w:tcPr>
          <w:p w:rsidR="00C67D73" w:rsidRPr="00C373B4" w:rsidRDefault="00C67D73" w:rsidP="00C67D73">
            <w:pPr>
              <w:jc w:val="center"/>
              <w:rPr>
                <w:rFonts w:asciiTheme="minorHAnsi" w:hAnsiTheme="minorHAnsi" w:cstheme="minorHAnsi"/>
                <w:color w:val="000000"/>
                <w:szCs w:val="22"/>
                <w:lang w:eastAsia="es-CO"/>
              </w:rPr>
            </w:pPr>
            <w:r w:rsidRPr="00C373B4">
              <w:rPr>
                <w:rFonts w:asciiTheme="minorHAnsi" w:hAnsiTheme="minorHAnsi" w:cstheme="minorHAnsi"/>
                <w:color w:val="000000"/>
                <w:szCs w:val="22"/>
                <w:lang w:eastAsia="es-CO"/>
              </w:rPr>
              <w:t>25.52</w:t>
            </w:r>
          </w:p>
        </w:tc>
        <w:tc>
          <w:tcPr>
            <w:tcW w:w="1200" w:type="dxa"/>
            <w:shd w:val="clear" w:color="auto" w:fill="auto"/>
            <w:noWrap/>
            <w:hideMark/>
          </w:tcPr>
          <w:p w:rsidR="00C67D73" w:rsidRPr="00C373B4" w:rsidRDefault="00C67D73" w:rsidP="00C67D73">
            <w:pPr>
              <w:jc w:val="center"/>
              <w:rPr>
                <w:rFonts w:asciiTheme="minorHAnsi" w:hAnsiTheme="minorHAnsi" w:cstheme="minorHAnsi"/>
                <w:color w:val="000000"/>
                <w:szCs w:val="22"/>
                <w:lang w:eastAsia="es-CO"/>
              </w:rPr>
            </w:pPr>
            <w:r w:rsidRPr="00C373B4">
              <w:rPr>
                <w:rFonts w:asciiTheme="minorHAnsi" w:hAnsiTheme="minorHAnsi" w:cstheme="minorHAnsi"/>
                <w:color w:val="000000"/>
                <w:szCs w:val="22"/>
                <w:lang w:eastAsia="es-CO"/>
              </w:rPr>
              <w:t>25.54</w:t>
            </w:r>
          </w:p>
        </w:tc>
        <w:tc>
          <w:tcPr>
            <w:tcW w:w="1200" w:type="dxa"/>
            <w:shd w:val="clear" w:color="auto" w:fill="auto"/>
            <w:noWrap/>
            <w:hideMark/>
          </w:tcPr>
          <w:p w:rsidR="00C67D73" w:rsidRPr="00C373B4" w:rsidRDefault="00C67D73" w:rsidP="00C67D73">
            <w:pPr>
              <w:jc w:val="center"/>
              <w:rPr>
                <w:rFonts w:asciiTheme="minorHAnsi" w:hAnsiTheme="minorHAnsi" w:cstheme="minorHAnsi"/>
                <w:color w:val="000000"/>
                <w:szCs w:val="22"/>
                <w:lang w:eastAsia="es-CO"/>
              </w:rPr>
            </w:pPr>
            <w:r w:rsidRPr="00C373B4">
              <w:rPr>
                <w:rFonts w:asciiTheme="minorHAnsi" w:hAnsiTheme="minorHAnsi" w:cstheme="minorHAnsi"/>
                <w:color w:val="000000"/>
                <w:szCs w:val="22"/>
                <w:lang w:eastAsia="es-CO"/>
              </w:rPr>
              <w:t>51.06</w:t>
            </w:r>
          </w:p>
        </w:tc>
      </w:tr>
      <w:tr w:rsidR="00C67D73" w:rsidRPr="00C373B4" w:rsidTr="00C67D73">
        <w:trPr>
          <w:trHeight w:val="315"/>
          <w:jc w:val="center"/>
        </w:trPr>
        <w:tc>
          <w:tcPr>
            <w:tcW w:w="3737" w:type="dxa"/>
            <w:shd w:val="clear" w:color="auto" w:fill="auto"/>
            <w:noWrap/>
            <w:hideMark/>
          </w:tcPr>
          <w:p w:rsidR="00C67D73" w:rsidRPr="00C373B4" w:rsidRDefault="00C67D73" w:rsidP="00C67D73">
            <w:pPr>
              <w:jc w:val="center"/>
              <w:rPr>
                <w:rFonts w:asciiTheme="minorHAnsi" w:hAnsiTheme="minorHAnsi" w:cstheme="minorHAnsi"/>
                <w:b/>
                <w:bCs/>
                <w:color w:val="000000"/>
                <w:szCs w:val="22"/>
                <w:lang w:eastAsia="es-CO"/>
              </w:rPr>
            </w:pPr>
            <w:r w:rsidRPr="00C373B4">
              <w:rPr>
                <w:rFonts w:asciiTheme="minorHAnsi" w:hAnsiTheme="minorHAnsi" w:cstheme="minorHAnsi"/>
                <w:bCs/>
                <w:color w:val="000000"/>
                <w:szCs w:val="22"/>
                <w:lang w:eastAsia="es-CO"/>
              </w:rPr>
              <w:t>Rodadura Segunda Y Última Capa</w:t>
            </w:r>
          </w:p>
        </w:tc>
        <w:tc>
          <w:tcPr>
            <w:tcW w:w="1200" w:type="dxa"/>
            <w:shd w:val="clear" w:color="auto" w:fill="auto"/>
            <w:noWrap/>
            <w:hideMark/>
          </w:tcPr>
          <w:p w:rsidR="00C67D73" w:rsidRPr="00C373B4" w:rsidRDefault="00C67D73" w:rsidP="00C67D73">
            <w:pPr>
              <w:jc w:val="center"/>
              <w:rPr>
                <w:rFonts w:asciiTheme="minorHAnsi" w:hAnsiTheme="minorHAnsi" w:cstheme="minorHAnsi"/>
                <w:color w:val="000000"/>
                <w:szCs w:val="22"/>
                <w:lang w:eastAsia="es-CO"/>
              </w:rPr>
            </w:pPr>
            <w:r w:rsidRPr="00C373B4">
              <w:rPr>
                <w:rFonts w:asciiTheme="minorHAnsi" w:hAnsiTheme="minorHAnsi" w:cstheme="minorHAnsi"/>
                <w:color w:val="000000"/>
                <w:szCs w:val="22"/>
                <w:lang w:eastAsia="es-CO"/>
              </w:rPr>
              <w:t>24.17</w:t>
            </w:r>
          </w:p>
        </w:tc>
        <w:tc>
          <w:tcPr>
            <w:tcW w:w="1200" w:type="dxa"/>
            <w:shd w:val="clear" w:color="auto" w:fill="auto"/>
            <w:noWrap/>
            <w:hideMark/>
          </w:tcPr>
          <w:p w:rsidR="00C67D73" w:rsidRPr="00C373B4" w:rsidRDefault="00C67D73" w:rsidP="00C67D73">
            <w:pPr>
              <w:jc w:val="center"/>
              <w:rPr>
                <w:rFonts w:asciiTheme="minorHAnsi" w:hAnsiTheme="minorHAnsi" w:cstheme="minorHAnsi"/>
                <w:color w:val="000000"/>
                <w:szCs w:val="22"/>
                <w:lang w:eastAsia="es-CO"/>
              </w:rPr>
            </w:pPr>
            <w:r w:rsidRPr="00C373B4">
              <w:rPr>
                <w:rFonts w:asciiTheme="minorHAnsi" w:hAnsiTheme="minorHAnsi" w:cstheme="minorHAnsi"/>
                <w:color w:val="000000"/>
                <w:szCs w:val="22"/>
                <w:lang w:eastAsia="es-CO"/>
              </w:rPr>
              <w:t>27.62</w:t>
            </w:r>
          </w:p>
        </w:tc>
        <w:tc>
          <w:tcPr>
            <w:tcW w:w="1200" w:type="dxa"/>
            <w:shd w:val="clear" w:color="auto" w:fill="auto"/>
            <w:noWrap/>
            <w:hideMark/>
          </w:tcPr>
          <w:p w:rsidR="00C67D73" w:rsidRPr="00C373B4" w:rsidRDefault="00C67D73" w:rsidP="00C67D73">
            <w:pPr>
              <w:jc w:val="center"/>
              <w:rPr>
                <w:rFonts w:asciiTheme="minorHAnsi" w:hAnsiTheme="minorHAnsi" w:cstheme="minorHAnsi"/>
                <w:color w:val="000000"/>
                <w:szCs w:val="22"/>
                <w:lang w:eastAsia="es-CO"/>
              </w:rPr>
            </w:pPr>
            <w:r w:rsidRPr="00C373B4">
              <w:rPr>
                <w:rFonts w:asciiTheme="minorHAnsi" w:hAnsiTheme="minorHAnsi" w:cstheme="minorHAnsi"/>
                <w:color w:val="000000"/>
                <w:szCs w:val="22"/>
                <w:lang w:eastAsia="es-CO"/>
              </w:rPr>
              <w:t>51.79</w:t>
            </w:r>
          </w:p>
        </w:tc>
      </w:tr>
    </w:tbl>
    <w:p w:rsidR="00C67D73" w:rsidRPr="00C373B4" w:rsidRDefault="00C67D73" w:rsidP="00C67D73">
      <w:pPr>
        <w:autoSpaceDE w:val="0"/>
        <w:autoSpaceDN w:val="0"/>
        <w:adjustRightInd w:val="0"/>
        <w:rPr>
          <w:rFonts w:asciiTheme="minorHAnsi" w:hAnsiTheme="minorHAnsi" w:cstheme="minorHAnsi"/>
          <w:bCs/>
          <w:szCs w:val="22"/>
          <w:u w:val="single"/>
        </w:rPr>
      </w:pPr>
    </w:p>
    <w:p w:rsidR="00C67D73" w:rsidRPr="00C373B4" w:rsidRDefault="00C67D73" w:rsidP="00C67D73">
      <w:pPr>
        <w:autoSpaceDE w:val="0"/>
        <w:autoSpaceDN w:val="0"/>
        <w:adjustRightInd w:val="0"/>
        <w:rPr>
          <w:rFonts w:asciiTheme="minorHAnsi" w:hAnsiTheme="minorHAnsi" w:cstheme="minorHAnsi"/>
          <w:bCs/>
          <w:szCs w:val="22"/>
          <w:u w:val="single"/>
        </w:rPr>
      </w:pPr>
      <w:r w:rsidRPr="00C373B4">
        <w:rPr>
          <w:rFonts w:asciiTheme="minorHAnsi" w:hAnsiTheme="minorHAnsi" w:cstheme="minorHAnsi"/>
          <w:bCs/>
          <w:szCs w:val="22"/>
          <w:u w:val="single"/>
        </w:rPr>
        <w:t>Longitud De Vía Construida</w:t>
      </w:r>
    </w:p>
    <w:p w:rsidR="00C67D73" w:rsidRPr="00C373B4" w:rsidRDefault="00C67D73" w:rsidP="00C67D73">
      <w:pPr>
        <w:autoSpaceDE w:val="0"/>
        <w:autoSpaceDN w:val="0"/>
        <w:adjustRightInd w:val="0"/>
        <w:ind w:left="1134"/>
        <w:rPr>
          <w:rFonts w:asciiTheme="minorHAnsi" w:hAnsiTheme="minorHAnsi" w:cstheme="minorHAnsi"/>
          <w:bCs/>
          <w:szCs w:val="22"/>
        </w:rPr>
      </w:pPr>
    </w:p>
    <w:p w:rsidR="00C67D73" w:rsidRPr="00C373B4" w:rsidRDefault="00C67D73" w:rsidP="00C67D73">
      <w:pPr>
        <w:autoSpaceDE w:val="0"/>
        <w:autoSpaceDN w:val="0"/>
        <w:adjustRightInd w:val="0"/>
        <w:ind w:left="1134"/>
        <w:rPr>
          <w:rFonts w:asciiTheme="minorHAnsi" w:hAnsiTheme="minorHAnsi" w:cstheme="minorHAnsi"/>
          <w:bCs/>
          <w:szCs w:val="22"/>
        </w:rPr>
      </w:pPr>
      <w:r w:rsidRPr="00C373B4">
        <w:rPr>
          <w:rFonts w:asciiTheme="minorHAnsi" w:hAnsiTheme="minorHAnsi" w:cstheme="minorHAnsi"/>
          <w:bCs/>
          <w:szCs w:val="22"/>
        </w:rPr>
        <w:t>56.3 Km de doble calzada.</w:t>
      </w:r>
    </w:p>
    <w:p w:rsidR="00C67D73" w:rsidRPr="00C373B4" w:rsidRDefault="00C67D73" w:rsidP="00C67D73">
      <w:pPr>
        <w:autoSpaceDE w:val="0"/>
        <w:autoSpaceDN w:val="0"/>
        <w:adjustRightInd w:val="0"/>
        <w:ind w:left="1134"/>
        <w:rPr>
          <w:rFonts w:asciiTheme="minorHAnsi" w:hAnsiTheme="minorHAnsi" w:cstheme="minorHAnsi"/>
          <w:bCs/>
          <w:szCs w:val="22"/>
        </w:rPr>
      </w:pPr>
      <w:r w:rsidRPr="00C373B4">
        <w:rPr>
          <w:rFonts w:asciiTheme="minorHAnsi" w:hAnsiTheme="minorHAnsi" w:cstheme="minorHAnsi"/>
          <w:bCs/>
          <w:szCs w:val="22"/>
        </w:rPr>
        <w:t>3.3 Km de calzada sencilla.</w:t>
      </w:r>
    </w:p>
    <w:p w:rsidR="00C67D73" w:rsidRPr="00C373B4" w:rsidRDefault="00C67D73" w:rsidP="00C67D73">
      <w:pPr>
        <w:autoSpaceDE w:val="0"/>
        <w:autoSpaceDN w:val="0"/>
        <w:adjustRightInd w:val="0"/>
        <w:rPr>
          <w:rFonts w:asciiTheme="minorHAnsi" w:hAnsiTheme="minorHAnsi" w:cstheme="minorHAnsi"/>
          <w:bCs/>
          <w:szCs w:val="22"/>
        </w:rPr>
      </w:pPr>
    </w:p>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Esta longitud de vía se encuentra en fase de operación y mantenimiento desde el 3 de diciembre de 2014, fecha en que se firmó acta de terminación de la fase de construcción del Contrato de Concesión No. 002 de 2010, la cual cuenta con 72 puentes, 329 obras de drenaje transversal, 700 metros de túnel.</w:t>
      </w:r>
    </w:p>
    <w:p w:rsidR="00C67D73" w:rsidRPr="00C373B4" w:rsidRDefault="00C67D73" w:rsidP="00C67D73">
      <w:pPr>
        <w:autoSpaceDE w:val="0"/>
        <w:autoSpaceDN w:val="0"/>
        <w:adjustRightInd w:val="0"/>
        <w:ind w:left="1134"/>
        <w:rPr>
          <w:rFonts w:asciiTheme="minorHAnsi" w:hAnsiTheme="minorHAnsi" w:cstheme="minorHAnsi"/>
          <w:bCs/>
          <w:szCs w:val="22"/>
        </w:rPr>
      </w:pPr>
    </w:p>
    <w:p w:rsidR="00C67D73" w:rsidRPr="00C373B4" w:rsidRDefault="00C67D73" w:rsidP="00C67D73">
      <w:pPr>
        <w:ind w:right="33"/>
        <w:contextualSpacing/>
        <w:rPr>
          <w:rFonts w:asciiTheme="minorHAnsi" w:hAnsiTheme="minorHAnsi" w:cstheme="minorHAnsi"/>
          <w:szCs w:val="22"/>
        </w:rPr>
      </w:pPr>
      <w:r w:rsidRPr="00C373B4">
        <w:rPr>
          <w:rFonts w:asciiTheme="minorHAnsi" w:hAnsiTheme="minorHAnsi" w:cstheme="minorHAnsi"/>
          <w:szCs w:val="22"/>
        </w:rPr>
        <w:t>Posterior a la definición del alcance del tramo 1, se suscribió el otrosí No. 8, en el cual se estipularon las características del nuevo trazado del tramo 1, eliminadas en el Otrosí No. 5 y se definió las obras que ejecutará el Concesionario con el saldo disponible del Contrato así:</w:t>
      </w:r>
    </w:p>
    <w:p w:rsidR="00C67D73" w:rsidRPr="00C373B4" w:rsidRDefault="00C67D73" w:rsidP="00C67D73">
      <w:pPr>
        <w:ind w:right="33"/>
        <w:contextualSpacing/>
        <w:rPr>
          <w:rFonts w:asciiTheme="minorHAnsi" w:hAnsiTheme="minorHAnsi" w:cstheme="minorHAnsi"/>
          <w:szCs w:val="22"/>
        </w:rPr>
      </w:pPr>
    </w:p>
    <w:p w:rsidR="00C67D73" w:rsidRPr="00C373B4" w:rsidRDefault="00C67D73" w:rsidP="00C67D73">
      <w:pPr>
        <w:ind w:left="850" w:right="850"/>
        <w:rPr>
          <w:rFonts w:asciiTheme="minorHAnsi" w:hAnsiTheme="minorHAnsi" w:cstheme="minorHAnsi"/>
          <w:i/>
          <w:szCs w:val="22"/>
        </w:rPr>
      </w:pPr>
      <w:r w:rsidRPr="00C373B4">
        <w:rPr>
          <w:rFonts w:asciiTheme="minorHAnsi" w:eastAsia="Calibri" w:hAnsiTheme="minorHAnsi" w:cstheme="minorHAnsi"/>
          <w:i/>
          <w:szCs w:val="22"/>
        </w:rPr>
        <w:lastRenderedPageBreak/>
        <w:t>“</w:t>
      </w:r>
      <w:r w:rsidRPr="00C373B4">
        <w:rPr>
          <w:rFonts w:asciiTheme="minorHAnsi" w:hAnsiTheme="minorHAnsi" w:cstheme="minorHAnsi"/>
          <w:i/>
          <w:szCs w:val="22"/>
        </w:rPr>
        <w:t xml:space="preserve">Ruta 50CNA” - Longitud total aproximada de 5 kilómetros de doble calzada Intersección San Miguel (PR0) y empalme con el Tramo 2 al Portal de Entrada del Túnel 8 (sentido Villeta – Guaduas), de acuerdo con los diseños entregados por CONCOL y cuyos planos se anexan al presente, con velocidad de diseño de 80 km/h, de conformados por las vías a cielo </w:t>
      </w:r>
      <w:r w:rsidR="00811EE7" w:rsidRPr="00C373B4">
        <w:rPr>
          <w:rFonts w:asciiTheme="minorHAnsi" w:hAnsiTheme="minorHAnsi" w:cstheme="minorHAnsi"/>
          <w:i/>
          <w:szCs w:val="22"/>
        </w:rPr>
        <w:t>abierto,</w:t>
      </w:r>
      <w:r w:rsidRPr="00C373B4">
        <w:rPr>
          <w:rFonts w:asciiTheme="minorHAnsi" w:hAnsiTheme="minorHAnsi" w:cstheme="minorHAnsi"/>
          <w:i/>
          <w:szCs w:val="22"/>
        </w:rPr>
        <w:t xml:space="preserve"> así como por las siguientes obras principales:</w:t>
      </w:r>
    </w:p>
    <w:p w:rsidR="00C67D73" w:rsidRPr="00C373B4" w:rsidRDefault="00C67D73" w:rsidP="00C67D73">
      <w:pPr>
        <w:ind w:left="850" w:right="850"/>
        <w:rPr>
          <w:rFonts w:asciiTheme="minorHAnsi" w:hAnsiTheme="minorHAnsi" w:cstheme="minorHAnsi"/>
          <w:i/>
          <w:szCs w:val="22"/>
        </w:rPr>
      </w:pPr>
    </w:p>
    <w:p w:rsidR="00C67D73" w:rsidRPr="00C373B4" w:rsidRDefault="00C67D73" w:rsidP="00C67D73">
      <w:pPr>
        <w:pStyle w:val="Prrafodelista"/>
        <w:numPr>
          <w:ilvl w:val="0"/>
          <w:numId w:val="11"/>
        </w:numPr>
        <w:spacing w:after="0" w:line="252" w:lineRule="auto"/>
        <w:ind w:right="850"/>
        <w:jc w:val="both"/>
        <w:rPr>
          <w:rFonts w:asciiTheme="minorHAnsi" w:hAnsiTheme="minorHAnsi" w:cstheme="minorHAnsi"/>
          <w:i/>
        </w:rPr>
      </w:pPr>
      <w:r w:rsidRPr="00C373B4">
        <w:rPr>
          <w:rFonts w:asciiTheme="minorHAnsi" w:hAnsiTheme="minorHAnsi" w:cstheme="minorHAnsi"/>
          <w:i/>
        </w:rPr>
        <w:t xml:space="preserve">2 unidades de túneles con todos sus portales y obras de </w:t>
      </w:r>
      <w:proofErr w:type="spellStart"/>
      <w:r w:rsidRPr="00C373B4">
        <w:rPr>
          <w:rFonts w:asciiTheme="minorHAnsi" w:hAnsiTheme="minorHAnsi" w:cstheme="minorHAnsi"/>
          <w:i/>
        </w:rPr>
        <w:t>emportalamiento</w:t>
      </w:r>
      <w:proofErr w:type="spellEnd"/>
      <w:r w:rsidRPr="00C373B4">
        <w:rPr>
          <w:rFonts w:asciiTheme="minorHAnsi" w:hAnsiTheme="minorHAnsi" w:cstheme="minorHAnsi"/>
          <w:i/>
        </w:rPr>
        <w:t xml:space="preserve"> de protección y paisajismo: Túnel 8 de 1.857 m. el de la calzada derecha y de 1.880 m. el de la calzada izquierda.</w:t>
      </w:r>
    </w:p>
    <w:p w:rsidR="00C67D73" w:rsidRPr="00C373B4" w:rsidRDefault="00C67D73" w:rsidP="00C67D73">
      <w:pPr>
        <w:spacing w:line="252" w:lineRule="auto"/>
        <w:ind w:left="850" w:right="850"/>
        <w:rPr>
          <w:rFonts w:asciiTheme="minorHAnsi" w:eastAsia="Calibri" w:hAnsiTheme="minorHAnsi" w:cstheme="minorHAnsi"/>
          <w:i/>
          <w:szCs w:val="22"/>
        </w:rPr>
      </w:pPr>
    </w:p>
    <w:p w:rsidR="00C67D73" w:rsidRPr="00C373B4" w:rsidRDefault="00C67D73" w:rsidP="00C67D73">
      <w:pPr>
        <w:pStyle w:val="Prrafodelista"/>
        <w:numPr>
          <w:ilvl w:val="0"/>
          <w:numId w:val="11"/>
        </w:numPr>
        <w:spacing w:after="0" w:line="252" w:lineRule="auto"/>
        <w:ind w:right="850"/>
        <w:rPr>
          <w:rFonts w:asciiTheme="minorHAnsi" w:hAnsiTheme="minorHAnsi" w:cstheme="minorHAnsi"/>
          <w:i/>
        </w:rPr>
      </w:pPr>
      <w:r w:rsidRPr="00C373B4">
        <w:rPr>
          <w:rFonts w:asciiTheme="minorHAnsi" w:hAnsiTheme="minorHAnsi" w:cstheme="minorHAnsi"/>
          <w:i/>
        </w:rPr>
        <w:t>2 unidades de puentes: Puente El Chocho de 100 m. el de la calzada derecha y de 100 m. el de la calzada izquierda.</w:t>
      </w:r>
    </w:p>
    <w:p w:rsidR="00C67D73" w:rsidRPr="00C373B4" w:rsidRDefault="00C67D73" w:rsidP="00C67D73">
      <w:pPr>
        <w:ind w:right="850"/>
        <w:rPr>
          <w:rFonts w:asciiTheme="minorHAnsi" w:hAnsiTheme="minorHAnsi" w:cstheme="minorHAnsi"/>
          <w:i/>
          <w:szCs w:val="22"/>
        </w:rPr>
      </w:pPr>
    </w:p>
    <w:p w:rsidR="00C67D73" w:rsidRPr="00C373B4" w:rsidRDefault="00C67D73" w:rsidP="00C67D73">
      <w:pPr>
        <w:pStyle w:val="Prrafodelista"/>
        <w:numPr>
          <w:ilvl w:val="0"/>
          <w:numId w:val="11"/>
        </w:numPr>
        <w:spacing w:after="0" w:line="240" w:lineRule="auto"/>
        <w:ind w:right="850"/>
        <w:jc w:val="both"/>
        <w:rPr>
          <w:rFonts w:asciiTheme="minorHAnsi" w:hAnsiTheme="minorHAnsi" w:cstheme="minorHAnsi"/>
          <w:i/>
        </w:rPr>
      </w:pPr>
      <w:r w:rsidRPr="00C373B4">
        <w:rPr>
          <w:rFonts w:asciiTheme="minorHAnsi" w:hAnsiTheme="minorHAnsi" w:cstheme="minorHAnsi"/>
          <w:i/>
        </w:rPr>
        <w:t>1 Intersección: San Miguel que incluye dos puentes de 20 m., uno por cada calzada.</w:t>
      </w:r>
    </w:p>
    <w:p w:rsidR="00C67D73" w:rsidRPr="00C373B4" w:rsidRDefault="00C67D73" w:rsidP="00C67D73">
      <w:pPr>
        <w:pStyle w:val="Prrafodelista"/>
        <w:spacing w:after="0"/>
        <w:rPr>
          <w:rFonts w:asciiTheme="minorHAnsi" w:hAnsiTheme="minorHAnsi" w:cstheme="minorHAnsi"/>
          <w:i/>
        </w:rPr>
      </w:pPr>
    </w:p>
    <w:p w:rsidR="00C67D73" w:rsidRPr="00C373B4" w:rsidRDefault="00C67D73" w:rsidP="00C67D73">
      <w:pPr>
        <w:pStyle w:val="Prrafodelista"/>
        <w:numPr>
          <w:ilvl w:val="0"/>
          <w:numId w:val="11"/>
        </w:numPr>
        <w:spacing w:after="0" w:line="240" w:lineRule="auto"/>
        <w:ind w:right="850"/>
        <w:jc w:val="both"/>
        <w:rPr>
          <w:rFonts w:asciiTheme="minorHAnsi" w:hAnsiTheme="minorHAnsi" w:cstheme="minorHAnsi"/>
          <w:i/>
        </w:rPr>
      </w:pPr>
      <w:r w:rsidRPr="00C373B4">
        <w:rPr>
          <w:rFonts w:asciiTheme="minorHAnsi" w:hAnsiTheme="minorHAnsi" w:cstheme="minorHAnsi"/>
          <w:i/>
        </w:rPr>
        <w:t xml:space="preserve">1 Peaje con sus instalaciones complementarias (sin conexión al CCO de El </w:t>
      </w:r>
      <w:proofErr w:type="spellStart"/>
      <w:r w:rsidRPr="00C373B4">
        <w:rPr>
          <w:rFonts w:asciiTheme="minorHAnsi" w:hAnsiTheme="minorHAnsi" w:cstheme="minorHAnsi"/>
          <w:i/>
        </w:rPr>
        <w:t>Korán</w:t>
      </w:r>
      <w:proofErr w:type="spellEnd"/>
      <w:r w:rsidRPr="00C373B4">
        <w:rPr>
          <w:rFonts w:asciiTheme="minorHAnsi" w:hAnsiTheme="minorHAnsi" w:cstheme="minorHAnsi"/>
          <w:i/>
        </w:rPr>
        <w:t>)</w:t>
      </w:r>
    </w:p>
    <w:p w:rsidR="00C67D73" w:rsidRPr="00C373B4" w:rsidRDefault="00C67D73" w:rsidP="00C67D73">
      <w:pPr>
        <w:pStyle w:val="Prrafodelista"/>
        <w:spacing w:after="0"/>
        <w:rPr>
          <w:rFonts w:asciiTheme="minorHAnsi" w:hAnsiTheme="minorHAnsi" w:cstheme="minorHAnsi"/>
          <w:i/>
        </w:rPr>
      </w:pPr>
    </w:p>
    <w:p w:rsidR="00C67D73" w:rsidRPr="00C373B4" w:rsidRDefault="00C67D73" w:rsidP="00C67D73">
      <w:pPr>
        <w:pStyle w:val="Prrafodelista"/>
        <w:numPr>
          <w:ilvl w:val="0"/>
          <w:numId w:val="11"/>
        </w:numPr>
        <w:spacing w:after="0" w:line="240" w:lineRule="auto"/>
        <w:ind w:right="850"/>
        <w:jc w:val="both"/>
        <w:rPr>
          <w:rFonts w:asciiTheme="minorHAnsi" w:hAnsiTheme="minorHAnsi" w:cstheme="minorHAnsi"/>
          <w:i/>
        </w:rPr>
      </w:pPr>
      <w:r w:rsidRPr="00C373B4">
        <w:rPr>
          <w:rFonts w:asciiTheme="minorHAnsi" w:hAnsiTheme="minorHAnsi" w:cstheme="minorHAnsi"/>
          <w:i/>
        </w:rPr>
        <w:t xml:space="preserve">1 Estación de Pesaje en la Variante de Guaduas diseñada por el Concesionario conectada al CCO de El </w:t>
      </w:r>
      <w:proofErr w:type="spellStart"/>
      <w:r w:rsidRPr="00C373B4">
        <w:rPr>
          <w:rFonts w:asciiTheme="minorHAnsi" w:hAnsiTheme="minorHAnsi" w:cstheme="minorHAnsi"/>
          <w:i/>
        </w:rPr>
        <w:t>Korán</w:t>
      </w:r>
      <w:proofErr w:type="spellEnd"/>
    </w:p>
    <w:p w:rsidR="00C67D73" w:rsidRPr="00C373B4" w:rsidRDefault="00C67D73" w:rsidP="00C67D73">
      <w:pPr>
        <w:ind w:left="850" w:right="850"/>
        <w:rPr>
          <w:rFonts w:asciiTheme="minorHAnsi" w:hAnsiTheme="minorHAnsi" w:cstheme="minorHAnsi"/>
          <w:i/>
          <w:szCs w:val="22"/>
        </w:rPr>
      </w:pPr>
    </w:p>
    <w:p w:rsidR="00C67D73" w:rsidRPr="00C373B4" w:rsidRDefault="00C67D73" w:rsidP="00C67D73">
      <w:pPr>
        <w:pStyle w:val="Prrafodelista"/>
        <w:numPr>
          <w:ilvl w:val="0"/>
          <w:numId w:val="11"/>
        </w:numPr>
        <w:spacing w:after="0" w:line="240" w:lineRule="auto"/>
        <w:ind w:right="850"/>
        <w:jc w:val="both"/>
        <w:rPr>
          <w:rFonts w:asciiTheme="minorHAnsi" w:hAnsiTheme="minorHAnsi" w:cstheme="minorHAnsi"/>
          <w:i/>
        </w:rPr>
      </w:pPr>
      <w:r w:rsidRPr="00C373B4">
        <w:rPr>
          <w:rFonts w:asciiTheme="minorHAnsi" w:hAnsiTheme="minorHAnsi" w:cstheme="minorHAnsi"/>
          <w:i/>
        </w:rPr>
        <w:t xml:space="preserve">Compra de Predios y Gestión Predial, Gestión Social, Gestión Ambiental, Inversión Ambiental del 1%, Campamentos, Vías Industriales, ZODMES, Adecuación de Empalmes-Accesos e Interferencias de redes del presente </w:t>
      </w:r>
      <w:proofErr w:type="spellStart"/>
      <w:r w:rsidRPr="00C373B4">
        <w:rPr>
          <w:rFonts w:asciiTheme="minorHAnsi" w:hAnsiTheme="minorHAnsi" w:cstheme="minorHAnsi"/>
          <w:i/>
        </w:rPr>
        <w:t>subtramo</w:t>
      </w:r>
      <w:proofErr w:type="spellEnd"/>
      <w:r w:rsidRPr="00C373B4">
        <w:rPr>
          <w:rFonts w:asciiTheme="minorHAnsi" w:hAnsiTheme="minorHAnsi" w:cstheme="minorHAnsi"/>
          <w:i/>
        </w:rPr>
        <w:t xml:space="preserve"> a ser ejecutado.</w:t>
      </w:r>
    </w:p>
    <w:p w:rsidR="00C67D73" w:rsidRPr="00C373B4" w:rsidRDefault="00C67D73" w:rsidP="00C67D73">
      <w:pPr>
        <w:pStyle w:val="Prrafodelista"/>
        <w:spacing w:after="0"/>
        <w:rPr>
          <w:rFonts w:asciiTheme="minorHAnsi" w:hAnsiTheme="minorHAnsi" w:cstheme="minorHAnsi"/>
          <w:i/>
        </w:rPr>
      </w:pPr>
    </w:p>
    <w:p w:rsidR="00C67D73" w:rsidRPr="00C373B4" w:rsidRDefault="00C67D73" w:rsidP="00C67D73">
      <w:pPr>
        <w:ind w:right="33"/>
        <w:contextualSpacing/>
        <w:rPr>
          <w:rFonts w:asciiTheme="minorHAnsi" w:hAnsiTheme="minorHAnsi" w:cstheme="minorHAnsi"/>
          <w:szCs w:val="22"/>
        </w:rPr>
      </w:pPr>
      <w:r w:rsidRPr="00C373B4">
        <w:rPr>
          <w:rFonts w:asciiTheme="minorHAnsi" w:hAnsiTheme="minorHAnsi" w:cstheme="minorHAnsi"/>
          <w:i/>
          <w:szCs w:val="22"/>
        </w:rPr>
        <w:t xml:space="preserve">Licenciamiento ambiental de todo el Tramo 1. Sin embargo, </w:t>
      </w:r>
      <w:r w:rsidRPr="00C373B4">
        <w:rPr>
          <w:rFonts w:asciiTheme="minorHAnsi" w:eastAsia="Calibri" w:hAnsiTheme="minorHAnsi" w:cstheme="minorHAnsi"/>
          <w:i/>
          <w:szCs w:val="22"/>
        </w:rPr>
        <w:t>teniendo en cuenta la desafectación pactada en la cláusula tercera del presente otrosí y el alcance físico de las obras a cargo del concesionario pactadas en el presente otrosí, la gestión ambiental, incluida la compensación ambiental del 1%, y la predial a cargo del Concesionario prevista en el Contrato de Concesión No. 002 de 2010, se circunscribirá al alcance previsto en la cláusula segunda del presente otrosí. En consecuencia, la responsabilidad derivada de la gestión ambiental del Tramo 1 de las obras que no estén a cargo del concesionario, será exclusivamente de la ANI. Una vez obtenida la Licencia Ambiental el Concesionario cederá está a la ANI sin costo alguno.</w:t>
      </w:r>
    </w:p>
    <w:p w:rsidR="00C67D73" w:rsidRPr="00C373B4" w:rsidRDefault="00C67D73" w:rsidP="00C67D73">
      <w:pPr>
        <w:ind w:right="33"/>
        <w:contextualSpacing/>
        <w:rPr>
          <w:rFonts w:asciiTheme="minorHAnsi" w:hAnsiTheme="minorHAnsi" w:cstheme="minorHAnsi"/>
          <w:szCs w:val="22"/>
        </w:rPr>
      </w:pPr>
    </w:p>
    <w:p w:rsidR="00C67D73" w:rsidRPr="00C373B4" w:rsidRDefault="00C67D73" w:rsidP="00C67D73">
      <w:pPr>
        <w:ind w:right="33"/>
        <w:contextualSpacing/>
        <w:rPr>
          <w:rFonts w:asciiTheme="minorHAnsi" w:hAnsiTheme="minorHAnsi" w:cstheme="minorHAnsi"/>
          <w:bCs/>
          <w:szCs w:val="22"/>
        </w:rPr>
      </w:pPr>
      <w:r w:rsidRPr="00C373B4">
        <w:rPr>
          <w:rFonts w:asciiTheme="minorHAnsi" w:hAnsiTheme="minorHAnsi" w:cstheme="minorHAnsi"/>
          <w:szCs w:val="22"/>
        </w:rPr>
        <w:t>Y de la misma forma en la Cláusula 3 del mismo otrosí se definieron las</w:t>
      </w:r>
      <w:r w:rsidRPr="00C373B4">
        <w:rPr>
          <w:rFonts w:asciiTheme="minorHAnsi" w:hAnsiTheme="minorHAnsi" w:cstheme="minorHAnsi"/>
          <w:bCs/>
          <w:szCs w:val="22"/>
        </w:rPr>
        <w:t xml:space="preserve"> obras a desafectar del mismo.</w:t>
      </w:r>
    </w:p>
    <w:p w:rsidR="00C67D73" w:rsidRPr="00C373B4" w:rsidRDefault="00C67D73" w:rsidP="00C67D73">
      <w:pPr>
        <w:ind w:right="33"/>
        <w:contextualSpacing/>
        <w:rPr>
          <w:rFonts w:asciiTheme="minorHAnsi" w:hAnsiTheme="minorHAnsi" w:cstheme="minorHAnsi"/>
          <w:bCs/>
          <w:szCs w:val="22"/>
        </w:rPr>
      </w:pPr>
    </w:p>
    <w:p w:rsidR="00C67D73" w:rsidRPr="00C373B4" w:rsidRDefault="00C67D73" w:rsidP="00C67D73">
      <w:pPr>
        <w:ind w:right="33"/>
        <w:contextualSpacing/>
        <w:rPr>
          <w:rFonts w:asciiTheme="minorHAnsi" w:hAnsiTheme="minorHAnsi" w:cstheme="minorHAnsi"/>
          <w:bCs/>
          <w:szCs w:val="22"/>
        </w:rPr>
      </w:pPr>
      <w:r w:rsidRPr="00C373B4">
        <w:rPr>
          <w:rFonts w:asciiTheme="minorHAnsi" w:hAnsiTheme="minorHAnsi" w:cstheme="minorHAnsi"/>
          <w:bCs/>
          <w:szCs w:val="22"/>
        </w:rPr>
        <w:t xml:space="preserve">Además, se modificaron las fechas contractuales así: </w:t>
      </w:r>
    </w:p>
    <w:p w:rsidR="00C67D73" w:rsidRPr="00C373B4" w:rsidRDefault="00C67D73" w:rsidP="00C67D73">
      <w:pPr>
        <w:ind w:right="33"/>
        <w:contextualSpacing/>
        <w:rPr>
          <w:rFonts w:asciiTheme="minorHAnsi" w:hAnsiTheme="minorHAnsi" w:cstheme="minorHAnsi"/>
          <w:bCs/>
          <w:szCs w:val="22"/>
        </w:rPr>
      </w:pPr>
    </w:p>
    <w:p w:rsidR="00C67D73" w:rsidRPr="00C373B4" w:rsidRDefault="00C67D73" w:rsidP="00C67D73">
      <w:pPr>
        <w:ind w:right="33"/>
        <w:contextualSpacing/>
        <w:rPr>
          <w:rFonts w:asciiTheme="minorHAnsi" w:hAnsiTheme="minorHAnsi" w:cstheme="minorHAnsi"/>
          <w:bCs/>
          <w:szCs w:val="22"/>
        </w:rPr>
      </w:pPr>
      <w:r w:rsidRPr="00C373B4">
        <w:rPr>
          <w:rFonts w:asciiTheme="minorHAnsi" w:hAnsiTheme="minorHAnsi" w:cstheme="minorHAnsi"/>
          <w:bCs/>
          <w:szCs w:val="22"/>
        </w:rPr>
        <w:t xml:space="preserve">Inicio etapa de </w:t>
      </w:r>
      <w:proofErr w:type="spellStart"/>
      <w:r w:rsidRPr="00C373B4">
        <w:rPr>
          <w:rFonts w:asciiTheme="minorHAnsi" w:hAnsiTheme="minorHAnsi" w:cstheme="minorHAnsi"/>
          <w:bCs/>
          <w:szCs w:val="22"/>
        </w:rPr>
        <w:t>preconstruccion</w:t>
      </w:r>
      <w:proofErr w:type="spellEnd"/>
      <w:r w:rsidRPr="00C373B4">
        <w:rPr>
          <w:rFonts w:asciiTheme="minorHAnsi" w:hAnsiTheme="minorHAnsi" w:cstheme="minorHAnsi"/>
          <w:bCs/>
          <w:szCs w:val="22"/>
        </w:rPr>
        <w:t xml:space="preserve"> del tramo 1: 8 de enero de 2016 </w:t>
      </w:r>
    </w:p>
    <w:p w:rsidR="00C67D73" w:rsidRPr="00C373B4" w:rsidRDefault="00C67D73" w:rsidP="00C67D73">
      <w:pPr>
        <w:ind w:right="33"/>
        <w:contextualSpacing/>
        <w:rPr>
          <w:rFonts w:asciiTheme="minorHAnsi" w:hAnsiTheme="minorHAnsi" w:cstheme="minorHAnsi"/>
          <w:bCs/>
          <w:szCs w:val="22"/>
        </w:rPr>
      </w:pPr>
      <w:r w:rsidRPr="00C373B4">
        <w:rPr>
          <w:rFonts w:asciiTheme="minorHAnsi" w:hAnsiTheme="minorHAnsi" w:cstheme="minorHAnsi"/>
          <w:bCs/>
          <w:szCs w:val="22"/>
        </w:rPr>
        <w:t>Inicio de etapa de construcción: 8 de enero de 2017</w:t>
      </w:r>
    </w:p>
    <w:p w:rsidR="00C67D73" w:rsidRPr="00C373B4" w:rsidRDefault="00C67D73" w:rsidP="00C67D73">
      <w:pPr>
        <w:ind w:right="33"/>
        <w:contextualSpacing/>
        <w:rPr>
          <w:rFonts w:asciiTheme="minorHAnsi" w:hAnsiTheme="minorHAnsi" w:cstheme="minorHAnsi"/>
          <w:bCs/>
          <w:szCs w:val="22"/>
        </w:rPr>
      </w:pPr>
      <w:r w:rsidRPr="00C373B4">
        <w:rPr>
          <w:rFonts w:asciiTheme="minorHAnsi" w:hAnsiTheme="minorHAnsi" w:cstheme="minorHAnsi"/>
          <w:bCs/>
          <w:szCs w:val="22"/>
        </w:rPr>
        <w:t>Finalización del Contrato de Concesión: 8 de enero de 2020</w:t>
      </w:r>
    </w:p>
    <w:p w:rsidR="00C67D73" w:rsidRPr="00C373B4" w:rsidRDefault="00C67D73" w:rsidP="00C67D73">
      <w:pPr>
        <w:ind w:right="33"/>
        <w:contextualSpacing/>
        <w:rPr>
          <w:rFonts w:asciiTheme="minorHAnsi" w:hAnsiTheme="minorHAnsi" w:cstheme="minorHAnsi"/>
          <w:bCs/>
          <w:szCs w:val="22"/>
        </w:rPr>
      </w:pPr>
    </w:p>
    <w:p w:rsidR="00C67D73" w:rsidRPr="00C373B4" w:rsidRDefault="00C67D73" w:rsidP="00C67D73">
      <w:pPr>
        <w:ind w:right="33"/>
        <w:contextualSpacing/>
        <w:rPr>
          <w:rFonts w:asciiTheme="minorHAnsi" w:hAnsiTheme="minorHAnsi" w:cstheme="minorHAnsi"/>
          <w:bCs/>
          <w:szCs w:val="22"/>
        </w:rPr>
      </w:pPr>
      <w:r w:rsidRPr="00C373B4">
        <w:rPr>
          <w:rFonts w:asciiTheme="minorHAnsi" w:hAnsiTheme="minorHAnsi" w:cstheme="minorHAnsi"/>
          <w:bCs/>
          <w:szCs w:val="22"/>
        </w:rPr>
        <w:t>Mediante oficio ANI No. 2016-500-002758-1 de fecha 5 de febrero de 2016 se remitió oficio respuesta al oficio No. 7956 rad ANI No. 2016-409-004805-2 referente a la solicitud del concesionario de pago parcial del hito 30 (saldo pendiente del 5%), y se realizó visita a campo y reunión de verificación los días 18 y 19 de febrero de 2016.</w:t>
      </w:r>
    </w:p>
    <w:p w:rsidR="00C67D73" w:rsidRPr="00C373B4" w:rsidRDefault="00C67D73" w:rsidP="00C67D73">
      <w:pPr>
        <w:ind w:right="33"/>
        <w:contextualSpacing/>
        <w:rPr>
          <w:rFonts w:asciiTheme="minorHAnsi" w:hAnsiTheme="minorHAnsi" w:cstheme="minorHAnsi"/>
          <w:bCs/>
          <w:szCs w:val="22"/>
        </w:rPr>
      </w:pPr>
    </w:p>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El 21 de abril inicio la ejecución de las obras en la intersección San Miguel, teniendo en cuenta que el alcance de esta obra se contempla dentro de la Modificación Menor de la Resolución 0140 de 2011 aprobada el 8 de abril de 2016, por la Autoridad Nacional de Licencias Ambientales – ANLA.</w:t>
      </w:r>
    </w:p>
    <w:p w:rsidR="00C67D73" w:rsidRPr="00C373B4" w:rsidRDefault="00C67D73" w:rsidP="00C67D73">
      <w:pPr>
        <w:autoSpaceDE w:val="0"/>
        <w:autoSpaceDN w:val="0"/>
        <w:adjustRightInd w:val="0"/>
        <w:rPr>
          <w:rFonts w:asciiTheme="minorHAnsi" w:hAnsiTheme="minorHAnsi" w:cstheme="minorHAnsi"/>
          <w:bCs/>
          <w:szCs w:val="22"/>
        </w:rPr>
      </w:pPr>
    </w:p>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 xml:space="preserve">A fecha 30 de junio de 2016, se está realizando actividades de: explanación, corte y </w:t>
      </w:r>
      <w:proofErr w:type="spellStart"/>
      <w:r w:rsidRPr="00C373B4">
        <w:rPr>
          <w:rFonts w:asciiTheme="minorHAnsi" w:hAnsiTheme="minorHAnsi" w:cstheme="minorHAnsi"/>
          <w:color w:val="000000"/>
          <w:szCs w:val="22"/>
          <w:lang w:eastAsia="es-CO"/>
        </w:rPr>
        <w:t>perfilación</w:t>
      </w:r>
      <w:proofErr w:type="spellEnd"/>
      <w:r w:rsidRPr="00C373B4">
        <w:rPr>
          <w:rFonts w:asciiTheme="minorHAnsi" w:hAnsiTheme="minorHAnsi" w:cstheme="minorHAnsi"/>
          <w:color w:val="000000"/>
          <w:szCs w:val="22"/>
          <w:lang w:eastAsia="es-CO"/>
        </w:rPr>
        <w:t xml:space="preserve"> de taludes</w:t>
      </w:r>
      <w:r w:rsidRPr="00C373B4">
        <w:rPr>
          <w:rFonts w:asciiTheme="minorHAnsi" w:hAnsiTheme="minorHAnsi" w:cstheme="minorHAnsi"/>
          <w:bCs/>
          <w:szCs w:val="22"/>
        </w:rPr>
        <w:t>, inicio de cimentación profunda (</w:t>
      </w:r>
      <w:proofErr w:type="spellStart"/>
      <w:r w:rsidRPr="00C373B4">
        <w:rPr>
          <w:rFonts w:asciiTheme="minorHAnsi" w:hAnsiTheme="minorHAnsi" w:cstheme="minorHAnsi"/>
          <w:bCs/>
          <w:szCs w:val="22"/>
        </w:rPr>
        <w:t>caissons</w:t>
      </w:r>
      <w:proofErr w:type="spellEnd"/>
      <w:r w:rsidRPr="00C373B4">
        <w:rPr>
          <w:rFonts w:asciiTheme="minorHAnsi" w:hAnsiTheme="minorHAnsi" w:cstheme="minorHAnsi"/>
          <w:bCs/>
          <w:szCs w:val="22"/>
        </w:rPr>
        <w:t>) para los pilotes puente intersección San Miguel – Costado Sur, conformación de terraplén y aproches para el puente, así como ensayos de verificación de densidades in situ y paralelamente se está avanzando en la remoción y cargue de material acopiado en zona donde se construirá estación de pesaje en la variante Guaduas.</w:t>
      </w:r>
    </w:p>
    <w:p w:rsidR="00C67D73" w:rsidRPr="00C373B4" w:rsidRDefault="00C67D73" w:rsidP="00C67D73">
      <w:pPr>
        <w:autoSpaceDE w:val="0"/>
        <w:autoSpaceDN w:val="0"/>
        <w:adjustRightInd w:val="0"/>
        <w:rPr>
          <w:rFonts w:asciiTheme="minorHAnsi" w:hAnsiTheme="minorHAnsi" w:cstheme="minorHAnsi"/>
          <w:bCs/>
          <w:szCs w:val="22"/>
        </w:rPr>
      </w:pP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Se está a la espera de obtener el acto administrativo modificatorio de la Resolución 0227 de 2012, con el fin de iniciar la ejecución del tramo 1 entre Villeta y Guaduas.</w:t>
      </w:r>
    </w:p>
    <w:p w:rsidR="00C67D73" w:rsidRPr="00C373B4" w:rsidRDefault="00C67D73" w:rsidP="00C67D73">
      <w:pPr>
        <w:autoSpaceDE w:val="0"/>
        <w:autoSpaceDN w:val="0"/>
        <w:adjustRightInd w:val="0"/>
        <w:rPr>
          <w:rFonts w:asciiTheme="minorHAnsi" w:hAnsiTheme="minorHAnsi" w:cstheme="minorHAnsi"/>
          <w:b/>
          <w:bCs/>
          <w:i/>
          <w:szCs w:val="22"/>
        </w:rPr>
      </w:pPr>
    </w:p>
    <w:p w:rsidR="00C67D73" w:rsidRPr="00C373B4" w:rsidRDefault="00C67D73" w:rsidP="00C67D73">
      <w:pPr>
        <w:autoSpaceDE w:val="0"/>
        <w:autoSpaceDN w:val="0"/>
        <w:adjustRightInd w:val="0"/>
        <w:rPr>
          <w:rFonts w:asciiTheme="minorHAnsi" w:hAnsiTheme="minorHAnsi" w:cstheme="minorHAnsi"/>
          <w:b/>
          <w:bCs/>
          <w:i/>
          <w:szCs w:val="22"/>
        </w:rPr>
      </w:pPr>
      <w:r w:rsidRPr="00C373B4">
        <w:rPr>
          <w:rFonts w:asciiTheme="minorHAnsi" w:hAnsiTheme="minorHAnsi" w:cstheme="minorHAnsi"/>
          <w:b/>
          <w:bCs/>
          <w:i/>
          <w:szCs w:val="22"/>
        </w:rPr>
        <w:t>ASPECTOS FINANCIEROS</w:t>
      </w:r>
    </w:p>
    <w:p w:rsidR="00C67D73" w:rsidRPr="00C373B4" w:rsidRDefault="00C67D73" w:rsidP="00C67D73">
      <w:pPr>
        <w:autoSpaceDE w:val="0"/>
        <w:autoSpaceDN w:val="0"/>
        <w:adjustRightInd w:val="0"/>
        <w:rPr>
          <w:rFonts w:asciiTheme="minorHAnsi" w:hAnsiTheme="minorHAnsi" w:cstheme="minorHAnsi"/>
          <w:b/>
          <w:bCs/>
          <w: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En la operación del proyecto los principales ingresos son por ingreso de peaje y la interventoría efectúa el seguimiento de la correcta distribución de los mismos 90% Agencia - 10% Concesionario.</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En el patrimonio autónomo están los recursos de aportes del estado y recaudo de peajes, que servirán como fuente para el pago de las obras a ejecutar en el Tramo 1.</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Aun cuando todavía se efectúan algunos pagos de predios, los egresos corresponden principalmente a los relacionados con la operación y el mantenimiento, y los pagos de los diseños que se encuentra adelantando Consultoría Colombiana.</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En el siguiente cuadro se resume el recaudo del peaje El </w:t>
      </w:r>
      <w:proofErr w:type="spellStart"/>
      <w:r w:rsidRPr="00C373B4">
        <w:rPr>
          <w:rFonts w:asciiTheme="minorHAnsi" w:hAnsiTheme="minorHAnsi" w:cstheme="minorHAnsi"/>
          <w:szCs w:val="22"/>
        </w:rPr>
        <w:t>Korán</w:t>
      </w:r>
      <w:proofErr w:type="spellEnd"/>
      <w:r w:rsidRPr="00C373B4">
        <w:rPr>
          <w:rFonts w:asciiTheme="minorHAnsi" w:hAnsiTheme="minorHAnsi" w:cstheme="minorHAnsi"/>
          <w:szCs w:val="22"/>
        </w:rPr>
        <w:t xml:space="preserve"> desde el inicio de la operación:</w:t>
      </w:r>
    </w:p>
    <w:p w:rsidR="00C67D73" w:rsidRPr="00C373B4" w:rsidRDefault="00C67D73" w:rsidP="00C67D73">
      <w:pPr>
        <w:rPr>
          <w:rFonts w:asciiTheme="minorHAnsi" w:hAnsiTheme="minorHAnsi" w:cstheme="minorHAnsi"/>
          <w:szCs w:val="22"/>
        </w:rPr>
      </w:pPr>
    </w:p>
    <w:tbl>
      <w:tblPr>
        <w:tblW w:w="4106" w:type="dxa"/>
        <w:jc w:val="center"/>
        <w:tblCellMar>
          <w:left w:w="70" w:type="dxa"/>
          <w:right w:w="70" w:type="dxa"/>
        </w:tblCellMar>
        <w:tblLook w:val="04A0" w:firstRow="1" w:lastRow="0" w:firstColumn="1" w:lastColumn="0" w:noHBand="0" w:noVBand="1"/>
      </w:tblPr>
      <w:tblGrid>
        <w:gridCol w:w="1200"/>
        <w:gridCol w:w="2906"/>
      </w:tblGrid>
      <w:tr w:rsidR="00C67D73" w:rsidRPr="00311181" w:rsidTr="00C67D73">
        <w:trPr>
          <w:trHeight w:val="300"/>
          <w:tblHeader/>
          <w:jc w:val="center"/>
        </w:trPr>
        <w:tc>
          <w:tcPr>
            <w:tcW w:w="12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C67D73" w:rsidRPr="00311181" w:rsidRDefault="00C67D73" w:rsidP="00C67D73">
            <w:pPr>
              <w:jc w:val="center"/>
              <w:rPr>
                <w:rFonts w:asciiTheme="minorHAnsi" w:hAnsiTheme="minorHAnsi" w:cstheme="minorHAnsi"/>
                <w:b/>
                <w:bCs/>
                <w:i/>
                <w:iCs/>
                <w:color w:val="000000"/>
                <w:sz w:val="18"/>
                <w:szCs w:val="22"/>
                <w:lang w:val="es-MX" w:eastAsia="es-MX"/>
              </w:rPr>
            </w:pPr>
            <w:r w:rsidRPr="00311181">
              <w:rPr>
                <w:rFonts w:asciiTheme="minorHAnsi" w:hAnsiTheme="minorHAnsi" w:cstheme="minorHAnsi"/>
                <w:b/>
                <w:bCs/>
                <w:i/>
                <w:iCs/>
                <w:color w:val="000000"/>
                <w:sz w:val="18"/>
                <w:szCs w:val="22"/>
                <w:lang w:val="es-MX" w:eastAsia="es-MX"/>
              </w:rPr>
              <w:t>Fecha</w:t>
            </w:r>
          </w:p>
        </w:tc>
        <w:tc>
          <w:tcPr>
            <w:tcW w:w="2906" w:type="dxa"/>
            <w:tcBorders>
              <w:top w:val="single" w:sz="4" w:space="0" w:color="auto"/>
              <w:left w:val="nil"/>
              <w:bottom w:val="single" w:sz="4" w:space="0" w:color="auto"/>
              <w:right w:val="single" w:sz="4" w:space="0" w:color="auto"/>
            </w:tcBorders>
            <w:shd w:val="clear" w:color="000000" w:fill="BFBFBF"/>
            <w:noWrap/>
            <w:vAlign w:val="bottom"/>
            <w:hideMark/>
          </w:tcPr>
          <w:p w:rsidR="00C67D73" w:rsidRPr="00311181" w:rsidRDefault="00C67D73" w:rsidP="00C67D73">
            <w:pPr>
              <w:jc w:val="center"/>
              <w:rPr>
                <w:rFonts w:asciiTheme="minorHAnsi" w:hAnsiTheme="minorHAnsi" w:cstheme="minorHAnsi"/>
                <w:b/>
                <w:bCs/>
                <w:i/>
                <w:iCs/>
                <w:color w:val="000000"/>
                <w:sz w:val="18"/>
                <w:szCs w:val="22"/>
                <w:lang w:val="es-MX" w:eastAsia="es-MX"/>
              </w:rPr>
            </w:pPr>
            <w:r w:rsidRPr="00311181">
              <w:rPr>
                <w:rFonts w:asciiTheme="minorHAnsi" w:hAnsiTheme="minorHAnsi" w:cstheme="minorHAnsi"/>
                <w:b/>
                <w:bCs/>
                <w:i/>
                <w:iCs/>
                <w:color w:val="000000"/>
                <w:sz w:val="18"/>
                <w:szCs w:val="22"/>
                <w:lang w:val="es-MX" w:eastAsia="es-MX"/>
              </w:rPr>
              <w:t>Recaudo Peajes Corrientes</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nov-14</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1.579.498.200,00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dic-14</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3.431.216.000,00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lastRenderedPageBreak/>
              <w:t>ene-15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3.476.445.400,00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feb-15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2.981.452.500,00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mar-15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3.155.230.900,00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abr-15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3.243.789.900,00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may-15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3.203.117.600,00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jun-15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sz w:val="18"/>
                <w:szCs w:val="22"/>
                <w:lang w:val="es-MX" w:eastAsia="es-MX"/>
              </w:rPr>
            </w:pPr>
            <w:r w:rsidRPr="00311181">
              <w:rPr>
                <w:rFonts w:asciiTheme="minorHAnsi" w:hAnsiTheme="minorHAnsi" w:cstheme="minorHAnsi"/>
                <w:sz w:val="18"/>
                <w:szCs w:val="22"/>
                <w:lang w:val="es-MX" w:eastAsia="es-MX"/>
              </w:rPr>
              <w:t xml:space="preserve">                      3.470.486.400,00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jul-15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sz w:val="18"/>
                <w:szCs w:val="22"/>
                <w:lang w:val="es-MX" w:eastAsia="es-MX"/>
              </w:rPr>
            </w:pPr>
            <w:r w:rsidRPr="00311181">
              <w:rPr>
                <w:rFonts w:asciiTheme="minorHAnsi" w:hAnsiTheme="minorHAnsi" w:cstheme="minorHAnsi"/>
                <w:sz w:val="18"/>
                <w:szCs w:val="22"/>
                <w:lang w:val="es-MX" w:eastAsia="es-MX"/>
              </w:rPr>
              <w:t xml:space="preserve">                      4.272.946.900,00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ago-15</w:t>
            </w:r>
          </w:p>
        </w:tc>
        <w:tc>
          <w:tcPr>
            <w:tcW w:w="2906" w:type="dxa"/>
            <w:tcBorders>
              <w:top w:val="nil"/>
              <w:left w:val="nil"/>
              <w:bottom w:val="single" w:sz="4" w:space="0" w:color="auto"/>
              <w:right w:val="single" w:sz="4" w:space="0" w:color="auto"/>
            </w:tcBorders>
            <w:shd w:val="clear" w:color="000000" w:fill="FFFFFF"/>
            <w:noWrap/>
            <w:vAlign w:val="bottom"/>
            <w:hideMark/>
          </w:tcPr>
          <w:p w:rsidR="00C67D73" w:rsidRPr="00311181" w:rsidRDefault="00C67D73" w:rsidP="00C67D73">
            <w:pPr>
              <w:rPr>
                <w:rFonts w:asciiTheme="minorHAnsi" w:hAnsiTheme="minorHAnsi" w:cstheme="minorHAnsi"/>
                <w:sz w:val="18"/>
                <w:szCs w:val="22"/>
                <w:lang w:val="es-MX" w:eastAsia="es-MX"/>
              </w:rPr>
            </w:pPr>
            <w:r w:rsidRPr="00311181">
              <w:rPr>
                <w:rFonts w:asciiTheme="minorHAnsi" w:hAnsiTheme="minorHAnsi" w:cstheme="minorHAnsi"/>
                <w:sz w:val="18"/>
                <w:szCs w:val="22"/>
                <w:lang w:val="es-MX" w:eastAsia="es-MX"/>
              </w:rPr>
              <w:t xml:space="preserve">                      4.197.635.300,00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sep-15</w:t>
            </w:r>
          </w:p>
        </w:tc>
        <w:tc>
          <w:tcPr>
            <w:tcW w:w="2906" w:type="dxa"/>
            <w:tcBorders>
              <w:top w:val="nil"/>
              <w:left w:val="nil"/>
              <w:bottom w:val="single" w:sz="4" w:space="0" w:color="auto"/>
              <w:right w:val="single" w:sz="4" w:space="0" w:color="auto"/>
            </w:tcBorders>
            <w:shd w:val="clear" w:color="000000" w:fill="FFFFFF"/>
            <w:noWrap/>
            <w:vAlign w:val="bottom"/>
            <w:hideMark/>
          </w:tcPr>
          <w:p w:rsidR="00C67D73" w:rsidRPr="00311181" w:rsidRDefault="00C67D73" w:rsidP="00C67D73">
            <w:pPr>
              <w:rPr>
                <w:rFonts w:asciiTheme="minorHAnsi" w:hAnsiTheme="minorHAnsi" w:cstheme="minorHAnsi"/>
                <w:sz w:val="18"/>
                <w:szCs w:val="22"/>
                <w:lang w:val="es-MX" w:eastAsia="es-MX"/>
              </w:rPr>
            </w:pPr>
            <w:r w:rsidRPr="00311181">
              <w:rPr>
                <w:rFonts w:asciiTheme="minorHAnsi" w:hAnsiTheme="minorHAnsi" w:cstheme="minorHAnsi"/>
                <w:sz w:val="18"/>
                <w:szCs w:val="22"/>
                <w:lang w:val="es-MX" w:eastAsia="es-MX"/>
              </w:rPr>
              <w:t xml:space="preserve">                      4.142.938.000,00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oct-15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4.181.362.800,00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nov-15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3.875.028.700,00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dic-15</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4.471.642.800,00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ene-16</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4.342.385.600,00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feb-16</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3.483.462.000,00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mar-16</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3.722.007.100,00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abr-16</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3.325.900.500,00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may-16</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3.383.731.700,00 </w:t>
            </w:r>
          </w:p>
        </w:tc>
      </w:tr>
      <w:tr w:rsidR="00C67D73" w:rsidRPr="00311181" w:rsidTr="00C67D7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C67D73" w:rsidRPr="00311181" w:rsidRDefault="00C67D73" w:rsidP="00C67D73">
            <w:pPr>
              <w:jc w:val="right"/>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jun-16</w:t>
            </w:r>
          </w:p>
        </w:tc>
        <w:tc>
          <w:tcPr>
            <w:tcW w:w="2906" w:type="dxa"/>
            <w:tcBorders>
              <w:top w:val="nil"/>
              <w:left w:val="nil"/>
              <w:bottom w:val="single" w:sz="4" w:space="0" w:color="auto"/>
              <w:right w:val="single" w:sz="4" w:space="0" w:color="auto"/>
            </w:tcBorders>
            <w:shd w:val="clear" w:color="auto" w:fill="auto"/>
            <w:noWrap/>
            <w:vAlign w:val="bottom"/>
            <w:hideMark/>
          </w:tcPr>
          <w:p w:rsidR="00C67D73" w:rsidRPr="00311181" w:rsidRDefault="00C67D73" w:rsidP="00C67D73">
            <w:pPr>
              <w:rPr>
                <w:rFonts w:asciiTheme="minorHAnsi" w:hAnsiTheme="minorHAnsi" w:cstheme="minorHAnsi"/>
                <w:color w:val="000000"/>
                <w:sz w:val="18"/>
                <w:szCs w:val="22"/>
                <w:lang w:val="es-MX" w:eastAsia="es-MX"/>
              </w:rPr>
            </w:pPr>
            <w:r w:rsidRPr="00311181">
              <w:rPr>
                <w:rFonts w:asciiTheme="minorHAnsi" w:hAnsiTheme="minorHAnsi" w:cstheme="minorHAnsi"/>
                <w:color w:val="000000"/>
                <w:sz w:val="18"/>
                <w:szCs w:val="22"/>
                <w:lang w:val="es-MX" w:eastAsia="es-MX"/>
              </w:rPr>
              <w:t xml:space="preserve">                      3.329.040.100,00 </w:t>
            </w:r>
          </w:p>
        </w:tc>
      </w:tr>
    </w:tbl>
    <w:p w:rsidR="00C67D73" w:rsidRPr="00C373B4" w:rsidRDefault="00C67D73" w:rsidP="00C67D73">
      <w:pPr>
        <w:rPr>
          <w:rFonts w:asciiTheme="minorHAnsi" w:hAnsiTheme="minorHAnsi" w:cstheme="minorHAnsi"/>
          <w:szCs w:val="22"/>
        </w:rPr>
      </w:pPr>
    </w:p>
    <w:p w:rsidR="00C67D73" w:rsidRPr="00C373B4" w:rsidRDefault="00C67D73" w:rsidP="00C67D73">
      <w:pPr>
        <w:jc w:val="center"/>
        <w:rPr>
          <w:rFonts w:asciiTheme="minorHAnsi" w:hAnsiTheme="minorHAnsi" w:cstheme="minorHAnsi"/>
          <w:szCs w:val="22"/>
          <w:highlight w:val="yellow"/>
        </w:rPr>
      </w:pPr>
      <w:r w:rsidRPr="00C373B4">
        <w:rPr>
          <w:rFonts w:asciiTheme="minorHAnsi" w:hAnsiTheme="minorHAnsi" w:cstheme="minorHAnsi"/>
          <w:noProof/>
          <w:szCs w:val="22"/>
          <w:lang w:eastAsia="es-CO"/>
        </w:rPr>
        <w:drawing>
          <wp:inline distT="0" distB="0" distL="0" distR="0" wp14:anchorId="726BEB5D" wp14:editId="31314506">
            <wp:extent cx="5705475" cy="2657475"/>
            <wp:effectExtent l="0" t="0" r="9525"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67D73" w:rsidRPr="00C373B4" w:rsidRDefault="00C67D73" w:rsidP="00C67D73">
      <w:pPr>
        <w:jc w:val="center"/>
        <w:rPr>
          <w:rFonts w:asciiTheme="minorHAnsi" w:hAnsiTheme="minorHAnsi" w:cstheme="minorHAnsi"/>
          <w:szCs w:val="22"/>
          <w:highlight w:val="yellow"/>
        </w:rPr>
      </w:pPr>
    </w:p>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A la fecha los pagos realizados al concesionario son:</w:t>
      </w:r>
    </w:p>
    <w:p w:rsidR="00C67D73" w:rsidRPr="00C373B4" w:rsidRDefault="00C67D73" w:rsidP="00C67D73">
      <w:pPr>
        <w:autoSpaceDE w:val="0"/>
        <w:autoSpaceDN w:val="0"/>
        <w:adjustRightInd w:val="0"/>
        <w:rPr>
          <w:rFonts w:asciiTheme="minorHAnsi" w:hAnsiTheme="minorHAnsi" w:cstheme="minorHAnsi"/>
          <w:bCs/>
          <w:szCs w:val="22"/>
        </w:rPr>
      </w:pPr>
    </w:p>
    <w:tbl>
      <w:tblPr>
        <w:tblW w:w="0" w:type="auto"/>
        <w:jc w:val="center"/>
        <w:tblLayout w:type="fixed"/>
        <w:tblLook w:val="0420" w:firstRow="1" w:lastRow="0" w:firstColumn="0" w:lastColumn="0" w:noHBand="0" w:noVBand="1"/>
      </w:tblPr>
      <w:tblGrid>
        <w:gridCol w:w="2410"/>
        <w:gridCol w:w="1923"/>
        <w:gridCol w:w="3214"/>
      </w:tblGrid>
      <w:tr w:rsidR="00C67D73" w:rsidRPr="00C373B4" w:rsidTr="00C67D73">
        <w:trPr>
          <w:trHeight w:val="18"/>
          <w:jc w:val="center"/>
        </w:trPr>
        <w:tc>
          <w:tcPr>
            <w:tcW w:w="2410" w:type="dxa"/>
            <w:tcBorders>
              <w:bottom w:val="single" w:sz="12" w:space="0" w:color="000000"/>
            </w:tcBorders>
            <w:shd w:val="clear" w:color="auto" w:fill="auto"/>
            <w:hideMark/>
          </w:tcPr>
          <w:p w:rsidR="00C67D73" w:rsidRPr="00C373B4" w:rsidRDefault="00C67D73" w:rsidP="00C67D73">
            <w:pPr>
              <w:autoSpaceDE w:val="0"/>
              <w:autoSpaceDN w:val="0"/>
              <w:adjustRightInd w:val="0"/>
              <w:jc w:val="center"/>
              <w:rPr>
                <w:rFonts w:asciiTheme="minorHAnsi" w:hAnsiTheme="minorHAnsi" w:cstheme="minorHAnsi"/>
                <w:b/>
                <w:bCs/>
                <w:szCs w:val="22"/>
              </w:rPr>
            </w:pPr>
            <w:r w:rsidRPr="00C373B4">
              <w:rPr>
                <w:rFonts w:asciiTheme="minorHAnsi" w:hAnsiTheme="minorHAnsi" w:cstheme="minorHAnsi"/>
                <w:b/>
                <w:bCs/>
                <w:szCs w:val="22"/>
              </w:rPr>
              <w:t>CONCEPTO DE PAGO</w:t>
            </w:r>
          </w:p>
        </w:tc>
        <w:tc>
          <w:tcPr>
            <w:tcW w:w="1923" w:type="dxa"/>
            <w:tcBorders>
              <w:bottom w:val="single" w:sz="12" w:space="0" w:color="000000"/>
            </w:tcBorders>
            <w:shd w:val="clear" w:color="auto" w:fill="auto"/>
            <w:hideMark/>
          </w:tcPr>
          <w:p w:rsidR="00C67D73" w:rsidRPr="00C373B4" w:rsidRDefault="00C67D73" w:rsidP="00C67D73">
            <w:pPr>
              <w:autoSpaceDE w:val="0"/>
              <w:autoSpaceDN w:val="0"/>
              <w:adjustRightInd w:val="0"/>
              <w:jc w:val="center"/>
              <w:rPr>
                <w:rFonts w:asciiTheme="minorHAnsi" w:hAnsiTheme="minorHAnsi" w:cstheme="minorHAnsi"/>
                <w:b/>
                <w:bCs/>
                <w:szCs w:val="22"/>
              </w:rPr>
            </w:pPr>
            <w:r w:rsidRPr="00C373B4">
              <w:rPr>
                <w:rFonts w:asciiTheme="minorHAnsi" w:hAnsiTheme="minorHAnsi" w:cstheme="minorHAnsi"/>
                <w:b/>
                <w:bCs/>
                <w:szCs w:val="22"/>
              </w:rPr>
              <w:t>Valor en pesos de 2008</w:t>
            </w:r>
          </w:p>
        </w:tc>
        <w:tc>
          <w:tcPr>
            <w:tcW w:w="3214" w:type="dxa"/>
            <w:tcBorders>
              <w:bottom w:val="single" w:sz="12" w:space="0" w:color="000000"/>
            </w:tcBorders>
            <w:shd w:val="clear" w:color="auto" w:fill="auto"/>
          </w:tcPr>
          <w:p w:rsidR="00C67D73" w:rsidRPr="00C373B4" w:rsidRDefault="00C67D73" w:rsidP="00C67D73">
            <w:pPr>
              <w:autoSpaceDE w:val="0"/>
              <w:autoSpaceDN w:val="0"/>
              <w:adjustRightInd w:val="0"/>
              <w:jc w:val="center"/>
              <w:rPr>
                <w:rFonts w:asciiTheme="minorHAnsi" w:hAnsiTheme="minorHAnsi" w:cstheme="minorHAnsi"/>
                <w:b/>
                <w:bCs/>
                <w:szCs w:val="22"/>
              </w:rPr>
            </w:pPr>
            <w:r w:rsidRPr="00C373B4">
              <w:rPr>
                <w:rFonts w:asciiTheme="minorHAnsi" w:hAnsiTheme="minorHAnsi" w:cstheme="minorHAnsi"/>
                <w:b/>
                <w:bCs/>
                <w:szCs w:val="22"/>
              </w:rPr>
              <w:t>Fecha último pago</w:t>
            </w:r>
          </w:p>
        </w:tc>
      </w:tr>
      <w:tr w:rsidR="00C67D73" w:rsidRPr="00C373B4" w:rsidTr="00C67D73">
        <w:trPr>
          <w:trHeight w:val="23"/>
          <w:jc w:val="center"/>
        </w:trPr>
        <w:tc>
          <w:tcPr>
            <w:tcW w:w="2410" w:type="dxa"/>
            <w:shd w:val="clear" w:color="auto" w:fill="auto"/>
            <w:hideMark/>
          </w:tcPr>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Hitos (30)</w:t>
            </w:r>
          </w:p>
        </w:tc>
        <w:tc>
          <w:tcPr>
            <w:tcW w:w="1923" w:type="dxa"/>
            <w:shd w:val="clear" w:color="auto" w:fill="auto"/>
            <w:hideMark/>
          </w:tcPr>
          <w:p w:rsidR="00C67D73" w:rsidRPr="00C373B4" w:rsidRDefault="00C67D73" w:rsidP="00C67D73">
            <w:pPr>
              <w:autoSpaceDE w:val="0"/>
              <w:autoSpaceDN w:val="0"/>
              <w:adjustRightInd w:val="0"/>
              <w:jc w:val="right"/>
              <w:rPr>
                <w:rFonts w:asciiTheme="minorHAnsi" w:hAnsiTheme="minorHAnsi" w:cstheme="minorHAnsi"/>
                <w:bCs/>
                <w:szCs w:val="22"/>
              </w:rPr>
            </w:pPr>
            <w:r w:rsidRPr="00C373B4">
              <w:rPr>
                <w:rFonts w:asciiTheme="minorHAnsi" w:hAnsiTheme="minorHAnsi" w:cstheme="minorHAnsi"/>
                <w:bCs/>
                <w:szCs w:val="22"/>
              </w:rPr>
              <w:t xml:space="preserve"> $575.041.543.200</w:t>
            </w:r>
          </w:p>
        </w:tc>
        <w:tc>
          <w:tcPr>
            <w:tcW w:w="3214" w:type="dxa"/>
            <w:shd w:val="clear" w:color="auto" w:fill="auto"/>
          </w:tcPr>
          <w:p w:rsidR="00C67D73" w:rsidRPr="00C373B4" w:rsidRDefault="00C67D73" w:rsidP="00C67D73">
            <w:pPr>
              <w:autoSpaceDE w:val="0"/>
              <w:autoSpaceDN w:val="0"/>
              <w:adjustRightInd w:val="0"/>
              <w:jc w:val="center"/>
              <w:rPr>
                <w:rFonts w:asciiTheme="minorHAnsi" w:hAnsiTheme="minorHAnsi" w:cstheme="minorHAnsi"/>
                <w:bCs/>
                <w:szCs w:val="22"/>
              </w:rPr>
            </w:pPr>
            <w:r w:rsidRPr="00C373B4">
              <w:rPr>
                <w:rFonts w:asciiTheme="minorHAnsi" w:hAnsiTheme="minorHAnsi" w:cstheme="minorHAnsi"/>
                <w:bCs/>
                <w:szCs w:val="22"/>
              </w:rPr>
              <w:t>28/08/2015</w:t>
            </w:r>
          </w:p>
        </w:tc>
      </w:tr>
      <w:tr w:rsidR="00C67D73" w:rsidRPr="00C373B4" w:rsidTr="00C67D73">
        <w:trPr>
          <w:trHeight w:val="45"/>
          <w:jc w:val="center"/>
        </w:trPr>
        <w:tc>
          <w:tcPr>
            <w:tcW w:w="2410" w:type="dxa"/>
            <w:shd w:val="clear" w:color="auto" w:fill="auto"/>
            <w:hideMark/>
          </w:tcPr>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5% (70%)</w:t>
            </w:r>
          </w:p>
        </w:tc>
        <w:tc>
          <w:tcPr>
            <w:tcW w:w="1923" w:type="dxa"/>
            <w:shd w:val="clear" w:color="auto" w:fill="auto"/>
            <w:hideMark/>
          </w:tcPr>
          <w:p w:rsidR="00C67D73" w:rsidRPr="00C373B4" w:rsidRDefault="00C67D73" w:rsidP="00C67D73">
            <w:pPr>
              <w:autoSpaceDE w:val="0"/>
              <w:autoSpaceDN w:val="0"/>
              <w:adjustRightInd w:val="0"/>
              <w:jc w:val="right"/>
              <w:rPr>
                <w:rFonts w:asciiTheme="minorHAnsi" w:hAnsiTheme="minorHAnsi" w:cstheme="minorHAnsi"/>
                <w:bCs/>
                <w:szCs w:val="22"/>
              </w:rPr>
            </w:pPr>
            <w:r w:rsidRPr="00C373B4">
              <w:rPr>
                <w:rFonts w:asciiTheme="minorHAnsi" w:hAnsiTheme="minorHAnsi" w:cstheme="minorHAnsi"/>
                <w:bCs/>
                <w:szCs w:val="22"/>
              </w:rPr>
              <w:t xml:space="preserve"> $21.185.741.065 </w:t>
            </w:r>
          </w:p>
        </w:tc>
        <w:tc>
          <w:tcPr>
            <w:tcW w:w="3214" w:type="dxa"/>
            <w:shd w:val="clear" w:color="auto" w:fill="auto"/>
          </w:tcPr>
          <w:p w:rsidR="00C67D73" w:rsidRPr="00C373B4" w:rsidRDefault="00C67D73" w:rsidP="00C67D73">
            <w:pPr>
              <w:autoSpaceDE w:val="0"/>
              <w:autoSpaceDN w:val="0"/>
              <w:adjustRightInd w:val="0"/>
              <w:jc w:val="center"/>
              <w:rPr>
                <w:rFonts w:asciiTheme="minorHAnsi" w:hAnsiTheme="minorHAnsi" w:cstheme="minorHAnsi"/>
                <w:bCs/>
                <w:szCs w:val="22"/>
              </w:rPr>
            </w:pPr>
            <w:r w:rsidRPr="00C373B4">
              <w:rPr>
                <w:rFonts w:asciiTheme="minorHAnsi" w:hAnsiTheme="minorHAnsi" w:cstheme="minorHAnsi"/>
                <w:bCs/>
                <w:szCs w:val="22"/>
              </w:rPr>
              <w:t>17/12/2014</w:t>
            </w:r>
          </w:p>
        </w:tc>
      </w:tr>
      <w:tr w:rsidR="00C67D73" w:rsidRPr="00C373B4" w:rsidTr="00C67D73">
        <w:trPr>
          <w:trHeight w:val="45"/>
          <w:jc w:val="center"/>
        </w:trPr>
        <w:tc>
          <w:tcPr>
            <w:tcW w:w="2410" w:type="dxa"/>
            <w:shd w:val="clear" w:color="auto" w:fill="auto"/>
            <w:hideMark/>
          </w:tcPr>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Puesta en servicio</w:t>
            </w:r>
          </w:p>
        </w:tc>
        <w:tc>
          <w:tcPr>
            <w:tcW w:w="1923" w:type="dxa"/>
            <w:shd w:val="clear" w:color="auto" w:fill="auto"/>
            <w:hideMark/>
          </w:tcPr>
          <w:p w:rsidR="00C67D73" w:rsidRPr="00C373B4" w:rsidRDefault="00C67D73" w:rsidP="00C67D73">
            <w:pPr>
              <w:autoSpaceDE w:val="0"/>
              <w:autoSpaceDN w:val="0"/>
              <w:adjustRightInd w:val="0"/>
              <w:jc w:val="right"/>
              <w:rPr>
                <w:rFonts w:asciiTheme="minorHAnsi" w:hAnsiTheme="minorHAnsi" w:cstheme="minorHAnsi"/>
                <w:bCs/>
                <w:szCs w:val="22"/>
              </w:rPr>
            </w:pPr>
            <w:r w:rsidRPr="00C373B4">
              <w:rPr>
                <w:rFonts w:asciiTheme="minorHAnsi" w:hAnsiTheme="minorHAnsi" w:cstheme="minorHAnsi"/>
                <w:bCs/>
                <w:szCs w:val="22"/>
              </w:rPr>
              <w:t xml:space="preserve"> $177.842.223.800 </w:t>
            </w:r>
          </w:p>
        </w:tc>
        <w:tc>
          <w:tcPr>
            <w:tcW w:w="3214" w:type="dxa"/>
            <w:shd w:val="clear" w:color="auto" w:fill="auto"/>
          </w:tcPr>
          <w:p w:rsidR="00C67D73" w:rsidRPr="00C373B4" w:rsidRDefault="00C67D73" w:rsidP="00C67D73">
            <w:pPr>
              <w:autoSpaceDE w:val="0"/>
              <w:autoSpaceDN w:val="0"/>
              <w:adjustRightInd w:val="0"/>
              <w:jc w:val="center"/>
              <w:rPr>
                <w:rFonts w:asciiTheme="minorHAnsi" w:hAnsiTheme="minorHAnsi" w:cstheme="minorHAnsi"/>
                <w:bCs/>
                <w:szCs w:val="22"/>
              </w:rPr>
            </w:pPr>
            <w:r w:rsidRPr="00C373B4">
              <w:rPr>
                <w:rFonts w:asciiTheme="minorHAnsi" w:hAnsiTheme="minorHAnsi" w:cstheme="minorHAnsi"/>
                <w:bCs/>
                <w:szCs w:val="22"/>
              </w:rPr>
              <w:t>23/12/2014</w:t>
            </w:r>
          </w:p>
        </w:tc>
      </w:tr>
      <w:tr w:rsidR="00C67D73" w:rsidRPr="00C373B4" w:rsidTr="00C67D73">
        <w:trPr>
          <w:trHeight w:val="45"/>
          <w:jc w:val="center"/>
        </w:trPr>
        <w:tc>
          <w:tcPr>
            <w:tcW w:w="2410" w:type="dxa"/>
            <w:shd w:val="clear" w:color="auto" w:fill="auto"/>
          </w:tcPr>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 xml:space="preserve">Pago Acuerdo Conciliatorio </w:t>
            </w:r>
          </w:p>
        </w:tc>
        <w:tc>
          <w:tcPr>
            <w:tcW w:w="1923" w:type="dxa"/>
            <w:shd w:val="clear" w:color="auto" w:fill="auto"/>
          </w:tcPr>
          <w:p w:rsidR="00C67D73" w:rsidRPr="00C373B4" w:rsidRDefault="00C67D73" w:rsidP="00C67D73">
            <w:pPr>
              <w:autoSpaceDE w:val="0"/>
              <w:autoSpaceDN w:val="0"/>
              <w:adjustRightInd w:val="0"/>
              <w:jc w:val="right"/>
              <w:rPr>
                <w:rFonts w:asciiTheme="minorHAnsi" w:hAnsiTheme="minorHAnsi" w:cstheme="minorHAnsi"/>
                <w:bCs/>
                <w:szCs w:val="22"/>
              </w:rPr>
            </w:pPr>
            <w:r w:rsidRPr="00C373B4">
              <w:rPr>
                <w:rFonts w:asciiTheme="minorHAnsi" w:hAnsiTheme="minorHAnsi" w:cstheme="minorHAnsi"/>
                <w:bCs/>
                <w:szCs w:val="22"/>
              </w:rPr>
              <w:t>$225.000.000.000</w:t>
            </w:r>
          </w:p>
        </w:tc>
        <w:tc>
          <w:tcPr>
            <w:tcW w:w="3214" w:type="dxa"/>
            <w:shd w:val="clear" w:color="auto" w:fill="auto"/>
          </w:tcPr>
          <w:p w:rsidR="00C67D73" w:rsidRPr="00C373B4" w:rsidRDefault="00C67D73" w:rsidP="00C67D73">
            <w:pPr>
              <w:autoSpaceDE w:val="0"/>
              <w:autoSpaceDN w:val="0"/>
              <w:adjustRightInd w:val="0"/>
              <w:jc w:val="center"/>
              <w:rPr>
                <w:rFonts w:asciiTheme="minorHAnsi" w:hAnsiTheme="minorHAnsi" w:cstheme="minorHAnsi"/>
                <w:bCs/>
                <w:szCs w:val="22"/>
              </w:rPr>
            </w:pPr>
            <w:r w:rsidRPr="00C373B4">
              <w:rPr>
                <w:rFonts w:asciiTheme="minorHAnsi" w:hAnsiTheme="minorHAnsi" w:cstheme="minorHAnsi"/>
                <w:bCs/>
                <w:szCs w:val="22"/>
              </w:rPr>
              <w:t>16/05/2016</w:t>
            </w:r>
          </w:p>
        </w:tc>
      </w:tr>
      <w:tr w:rsidR="00C67D73" w:rsidRPr="00C373B4" w:rsidTr="00C67D73">
        <w:trPr>
          <w:trHeight w:val="18"/>
          <w:jc w:val="center"/>
        </w:trPr>
        <w:tc>
          <w:tcPr>
            <w:tcW w:w="2410" w:type="dxa"/>
            <w:tcBorders>
              <w:bottom w:val="single" w:sz="12" w:space="0" w:color="auto"/>
            </w:tcBorders>
            <w:shd w:val="clear" w:color="auto" w:fill="auto"/>
            <w:hideMark/>
          </w:tcPr>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
                <w:bCs/>
                <w:szCs w:val="22"/>
              </w:rPr>
              <w:t xml:space="preserve">Total </w:t>
            </w:r>
          </w:p>
        </w:tc>
        <w:tc>
          <w:tcPr>
            <w:tcW w:w="1923" w:type="dxa"/>
            <w:tcBorders>
              <w:bottom w:val="single" w:sz="12" w:space="0" w:color="auto"/>
            </w:tcBorders>
            <w:shd w:val="clear" w:color="auto" w:fill="auto"/>
            <w:hideMark/>
          </w:tcPr>
          <w:p w:rsidR="00C67D73" w:rsidRPr="00C373B4" w:rsidRDefault="00C67D73" w:rsidP="00C67D73">
            <w:pPr>
              <w:autoSpaceDE w:val="0"/>
              <w:autoSpaceDN w:val="0"/>
              <w:adjustRightInd w:val="0"/>
              <w:jc w:val="right"/>
              <w:rPr>
                <w:rFonts w:asciiTheme="minorHAnsi" w:hAnsiTheme="minorHAnsi" w:cstheme="minorHAnsi"/>
                <w:bCs/>
                <w:szCs w:val="22"/>
              </w:rPr>
            </w:pPr>
            <w:r w:rsidRPr="00C373B4">
              <w:rPr>
                <w:rFonts w:asciiTheme="minorHAnsi" w:hAnsiTheme="minorHAnsi" w:cstheme="minorHAnsi"/>
                <w:b/>
                <w:bCs/>
                <w:szCs w:val="22"/>
              </w:rPr>
              <w:t xml:space="preserve"> $999.069.508.065</w:t>
            </w:r>
          </w:p>
        </w:tc>
        <w:tc>
          <w:tcPr>
            <w:tcW w:w="3214" w:type="dxa"/>
            <w:tcBorders>
              <w:bottom w:val="single" w:sz="12" w:space="0" w:color="auto"/>
            </w:tcBorders>
            <w:shd w:val="clear" w:color="auto" w:fill="auto"/>
          </w:tcPr>
          <w:p w:rsidR="00C67D73" w:rsidRPr="00C373B4" w:rsidRDefault="00C67D73" w:rsidP="00C67D73">
            <w:pPr>
              <w:autoSpaceDE w:val="0"/>
              <w:autoSpaceDN w:val="0"/>
              <w:adjustRightInd w:val="0"/>
              <w:rPr>
                <w:rFonts w:asciiTheme="minorHAnsi" w:hAnsiTheme="minorHAnsi" w:cstheme="minorHAnsi"/>
                <w:b/>
                <w:bCs/>
                <w:szCs w:val="22"/>
              </w:rPr>
            </w:pPr>
          </w:p>
        </w:tc>
      </w:tr>
    </w:tbl>
    <w:p w:rsidR="00C67D73" w:rsidRPr="00C373B4" w:rsidRDefault="00C67D73" w:rsidP="00C67D73">
      <w:pPr>
        <w:autoSpaceDE w:val="0"/>
        <w:autoSpaceDN w:val="0"/>
        <w:adjustRightInd w:val="0"/>
        <w:rPr>
          <w:rFonts w:asciiTheme="minorHAnsi" w:hAnsiTheme="minorHAnsi" w:cstheme="minorHAnsi"/>
          <w:bCs/>
          <w:szCs w:val="22"/>
        </w:rPr>
      </w:pPr>
    </w:p>
    <w:p w:rsidR="00C67D73" w:rsidRPr="00C373B4" w:rsidRDefault="00C67D73" w:rsidP="00C67D73">
      <w:pPr>
        <w:autoSpaceDE w:val="0"/>
        <w:autoSpaceDN w:val="0"/>
        <w:adjustRightInd w:val="0"/>
        <w:rPr>
          <w:rFonts w:asciiTheme="minorHAnsi" w:hAnsiTheme="minorHAnsi" w:cstheme="minorHAnsi"/>
          <w:bCs/>
          <w:szCs w:val="22"/>
        </w:rPr>
      </w:pPr>
    </w:p>
    <w:tbl>
      <w:tblPr>
        <w:tblW w:w="0" w:type="auto"/>
        <w:tblBorders>
          <w:top w:val="single" w:sz="12" w:space="0" w:color="000000"/>
          <w:bottom w:val="single" w:sz="12" w:space="0" w:color="000000"/>
        </w:tblBorders>
        <w:tblLayout w:type="fixed"/>
        <w:tblLook w:val="0420" w:firstRow="1" w:lastRow="0" w:firstColumn="0" w:lastColumn="0" w:noHBand="0" w:noVBand="1"/>
      </w:tblPr>
      <w:tblGrid>
        <w:gridCol w:w="2410"/>
        <w:gridCol w:w="1892"/>
        <w:gridCol w:w="2268"/>
        <w:gridCol w:w="2268"/>
      </w:tblGrid>
      <w:tr w:rsidR="00C67D73" w:rsidRPr="00C373B4" w:rsidTr="00C67D73">
        <w:trPr>
          <w:trHeight w:val="240"/>
        </w:trPr>
        <w:tc>
          <w:tcPr>
            <w:tcW w:w="2410" w:type="dxa"/>
            <w:tcBorders>
              <w:bottom w:val="single" w:sz="6" w:space="0" w:color="000000"/>
            </w:tcBorders>
            <w:shd w:val="clear" w:color="auto" w:fill="auto"/>
            <w:vAlign w:val="center"/>
            <w:hideMark/>
          </w:tcPr>
          <w:p w:rsidR="00C67D73" w:rsidRPr="00C373B4" w:rsidRDefault="00C67D73" w:rsidP="00C67D73">
            <w:pPr>
              <w:pStyle w:val="NormalWeb"/>
              <w:spacing w:before="0" w:beforeAutospacing="0" w:after="0" w:afterAutospacing="0"/>
              <w:jc w:val="center"/>
              <w:rPr>
                <w:rFonts w:asciiTheme="minorHAnsi" w:hAnsiTheme="minorHAnsi" w:cstheme="minorHAnsi"/>
                <w:i/>
                <w:iCs/>
                <w:sz w:val="22"/>
                <w:szCs w:val="22"/>
                <w:lang w:val="es-CO" w:eastAsia="es-CO"/>
              </w:rPr>
            </w:pPr>
            <w:r w:rsidRPr="00C373B4">
              <w:rPr>
                <w:rFonts w:asciiTheme="minorHAnsi" w:hAnsiTheme="minorHAnsi" w:cstheme="minorHAnsi"/>
                <w:b/>
                <w:bCs/>
                <w:i/>
                <w:iCs/>
                <w:kern w:val="24"/>
                <w:sz w:val="22"/>
                <w:szCs w:val="22"/>
              </w:rPr>
              <w:t>CONCEPTO DE PAGO</w:t>
            </w:r>
          </w:p>
        </w:tc>
        <w:tc>
          <w:tcPr>
            <w:tcW w:w="1892" w:type="dxa"/>
            <w:tcBorders>
              <w:bottom w:val="single" w:sz="6" w:space="0" w:color="000000"/>
            </w:tcBorders>
            <w:shd w:val="clear" w:color="auto" w:fill="auto"/>
            <w:vAlign w:val="center"/>
            <w:hideMark/>
          </w:tcPr>
          <w:p w:rsidR="00C67D73" w:rsidRPr="00C373B4" w:rsidRDefault="00C67D73" w:rsidP="00C67D73">
            <w:pPr>
              <w:pStyle w:val="NormalWeb"/>
              <w:spacing w:before="0" w:beforeAutospacing="0" w:after="0" w:afterAutospacing="0"/>
              <w:jc w:val="center"/>
              <w:textAlignment w:val="bottom"/>
              <w:rPr>
                <w:rFonts w:asciiTheme="minorHAnsi" w:hAnsiTheme="minorHAnsi" w:cstheme="minorHAnsi"/>
                <w:i/>
                <w:iCs/>
                <w:sz w:val="22"/>
                <w:szCs w:val="22"/>
              </w:rPr>
            </w:pPr>
            <w:r w:rsidRPr="00C373B4">
              <w:rPr>
                <w:rFonts w:asciiTheme="minorHAnsi" w:hAnsiTheme="minorHAnsi" w:cstheme="minorHAnsi"/>
                <w:b/>
                <w:bCs/>
                <w:i/>
                <w:iCs/>
                <w:kern w:val="24"/>
                <w:sz w:val="22"/>
                <w:szCs w:val="22"/>
              </w:rPr>
              <w:t>Valor en pesos de 2008</w:t>
            </w:r>
          </w:p>
        </w:tc>
        <w:tc>
          <w:tcPr>
            <w:tcW w:w="2268" w:type="dxa"/>
            <w:tcBorders>
              <w:bottom w:val="single" w:sz="6" w:space="0" w:color="000000"/>
            </w:tcBorders>
            <w:shd w:val="clear" w:color="auto" w:fill="auto"/>
            <w:vAlign w:val="center"/>
            <w:hideMark/>
          </w:tcPr>
          <w:p w:rsidR="00C67D73" w:rsidRPr="00C373B4" w:rsidRDefault="00C67D73" w:rsidP="00C67D73">
            <w:pPr>
              <w:pStyle w:val="NormalWeb"/>
              <w:spacing w:before="0" w:beforeAutospacing="0" w:after="0" w:afterAutospacing="0"/>
              <w:jc w:val="center"/>
              <w:textAlignment w:val="bottom"/>
              <w:rPr>
                <w:rFonts w:asciiTheme="minorHAnsi" w:hAnsiTheme="minorHAnsi" w:cstheme="minorHAnsi"/>
                <w:i/>
                <w:iCs/>
                <w:sz w:val="22"/>
                <w:szCs w:val="22"/>
              </w:rPr>
            </w:pPr>
            <w:r w:rsidRPr="00C373B4">
              <w:rPr>
                <w:rFonts w:asciiTheme="minorHAnsi" w:hAnsiTheme="minorHAnsi" w:cstheme="minorHAnsi"/>
                <w:b/>
                <w:bCs/>
                <w:i/>
                <w:iCs/>
                <w:kern w:val="24"/>
                <w:sz w:val="22"/>
                <w:szCs w:val="22"/>
              </w:rPr>
              <w:t>Ajuste IPC desde dic/2008</w:t>
            </w:r>
          </w:p>
        </w:tc>
        <w:tc>
          <w:tcPr>
            <w:tcW w:w="2268" w:type="dxa"/>
            <w:tcBorders>
              <w:bottom w:val="single" w:sz="6" w:space="0" w:color="000000"/>
            </w:tcBorders>
            <w:shd w:val="clear" w:color="auto" w:fill="auto"/>
            <w:vAlign w:val="center"/>
            <w:hideMark/>
          </w:tcPr>
          <w:p w:rsidR="00C67D73" w:rsidRPr="00C373B4" w:rsidRDefault="00C67D73" w:rsidP="00C67D73">
            <w:pPr>
              <w:pStyle w:val="NormalWeb"/>
              <w:spacing w:before="0" w:beforeAutospacing="0" w:after="0" w:afterAutospacing="0"/>
              <w:jc w:val="center"/>
              <w:textAlignment w:val="bottom"/>
              <w:rPr>
                <w:rFonts w:asciiTheme="minorHAnsi" w:hAnsiTheme="minorHAnsi" w:cstheme="minorHAnsi"/>
                <w:i/>
                <w:iCs/>
                <w:sz w:val="22"/>
                <w:szCs w:val="22"/>
              </w:rPr>
            </w:pPr>
            <w:r w:rsidRPr="00C373B4">
              <w:rPr>
                <w:rFonts w:asciiTheme="minorHAnsi" w:hAnsiTheme="minorHAnsi" w:cstheme="minorHAnsi"/>
                <w:b/>
                <w:bCs/>
                <w:i/>
                <w:iCs/>
                <w:kern w:val="24"/>
                <w:sz w:val="22"/>
                <w:szCs w:val="22"/>
              </w:rPr>
              <w:t>Valor pesos corrientes</w:t>
            </w:r>
          </w:p>
        </w:tc>
      </w:tr>
      <w:tr w:rsidR="00C67D73" w:rsidRPr="00C373B4" w:rsidTr="00C67D73">
        <w:trPr>
          <w:trHeight w:val="220"/>
        </w:trPr>
        <w:tc>
          <w:tcPr>
            <w:tcW w:w="2410" w:type="dxa"/>
            <w:shd w:val="clear" w:color="auto" w:fill="auto"/>
            <w:hideMark/>
          </w:tcPr>
          <w:p w:rsidR="00C67D73" w:rsidRPr="00C373B4" w:rsidRDefault="00C67D73" w:rsidP="00C67D73">
            <w:pPr>
              <w:pStyle w:val="NormalWeb"/>
              <w:spacing w:before="0" w:beforeAutospacing="0" w:after="0" w:afterAutospacing="0"/>
              <w:rPr>
                <w:rFonts w:asciiTheme="minorHAnsi" w:hAnsiTheme="minorHAnsi" w:cstheme="minorHAnsi"/>
                <w:sz w:val="22"/>
                <w:szCs w:val="22"/>
              </w:rPr>
            </w:pPr>
            <w:r w:rsidRPr="00C373B4">
              <w:rPr>
                <w:rFonts w:asciiTheme="minorHAnsi" w:hAnsiTheme="minorHAnsi" w:cstheme="minorHAnsi"/>
                <w:kern w:val="24"/>
                <w:sz w:val="22"/>
                <w:szCs w:val="22"/>
              </w:rPr>
              <w:t>Hitos (30)</w:t>
            </w:r>
          </w:p>
        </w:tc>
        <w:tc>
          <w:tcPr>
            <w:tcW w:w="1892"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$575.041.543.200 </w:t>
            </w:r>
          </w:p>
        </w:tc>
        <w:tc>
          <w:tcPr>
            <w:tcW w:w="2268"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$50.187.012.932</w:t>
            </w:r>
          </w:p>
        </w:tc>
        <w:tc>
          <w:tcPr>
            <w:tcW w:w="2268"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$625.228.556.134 </w:t>
            </w:r>
          </w:p>
        </w:tc>
      </w:tr>
      <w:tr w:rsidR="00C67D73" w:rsidRPr="00C373B4" w:rsidTr="00C67D73">
        <w:trPr>
          <w:trHeight w:val="45"/>
        </w:trPr>
        <w:tc>
          <w:tcPr>
            <w:tcW w:w="2410" w:type="dxa"/>
            <w:shd w:val="clear" w:color="auto" w:fill="auto"/>
            <w:hideMark/>
          </w:tcPr>
          <w:p w:rsidR="00C67D73" w:rsidRPr="00C373B4" w:rsidRDefault="00C67D73" w:rsidP="00C67D73">
            <w:pPr>
              <w:pStyle w:val="NormalWeb"/>
              <w:spacing w:before="0" w:beforeAutospacing="0" w:after="0" w:afterAutospacing="0"/>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5% (70%)</w:t>
            </w:r>
          </w:p>
        </w:tc>
        <w:tc>
          <w:tcPr>
            <w:tcW w:w="1892"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$21.185.741.065 </w:t>
            </w:r>
          </w:p>
        </w:tc>
        <w:tc>
          <w:tcPr>
            <w:tcW w:w="2268"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$1.843.159.473 </w:t>
            </w:r>
          </w:p>
        </w:tc>
        <w:tc>
          <w:tcPr>
            <w:tcW w:w="2268"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$23.028.900.538 </w:t>
            </w:r>
          </w:p>
        </w:tc>
      </w:tr>
      <w:tr w:rsidR="00C67D73" w:rsidRPr="00C373B4" w:rsidTr="00C67D73">
        <w:trPr>
          <w:trHeight w:val="45"/>
        </w:trPr>
        <w:tc>
          <w:tcPr>
            <w:tcW w:w="2410" w:type="dxa"/>
            <w:shd w:val="clear" w:color="auto" w:fill="auto"/>
            <w:hideMark/>
          </w:tcPr>
          <w:p w:rsidR="00C67D73" w:rsidRPr="00C373B4" w:rsidRDefault="00C67D73" w:rsidP="00C67D73">
            <w:pPr>
              <w:pStyle w:val="NormalWeb"/>
              <w:spacing w:before="0" w:beforeAutospacing="0" w:after="0" w:afterAutospacing="0"/>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Puesta en servicio tramo 2</w:t>
            </w:r>
          </w:p>
        </w:tc>
        <w:tc>
          <w:tcPr>
            <w:tcW w:w="1892"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$177.842.223.800 </w:t>
            </w:r>
          </w:p>
        </w:tc>
        <w:tc>
          <w:tcPr>
            <w:tcW w:w="2268"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$31.727.052.726 </w:t>
            </w:r>
          </w:p>
        </w:tc>
        <w:tc>
          <w:tcPr>
            <w:tcW w:w="2268"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kern w:val="24"/>
                <w:sz w:val="22"/>
                <w:szCs w:val="22"/>
              </w:rPr>
              <w:t xml:space="preserve"> $209.569.276.526</w:t>
            </w:r>
          </w:p>
        </w:tc>
      </w:tr>
      <w:tr w:rsidR="00C67D73" w:rsidRPr="00C373B4" w:rsidTr="00C67D73">
        <w:trPr>
          <w:trHeight w:val="18"/>
        </w:trPr>
        <w:tc>
          <w:tcPr>
            <w:tcW w:w="2410" w:type="dxa"/>
            <w:shd w:val="clear" w:color="auto" w:fill="auto"/>
          </w:tcPr>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 xml:space="preserve">Pago Acuerdo Conciliatorio </w:t>
            </w:r>
          </w:p>
        </w:tc>
        <w:tc>
          <w:tcPr>
            <w:tcW w:w="1892" w:type="dxa"/>
            <w:shd w:val="clear" w:color="auto" w:fill="auto"/>
          </w:tcPr>
          <w:p w:rsidR="00C67D73" w:rsidRPr="00C373B4" w:rsidRDefault="00C67D73" w:rsidP="00C67D73">
            <w:pPr>
              <w:autoSpaceDE w:val="0"/>
              <w:autoSpaceDN w:val="0"/>
              <w:adjustRightInd w:val="0"/>
              <w:jc w:val="right"/>
              <w:rPr>
                <w:rFonts w:asciiTheme="minorHAnsi" w:hAnsiTheme="minorHAnsi" w:cstheme="minorHAnsi"/>
                <w:bCs/>
                <w:szCs w:val="22"/>
              </w:rPr>
            </w:pPr>
            <w:r w:rsidRPr="00C373B4">
              <w:rPr>
                <w:rFonts w:asciiTheme="minorHAnsi" w:hAnsiTheme="minorHAnsi" w:cstheme="minorHAnsi"/>
                <w:bCs/>
                <w:szCs w:val="22"/>
              </w:rPr>
              <w:t>$225.000.000.000</w:t>
            </w:r>
          </w:p>
        </w:tc>
        <w:tc>
          <w:tcPr>
            <w:tcW w:w="2268" w:type="dxa"/>
            <w:shd w:val="clear" w:color="auto" w:fill="auto"/>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kern w:val="24"/>
                <w:sz w:val="22"/>
                <w:szCs w:val="22"/>
              </w:rPr>
            </w:pPr>
            <w:r w:rsidRPr="00C373B4">
              <w:rPr>
                <w:rFonts w:asciiTheme="minorHAnsi" w:hAnsiTheme="minorHAnsi" w:cstheme="minorHAnsi"/>
                <w:kern w:val="24"/>
                <w:sz w:val="22"/>
                <w:szCs w:val="22"/>
              </w:rPr>
              <w:t>$70.380.000.000</w:t>
            </w:r>
          </w:p>
        </w:tc>
        <w:tc>
          <w:tcPr>
            <w:tcW w:w="2268" w:type="dxa"/>
            <w:shd w:val="clear" w:color="auto" w:fill="auto"/>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kern w:val="24"/>
                <w:sz w:val="22"/>
                <w:szCs w:val="22"/>
              </w:rPr>
            </w:pPr>
            <w:r w:rsidRPr="00C373B4">
              <w:rPr>
                <w:rFonts w:asciiTheme="minorHAnsi" w:hAnsiTheme="minorHAnsi" w:cstheme="minorHAnsi"/>
                <w:kern w:val="24"/>
                <w:sz w:val="22"/>
                <w:szCs w:val="22"/>
              </w:rPr>
              <w:t>$295.380.000.000</w:t>
            </w:r>
          </w:p>
        </w:tc>
      </w:tr>
      <w:tr w:rsidR="00C67D73" w:rsidRPr="00C373B4" w:rsidTr="00C67D73">
        <w:trPr>
          <w:trHeight w:val="18"/>
        </w:trPr>
        <w:tc>
          <w:tcPr>
            <w:tcW w:w="2410" w:type="dxa"/>
            <w:shd w:val="clear" w:color="auto" w:fill="auto"/>
            <w:hideMark/>
          </w:tcPr>
          <w:p w:rsidR="00C67D73" w:rsidRPr="00C373B4" w:rsidRDefault="00C67D73" w:rsidP="00C67D73">
            <w:pPr>
              <w:pStyle w:val="NormalWeb"/>
              <w:spacing w:before="0" w:beforeAutospacing="0" w:after="0" w:afterAutospacing="0"/>
              <w:rPr>
                <w:rFonts w:asciiTheme="minorHAnsi" w:hAnsiTheme="minorHAnsi" w:cstheme="minorHAnsi"/>
                <w:sz w:val="22"/>
                <w:szCs w:val="22"/>
              </w:rPr>
            </w:pPr>
            <w:r w:rsidRPr="00C373B4">
              <w:rPr>
                <w:rFonts w:asciiTheme="minorHAnsi" w:hAnsiTheme="minorHAnsi" w:cstheme="minorHAnsi"/>
                <w:b/>
                <w:bCs/>
                <w:kern w:val="24"/>
                <w:sz w:val="22"/>
                <w:szCs w:val="22"/>
              </w:rPr>
              <w:t xml:space="preserve">Total </w:t>
            </w:r>
          </w:p>
        </w:tc>
        <w:tc>
          <w:tcPr>
            <w:tcW w:w="1892"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b/>
                <w:bCs/>
                <w:kern w:val="24"/>
                <w:sz w:val="22"/>
                <w:szCs w:val="22"/>
              </w:rPr>
              <w:t xml:space="preserve"> $999.069.508.065 </w:t>
            </w:r>
          </w:p>
        </w:tc>
        <w:tc>
          <w:tcPr>
            <w:tcW w:w="2268"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b/>
                <w:bCs/>
                <w:kern w:val="24"/>
                <w:sz w:val="22"/>
                <w:szCs w:val="22"/>
              </w:rPr>
              <w:t xml:space="preserve"> $154.137.225.131 </w:t>
            </w:r>
          </w:p>
        </w:tc>
        <w:tc>
          <w:tcPr>
            <w:tcW w:w="2268" w:type="dxa"/>
            <w:shd w:val="clear" w:color="auto" w:fill="auto"/>
            <w:hideMark/>
          </w:tcPr>
          <w:p w:rsidR="00C67D73" w:rsidRPr="00C373B4" w:rsidRDefault="00C67D73" w:rsidP="00C67D73">
            <w:pPr>
              <w:pStyle w:val="NormalWeb"/>
              <w:spacing w:before="0" w:beforeAutospacing="0" w:after="0" w:afterAutospacing="0"/>
              <w:jc w:val="right"/>
              <w:textAlignment w:val="bottom"/>
              <w:rPr>
                <w:rFonts w:asciiTheme="minorHAnsi" w:hAnsiTheme="minorHAnsi" w:cstheme="minorHAnsi"/>
                <w:sz w:val="22"/>
                <w:szCs w:val="22"/>
              </w:rPr>
            </w:pPr>
            <w:r w:rsidRPr="00C373B4">
              <w:rPr>
                <w:rFonts w:asciiTheme="minorHAnsi" w:hAnsiTheme="minorHAnsi" w:cstheme="minorHAnsi"/>
                <w:b/>
                <w:bCs/>
                <w:kern w:val="24"/>
                <w:sz w:val="22"/>
                <w:szCs w:val="22"/>
              </w:rPr>
              <w:t xml:space="preserve"> $1.153.206.733.198 </w:t>
            </w:r>
          </w:p>
        </w:tc>
      </w:tr>
    </w:tbl>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Valor acumulado pago G: 50,02%</w:t>
      </w:r>
    </w:p>
    <w:p w:rsidR="00C67D73" w:rsidRPr="00C373B4" w:rsidRDefault="00C67D73" w:rsidP="00C67D73">
      <w:pPr>
        <w:autoSpaceDE w:val="0"/>
        <w:autoSpaceDN w:val="0"/>
        <w:adjustRightInd w:val="0"/>
        <w:rPr>
          <w:rFonts w:asciiTheme="minorHAnsi" w:hAnsiTheme="minorHAnsi" w:cstheme="minorHAnsi"/>
          <w:bCs/>
          <w:szCs w:val="22"/>
        </w:rPr>
      </w:pP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r w:rsidRPr="00C373B4">
        <w:rPr>
          <w:rFonts w:asciiTheme="minorHAnsi" w:hAnsiTheme="minorHAnsi" w:cstheme="minorHAnsi"/>
          <w:bCs/>
          <w:szCs w:val="22"/>
        </w:rPr>
        <w:t xml:space="preserve">Se encuentra pendiente el pago correspondiente del 30% del porcentaje ejecutado como retención del 5% que corresponde a un total de $9.079.603.314 pesos de 2008. </w:t>
      </w: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r w:rsidRPr="00C373B4">
        <w:rPr>
          <w:rFonts w:asciiTheme="minorHAnsi" w:hAnsiTheme="minorHAnsi" w:cstheme="minorHAnsi"/>
          <w:bCs/>
          <w:szCs w:val="22"/>
        </w:rPr>
        <w:t>Es decir:</w:t>
      </w: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r w:rsidRPr="00C373B4">
        <w:rPr>
          <w:rFonts w:asciiTheme="minorHAnsi" w:hAnsiTheme="minorHAnsi" w:cstheme="minorHAnsi"/>
          <w:bCs/>
          <w:szCs w:val="22"/>
        </w:rPr>
        <w:t>Del 100% del proyecto solo se toma el 95% correspondiente a la fórmula del G, por lo que ese 5% se corrige a un 5.26% y este valor se multiplica por el porcentaje de avance del G que corresponde a un 48.24% lo que equivale al 2,54% del cual solo ha pagado el 70% del valor $21.185.741.065, se encuentra pendiente el 30% restante.</w:t>
      </w: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r w:rsidRPr="00C373B4">
        <w:rPr>
          <w:rFonts w:asciiTheme="minorHAnsi" w:hAnsiTheme="minorHAnsi" w:cstheme="minorHAnsi"/>
          <w:bCs/>
          <w:szCs w:val="22"/>
        </w:rPr>
        <w:t xml:space="preserve">El pago de este monto está sujeto a la terminación de actividades pendientes por ejecutar en el Acta Preliminar de Terminación de la Fase de Construcción del 3 de diciembre de 2014, actividades que estaban programadas para el 31 de marzo de 2015, en esta fecha el concesionario no termino las actividades pendientes y hasta el momento continúan pendientes como las actividades como: i) Estabilización de algunos taludes, ii) Instalación Defensas separador tipo rígido, iii) Cumplimiento temas de carácter social </w:t>
      </w:r>
      <w:proofErr w:type="spellStart"/>
      <w:r w:rsidRPr="00C373B4">
        <w:rPr>
          <w:rFonts w:asciiTheme="minorHAnsi" w:hAnsiTheme="minorHAnsi" w:cstheme="minorHAnsi"/>
          <w:bCs/>
          <w:szCs w:val="22"/>
        </w:rPr>
        <w:t>PQR´s</w:t>
      </w:r>
      <w:proofErr w:type="spellEnd"/>
      <w:r w:rsidRPr="00C373B4">
        <w:rPr>
          <w:rFonts w:asciiTheme="minorHAnsi" w:hAnsiTheme="minorHAnsi" w:cstheme="minorHAnsi"/>
          <w:bCs/>
          <w:szCs w:val="22"/>
        </w:rPr>
        <w:t>, iv) Solicitud de cumplimiento indicadores de estado, v) Compensaciones ambientales vi)</w:t>
      </w:r>
      <w:r w:rsidRPr="00C373B4">
        <w:rPr>
          <w:rFonts w:asciiTheme="minorHAnsi" w:hAnsiTheme="minorHAnsi" w:cstheme="minorHAnsi"/>
          <w:szCs w:val="22"/>
        </w:rPr>
        <w:t xml:space="preserve"> </w:t>
      </w:r>
      <w:r w:rsidRPr="00C373B4">
        <w:rPr>
          <w:rFonts w:asciiTheme="minorHAnsi" w:hAnsiTheme="minorHAnsi" w:cstheme="minorHAnsi"/>
          <w:bCs/>
          <w:szCs w:val="22"/>
        </w:rPr>
        <w:t xml:space="preserve">Instalación de cerca en </w:t>
      </w:r>
      <w:proofErr w:type="spellStart"/>
      <w:r w:rsidRPr="00C373B4">
        <w:rPr>
          <w:rFonts w:asciiTheme="minorHAnsi" w:hAnsiTheme="minorHAnsi" w:cstheme="minorHAnsi"/>
          <w:bCs/>
          <w:szCs w:val="22"/>
        </w:rPr>
        <w:t>swingla</w:t>
      </w:r>
      <w:proofErr w:type="spellEnd"/>
      <w:r w:rsidRPr="00C373B4">
        <w:rPr>
          <w:rFonts w:asciiTheme="minorHAnsi" w:hAnsiTheme="minorHAnsi" w:cstheme="minorHAnsi"/>
          <w:bCs/>
          <w:szCs w:val="22"/>
        </w:rPr>
        <w:t xml:space="preserve"> en los predios solicitados y vii) Entrega de estados financieros.</w:t>
      </w: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p>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El saldo sin ejecutar de los recursos disponibles del Contrato, asciende a la suma de ($534.114.888.621) pesos de 2008, por lo que mediante el otrosí No. 8 del 9 de diciembre de 2015, se definieron las obras a ejecutar por parte del Consorcio Vial Helios.</w:t>
      </w:r>
    </w:p>
    <w:p w:rsidR="00C67D73" w:rsidRPr="00C373B4" w:rsidRDefault="00C67D73" w:rsidP="00C67D73">
      <w:pPr>
        <w:autoSpaceDE w:val="0"/>
        <w:autoSpaceDN w:val="0"/>
        <w:adjustRightInd w:val="0"/>
        <w:rPr>
          <w:rFonts w:asciiTheme="minorHAnsi" w:hAnsiTheme="minorHAnsi" w:cstheme="minorHAnsi"/>
          <w:bCs/>
          <w:szCs w:val="22"/>
        </w:rPr>
      </w:pPr>
    </w:p>
    <w:p w:rsidR="00C67D73"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A fecha 20 de mayo de 2016 se suscribió el Otrosí No. 9 al Contrato de Concesión 002 de 2010, en el cual se modificaron los montos del cronograma de aportes INCO hasta el enero del 2020, fecha en la que se tiene programado el Concesionario terminar las obras, con el fin de poder aproximar al ingreso real del peaje, así:</w:t>
      </w:r>
    </w:p>
    <w:p w:rsidR="00311181" w:rsidRPr="00C373B4" w:rsidRDefault="00311181" w:rsidP="00C67D73">
      <w:pPr>
        <w:autoSpaceDE w:val="0"/>
        <w:autoSpaceDN w:val="0"/>
        <w:adjustRightInd w:val="0"/>
        <w:rPr>
          <w:rFonts w:asciiTheme="minorHAnsi" w:hAnsiTheme="minorHAnsi" w:cstheme="minorHAnsi"/>
          <w:bCs/>
          <w:szCs w:val="22"/>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019"/>
        <w:gridCol w:w="1658"/>
      </w:tblGrid>
      <w:tr w:rsidR="00C67D73" w:rsidRPr="00C373B4" w:rsidTr="00C67D73">
        <w:trPr>
          <w:trHeight w:val="447"/>
          <w:tblHeader/>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D9D9D9"/>
            <w:tcMar>
              <w:top w:w="0" w:type="dxa"/>
              <w:left w:w="105" w:type="dxa"/>
              <w:bottom w:w="0" w:type="dxa"/>
              <w:right w:w="105" w:type="dxa"/>
            </w:tcMar>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b/>
                <w:bCs/>
                <w:i/>
                <w:iCs/>
                <w:smallCaps/>
                <w:szCs w:val="22"/>
                <w:lang w:eastAsia="es-CO"/>
              </w:rPr>
              <w:t>Año</w:t>
            </w:r>
          </w:p>
        </w:tc>
        <w:tc>
          <w:tcPr>
            <w:tcW w:w="165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5" w:type="dxa"/>
              <w:bottom w:w="0" w:type="dxa"/>
              <w:right w:w="105" w:type="dxa"/>
            </w:tcMar>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b/>
                <w:bCs/>
                <w:i/>
                <w:iCs/>
                <w:smallCaps/>
                <w:szCs w:val="22"/>
                <w:lang w:eastAsia="es-CO"/>
              </w:rPr>
              <w:t>Pesos*</w:t>
            </w:r>
          </w:p>
        </w:tc>
      </w:tr>
      <w:tr w:rsidR="00C67D73" w:rsidRPr="00C373B4" w:rsidTr="00C67D73">
        <w:trPr>
          <w:trHeight w:val="12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i/>
                <w:iCs/>
                <w:smallCaps/>
                <w:szCs w:val="22"/>
                <w:lang w:eastAsia="es-CO"/>
              </w:rPr>
              <w:t xml:space="preserve">Etapa </w:t>
            </w:r>
            <w:proofErr w:type="spellStart"/>
            <w:r w:rsidRPr="00C373B4">
              <w:rPr>
                <w:rFonts w:asciiTheme="minorHAnsi" w:hAnsiTheme="minorHAnsi" w:cstheme="minorHAnsi"/>
                <w:i/>
                <w:iCs/>
                <w:smallCaps/>
                <w:szCs w:val="22"/>
                <w:lang w:eastAsia="es-CO"/>
              </w:rPr>
              <w:t>Preoperativa</w:t>
            </w:r>
            <w:proofErr w:type="spellEnd"/>
          </w:p>
        </w:tc>
        <w:tc>
          <w:tcPr>
            <w:tcW w:w="1658"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C67D73" w:rsidRPr="00C373B4" w:rsidRDefault="00C67D73" w:rsidP="00C67D73">
            <w:pPr>
              <w:rPr>
                <w:rFonts w:asciiTheme="minorHAnsi" w:hAnsiTheme="minorHAnsi" w:cstheme="minorHAnsi"/>
                <w:szCs w:val="22"/>
              </w:rPr>
            </w:pP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i/>
                <w:iCs/>
                <w:szCs w:val="22"/>
                <w:lang w:eastAsia="es-CO"/>
              </w:rPr>
              <w:t>2010</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right"/>
              <w:rPr>
                <w:rFonts w:asciiTheme="minorHAnsi" w:hAnsiTheme="minorHAnsi" w:cstheme="minorHAnsi"/>
                <w:szCs w:val="22"/>
                <w:lang w:eastAsia="es-CO"/>
              </w:rPr>
            </w:pPr>
            <w:r w:rsidRPr="00C373B4">
              <w:rPr>
                <w:rFonts w:asciiTheme="minorHAnsi" w:hAnsiTheme="minorHAnsi" w:cstheme="minorHAnsi"/>
                <w:i/>
                <w:iCs/>
                <w:szCs w:val="22"/>
                <w:lang w:eastAsia="es-CO"/>
              </w:rPr>
              <w:t>0</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i/>
                <w:iCs/>
                <w:szCs w:val="22"/>
                <w:lang w:eastAsia="es-CO"/>
              </w:rPr>
              <w:t>2011</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right"/>
              <w:rPr>
                <w:rFonts w:asciiTheme="minorHAnsi" w:hAnsiTheme="minorHAnsi" w:cstheme="minorHAnsi"/>
                <w:szCs w:val="22"/>
                <w:lang w:eastAsia="es-CO"/>
              </w:rPr>
            </w:pPr>
            <w:r w:rsidRPr="00C373B4">
              <w:rPr>
                <w:rFonts w:asciiTheme="minorHAnsi" w:hAnsiTheme="minorHAnsi" w:cstheme="minorHAnsi"/>
                <w:i/>
                <w:iCs/>
                <w:szCs w:val="22"/>
                <w:lang w:eastAsia="es-CO"/>
              </w:rPr>
              <w:t>631.518</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i/>
                <w:iCs/>
                <w:szCs w:val="22"/>
                <w:lang w:eastAsia="es-CO"/>
              </w:rPr>
              <w:t>2012</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right"/>
              <w:rPr>
                <w:rFonts w:asciiTheme="minorHAnsi" w:hAnsiTheme="minorHAnsi" w:cstheme="minorHAnsi"/>
                <w:szCs w:val="22"/>
                <w:lang w:eastAsia="es-CO"/>
              </w:rPr>
            </w:pPr>
            <w:r w:rsidRPr="00C373B4">
              <w:rPr>
                <w:rFonts w:asciiTheme="minorHAnsi" w:hAnsiTheme="minorHAnsi" w:cstheme="minorHAnsi"/>
                <w:i/>
                <w:iCs/>
                <w:szCs w:val="22"/>
                <w:lang w:eastAsia="es-CO"/>
              </w:rPr>
              <w:t>375.713</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i/>
                <w:iCs/>
                <w:szCs w:val="22"/>
                <w:lang w:eastAsia="es-CO"/>
              </w:rPr>
              <w:t>2013</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right"/>
              <w:rPr>
                <w:rFonts w:asciiTheme="minorHAnsi" w:hAnsiTheme="minorHAnsi" w:cstheme="minorHAnsi"/>
                <w:szCs w:val="22"/>
                <w:lang w:eastAsia="es-CO"/>
              </w:rPr>
            </w:pPr>
            <w:r w:rsidRPr="00C373B4">
              <w:rPr>
                <w:rFonts w:asciiTheme="minorHAnsi" w:hAnsiTheme="minorHAnsi" w:cstheme="minorHAnsi"/>
                <w:i/>
                <w:iCs/>
                <w:szCs w:val="22"/>
                <w:lang w:eastAsia="es-CO"/>
              </w:rPr>
              <w:t>184.812</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i/>
                <w:iCs/>
                <w:smallCaps/>
                <w:szCs w:val="22"/>
                <w:lang w:eastAsia="es-CO"/>
              </w:rPr>
              <w:t>Etapa de Operación y Mantenimiento</w:t>
            </w:r>
          </w:p>
        </w:tc>
        <w:tc>
          <w:tcPr>
            <w:tcW w:w="1658"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br/>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i/>
                <w:iCs/>
                <w:szCs w:val="22"/>
                <w:lang w:eastAsia="es-CO"/>
              </w:rPr>
              <w:t>2014</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right"/>
              <w:rPr>
                <w:rFonts w:asciiTheme="minorHAnsi" w:hAnsiTheme="minorHAnsi" w:cstheme="minorHAnsi"/>
                <w:szCs w:val="22"/>
                <w:lang w:eastAsia="es-CO"/>
              </w:rPr>
            </w:pPr>
            <w:r w:rsidRPr="00C373B4">
              <w:rPr>
                <w:rFonts w:asciiTheme="minorHAnsi" w:hAnsiTheme="minorHAnsi" w:cstheme="minorHAnsi"/>
                <w:i/>
                <w:iCs/>
                <w:szCs w:val="22"/>
                <w:lang w:eastAsia="es-CO"/>
              </w:rPr>
              <w:t>24.880</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i/>
                <w:iCs/>
                <w:szCs w:val="22"/>
                <w:lang w:eastAsia="es-CO"/>
              </w:rPr>
              <w:t>2015</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right"/>
              <w:rPr>
                <w:rFonts w:asciiTheme="minorHAnsi" w:hAnsiTheme="minorHAnsi" w:cstheme="minorHAnsi"/>
                <w:szCs w:val="22"/>
                <w:lang w:eastAsia="es-CO"/>
              </w:rPr>
            </w:pPr>
            <w:r w:rsidRPr="00C373B4">
              <w:rPr>
                <w:rFonts w:asciiTheme="minorHAnsi" w:hAnsiTheme="minorHAnsi" w:cstheme="minorHAnsi"/>
                <w:i/>
                <w:iCs/>
                <w:szCs w:val="22"/>
                <w:lang w:eastAsia="es-CO"/>
              </w:rPr>
              <w:t>17.499</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i/>
                <w:iCs/>
                <w:szCs w:val="22"/>
                <w:lang w:eastAsia="es-CO"/>
              </w:rPr>
              <w:t>2016</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right"/>
              <w:rPr>
                <w:rFonts w:asciiTheme="minorHAnsi" w:hAnsiTheme="minorHAnsi" w:cstheme="minorHAnsi"/>
                <w:szCs w:val="22"/>
                <w:lang w:eastAsia="es-CO"/>
              </w:rPr>
            </w:pPr>
            <w:r w:rsidRPr="00C373B4">
              <w:rPr>
                <w:rFonts w:asciiTheme="minorHAnsi" w:hAnsiTheme="minorHAnsi" w:cstheme="minorHAnsi"/>
                <w:i/>
                <w:iCs/>
                <w:szCs w:val="22"/>
                <w:lang w:eastAsia="es-CO"/>
              </w:rPr>
              <w:t>100.840</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rsidR="00C67D73" w:rsidRPr="00C373B4" w:rsidRDefault="00C67D73" w:rsidP="00C67D73">
            <w:pPr>
              <w:jc w:val="center"/>
              <w:rPr>
                <w:rFonts w:asciiTheme="minorHAnsi" w:hAnsiTheme="minorHAnsi" w:cstheme="minorHAnsi"/>
                <w:i/>
                <w:iCs/>
                <w:szCs w:val="22"/>
                <w:lang w:eastAsia="es-CO"/>
              </w:rPr>
            </w:pPr>
            <w:r w:rsidRPr="00C373B4">
              <w:rPr>
                <w:rFonts w:asciiTheme="minorHAnsi" w:hAnsiTheme="minorHAnsi" w:cstheme="minorHAnsi"/>
                <w:i/>
                <w:iCs/>
                <w:szCs w:val="22"/>
                <w:lang w:eastAsia="es-CO"/>
              </w:rPr>
              <w:t>2017</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rsidR="00C67D73" w:rsidRPr="00C373B4" w:rsidRDefault="00C67D73" w:rsidP="00C67D73">
            <w:pPr>
              <w:jc w:val="right"/>
              <w:rPr>
                <w:rFonts w:asciiTheme="minorHAnsi" w:hAnsiTheme="minorHAnsi" w:cstheme="minorHAnsi"/>
                <w:i/>
                <w:iCs/>
                <w:szCs w:val="22"/>
                <w:lang w:eastAsia="es-CO"/>
              </w:rPr>
            </w:pPr>
            <w:r w:rsidRPr="00C373B4">
              <w:rPr>
                <w:rFonts w:asciiTheme="minorHAnsi" w:hAnsiTheme="minorHAnsi" w:cstheme="minorHAnsi"/>
                <w:i/>
                <w:iCs/>
                <w:szCs w:val="22"/>
                <w:lang w:eastAsia="es-CO"/>
              </w:rPr>
              <w:t>36.281</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rsidR="00C67D73" w:rsidRPr="00C373B4" w:rsidRDefault="00C67D73" w:rsidP="00C67D73">
            <w:pPr>
              <w:jc w:val="center"/>
              <w:rPr>
                <w:rFonts w:asciiTheme="minorHAnsi" w:hAnsiTheme="minorHAnsi" w:cstheme="minorHAnsi"/>
                <w:i/>
                <w:iCs/>
                <w:szCs w:val="22"/>
                <w:lang w:eastAsia="es-CO"/>
              </w:rPr>
            </w:pPr>
            <w:r w:rsidRPr="00C373B4">
              <w:rPr>
                <w:rFonts w:asciiTheme="minorHAnsi" w:hAnsiTheme="minorHAnsi" w:cstheme="minorHAnsi"/>
                <w:i/>
                <w:iCs/>
                <w:szCs w:val="22"/>
                <w:lang w:eastAsia="es-CO"/>
              </w:rPr>
              <w:t>2018</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rsidR="00C67D73" w:rsidRPr="00C373B4" w:rsidRDefault="00C67D73" w:rsidP="00C67D73">
            <w:pPr>
              <w:jc w:val="right"/>
              <w:rPr>
                <w:rFonts w:asciiTheme="minorHAnsi" w:hAnsiTheme="minorHAnsi" w:cstheme="minorHAnsi"/>
                <w:i/>
                <w:iCs/>
                <w:szCs w:val="22"/>
                <w:lang w:eastAsia="es-CO"/>
              </w:rPr>
            </w:pPr>
            <w:r w:rsidRPr="00C373B4">
              <w:rPr>
                <w:rFonts w:asciiTheme="minorHAnsi" w:hAnsiTheme="minorHAnsi" w:cstheme="minorHAnsi"/>
                <w:i/>
                <w:iCs/>
                <w:szCs w:val="22"/>
                <w:lang w:eastAsia="es-CO"/>
              </w:rPr>
              <w:t>36.105</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rsidR="00C67D73" w:rsidRPr="00C373B4" w:rsidRDefault="00C67D73" w:rsidP="00C67D73">
            <w:pPr>
              <w:jc w:val="center"/>
              <w:rPr>
                <w:rFonts w:asciiTheme="minorHAnsi" w:hAnsiTheme="minorHAnsi" w:cstheme="minorHAnsi"/>
                <w:i/>
                <w:iCs/>
                <w:szCs w:val="22"/>
                <w:lang w:eastAsia="es-CO"/>
              </w:rPr>
            </w:pPr>
            <w:r w:rsidRPr="00C373B4">
              <w:rPr>
                <w:rFonts w:asciiTheme="minorHAnsi" w:hAnsiTheme="minorHAnsi" w:cstheme="minorHAnsi"/>
                <w:i/>
                <w:iCs/>
                <w:szCs w:val="22"/>
                <w:lang w:eastAsia="es-CO"/>
              </w:rPr>
              <w:t>2019</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rsidR="00C67D73" w:rsidRPr="00C373B4" w:rsidRDefault="00C67D73" w:rsidP="00C67D73">
            <w:pPr>
              <w:jc w:val="right"/>
              <w:rPr>
                <w:rFonts w:asciiTheme="minorHAnsi" w:hAnsiTheme="minorHAnsi" w:cstheme="minorHAnsi"/>
                <w:i/>
                <w:iCs/>
                <w:szCs w:val="22"/>
                <w:lang w:eastAsia="es-CO"/>
              </w:rPr>
            </w:pPr>
            <w:r w:rsidRPr="00C373B4">
              <w:rPr>
                <w:rFonts w:asciiTheme="minorHAnsi" w:hAnsiTheme="minorHAnsi" w:cstheme="minorHAnsi"/>
                <w:i/>
                <w:iCs/>
                <w:szCs w:val="22"/>
                <w:lang w:eastAsia="es-CO"/>
              </w:rPr>
              <w:t>85.360</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rsidR="00C67D73" w:rsidRPr="00C373B4" w:rsidRDefault="00C67D73" w:rsidP="00C67D73">
            <w:pPr>
              <w:jc w:val="center"/>
              <w:rPr>
                <w:rFonts w:asciiTheme="minorHAnsi" w:hAnsiTheme="minorHAnsi" w:cstheme="minorHAnsi"/>
                <w:bCs/>
                <w:i/>
                <w:iCs/>
                <w:szCs w:val="22"/>
                <w:lang w:eastAsia="es-CO"/>
              </w:rPr>
            </w:pPr>
            <w:r w:rsidRPr="00C373B4">
              <w:rPr>
                <w:rFonts w:asciiTheme="minorHAnsi" w:hAnsiTheme="minorHAnsi" w:cstheme="minorHAnsi"/>
                <w:bCs/>
                <w:i/>
                <w:iCs/>
                <w:szCs w:val="22"/>
                <w:lang w:eastAsia="es-CO"/>
              </w:rPr>
              <w:t>2020</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rsidR="00C67D73" w:rsidRPr="00C373B4" w:rsidRDefault="00C67D73" w:rsidP="00C67D73">
            <w:pPr>
              <w:jc w:val="right"/>
              <w:rPr>
                <w:rFonts w:asciiTheme="minorHAnsi" w:hAnsiTheme="minorHAnsi" w:cstheme="minorHAnsi"/>
                <w:bCs/>
                <w:i/>
                <w:iCs/>
                <w:szCs w:val="22"/>
                <w:lang w:eastAsia="es-CO"/>
              </w:rPr>
            </w:pPr>
            <w:r w:rsidRPr="00C373B4">
              <w:rPr>
                <w:rFonts w:asciiTheme="minorHAnsi" w:hAnsiTheme="minorHAnsi" w:cstheme="minorHAnsi"/>
                <w:bCs/>
                <w:i/>
                <w:iCs/>
                <w:szCs w:val="22"/>
                <w:lang w:eastAsia="es-CO"/>
              </w:rPr>
              <w:t>49.256</w:t>
            </w:r>
          </w:p>
        </w:tc>
      </w:tr>
      <w:tr w:rsidR="00C67D73" w:rsidRPr="00C373B4" w:rsidTr="00C67D73">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b/>
                <w:bCs/>
                <w:i/>
                <w:iCs/>
                <w:szCs w:val="22"/>
                <w:lang w:eastAsia="es-CO"/>
              </w:rPr>
              <w:t>Total</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rsidR="00C67D73" w:rsidRPr="00C373B4" w:rsidRDefault="00C67D73" w:rsidP="00C67D73">
            <w:pPr>
              <w:jc w:val="right"/>
              <w:rPr>
                <w:rFonts w:asciiTheme="minorHAnsi" w:hAnsiTheme="minorHAnsi" w:cstheme="minorHAnsi"/>
                <w:szCs w:val="22"/>
                <w:lang w:eastAsia="es-CO"/>
              </w:rPr>
            </w:pPr>
            <w:r w:rsidRPr="00C373B4">
              <w:rPr>
                <w:rFonts w:asciiTheme="minorHAnsi" w:hAnsiTheme="minorHAnsi" w:cstheme="minorHAnsi"/>
                <w:b/>
                <w:bCs/>
                <w:i/>
                <w:iCs/>
                <w:szCs w:val="22"/>
                <w:lang w:eastAsia="es-CO"/>
              </w:rPr>
              <w:t>1.542.264</w:t>
            </w:r>
          </w:p>
        </w:tc>
      </w:tr>
    </w:tbl>
    <w:p w:rsidR="00C67D73" w:rsidRPr="00C373B4" w:rsidRDefault="00C67D73" w:rsidP="00C67D73">
      <w:pPr>
        <w:autoSpaceDE w:val="0"/>
        <w:autoSpaceDN w:val="0"/>
        <w:adjustRightInd w:val="0"/>
        <w:jc w:val="center"/>
        <w:rPr>
          <w:rFonts w:asciiTheme="minorHAnsi" w:hAnsiTheme="minorHAnsi" w:cstheme="minorHAnsi"/>
          <w:bCs/>
          <w:szCs w:val="22"/>
        </w:rPr>
      </w:pPr>
      <w:r w:rsidRPr="00C373B4">
        <w:rPr>
          <w:rFonts w:asciiTheme="minorHAnsi" w:hAnsiTheme="minorHAnsi" w:cstheme="minorHAnsi"/>
          <w:bCs/>
          <w:szCs w:val="22"/>
        </w:rPr>
        <w:t>*valor en millones de Pesos constantes del 31 de diciembre de 2008</w:t>
      </w:r>
    </w:p>
    <w:p w:rsidR="00C67D73" w:rsidRPr="00C373B4" w:rsidRDefault="00C67D73" w:rsidP="00C67D73">
      <w:pPr>
        <w:autoSpaceDE w:val="0"/>
        <w:autoSpaceDN w:val="0"/>
        <w:adjustRightInd w:val="0"/>
        <w:rPr>
          <w:rFonts w:asciiTheme="minorHAnsi" w:hAnsiTheme="minorHAnsi" w:cstheme="minorHAnsi"/>
          <w:bCs/>
          <w:szCs w:val="22"/>
        </w:rPr>
      </w:pPr>
    </w:p>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 xml:space="preserve">Este cambio en el flujo de aportes del estado, se encuentra </w:t>
      </w:r>
      <w:r w:rsidRPr="00C373B4">
        <w:rPr>
          <w:rFonts w:asciiTheme="minorHAnsi" w:hAnsiTheme="minorHAnsi" w:cstheme="minorHAnsi"/>
          <w:b/>
          <w:bCs/>
          <w:szCs w:val="22"/>
        </w:rPr>
        <w:t>pendiente de la aprobación del CONFIS</w:t>
      </w:r>
      <w:r w:rsidRPr="00C373B4">
        <w:rPr>
          <w:rFonts w:asciiTheme="minorHAnsi" w:hAnsiTheme="minorHAnsi" w:cstheme="minorHAnsi"/>
          <w:bCs/>
          <w:szCs w:val="22"/>
        </w:rPr>
        <w:t>.</w:t>
      </w:r>
    </w:p>
    <w:p w:rsidR="00C67D73" w:rsidRPr="00C373B4" w:rsidRDefault="00C67D73" w:rsidP="00C67D73">
      <w:pPr>
        <w:autoSpaceDE w:val="0"/>
        <w:autoSpaceDN w:val="0"/>
        <w:adjustRightInd w:val="0"/>
        <w:rPr>
          <w:rFonts w:asciiTheme="minorHAnsi" w:hAnsiTheme="minorHAnsi" w:cstheme="minorHAnsi"/>
          <w:bCs/>
          <w:szCs w:val="22"/>
        </w:rPr>
      </w:pPr>
    </w:p>
    <w:p w:rsidR="00C67D73" w:rsidRPr="00C373B4" w:rsidRDefault="00C67D73" w:rsidP="00C67D73">
      <w:pPr>
        <w:autoSpaceDE w:val="0"/>
        <w:autoSpaceDN w:val="0"/>
        <w:adjustRightInd w:val="0"/>
        <w:rPr>
          <w:rFonts w:asciiTheme="minorHAnsi" w:hAnsiTheme="minorHAnsi" w:cstheme="minorHAnsi"/>
          <w:b/>
          <w:bCs/>
          <w:i/>
          <w:szCs w:val="22"/>
        </w:rPr>
      </w:pPr>
      <w:r w:rsidRPr="00C373B4">
        <w:rPr>
          <w:rFonts w:asciiTheme="minorHAnsi" w:hAnsiTheme="minorHAnsi" w:cstheme="minorHAnsi"/>
          <w:b/>
          <w:bCs/>
          <w:i/>
          <w:szCs w:val="22"/>
        </w:rPr>
        <w:t xml:space="preserve">ASPECTOS JURÍDICOS </w:t>
      </w:r>
    </w:p>
    <w:p w:rsidR="00C67D73" w:rsidRPr="00C373B4" w:rsidRDefault="00C67D73" w:rsidP="00C67D73">
      <w:pPr>
        <w:autoSpaceDE w:val="0"/>
        <w:autoSpaceDN w:val="0"/>
        <w:adjustRightInd w:val="0"/>
        <w:rPr>
          <w:rFonts w:asciiTheme="minorHAnsi" w:hAnsiTheme="minorHAnsi" w:cstheme="minorHAnsi"/>
          <w:b/>
          <w:bCs/>
          <w:i/>
          <w:szCs w:val="22"/>
        </w:rPr>
      </w:pPr>
    </w:p>
    <w:p w:rsidR="00C67D73" w:rsidRPr="00C373B4" w:rsidRDefault="00C67D73" w:rsidP="00C67D73">
      <w:pPr>
        <w:autoSpaceDE w:val="0"/>
        <w:autoSpaceDN w:val="0"/>
        <w:adjustRightInd w:val="0"/>
        <w:rPr>
          <w:rFonts w:asciiTheme="minorHAnsi" w:hAnsiTheme="minorHAnsi" w:cstheme="minorHAnsi"/>
          <w:b/>
          <w:bCs/>
          <w:i/>
          <w:szCs w:val="22"/>
        </w:rPr>
      </w:pPr>
      <w:r w:rsidRPr="00C373B4">
        <w:rPr>
          <w:rFonts w:asciiTheme="minorHAnsi" w:hAnsiTheme="minorHAnsi" w:cstheme="minorHAnsi"/>
          <w:b/>
          <w:bCs/>
          <w:i/>
          <w:szCs w:val="22"/>
        </w:rPr>
        <w:t xml:space="preserve">Resumen de modificaciones contractuales </w:t>
      </w:r>
    </w:p>
    <w:p w:rsidR="00C67D73" w:rsidRPr="00C373B4" w:rsidRDefault="00C67D73" w:rsidP="00C67D73">
      <w:pPr>
        <w:autoSpaceDE w:val="0"/>
        <w:autoSpaceDN w:val="0"/>
        <w:adjustRightInd w:val="0"/>
        <w:rPr>
          <w:rFonts w:asciiTheme="minorHAnsi" w:hAnsiTheme="minorHAnsi" w:cstheme="minorHAnsi"/>
          <w:b/>
          <w:bCs/>
          <w:i/>
          <w:szCs w:val="22"/>
        </w:rPr>
      </w:pPr>
    </w:p>
    <w:tbl>
      <w:tblPr>
        <w:tblStyle w:val="Tablaconcuadrcula"/>
        <w:tblW w:w="5000" w:type="pct"/>
        <w:tblLook w:val="0420" w:firstRow="1" w:lastRow="0" w:firstColumn="0" w:lastColumn="0" w:noHBand="0" w:noVBand="1"/>
      </w:tblPr>
      <w:tblGrid>
        <w:gridCol w:w="1528"/>
        <w:gridCol w:w="7302"/>
      </w:tblGrid>
      <w:tr w:rsidR="00C67D73" w:rsidRPr="00C373B4" w:rsidTr="00C67D73">
        <w:trPr>
          <w:trHeight w:val="554"/>
          <w:tblHeader/>
        </w:trPr>
        <w:tc>
          <w:tcPr>
            <w:tcW w:w="865" w:type="pct"/>
            <w:shd w:val="clear" w:color="auto" w:fill="F2F2F2" w:themeFill="background1" w:themeFillShade="F2"/>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b/>
                <w:bCs/>
                <w:kern w:val="24"/>
                <w:szCs w:val="22"/>
                <w:lang w:eastAsia="es-CO"/>
              </w:rPr>
              <w:t>Documento</w:t>
            </w:r>
          </w:p>
        </w:tc>
        <w:tc>
          <w:tcPr>
            <w:tcW w:w="4135" w:type="pct"/>
            <w:shd w:val="clear" w:color="auto" w:fill="F2F2F2" w:themeFill="background1" w:themeFillShade="F2"/>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b/>
                <w:bCs/>
                <w:kern w:val="24"/>
                <w:szCs w:val="22"/>
                <w:lang w:eastAsia="es-CO"/>
              </w:rPr>
              <w:t>Objeto</w:t>
            </w:r>
          </w:p>
        </w:tc>
      </w:tr>
      <w:tr w:rsidR="00C67D73" w:rsidRPr="00C373B4" w:rsidTr="00C67D73">
        <w:trPr>
          <w:trHeight w:val="365"/>
        </w:trPr>
        <w:tc>
          <w:tcPr>
            <w:tcW w:w="865" w:type="pct"/>
            <w:vAlign w:val="center"/>
            <w:hideMark/>
          </w:tcPr>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 xml:space="preserve">Otrosí No. 1 </w:t>
            </w:r>
          </w:p>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07 de junio de 2013</w:t>
            </w:r>
          </w:p>
        </w:tc>
        <w:tc>
          <w:tcPr>
            <w:tcW w:w="4135" w:type="pct"/>
            <w:vAlign w:val="center"/>
            <w:hideMark/>
          </w:tcPr>
          <w:p w:rsidR="00C67D73" w:rsidRPr="00C373B4" w:rsidRDefault="00C67D73" w:rsidP="00C67D73">
            <w:pPr>
              <w:spacing w:line="276" w:lineRule="auto"/>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Modifica los plazos máximos para el inicio de la operación del Tramo 2 K21+600 al K78+300</w:t>
            </w:r>
          </w:p>
        </w:tc>
      </w:tr>
      <w:tr w:rsidR="00C67D73" w:rsidRPr="00C373B4" w:rsidTr="00C67D73">
        <w:trPr>
          <w:trHeight w:val="580"/>
        </w:trPr>
        <w:tc>
          <w:tcPr>
            <w:tcW w:w="865" w:type="pct"/>
            <w:vAlign w:val="center"/>
            <w:hideMark/>
          </w:tcPr>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lastRenderedPageBreak/>
              <w:t xml:space="preserve">Otrosí No. 2 </w:t>
            </w:r>
          </w:p>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02 de diciembre de 2013</w:t>
            </w:r>
          </w:p>
        </w:tc>
        <w:tc>
          <w:tcPr>
            <w:tcW w:w="4135" w:type="pct"/>
            <w:vAlign w:val="center"/>
            <w:hideMark/>
          </w:tcPr>
          <w:p w:rsidR="00C67D73" w:rsidRPr="00C373B4" w:rsidRDefault="00C67D73" w:rsidP="00C67D73">
            <w:pPr>
              <w:spacing w:line="276" w:lineRule="auto"/>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Modifica aspectos técnicos del contrato: optimización del trazado entre el K51+700 al K56+180 y modifica las características y ubicación de los peajes. </w:t>
            </w:r>
          </w:p>
        </w:tc>
      </w:tr>
      <w:tr w:rsidR="00C67D73" w:rsidRPr="00C373B4" w:rsidTr="00C67D73">
        <w:trPr>
          <w:trHeight w:val="394"/>
        </w:trPr>
        <w:tc>
          <w:tcPr>
            <w:tcW w:w="865" w:type="pct"/>
            <w:vAlign w:val="center"/>
            <w:hideMark/>
          </w:tcPr>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 xml:space="preserve">Otrosí No. 3 </w:t>
            </w:r>
          </w:p>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20 de diciembre de 2013</w:t>
            </w:r>
          </w:p>
        </w:tc>
        <w:tc>
          <w:tcPr>
            <w:tcW w:w="4135" w:type="pct"/>
            <w:vAlign w:val="center"/>
            <w:hideMark/>
          </w:tcPr>
          <w:p w:rsidR="00C67D73" w:rsidRPr="00C373B4" w:rsidRDefault="00C67D73" w:rsidP="00C67D73">
            <w:pPr>
              <w:spacing w:line="276" w:lineRule="auto"/>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 xml:space="preserve">Modifica el numeral (ii) de literal (g) “Determinación del valor de los Aportes INCO en relación con el cumplimiento de los Hitos durante la Etapa </w:t>
            </w:r>
            <w:proofErr w:type="spellStart"/>
            <w:r w:rsidRPr="00C373B4">
              <w:rPr>
                <w:rFonts w:asciiTheme="minorHAnsi" w:hAnsiTheme="minorHAnsi" w:cstheme="minorHAnsi"/>
                <w:color w:val="000000" w:themeColor="dark1"/>
                <w:kern w:val="24"/>
                <w:szCs w:val="22"/>
                <w:lang w:eastAsia="es-CO"/>
              </w:rPr>
              <w:t>Preoperativa</w:t>
            </w:r>
            <w:proofErr w:type="spellEnd"/>
            <w:r w:rsidRPr="00C373B4">
              <w:rPr>
                <w:rFonts w:asciiTheme="minorHAnsi" w:hAnsiTheme="minorHAnsi" w:cstheme="minorHAnsi"/>
                <w:color w:val="000000" w:themeColor="dark1"/>
                <w:kern w:val="24"/>
                <w:szCs w:val="22"/>
                <w:lang w:eastAsia="es-CO"/>
              </w:rPr>
              <w:t>”</w:t>
            </w:r>
          </w:p>
        </w:tc>
      </w:tr>
      <w:tr w:rsidR="00C67D73" w:rsidRPr="00C373B4" w:rsidTr="00C67D73">
        <w:trPr>
          <w:trHeight w:val="431"/>
        </w:trPr>
        <w:tc>
          <w:tcPr>
            <w:tcW w:w="865" w:type="pct"/>
            <w:vAlign w:val="center"/>
            <w:hideMark/>
          </w:tcPr>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 xml:space="preserve">Otrosí No. 4 </w:t>
            </w:r>
          </w:p>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18 de marzo de 2014</w:t>
            </w:r>
          </w:p>
        </w:tc>
        <w:tc>
          <w:tcPr>
            <w:tcW w:w="4135" w:type="pct"/>
            <w:vAlign w:val="center"/>
            <w:hideMark/>
          </w:tcPr>
          <w:p w:rsidR="00C67D73" w:rsidRPr="00C373B4" w:rsidRDefault="00C67D73" w:rsidP="00C67D73">
            <w:pPr>
              <w:spacing w:line="276" w:lineRule="auto"/>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Modifica el literal c) y adiciona el literal d) de la sección 3.02 del contrato de Concesión, que tratan sobre las sub cuentas de la Fiducia.</w:t>
            </w:r>
          </w:p>
        </w:tc>
      </w:tr>
      <w:tr w:rsidR="00C67D73" w:rsidRPr="00C373B4" w:rsidTr="00C67D73">
        <w:trPr>
          <w:trHeight w:val="809"/>
        </w:trPr>
        <w:tc>
          <w:tcPr>
            <w:tcW w:w="865" w:type="pct"/>
            <w:vAlign w:val="center"/>
            <w:hideMark/>
          </w:tcPr>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 xml:space="preserve">Otrosí No. 5 </w:t>
            </w:r>
          </w:p>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11 de abril de 2014</w:t>
            </w:r>
          </w:p>
        </w:tc>
        <w:tc>
          <w:tcPr>
            <w:tcW w:w="4135" w:type="pct"/>
            <w:vAlign w:val="center"/>
            <w:hideMark/>
          </w:tcPr>
          <w:p w:rsidR="00C67D73" w:rsidRPr="00C373B4" w:rsidRDefault="00C67D73" w:rsidP="00C67D73">
            <w:pPr>
              <w:spacing w:line="276" w:lineRule="auto"/>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 xml:space="preserve">Elimina las características técnicas del Tramo 1; amplía el plazo máximo para el inicio de la operación de la doble calzada del tramo 2 previsto en el numeral 3.3 del apéndice técnico parte A; y adelanta los aportes INCO al concesionario previstos para la etapa operativa en la proporción equivalente al tramo 2A y 2B </w:t>
            </w:r>
          </w:p>
        </w:tc>
      </w:tr>
      <w:tr w:rsidR="00C67D73" w:rsidRPr="00C373B4" w:rsidTr="00C67D73">
        <w:trPr>
          <w:trHeight w:val="855"/>
        </w:trPr>
        <w:tc>
          <w:tcPr>
            <w:tcW w:w="865" w:type="pct"/>
            <w:vAlign w:val="center"/>
            <w:hideMark/>
          </w:tcPr>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 xml:space="preserve">Otrosí No. 6 </w:t>
            </w:r>
          </w:p>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1 de diciembre de 2014</w:t>
            </w:r>
          </w:p>
        </w:tc>
        <w:tc>
          <w:tcPr>
            <w:tcW w:w="4135" w:type="pct"/>
            <w:vAlign w:val="center"/>
            <w:hideMark/>
          </w:tcPr>
          <w:p w:rsidR="00C67D73" w:rsidRPr="00C373B4" w:rsidRDefault="00C67D73" w:rsidP="00C67D73">
            <w:pPr>
              <w:spacing w:line="276" w:lineRule="auto"/>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 xml:space="preserve">De conformidad con el Otrosí No. 5, la ANI definirá y adquirirá el nuevo trazado para el tramo 1, y los gastos correspondientes a la adquisición, contratación y ejecución de los Estudios y Diseños para este tramo, serán cubiertos mediante el traslado de la cuenta Aportes INCO a la Subcuenta de Soporte Contractual. </w:t>
            </w:r>
          </w:p>
        </w:tc>
      </w:tr>
      <w:tr w:rsidR="00C67D73" w:rsidRPr="00C373B4" w:rsidTr="00C67D73">
        <w:trPr>
          <w:trHeight w:val="753"/>
        </w:trPr>
        <w:tc>
          <w:tcPr>
            <w:tcW w:w="865" w:type="pct"/>
            <w:vAlign w:val="center"/>
            <w:hideMark/>
          </w:tcPr>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 xml:space="preserve">Otrosí No. 7 </w:t>
            </w:r>
          </w:p>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23 de diciembre de 2014</w:t>
            </w:r>
          </w:p>
        </w:tc>
        <w:tc>
          <w:tcPr>
            <w:tcW w:w="4135" w:type="pct"/>
            <w:vAlign w:val="center"/>
            <w:hideMark/>
          </w:tcPr>
          <w:p w:rsidR="00C67D73" w:rsidRPr="00C373B4" w:rsidRDefault="00C67D73" w:rsidP="00C67D73">
            <w:pPr>
              <w:spacing w:line="276" w:lineRule="auto"/>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Modifico los Acuerdos 1 y 2 del otrosí No. 6 delegando al Concesionario la adquisición y contratación de los estudios y diseños del nuevo trazado para el tramo 1 definido por la ANI.</w:t>
            </w:r>
          </w:p>
        </w:tc>
      </w:tr>
      <w:tr w:rsidR="00C67D73" w:rsidRPr="00C373B4" w:rsidTr="00C67D73">
        <w:trPr>
          <w:trHeight w:val="1257"/>
        </w:trPr>
        <w:tc>
          <w:tcPr>
            <w:tcW w:w="865" w:type="pct"/>
            <w:vAlign w:val="center"/>
            <w:hideMark/>
          </w:tcPr>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Otrosí No. 8</w:t>
            </w:r>
          </w:p>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9 de diciembre de 2015</w:t>
            </w:r>
          </w:p>
        </w:tc>
        <w:tc>
          <w:tcPr>
            <w:tcW w:w="4135" w:type="pct"/>
            <w:vAlign w:val="center"/>
            <w:hideMark/>
          </w:tcPr>
          <w:p w:rsidR="00C67D73" w:rsidRPr="00C373B4" w:rsidRDefault="00C67D73" w:rsidP="00C67D73">
            <w:pPr>
              <w:spacing w:line="276" w:lineRule="auto"/>
              <w:rPr>
                <w:rFonts w:asciiTheme="minorHAnsi" w:hAnsiTheme="minorHAnsi" w:cstheme="minorHAnsi"/>
                <w:szCs w:val="22"/>
                <w:lang w:eastAsia="es-CO"/>
              </w:rPr>
            </w:pPr>
            <w:r w:rsidRPr="00C373B4">
              <w:rPr>
                <w:rFonts w:asciiTheme="minorHAnsi" w:hAnsiTheme="minorHAnsi" w:cstheme="minorHAnsi"/>
                <w:color w:val="000000" w:themeColor="dark1"/>
                <w:kern w:val="24"/>
                <w:szCs w:val="22"/>
                <w:lang w:eastAsia="es-CO"/>
              </w:rPr>
              <w:t>Se definen las características técnicas del Tramo 1 y se limita el alcance de las obras a ejecutar por parte del Concesionario con el saldo disponible por ejecutar, y se desafectan las obras que se encuentran fuera de ese alcance, se redistribuye el pago de vigencias del Contrato, se modifica el riesgo geológico para la construcción los túneles y la fórmula de pago de obra física “G", teniendo en cuenta las obras a ejecutar.</w:t>
            </w:r>
          </w:p>
        </w:tc>
      </w:tr>
      <w:tr w:rsidR="00C67D73" w:rsidRPr="00C373B4" w:rsidTr="00C67D73">
        <w:trPr>
          <w:trHeight w:val="1257"/>
        </w:trPr>
        <w:tc>
          <w:tcPr>
            <w:tcW w:w="865" w:type="pct"/>
            <w:vAlign w:val="center"/>
          </w:tcPr>
          <w:p w:rsidR="00C67D73" w:rsidRPr="00C373B4" w:rsidRDefault="00C67D73" w:rsidP="00C67D73">
            <w:pPr>
              <w:rPr>
                <w:rFonts w:asciiTheme="minorHAnsi" w:hAnsiTheme="minorHAnsi" w:cstheme="minorHAnsi"/>
                <w:color w:val="000000" w:themeColor="dark1"/>
                <w:kern w:val="24"/>
                <w:szCs w:val="22"/>
                <w:lang w:eastAsia="es-CO"/>
              </w:rPr>
            </w:pPr>
            <w:r w:rsidRPr="00C373B4">
              <w:rPr>
                <w:rFonts w:asciiTheme="minorHAnsi" w:hAnsiTheme="minorHAnsi" w:cstheme="minorHAnsi"/>
                <w:color w:val="000000" w:themeColor="dark1"/>
                <w:kern w:val="24"/>
                <w:szCs w:val="22"/>
                <w:lang w:eastAsia="es-CO"/>
              </w:rPr>
              <w:t xml:space="preserve">Otrosí No.9 del 20 de </w:t>
            </w:r>
            <w:proofErr w:type="gramStart"/>
            <w:r w:rsidRPr="00C373B4">
              <w:rPr>
                <w:rFonts w:asciiTheme="minorHAnsi" w:hAnsiTheme="minorHAnsi" w:cstheme="minorHAnsi"/>
                <w:color w:val="000000" w:themeColor="dark1"/>
                <w:kern w:val="24"/>
                <w:szCs w:val="22"/>
                <w:lang w:eastAsia="es-CO"/>
              </w:rPr>
              <w:t>Mayo</w:t>
            </w:r>
            <w:proofErr w:type="gramEnd"/>
            <w:r w:rsidRPr="00C373B4">
              <w:rPr>
                <w:rFonts w:asciiTheme="minorHAnsi" w:hAnsiTheme="minorHAnsi" w:cstheme="minorHAnsi"/>
                <w:color w:val="000000" w:themeColor="dark1"/>
                <w:kern w:val="24"/>
                <w:szCs w:val="22"/>
                <w:lang w:eastAsia="es-CO"/>
              </w:rPr>
              <w:t xml:space="preserve"> 2016</w:t>
            </w:r>
          </w:p>
        </w:tc>
        <w:tc>
          <w:tcPr>
            <w:tcW w:w="4135" w:type="pct"/>
            <w:vAlign w:val="center"/>
          </w:tcPr>
          <w:p w:rsidR="00C67D73" w:rsidRPr="00C373B4" w:rsidRDefault="00C67D73" w:rsidP="00C67D73">
            <w:pPr>
              <w:spacing w:line="276" w:lineRule="auto"/>
              <w:rPr>
                <w:rFonts w:asciiTheme="minorHAnsi" w:hAnsiTheme="minorHAnsi" w:cstheme="minorHAnsi"/>
                <w:color w:val="000000" w:themeColor="dark1"/>
                <w:kern w:val="24"/>
                <w:szCs w:val="22"/>
                <w:lang w:eastAsia="es-CO"/>
              </w:rPr>
            </w:pPr>
            <w:r w:rsidRPr="00C373B4">
              <w:rPr>
                <w:rFonts w:asciiTheme="minorHAnsi" w:hAnsiTheme="minorHAnsi" w:cstheme="minorHAnsi"/>
                <w:color w:val="000000" w:themeColor="dark1"/>
                <w:kern w:val="24"/>
                <w:szCs w:val="22"/>
                <w:lang w:eastAsia="es-CO"/>
              </w:rPr>
              <w:t xml:space="preserve">Se acordó entre las partes, mantener las obligaciones de recaudo, y operación y mantenimiento de: las Bases de Operación (BSO), estaciones de Peaje, Estaciones de Pesaje, y Centro de Control Operacional (CCO), hasta el 8 de enero de 2020 o antes si es entregado a un nuevo Concesionario el tramo 2 (2a y 2b), el cual podrá asumir la totalidad de las actividades. Adicionalmente se modificó el costo de los ingresos de peaje de la 10% - 90% a 18% - 82%. Adicionalmente </w:t>
            </w:r>
            <w:r w:rsidRPr="00C373B4">
              <w:rPr>
                <w:rFonts w:asciiTheme="minorHAnsi" w:hAnsiTheme="minorHAnsi" w:cstheme="minorHAnsi"/>
                <w:color w:val="000000" w:themeColor="dark1"/>
                <w:kern w:val="24"/>
                <w:szCs w:val="22"/>
                <w:lang w:eastAsia="es-CO"/>
              </w:rPr>
              <w:lastRenderedPageBreak/>
              <w:t xml:space="preserve">se reprogramó el traslado de las vigencias que estaba acumulado para 2019, se redistribuyo entre 2019 y 2020. El concesionario tenía pendiente el traslado del efecto financiero del adelanto de la vigencia operativa a favor de la ANI por valor $16.335 millones de pesos de 2008, se definió destinarlo al fondeo de la subcuenta de la interventoría, con el fin de garantizar el recurso hasta la terminación del Contrato. Se modificó el umbral de </w:t>
            </w:r>
            <w:proofErr w:type="spellStart"/>
            <w:r w:rsidRPr="00C373B4">
              <w:rPr>
                <w:rFonts w:asciiTheme="minorHAnsi" w:hAnsiTheme="minorHAnsi" w:cstheme="minorHAnsi"/>
                <w:color w:val="000000" w:themeColor="dark1"/>
                <w:kern w:val="24"/>
                <w:szCs w:val="22"/>
                <w:lang w:eastAsia="es-CO"/>
              </w:rPr>
              <w:t>ahuellamiento</w:t>
            </w:r>
            <w:proofErr w:type="spellEnd"/>
            <w:r w:rsidRPr="00C373B4">
              <w:rPr>
                <w:rFonts w:asciiTheme="minorHAnsi" w:hAnsiTheme="minorHAnsi" w:cstheme="minorHAnsi"/>
                <w:color w:val="000000" w:themeColor="dark1"/>
                <w:kern w:val="24"/>
                <w:szCs w:val="22"/>
                <w:lang w:eastAsia="es-CO"/>
              </w:rPr>
              <w:t xml:space="preserve"> para terminación de la construcción y reversión de cero (0) a cinco (5) milímetros como se modificó en los demás contratos de generación 3,5. Se sustituyó la figura del Panel de Expertos por la de Amigable Composición. Se acordó recibir las Barreras, defensas y elementos de contención instalados con la Especificación INVIAS 730-07, es decir los perfiles podrá ser en U o en I, sin </w:t>
            </w:r>
            <w:r w:rsidR="00811EE7" w:rsidRPr="00C373B4">
              <w:rPr>
                <w:rFonts w:asciiTheme="minorHAnsi" w:hAnsiTheme="minorHAnsi" w:cstheme="minorHAnsi"/>
                <w:color w:val="000000" w:themeColor="dark1"/>
                <w:kern w:val="24"/>
                <w:szCs w:val="22"/>
                <w:lang w:eastAsia="es-CO"/>
              </w:rPr>
              <w:t>embargo,</w:t>
            </w:r>
            <w:r w:rsidRPr="00C373B4">
              <w:rPr>
                <w:rFonts w:asciiTheme="minorHAnsi" w:hAnsiTheme="minorHAnsi" w:cstheme="minorHAnsi"/>
                <w:color w:val="000000" w:themeColor="dark1"/>
                <w:kern w:val="24"/>
                <w:szCs w:val="22"/>
                <w:lang w:eastAsia="es-CO"/>
              </w:rPr>
              <w:t xml:space="preserve"> a partir de la fecha de suscripción del presente documento, la instalación y/o reposición de las defensas o barreras metálicas en lo que se refiere a la sección transversal de los perfiles no podrá ser en U o en I, sino tubular (postes de sección trasversal circular o rectangular con los cantos redondeados).</w:t>
            </w:r>
          </w:p>
        </w:tc>
      </w:tr>
    </w:tbl>
    <w:p w:rsidR="00C67D73" w:rsidRPr="00C373B4" w:rsidRDefault="00C67D73" w:rsidP="00C67D73">
      <w:pPr>
        <w:autoSpaceDE w:val="0"/>
        <w:autoSpaceDN w:val="0"/>
        <w:adjustRightInd w:val="0"/>
        <w:rPr>
          <w:rFonts w:asciiTheme="minorHAnsi" w:hAnsiTheme="minorHAnsi" w:cstheme="minorHAnsi"/>
          <w:bCs/>
          <w:szCs w:val="22"/>
        </w:rPr>
      </w:pPr>
    </w:p>
    <w:p w:rsidR="00C67D73" w:rsidRPr="00C373B4" w:rsidRDefault="00C67D73" w:rsidP="00C67D73">
      <w:pPr>
        <w:autoSpaceDE w:val="0"/>
        <w:autoSpaceDN w:val="0"/>
        <w:adjustRightInd w:val="0"/>
        <w:rPr>
          <w:rFonts w:asciiTheme="minorHAnsi" w:hAnsiTheme="minorHAnsi" w:cstheme="minorHAnsi"/>
          <w:bCs/>
          <w:szCs w:val="22"/>
        </w:rPr>
      </w:pPr>
      <w:r w:rsidRPr="00C373B4">
        <w:rPr>
          <w:rFonts w:asciiTheme="minorHAnsi" w:hAnsiTheme="minorHAnsi" w:cstheme="minorHAnsi"/>
          <w:bCs/>
          <w:szCs w:val="22"/>
        </w:rPr>
        <w:t xml:space="preserve">La interventoría a fecha 16 de junio de 2016 remitió a la Agencia cuatro (4) oficios de solicitud de periodo de cura por el presunto incumplimiento de las siguientes actividades: i) Estabilización de taludes, ii) Solicitud de cumplimiento indicadores de estado, iii) Cumplimiento temas de carácter social </w:t>
      </w:r>
      <w:proofErr w:type="spellStart"/>
      <w:r w:rsidRPr="00C373B4">
        <w:rPr>
          <w:rFonts w:asciiTheme="minorHAnsi" w:hAnsiTheme="minorHAnsi" w:cstheme="minorHAnsi"/>
          <w:bCs/>
          <w:szCs w:val="22"/>
        </w:rPr>
        <w:t>PQR´s</w:t>
      </w:r>
      <w:proofErr w:type="spellEnd"/>
      <w:r w:rsidRPr="00C373B4">
        <w:rPr>
          <w:rFonts w:asciiTheme="minorHAnsi" w:hAnsiTheme="minorHAnsi" w:cstheme="minorHAnsi"/>
          <w:bCs/>
          <w:szCs w:val="22"/>
        </w:rPr>
        <w:t>, y iv)</w:t>
      </w:r>
      <w:r w:rsidRPr="00C373B4">
        <w:rPr>
          <w:rFonts w:asciiTheme="minorHAnsi" w:hAnsiTheme="minorHAnsi" w:cstheme="minorHAnsi"/>
          <w:szCs w:val="22"/>
        </w:rPr>
        <w:t xml:space="preserve"> </w:t>
      </w:r>
      <w:r w:rsidRPr="00C373B4">
        <w:rPr>
          <w:rFonts w:asciiTheme="minorHAnsi" w:hAnsiTheme="minorHAnsi" w:cstheme="minorHAnsi"/>
          <w:bCs/>
          <w:szCs w:val="22"/>
        </w:rPr>
        <w:t xml:space="preserve">Instalación Defensas separador tipo rígido, la Agencia por su parte remitió al concesionario a fecha 23 de junio de 2016, mediante oficios ANI No. 2016-500-018534-1, 2016-500-018533-1, 2016-500-018532-1, 2016-500-018535-1, los periodos de cura, con el fin de seguir el trámite correspondiente. </w:t>
      </w:r>
    </w:p>
    <w:p w:rsidR="00C67D73" w:rsidRPr="00C373B4" w:rsidRDefault="00C67D73" w:rsidP="00C67D73">
      <w:pPr>
        <w:autoSpaceDE w:val="0"/>
        <w:autoSpaceDN w:val="0"/>
        <w:adjustRightInd w:val="0"/>
        <w:rPr>
          <w:rFonts w:asciiTheme="minorHAnsi" w:hAnsiTheme="minorHAnsi" w:cstheme="minorHAnsi"/>
          <w:b/>
          <w:bCs/>
          <w:i/>
          <w:szCs w:val="22"/>
        </w:rPr>
      </w:pPr>
    </w:p>
    <w:p w:rsidR="00C67D73" w:rsidRPr="00C373B4" w:rsidRDefault="00C67D73" w:rsidP="00C67D73">
      <w:pPr>
        <w:autoSpaceDE w:val="0"/>
        <w:autoSpaceDN w:val="0"/>
        <w:adjustRightInd w:val="0"/>
        <w:rPr>
          <w:rFonts w:asciiTheme="minorHAnsi" w:hAnsiTheme="minorHAnsi" w:cstheme="minorHAnsi"/>
          <w:b/>
          <w:bCs/>
          <w:i/>
          <w:szCs w:val="22"/>
        </w:rPr>
      </w:pPr>
      <w:r w:rsidRPr="00C373B4">
        <w:rPr>
          <w:rFonts w:asciiTheme="minorHAnsi" w:hAnsiTheme="minorHAnsi" w:cstheme="minorHAnsi"/>
          <w:b/>
          <w:bCs/>
          <w:i/>
          <w:szCs w:val="22"/>
        </w:rPr>
        <w:t xml:space="preserve">ASPECTOS PREDIALES </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A la fecha se han tramitado 5 pagos de contingencias prediales así:</w:t>
      </w:r>
    </w:p>
    <w:p w:rsidR="00C67D73" w:rsidRPr="00C373B4" w:rsidRDefault="00C67D73" w:rsidP="00C67D73">
      <w:pPr>
        <w:rPr>
          <w:rFonts w:asciiTheme="minorHAnsi" w:hAnsiTheme="minorHAnsi" w:cstheme="minorHAnsi"/>
          <w:szCs w:val="22"/>
        </w:rPr>
      </w:pPr>
    </w:p>
    <w:tbl>
      <w:tblPr>
        <w:tblW w:w="4013" w:type="pct"/>
        <w:jc w:val="center"/>
        <w:tblCellMar>
          <w:left w:w="0" w:type="dxa"/>
          <w:right w:w="0" w:type="dxa"/>
        </w:tblCellMar>
        <w:tblLook w:val="04A0" w:firstRow="1" w:lastRow="0" w:firstColumn="1" w:lastColumn="0" w:noHBand="0" w:noVBand="1"/>
      </w:tblPr>
      <w:tblGrid>
        <w:gridCol w:w="5237"/>
        <w:gridCol w:w="1842"/>
      </w:tblGrid>
      <w:tr w:rsidR="00C67D73" w:rsidRPr="00C373B4" w:rsidTr="00C67D73">
        <w:trPr>
          <w:trHeight w:val="278"/>
          <w:tblHeader/>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67D73" w:rsidRPr="00C373B4" w:rsidRDefault="00C67D73" w:rsidP="00C67D73">
            <w:pPr>
              <w:jc w:val="center"/>
              <w:rPr>
                <w:rFonts w:asciiTheme="minorHAnsi" w:hAnsiTheme="minorHAnsi" w:cstheme="minorHAnsi"/>
                <w:szCs w:val="22"/>
              </w:rPr>
            </w:pPr>
            <w:r w:rsidRPr="00C373B4">
              <w:rPr>
                <w:rFonts w:asciiTheme="minorHAnsi" w:hAnsiTheme="minorHAnsi" w:cstheme="minorHAnsi"/>
                <w:b/>
                <w:bCs/>
                <w:szCs w:val="22"/>
              </w:rPr>
              <w:t>Resoluciones de Contingencia predial tramitadas a la fecha</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67D73" w:rsidRPr="00C373B4" w:rsidRDefault="00C67D73" w:rsidP="00C67D73">
            <w:pPr>
              <w:jc w:val="center"/>
              <w:rPr>
                <w:rFonts w:asciiTheme="minorHAnsi" w:hAnsiTheme="minorHAnsi" w:cstheme="minorHAnsi"/>
                <w:szCs w:val="22"/>
              </w:rPr>
            </w:pPr>
            <w:r w:rsidRPr="00C373B4">
              <w:rPr>
                <w:rFonts w:asciiTheme="minorHAnsi" w:hAnsiTheme="minorHAnsi" w:cstheme="minorHAnsi"/>
                <w:b/>
                <w:bCs/>
                <w:szCs w:val="22"/>
              </w:rPr>
              <w:t>Valor Reconocido</w:t>
            </w:r>
          </w:p>
        </w:tc>
      </w:tr>
      <w:tr w:rsidR="00C67D73" w:rsidRPr="00C373B4" w:rsidTr="00C67D73">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Resolución No. 508 de 21 de marzo de 2014</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67D73" w:rsidRPr="00C373B4" w:rsidRDefault="00C67D73" w:rsidP="00C67D73">
            <w:pPr>
              <w:jc w:val="right"/>
              <w:rPr>
                <w:rFonts w:asciiTheme="minorHAnsi" w:hAnsiTheme="minorHAnsi" w:cstheme="minorHAnsi"/>
                <w:szCs w:val="22"/>
              </w:rPr>
            </w:pPr>
            <w:r w:rsidRPr="00C373B4">
              <w:rPr>
                <w:rFonts w:asciiTheme="minorHAnsi" w:hAnsiTheme="minorHAnsi" w:cstheme="minorHAnsi"/>
                <w:szCs w:val="22"/>
              </w:rPr>
              <w:t>$1.411.976.127</w:t>
            </w:r>
          </w:p>
        </w:tc>
      </w:tr>
      <w:tr w:rsidR="00C67D73" w:rsidRPr="00C373B4" w:rsidTr="00C67D73">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Resolución No. 671 de 16 de mayo de 2014</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67D73" w:rsidRPr="00C373B4" w:rsidRDefault="00C67D73" w:rsidP="00C67D73">
            <w:pPr>
              <w:jc w:val="right"/>
              <w:rPr>
                <w:rFonts w:asciiTheme="minorHAnsi" w:hAnsiTheme="minorHAnsi" w:cstheme="minorHAnsi"/>
                <w:szCs w:val="22"/>
              </w:rPr>
            </w:pPr>
            <w:r w:rsidRPr="00C373B4">
              <w:rPr>
                <w:rFonts w:asciiTheme="minorHAnsi" w:hAnsiTheme="minorHAnsi" w:cstheme="minorHAnsi"/>
                <w:szCs w:val="22"/>
              </w:rPr>
              <w:t>$2.056.462.139</w:t>
            </w:r>
          </w:p>
        </w:tc>
      </w:tr>
      <w:tr w:rsidR="00C67D73" w:rsidRPr="00C373B4" w:rsidTr="00C67D73">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Resolución No. 316 de 3 de febrero de 2015</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67D73" w:rsidRPr="00C373B4" w:rsidRDefault="00C67D73" w:rsidP="00C67D73">
            <w:pPr>
              <w:jc w:val="right"/>
              <w:rPr>
                <w:rFonts w:asciiTheme="minorHAnsi" w:hAnsiTheme="minorHAnsi" w:cstheme="minorHAnsi"/>
                <w:szCs w:val="22"/>
              </w:rPr>
            </w:pPr>
            <w:r w:rsidRPr="00C373B4">
              <w:rPr>
                <w:rFonts w:asciiTheme="minorHAnsi" w:hAnsiTheme="minorHAnsi" w:cstheme="minorHAnsi"/>
                <w:szCs w:val="22"/>
              </w:rPr>
              <w:t>$734.801.592</w:t>
            </w:r>
          </w:p>
        </w:tc>
      </w:tr>
      <w:tr w:rsidR="00C67D73" w:rsidRPr="00C373B4" w:rsidTr="00C67D73">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Resolución No. 907 de 5 de junio de 2015</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67D73" w:rsidRPr="00C373B4" w:rsidRDefault="00C67D73" w:rsidP="00C67D73">
            <w:pPr>
              <w:jc w:val="right"/>
              <w:rPr>
                <w:rFonts w:asciiTheme="minorHAnsi" w:hAnsiTheme="minorHAnsi" w:cstheme="minorHAnsi"/>
                <w:szCs w:val="22"/>
              </w:rPr>
            </w:pPr>
            <w:r w:rsidRPr="00C373B4">
              <w:rPr>
                <w:rFonts w:asciiTheme="minorHAnsi" w:hAnsiTheme="minorHAnsi" w:cstheme="minorHAnsi"/>
                <w:szCs w:val="22"/>
              </w:rPr>
              <w:t>$138.012.387</w:t>
            </w:r>
          </w:p>
        </w:tc>
      </w:tr>
      <w:tr w:rsidR="00C67D73" w:rsidRPr="00C373B4" w:rsidTr="00C67D73">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lastRenderedPageBreak/>
              <w:t>Resolución No. 394 de 11 de marzo de 2016</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67D73" w:rsidRPr="00C373B4" w:rsidRDefault="00C67D73" w:rsidP="00C67D73">
            <w:pPr>
              <w:jc w:val="right"/>
              <w:rPr>
                <w:rFonts w:asciiTheme="minorHAnsi" w:hAnsiTheme="minorHAnsi" w:cstheme="minorHAnsi"/>
                <w:szCs w:val="22"/>
              </w:rPr>
            </w:pPr>
            <w:r w:rsidRPr="00C373B4">
              <w:rPr>
                <w:rFonts w:asciiTheme="minorHAnsi" w:hAnsiTheme="minorHAnsi" w:cstheme="minorHAnsi"/>
                <w:szCs w:val="22"/>
              </w:rPr>
              <w:t>$473.597.521</w:t>
            </w:r>
          </w:p>
        </w:tc>
      </w:tr>
      <w:tr w:rsidR="00C67D73" w:rsidRPr="00C373B4" w:rsidTr="00C67D73">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67D73" w:rsidRPr="00C373B4" w:rsidRDefault="00C67D73" w:rsidP="00C67D73">
            <w:pPr>
              <w:rPr>
                <w:rFonts w:asciiTheme="minorHAnsi" w:hAnsiTheme="minorHAnsi" w:cstheme="minorHAnsi"/>
                <w:b/>
                <w:szCs w:val="22"/>
              </w:rPr>
            </w:pPr>
            <w:r w:rsidRPr="00C373B4">
              <w:rPr>
                <w:rFonts w:asciiTheme="minorHAnsi" w:hAnsiTheme="minorHAnsi" w:cstheme="minorHAnsi"/>
                <w:b/>
                <w:szCs w:val="22"/>
              </w:rPr>
              <w:t>Total</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67D73" w:rsidRPr="00C373B4" w:rsidRDefault="00C67D73" w:rsidP="00C67D73">
            <w:pPr>
              <w:jc w:val="right"/>
              <w:rPr>
                <w:rFonts w:asciiTheme="minorHAnsi" w:hAnsiTheme="minorHAnsi" w:cstheme="minorHAnsi"/>
                <w:b/>
                <w:szCs w:val="22"/>
              </w:rPr>
            </w:pPr>
            <w:r w:rsidRPr="00C373B4">
              <w:rPr>
                <w:rFonts w:asciiTheme="minorHAnsi" w:hAnsiTheme="minorHAnsi" w:cstheme="minorHAnsi"/>
                <w:b/>
                <w:szCs w:val="22"/>
              </w:rPr>
              <w:t>$4.814.849.766</w:t>
            </w:r>
          </w:p>
        </w:tc>
      </w:tr>
    </w:tbl>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A continuación, se muestra tabla de predios adquiridos por expropiación para el tramo 2 (Guaduas – El </w:t>
      </w:r>
      <w:proofErr w:type="spellStart"/>
      <w:r w:rsidRPr="00C373B4">
        <w:rPr>
          <w:rFonts w:asciiTheme="minorHAnsi" w:hAnsiTheme="minorHAnsi" w:cstheme="minorHAnsi"/>
          <w:szCs w:val="22"/>
        </w:rPr>
        <w:t>Korán</w:t>
      </w:r>
      <w:proofErr w:type="spellEnd"/>
      <w:r w:rsidRPr="00C373B4">
        <w:rPr>
          <w:rFonts w:asciiTheme="minorHAnsi" w:hAnsiTheme="minorHAnsi" w:cstheme="minorHAnsi"/>
          <w:szCs w:val="22"/>
        </w:rPr>
        <w:t xml:space="preserve">) y variante Guaduas: </w:t>
      </w:r>
    </w:p>
    <w:p w:rsidR="00C67D73" w:rsidRPr="00C373B4" w:rsidRDefault="00C67D73" w:rsidP="00C67D73">
      <w:pPr>
        <w:rPr>
          <w:rFonts w:asciiTheme="minorHAnsi" w:hAnsiTheme="minorHAnsi" w:cstheme="minorHAnsi"/>
          <w:szCs w:val="22"/>
        </w:rPr>
      </w:pPr>
    </w:p>
    <w:tbl>
      <w:tblPr>
        <w:tblW w:w="9062" w:type="dxa"/>
        <w:tblLayout w:type="fixed"/>
        <w:tblCellMar>
          <w:left w:w="70" w:type="dxa"/>
          <w:right w:w="70" w:type="dxa"/>
        </w:tblCellMar>
        <w:tblLook w:val="04A0" w:firstRow="1" w:lastRow="0" w:firstColumn="1" w:lastColumn="0" w:noHBand="0" w:noVBand="1"/>
      </w:tblPr>
      <w:tblGrid>
        <w:gridCol w:w="557"/>
        <w:gridCol w:w="993"/>
        <w:gridCol w:w="1134"/>
        <w:gridCol w:w="1134"/>
        <w:gridCol w:w="1701"/>
        <w:gridCol w:w="850"/>
        <w:gridCol w:w="2693"/>
      </w:tblGrid>
      <w:tr w:rsidR="00C67D73" w:rsidRPr="00C373B4" w:rsidTr="00C67D73">
        <w:trPr>
          <w:trHeight w:val="748"/>
          <w:tblHeader/>
        </w:trPr>
        <w:tc>
          <w:tcPr>
            <w:tcW w:w="557" w:type="dxa"/>
            <w:tcBorders>
              <w:top w:val="single" w:sz="8" w:space="0" w:color="auto"/>
              <w:left w:val="single" w:sz="8" w:space="0" w:color="auto"/>
              <w:bottom w:val="single" w:sz="8" w:space="0" w:color="auto"/>
              <w:right w:val="single" w:sz="8" w:space="0" w:color="auto"/>
            </w:tcBorders>
            <w:vAlign w:val="center"/>
            <w:hideMark/>
          </w:tcPr>
          <w:p w:rsidR="00C67D73" w:rsidRPr="00C373B4" w:rsidRDefault="00C67D73" w:rsidP="00C67D73">
            <w:pPr>
              <w:jc w:val="center"/>
              <w:rPr>
                <w:rFonts w:asciiTheme="minorHAnsi" w:hAnsiTheme="minorHAnsi" w:cstheme="minorHAnsi"/>
                <w:b/>
                <w:bCs/>
                <w:color w:val="000000"/>
                <w:szCs w:val="22"/>
              </w:rPr>
            </w:pPr>
          </w:p>
          <w:p w:rsidR="00C67D73" w:rsidRPr="00C373B4" w:rsidRDefault="00C67D73" w:rsidP="00C67D73">
            <w:pPr>
              <w:jc w:val="center"/>
              <w:rPr>
                <w:rFonts w:asciiTheme="minorHAnsi" w:hAnsiTheme="minorHAnsi" w:cstheme="minorHAnsi"/>
                <w:b/>
                <w:bCs/>
                <w:color w:val="000000"/>
                <w:szCs w:val="22"/>
                <w:lang w:val="es-MX" w:eastAsia="es-MX"/>
              </w:rPr>
            </w:pPr>
            <w:r w:rsidRPr="00C373B4">
              <w:rPr>
                <w:rFonts w:asciiTheme="minorHAnsi" w:hAnsiTheme="minorHAnsi" w:cstheme="minorHAnsi"/>
                <w:b/>
                <w:bCs/>
                <w:color w:val="000000"/>
                <w:szCs w:val="22"/>
                <w:lang w:val="es-MX" w:eastAsia="es-MX"/>
              </w:rPr>
              <w:t>No.</w:t>
            </w:r>
          </w:p>
        </w:tc>
        <w:tc>
          <w:tcPr>
            <w:tcW w:w="993" w:type="dxa"/>
            <w:tcBorders>
              <w:top w:val="single" w:sz="8" w:space="0" w:color="auto"/>
              <w:left w:val="nil"/>
              <w:bottom w:val="single" w:sz="8" w:space="0" w:color="auto"/>
              <w:right w:val="single" w:sz="8" w:space="0" w:color="auto"/>
            </w:tcBorders>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No. de Ficha Predial</w:t>
            </w:r>
          </w:p>
        </w:tc>
        <w:tc>
          <w:tcPr>
            <w:tcW w:w="1134" w:type="dxa"/>
            <w:tcBorders>
              <w:top w:val="single" w:sz="8" w:space="0" w:color="auto"/>
              <w:left w:val="nil"/>
              <w:bottom w:val="single" w:sz="8" w:space="0" w:color="auto"/>
              <w:right w:val="single" w:sz="8" w:space="0" w:color="auto"/>
            </w:tcBorders>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 xml:space="preserve">No. de Resolución </w:t>
            </w:r>
          </w:p>
        </w:tc>
        <w:tc>
          <w:tcPr>
            <w:tcW w:w="1134" w:type="dxa"/>
            <w:tcBorders>
              <w:top w:val="single" w:sz="8" w:space="0" w:color="auto"/>
              <w:left w:val="nil"/>
              <w:bottom w:val="single" w:sz="8" w:space="0" w:color="auto"/>
              <w:right w:val="single" w:sz="8" w:space="0" w:color="auto"/>
            </w:tcBorders>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Fecha de Expedición</w:t>
            </w:r>
          </w:p>
        </w:tc>
        <w:tc>
          <w:tcPr>
            <w:tcW w:w="1701" w:type="dxa"/>
            <w:tcBorders>
              <w:top w:val="single" w:sz="8" w:space="0" w:color="auto"/>
              <w:left w:val="nil"/>
              <w:bottom w:val="single" w:sz="8" w:space="0" w:color="auto"/>
              <w:right w:val="single" w:sz="8" w:space="0" w:color="auto"/>
            </w:tcBorders>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Juzgado de Conocimiento</w:t>
            </w:r>
          </w:p>
        </w:tc>
        <w:tc>
          <w:tcPr>
            <w:tcW w:w="850" w:type="dxa"/>
            <w:tcBorders>
              <w:top w:val="single" w:sz="8" w:space="0" w:color="auto"/>
              <w:left w:val="nil"/>
              <w:bottom w:val="single" w:sz="8" w:space="0" w:color="auto"/>
              <w:right w:val="single" w:sz="8" w:space="0" w:color="auto"/>
            </w:tcBorders>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No. de Proceso</w:t>
            </w:r>
          </w:p>
        </w:tc>
        <w:tc>
          <w:tcPr>
            <w:tcW w:w="2693" w:type="dxa"/>
            <w:tcBorders>
              <w:top w:val="single" w:sz="8" w:space="0" w:color="auto"/>
              <w:left w:val="nil"/>
              <w:bottom w:val="single" w:sz="8" w:space="0" w:color="auto"/>
              <w:right w:val="single" w:sz="8" w:space="0" w:color="auto"/>
            </w:tcBorders>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Observaciones</w:t>
            </w:r>
          </w:p>
        </w:tc>
      </w:tr>
      <w:tr w:rsidR="00C67D73" w:rsidRPr="00C373B4" w:rsidTr="00C67D73">
        <w:trPr>
          <w:trHeight w:val="289"/>
        </w:trPr>
        <w:tc>
          <w:tcPr>
            <w:tcW w:w="557" w:type="dxa"/>
            <w:tcBorders>
              <w:top w:val="single" w:sz="4" w:space="0" w:color="auto"/>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w:t>
            </w:r>
          </w:p>
        </w:tc>
        <w:tc>
          <w:tcPr>
            <w:tcW w:w="993" w:type="dxa"/>
            <w:tcBorders>
              <w:top w:val="single" w:sz="4" w:space="0" w:color="auto"/>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266 D</w:t>
            </w:r>
          </w:p>
        </w:tc>
        <w:tc>
          <w:tcPr>
            <w:tcW w:w="1134" w:type="dxa"/>
            <w:tcBorders>
              <w:top w:val="single" w:sz="4" w:space="0" w:color="auto"/>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884</w:t>
            </w:r>
          </w:p>
        </w:tc>
        <w:tc>
          <w:tcPr>
            <w:tcW w:w="1134" w:type="dxa"/>
            <w:tcBorders>
              <w:top w:val="single" w:sz="4" w:space="0" w:color="auto"/>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19/10/2012</w:t>
            </w:r>
          </w:p>
        </w:tc>
        <w:tc>
          <w:tcPr>
            <w:tcW w:w="1701" w:type="dxa"/>
            <w:tcBorders>
              <w:top w:val="single" w:sz="4" w:space="0" w:color="auto"/>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Guaduas</w:t>
            </w:r>
          </w:p>
        </w:tc>
        <w:tc>
          <w:tcPr>
            <w:tcW w:w="850" w:type="dxa"/>
            <w:tcBorders>
              <w:top w:val="single" w:sz="4" w:space="0" w:color="auto"/>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2013-0026</w:t>
            </w:r>
          </w:p>
        </w:tc>
        <w:tc>
          <w:tcPr>
            <w:tcW w:w="2693" w:type="dxa"/>
            <w:tcBorders>
              <w:top w:val="single" w:sz="4" w:space="0" w:color="auto"/>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lang w:val="es-MX" w:eastAsia="es-MX"/>
              </w:rPr>
            </w:pPr>
            <w:r w:rsidRPr="00C373B4">
              <w:rPr>
                <w:rFonts w:asciiTheme="minorHAnsi" w:hAnsiTheme="minorHAnsi" w:cstheme="minorHAnsi"/>
                <w:color w:val="000000"/>
                <w:szCs w:val="22"/>
              </w:rPr>
              <w:t xml:space="preserve">En fecha 18 de junio, se objetó el avalúo por la Abogada del Concesionario. </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2</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287 B</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1037</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05/06/2013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Guaduas</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2013-254</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lang w:val="es-MX" w:eastAsia="es-MX"/>
              </w:rPr>
            </w:pPr>
            <w:r w:rsidRPr="00C373B4">
              <w:rPr>
                <w:rFonts w:asciiTheme="minorHAnsi" w:hAnsiTheme="minorHAnsi" w:cstheme="minorHAnsi"/>
                <w:color w:val="000000"/>
                <w:szCs w:val="22"/>
              </w:rPr>
              <w:t>Juzgado inadmitió demanda. Concesionario interpuso Tutela.</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3</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295</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732</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30/04/2015</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Guaduas</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2015-00122</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lang w:val="es-MX" w:eastAsia="es-MX"/>
              </w:rPr>
            </w:pPr>
            <w:r w:rsidRPr="00C373B4">
              <w:rPr>
                <w:rFonts w:asciiTheme="minorHAnsi" w:hAnsiTheme="minorHAnsi" w:cstheme="minorHAnsi"/>
                <w:color w:val="000000"/>
                <w:szCs w:val="22"/>
              </w:rPr>
              <w:t>En fecha 12 de agosto, el perito aún no ha rendido su dictamen pericial.</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4</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299 B</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1104 modificada por 1203</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05-08-2014/05-09-2014</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Guaduas</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2014-00346</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lang w:val="es-MX" w:eastAsia="es-MX"/>
              </w:rPr>
            </w:pPr>
            <w:r w:rsidRPr="00C373B4">
              <w:rPr>
                <w:rFonts w:asciiTheme="minorHAnsi" w:hAnsiTheme="minorHAnsi" w:cstheme="minorHAnsi"/>
                <w:color w:val="000000"/>
                <w:szCs w:val="22"/>
              </w:rPr>
              <w:t>El Concesionario Informa que no se hace consignación previa en tanto ya se ha pagado al expropiado el 80% del inmueble.</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5</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302 D</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1103</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05/09/2014</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Guaduas</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2014-00345</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lang w:val="es-MX" w:eastAsia="es-MX"/>
              </w:rPr>
            </w:pPr>
            <w:r w:rsidRPr="00C373B4">
              <w:rPr>
                <w:rFonts w:asciiTheme="minorHAnsi" w:hAnsiTheme="minorHAnsi" w:cstheme="minorHAnsi"/>
                <w:color w:val="000000"/>
                <w:szCs w:val="22"/>
              </w:rPr>
              <w:t>Se dictó sentencia 2016</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6</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302 G</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1169</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23/10/2013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Guaduas</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2014-0036</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El abogado solicitó emplazamiento de los demandados que no acudieron a notificarse personalmente, el proceso se encuentra a despacho del señor Juez.</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7</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303 B</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730</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30/04/2015</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Guaduas</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2015-297</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El abogado solicitó emplazamiento de los demandados que no acudieron a notificarse </w:t>
            </w:r>
            <w:r w:rsidRPr="00C373B4">
              <w:rPr>
                <w:rFonts w:asciiTheme="minorHAnsi" w:hAnsiTheme="minorHAnsi" w:cstheme="minorHAnsi"/>
                <w:color w:val="000000"/>
                <w:szCs w:val="22"/>
              </w:rPr>
              <w:lastRenderedPageBreak/>
              <w:t>personalmente, el proceso se encuentra a despacho del señor Juez.</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8</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306 B2</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1202</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25/11/2013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2014-00020</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El abogado solicitó emplazamiento de los demandados que no acudieron a notificarse personalmente, el proceso se encuentra a despacho del señor Juez.</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9</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307</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1196</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25/11/2013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2014-00016</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El proceso se encuentra en secretaría; La abogada radicará solicitud para que continúe el trámite pertinente en el proceso.se encuentra en etapa de avalúo.</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10</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307 A2</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1197</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25/11/2013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2014-00017</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En fecha 6 de agosto de 2015, se radica demanda de expropiación. Admisión de demanda. En trámite de pago para entrega anticipada.</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11</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307 A3</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1201</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25/11/2013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2014-00018</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Se dictó sentencia 2016</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12</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307 A4</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1203</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25/11/2013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2014-00015</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Se dictó sentencia 2016 </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13</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307 A5</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167</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22/01/2014</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2014-00035</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Se dictó sentencia 2016</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14</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307 B</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1204</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25/11/2013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2014-00019</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 Se dictó sentencia 2016</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lastRenderedPageBreak/>
              <w:t>15</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308</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1198</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25/11/2013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2014-00021</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Con sentencia</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16</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314</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1810</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22/10/2015</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2016-0007</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Con demanda de expropiación interpuesta el 29 de enero de 2016 en el juzgado de La Palma Cundinamarca. se admitió demanda </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17</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316 A</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1043</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07/06/2013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2013-00106</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Se dictó sentencia 2016</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18</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332</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723</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28/04/2015</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2015-00090</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Se dictó sentencia 2016</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19</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352</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861</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28/09/2013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Palma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2013-0016</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 Se dictó sentencia 2016.</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20</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376</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1045</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07/06/2013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Dorada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2013-0292</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En fecha 15 de julio de 2007, se interpuso demanda de expropiación, demanda admitida.  </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21</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381</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733</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30/04/2013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Dorada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 xml:space="preserve">Pendiente/apelación en trámite 29/03/2016 </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Se dictó Sentencia.</w:t>
            </w:r>
          </w:p>
        </w:tc>
      </w:tr>
      <w:tr w:rsidR="00C67D73" w:rsidRPr="00C373B4" w:rsidTr="00C67D73">
        <w:trPr>
          <w:trHeight w:val="289"/>
        </w:trPr>
        <w:tc>
          <w:tcPr>
            <w:tcW w:w="557" w:type="dxa"/>
            <w:tcBorders>
              <w:top w:val="nil"/>
              <w:left w:val="single" w:sz="4" w:space="0" w:color="auto"/>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b/>
                <w:bCs/>
                <w:color w:val="000000"/>
                <w:szCs w:val="22"/>
              </w:rPr>
            </w:pPr>
            <w:r w:rsidRPr="00C373B4">
              <w:rPr>
                <w:rFonts w:asciiTheme="minorHAnsi" w:hAnsiTheme="minorHAnsi" w:cstheme="minorHAnsi"/>
                <w:b/>
                <w:bCs/>
                <w:color w:val="000000"/>
                <w:szCs w:val="22"/>
              </w:rPr>
              <w:t>22</w:t>
            </w:r>
          </w:p>
        </w:tc>
        <w:tc>
          <w:tcPr>
            <w:tcW w:w="993"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382 B</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1044</w:t>
            </w:r>
          </w:p>
        </w:tc>
        <w:tc>
          <w:tcPr>
            <w:tcW w:w="1134"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07/06/2013</w:t>
            </w:r>
          </w:p>
        </w:tc>
        <w:tc>
          <w:tcPr>
            <w:tcW w:w="1701"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 xml:space="preserve">Juzgado Promiscuo Del </w:t>
            </w:r>
            <w:proofErr w:type="spellStart"/>
            <w:r w:rsidRPr="00C373B4">
              <w:rPr>
                <w:rFonts w:asciiTheme="minorHAnsi" w:hAnsiTheme="minorHAnsi" w:cstheme="minorHAnsi"/>
                <w:color w:val="000000"/>
                <w:szCs w:val="22"/>
              </w:rPr>
              <w:t>Cto</w:t>
            </w:r>
            <w:proofErr w:type="spellEnd"/>
            <w:r w:rsidRPr="00C373B4">
              <w:rPr>
                <w:rFonts w:asciiTheme="minorHAnsi" w:hAnsiTheme="minorHAnsi" w:cstheme="minorHAnsi"/>
                <w:color w:val="000000"/>
                <w:szCs w:val="22"/>
              </w:rPr>
              <w:t xml:space="preserve"> De La Dorada</w:t>
            </w:r>
          </w:p>
        </w:tc>
        <w:tc>
          <w:tcPr>
            <w:tcW w:w="850" w:type="dxa"/>
            <w:tcBorders>
              <w:top w:val="nil"/>
              <w:left w:val="nil"/>
              <w:bottom w:val="single" w:sz="4" w:space="0" w:color="auto"/>
              <w:right w:val="single" w:sz="4" w:space="0" w:color="auto"/>
            </w:tcBorders>
            <w:noWrap/>
            <w:vAlign w:val="center"/>
            <w:hideMark/>
          </w:tcPr>
          <w:p w:rsidR="00C67D73" w:rsidRPr="00C373B4" w:rsidRDefault="00C67D73" w:rsidP="00C67D73">
            <w:pPr>
              <w:jc w:val="center"/>
              <w:rPr>
                <w:rFonts w:asciiTheme="minorHAnsi" w:hAnsiTheme="minorHAnsi" w:cstheme="minorHAnsi"/>
                <w:color w:val="000000"/>
                <w:szCs w:val="22"/>
              </w:rPr>
            </w:pPr>
            <w:r w:rsidRPr="00C373B4">
              <w:rPr>
                <w:rFonts w:asciiTheme="minorHAnsi" w:hAnsiTheme="minorHAnsi" w:cstheme="minorHAnsi"/>
                <w:color w:val="000000"/>
                <w:szCs w:val="22"/>
              </w:rPr>
              <w:t>2013-00314</w:t>
            </w:r>
          </w:p>
        </w:tc>
        <w:tc>
          <w:tcPr>
            <w:tcW w:w="2693" w:type="dxa"/>
            <w:tcBorders>
              <w:top w:val="nil"/>
              <w:left w:val="nil"/>
              <w:bottom w:val="single" w:sz="4" w:space="0" w:color="auto"/>
              <w:right w:val="single" w:sz="4" w:space="0" w:color="auto"/>
            </w:tcBorders>
            <w:noWrap/>
            <w:vAlign w:val="center"/>
            <w:hideMark/>
          </w:tcPr>
          <w:p w:rsidR="00C67D73" w:rsidRPr="00C373B4" w:rsidRDefault="00C67D73" w:rsidP="00C67D73">
            <w:pPr>
              <w:rPr>
                <w:rFonts w:asciiTheme="minorHAnsi" w:hAnsiTheme="minorHAnsi" w:cstheme="minorHAnsi"/>
                <w:color w:val="000000"/>
                <w:szCs w:val="22"/>
              </w:rPr>
            </w:pPr>
            <w:r w:rsidRPr="00C373B4">
              <w:rPr>
                <w:rFonts w:asciiTheme="minorHAnsi" w:hAnsiTheme="minorHAnsi" w:cstheme="minorHAnsi"/>
                <w:color w:val="000000"/>
                <w:szCs w:val="22"/>
              </w:rPr>
              <w:t>Se dictó sentencia 2016</w:t>
            </w:r>
          </w:p>
        </w:tc>
      </w:tr>
    </w:tbl>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La información remitida por la interventoría del proyecto, se indica que los 22 predios que se encuentran en expropiación 11 se dictó sentencia los </w:t>
      </w:r>
      <w:r w:rsidR="00311181">
        <w:rPr>
          <w:rFonts w:asciiTheme="minorHAnsi" w:hAnsiTheme="minorHAnsi" w:cstheme="minorHAnsi"/>
          <w:szCs w:val="22"/>
        </w:rPr>
        <w:t xml:space="preserve">11 restantes aún se encuentran </w:t>
      </w:r>
      <w:r w:rsidRPr="00C373B4">
        <w:rPr>
          <w:rFonts w:asciiTheme="minorHAnsi" w:hAnsiTheme="minorHAnsi" w:cstheme="minorHAnsi"/>
          <w:szCs w:val="22"/>
        </w:rPr>
        <w:t>en trámites de notificación y en etapa de avalúos, como bien se observa en el cuadro presentado donde se señala el estado de los procesos.</w:t>
      </w:r>
    </w:p>
    <w:p w:rsidR="00C67D73" w:rsidRPr="00C373B4" w:rsidRDefault="00C67D73" w:rsidP="00C67D73">
      <w:pPr>
        <w:autoSpaceDE w:val="0"/>
        <w:autoSpaceDN w:val="0"/>
        <w:adjustRightInd w:val="0"/>
        <w:rPr>
          <w:rFonts w:asciiTheme="minorHAnsi" w:hAnsiTheme="minorHAnsi" w:cstheme="minorHAnsi"/>
          <w:b/>
          <w:bCs/>
          <w:i/>
          <w:szCs w:val="22"/>
        </w:rPr>
      </w:pPr>
    </w:p>
    <w:p w:rsidR="00C67D73" w:rsidRPr="00C373B4" w:rsidRDefault="00C67D73" w:rsidP="00C67D73">
      <w:pPr>
        <w:widowControl w:val="0"/>
        <w:autoSpaceDE w:val="0"/>
        <w:autoSpaceDN w:val="0"/>
        <w:adjustRightInd w:val="0"/>
        <w:ind w:right="20"/>
        <w:rPr>
          <w:rFonts w:asciiTheme="minorHAnsi" w:hAnsiTheme="minorHAnsi" w:cstheme="minorHAnsi"/>
          <w:szCs w:val="22"/>
        </w:rPr>
      </w:pPr>
      <w:r w:rsidRPr="00C373B4">
        <w:rPr>
          <w:rFonts w:asciiTheme="minorHAnsi" w:hAnsiTheme="minorHAnsi" w:cstheme="minorHAnsi"/>
          <w:b/>
          <w:bCs/>
          <w:szCs w:val="22"/>
        </w:rPr>
        <w:t>ESTUDIOS Y DISEÑOS A FASE III – TRAMO 1 (VILLETA – GUADUAS)</w:t>
      </w:r>
    </w:p>
    <w:p w:rsidR="00C67D73" w:rsidRPr="00C373B4" w:rsidRDefault="00C67D73" w:rsidP="00C67D73">
      <w:pPr>
        <w:widowControl w:val="0"/>
        <w:autoSpaceDE w:val="0"/>
        <w:autoSpaceDN w:val="0"/>
        <w:adjustRightInd w:val="0"/>
        <w:ind w:left="708" w:right="20"/>
        <w:rPr>
          <w:rFonts w:asciiTheme="minorHAnsi" w:hAnsiTheme="minorHAnsi" w:cstheme="minorHAnsi"/>
          <w:szCs w:val="22"/>
        </w:rPr>
      </w:pPr>
    </w:p>
    <w:p w:rsidR="00C67D73" w:rsidRPr="00C373B4" w:rsidRDefault="00C67D73" w:rsidP="00C67D73">
      <w:pPr>
        <w:rPr>
          <w:rFonts w:asciiTheme="minorHAnsi" w:eastAsia="Calibri" w:hAnsiTheme="minorHAnsi" w:cstheme="minorHAnsi"/>
          <w:szCs w:val="22"/>
        </w:rPr>
      </w:pPr>
      <w:r w:rsidRPr="00C373B4">
        <w:rPr>
          <w:rFonts w:asciiTheme="minorHAnsi" w:eastAsia="Calibri" w:hAnsiTheme="minorHAnsi" w:cstheme="minorHAnsi"/>
          <w:szCs w:val="22"/>
        </w:rPr>
        <w:t xml:space="preserve">Mediante el Articulo 4 del Otrosí No. 5 al Contrato 002 de 2010, se definió: </w:t>
      </w:r>
    </w:p>
    <w:p w:rsidR="00C67D73" w:rsidRDefault="00C67D73" w:rsidP="00C67D73">
      <w:pPr>
        <w:ind w:left="708" w:right="758"/>
        <w:rPr>
          <w:rFonts w:asciiTheme="minorHAnsi" w:eastAsia="Calibri" w:hAnsiTheme="minorHAnsi" w:cstheme="minorHAnsi"/>
          <w:i/>
          <w:szCs w:val="22"/>
        </w:rPr>
      </w:pPr>
      <w:r w:rsidRPr="00C373B4">
        <w:rPr>
          <w:rFonts w:asciiTheme="minorHAnsi" w:eastAsia="Calibri" w:hAnsiTheme="minorHAnsi" w:cstheme="minorHAnsi"/>
          <w:i/>
          <w:szCs w:val="22"/>
        </w:rPr>
        <w:t>"(…) Las características del nuevo Trazado correspondiente al Tramo I, serán definidas por la Agencia con base en el informe final que rendirá la Sociedad Colombiana de Ingenieros (SCI), en desarrollo del Acuerdo Específico derivado del Convenio Marco C-013 de 2013, suscrito entre ellas. Trazado que será estructurado por la Agencia y de acuerdo con el resultado, se adoptará el mecanismo adecuado para su ejecución (…)".</w:t>
      </w:r>
    </w:p>
    <w:p w:rsidR="006424AA" w:rsidRPr="006424AA" w:rsidRDefault="006424AA" w:rsidP="00C67D73">
      <w:pPr>
        <w:ind w:left="708" w:right="758"/>
        <w:rPr>
          <w:rFonts w:asciiTheme="minorHAnsi" w:eastAsia="Calibri" w:hAnsiTheme="minorHAnsi" w:cstheme="minorHAnsi"/>
          <w:szCs w:val="22"/>
        </w:rPr>
      </w:pPr>
    </w:p>
    <w:p w:rsidR="00C67D73" w:rsidRPr="00C373B4" w:rsidRDefault="00C67D73" w:rsidP="00C67D73">
      <w:pPr>
        <w:ind w:right="-93"/>
        <w:rPr>
          <w:rFonts w:asciiTheme="minorHAnsi" w:eastAsia="Calibri" w:hAnsiTheme="minorHAnsi" w:cstheme="minorHAnsi"/>
          <w:szCs w:val="22"/>
        </w:rPr>
      </w:pPr>
      <w:r w:rsidRPr="00C373B4">
        <w:rPr>
          <w:rFonts w:asciiTheme="minorHAnsi" w:eastAsia="Calibri" w:hAnsiTheme="minorHAnsi" w:cstheme="minorHAnsi"/>
          <w:szCs w:val="22"/>
        </w:rPr>
        <w:t xml:space="preserve">Por lo anterior, posterior a la entrega del documento final por parte de la SCI, la Agencia definió y estructuró el </w:t>
      </w:r>
      <w:r w:rsidRPr="00C373B4">
        <w:rPr>
          <w:rFonts w:asciiTheme="minorHAnsi" w:eastAsia="Calibri" w:hAnsiTheme="minorHAnsi" w:cstheme="minorHAnsi"/>
          <w:i/>
          <w:szCs w:val="22"/>
        </w:rPr>
        <w:t>"trazado Palermo"</w:t>
      </w:r>
      <w:r w:rsidRPr="00C373B4">
        <w:rPr>
          <w:rFonts w:asciiTheme="minorHAnsi" w:eastAsia="Calibri" w:hAnsiTheme="minorHAnsi" w:cstheme="minorHAnsi"/>
          <w:szCs w:val="22"/>
        </w:rPr>
        <w:t>, y se suscribieron los otrosíes Nos. 6 y 7, con el primero se definió que los gastos correspondientes a la adquisición, contratación y ejecución de los Estudios y Diseños para este tramo, serán cubiertos mediante el traslado de $15.000 millones de la cuenta Aportes INCO a la Subcuenta de Soporte Contractual y con el segundo se modificaron los Acuerdos 1 y 2 del otrosí No. 6 delegando al Concesionario la adquisición de los estudios y diseños en fase I y contratación de los estudios y diseños en fase III, del nuevo trazado para el tramo 1 definido por la ANI. (Anexo copia de otrosíes Nos. 6 y 7).</w:t>
      </w:r>
    </w:p>
    <w:p w:rsidR="00C67D73" w:rsidRPr="00C373B4" w:rsidRDefault="00C67D73" w:rsidP="00C67D73">
      <w:pPr>
        <w:ind w:right="-93"/>
        <w:rPr>
          <w:rFonts w:asciiTheme="minorHAnsi" w:eastAsia="Calibri" w:hAnsiTheme="minorHAnsi" w:cstheme="minorHAnsi"/>
          <w:szCs w:val="22"/>
        </w:rPr>
      </w:pPr>
      <w:r w:rsidRPr="00C373B4">
        <w:rPr>
          <w:rFonts w:asciiTheme="minorHAnsi" w:eastAsia="Calibri" w:hAnsiTheme="minorHAnsi" w:cstheme="minorHAnsi"/>
          <w:szCs w:val="22"/>
        </w:rPr>
        <w:t xml:space="preserve">Según el documento final entregado por la SCI, se definió que la construcción del </w:t>
      </w:r>
      <w:r w:rsidRPr="00C373B4">
        <w:rPr>
          <w:rFonts w:asciiTheme="minorHAnsi" w:eastAsia="Calibri" w:hAnsiTheme="minorHAnsi" w:cstheme="minorHAnsi"/>
          <w:i/>
          <w:szCs w:val="22"/>
        </w:rPr>
        <w:t>"trazado Palermo"</w:t>
      </w:r>
      <w:r w:rsidRPr="00C373B4">
        <w:rPr>
          <w:rFonts w:asciiTheme="minorHAnsi" w:eastAsia="Calibri" w:hAnsiTheme="minorHAnsi" w:cstheme="minorHAnsi"/>
          <w:szCs w:val="22"/>
        </w:rPr>
        <w:t xml:space="preserve"> tendría un pl</w:t>
      </w:r>
      <w:r w:rsidR="00311181">
        <w:rPr>
          <w:rFonts w:asciiTheme="minorHAnsi" w:eastAsia="Calibri" w:hAnsiTheme="minorHAnsi" w:cstheme="minorHAnsi"/>
          <w:szCs w:val="22"/>
        </w:rPr>
        <w:t xml:space="preserve">azo de ejecución de 4 años, sin </w:t>
      </w:r>
      <w:r w:rsidR="00811EE7" w:rsidRPr="00C373B4">
        <w:rPr>
          <w:rFonts w:asciiTheme="minorHAnsi" w:eastAsia="Calibri" w:hAnsiTheme="minorHAnsi" w:cstheme="minorHAnsi"/>
          <w:szCs w:val="22"/>
        </w:rPr>
        <w:t>embargo,</w:t>
      </w:r>
      <w:r w:rsidRPr="00C373B4">
        <w:rPr>
          <w:rFonts w:asciiTheme="minorHAnsi" w:eastAsia="Calibri" w:hAnsiTheme="minorHAnsi" w:cstheme="minorHAnsi"/>
          <w:szCs w:val="22"/>
        </w:rPr>
        <w:t xml:space="preserve"> hasta no tener definidos los estudios y diseños en fase III, no se podría definir anticipadamente los tiempos de construcción. Teniendo en cuenta que a fecha 5 de enero se iniciaron los estudios y diseños en fase III, se tiene previsto que la compañía que esté realizando entregas parciales con el fin de avanzar en la gestión ambiental y socio-predial de la zona la avanzar en los trámites correspondientes.</w:t>
      </w:r>
    </w:p>
    <w:p w:rsidR="00C67D73" w:rsidRPr="00C373B4" w:rsidRDefault="00C67D73" w:rsidP="00C67D73">
      <w:pPr>
        <w:ind w:right="-93"/>
        <w:rPr>
          <w:rFonts w:asciiTheme="minorHAnsi" w:hAnsiTheme="minorHAnsi" w:cstheme="minorHAnsi"/>
          <w:bCs/>
          <w:szCs w:val="22"/>
        </w:rPr>
      </w:pPr>
      <w:r w:rsidRPr="00C373B4">
        <w:rPr>
          <w:rFonts w:asciiTheme="minorHAnsi" w:eastAsia="Calibri" w:hAnsiTheme="minorHAnsi" w:cstheme="minorHAnsi"/>
          <w:szCs w:val="22"/>
        </w:rPr>
        <w:t xml:space="preserve">Desde el inicio de ejecución del contrato de consultoría con la compañía Consultoría Colombiana – </w:t>
      </w:r>
      <w:proofErr w:type="spellStart"/>
      <w:r w:rsidRPr="00C373B4">
        <w:rPr>
          <w:rFonts w:asciiTheme="minorHAnsi" w:eastAsia="Calibri" w:hAnsiTheme="minorHAnsi" w:cstheme="minorHAnsi"/>
          <w:szCs w:val="22"/>
        </w:rPr>
        <w:t>Concol</w:t>
      </w:r>
      <w:proofErr w:type="spellEnd"/>
      <w:r w:rsidRPr="00C373B4">
        <w:rPr>
          <w:rFonts w:asciiTheme="minorHAnsi" w:eastAsia="Calibri" w:hAnsiTheme="minorHAnsi" w:cstheme="minorHAnsi"/>
          <w:szCs w:val="22"/>
        </w:rPr>
        <w:t xml:space="preserve">, se realizaron reuniones quincenales de seguimiento con la participación del concesionario, la interventoría y la Agencia, y se resume la entrega de avance </w:t>
      </w:r>
      <w:r w:rsidRPr="00C373B4">
        <w:rPr>
          <w:rFonts w:asciiTheme="minorHAnsi" w:hAnsiTheme="minorHAnsi" w:cstheme="minorHAnsi"/>
          <w:bCs/>
          <w:szCs w:val="22"/>
        </w:rPr>
        <w:t>así:</w:t>
      </w:r>
    </w:p>
    <w:p w:rsidR="00C67D73" w:rsidRPr="00C373B4" w:rsidRDefault="00C67D73" w:rsidP="00C67D73">
      <w:pPr>
        <w:ind w:right="-93"/>
        <w:rPr>
          <w:rFonts w:asciiTheme="minorHAnsi" w:eastAsia="Calibri" w:hAnsiTheme="minorHAnsi" w:cstheme="minorHAnsi"/>
          <w: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431"/>
        <w:gridCol w:w="1778"/>
        <w:gridCol w:w="4418"/>
      </w:tblGrid>
      <w:tr w:rsidR="00C67D73" w:rsidRPr="00C373B4" w:rsidTr="00C67D73">
        <w:trPr>
          <w:trHeight w:val="696"/>
          <w:tblHeader/>
          <w:jc w:val="center"/>
        </w:trPr>
        <w:tc>
          <w:tcPr>
            <w:tcW w:w="1065" w:type="dxa"/>
            <w:shd w:val="clear" w:color="auto" w:fill="BFBFBF"/>
            <w:vAlign w:val="center"/>
          </w:tcPr>
          <w:p w:rsidR="00C67D73" w:rsidRPr="00C373B4" w:rsidRDefault="00C67D73" w:rsidP="00C67D73">
            <w:pPr>
              <w:ind w:right="-93"/>
              <w:jc w:val="center"/>
              <w:rPr>
                <w:rFonts w:asciiTheme="minorHAnsi" w:hAnsiTheme="minorHAnsi" w:cstheme="minorHAnsi"/>
                <w:b/>
                <w:bCs/>
                <w:szCs w:val="22"/>
              </w:rPr>
            </w:pPr>
            <w:r w:rsidRPr="00C373B4">
              <w:rPr>
                <w:rFonts w:asciiTheme="minorHAnsi" w:hAnsiTheme="minorHAnsi" w:cstheme="minorHAnsi"/>
                <w:b/>
                <w:bCs/>
                <w:szCs w:val="22"/>
              </w:rPr>
              <w:t>Entregable</w:t>
            </w:r>
          </w:p>
        </w:tc>
        <w:tc>
          <w:tcPr>
            <w:tcW w:w="1435" w:type="dxa"/>
            <w:shd w:val="clear" w:color="auto" w:fill="BFBFBF"/>
            <w:vAlign w:val="center"/>
          </w:tcPr>
          <w:p w:rsidR="00C67D73" w:rsidRPr="00C373B4" w:rsidRDefault="00C67D73" w:rsidP="00C67D73">
            <w:pPr>
              <w:ind w:right="-93"/>
              <w:jc w:val="center"/>
              <w:rPr>
                <w:rFonts w:asciiTheme="minorHAnsi" w:hAnsiTheme="minorHAnsi" w:cstheme="minorHAnsi"/>
                <w:b/>
                <w:bCs/>
                <w:szCs w:val="22"/>
              </w:rPr>
            </w:pPr>
            <w:r w:rsidRPr="00C373B4">
              <w:rPr>
                <w:rFonts w:asciiTheme="minorHAnsi" w:hAnsiTheme="minorHAnsi" w:cstheme="minorHAnsi"/>
                <w:b/>
                <w:bCs/>
                <w:szCs w:val="22"/>
              </w:rPr>
              <w:t xml:space="preserve">Oficio </w:t>
            </w:r>
            <w:proofErr w:type="spellStart"/>
            <w:r w:rsidRPr="00C373B4">
              <w:rPr>
                <w:rFonts w:asciiTheme="minorHAnsi" w:hAnsiTheme="minorHAnsi" w:cstheme="minorHAnsi"/>
                <w:b/>
                <w:bCs/>
                <w:szCs w:val="22"/>
              </w:rPr>
              <w:t>Concol</w:t>
            </w:r>
            <w:proofErr w:type="spellEnd"/>
          </w:p>
        </w:tc>
        <w:tc>
          <w:tcPr>
            <w:tcW w:w="1648" w:type="dxa"/>
            <w:shd w:val="clear" w:color="auto" w:fill="BFBFBF"/>
            <w:vAlign w:val="center"/>
          </w:tcPr>
          <w:p w:rsidR="00C67D73" w:rsidRPr="00C373B4" w:rsidRDefault="00C67D73" w:rsidP="00C67D73">
            <w:pPr>
              <w:ind w:right="-93"/>
              <w:jc w:val="center"/>
              <w:rPr>
                <w:rFonts w:asciiTheme="minorHAnsi" w:hAnsiTheme="minorHAnsi" w:cstheme="minorHAnsi"/>
                <w:b/>
                <w:bCs/>
                <w:szCs w:val="22"/>
              </w:rPr>
            </w:pPr>
            <w:r w:rsidRPr="00C373B4">
              <w:rPr>
                <w:rFonts w:asciiTheme="minorHAnsi" w:hAnsiTheme="minorHAnsi" w:cstheme="minorHAnsi"/>
                <w:b/>
                <w:bCs/>
                <w:szCs w:val="22"/>
              </w:rPr>
              <w:t>Radicado ANI</w:t>
            </w:r>
          </w:p>
        </w:tc>
        <w:tc>
          <w:tcPr>
            <w:tcW w:w="4494" w:type="dxa"/>
            <w:shd w:val="clear" w:color="auto" w:fill="BFBFBF"/>
            <w:vAlign w:val="center"/>
          </w:tcPr>
          <w:p w:rsidR="00C67D73" w:rsidRPr="00C373B4" w:rsidRDefault="00C67D73" w:rsidP="00C67D73">
            <w:pPr>
              <w:ind w:right="-93"/>
              <w:jc w:val="center"/>
              <w:rPr>
                <w:rFonts w:asciiTheme="minorHAnsi" w:hAnsiTheme="minorHAnsi" w:cstheme="minorHAnsi"/>
                <w:b/>
                <w:bCs/>
                <w:szCs w:val="22"/>
              </w:rPr>
            </w:pPr>
            <w:r w:rsidRPr="00C373B4">
              <w:rPr>
                <w:rFonts w:asciiTheme="minorHAnsi" w:hAnsiTheme="minorHAnsi" w:cstheme="minorHAnsi"/>
                <w:b/>
                <w:bCs/>
                <w:szCs w:val="22"/>
              </w:rPr>
              <w:t>Observaciones</w:t>
            </w:r>
          </w:p>
        </w:tc>
      </w:tr>
      <w:tr w:rsidR="00C67D73" w:rsidRPr="00C373B4" w:rsidTr="00C67D73">
        <w:trPr>
          <w:jc w:val="center"/>
        </w:trPr>
        <w:tc>
          <w:tcPr>
            <w:tcW w:w="1065" w:type="dxa"/>
            <w:shd w:val="clear" w:color="auto" w:fill="auto"/>
            <w:vAlign w:val="center"/>
          </w:tcPr>
          <w:p w:rsidR="00C67D73" w:rsidRPr="00C373B4" w:rsidRDefault="00C67D73" w:rsidP="00C67D73">
            <w:pPr>
              <w:ind w:right="-93"/>
              <w:rPr>
                <w:rFonts w:asciiTheme="minorHAnsi" w:hAnsiTheme="minorHAnsi" w:cstheme="minorHAnsi"/>
                <w:bCs/>
                <w:szCs w:val="22"/>
              </w:rPr>
            </w:pPr>
            <w:r w:rsidRPr="00C373B4">
              <w:rPr>
                <w:rFonts w:asciiTheme="minorHAnsi" w:hAnsiTheme="minorHAnsi" w:cstheme="minorHAnsi"/>
                <w:bCs/>
                <w:szCs w:val="22"/>
              </w:rPr>
              <w:t>Primero</w:t>
            </w:r>
          </w:p>
        </w:tc>
        <w:tc>
          <w:tcPr>
            <w:tcW w:w="1435"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01-4281-2015 del 10/04/2015</w:t>
            </w:r>
          </w:p>
        </w:tc>
        <w:tc>
          <w:tcPr>
            <w:tcW w:w="1648"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2015-409-020308-2 del 10/04/2015</w:t>
            </w:r>
          </w:p>
        </w:tc>
        <w:tc>
          <w:tcPr>
            <w:tcW w:w="4494"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1.- Estudio de tránsito, capacidad y Niveles de servicio.</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2.-Estudio de trazado de diseño geométrico. </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3.- Estudio de topografía.</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4.- Estudio de </w:t>
            </w:r>
            <w:proofErr w:type="spellStart"/>
            <w:r w:rsidRPr="00C373B4">
              <w:rPr>
                <w:rFonts w:asciiTheme="minorHAnsi" w:hAnsiTheme="minorHAnsi" w:cstheme="minorHAnsi"/>
                <w:bCs/>
                <w:szCs w:val="22"/>
              </w:rPr>
              <w:t>Zodmes</w:t>
            </w:r>
            <w:proofErr w:type="spellEnd"/>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5.- Estudio de fuentes de materiales. </w:t>
            </w:r>
          </w:p>
        </w:tc>
      </w:tr>
      <w:tr w:rsidR="00C67D73" w:rsidRPr="00C373B4" w:rsidTr="00C67D73">
        <w:trPr>
          <w:jc w:val="center"/>
        </w:trPr>
        <w:tc>
          <w:tcPr>
            <w:tcW w:w="1065" w:type="dxa"/>
            <w:shd w:val="clear" w:color="auto" w:fill="auto"/>
            <w:vAlign w:val="center"/>
          </w:tcPr>
          <w:p w:rsidR="00C67D73" w:rsidRPr="00C373B4" w:rsidRDefault="00C67D73" w:rsidP="00C67D73">
            <w:pPr>
              <w:ind w:right="-93"/>
              <w:rPr>
                <w:rFonts w:asciiTheme="minorHAnsi" w:hAnsiTheme="minorHAnsi" w:cstheme="minorHAnsi"/>
                <w:bCs/>
                <w:szCs w:val="22"/>
              </w:rPr>
            </w:pPr>
            <w:r w:rsidRPr="00C373B4">
              <w:rPr>
                <w:rFonts w:asciiTheme="minorHAnsi" w:hAnsiTheme="minorHAnsi" w:cstheme="minorHAnsi"/>
                <w:bCs/>
                <w:szCs w:val="22"/>
              </w:rPr>
              <w:t>Segundo</w:t>
            </w:r>
          </w:p>
        </w:tc>
        <w:tc>
          <w:tcPr>
            <w:tcW w:w="1435"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 xml:space="preserve">01-6030-2015 </w:t>
            </w:r>
            <w:r w:rsidR="00811EE7" w:rsidRPr="00C373B4">
              <w:rPr>
                <w:rFonts w:asciiTheme="minorHAnsi" w:hAnsiTheme="minorHAnsi" w:cstheme="minorHAnsi"/>
                <w:bCs/>
                <w:szCs w:val="22"/>
              </w:rPr>
              <w:t>del 20</w:t>
            </w:r>
            <w:r w:rsidRPr="00C373B4">
              <w:rPr>
                <w:rFonts w:asciiTheme="minorHAnsi" w:hAnsiTheme="minorHAnsi" w:cstheme="minorHAnsi"/>
                <w:bCs/>
                <w:szCs w:val="22"/>
              </w:rPr>
              <w:t>/05/2015</w:t>
            </w:r>
          </w:p>
        </w:tc>
        <w:tc>
          <w:tcPr>
            <w:tcW w:w="1648"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2015-409-029329-2 del 21/05/2015</w:t>
            </w:r>
          </w:p>
        </w:tc>
        <w:tc>
          <w:tcPr>
            <w:tcW w:w="4494"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1.- Estudio de tránsito, capacidad y niveles de servicio.</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2.- Estudio trazado y diseño geométrico.</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lastRenderedPageBreak/>
              <w:t>3.- Estudios de geología y geotecnia.</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4.- Estudio de Topografía. </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5.- Estudio de Hidrología, Hidráulica y Socavación.</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6.- Estudio Estructural para diseño de puentes.</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7.- Estudio y diseño de Túneles.</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8.- Estudio Social y Ambiental.</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9.- Estudio Gestión Predial.</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10.- Estudios y diseños de las instalaciones Electromecánicas de los túneles, centros de control y edificios auxiliares </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Los tomos socio-ambiental y predial fueron remitidos para revisión a las Vicepresidencias con memorandos 2015-500-005857-3 y 2015-500-005856-3 respectivamente. </w:t>
            </w:r>
          </w:p>
        </w:tc>
      </w:tr>
      <w:tr w:rsidR="00C67D73" w:rsidRPr="00C373B4" w:rsidTr="00C67D73">
        <w:trPr>
          <w:jc w:val="center"/>
        </w:trPr>
        <w:tc>
          <w:tcPr>
            <w:tcW w:w="1065" w:type="dxa"/>
            <w:shd w:val="clear" w:color="auto" w:fill="auto"/>
            <w:vAlign w:val="center"/>
          </w:tcPr>
          <w:p w:rsidR="00C67D73" w:rsidRPr="00C373B4" w:rsidRDefault="00C67D73" w:rsidP="00C67D73">
            <w:pPr>
              <w:ind w:right="-93"/>
              <w:rPr>
                <w:rFonts w:asciiTheme="minorHAnsi" w:hAnsiTheme="minorHAnsi" w:cstheme="minorHAnsi"/>
                <w:bCs/>
                <w:szCs w:val="22"/>
              </w:rPr>
            </w:pPr>
            <w:r w:rsidRPr="00C373B4">
              <w:rPr>
                <w:rFonts w:asciiTheme="minorHAnsi" w:hAnsiTheme="minorHAnsi" w:cstheme="minorHAnsi"/>
                <w:bCs/>
                <w:szCs w:val="22"/>
              </w:rPr>
              <w:t>Tercero</w:t>
            </w:r>
          </w:p>
        </w:tc>
        <w:tc>
          <w:tcPr>
            <w:tcW w:w="1435"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01-7327-2015 del 19/06/2015</w:t>
            </w:r>
          </w:p>
        </w:tc>
        <w:tc>
          <w:tcPr>
            <w:tcW w:w="1648"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2015-409-036663-2 del 22/06/2015</w:t>
            </w:r>
          </w:p>
        </w:tc>
        <w:tc>
          <w:tcPr>
            <w:tcW w:w="4494"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1.- Estudio de Estructuras para diseño de Puentes fase II</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2.- Estudio y diseño de Túneles fase II</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3.- Cantidades de obra, análisis de precios unitarios y presupuesto fase II</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4.- Estudio Geología para ingeniería y Geotecnia Final.</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5.- Estudio de señalización final.</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6.- Estudio de interferencia de redes secas final</w:t>
            </w:r>
          </w:p>
        </w:tc>
      </w:tr>
      <w:tr w:rsidR="00C67D73" w:rsidRPr="00C373B4" w:rsidTr="00C67D73">
        <w:trPr>
          <w:jc w:val="center"/>
        </w:trPr>
        <w:tc>
          <w:tcPr>
            <w:tcW w:w="1065" w:type="dxa"/>
            <w:shd w:val="clear" w:color="auto" w:fill="auto"/>
            <w:vAlign w:val="center"/>
          </w:tcPr>
          <w:p w:rsidR="00C67D73" w:rsidRPr="00C373B4" w:rsidRDefault="00C67D73" w:rsidP="00C67D73">
            <w:pPr>
              <w:ind w:right="-93"/>
              <w:rPr>
                <w:rFonts w:asciiTheme="minorHAnsi" w:hAnsiTheme="minorHAnsi" w:cstheme="minorHAnsi"/>
                <w:bCs/>
                <w:szCs w:val="22"/>
              </w:rPr>
            </w:pPr>
            <w:r w:rsidRPr="00C373B4">
              <w:rPr>
                <w:rFonts w:asciiTheme="minorHAnsi" w:hAnsiTheme="minorHAnsi" w:cstheme="minorHAnsi"/>
                <w:bCs/>
                <w:szCs w:val="22"/>
              </w:rPr>
              <w:t>Cuarto</w:t>
            </w:r>
          </w:p>
        </w:tc>
        <w:tc>
          <w:tcPr>
            <w:tcW w:w="1435"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01-8662-2015 del 21/07/2015</w:t>
            </w:r>
          </w:p>
        </w:tc>
        <w:tc>
          <w:tcPr>
            <w:tcW w:w="1648"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2015-409-044083-2 del 22/07/2015</w:t>
            </w:r>
          </w:p>
        </w:tc>
        <w:tc>
          <w:tcPr>
            <w:tcW w:w="4494"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1.- Estudio trazado y diseño geométrico</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2..- Estudio de topografía</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3.- Estudios de geología para ingeniería y geotecnia. (incluye corrección de observaciones)</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4.- Estudio de suelos para diseño de fundaciones de puentes, obras de arte y otras estructuras de contención.</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5.- Estudio de estabilidad y estabilización de taludes.</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6.- Estudio geotécnico para estudio de pavimentos.</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7.- estudio de hidrología, hidráulica y socavación.</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lastRenderedPageBreak/>
              <w:t>8.- estudio estructural para diseño de puentes fase 2.</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9.- Estudio y diseño de Túneles.</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10. Estudio de urbanismo y paisajismo.</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11.- Estudio ambiental y social </w:t>
            </w:r>
            <w:proofErr w:type="spellStart"/>
            <w:r w:rsidRPr="00C373B4">
              <w:rPr>
                <w:rFonts w:asciiTheme="minorHAnsi" w:hAnsiTheme="minorHAnsi" w:cstheme="minorHAnsi"/>
                <w:bCs/>
                <w:szCs w:val="22"/>
              </w:rPr>
              <w:t>subtramo</w:t>
            </w:r>
            <w:proofErr w:type="spellEnd"/>
            <w:r w:rsidRPr="00C373B4">
              <w:rPr>
                <w:rFonts w:asciiTheme="minorHAnsi" w:hAnsiTheme="minorHAnsi" w:cstheme="minorHAnsi"/>
                <w:bCs/>
                <w:szCs w:val="22"/>
              </w:rPr>
              <w:t xml:space="preserve"> 1 (K0-K7 y K20-K23) y </w:t>
            </w:r>
            <w:proofErr w:type="spellStart"/>
            <w:r w:rsidRPr="00C373B4">
              <w:rPr>
                <w:rFonts w:asciiTheme="minorHAnsi" w:hAnsiTheme="minorHAnsi" w:cstheme="minorHAnsi"/>
                <w:bCs/>
                <w:szCs w:val="22"/>
              </w:rPr>
              <w:t>subtramo</w:t>
            </w:r>
            <w:proofErr w:type="spellEnd"/>
            <w:r w:rsidRPr="00C373B4">
              <w:rPr>
                <w:rFonts w:asciiTheme="minorHAnsi" w:hAnsiTheme="minorHAnsi" w:cstheme="minorHAnsi"/>
                <w:bCs/>
                <w:szCs w:val="22"/>
              </w:rPr>
              <w:t xml:space="preserve"> 2 K7-K23</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12.- Estudio de gestión predial</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13. Interferencia de redes húmedas y secas</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14. Estudio y diseños electromecánicos de túneles, centros de control y edificios auxiliares.</w:t>
            </w:r>
          </w:p>
        </w:tc>
      </w:tr>
      <w:tr w:rsidR="00C67D73" w:rsidRPr="00C373B4" w:rsidTr="00C67D73">
        <w:trPr>
          <w:jc w:val="center"/>
        </w:trPr>
        <w:tc>
          <w:tcPr>
            <w:tcW w:w="1065" w:type="dxa"/>
            <w:shd w:val="clear" w:color="auto" w:fill="auto"/>
            <w:vAlign w:val="center"/>
          </w:tcPr>
          <w:p w:rsidR="00C67D73" w:rsidRPr="00C373B4" w:rsidRDefault="00C67D73" w:rsidP="00C67D73">
            <w:pPr>
              <w:ind w:right="-93"/>
              <w:rPr>
                <w:rFonts w:asciiTheme="minorHAnsi" w:hAnsiTheme="minorHAnsi" w:cstheme="minorHAnsi"/>
                <w:bCs/>
                <w:szCs w:val="22"/>
              </w:rPr>
            </w:pPr>
            <w:r w:rsidRPr="00C373B4">
              <w:rPr>
                <w:rFonts w:asciiTheme="minorHAnsi" w:hAnsiTheme="minorHAnsi" w:cstheme="minorHAnsi"/>
                <w:bCs/>
                <w:szCs w:val="22"/>
              </w:rPr>
              <w:t xml:space="preserve">Quinto </w:t>
            </w:r>
          </w:p>
        </w:tc>
        <w:tc>
          <w:tcPr>
            <w:tcW w:w="1435"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01-9776-2015 del 18/08/2015</w:t>
            </w:r>
          </w:p>
        </w:tc>
        <w:tc>
          <w:tcPr>
            <w:tcW w:w="1648"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2015-409-050982-2 del 19/08/2015</w:t>
            </w:r>
          </w:p>
        </w:tc>
        <w:tc>
          <w:tcPr>
            <w:tcW w:w="4494"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1.- Volumen IX – Estudio Estructural para diseño de puentes Fase III</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2.- Volumen XVI – cantidades de obra, análisis de precios unitarios y presupuesto</w:t>
            </w:r>
          </w:p>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3.- Volumen XVIII – Informe final resumen </w:t>
            </w:r>
          </w:p>
        </w:tc>
      </w:tr>
      <w:tr w:rsidR="00C67D73" w:rsidRPr="00C373B4" w:rsidTr="00C67D73">
        <w:trPr>
          <w:jc w:val="center"/>
        </w:trPr>
        <w:tc>
          <w:tcPr>
            <w:tcW w:w="1065" w:type="dxa"/>
            <w:shd w:val="clear" w:color="auto" w:fill="auto"/>
            <w:vAlign w:val="center"/>
          </w:tcPr>
          <w:p w:rsidR="00C67D73" w:rsidRPr="00C373B4" w:rsidRDefault="00C67D73" w:rsidP="00C67D73">
            <w:pPr>
              <w:ind w:right="-93"/>
              <w:rPr>
                <w:rFonts w:asciiTheme="minorHAnsi" w:hAnsiTheme="minorHAnsi" w:cstheme="minorHAnsi"/>
                <w:bCs/>
                <w:szCs w:val="22"/>
              </w:rPr>
            </w:pPr>
            <w:r w:rsidRPr="00C373B4">
              <w:rPr>
                <w:rFonts w:asciiTheme="minorHAnsi" w:hAnsiTheme="minorHAnsi" w:cstheme="minorHAnsi"/>
                <w:bCs/>
                <w:szCs w:val="22"/>
              </w:rPr>
              <w:t xml:space="preserve">Entrega final </w:t>
            </w:r>
          </w:p>
        </w:tc>
        <w:tc>
          <w:tcPr>
            <w:tcW w:w="1435"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01-04911-2016 del 20/04/2016</w:t>
            </w:r>
          </w:p>
        </w:tc>
        <w:tc>
          <w:tcPr>
            <w:tcW w:w="1648" w:type="dxa"/>
            <w:shd w:val="clear" w:color="auto" w:fill="auto"/>
            <w:vAlign w:val="center"/>
          </w:tcPr>
          <w:p w:rsidR="00C67D73" w:rsidRPr="00C373B4" w:rsidRDefault="00C67D73" w:rsidP="00C67D73">
            <w:pPr>
              <w:ind w:right="-93"/>
              <w:jc w:val="center"/>
              <w:rPr>
                <w:rFonts w:asciiTheme="minorHAnsi" w:hAnsiTheme="minorHAnsi" w:cstheme="minorHAnsi"/>
                <w:bCs/>
                <w:szCs w:val="22"/>
              </w:rPr>
            </w:pPr>
            <w:r w:rsidRPr="00C373B4">
              <w:rPr>
                <w:rFonts w:asciiTheme="minorHAnsi" w:hAnsiTheme="minorHAnsi" w:cstheme="minorHAnsi"/>
                <w:bCs/>
                <w:szCs w:val="22"/>
              </w:rPr>
              <w:t>20164090322622 del 22 del 22/04/2016</w:t>
            </w:r>
          </w:p>
        </w:tc>
        <w:tc>
          <w:tcPr>
            <w:tcW w:w="4494"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Se entrega la totalidad de volúmenes y planos firmados por la interventoría, se encuentra pendiente la complementación y actualización del volumen predial y documentos necesarios para modificar la licencia ambiental (Resolución 0227 de 2012)  </w:t>
            </w:r>
          </w:p>
        </w:tc>
      </w:tr>
    </w:tbl>
    <w:p w:rsidR="00C67D73" w:rsidRPr="00C373B4" w:rsidRDefault="00C67D73" w:rsidP="00C67D73">
      <w:pPr>
        <w:ind w:right="-93"/>
        <w:rPr>
          <w:rFonts w:asciiTheme="minorHAnsi" w:hAnsiTheme="minorHAnsi" w:cstheme="minorHAnsi"/>
          <w:bCs/>
          <w:szCs w:val="22"/>
        </w:rPr>
      </w:pPr>
    </w:p>
    <w:p w:rsidR="00C67D73" w:rsidRDefault="00C67D73" w:rsidP="00C67D73">
      <w:pPr>
        <w:ind w:right="-93"/>
        <w:rPr>
          <w:rFonts w:asciiTheme="minorHAnsi" w:hAnsiTheme="minorHAnsi" w:cstheme="minorHAnsi"/>
          <w:bCs/>
          <w:szCs w:val="22"/>
        </w:rPr>
      </w:pPr>
      <w:r w:rsidRPr="00C373B4">
        <w:rPr>
          <w:rFonts w:asciiTheme="minorHAnsi" w:hAnsiTheme="minorHAnsi" w:cstheme="minorHAnsi"/>
          <w:bCs/>
          <w:szCs w:val="22"/>
        </w:rPr>
        <w:t>Esta última entrega fue remitida para concepto y observaciones a la Sociedad Colombiana de Ingenieros mediante oficio ANI No. 2015-500-019325-1 y está entrego concepto mediante oficio ANI No. 2015-409-084526-2 del 18 de diciembre de 2015.</w:t>
      </w:r>
    </w:p>
    <w:p w:rsidR="00311181" w:rsidRPr="00C373B4" w:rsidRDefault="00311181" w:rsidP="00C67D73">
      <w:pPr>
        <w:ind w:right="-93"/>
        <w:rPr>
          <w:rFonts w:asciiTheme="minorHAnsi" w:hAnsiTheme="minorHAnsi" w:cstheme="minorHAnsi"/>
          <w:bCs/>
          <w:szCs w:val="22"/>
        </w:rPr>
      </w:pPr>
    </w:p>
    <w:p w:rsidR="00C67D73" w:rsidRPr="00C373B4" w:rsidRDefault="00C67D73" w:rsidP="00C67D73">
      <w:pPr>
        <w:ind w:right="-93"/>
        <w:rPr>
          <w:rFonts w:asciiTheme="minorHAnsi" w:eastAsia="Calibri" w:hAnsiTheme="minorHAnsi" w:cstheme="minorHAnsi"/>
          <w:i/>
          <w:szCs w:val="22"/>
        </w:rPr>
      </w:pPr>
      <w:r w:rsidRPr="00C373B4">
        <w:rPr>
          <w:rFonts w:asciiTheme="minorHAnsi" w:eastAsia="Calibri" w:hAnsiTheme="minorHAnsi" w:cstheme="minorHAnsi"/>
          <w:i/>
          <w:szCs w:val="22"/>
        </w:rPr>
        <w:t xml:space="preserve">Resumen trámite de pagos </w:t>
      </w:r>
      <w:proofErr w:type="spellStart"/>
      <w:r w:rsidRPr="00C373B4">
        <w:rPr>
          <w:rFonts w:asciiTheme="minorHAnsi" w:eastAsia="Calibri" w:hAnsiTheme="minorHAnsi" w:cstheme="minorHAnsi"/>
          <w:i/>
          <w:szCs w:val="22"/>
        </w:rPr>
        <w:t>Concol</w:t>
      </w:r>
      <w:proofErr w:type="spellEnd"/>
      <w:r w:rsidRPr="00C373B4">
        <w:rPr>
          <w:rFonts w:asciiTheme="minorHAnsi" w:eastAsia="Calibri" w:hAnsiTheme="minorHAnsi" w:cstheme="minorHAnsi"/>
          <w:i/>
          <w:szCs w:val="22"/>
        </w:rPr>
        <w:t xml:space="preserve">: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1842"/>
        <w:gridCol w:w="1922"/>
        <w:gridCol w:w="1622"/>
        <w:gridCol w:w="1701"/>
      </w:tblGrid>
      <w:tr w:rsidR="00C67D73" w:rsidRPr="00C373B4" w:rsidTr="00C67D73">
        <w:trPr>
          <w:jc w:val="center"/>
        </w:trPr>
        <w:tc>
          <w:tcPr>
            <w:tcW w:w="988" w:type="dxa"/>
            <w:shd w:val="clear" w:color="auto" w:fill="BFBFBF"/>
            <w:vAlign w:val="center"/>
          </w:tcPr>
          <w:p w:rsidR="00C67D73" w:rsidRPr="00C373B4" w:rsidRDefault="00C67D73" w:rsidP="00C67D73">
            <w:pPr>
              <w:ind w:right="-91"/>
              <w:rPr>
                <w:rFonts w:asciiTheme="minorHAnsi" w:hAnsiTheme="minorHAnsi" w:cstheme="minorHAnsi"/>
                <w:b/>
                <w:bCs/>
                <w:szCs w:val="22"/>
              </w:rPr>
            </w:pPr>
            <w:r w:rsidRPr="00C373B4">
              <w:rPr>
                <w:rFonts w:asciiTheme="minorHAnsi" w:hAnsiTheme="minorHAnsi" w:cstheme="minorHAnsi"/>
                <w:b/>
                <w:bCs/>
                <w:szCs w:val="22"/>
              </w:rPr>
              <w:t>No. Pago</w:t>
            </w:r>
          </w:p>
        </w:tc>
        <w:tc>
          <w:tcPr>
            <w:tcW w:w="1134" w:type="dxa"/>
            <w:shd w:val="clear" w:color="auto" w:fill="BFBFBF"/>
            <w:vAlign w:val="center"/>
          </w:tcPr>
          <w:p w:rsidR="00C67D73" w:rsidRPr="00C373B4" w:rsidRDefault="00C67D73" w:rsidP="00C67D73">
            <w:pPr>
              <w:ind w:right="-91"/>
              <w:jc w:val="center"/>
              <w:rPr>
                <w:rFonts w:asciiTheme="minorHAnsi" w:hAnsiTheme="minorHAnsi" w:cstheme="minorHAnsi"/>
                <w:b/>
                <w:bCs/>
                <w:szCs w:val="22"/>
              </w:rPr>
            </w:pPr>
            <w:r w:rsidRPr="00C373B4">
              <w:rPr>
                <w:rFonts w:asciiTheme="minorHAnsi" w:hAnsiTheme="minorHAnsi" w:cstheme="minorHAnsi"/>
                <w:b/>
                <w:bCs/>
                <w:szCs w:val="22"/>
              </w:rPr>
              <w:t>Porcentaje</w:t>
            </w:r>
          </w:p>
        </w:tc>
        <w:tc>
          <w:tcPr>
            <w:tcW w:w="1842" w:type="dxa"/>
            <w:shd w:val="clear" w:color="auto" w:fill="BFBFBF"/>
            <w:vAlign w:val="center"/>
          </w:tcPr>
          <w:p w:rsidR="00C67D73" w:rsidRPr="00C373B4" w:rsidRDefault="00C67D73" w:rsidP="00C67D73">
            <w:pPr>
              <w:ind w:right="-91"/>
              <w:jc w:val="center"/>
              <w:rPr>
                <w:rFonts w:asciiTheme="minorHAnsi" w:hAnsiTheme="minorHAnsi" w:cstheme="minorHAnsi"/>
                <w:b/>
                <w:bCs/>
                <w:szCs w:val="22"/>
              </w:rPr>
            </w:pPr>
            <w:r w:rsidRPr="00C373B4">
              <w:rPr>
                <w:rFonts w:asciiTheme="minorHAnsi" w:hAnsiTheme="minorHAnsi" w:cstheme="minorHAnsi"/>
                <w:b/>
                <w:bCs/>
                <w:szCs w:val="22"/>
              </w:rPr>
              <w:t>Concepto</w:t>
            </w:r>
          </w:p>
        </w:tc>
        <w:tc>
          <w:tcPr>
            <w:tcW w:w="1922" w:type="dxa"/>
            <w:shd w:val="clear" w:color="auto" w:fill="BFBFBF"/>
            <w:vAlign w:val="center"/>
          </w:tcPr>
          <w:p w:rsidR="00C67D73" w:rsidRPr="00C373B4" w:rsidRDefault="00C67D73" w:rsidP="00C67D73">
            <w:pPr>
              <w:ind w:right="-91"/>
              <w:jc w:val="center"/>
              <w:rPr>
                <w:rFonts w:asciiTheme="minorHAnsi" w:hAnsiTheme="minorHAnsi" w:cstheme="minorHAnsi"/>
                <w:b/>
                <w:bCs/>
                <w:szCs w:val="22"/>
              </w:rPr>
            </w:pPr>
            <w:r w:rsidRPr="00C373B4">
              <w:rPr>
                <w:rFonts w:asciiTheme="minorHAnsi" w:hAnsiTheme="minorHAnsi" w:cstheme="minorHAnsi"/>
                <w:b/>
                <w:bCs/>
                <w:szCs w:val="22"/>
              </w:rPr>
              <w:t>Valor</w:t>
            </w:r>
          </w:p>
        </w:tc>
        <w:tc>
          <w:tcPr>
            <w:tcW w:w="1622" w:type="dxa"/>
            <w:shd w:val="clear" w:color="auto" w:fill="BFBFBF"/>
            <w:vAlign w:val="center"/>
          </w:tcPr>
          <w:p w:rsidR="00C67D73" w:rsidRPr="00C373B4" w:rsidRDefault="00C67D73" w:rsidP="00C67D73">
            <w:pPr>
              <w:ind w:right="-93"/>
              <w:jc w:val="center"/>
              <w:rPr>
                <w:rFonts w:asciiTheme="minorHAnsi" w:hAnsiTheme="minorHAnsi" w:cstheme="minorHAnsi"/>
                <w:b/>
                <w:bCs/>
                <w:szCs w:val="22"/>
              </w:rPr>
            </w:pPr>
            <w:r w:rsidRPr="00C373B4">
              <w:rPr>
                <w:rFonts w:asciiTheme="minorHAnsi" w:hAnsiTheme="minorHAnsi" w:cstheme="minorHAnsi"/>
                <w:b/>
                <w:bCs/>
                <w:szCs w:val="22"/>
              </w:rPr>
              <w:t>Trámite</w:t>
            </w:r>
          </w:p>
          <w:p w:rsidR="00C67D73" w:rsidRPr="00C373B4" w:rsidRDefault="00C67D73" w:rsidP="00C67D73">
            <w:pPr>
              <w:ind w:right="-93"/>
              <w:jc w:val="center"/>
              <w:rPr>
                <w:rFonts w:asciiTheme="minorHAnsi" w:hAnsiTheme="minorHAnsi" w:cstheme="minorHAnsi"/>
                <w:b/>
                <w:bCs/>
                <w:szCs w:val="22"/>
              </w:rPr>
            </w:pPr>
            <w:r w:rsidRPr="00C373B4">
              <w:rPr>
                <w:rFonts w:asciiTheme="minorHAnsi" w:hAnsiTheme="minorHAnsi" w:cstheme="minorHAnsi"/>
                <w:b/>
                <w:bCs/>
                <w:szCs w:val="22"/>
              </w:rPr>
              <w:t>Radicado ANI No.</w:t>
            </w:r>
          </w:p>
        </w:tc>
        <w:tc>
          <w:tcPr>
            <w:tcW w:w="1701" w:type="dxa"/>
            <w:shd w:val="clear" w:color="auto" w:fill="BFBFBF"/>
            <w:vAlign w:val="center"/>
          </w:tcPr>
          <w:p w:rsidR="00C67D73" w:rsidRPr="00C373B4" w:rsidRDefault="00C67D73" w:rsidP="00C67D73">
            <w:pPr>
              <w:ind w:right="-93"/>
              <w:jc w:val="center"/>
              <w:rPr>
                <w:rFonts w:asciiTheme="minorHAnsi" w:hAnsiTheme="minorHAnsi" w:cstheme="minorHAnsi"/>
                <w:b/>
                <w:bCs/>
                <w:szCs w:val="22"/>
              </w:rPr>
            </w:pPr>
            <w:r w:rsidRPr="00C373B4">
              <w:rPr>
                <w:rFonts w:asciiTheme="minorHAnsi" w:hAnsiTheme="minorHAnsi" w:cstheme="minorHAnsi"/>
                <w:b/>
                <w:bCs/>
                <w:szCs w:val="22"/>
              </w:rPr>
              <w:t>Fecha salida</w:t>
            </w:r>
          </w:p>
        </w:tc>
      </w:tr>
      <w:tr w:rsidR="00C67D73" w:rsidRPr="00C373B4" w:rsidTr="00C67D73">
        <w:trPr>
          <w:trHeight w:val="70"/>
          <w:jc w:val="center"/>
        </w:trPr>
        <w:tc>
          <w:tcPr>
            <w:tcW w:w="988"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Primer</w:t>
            </w:r>
          </w:p>
        </w:tc>
        <w:tc>
          <w:tcPr>
            <w:tcW w:w="1134"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30%</w:t>
            </w:r>
          </w:p>
        </w:tc>
        <w:tc>
          <w:tcPr>
            <w:tcW w:w="1842"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Anticipo</w:t>
            </w:r>
          </w:p>
        </w:tc>
        <w:tc>
          <w:tcPr>
            <w:tcW w:w="1922" w:type="dxa"/>
            <w:shd w:val="clear" w:color="auto" w:fill="auto"/>
            <w:vAlign w:val="center"/>
          </w:tcPr>
          <w:p w:rsidR="00C67D73" w:rsidRPr="00C373B4" w:rsidRDefault="00C67D73" w:rsidP="00C67D73">
            <w:pPr>
              <w:ind w:right="-91"/>
              <w:jc w:val="right"/>
              <w:rPr>
                <w:rFonts w:asciiTheme="minorHAnsi" w:hAnsiTheme="minorHAnsi" w:cstheme="minorHAnsi"/>
                <w:bCs/>
                <w:szCs w:val="22"/>
              </w:rPr>
            </w:pPr>
            <w:r w:rsidRPr="00C373B4">
              <w:rPr>
                <w:rFonts w:asciiTheme="minorHAnsi" w:hAnsiTheme="minorHAnsi" w:cstheme="minorHAnsi"/>
                <w:bCs/>
                <w:szCs w:val="22"/>
              </w:rPr>
              <w:t>$2.997.260.211,30</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C67D73" w:rsidRPr="00C373B4" w:rsidRDefault="00C67D73" w:rsidP="00C67D73">
            <w:pPr>
              <w:ind w:right="-91"/>
              <w:jc w:val="center"/>
              <w:rPr>
                <w:rFonts w:asciiTheme="minorHAnsi" w:hAnsiTheme="minorHAnsi" w:cstheme="minorHAnsi"/>
                <w:bCs/>
                <w:szCs w:val="22"/>
              </w:rPr>
            </w:pPr>
            <w:hyperlink r:id="rId63" w:history="1">
              <w:r w:rsidRPr="00C373B4">
                <w:rPr>
                  <w:rFonts w:asciiTheme="minorHAnsi" w:hAnsiTheme="minorHAnsi" w:cstheme="minorHAnsi"/>
                  <w:bCs/>
                  <w:szCs w:val="22"/>
                </w:rPr>
                <w:t>20155000038961</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25/02/2015</w:t>
            </w:r>
          </w:p>
        </w:tc>
      </w:tr>
      <w:tr w:rsidR="00C67D73" w:rsidRPr="00C373B4" w:rsidTr="00C67D73">
        <w:trPr>
          <w:jc w:val="center"/>
        </w:trPr>
        <w:tc>
          <w:tcPr>
            <w:tcW w:w="988"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Segundo</w:t>
            </w:r>
          </w:p>
        </w:tc>
        <w:tc>
          <w:tcPr>
            <w:tcW w:w="1134"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10%</w:t>
            </w:r>
          </w:p>
        </w:tc>
        <w:tc>
          <w:tcPr>
            <w:tcW w:w="1842"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 xml:space="preserve">Primer entregable </w:t>
            </w:r>
          </w:p>
        </w:tc>
        <w:tc>
          <w:tcPr>
            <w:tcW w:w="1922" w:type="dxa"/>
            <w:shd w:val="clear" w:color="auto" w:fill="auto"/>
            <w:vAlign w:val="center"/>
          </w:tcPr>
          <w:p w:rsidR="00C67D73" w:rsidRPr="00C373B4" w:rsidRDefault="00C67D73" w:rsidP="00C67D73">
            <w:pPr>
              <w:ind w:right="-91"/>
              <w:jc w:val="right"/>
              <w:rPr>
                <w:rFonts w:asciiTheme="minorHAnsi" w:hAnsiTheme="minorHAnsi" w:cstheme="minorHAnsi"/>
                <w:bCs/>
                <w:szCs w:val="22"/>
              </w:rPr>
            </w:pPr>
            <w:r w:rsidRPr="00C373B4">
              <w:rPr>
                <w:rFonts w:asciiTheme="minorHAnsi" w:hAnsiTheme="minorHAnsi" w:cstheme="minorHAnsi"/>
                <w:bCs/>
                <w:szCs w:val="22"/>
              </w:rPr>
              <w:t>$999.086.737,10</w:t>
            </w:r>
          </w:p>
        </w:tc>
        <w:tc>
          <w:tcPr>
            <w:tcW w:w="1622" w:type="dxa"/>
            <w:tcBorders>
              <w:top w:val="nil"/>
              <w:left w:val="single" w:sz="4" w:space="0" w:color="auto"/>
              <w:bottom w:val="single" w:sz="4" w:space="0" w:color="auto"/>
              <w:right w:val="single" w:sz="4" w:space="0" w:color="auto"/>
            </w:tcBorders>
            <w:shd w:val="clear" w:color="auto" w:fill="auto"/>
            <w:vAlign w:val="center"/>
          </w:tcPr>
          <w:p w:rsidR="00C67D73" w:rsidRPr="00C373B4" w:rsidRDefault="00C67D73" w:rsidP="00C67D73">
            <w:pPr>
              <w:ind w:right="-91"/>
              <w:jc w:val="center"/>
              <w:rPr>
                <w:rFonts w:asciiTheme="minorHAnsi" w:hAnsiTheme="minorHAnsi" w:cstheme="minorHAnsi"/>
                <w:bCs/>
                <w:szCs w:val="22"/>
              </w:rPr>
            </w:pPr>
            <w:hyperlink r:id="rId64" w:history="1">
              <w:r w:rsidRPr="00C373B4">
                <w:rPr>
                  <w:rFonts w:asciiTheme="minorHAnsi" w:hAnsiTheme="minorHAnsi" w:cstheme="minorHAnsi"/>
                  <w:bCs/>
                  <w:szCs w:val="22"/>
                </w:rPr>
                <w:t>20155000079601</w:t>
              </w:r>
            </w:hyperlink>
          </w:p>
        </w:tc>
        <w:tc>
          <w:tcPr>
            <w:tcW w:w="1701" w:type="dxa"/>
            <w:tcBorders>
              <w:top w:val="nil"/>
              <w:left w:val="single" w:sz="4" w:space="0" w:color="auto"/>
              <w:bottom w:val="single" w:sz="4" w:space="0" w:color="auto"/>
              <w:right w:val="single" w:sz="4" w:space="0" w:color="auto"/>
            </w:tcBorders>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16/04/2015</w:t>
            </w:r>
          </w:p>
        </w:tc>
      </w:tr>
      <w:tr w:rsidR="00C67D73" w:rsidRPr="00C373B4" w:rsidTr="00C67D73">
        <w:trPr>
          <w:jc w:val="center"/>
        </w:trPr>
        <w:tc>
          <w:tcPr>
            <w:tcW w:w="988"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Tercero</w:t>
            </w:r>
          </w:p>
        </w:tc>
        <w:tc>
          <w:tcPr>
            <w:tcW w:w="1134"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20%</w:t>
            </w:r>
          </w:p>
        </w:tc>
        <w:tc>
          <w:tcPr>
            <w:tcW w:w="1842"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Segundo entregable</w:t>
            </w:r>
          </w:p>
        </w:tc>
        <w:tc>
          <w:tcPr>
            <w:tcW w:w="1922" w:type="dxa"/>
            <w:shd w:val="clear" w:color="auto" w:fill="auto"/>
            <w:vAlign w:val="center"/>
          </w:tcPr>
          <w:p w:rsidR="00C67D73" w:rsidRPr="00C373B4" w:rsidRDefault="00C67D73" w:rsidP="00C67D73">
            <w:pPr>
              <w:ind w:right="-91"/>
              <w:jc w:val="right"/>
              <w:rPr>
                <w:rFonts w:asciiTheme="minorHAnsi" w:hAnsiTheme="minorHAnsi" w:cstheme="minorHAnsi"/>
                <w:bCs/>
                <w:szCs w:val="22"/>
              </w:rPr>
            </w:pPr>
            <w:r w:rsidRPr="00C373B4">
              <w:rPr>
                <w:rFonts w:asciiTheme="minorHAnsi" w:hAnsiTheme="minorHAnsi" w:cstheme="minorHAnsi"/>
                <w:bCs/>
                <w:szCs w:val="22"/>
              </w:rPr>
              <w:t>$1.998.173.474,20</w:t>
            </w:r>
          </w:p>
        </w:tc>
        <w:tc>
          <w:tcPr>
            <w:tcW w:w="1622" w:type="dxa"/>
            <w:tcBorders>
              <w:top w:val="nil"/>
              <w:left w:val="single" w:sz="4" w:space="0" w:color="auto"/>
              <w:bottom w:val="single" w:sz="4" w:space="0" w:color="auto"/>
              <w:right w:val="single" w:sz="4" w:space="0" w:color="auto"/>
            </w:tcBorders>
            <w:shd w:val="clear" w:color="auto" w:fill="auto"/>
            <w:vAlign w:val="center"/>
          </w:tcPr>
          <w:p w:rsidR="00C67D73" w:rsidRPr="00C373B4" w:rsidRDefault="00C67D73" w:rsidP="00C67D73">
            <w:pPr>
              <w:ind w:right="-91"/>
              <w:jc w:val="center"/>
              <w:rPr>
                <w:rFonts w:asciiTheme="minorHAnsi" w:hAnsiTheme="minorHAnsi" w:cstheme="minorHAnsi"/>
                <w:bCs/>
                <w:szCs w:val="22"/>
              </w:rPr>
            </w:pPr>
            <w:hyperlink r:id="rId65" w:history="1">
              <w:r w:rsidRPr="00C373B4">
                <w:rPr>
                  <w:rFonts w:asciiTheme="minorHAnsi" w:hAnsiTheme="minorHAnsi" w:cstheme="minorHAnsi"/>
                  <w:bCs/>
                  <w:szCs w:val="22"/>
                </w:rPr>
                <w:t>20155000121721</w:t>
              </w:r>
            </w:hyperlink>
          </w:p>
        </w:tc>
        <w:tc>
          <w:tcPr>
            <w:tcW w:w="1701" w:type="dxa"/>
            <w:tcBorders>
              <w:top w:val="nil"/>
              <w:left w:val="single" w:sz="4" w:space="0" w:color="auto"/>
              <w:bottom w:val="single" w:sz="4" w:space="0" w:color="auto"/>
              <w:right w:val="single" w:sz="4" w:space="0" w:color="auto"/>
            </w:tcBorders>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04/06/2015</w:t>
            </w:r>
          </w:p>
        </w:tc>
      </w:tr>
      <w:tr w:rsidR="00C67D73" w:rsidRPr="00C373B4" w:rsidTr="00C67D73">
        <w:trPr>
          <w:jc w:val="center"/>
        </w:trPr>
        <w:tc>
          <w:tcPr>
            <w:tcW w:w="988"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Cuarto</w:t>
            </w:r>
          </w:p>
        </w:tc>
        <w:tc>
          <w:tcPr>
            <w:tcW w:w="1134"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20%</w:t>
            </w:r>
          </w:p>
        </w:tc>
        <w:tc>
          <w:tcPr>
            <w:tcW w:w="1842"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Tercer entregable</w:t>
            </w:r>
          </w:p>
        </w:tc>
        <w:tc>
          <w:tcPr>
            <w:tcW w:w="1922" w:type="dxa"/>
            <w:shd w:val="clear" w:color="auto" w:fill="auto"/>
            <w:vAlign w:val="center"/>
          </w:tcPr>
          <w:p w:rsidR="00C67D73" w:rsidRPr="00C373B4" w:rsidRDefault="00C67D73" w:rsidP="00C67D73">
            <w:pPr>
              <w:ind w:right="-91"/>
              <w:jc w:val="right"/>
              <w:rPr>
                <w:rFonts w:asciiTheme="minorHAnsi" w:hAnsiTheme="minorHAnsi" w:cstheme="minorHAnsi"/>
                <w:bCs/>
                <w:szCs w:val="22"/>
              </w:rPr>
            </w:pPr>
            <w:r w:rsidRPr="00C373B4">
              <w:rPr>
                <w:rFonts w:asciiTheme="minorHAnsi" w:hAnsiTheme="minorHAnsi" w:cstheme="minorHAnsi"/>
                <w:bCs/>
                <w:szCs w:val="22"/>
              </w:rPr>
              <w:t>$1.998.173.474,20</w:t>
            </w:r>
          </w:p>
        </w:tc>
        <w:tc>
          <w:tcPr>
            <w:tcW w:w="1622"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20155000178091</w:t>
            </w:r>
          </w:p>
        </w:tc>
        <w:tc>
          <w:tcPr>
            <w:tcW w:w="1701"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05/08/2015</w:t>
            </w:r>
          </w:p>
        </w:tc>
      </w:tr>
      <w:tr w:rsidR="00C67D73" w:rsidRPr="00C373B4" w:rsidTr="00C67D73">
        <w:trPr>
          <w:jc w:val="center"/>
        </w:trPr>
        <w:tc>
          <w:tcPr>
            <w:tcW w:w="988"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lastRenderedPageBreak/>
              <w:t>Quinto</w:t>
            </w:r>
          </w:p>
        </w:tc>
        <w:tc>
          <w:tcPr>
            <w:tcW w:w="1134"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15%</w:t>
            </w:r>
          </w:p>
        </w:tc>
        <w:tc>
          <w:tcPr>
            <w:tcW w:w="1842"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Cuarto entregable</w:t>
            </w:r>
          </w:p>
        </w:tc>
        <w:tc>
          <w:tcPr>
            <w:tcW w:w="1922" w:type="dxa"/>
            <w:shd w:val="clear" w:color="auto" w:fill="auto"/>
            <w:vAlign w:val="center"/>
          </w:tcPr>
          <w:p w:rsidR="00C67D73" w:rsidRPr="00C373B4" w:rsidRDefault="00C67D73" w:rsidP="00C67D73">
            <w:pPr>
              <w:ind w:right="-91"/>
              <w:jc w:val="right"/>
              <w:rPr>
                <w:rFonts w:asciiTheme="minorHAnsi" w:hAnsiTheme="minorHAnsi" w:cstheme="minorHAnsi"/>
                <w:bCs/>
                <w:szCs w:val="22"/>
              </w:rPr>
            </w:pPr>
            <w:r w:rsidRPr="00C373B4">
              <w:rPr>
                <w:rFonts w:asciiTheme="minorHAnsi" w:hAnsiTheme="minorHAnsi" w:cstheme="minorHAnsi"/>
                <w:bCs/>
                <w:szCs w:val="22"/>
              </w:rPr>
              <w:t>$1.498.630.105,65</w:t>
            </w:r>
          </w:p>
        </w:tc>
        <w:tc>
          <w:tcPr>
            <w:tcW w:w="1622"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20155000306001</w:t>
            </w:r>
          </w:p>
        </w:tc>
        <w:tc>
          <w:tcPr>
            <w:tcW w:w="1701"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21/12/2015</w:t>
            </w:r>
          </w:p>
        </w:tc>
      </w:tr>
      <w:tr w:rsidR="00C67D73" w:rsidRPr="00C373B4" w:rsidTr="00C67D73">
        <w:trPr>
          <w:jc w:val="center"/>
        </w:trPr>
        <w:tc>
          <w:tcPr>
            <w:tcW w:w="988" w:type="dxa"/>
            <w:shd w:val="clear" w:color="auto" w:fill="auto"/>
            <w:vAlign w:val="center"/>
          </w:tcPr>
          <w:p w:rsidR="00C67D73" w:rsidRPr="00C373B4" w:rsidRDefault="00C67D73" w:rsidP="00C67D73">
            <w:pPr>
              <w:ind w:right="-91"/>
              <w:rPr>
                <w:rFonts w:asciiTheme="minorHAnsi" w:hAnsiTheme="minorHAnsi" w:cstheme="minorHAnsi"/>
                <w:bCs/>
                <w:szCs w:val="22"/>
              </w:rPr>
            </w:pPr>
            <w:r w:rsidRPr="00C373B4">
              <w:rPr>
                <w:rFonts w:asciiTheme="minorHAnsi" w:hAnsiTheme="minorHAnsi" w:cstheme="minorHAnsi"/>
                <w:bCs/>
                <w:szCs w:val="22"/>
              </w:rPr>
              <w:t xml:space="preserve">Sexto </w:t>
            </w:r>
          </w:p>
        </w:tc>
        <w:tc>
          <w:tcPr>
            <w:tcW w:w="1134"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5%</w:t>
            </w:r>
          </w:p>
        </w:tc>
        <w:tc>
          <w:tcPr>
            <w:tcW w:w="1842"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r w:rsidRPr="00C373B4">
              <w:rPr>
                <w:rFonts w:asciiTheme="minorHAnsi" w:hAnsiTheme="minorHAnsi" w:cstheme="minorHAnsi"/>
                <w:bCs/>
                <w:szCs w:val="22"/>
              </w:rPr>
              <w:t>Radicación ANI</w:t>
            </w:r>
          </w:p>
        </w:tc>
        <w:tc>
          <w:tcPr>
            <w:tcW w:w="1922" w:type="dxa"/>
            <w:shd w:val="clear" w:color="auto" w:fill="auto"/>
            <w:vAlign w:val="center"/>
          </w:tcPr>
          <w:p w:rsidR="00C67D73" w:rsidRPr="00C373B4" w:rsidRDefault="00C67D73" w:rsidP="00C67D73">
            <w:pPr>
              <w:ind w:right="-91"/>
              <w:jc w:val="right"/>
              <w:rPr>
                <w:rFonts w:asciiTheme="minorHAnsi" w:hAnsiTheme="minorHAnsi" w:cstheme="minorHAnsi"/>
                <w:bCs/>
                <w:szCs w:val="22"/>
              </w:rPr>
            </w:pPr>
            <w:r w:rsidRPr="00C373B4">
              <w:rPr>
                <w:rFonts w:asciiTheme="minorHAnsi" w:hAnsiTheme="minorHAnsi" w:cstheme="minorHAnsi"/>
                <w:bCs/>
                <w:szCs w:val="22"/>
              </w:rPr>
              <w:t>$499.543.368,55</w:t>
            </w:r>
          </w:p>
        </w:tc>
        <w:tc>
          <w:tcPr>
            <w:tcW w:w="1622"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p>
        </w:tc>
        <w:tc>
          <w:tcPr>
            <w:tcW w:w="1701" w:type="dxa"/>
            <w:shd w:val="clear" w:color="auto" w:fill="auto"/>
            <w:vAlign w:val="center"/>
          </w:tcPr>
          <w:p w:rsidR="00C67D73" w:rsidRPr="00C373B4" w:rsidRDefault="00C67D73" w:rsidP="00C67D73">
            <w:pPr>
              <w:ind w:right="-91"/>
              <w:jc w:val="center"/>
              <w:rPr>
                <w:rFonts w:asciiTheme="minorHAnsi" w:hAnsiTheme="minorHAnsi" w:cstheme="minorHAnsi"/>
                <w:bCs/>
                <w:szCs w:val="22"/>
              </w:rPr>
            </w:pPr>
          </w:p>
        </w:tc>
      </w:tr>
      <w:tr w:rsidR="00C67D73" w:rsidRPr="00C373B4" w:rsidTr="00C67D73">
        <w:trPr>
          <w:jc w:val="center"/>
        </w:trPr>
        <w:tc>
          <w:tcPr>
            <w:tcW w:w="988" w:type="dxa"/>
            <w:shd w:val="clear" w:color="auto" w:fill="auto"/>
            <w:vAlign w:val="center"/>
          </w:tcPr>
          <w:p w:rsidR="00C67D73" w:rsidRPr="00C373B4" w:rsidRDefault="00C67D73" w:rsidP="00C67D73">
            <w:pPr>
              <w:ind w:right="-91"/>
              <w:rPr>
                <w:rFonts w:asciiTheme="minorHAnsi" w:hAnsiTheme="minorHAnsi" w:cstheme="minorHAnsi"/>
                <w:b/>
                <w:bCs/>
                <w:szCs w:val="22"/>
              </w:rPr>
            </w:pPr>
            <w:r w:rsidRPr="00C373B4">
              <w:rPr>
                <w:rFonts w:asciiTheme="minorHAnsi" w:hAnsiTheme="minorHAnsi" w:cstheme="minorHAnsi"/>
                <w:b/>
                <w:bCs/>
                <w:szCs w:val="22"/>
              </w:rPr>
              <w:t>Total</w:t>
            </w:r>
          </w:p>
        </w:tc>
        <w:tc>
          <w:tcPr>
            <w:tcW w:w="1134" w:type="dxa"/>
            <w:shd w:val="clear" w:color="auto" w:fill="auto"/>
            <w:vAlign w:val="center"/>
          </w:tcPr>
          <w:p w:rsidR="00C67D73" w:rsidRPr="00C373B4" w:rsidRDefault="00C67D73" w:rsidP="00C67D73">
            <w:pPr>
              <w:ind w:right="-91"/>
              <w:jc w:val="center"/>
              <w:rPr>
                <w:rFonts w:asciiTheme="minorHAnsi" w:hAnsiTheme="minorHAnsi" w:cstheme="minorHAnsi"/>
                <w:b/>
                <w:bCs/>
                <w:szCs w:val="22"/>
              </w:rPr>
            </w:pPr>
            <w:r w:rsidRPr="00C373B4">
              <w:rPr>
                <w:rFonts w:asciiTheme="minorHAnsi" w:hAnsiTheme="minorHAnsi" w:cstheme="minorHAnsi"/>
                <w:b/>
                <w:bCs/>
                <w:szCs w:val="22"/>
              </w:rPr>
              <w:t>100%</w:t>
            </w:r>
          </w:p>
        </w:tc>
        <w:tc>
          <w:tcPr>
            <w:tcW w:w="1842" w:type="dxa"/>
            <w:shd w:val="clear" w:color="auto" w:fill="auto"/>
            <w:vAlign w:val="center"/>
          </w:tcPr>
          <w:p w:rsidR="00C67D73" w:rsidRPr="00C373B4" w:rsidRDefault="00C67D73" w:rsidP="00C67D73">
            <w:pPr>
              <w:ind w:right="-91"/>
              <w:jc w:val="center"/>
              <w:rPr>
                <w:rFonts w:asciiTheme="minorHAnsi" w:hAnsiTheme="minorHAnsi" w:cstheme="minorHAnsi"/>
                <w:b/>
                <w:bCs/>
                <w:szCs w:val="22"/>
              </w:rPr>
            </w:pPr>
            <w:r w:rsidRPr="00C373B4">
              <w:rPr>
                <w:rFonts w:asciiTheme="minorHAnsi" w:hAnsiTheme="minorHAnsi" w:cstheme="minorHAnsi"/>
                <w:b/>
                <w:bCs/>
                <w:szCs w:val="22"/>
              </w:rPr>
              <w:t>Valor Contrato</w:t>
            </w:r>
          </w:p>
        </w:tc>
        <w:tc>
          <w:tcPr>
            <w:tcW w:w="1922" w:type="dxa"/>
            <w:shd w:val="clear" w:color="auto" w:fill="auto"/>
            <w:vAlign w:val="center"/>
          </w:tcPr>
          <w:p w:rsidR="00C67D73" w:rsidRPr="00C373B4" w:rsidRDefault="00C67D73" w:rsidP="00C67D73">
            <w:pPr>
              <w:ind w:right="-91"/>
              <w:jc w:val="right"/>
              <w:rPr>
                <w:rFonts w:asciiTheme="minorHAnsi" w:hAnsiTheme="minorHAnsi" w:cstheme="minorHAnsi"/>
                <w:b/>
                <w:bCs/>
                <w:szCs w:val="22"/>
              </w:rPr>
            </w:pPr>
            <w:r w:rsidRPr="00C373B4">
              <w:rPr>
                <w:rFonts w:asciiTheme="minorHAnsi" w:hAnsiTheme="minorHAnsi" w:cstheme="minorHAnsi"/>
                <w:b/>
                <w:bCs/>
                <w:szCs w:val="22"/>
              </w:rPr>
              <w:t>$ 9.990.867.371,00</w:t>
            </w:r>
          </w:p>
        </w:tc>
        <w:tc>
          <w:tcPr>
            <w:tcW w:w="1622" w:type="dxa"/>
            <w:shd w:val="clear" w:color="auto" w:fill="auto"/>
            <w:vAlign w:val="center"/>
          </w:tcPr>
          <w:p w:rsidR="00C67D73" w:rsidRPr="00C373B4" w:rsidRDefault="00C67D73" w:rsidP="00C67D73">
            <w:pPr>
              <w:ind w:right="-91"/>
              <w:jc w:val="center"/>
              <w:rPr>
                <w:rFonts w:asciiTheme="minorHAnsi" w:hAnsiTheme="minorHAnsi" w:cstheme="minorHAnsi"/>
                <w:b/>
                <w:bCs/>
                <w:szCs w:val="22"/>
              </w:rPr>
            </w:pPr>
          </w:p>
        </w:tc>
        <w:tc>
          <w:tcPr>
            <w:tcW w:w="1701" w:type="dxa"/>
            <w:shd w:val="clear" w:color="auto" w:fill="auto"/>
            <w:vAlign w:val="center"/>
          </w:tcPr>
          <w:p w:rsidR="00C67D73" w:rsidRPr="00C373B4" w:rsidRDefault="00C67D73" w:rsidP="00C67D73">
            <w:pPr>
              <w:ind w:right="-91"/>
              <w:jc w:val="center"/>
              <w:rPr>
                <w:rFonts w:asciiTheme="minorHAnsi" w:hAnsiTheme="minorHAnsi" w:cstheme="minorHAnsi"/>
                <w:b/>
                <w:bCs/>
                <w:szCs w:val="22"/>
              </w:rPr>
            </w:pPr>
          </w:p>
        </w:tc>
      </w:tr>
    </w:tbl>
    <w:p w:rsidR="00C67D73" w:rsidRPr="00C373B4" w:rsidRDefault="00C67D73" w:rsidP="00C67D73">
      <w:pPr>
        <w:ind w:right="-93"/>
        <w:rPr>
          <w:rFonts w:asciiTheme="minorHAnsi" w:hAnsiTheme="minorHAnsi" w:cstheme="minorHAnsi"/>
          <w:bCs/>
          <w:szCs w:val="22"/>
        </w:rPr>
      </w:pPr>
    </w:p>
    <w:p w:rsidR="00C67D73" w:rsidRPr="00C373B4" w:rsidRDefault="00C67D73" w:rsidP="00C67D73">
      <w:pPr>
        <w:ind w:right="-93"/>
        <w:rPr>
          <w:rFonts w:asciiTheme="minorHAnsi" w:hAnsiTheme="minorHAnsi" w:cstheme="minorHAnsi"/>
          <w:szCs w:val="22"/>
          <w:lang w:eastAsia="es-CO"/>
        </w:rPr>
      </w:pPr>
      <w:r w:rsidRPr="00C373B4">
        <w:rPr>
          <w:rFonts w:asciiTheme="minorHAnsi" w:hAnsiTheme="minorHAnsi" w:cstheme="minorHAnsi"/>
          <w:bCs/>
          <w:szCs w:val="22"/>
        </w:rPr>
        <w:t>Resumen de los pagos establecidos contractualmente:</w:t>
      </w:r>
      <w:r w:rsidRPr="00C373B4">
        <w:rPr>
          <w:rFonts w:asciiTheme="minorHAnsi" w:hAnsiTheme="minorHAnsi" w:cstheme="minorHAnsi"/>
          <w:bCs/>
          <w:szCs w:val="22"/>
        </w:rPr>
        <w:fldChar w:fldCharType="begin"/>
      </w:r>
      <w:r w:rsidRPr="00C373B4">
        <w:rPr>
          <w:rFonts w:asciiTheme="minorHAnsi" w:hAnsiTheme="minorHAnsi" w:cstheme="minorHAnsi"/>
          <w:bCs/>
          <w:szCs w:val="22"/>
        </w:rPr>
        <w:instrText xml:space="preserve"> LINK Excel.Sheet.12 "D:\\ANGELA\\TRAZADO SECTOR 1\\CONCOL\\PAGOS CONCOL.xlsx" Hoja1!F1C1:F6C2 \a \f 5 \h  \* MERGEFORMAT </w:instrText>
      </w:r>
      <w:r w:rsidRPr="00C373B4">
        <w:rPr>
          <w:rFonts w:asciiTheme="minorHAnsi" w:hAnsiTheme="minorHAnsi" w:cstheme="minorHAnsi"/>
          <w:bCs/>
          <w:szCs w:val="22"/>
        </w:rPr>
        <w:fldChar w:fldCharType="separate"/>
      </w:r>
    </w:p>
    <w:tbl>
      <w:tblPr>
        <w:tblStyle w:val="Tablaconcuadrcula"/>
        <w:tblW w:w="3823" w:type="dxa"/>
        <w:jc w:val="center"/>
        <w:tblLook w:val="04A0" w:firstRow="1" w:lastRow="0" w:firstColumn="1" w:lastColumn="0" w:noHBand="0" w:noVBand="1"/>
      </w:tblPr>
      <w:tblGrid>
        <w:gridCol w:w="1838"/>
        <w:gridCol w:w="1985"/>
      </w:tblGrid>
      <w:tr w:rsidR="00C67D73" w:rsidRPr="00C373B4" w:rsidTr="00C67D73">
        <w:trPr>
          <w:trHeight w:val="260"/>
          <w:jc w:val="center"/>
        </w:trPr>
        <w:tc>
          <w:tcPr>
            <w:tcW w:w="1838" w:type="dxa"/>
            <w:noWrap/>
            <w:hideMark/>
          </w:tcPr>
          <w:p w:rsidR="00C67D73" w:rsidRPr="00C373B4" w:rsidRDefault="00C67D73" w:rsidP="00C67D73">
            <w:pPr>
              <w:spacing w:line="259" w:lineRule="auto"/>
              <w:ind w:right="-91"/>
              <w:rPr>
                <w:rFonts w:asciiTheme="minorHAnsi" w:hAnsiTheme="minorHAnsi" w:cstheme="minorHAnsi"/>
                <w:b/>
                <w:bCs/>
                <w:szCs w:val="22"/>
                <w:lang w:eastAsia="es-CO"/>
              </w:rPr>
            </w:pPr>
            <w:r w:rsidRPr="00C373B4">
              <w:rPr>
                <w:rFonts w:asciiTheme="minorHAnsi" w:hAnsiTheme="minorHAnsi" w:cstheme="minorHAnsi"/>
                <w:b/>
                <w:bCs/>
                <w:szCs w:val="22"/>
                <w:lang w:eastAsia="es-CO"/>
              </w:rPr>
              <w:t>Valor total contrato</w:t>
            </w:r>
          </w:p>
        </w:tc>
        <w:tc>
          <w:tcPr>
            <w:tcW w:w="1985" w:type="dxa"/>
            <w:noWrap/>
            <w:hideMark/>
          </w:tcPr>
          <w:p w:rsidR="00C67D73" w:rsidRPr="00C373B4" w:rsidRDefault="00C67D73" w:rsidP="00C67D73">
            <w:pPr>
              <w:spacing w:line="259" w:lineRule="auto"/>
              <w:ind w:right="-91"/>
              <w:rPr>
                <w:rFonts w:asciiTheme="minorHAnsi" w:hAnsiTheme="minorHAnsi" w:cstheme="minorHAnsi"/>
                <w:b/>
                <w:bCs/>
                <w:szCs w:val="22"/>
                <w:lang w:eastAsia="es-CO"/>
              </w:rPr>
            </w:pPr>
            <w:r w:rsidRPr="00C373B4">
              <w:rPr>
                <w:rFonts w:asciiTheme="minorHAnsi" w:hAnsiTheme="minorHAnsi" w:cstheme="minorHAnsi"/>
                <w:b/>
                <w:bCs/>
                <w:szCs w:val="22"/>
                <w:lang w:eastAsia="es-CO"/>
              </w:rPr>
              <w:t xml:space="preserve"> $     9.990.867.371,00 </w:t>
            </w:r>
          </w:p>
        </w:tc>
      </w:tr>
      <w:tr w:rsidR="00C67D73" w:rsidRPr="00C373B4" w:rsidTr="00C67D73">
        <w:trPr>
          <w:trHeight w:val="111"/>
          <w:jc w:val="center"/>
        </w:trPr>
        <w:tc>
          <w:tcPr>
            <w:tcW w:w="1838"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anticipo</w:t>
            </w:r>
          </w:p>
        </w:tc>
        <w:tc>
          <w:tcPr>
            <w:tcW w:w="1985"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 xml:space="preserve"> $     2.997.260.211,30 </w:t>
            </w:r>
          </w:p>
        </w:tc>
      </w:tr>
      <w:tr w:rsidR="00C67D73" w:rsidRPr="00C373B4" w:rsidTr="00C67D73">
        <w:trPr>
          <w:trHeight w:val="300"/>
          <w:jc w:val="center"/>
        </w:trPr>
        <w:tc>
          <w:tcPr>
            <w:tcW w:w="1838"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1er pago</w:t>
            </w:r>
          </w:p>
        </w:tc>
        <w:tc>
          <w:tcPr>
            <w:tcW w:w="1985"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 xml:space="preserve"> $        999.086.737,10   </w:t>
            </w:r>
          </w:p>
        </w:tc>
      </w:tr>
      <w:tr w:rsidR="00C67D73" w:rsidRPr="00C373B4" w:rsidTr="00C67D73">
        <w:trPr>
          <w:trHeight w:val="300"/>
          <w:jc w:val="center"/>
        </w:trPr>
        <w:tc>
          <w:tcPr>
            <w:tcW w:w="1838"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2do</w:t>
            </w:r>
            <w:r w:rsidRPr="00C373B4">
              <w:rPr>
                <w:rFonts w:asciiTheme="minorHAnsi" w:hAnsiTheme="minorHAnsi" w:cstheme="minorHAnsi"/>
                <w:szCs w:val="22"/>
              </w:rPr>
              <w:t xml:space="preserve"> </w:t>
            </w:r>
            <w:r w:rsidRPr="00C373B4">
              <w:rPr>
                <w:rFonts w:asciiTheme="minorHAnsi" w:hAnsiTheme="minorHAnsi" w:cstheme="minorHAnsi"/>
                <w:szCs w:val="22"/>
                <w:lang w:eastAsia="es-CO"/>
              </w:rPr>
              <w:t>pago</w:t>
            </w:r>
          </w:p>
        </w:tc>
        <w:tc>
          <w:tcPr>
            <w:tcW w:w="1985"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 xml:space="preserve"> $     1.998.173.474,20 </w:t>
            </w:r>
          </w:p>
        </w:tc>
      </w:tr>
      <w:tr w:rsidR="00C67D73" w:rsidRPr="00C373B4" w:rsidTr="00C67D73">
        <w:trPr>
          <w:trHeight w:val="300"/>
          <w:jc w:val="center"/>
        </w:trPr>
        <w:tc>
          <w:tcPr>
            <w:tcW w:w="1838"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3er</w:t>
            </w:r>
            <w:r w:rsidRPr="00C373B4">
              <w:rPr>
                <w:rFonts w:asciiTheme="minorHAnsi" w:hAnsiTheme="minorHAnsi" w:cstheme="minorHAnsi"/>
                <w:szCs w:val="22"/>
              </w:rPr>
              <w:t xml:space="preserve"> </w:t>
            </w:r>
            <w:r w:rsidRPr="00C373B4">
              <w:rPr>
                <w:rFonts w:asciiTheme="minorHAnsi" w:hAnsiTheme="minorHAnsi" w:cstheme="minorHAnsi"/>
                <w:szCs w:val="22"/>
                <w:lang w:eastAsia="es-CO"/>
              </w:rPr>
              <w:t>pago</w:t>
            </w:r>
          </w:p>
        </w:tc>
        <w:tc>
          <w:tcPr>
            <w:tcW w:w="1985"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 xml:space="preserve"> $     1.998.173.474,20 </w:t>
            </w:r>
          </w:p>
        </w:tc>
      </w:tr>
      <w:tr w:rsidR="00C67D73" w:rsidRPr="00C373B4" w:rsidTr="00C67D73">
        <w:trPr>
          <w:trHeight w:val="300"/>
          <w:jc w:val="center"/>
        </w:trPr>
        <w:tc>
          <w:tcPr>
            <w:tcW w:w="1838"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4to</w:t>
            </w:r>
            <w:r w:rsidRPr="00C373B4">
              <w:rPr>
                <w:rFonts w:asciiTheme="minorHAnsi" w:hAnsiTheme="minorHAnsi" w:cstheme="minorHAnsi"/>
                <w:szCs w:val="22"/>
              </w:rPr>
              <w:t xml:space="preserve"> </w:t>
            </w:r>
            <w:r w:rsidRPr="00C373B4">
              <w:rPr>
                <w:rFonts w:asciiTheme="minorHAnsi" w:hAnsiTheme="minorHAnsi" w:cstheme="minorHAnsi"/>
                <w:szCs w:val="22"/>
                <w:lang w:eastAsia="es-CO"/>
              </w:rPr>
              <w:t>pago</w:t>
            </w:r>
          </w:p>
        </w:tc>
        <w:tc>
          <w:tcPr>
            <w:tcW w:w="1985" w:type="dxa"/>
            <w:noWrap/>
            <w:hideMark/>
          </w:tcPr>
          <w:p w:rsidR="00C67D73" w:rsidRPr="00C373B4" w:rsidRDefault="00C67D73" w:rsidP="00C67D73">
            <w:pPr>
              <w:spacing w:line="259" w:lineRule="auto"/>
              <w:ind w:right="-91"/>
              <w:rPr>
                <w:rFonts w:asciiTheme="minorHAnsi" w:hAnsiTheme="minorHAnsi" w:cstheme="minorHAnsi"/>
                <w:szCs w:val="22"/>
                <w:lang w:eastAsia="es-CO"/>
              </w:rPr>
            </w:pPr>
            <w:r w:rsidRPr="00C373B4">
              <w:rPr>
                <w:rFonts w:asciiTheme="minorHAnsi" w:hAnsiTheme="minorHAnsi" w:cstheme="minorHAnsi"/>
                <w:szCs w:val="22"/>
                <w:lang w:eastAsia="es-CO"/>
              </w:rPr>
              <w:t xml:space="preserve"> $     1.998.173.474,20 </w:t>
            </w:r>
          </w:p>
        </w:tc>
      </w:tr>
    </w:tbl>
    <w:p w:rsidR="00C67D73" w:rsidRPr="00C373B4" w:rsidRDefault="00C67D73" w:rsidP="00C67D73">
      <w:pPr>
        <w:ind w:right="-93"/>
        <w:rPr>
          <w:rFonts w:asciiTheme="minorHAnsi" w:hAnsiTheme="minorHAnsi" w:cstheme="minorHAnsi"/>
          <w:bCs/>
          <w:szCs w:val="22"/>
        </w:rPr>
      </w:pPr>
      <w:r w:rsidRPr="00C373B4">
        <w:rPr>
          <w:rFonts w:asciiTheme="minorHAnsi" w:hAnsiTheme="minorHAnsi" w:cstheme="minorHAnsi"/>
          <w:bCs/>
          <w:szCs w:val="22"/>
        </w:rPr>
        <w:fldChar w:fldCharType="end"/>
      </w:r>
    </w:p>
    <w:p w:rsidR="00C67D73" w:rsidRPr="00C373B4" w:rsidRDefault="00C67D73" w:rsidP="00C67D73">
      <w:pPr>
        <w:ind w:right="-93"/>
        <w:rPr>
          <w:rFonts w:asciiTheme="minorHAnsi" w:hAnsiTheme="minorHAnsi" w:cstheme="minorHAnsi"/>
          <w:bCs/>
          <w:szCs w:val="22"/>
        </w:rPr>
      </w:pPr>
      <w:r w:rsidRPr="00C373B4">
        <w:rPr>
          <w:rFonts w:asciiTheme="minorHAnsi" w:hAnsiTheme="minorHAnsi" w:cstheme="minorHAnsi"/>
          <w:bCs/>
          <w:szCs w:val="22"/>
        </w:rPr>
        <w:t>Se encuentra pendiente el trámite de pago del 5% del valor del Contrato teniendo en cuenta que la interventoría no ha firmado por aprobación los planos finales y no se ha realizado la entrega final a la Agencia, una vez se radique se tramitara el pago pendiente.</w:t>
      </w:r>
    </w:p>
    <w:p w:rsidR="00C67D73" w:rsidRPr="00C373B4" w:rsidRDefault="00C67D73" w:rsidP="00C67D73">
      <w:pPr>
        <w:ind w:right="-93"/>
        <w:rPr>
          <w:rFonts w:asciiTheme="minorHAnsi" w:hAnsiTheme="minorHAnsi" w:cstheme="minorHAnsi"/>
          <w:bCs/>
          <w:szCs w:val="22"/>
        </w:rPr>
      </w:pPr>
    </w:p>
    <w:p w:rsidR="00C67D73" w:rsidRPr="00C373B4" w:rsidRDefault="00C67D73" w:rsidP="00C67D73">
      <w:pPr>
        <w:contextualSpacing/>
        <w:rPr>
          <w:rFonts w:asciiTheme="minorHAnsi" w:hAnsiTheme="minorHAnsi" w:cstheme="minorHAnsi"/>
          <w:szCs w:val="22"/>
        </w:rPr>
      </w:pPr>
      <w:r w:rsidRPr="00C373B4">
        <w:rPr>
          <w:rFonts w:asciiTheme="minorHAnsi" w:hAnsiTheme="minorHAnsi" w:cstheme="minorHAnsi"/>
          <w:szCs w:val="22"/>
        </w:rPr>
        <w:t>Posterior al avance en la verificación y aprobación por parte de la interventoría de los estudios y diseños en fase III realizados por la firma Consultora CONCOL se tienen definidas las características del trazado del tramo 1 así:</w:t>
      </w:r>
    </w:p>
    <w:p w:rsidR="00C67D73" w:rsidRPr="00C373B4" w:rsidRDefault="00C67D73" w:rsidP="00C67D73">
      <w:pPr>
        <w:overflowPunct w:val="0"/>
        <w:autoSpaceDE w:val="0"/>
        <w:autoSpaceDN w:val="0"/>
        <w:adjustRightInd w:val="0"/>
        <w:contextualSpacing/>
        <w:textAlignment w:val="baseline"/>
        <w:rPr>
          <w:rFonts w:asciiTheme="minorHAnsi" w:hAnsiTheme="minorHAnsi" w:cstheme="minorHAnsi"/>
          <w:szCs w:val="22"/>
        </w:rPr>
      </w:pPr>
    </w:p>
    <w:p w:rsidR="00C67D73" w:rsidRPr="00C373B4" w:rsidRDefault="00C67D73" w:rsidP="00C67D73">
      <w:pPr>
        <w:ind w:left="850" w:right="850"/>
        <w:rPr>
          <w:rFonts w:asciiTheme="minorHAnsi" w:hAnsiTheme="minorHAnsi" w:cstheme="minorHAnsi"/>
          <w:i/>
          <w:szCs w:val="22"/>
        </w:rPr>
      </w:pPr>
      <w:r w:rsidRPr="00C373B4">
        <w:rPr>
          <w:rFonts w:asciiTheme="minorHAnsi" w:hAnsiTheme="minorHAnsi" w:cstheme="minorHAnsi"/>
          <w:i/>
          <w:szCs w:val="22"/>
        </w:rPr>
        <w:t>“Ruta 50CNA (Comunicación MT No. 20145000482351 rad ANI No. 2014-409-064502-2), Longitud total aproximada de 23.050 kilómetros de doble calzada (PR 23+051 al PR 0+000), con velocidad de diseño de 80 km/h, así:</w:t>
      </w:r>
    </w:p>
    <w:p w:rsidR="00C67D73" w:rsidRPr="00C373B4" w:rsidRDefault="00C67D73" w:rsidP="00C67D73">
      <w:pPr>
        <w:ind w:left="850" w:right="850"/>
        <w:rPr>
          <w:rFonts w:asciiTheme="minorHAnsi" w:hAnsiTheme="minorHAnsi" w:cstheme="minorHAnsi"/>
          <w:i/>
          <w:szCs w:val="22"/>
        </w:rPr>
      </w:pPr>
    </w:p>
    <w:p w:rsidR="00C67D73" w:rsidRPr="00C373B4" w:rsidRDefault="00C67D73" w:rsidP="00C67D73">
      <w:pPr>
        <w:pStyle w:val="Prrafodelista"/>
        <w:numPr>
          <w:ilvl w:val="0"/>
          <w:numId w:val="11"/>
        </w:numPr>
        <w:spacing w:after="0" w:line="252" w:lineRule="auto"/>
        <w:ind w:right="850"/>
        <w:rPr>
          <w:rFonts w:asciiTheme="minorHAnsi" w:hAnsiTheme="minorHAnsi" w:cstheme="minorHAnsi"/>
          <w:i/>
        </w:rPr>
      </w:pPr>
      <w:r w:rsidRPr="00C373B4">
        <w:rPr>
          <w:rFonts w:asciiTheme="minorHAnsi" w:hAnsiTheme="minorHAnsi" w:cstheme="minorHAnsi"/>
          <w:i/>
        </w:rPr>
        <w:t>23,40 kilómetros calzada nueva en superficie aproximadamente (en doble calzada).</w:t>
      </w:r>
    </w:p>
    <w:p w:rsidR="00C67D73" w:rsidRPr="00C373B4" w:rsidRDefault="00C67D73" w:rsidP="00C67D73">
      <w:pPr>
        <w:spacing w:line="252" w:lineRule="auto"/>
        <w:ind w:right="850"/>
        <w:rPr>
          <w:rFonts w:asciiTheme="minorHAnsi" w:eastAsia="Calibri" w:hAnsiTheme="minorHAnsi" w:cstheme="minorHAnsi"/>
          <w:i/>
          <w:szCs w:val="22"/>
        </w:rPr>
      </w:pPr>
    </w:p>
    <w:p w:rsidR="00C67D73" w:rsidRPr="00C373B4" w:rsidRDefault="00C67D73" w:rsidP="00C67D73">
      <w:pPr>
        <w:pStyle w:val="Prrafodelista"/>
        <w:numPr>
          <w:ilvl w:val="0"/>
          <w:numId w:val="11"/>
        </w:numPr>
        <w:spacing w:after="0" w:line="252" w:lineRule="auto"/>
        <w:ind w:right="850"/>
        <w:rPr>
          <w:rFonts w:asciiTheme="minorHAnsi" w:hAnsiTheme="minorHAnsi" w:cstheme="minorHAnsi"/>
          <w:i/>
        </w:rPr>
      </w:pPr>
      <w:r w:rsidRPr="00C373B4">
        <w:rPr>
          <w:rFonts w:asciiTheme="minorHAnsi" w:hAnsiTheme="minorHAnsi" w:cstheme="minorHAnsi"/>
          <w:i/>
        </w:rPr>
        <w:t xml:space="preserve">16 unidades de Túneles (Túnel 1 al 8) con una longitud total de 11,215 kilómetros aproximadamente. </w:t>
      </w:r>
    </w:p>
    <w:p w:rsidR="00C67D73" w:rsidRPr="00C373B4" w:rsidRDefault="00C67D73" w:rsidP="00C67D73">
      <w:pPr>
        <w:spacing w:line="252" w:lineRule="auto"/>
        <w:ind w:left="850" w:right="850"/>
        <w:rPr>
          <w:rFonts w:asciiTheme="minorHAnsi" w:eastAsia="Calibri" w:hAnsiTheme="minorHAnsi" w:cstheme="minorHAnsi"/>
          <w:i/>
          <w:szCs w:val="22"/>
        </w:rPr>
      </w:pPr>
    </w:p>
    <w:p w:rsidR="00C67D73" w:rsidRPr="00C373B4" w:rsidRDefault="00C67D73" w:rsidP="00C67D73">
      <w:pPr>
        <w:pStyle w:val="Prrafodelista"/>
        <w:numPr>
          <w:ilvl w:val="0"/>
          <w:numId w:val="11"/>
        </w:numPr>
        <w:spacing w:after="0" w:line="252" w:lineRule="auto"/>
        <w:ind w:right="850"/>
        <w:rPr>
          <w:rFonts w:asciiTheme="minorHAnsi" w:hAnsiTheme="minorHAnsi" w:cstheme="minorHAnsi"/>
          <w:i/>
        </w:rPr>
      </w:pPr>
      <w:r w:rsidRPr="00C373B4">
        <w:rPr>
          <w:rFonts w:asciiTheme="minorHAnsi" w:hAnsiTheme="minorHAnsi" w:cstheme="minorHAnsi"/>
          <w:i/>
        </w:rPr>
        <w:t>49 unidades Puente con una longitud total de 10,635 kilómetros aproximadamente.</w:t>
      </w:r>
    </w:p>
    <w:p w:rsidR="00C67D73" w:rsidRPr="00C373B4" w:rsidRDefault="00C67D73" w:rsidP="00C67D73">
      <w:pPr>
        <w:spacing w:line="252" w:lineRule="auto"/>
        <w:ind w:left="850" w:right="850"/>
        <w:rPr>
          <w:rFonts w:asciiTheme="minorHAnsi" w:eastAsia="Calibri" w:hAnsiTheme="minorHAnsi" w:cstheme="minorHAnsi"/>
          <w:i/>
          <w:szCs w:val="22"/>
        </w:rPr>
      </w:pPr>
    </w:p>
    <w:p w:rsidR="00C67D73" w:rsidRPr="00C373B4" w:rsidRDefault="00C67D73" w:rsidP="00C67D73">
      <w:pPr>
        <w:pStyle w:val="Prrafodelista"/>
        <w:numPr>
          <w:ilvl w:val="0"/>
          <w:numId w:val="11"/>
        </w:numPr>
        <w:spacing w:after="0" w:line="252" w:lineRule="auto"/>
        <w:ind w:right="850"/>
        <w:rPr>
          <w:rFonts w:asciiTheme="minorHAnsi" w:hAnsiTheme="minorHAnsi" w:cstheme="minorHAnsi"/>
          <w:i/>
        </w:rPr>
      </w:pPr>
      <w:r w:rsidRPr="00C373B4">
        <w:rPr>
          <w:rFonts w:asciiTheme="minorHAnsi" w:hAnsiTheme="minorHAnsi" w:cstheme="minorHAnsi"/>
          <w:i/>
        </w:rPr>
        <w:lastRenderedPageBreak/>
        <w:t>2 Intersecciones con sus vías y puentes: Villeta (con un puente de 330 m. CD) y San Miguel (con dos puentes de 20 m. CD y 20 m. CI)</w:t>
      </w:r>
    </w:p>
    <w:p w:rsidR="00C67D73" w:rsidRPr="00C373B4" w:rsidRDefault="00C67D73" w:rsidP="00C67D73">
      <w:pPr>
        <w:ind w:left="850" w:right="850"/>
        <w:rPr>
          <w:rFonts w:asciiTheme="minorHAnsi" w:hAnsiTheme="minorHAnsi" w:cstheme="minorHAnsi"/>
          <w:i/>
          <w:szCs w:val="22"/>
        </w:rPr>
      </w:pPr>
    </w:p>
    <w:p w:rsidR="00C67D73" w:rsidRPr="00C373B4" w:rsidRDefault="00C67D73" w:rsidP="00C67D73">
      <w:pPr>
        <w:pStyle w:val="Prrafodelista"/>
        <w:numPr>
          <w:ilvl w:val="0"/>
          <w:numId w:val="11"/>
        </w:numPr>
        <w:spacing w:after="0" w:line="240" w:lineRule="auto"/>
        <w:ind w:right="850"/>
        <w:jc w:val="both"/>
        <w:rPr>
          <w:rFonts w:asciiTheme="minorHAnsi" w:hAnsiTheme="minorHAnsi" w:cstheme="minorHAnsi"/>
          <w:i/>
        </w:rPr>
      </w:pPr>
      <w:r w:rsidRPr="00C373B4">
        <w:rPr>
          <w:rFonts w:asciiTheme="minorHAnsi" w:hAnsiTheme="minorHAnsi" w:cstheme="minorHAnsi"/>
          <w:i/>
        </w:rPr>
        <w:t>Áreas de peaje, pesaje y de servicio, e incluye gestión social, ambiental, predial (Inversiones ambientales y trámites de licenciamiento y/o modificaciones de tipo ambiental a que haya lugar – para la totalidad del Tramo 1), interferencia de redes (húmedas, secas y de hidrocarburos), vías industriales, campamentos, adecuación empalme-accesos.</w:t>
      </w:r>
    </w:p>
    <w:p w:rsidR="00C67D73" w:rsidRPr="00C373B4" w:rsidRDefault="00C67D73" w:rsidP="00C67D73">
      <w:pPr>
        <w:ind w:right="-93"/>
        <w:rPr>
          <w:rFonts w:asciiTheme="minorHAnsi" w:eastAsia="Calibri" w:hAnsiTheme="minorHAnsi" w:cstheme="minorHAnsi"/>
          <w:szCs w:val="22"/>
        </w:rPr>
      </w:pP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r w:rsidRPr="00C373B4">
        <w:rPr>
          <w:rFonts w:asciiTheme="minorHAnsi" w:hAnsiTheme="minorHAnsi" w:cstheme="minorHAnsi"/>
          <w:bCs/>
          <w:szCs w:val="22"/>
        </w:rPr>
        <w:t xml:space="preserve">A finales del mes de marzo de 2016 se realizó la visita por parte de la Autoridad Nacional de Licencias Ambientales – ANLA con el acompañamiento de funcionarios de la CAR </w:t>
      </w:r>
      <w:proofErr w:type="spellStart"/>
      <w:r w:rsidRPr="00C373B4">
        <w:rPr>
          <w:rFonts w:asciiTheme="minorHAnsi" w:hAnsiTheme="minorHAnsi" w:cstheme="minorHAnsi"/>
          <w:bCs/>
          <w:szCs w:val="22"/>
        </w:rPr>
        <w:t>Gualiva</w:t>
      </w:r>
      <w:proofErr w:type="spellEnd"/>
      <w:r w:rsidRPr="00C373B4">
        <w:rPr>
          <w:rFonts w:asciiTheme="minorHAnsi" w:hAnsiTheme="minorHAnsi" w:cstheme="minorHAnsi"/>
          <w:bCs/>
          <w:szCs w:val="22"/>
        </w:rPr>
        <w:t xml:space="preserve"> y Bajo Magdalena, posterior a la radicación de la Modificación de la Licencia ambiental 0227 de 2012 para el tramo 1, paralelamente se solicitó la modificación menor de la Licencia ambiental 0140 de 2011 para ejecutar lo antes posible la intersección San Miguel, se está a la espera de la programación de la Audiencia de solicitud de información adicional y de la misma forma la autorización para iniciar las obras en la vereda San Miguel.</w:t>
      </w: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r w:rsidRPr="00C373B4">
        <w:rPr>
          <w:rFonts w:asciiTheme="minorHAnsi" w:hAnsiTheme="minorHAnsi" w:cstheme="minorHAnsi"/>
          <w:bCs/>
          <w:szCs w:val="22"/>
        </w:rPr>
        <w:t>A fecha 8 de abril se realizó Audiencia de Solicitud de Información Adicional en la ANLA, allí se solicitaron 28 puntos, los cuales fueron entregados el pasado 9 de junio de 2016, y se complementó con cada requerimiento de la autoridad, se espera tener la Resolución modificatoria a fecha 15 de julio de 2016.</w:t>
      </w: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p>
    <w:p w:rsidR="00C67D73" w:rsidRPr="00C373B4" w:rsidRDefault="00C67D73" w:rsidP="00C67D73">
      <w:pPr>
        <w:widowControl w:val="0"/>
        <w:autoSpaceDE w:val="0"/>
        <w:autoSpaceDN w:val="0"/>
        <w:adjustRightInd w:val="0"/>
        <w:ind w:right="20"/>
        <w:rPr>
          <w:rFonts w:asciiTheme="minorHAnsi" w:hAnsiTheme="minorHAnsi" w:cstheme="minorHAnsi"/>
          <w:b/>
          <w:szCs w:val="22"/>
          <w:u w:val="single"/>
        </w:rPr>
      </w:pPr>
      <w:r w:rsidRPr="00C373B4">
        <w:rPr>
          <w:rFonts w:asciiTheme="minorHAnsi" w:hAnsiTheme="minorHAnsi" w:cstheme="minorHAnsi"/>
          <w:b/>
          <w:szCs w:val="22"/>
          <w:u w:val="single"/>
        </w:rPr>
        <w:t>PROYECTO MALLA VIAL DEL VALLE DEL CAUCA Y CAUCA – MVVCC</w:t>
      </w:r>
    </w:p>
    <w:p w:rsidR="00C67D73" w:rsidRPr="00C373B4" w:rsidRDefault="00C67D73" w:rsidP="00C67D73">
      <w:pPr>
        <w:widowControl w:val="0"/>
        <w:autoSpaceDE w:val="0"/>
        <w:autoSpaceDN w:val="0"/>
        <w:adjustRightInd w:val="0"/>
        <w:ind w:right="20"/>
        <w:rPr>
          <w:rFonts w:asciiTheme="minorHAnsi" w:hAnsiTheme="minorHAnsi" w:cstheme="minorHAnsi"/>
          <w:b/>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El proyecto MVVCC presenta cinco</w:t>
      </w:r>
      <w:r w:rsidRPr="00C373B4">
        <w:rPr>
          <w:rStyle w:val="Refdenotaalpie"/>
          <w:rFonts w:asciiTheme="minorHAnsi" w:hAnsiTheme="minorHAnsi" w:cstheme="minorHAnsi"/>
          <w:sz w:val="22"/>
          <w:szCs w:val="22"/>
        </w:rPr>
        <w:footnoteReference w:id="1"/>
      </w:r>
      <w:r w:rsidRPr="00C373B4">
        <w:rPr>
          <w:rFonts w:asciiTheme="minorHAnsi" w:hAnsiTheme="minorHAnsi" w:cstheme="minorHAnsi"/>
          <w:szCs w:val="22"/>
        </w:rPr>
        <w:t xml:space="preserve"> (5) tramos en operación y mantenimiento, y un (1) tramo en construcción de segunda calzada, correspondiente al Tramo 7 </w:t>
      </w:r>
      <w:proofErr w:type="spellStart"/>
      <w:r w:rsidRPr="00C373B4">
        <w:rPr>
          <w:rFonts w:asciiTheme="minorHAnsi" w:hAnsiTheme="minorHAnsi" w:cstheme="minorHAnsi"/>
          <w:szCs w:val="22"/>
        </w:rPr>
        <w:t>Mediacanoa</w:t>
      </w:r>
      <w:proofErr w:type="spellEnd"/>
      <w:r w:rsidRPr="00C373B4">
        <w:rPr>
          <w:rFonts w:asciiTheme="minorHAnsi" w:hAnsiTheme="minorHAnsi" w:cstheme="minorHAnsi"/>
          <w:szCs w:val="22"/>
        </w:rPr>
        <w:t xml:space="preserve"> – Loboguerrero, ligado a la meta física del Gobierno Nacional de terminación de segunda calzada en el mes de diciembre de 2016.</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El Tramo 7 con ocasión del proceso de licenciamiento ambiental se encuentra subdividido en tres sectores, de los cuales los sectores 2 y 3 se encuentran terminados, tal y como se observa en el Gráfico No. 1</w:t>
      </w:r>
    </w:p>
    <w:p w:rsidR="006424AA" w:rsidRDefault="006424AA">
      <w:pPr>
        <w:jc w:val="left"/>
        <w:rPr>
          <w:rFonts w:asciiTheme="minorHAnsi" w:hAnsiTheme="minorHAnsi" w:cstheme="minorHAnsi"/>
          <w:b/>
          <w:i/>
          <w:szCs w:val="22"/>
        </w:rPr>
      </w:pPr>
      <w:r>
        <w:rPr>
          <w:rFonts w:asciiTheme="minorHAnsi" w:hAnsiTheme="minorHAnsi" w:cstheme="minorHAnsi"/>
          <w:b/>
          <w:i/>
          <w:szCs w:val="22"/>
        </w:rPr>
        <w:br w:type="page"/>
      </w:r>
    </w:p>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b/>
          <w:i/>
          <w:szCs w:val="22"/>
        </w:rPr>
        <w:lastRenderedPageBreak/>
        <w:t xml:space="preserve">Gráfico No. 1 Tramo 7 </w:t>
      </w:r>
      <w:proofErr w:type="spellStart"/>
      <w:r w:rsidRPr="00C373B4">
        <w:rPr>
          <w:rFonts w:asciiTheme="minorHAnsi" w:hAnsiTheme="minorHAnsi" w:cstheme="minorHAnsi"/>
          <w:b/>
          <w:i/>
          <w:szCs w:val="22"/>
        </w:rPr>
        <w:t>Mediacanoa</w:t>
      </w:r>
      <w:proofErr w:type="spellEnd"/>
      <w:r w:rsidRPr="00C373B4">
        <w:rPr>
          <w:rFonts w:asciiTheme="minorHAnsi" w:hAnsiTheme="minorHAnsi" w:cstheme="minorHAnsi"/>
          <w:b/>
          <w:i/>
          <w:szCs w:val="22"/>
        </w:rPr>
        <w:t xml:space="preserve"> - Loboguerrero</w:t>
      </w:r>
    </w:p>
    <w:p w:rsidR="00C67D73" w:rsidRPr="00C373B4" w:rsidRDefault="00C67D73" w:rsidP="00C67D73">
      <w:pPr>
        <w:jc w:val="center"/>
        <w:rPr>
          <w:rFonts w:asciiTheme="minorHAnsi" w:hAnsiTheme="minorHAnsi" w:cstheme="minorHAnsi"/>
          <w:szCs w:val="22"/>
        </w:rPr>
      </w:pPr>
      <w:r w:rsidRPr="00C373B4">
        <w:rPr>
          <w:rFonts w:asciiTheme="minorHAnsi" w:hAnsiTheme="minorHAnsi" w:cstheme="minorHAnsi"/>
          <w:noProof/>
          <w:szCs w:val="22"/>
          <w:lang w:eastAsia="es-CO"/>
        </w:rPr>
        <w:drawing>
          <wp:inline distT="0" distB="0" distL="0" distR="0" wp14:anchorId="4A31C2EF" wp14:editId="721016CC">
            <wp:extent cx="4714625" cy="2257425"/>
            <wp:effectExtent l="19050" t="19050" r="1016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748994" cy="2273881"/>
                    </a:xfrm>
                    <a:prstGeom prst="rect">
                      <a:avLst/>
                    </a:prstGeom>
                    <a:ln w="25400">
                      <a:solidFill>
                        <a:schemeClr val="accent1"/>
                      </a:solidFill>
                    </a:ln>
                  </pic:spPr>
                </pic:pic>
              </a:graphicData>
            </a:graphic>
          </wp:inline>
        </w:drawing>
      </w:r>
    </w:p>
    <w:p w:rsidR="00C67D73" w:rsidRPr="00C373B4" w:rsidRDefault="00C67D73" w:rsidP="00C67D73">
      <w:pPr>
        <w:rPr>
          <w:rFonts w:asciiTheme="minorHAnsi" w:hAnsiTheme="minorHAnsi" w:cstheme="minorHAnsi"/>
          <w:szCs w:val="22"/>
        </w:rPr>
      </w:pPr>
    </w:p>
    <w:p w:rsidR="00C67D73" w:rsidRPr="00811EE7" w:rsidRDefault="00C67D73" w:rsidP="00C67D73">
      <w:pPr>
        <w:rPr>
          <w:rFonts w:asciiTheme="minorHAnsi" w:hAnsiTheme="minorHAnsi" w:cstheme="minorHAnsi"/>
          <w:color w:val="000000" w:themeColor="text1"/>
          <w:szCs w:val="22"/>
        </w:rPr>
      </w:pPr>
      <w:r w:rsidRPr="00C373B4">
        <w:rPr>
          <w:rFonts w:asciiTheme="minorHAnsi" w:hAnsiTheme="minorHAnsi" w:cstheme="minorHAnsi"/>
          <w:szCs w:val="22"/>
        </w:rPr>
        <w:t>Con relación al sector 1, comprendido entre el Km64 al Km81 de la vía Buenaventura – Buga</w:t>
      </w:r>
      <w:r w:rsidRPr="00C373B4">
        <w:rPr>
          <w:rStyle w:val="Refdenotaalpie"/>
          <w:rFonts w:asciiTheme="minorHAnsi" w:hAnsiTheme="minorHAnsi" w:cstheme="minorHAnsi"/>
          <w:sz w:val="22"/>
          <w:szCs w:val="22"/>
        </w:rPr>
        <w:footnoteReference w:id="2"/>
      </w:r>
      <w:r w:rsidRPr="00C373B4">
        <w:rPr>
          <w:rFonts w:asciiTheme="minorHAnsi" w:hAnsiTheme="minorHAnsi" w:cstheme="minorHAnsi"/>
          <w:szCs w:val="22"/>
        </w:rPr>
        <w:t xml:space="preserve"> y para </w:t>
      </w:r>
      <w:r w:rsidRPr="00811EE7">
        <w:rPr>
          <w:rFonts w:asciiTheme="minorHAnsi" w:hAnsiTheme="minorHAnsi" w:cstheme="minorHAnsi"/>
          <w:color w:val="000000" w:themeColor="text1"/>
          <w:szCs w:val="22"/>
        </w:rPr>
        <w:t>efectos de la construcción de segunda calzada, el INVIAS previa solicitud del Concesionario Unión Temporal Desarrollo Vial del Valle del Cauca y Cauca - UTDVVCC, y el aval de la interventoría Consorcio INTERCOL SP y la ANI, autorizó el cierre total de la vía para el tránsito automotor, mediante Resolución 3522 de 29 de mayo de 2015, a partir de 1 de junio de 2015.</w:t>
      </w:r>
    </w:p>
    <w:p w:rsidR="00C67D73" w:rsidRPr="00811EE7" w:rsidRDefault="00C67D73" w:rsidP="00C67D73">
      <w:pPr>
        <w:rPr>
          <w:rFonts w:asciiTheme="minorHAnsi" w:hAnsiTheme="minorHAnsi" w:cstheme="minorHAnsi"/>
          <w:color w:val="000000" w:themeColor="text1"/>
          <w:szCs w:val="22"/>
        </w:rPr>
      </w:pPr>
    </w:p>
    <w:p w:rsidR="00C67D73" w:rsidRPr="00811EE7" w:rsidRDefault="00C67D73" w:rsidP="00C67D73">
      <w:pPr>
        <w:rPr>
          <w:rFonts w:asciiTheme="minorHAnsi" w:hAnsiTheme="minorHAnsi" w:cstheme="minorHAnsi"/>
          <w:color w:val="000000" w:themeColor="text1"/>
          <w:szCs w:val="22"/>
        </w:rPr>
      </w:pPr>
      <w:r w:rsidRPr="00811EE7">
        <w:rPr>
          <w:rFonts w:asciiTheme="minorHAnsi" w:hAnsiTheme="minorHAnsi" w:cstheme="minorHAnsi"/>
          <w:color w:val="000000" w:themeColor="text1"/>
          <w:szCs w:val="22"/>
        </w:rPr>
        <w:t>A la fecha se encuentra vigente la Resolución No. 05021 de 27 de julio de 2016 que prorrogó hasta el 30 de diciembre la vigencia del cierre, en los siguientes días y horarios:</w:t>
      </w:r>
    </w:p>
    <w:p w:rsidR="00C67D73" w:rsidRPr="00811EE7" w:rsidRDefault="00C67D73" w:rsidP="00C67D73">
      <w:pPr>
        <w:rPr>
          <w:rFonts w:asciiTheme="minorHAnsi" w:hAnsiTheme="minorHAnsi" w:cstheme="minorHAnsi"/>
          <w:color w:val="000000" w:themeColor="text1"/>
          <w:szCs w:val="22"/>
        </w:rPr>
      </w:pPr>
    </w:p>
    <w:p w:rsidR="00C67D73" w:rsidRPr="00811EE7" w:rsidRDefault="00C67D73" w:rsidP="00C67D73">
      <w:pPr>
        <w:jc w:val="center"/>
        <w:rPr>
          <w:rFonts w:asciiTheme="minorHAnsi" w:hAnsiTheme="minorHAnsi" w:cstheme="minorHAnsi"/>
          <w:b/>
          <w:i/>
          <w:color w:val="000000" w:themeColor="text1"/>
          <w:szCs w:val="22"/>
        </w:rPr>
      </w:pPr>
      <w:r w:rsidRPr="00811EE7">
        <w:rPr>
          <w:rFonts w:asciiTheme="minorHAnsi" w:hAnsiTheme="minorHAnsi" w:cstheme="minorHAnsi"/>
          <w:b/>
          <w:i/>
          <w:color w:val="000000" w:themeColor="text1"/>
          <w:szCs w:val="22"/>
        </w:rPr>
        <w:t>Cuadro No. 1. Horario restricción vehicular</w:t>
      </w:r>
    </w:p>
    <w:tbl>
      <w:tblPr>
        <w:tblW w:w="0" w:type="auto"/>
        <w:jc w:val="center"/>
        <w:tblCellMar>
          <w:left w:w="0" w:type="dxa"/>
          <w:right w:w="0" w:type="dxa"/>
        </w:tblCellMar>
        <w:tblLook w:val="0420" w:firstRow="1" w:lastRow="0" w:firstColumn="0" w:lastColumn="0" w:noHBand="0" w:noVBand="1"/>
      </w:tblPr>
      <w:tblGrid>
        <w:gridCol w:w="3969"/>
        <w:gridCol w:w="2268"/>
      </w:tblGrid>
      <w:tr w:rsidR="00C67D73" w:rsidRPr="00811EE7" w:rsidTr="00C67D73">
        <w:trPr>
          <w:trHeight w:val="206"/>
          <w:jc w:val="center"/>
        </w:trPr>
        <w:tc>
          <w:tcPr>
            <w:tcW w:w="3969" w:type="dxa"/>
            <w:tcBorders>
              <w:top w:val="single" w:sz="8" w:space="0" w:color="C0504D"/>
              <w:left w:val="single" w:sz="8" w:space="0" w:color="C0504D"/>
              <w:bottom w:val="single" w:sz="18" w:space="0" w:color="C0504D"/>
              <w:right w:val="single" w:sz="8" w:space="0" w:color="C0504D"/>
            </w:tcBorders>
            <w:shd w:val="clear" w:color="auto" w:fill="auto"/>
            <w:tcMar>
              <w:top w:w="72" w:type="dxa"/>
              <w:left w:w="144" w:type="dxa"/>
              <w:bottom w:w="72" w:type="dxa"/>
              <w:right w:w="144" w:type="dxa"/>
            </w:tcMar>
            <w:hideMark/>
          </w:tcPr>
          <w:p w:rsidR="00C67D73" w:rsidRPr="00811EE7" w:rsidRDefault="00C67D73" w:rsidP="00C67D73">
            <w:pPr>
              <w:jc w:val="center"/>
              <w:rPr>
                <w:rFonts w:asciiTheme="minorHAnsi" w:hAnsiTheme="minorHAnsi" w:cstheme="minorHAnsi"/>
                <w:color w:val="000000" w:themeColor="text1"/>
                <w:szCs w:val="22"/>
              </w:rPr>
            </w:pPr>
            <w:r w:rsidRPr="00811EE7">
              <w:rPr>
                <w:rFonts w:asciiTheme="minorHAnsi" w:hAnsiTheme="minorHAnsi" w:cstheme="minorHAnsi"/>
                <w:b/>
                <w:bCs/>
                <w:color w:val="000000" w:themeColor="text1"/>
                <w:szCs w:val="22"/>
                <w:lang w:val="es-MX"/>
              </w:rPr>
              <w:t>Día</w:t>
            </w:r>
          </w:p>
        </w:tc>
        <w:tc>
          <w:tcPr>
            <w:tcW w:w="2268" w:type="dxa"/>
            <w:tcBorders>
              <w:top w:val="single" w:sz="8" w:space="0" w:color="C0504D"/>
              <w:left w:val="single" w:sz="8" w:space="0" w:color="C0504D"/>
              <w:bottom w:val="single" w:sz="18" w:space="0" w:color="C0504D"/>
              <w:right w:val="single" w:sz="8" w:space="0" w:color="C0504D"/>
            </w:tcBorders>
            <w:shd w:val="clear" w:color="auto" w:fill="auto"/>
            <w:tcMar>
              <w:top w:w="72" w:type="dxa"/>
              <w:left w:w="144" w:type="dxa"/>
              <w:bottom w:w="72" w:type="dxa"/>
              <w:right w:w="144" w:type="dxa"/>
            </w:tcMar>
            <w:hideMark/>
          </w:tcPr>
          <w:p w:rsidR="00C67D73" w:rsidRPr="00811EE7" w:rsidRDefault="00C67D73" w:rsidP="00C67D73">
            <w:pPr>
              <w:jc w:val="center"/>
              <w:rPr>
                <w:rFonts w:asciiTheme="minorHAnsi" w:hAnsiTheme="minorHAnsi" w:cstheme="minorHAnsi"/>
                <w:color w:val="000000" w:themeColor="text1"/>
                <w:szCs w:val="22"/>
              </w:rPr>
            </w:pPr>
            <w:r w:rsidRPr="00811EE7">
              <w:rPr>
                <w:rFonts w:asciiTheme="minorHAnsi" w:hAnsiTheme="minorHAnsi" w:cstheme="minorHAnsi"/>
                <w:b/>
                <w:bCs/>
                <w:color w:val="000000" w:themeColor="text1"/>
                <w:szCs w:val="22"/>
                <w:lang w:val="es-MX"/>
              </w:rPr>
              <w:t>Restricción</w:t>
            </w:r>
          </w:p>
        </w:tc>
      </w:tr>
      <w:tr w:rsidR="00C67D73" w:rsidRPr="00811EE7" w:rsidTr="00C67D73">
        <w:trPr>
          <w:trHeight w:val="173"/>
          <w:jc w:val="center"/>
        </w:trPr>
        <w:tc>
          <w:tcPr>
            <w:tcW w:w="3969" w:type="dxa"/>
            <w:tcBorders>
              <w:top w:val="single" w:sz="1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rsidR="00C67D73" w:rsidRPr="00811EE7" w:rsidRDefault="00C67D73" w:rsidP="00C67D73">
            <w:pPr>
              <w:rPr>
                <w:rFonts w:asciiTheme="minorHAnsi" w:hAnsiTheme="minorHAnsi" w:cstheme="minorHAnsi"/>
                <w:color w:val="000000" w:themeColor="text1"/>
                <w:szCs w:val="22"/>
              </w:rPr>
            </w:pPr>
            <w:r w:rsidRPr="00811EE7">
              <w:rPr>
                <w:rFonts w:asciiTheme="minorHAnsi" w:hAnsiTheme="minorHAnsi" w:cstheme="minorHAnsi"/>
                <w:color w:val="000000" w:themeColor="text1"/>
                <w:szCs w:val="22"/>
                <w:lang w:val="es-MX"/>
              </w:rPr>
              <w:t>Domingo y lunes</w:t>
            </w:r>
          </w:p>
        </w:tc>
        <w:tc>
          <w:tcPr>
            <w:tcW w:w="2268" w:type="dxa"/>
            <w:tcBorders>
              <w:top w:val="single" w:sz="1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rsidR="00C67D73" w:rsidRPr="00811EE7" w:rsidRDefault="00C67D73" w:rsidP="00C67D73">
            <w:pPr>
              <w:jc w:val="center"/>
              <w:rPr>
                <w:rFonts w:asciiTheme="minorHAnsi" w:hAnsiTheme="minorHAnsi" w:cstheme="minorHAnsi"/>
                <w:color w:val="000000" w:themeColor="text1"/>
                <w:szCs w:val="22"/>
              </w:rPr>
            </w:pPr>
            <w:r w:rsidRPr="00811EE7">
              <w:rPr>
                <w:rFonts w:asciiTheme="minorHAnsi" w:hAnsiTheme="minorHAnsi" w:cstheme="minorHAnsi"/>
                <w:color w:val="000000" w:themeColor="text1"/>
                <w:szCs w:val="22"/>
                <w:lang w:val="en-US"/>
              </w:rPr>
              <w:t>06:00 am – 08:00 pm</w:t>
            </w:r>
          </w:p>
        </w:tc>
      </w:tr>
      <w:tr w:rsidR="00C67D73" w:rsidRPr="00811EE7" w:rsidTr="00C67D73">
        <w:trPr>
          <w:trHeight w:val="201"/>
          <w:jc w:val="center"/>
        </w:trPr>
        <w:tc>
          <w:tcPr>
            <w:tcW w:w="3969" w:type="dxa"/>
            <w:tcBorders>
              <w:top w:val="single" w:sz="8" w:space="0" w:color="C0504D"/>
              <w:left w:val="single" w:sz="8" w:space="0" w:color="C0504D"/>
              <w:bottom w:val="single" w:sz="8" w:space="0" w:color="C0504D"/>
              <w:right w:val="single" w:sz="8" w:space="0" w:color="C0504D"/>
            </w:tcBorders>
            <w:shd w:val="clear" w:color="auto" w:fill="auto"/>
            <w:tcMar>
              <w:top w:w="72" w:type="dxa"/>
              <w:left w:w="144" w:type="dxa"/>
              <w:bottom w:w="72" w:type="dxa"/>
              <w:right w:w="144" w:type="dxa"/>
            </w:tcMar>
            <w:hideMark/>
          </w:tcPr>
          <w:p w:rsidR="00C67D73" w:rsidRPr="00811EE7" w:rsidRDefault="00C67D73" w:rsidP="00C67D73">
            <w:pPr>
              <w:rPr>
                <w:rFonts w:asciiTheme="minorHAnsi" w:hAnsiTheme="minorHAnsi" w:cstheme="minorHAnsi"/>
                <w:color w:val="000000" w:themeColor="text1"/>
                <w:szCs w:val="22"/>
              </w:rPr>
            </w:pPr>
            <w:r w:rsidRPr="00811EE7">
              <w:rPr>
                <w:rFonts w:asciiTheme="minorHAnsi" w:hAnsiTheme="minorHAnsi" w:cstheme="minorHAnsi"/>
                <w:color w:val="000000" w:themeColor="text1"/>
                <w:szCs w:val="22"/>
                <w:lang w:val="es-MX"/>
              </w:rPr>
              <w:t>Martes, miércoles, jueves y viernes</w:t>
            </w:r>
          </w:p>
        </w:tc>
        <w:tc>
          <w:tcPr>
            <w:tcW w:w="2268" w:type="dxa"/>
            <w:tcBorders>
              <w:top w:val="single" w:sz="8" w:space="0" w:color="C0504D"/>
              <w:left w:val="single" w:sz="8" w:space="0" w:color="C0504D"/>
              <w:bottom w:val="single" w:sz="8" w:space="0" w:color="C0504D"/>
              <w:right w:val="single" w:sz="8" w:space="0" w:color="C0504D"/>
            </w:tcBorders>
            <w:shd w:val="clear" w:color="auto" w:fill="auto"/>
            <w:tcMar>
              <w:top w:w="72" w:type="dxa"/>
              <w:left w:w="144" w:type="dxa"/>
              <w:bottom w:w="72" w:type="dxa"/>
              <w:right w:w="144" w:type="dxa"/>
            </w:tcMar>
            <w:hideMark/>
          </w:tcPr>
          <w:p w:rsidR="00C67D73" w:rsidRPr="00811EE7" w:rsidRDefault="00C67D73" w:rsidP="00C67D73">
            <w:pPr>
              <w:jc w:val="center"/>
              <w:rPr>
                <w:rFonts w:asciiTheme="minorHAnsi" w:hAnsiTheme="minorHAnsi" w:cstheme="minorHAnsi"/>
                <w:color w:val="000000" w:themeColor="text1"/>
                <w:szCs w:val="22"/>
              </w:rPr>
            </w:pPr>
            <w:r w:rsidRPr="00811EE7">
              <w:rPr>
                <w:rFonts w:asciiTheme="minorHAnsi" w:hAnsiTheme="minorHAnsi" w:cstheme="minorHAnsi"/>
                <w:color w:val="000000" w:themeColor="text1"/>
                <w:szCs w:val="22"/>
                <w:lang w:val="en-US"/>
              </w:rPr>
              <w:t>10:00 am – 08:00 pm</w:t>
            </w:r>
          </w:p>
        </w:tc>
      </w:tr>
      <w:tr w:rsidR="00C67D73" w:rsidRPr="00811EE7" w:rsidTr="00C67D73">
        <w:trPr>
          <w:trHeight w:val="251"/>
          <w:jc w:val="center"/>
        </w:trPr>
        <w:tc>
          <w:tcPr>
            <w:tcW w:w="3969" w:type="dxa"/>
            <w:tcBorders>
              <w:top w:val="single" w:sz="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rsidR="00C67D73" w:rsidRPr="00811EE7" w:rsidRDefault="00C67D73" w:rsidP="00C67D73">
            <w:pPr>
              <w:rPr>
                <w:rFonts w:asciiTheme="minorHAnsi" w:hAnsiTheme="minorHAnsi" w:cstheme="minorHAnsi"/>
                <w:color w:val="000000" w:themeColor="text1"/>
                <w:szCs w:val="22"/>
              </w:rPr>
            </w:pPr>
            <w:r w:rsidRPr="00811EE7">
              <w:rPr>
                <w:rFonts w:asciiTheme="minorHAnsi" w:hAnsiTheme="minorHAnsi" w:cstheme="minorHAnsi"/>
                <w:color w:val="000000" w:themeColor="text1"/>
                <w:szCs w:val="22"/>
                <w:lang w:val="es-MX"/>
              </w:rPr>
              <w:t>Sábado</w:t>
            </w:r>
          </w:p>
        </w:tc>
        <w:tc>
          <w:tcPr>
            <w:tcW w:w="2268" w:type="dxa"/>
            <w:tcBorders>
              <w:top w:val="single" w:sz="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rsidR="00C67D73" w:rsidRPr="00811EE7" w:rsidRDefault="00C67D73" w:rsidP="00C67D73">
            <w:pPr>
              <w:rPr>
                <w:rFonts w:asciiTheme="minorHAnsi" w:hAnsiTheme="minorHAnsi" w:cstheme="minorHAnsi"/>
                <w:color w:val="000000" w:themeColor="text1"/>
                <w:szCs w:val="22"/>
              </w:rPr>
            </w:pPr>
            <w:r w:rsidRPr="00811EE7">
              <w:rPr>
                <w:rFonts w:asciiTheme="minorHAnsi" w:hAnsiTheme="minorHAnsi" w:cstheme="minorHAnsi"/>
                <w:color w:val="000000" w:themeColor="text1"/>
                <w:szCs w:val="22"/>
                <w:lang w:val="es-MX"/>
              </w:rPr>
              <w:t>Sin restricción</w:t>
            </w:r>
          </w:p>
        </w:tc>
      </w:tr>
    </w:tbl>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u w:val="single"/>
        </w:rPr>
        <w:t>Alcance de los trabajos a ejecutar en sector 1 del tramo 7</w:t>
      </w:r>
      <w:r w:rsidRPr="00C373B4">
        <w:rPr>
          <w:rFonts w:asciiTheme="minorHAnsi" w:hAnsiTheme="minorHAnsi" w:cstheme="minorHAnsi"/>
          <w:szCs w:val="22"/>
        </w:rPr>
        <w:t>:</w:t>
      </w:r>
    </w:p>
    <w:p w:rsidR="00C67D73" w:rsidRPr="00C373B4" w:rsidRDefault="00C67D73" w:rsidP="00C67D73">
      <w:pPr>
        <w:rPr>
          <w:rFonts w:asciiTheme="minorHAnsi" w:hAnsiTheme="minorHAnsi" w:cstheme="minorHAnsi"/>
          <w:szCs w:val="22"/>
        </w:rPr>
      </w:pPr>
    </w:p>
    <w:p w:rsidR="00C67D73" w:rsidRPr="00C373B4" w:rsidRDefault="00C67D73" w:rsidP="00C67D73">
      <w:pPr>
        <w:numPr>
          <w:ilvl w:val="0"/>
          <w:numId w:val="6"/>
        </w:numPr>
        <w:rPr>
          <w:rFonts w:asciiTheme="minorHAnsi" w:hAnsiTheme="minorHAnsi" w:cstheme="minorHAnsi"/>
          <w:szCs w:val="22"/>
        </w:rPr>
      </w:pPr>
      <w:r w:rsidRPr="00C373B4">
        <w:rPr>
          <w:rFonts w:asciiTheme="minorHAnsi" w:hAnsiTheme="minorHAnsi" w:cstheme="minorHAnsi"/>
          <w:szCs w:val="22"/>
          <w:lang w:val="es-ES_tradnl"/>
        </w:rPr>
        <w:t xml:space="preserve">Construcción de 6 viaductos (728 m) </w:t>
      </w:r>
      <w:r w:rsidRPr="00C373B4">
        <w:rPr>
          <w:rFonts w:asciiTheme="minorHAnsi" w:hAnsiTheme="minorHAnsi" w:cstheme="minorHAnsi"/>
          <w:szCs w:val="22"/>
        </w:rPr>
        <w:t>en el costado derecho de la vía existente.</w:t>
      </w:r>
    </w:p>
    <w:p w:rsidR="00C67D73" w:rsidRPr="00C373B4" w:rsidRDefault="00C67D73" w:rsidP="00C67D73">
      <w:pPr>
        <w:numPr>
          <w:ilvl w:val="0"/>
          <w:numId w:val="6"/>
        </w:numPr>
        <w:rPr>
          <w:rFonts w:asciiTheme="minorHAnsi" w:hAnsiTheme="minorHAnsi" w:cstheme="minorHAnsi"/>
          <w:szCs w:val="22"/>
        </w:rPr>
      </w:pPr>
      <w:r w:rsidRPr="00C373B4">
        <w:rPr>
          <w:rFonts w:asciiTheme="minorHAnsi" w:hAnsiTheme="minorHAnsi" w:cstheme="minorHAnsi"/>
          <w:szCs w:val="22"/>
          <w:lang w:val="es-ES_tradnl"/>
        </w:rPr>
        <w:t>Excavación de 10 Km en roca para calzada izquierda (Perforación y voladura implementando medidas de protección a personas, objetos y edificaciones cercanos).</w:t>
      </w:r>
    </w:p>
    <w:p w:rsidR="00C67D73" w:rsidRPr="00C373B4" w:rsidRDefault="00C67D73" w:rsidP="00C67D73">
      <w:pPr>
        <w:numPr>
          <w:ilvl w:val="0"/>
          <w:numId w:val="6"/>
        </w:numPr>
        <w:rPr>
          <w:rFonts w:asciiTheme="minorHAnsi" w:hAnsiTheme="minorHAnsi" w:cstheme="minorHAnsi"/>
          <w:szCs w:val="22"/>
        </w:rPr>
      </w:pPr>
      <w:r w:rsidRPr="00C373B4">
        <w:rPr>
          <w:rFonts w:asciiTheme="minorHAnsi" w:hAnsiTheme="minorHAnsi" w:cstheme="minorHAnsi"/>
          <w:szCs w:val="22"/>
          <w:lang w:val="es-ES_tradnl"/>
        </w:rPr>
        <w:t>Excavación de 2.29 Km en material común para calzada izquierda</w:t>
      </w:r>
    </w:p>
    <w:p w:rsidR="00C67D73" w:rsidRPr="00C373B4" w:rsidRDefault="00C67D73" w:rsidP="00C67D73">
      <w:pPr>
        <w:numPr>
          <w:ilvl w:val="0"/>
          <w:numId w:val="6"/>
        </w:numPr>
        <w:rPr>
          <w:rFonts w:asciiTheme="minorHAnsi" w:hAnsiTheme="minorHAnsi" w:cstheme="minorHAnsi"/>
          <w:szCs w:val="22"/>
        </w:rPr>
      </w:pPr>
      <w:r w:rsidRPr="00C373B4">
        <w:rPr>
          <w:rFonts w:asciiTheme="minorHAnsi" w:hAnsiTheme="minorHAnsi" w:cstheme="minorHAnsi"/>
          <w:szCs w:val="22"/>
          <w:lang w:val="es-ES_tradnl"/>
        </w:rPr>
        <w:t xml:space="preserve">Construcción de 75 m en 2 Box </w:t>
      </w:r>
      <w:proofErr w:type="spellStart"/>
      <w:r w:rsidRPr="00C373B4">
        <w:rPr>
          <w:rFonts w:asciiTheme="minorHAnsi" w:hAnsiTheme="minorHAnsi" w:cstheme="minorHAnsi"/>
          <w:szCs w:val="22"/>
          <w:lang w:val="es-ES_tradnl"/>
        </w:rPr>
        <w:t>Culverts</w:t>
      </w:r>
      <w:proofErr w:type="spellEnd"/>
      <w:r w:rsidRPr="00C373B4">
        <w:rPr>
          <w:rFonts w:asciiTheme="minorHAnsi" w:hAnsiTheme="minorHAnsi" w:cstheme="minorHAnsi"/>
          <w:szCs w:val="22"/>
          <w:lang w:val="es-ES_tradnl"/>
        </w:rPr>
        <w:t>.</w:t>
      </w:r>
    </w:p>
    <w:p w:rsidR="00C67D73" w:rsidRPr="00C373B4" w:rsidRDefault="00C67D73" w:rsidP="00C67D73">
      <w:pPr>
        <w:ind w:left="720"/>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u w:val="single"/>
        </w:rPr>
      </w:pPr>
      <w:r w:rsidRPr="00C373B4">
        <w:rPr>
          <w:rFonts w:asciiTheme="minorHAnsi" w:hAnsiTheme="minorHAnsi" w:cstheme="minorHAnsi"/>
          <w:szCs w:val="22"/>
          <w:u w:val="single"/>
        </w:rPr>
        <w:t>Seguimiento a los rendimientos de la actividad constructiva:</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Con corte a 30 de junio de 2016 se tiene el comportamiento de los rendimientos de obra detallado en el Gráfico No. 2 siguiente, donde se evidencia el impacto negativo que ha generado la disminución de horas de cierre, así como el paro camionero y los requerimientos del puerto de Buenaventura para movilización de carga represada.</w:t>
      </w:r>
    </w:p>
    <w:p w:rsidR="00C67D73" w:rsidRPr="00C373B4" w:rsidRDefault="00C67D73" w:rsidP="00C67D73">
      <w:pPr>
        <w:rPr>
          <w:rFonts w:asciiTheme="minorHAnsi" w:hAnsiTheme="minorHAnsi" w:cstheme="minorHAnsi"/>
          <w:szCs w:val="22"/>
        </w:rPr>
      </w:pPr>
    </w:p>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b/>
          <w:i/>
          <w:szCs w:val="22"/>
        </w:rPr>
        <w:t xml:space="preserve">Gráfico No. 2. Comparativo de volúmenes </w:t>
      </w:r>
      <w:proofErr w:type="gramStart"/>
      <w:r w:rsidRPr="00C373B4">
        <w:rPr>
          <w:rFonts w:asciiTheme="minorHAnsi" w:hAnsiTheme="minorHAnsi" w:cstheme="minorHAnsi"/>
          <w:b/>
          <w:i/>
          <w:szCs w:val="22"/>
        </w:rPr>
        <w:t>transportados .</w:t>
      </w:r>
      <w:proofErr w:type="gramEnd"/>
      <w:r w:rsidRPr="00C373B4">
        <w:rPr>
          <w:rFonts w:asciiTheme="minorHAnsi" w:hAnsiTheme="minorHAnsi" w:cstheme="minorHAnsi"/>
          <w:b/>
          <w:i/>
          <w:szCs w:val="22"/>
        </w:rPr>
        <w:t>vs., volúmenes proyectados</w:t>
      </w:r>
    </w:p>
    <w:p w:rsidR="00C67D73" w:rsidRPr="00C373B4" w:rsidRDefault="00C67D73" w:rsidP="00C67D73">
      <w:pPr>
        <w:rPr>
          <w:rFonts w:asciiTheme="minorHAnsi" w:hAnsiTheme="minorHAnsi" w:cstheme="minorHAnsi"/>
          <w:szCs w:val="22"/>
        </w:rPr>
      </w:pPr>
    </w:p>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noProof/>
          <w:szCs w:val="22"/>
          <w:lang w:eastAsia="es-CO"/>
        </w:rPr>
        <w:drawing>
          <wp:inline distT="0" distB="0" distL="0" distR="0" wp14:anchorId="6E47975A" wp14:editId="4B8652A7">
            <wp:extent cx="6286500" cy="2562225"/>
            <wp:effectExtent l="0" t="0" r="0"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Del análisis de la información y con corte a 30 de junio de 2016, se reporta un déficit entre el volumen transportado y el volumen proyectado de corte de taludes y disposición final de material del 12.26 %, como se muestra en el Cuadro Resumen No. 3.</w:t>
      </w:r>
    </w:p>
    <w:p w:rsidR="00C67D73" w:rsidRDefault="00C67D73" w:rsidP="00C67D73">
      <w:pPr>
        <w:rPr>
          <w:rFonts w:asciiTheme="minorHAnsi" w:hAnsiTheme="minorHAnsi" w:cstheme="minorHAnsi"/>
          <w:szCs w:val="22"/>
        </w:rPr>
      </w:pPr>
    </w:p>
    <w:p w:rsidR="007710A6" w:rsidRDefault="007710A6" w:rsidP="00C67D73">
      <w:pPr>
        <w:rPr>
          <w:rFonts w:asciiTheme="minorHAnsi" w:hAnsiTheme="minorHAnsi" w:cstheme="minorHAnsi"/>
          <w:szCs w:val="22"/>
        </w:rPr>
      </w:pPr>
    </w:p>
    <w:p w:rsidR="007710A6" w:rsidRDefault="007710A6" w:rsidP="00C67D73">
      <w:pPr>
        <w:rPr>
          <w:rFonts w:asciiTheme="minorHAnsi" w:hAnsiTheme="minorHAnsi" w:cstheme="minorHAnsi"/>
          <w:szCs w:val="22"/>
        </w:rPr>
      </w:pPr>
    </w:p>
    <w:p w:rsidR="007710A6" w:rsidRDefault="007710A6" w:rsidP="00C67D73">
      <w:pPr>
        <w:rPr>
          <w:rFonts w:asciiTheme="minorHAnsi" w:hAnsiTheme="minorHAnsi" w:cstheme="minorHAnsi"/>
          <w:szCs w:val="22"/>
        </w:rPr>
      </w:pPr>
    </w:p>
    <w:p w:rsidR="007710A6" w:rsidRDefault="007710A6" w:rsidP="00C67D73">
      <w:pPr>
        <w:rPr>
          <w:rFonts w:asciiTheme="minorHAnsi" w:hAnsiTheme="minorHAnsi" w:cstheme="minorHAnsi"/>
          <w:szCs w:val="22"/>
        </w:rPr>
      </w:pPr>
    </w:p>
    <w:p w:rsidR="007710A6" w:rsidRDefault="007710A6" w:rsidP="00C67D73">
      <w:pPr>
        <w:rPr>
          <w:rFonts w:asciiTheme="minorHAnsi" w:hAnsiTheme="minorHAnsi" w:cstheme="minorHAnsi"/>
          <w:szCs w:val="22"/>
        </w:rPr>
      </w:pPr>
    </w:p>
    <w:p w:rsidR="007710A6" w:rsidRDefault="007710A6" w:rsidP="00C67D73">
      <w:pPr>
        <w:rPr>
          <w:rFonts w:asciiTheme="minorHAnsi" w:hAnsiTheme="minorHAnsi" w:cstheme="minorHAnsi"/>
          <w:szCs w:val="22"/>
        </w:rPr>
      </w:pPr>
    </w:p>
    <w:p w:rsidR="007710A6" w:rsidRDefault="007710A6" w:rsidP="00C67D73">
      <w:pPr>
        <w:rPr>
          <w:rFonts w:asciiTheme="minorHAnsi" w:hAnsiTheme="minorHAnsi" w:cstheme="minorHAnsi"/>
          <w:szCs w:val="22"/>
        </w:rPr>
      </w:pPr>
    </w:p>
    <w:p w:rsidR="007710A6" w:rsidRDefault="007710A6" w:rsidP="00C67D73">
      <w:pPr>
        <w:rPr>
          <w:rFonts w:asciiTheme="minorHAnsi" w:hAnsiTheme="minorHAnsi" w:cstheme="minorHAnsi"/>
          <w:szCs w:val="22"/>
        </w:rPr>
      </w:pPr>
    </w:p>
    <w:p w:rsidR="007710A6" w:rsidRDefault="007710A6" w:rsidP="00C67D73">
      <w:pPr>
        <w:rPr>
          <w:rFonts w:asciiTheme="minorHAnsi" w:hAnsiTheme="minorHAnsi" w:cstheme="minorHAnsi"/>
          <w:szCs w:val="22"/>
        </w:rPr>
      </w:pPr>
    </w:p>
    <w:p w:rsidR="007710A6" w:rsidRPr="00C373B4" w:rsidRDefault="007710A6" w:rsidP="00C67D73">
      <w:pPr>
        <w:rPr>
          <w:rFonts w:asciiTheme="minorHAnsi" w:hAnsiTheme="minorHAnsi" w:cstheme="minorHAnsi"/>
          <w:szCs w:val="22"/>
        </w:rPr>
      </w:pPr>
    </w:p>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b/>
          <w:i/>
          <w:szCs w:val="22"/>
        </w:rPr>
        <w:lastRenderedPageBreak/>
        <w:t>Cuadro No. 3 Resumen actividad constructiva</w:t>
      </w:r>
    </w:p>
    <w:tbl>
      <w:tblPr>
        <w:tblW w:w="9120" w:type="dxa"/>
        <w:tblCellMar>
          <w:left w:w="70" w:type="dxa"/>
          <w:right w:w="70" w:type="dxa"/>
        </w:tblCellMar>
        <w:tblLook w:val="04A0" w:firstRow="1" w:lastRow="0" w:firstColumn="1" w:lastColumn="0" w:noHBand="0" w:noVBand="1"/>
      </w:tblPr>
      <w:tblGrid>
        <w:gridCol w:w="1120"/>
        <w:gridCol w:w="1632"/>
        <w:gridCol w:w="1632"/>
        <w:gridCol w:w="1356"/>
        <w:gridCol w:w="1151"/>
        <w:gridCol w:w="820"/>
        <w:gridCol w:w="1367"/>
        <w:gridCol w:w="1240"/>
      </w:tblGrid>
      <w:tr w:rsidR="00C67D73" w:rsidRPr="00C373B4" w:rsidTr="00C67D73">
        <w:trPr>
          <w:trHeight w:val="315"/>
        </w:trPr>
        <w:tc>
          <w:tcPr>
            <w:tcW w:w="9120" w:type="dxa"/>
            <w:gridSpan w:val="8"/>
            <w:tcBorders>
              <w:top w:val="single" w:sz="8" w:space="0" w:color="auto"/>
              <w:left w:val="single" w:sz="8" w:space="0" w:color="auto"/>
              <w:bottom w:val="single" w:sz="8" w:space="0" w:color="auto"/>
              <w:right w:val="single" w:sz="8" w:space="0" w:color="000000"/>
            </w:tcBorders>
            <w:shd w:val="clear" w:color="000000" w:fill="BF8F00"/>
            <w:vAlign w:val="bottom"/>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CUADRO RESUMEN</w:t>
            </w:r>
          </w:p>
        </w:tc>
      </w:tr>
      <w:tr w:rsidR="00C67D73" w:rsidRPr="00C373B4" w:rsidTr="00C67D73">
        <w:trPr>
          <w:trHeight w:val="998"/>
        </w:trPr>
        <w:tc>
          <w:tcPr>
            <w:tcW w:w="1120" w:type="dxa"/>
            <w:tcBorders>
              <w:top w:val="nil"/>
              <w:left w:val="single" w:sz="8" w:space="0" w:color="auto"/>
              <w:bottom w:val="nil"/>
              <w:right w:val="single" w:sz="4" w:space="0" w:color="auto"/>
            </w:tcBorders>
            <w:shd w:val="clear" w:color="000000" w:fill="FFE699"/>
            <w:vAlign w:val="center"/>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FECHA</w:t>
            </w:r>
          </w:p>
        </w:tc>
        <w:tc>
          <w:tcPr>
            <w:tcW w:w="1360" w:type="dxa"/>
            <w:tcBorders>
              <w:top w:val="nil"/>
              <w:left w:val="nil"/>
              <w:bottom w:val="nil"/>
              <w:right w:val="single" w:sz="4" w:space="0" w:color="auto"/>
            </w:tcBorders>
            <w:shd w:val="clear" w:color="000000" w:fill="FFE699"/>
            <w:vAlign w:val="center"/>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VOLUMEN DE EXCAVACIÓN TRANSPORTADO (m3)</w:t>
            </w:r>
          </w:p>
        </w:tc>
        <w:tc>
          <w:tcPr>
            <w:tcW w:w="1360" w:type="dxa"/>
            <w:tcBorders>
              <w:top w:val="nil"/>
              <w:left w:val="nil"/>
              <w:bottom w:val="nil"/>
              <w:right w:val="single" w:sz="4" w:space="0" w:color="auto"/>
            </w:tcBorders>
            <w:shd w:val="clear" w:color="000000" w:fill="FFE699"/>
            <w:vAlign w:val="center"/>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VOLUMEN TRANSPORTADO ACUMULADO (m3)</w:t>
            </w:r>
          </w:p>
        </w:tc>
        <w:tc>
          <w:tcPr>
            <w:tcW w:w="1120" w:type="dxa"/>
            <w:tcBorders>
              <w:top w:val="nil"/>
              <w:left w:val="nil"/>
              <w:bottom w:val="nil"/>
              <w:right w:val="single" w:sz="4" w:space="0" w:color="auto"/>
            </w:tcBorders>
            <w:shd w:val="clear" w:color="000000" w:fill="FFE699"/>
            <w:vAlign w:val="center"/>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AVANCE ACUMULADO</w:t>
            </w:r>
          </w:p>
        </w:tc>
        <w:tc>
          <w:tcPr>
            <w:tcW w:w="960" w:type="dxa"/>
            <w:tcBorders>
              <w:top w:val="nil"/>
              <w:left w:val="nil"/>
              <w:bottom w:val="nil"/>
              <w:right w:val="single" w:sz="4" w:space="0" w:color="auto"/>
            </w:tcBorders>
            <w:shd w:val="clear" w:color="000000" w:fill="FFE699"/>
            <w:vAlign w:val="center"/>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VOLUMEN PROMEDIO DIARIO (m3)</w:t>
            </w:r>
          </w:p>
        </w:tc>
        <w:tc>
          <w:tcPr>
            <w:tcW w:w="820" w:type="dxa"/>
            <w:tcBorders>
              <w:top w:val="nil"/>
              <w:left w:val="nil"/>
              <w:bottom w:val="nil"/>
              <w:right w:val="single" w:sz="4" w:space="0" w:color="auto"/>
            </w:tcBorders>
            <w:shd w:val="clear" w:color="000000" w:fill="FFE699"/>
            <w:vAlign w:val="center"/>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DÍAS DE CIERRE</w:t>
            </w:r>
          </w:p>
        </w:tc>
        <w:tc>
          <w:tcPr>
            <w:tcW w:w="1140" w:type="dxa"/>
            <w:tcBorders>
              <w:top w:val="nil"/>
              <w:left w:val="nil"/>
              <w:bottom w:val="nil"/>
              <w:right w:val="single" w:sz="4" w:space="0" w:color="auto"/>
            </w:tcBorders>
            <w:shd w:val="clear" w:color="000000" w:fill="FFE699"/>
            <w:vAlign w:val="center"/>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VOLUMEN DE EXCAVACIÓN PROYECTADO ACUMULADO (m3)</w:t>
            </w:r>
          </w:p>
        </w:tc>
        <w:tc>
          <w:tcPr>
            <w:tcW w:w="1240" w:type="dxa"/>
            <w:tcBorders>
              <w:top w:val="nil"/>
              <w:left w:val="nil"/>
              <w:bottom w:val="nil"/>
              <w:right w:val="single" w:sz="8" w:space="0" w:color="auto"/>
            </w:tcBorders>
            <w:shd w:val="clear" w:color="000000" w:fill="FFE699"/>
            <w:vAlign w:val="center"/>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 POR ENCIMA O POR DEBAJO DEL VOLUMEN ESPERADO TOTAL</w:t>
            </w:r>
          </w:p>
        </w:tc>
      </w:tr>
      <w:tr w:rsidR="00C67D73" w:rsidRPr="00C373B4" w:rsidTr="00C67D73">
        <w:trPr>
          <w:trHeight w:val="315"/>
        </w:trPr>
        <w:tc>
          <w:tcPr>
            <w:tcW w:w="11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67D73" w:rsidRPr="00C373B4" w:rsidRDefault="00C67D73" w:rsidP="00C67D73">
            <w:pPr>
              <w:jc w:val="right"/>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30/6/2016</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C67D73" w:rsidRPr="00C373B4" w:rsidRDefault="00C67D73" w:rsidP="00C67D73">
            <w:pPr>
              <w:jc w:val="right"/>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1,287</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C67D73" w:rsidRPr="00C373B4" w:rsidRDefault="00C67D73" w:rsidP="00C67D73">
            <w:pPr>
              <w:jc w:val="right"/>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3,401,784</w:t>
            </w:r>
          </w:p>
        </w:tc>
        <w:tc>
          <w:tcPr>
            <w:tcW w:w="1120" w:type="dxa"/>
            <w:tcBorders>
              <w:top w:val="single" w:sz="8" w:space="0" w:color="auto"/>
              <w:left w:val="nil"/>
              <w:bottom w:val="single" w:sz="8" w:space="0" w:color="auto"/>
              <w:right w:val="single" w:sz="4" w:space="0" w:color="auto"/>
            </w:tcBorders>
            <w:shd w:val="clear" w:color="auto" w:fill="auto"/>
            <w:noWrap/>
            <w:vAlign w:val="bottom"/>
            <w:hideMark/>
          </w:tcPr>
          <w:p w:rsidR="00C67D73" w:rsidRPr="00C373B4" w:rsidRDefault="00C67D73" w:rsidP="00C67D73">
            <w:pPr>
              <w:jc w:val="right"/>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60.75%</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C67D73" w:rsidRPr="00C373B4" w:rsidRDefault="00C67D73" w:rsidP="00C67D73">
            <w:pPr>
              <w:jc w:val="right"/>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9,476</w:t>
            </w:r>
          </w:p>
        </w:tc>
        <w:tc>
          <w:tcPr>
            <w:tcW w:w="820" w:type="dxa"/>
            <w:tcBorders>
              <w:top w:val="single" w:sz="8" w:space="0" w:color="auto"/>
              <w:left w:val="nil"/>
              <w:bottom w:val="single" w:sz="8" w:space="0" w:color="auto"/>
              <w:right w:val="single" w:sz="4" w:space="0" w:color="auto"/>
            </w:tcBorders>
            <w:shd w:val="clear" w:color="auto" w:fill="auto"/>
            <w:noWrap/>
            <w:vAlign w:val="bottom"/>
            <w:hideMark/>
          </w:tcPr>
          <w:p w:rsidR="00C67D73" w:rsidRPr="00C373B4" w:rsidRDefault="00C67D73" w:rsidP="00C67D73">
            <w:pPr>
              <w:jc w:val="right"/>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359</w:t>
            </w:r>
          </w:p>
        </w:tc>
        <w:tc>
          <w:tcPr>
            <w:tcW w:w="1140" w:type="dxa"/>
            <w:tcBorders>
              <w:top w:val="single" w:sz="8" w:space="0" w:color="auto"/>
              <w:left w:val="nil"/>
              <w:bottom w:val="single" w:sz="8" w:space="0" w:color="auto"/>
              <w:right w:val="single" w:sz="4" w:space="0" w:color="auto"/>
            </w:tcBorders>
            <w:shd w:val="clear" w:color="auto" w:fill="auto"/>
            <w:noWrap/>
            <w:vAlign w:val="bottom"/>
            <w:hideMark/>
          </w:tcPr>
          <w:p w:rsidR="00C67D73" w:rsidRPr="00C373B4" w:rsidRDefault="00C67D73" w:rsidP="00C67D73">
            <w:pPr>
              <w:jc w:val="center"/>
              <w:rPr>
                <w:rFonts w:asciiTheme="minorHAnsi" w:eastAsia="Times New Roman" w:hAnsiTheme="minorHAnsi" w:cstheme="minorHAnsi"/>
                <w:color w:val="000000"/>
                <w:szCs w:val="22"/>
                <w:lang w:val="es-419" w:eastAsia="es-419"/>
              </w:rPr>
            </w:pPr>
            <w:r w:rsidRPr="00C373B4">
              <w:rPr>
                <w:rFonts w:asciiTheme="minorHAnsi" w:eastAsia="Times New Roman" w:hAnsiTheme="minorHAnsi" w:cstheme="minorHAnsi"/>
                <w:color w:val="000000"/>
                <w:szCs w:val="22"/>
                <w:lang w:val="es-419" w:eastAsia="es-419"/>
              </w:rPr>
              <w:t>3,877,200</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rsidR="00C67D73" w:rsidRPr="00C373B4" w:rsidRDefault="00C67D73" w:rsidP="00C67D73">
            <w:pPr>
              <w:jc w:val="center"/>
              <w:rPr>
                <w:rFonts w:asciiTheme="minorHAnsi" w:eastAsia="Times New Roman" w:hAnsiTheme="minorHAnsi" w:cstheme="minorHAnsi"/>
                <w:color w:val="FF0000"/>
                <w:szCs w:val="22"/>
                <w:lang w:val="es-419" w:eastAsia="es-419"/>
              </w:rPr>
            </w:pPr>
            <w:r w:rsidRPr="00C373B4">
              <w:rPr>
                <w:rFonts w:asciiTheme="minorHAnsi" w:eastAsia="Times New Roman" w:hAnsiTheme="minorHAnsi" w:cstheme="minorHAnsi"/>
                <w:color w:val="FF0000"/>
                <w:szCs w:val="22"/>
                <w:lang w:val="es-419" w:eastAsia="es-419"/>
              </w:rPr>
              <w:t>-12.26%</w:t>
            </w:r>
          </w:p>
        </w:tc>
      </w:tr>
    </w:tbl>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u w:val="single"/>
        </w:rPr>
      </w:pPr>
      <w:r w:rsidRPr="00C373B4">
        <w:rPr>
          <w:rFonts w:asciiTheme="minorHAnsi" w:hAnsiTheme="minorHAnsi" w:cstheme="minorHAnsi"/>
          <w:szCs w:val="22"/>
          <w:u w:val="single"/>
        </w:rPr>
        <w:t>Registro Fotográfico</w:t>
      </w:r>
    </w:p>
    <w:p w:rsidR="00C67D73" w:rsidRPr="00C373B4" w:rsidRDefault="00C67D73" w:rsidP="00C67D73">
      <w:pPr>
        <w:jc w:val="center"/>
        <w:rPr>
          <w:rFonts w:asciiTheme="minorHAnsi" w:hAnsiTheme="minorHAnsi" w:cstheme="minorHAnsi"/>
          <w:b/>
          <w: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A continuación, se presenta un registro de la actividad constructiva del Tramo 7</w:t>
      </w:r>
    </w:p>
    <w:p w:rsidR="00C67D73" w:rsidRPr="00C373B4" w:rsidRDefault="00C67D73" w:rsidP="00C67D73">
      <w:pPr>
        <w:jc w:val="center"/>
        <w:rPr>
          <w:rFonts w:asciiTheme="minorHAnsi" w:hAnsiTheme="minorHAnsi" w:cstheme="minorHAnsi"/>
          <w:b/>
          <w:i/>
          <w:szCs w:val="22"/>
        </w:rPr>
      </w:pPr>
    </w:p>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b/>
          <w:i/>
          <w:noProof/>
          <w:szCs w:val="22"/>
          <w:lang w:eastAsia="es-CO"/>
        </w:rPr>
        <mc:AlternateContent>
          <mc:Choice Requires="wpg">
            <w:drawing>
              <wp:anchor distT="0" distB="0" distL="114300" distR="114300" simplePos="0" relativeHeight="251685888" behindDoc="0" locked="0" layoutInCell="1" allowOverlap="1" wp14:anchorId="7B1DAD5A" wp14:editId="3C9049FC">
                <wp:simplePos x="0" y="0"/>
                <wp:positionH relativeFrom="column">
                  <wp:posOffset>1018089</wp:posOffset>
                </wp:positionH>
                <wp:positionV relativeFrom="paragraph">
                  <wp:posOffset>233680</wp:posOffset>
                </wp:positionV>
                <wp:extent cx="4545211" cy="990600"/>
                <wp:effectExtent l="0" t="0" r="8255" b="57150"/>
                <wp:wrapNone/>
                <wp:docPr id="28" name="Grupo 1"/>
                <wp:cNvGraphicFramePr/>
                <a:graphic xmlns:a="http://schemas.openxmlformats.org/drawingml/2006/main">
                  <a:graphicData uri="http://schemas.microsoft.com/office/word/2010/wordprocessingGroup">
                    <wpg:wgp>
                      <wpg:cNvGrpSpPr/>
                      <wpg:grpSpPr>
                        <a:xfrm>
                          <a:off x="0" y="0"/>
                          <a:ext cx="4545211" cy="990600"/>
                          <a:chOff x="2099868" y="1128712"/>
                          <a:chExt cx="4545364" cy="990600"/>
                        </a:xfrm>
                      </wpg:grpSpPr>
                      <wps:wsp>
                        <wps:cNvPr id="31" name="CuadroTexto 11"/>
                        <wps:cNvSpPr txBox="1">
                          <a:spLocks noChangeArrowheads="1"/>
                        </wps:cNvSpPr>
                        <wps:spPr bwMode="auto">
                          <a:xfrm>
                            <a:off x="4845007" y="1128712"/>
                            <a:ext cx="1800225" cy="208280"/>
                          </a:xfrm>
                          <a:prstGeom prst="rect">
                            <a:avLst/>
                          </a:prstGeom>
                          <a:solidFill>
                            <a:schemeClr val="accent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7D73" w:rsidRDefault="00C67D73" w:rsidP="00C67D73">
                              <w:pPr>
                                <w:pStyle w:val="NormalWeb"/>
                                <w:kinsoku w:val="0"/>
                                <w:overflowPunct w:val="0"/>
                                <w:spacing w:before="0" w:beforeAutospacing="0" w:after="0" w:afterAutospacing="0"/>
                                <w:jc w:val="center"/>
                                <w:textAlignment w:val="baseline"/>
                              </w:pPr>
                              <w:r>
                                <w:rPr>
                                  <w:rFonts w:ascii="Arial" w:eastAsia="MS PGothic" w:hAnsi="Arial" w:cstheme="minorBidi"/>
                                  <w:b/>
                                  <w:bCs/>
                                  <w:color w:val="FFFFCC"/>
                                  <w:kern w:val="24"/>
                                  <w:sz w:val="16"/>
                                  <w:szCs w:val="16"/>
                                </w:rPr>
                                <w:t>Construcción de viaductos</w:t>
                              </w:r>
                            </w:p>
                          </w:txbxContent>
                        </wps:txbx>
                        <wps:bodyPr>
                          <a:spAutoFit/>
                        </wps:bodyPr>
                      </wps:wsp>
                      <wps:wsp>
                        <wps:cNvPr id="32" name="CuadroTexto 1"/>
                        <wps:cNvSpPr txBox="1">
                          <a:spLocks noChangeArrowheads="1"/>
                        </wps:cNvSpPr>
                        <wps:spPr bwMode="auto">
                          <a:xfrm>
                            <a:off x="2099868" y="1293918"/>
                            <a:ext cx="1657350" cy="208280"/>
                          </a:xfrm>
                          <a:prstGeom prst="rect">
                            <a:avLst/>
                          </a:prstGeom>
                          <a:solidFill>
                            <a:schemeClr val="accent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7D73" w:rsidRDefault="00C67D73" w:rsidP="00C67D73">
                              <w:pPr>
                                <w:pStyle w:val="NormalWeb"/>
                                <w:kinsoku w:val="0"/>
                                <w:overflowPunct w:val="0"/>
                                <w:spacing w:before="0" w:beforeAutospacing="0" w:after="0" w:afterAutospacing="0"/>
                                <w:jc w:val="center"/>
                                <w:textAlignment w:val="baseline"/>
                              </w:pPr>
                              <w:r>
                                <w:rPr>
                                  <w:rFonts w:ascii="Arial" w:eastAsia="MS PGothic" w:hAnsi="Arial" w:cstheme="minorBidi"/>
                                  <w:b/>
                                  <w:bCs/>
                                  <w:color w:val="FFFFCC"/>
                                  <w:kern w:val="24"/>
                                  <w:sz w:val="16"/>
                                  <w:szCs w:val="16"/>
                                </w:rPr>
                                <w:t>Conformación de terraplén</w:t>
                              </w:r>
                            </w:p>
                          </w:txbxContent>
                        </wps:txbx>
                        <wps:bodyPr>
                          <a:spAutoFit/>
                        </wps:bodyPr>
                      </wps:wsp>
                      <wps:wsp>
                        <wps:cNvPr id="33" name="Conector recto de flecha 33"/>
                        <wps:cNvCnPr>
                          <a:stCxn id="32" idx="2"/>
                        </wps:cNvCnPr>
                        <wps:spPr>
                          <a:xfrm flipH="1">
                            <a:off x="2392429" y="1502198"/>
                            <a:ext cx="536022" cy="540914"/>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4" name="Conector recto de flecha 34"/>
                        <wps:cNvCnPr/>
                        <wps:spPr>
                          <a:xfrm flipH="1">
                            <a:off x="5421480" y="1414462"/>
                            <a:ext cx="333191" cy="5715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5" name="Conector recto de flecha 35"/>
                        <wps:cNvCnPr/>
                        <wps:spPr>
                          <a:xfrm>
                            <a:off x="5792771" y="1452562"/>
                            <a:ext cx="533615" cy="4191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7" name="Conector recto de flecha 37"/>
                        <wps:cNvCnPr/>
                        <wps:spPr>
                          <a:xfrm>
                            <a:off x="2946303" y="1438493"/>
                            <a:ext cx="627265" cy="68081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1DAD5A" id="Grupo 1" o:spid="_x0000_s1033" style="position:absolute;left:0;text-align:left;margin-left:80.15pt;margin-top:18.4pt;width:357.9pt;height:78pt;z-index:251685888;mso-width-relative:margin;mso-height-relative:margin" coordorigin="20998,11287" coordsize="45453,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">
                <v:shapetype id="_x0000_t202" coordsize="21600,21600" o:spt="202" path="m,l,21600r21600,l21600,xe">
                  <v:stroke joinstyle="miter"/>
                  <v:path gradientshapeok="t" o:connecttype="rect"/>
                </v:shapetype>
                <v:shape id="CuadroTexto 11" o:spid="_x0000_s1034" type="#_x0000_t202" style="position:absolute;left:48450;top:11287;width:18002;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" fillcolor="#5b9bd5 [3204]" stroked="f">
                  <v:textbox style="mso-fit-shape-to-text:t">
                    <w:txbxContent>
                      <w:p w:rsidR="00C67D73" w:rsidRDefault="00C67D73" w:rsidP="00C67D73">
                        <w:pPr>
                          <w:pStyle w:val="NormalWeb"/>
                          <w:kinsoku w:val="0"/>
                          <w:overflowPunct w:val="0"/>
                          <w:spacing w:before="0" w:beforeAutospacing="0" w:after="0" w:afterAutospacing="0"/>
                          <w:jc w:val="center"/>
                          <w:textAlignment w:val="baseline"/>
                        </w:pPr>
                        <w:r>
                          <w:rPr>
                            <w:rFonts w:ascii="Arial" w:eastAsia="MS PGothic" w:hAnsi="Arial" w:cstheme="minorBidi"/>
                            <w:b/>
                            <w:bCs/>
                            <w:color w:val="FFFFCC"/>
                            <w:kern w:val="24"/>
                            <w:sz w:val="16"/>
                            <w:szCs w:val="16"/>
                          </w:rPr>
                          <w:t>Construcción de viaductos</w:t>
                        </w:r>
                      </w:p>
                    </w:txbxContent>
                  </v:textbox>
                </v:shape>
                <v:shape id="CuadroTexto 1" o:spid="_x0000_s1035" type="#_x0000_t202" style="position:absolute;left:20998;top:12939;width:16574;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" fillcolor="#5b9bd5 [3204]" stroked="f">
                  <v:textbox style="mso-fit-shape-to-text:t">
                    <w:txbxContent>
                      <w:p w:rsidR="00C67D73" w:rsidRDefault="00C67D73" w:rsidP="00C67D73">
                        <w:pPr>
                          <w:pStyle w:val="NormalWeb"/>
                          <w:kinsoku w:val="0"/>
                          <w:overflowPunct w:val="0"/>
                          <w:spacing w:before="0" w:beforeAutospacing="0" w:after="0" w:afterAutospacing="0"/>
                          <w:jc w:val="center"/>
                          <w:textAlignment w:val="baseline"/>
                        </w:pPr>
                        <w:r>
                          <w:rPr>
                            <w:rFonts w:ascii="Arial" w:eastAsia="MS PGothic" w:hAnsi="Arial" w:cstheme="minorBidi"/>
                            <w:b/>
                            <w:bCs/>
                            <w:color w:val="FFFFCC"/>
                            <w:kern w:val="24"/>
                            <w:sz w:val="16"/>
                            <w:szCs w:val="16"/>
                          </w:rPr>
                          <w:t>Conformación de terraplén</w:t>
                        </w:r>
                      </w:p>
                    </w:txbxContent>
                  </v:textbox>
                </v:shape>
                <v:shapetype id="_x0000_t32" coordsize="21600,21600" o:spt="32" o:oned="t" path="m,l21600,21600e" filled="f">
                  <v:path arrowok="t" fillok="f" o:connecttype="none"/>
                  <o:lock v:ext="edit" shapetype="t"/>
                </v:shapetype>
                <v:shape id="Conector recto de flecha 33" o:spid="_x0000_s1036" type="#_x0000_t32" style="position:absolute;left:23924;top:15021;width:5360;height:54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" strokecolor="#5b9bd5 [3204]" strokeweight="1.5pt">
                  <v:stroke endarrow="block" joinstyle="miter"/>
                </v:shape>
                <v:shape id="Conector recto de flecha 34" o:spid="_x0000_s1037" type="#_x0000_t32" style="position:absolute;left:54214;top:14144;width:3332;height:5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" strokecolor="#5b9bd5 [3204]" strokeweight="1.5pt">
                  <v:stroke endarrow="block" joinstyle="miter"/>
                </v:shape>
                <v:shape id="Conector recto de flecha 35" o:spid="_x0000_s1038" type="#_x0000_t32" style="position:absolute;left:57927;top:14525;width:5336;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" strokecolor="#5b9bd5 [3204]" strokeweight="1.5pt">
                  <v:stroke endarrow="block" joinstyle="miter"/>
                </v:shape>
                <v:shape id="Conector recto de flecha 37" o:spid="_x0000_s1039" type="#_x0000_t32" style="position:absolute;left:29463;top:14384;width:6272;height:6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" strokecolor="#5b9bd5 [3204]" strokeweight="1.5pt">
                  <v:stroke endarrow="block" joinstyle="miter"/>
                </v:shape>
              </v:group>
            </w:pict>
          </mc:Fallback>
        </mc:AlternateContent>
      </w:r>
      <w:r w:rsidRPr="00C373B4">
        <w:rPr>
          <w:rFonts w:asciiTheme="minorHAnsi" w:hAnsiTheme="minorHAnsi" w:cstheme="minorHAnsi"/>
          <w:b/>
          <w:i/>
          <w:noProof/>
          <w:szCs w:val="22"/>
          <w:lang w:eastAsia="es-CO"/>
        </w:rPr>
        <w:drawing>
          <wp:inline distT="0" distB="0" distL="0" distR="0" wp14:anchorId="06731ECB" wp14:editId="097107D9">
            <wp:extent cx="5610225" cy="2124075"/>
            <wp:effectExtent l="0" t="0" r="9525" b="9525"/>
            <wp:docPr id="102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Imagen 3"/>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10225" cy="2124075"/>
                    </a:xfrm>
                    <a:prstGeom prst="rect">
                      <a:avLst/>
                    </a:prstGeom>
                    <a:noFill/>
                    <a:ln>
                      <a:noFill/>
                    </a:ln>
                    <a:extLst/>
                  </pic:spPr>
                </pic:pic>
              </a:graphicData>
            </a:graphic>
          </wp:inline>
        </w:drawing>
      </w:r>
    </w:p>
    <w:p w:rsidR="00C67D73" w:rsidRPr="00C373B4" w:rsidRDefault="00C67D73" w:rsidP="00C67D73">
      <w:pPr>
        <w:jc w:val="center"/>
        <w:rPr>
          <w:rFonts w:asciiTheme="minorHAnsi" w:hAnsiTheme="minorHAnsi" w:cstheme="minorHAnsi"/>
          <w:b/>
          <w:i/>
          <w:szCs w:val="22"/>
        </w:rPr>
      </w:pPr>
    </w:p>
    <w:p w:rsidR="00C67D73" w:rsidRPr="00C373B4" w:rsidRDefault="00C67D73" w:rsidP="00C67D73">
      <w:pPr>
        <w:jc w:val="center"/>
        <w:rPr>
          <w:rFonts w:asciiTheme="minorHAnsi" w:hAnsiTheme="minorHAnsi" w:cstheme="minorHAnsi"/>
          <w:i/>
          <w:szCs w:val="22"/>
        </w:rPr>
      </w:pPr>
      <w:r w:rsidRPr="00C373B4">
        <w:rPr>
          <w:rFonts w:asciiTheme="minorHAnsi" w:hAnsiTheme="minorHAnsi" w:cstheme="minorHAnsi"/>
          <w:i/>
          <w:szCs w:val="22"/>
        </w:rPr>
        <w:t>Fotografía No. 1. Panorámica del sector de Loboguerrero donde se observa el proceso de construcción de segunda calzada de manera paralela a la calzada existente, mediante conformación de terraplenes y construcción de viaductos.</w:t>
      </w:r>
    </w:p>
    <w:p w:rsidR="00C67D73" w:rsidRPr="00C373B4" w:rsidRDefault="00C67D73" w:rsidP="00C67D73">
      <w:pPr>
        <w:jc w:val="center"/>
        <w:rPr>
          <w:rFonts w:asciiTheme="minorHAnsi" w:hAnsiTheme="minorHAnsi" w:cstheme="minorHAnsi"/>
          <w:b/>
          <w:i/>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67D73" w:rsidRPr="00C373B4" w:rsidTr="00C67D73">
        <w:tc>
          <w:tcPr>
            <w:tcW w:w="4414" w:type="dxa"/>
          </w:tcPr>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noProof/>
                <w:szCs w:val="22"/>
                <w:lang w:eastAsia="es-CO"/>
              </w:rPr>
              <w:lastRenderedPageBreak/>
              <w:drawing>
                <wp:inline distT="0" distB="0" distL="0" distR="0" wp14:anchorId="5046C8DA" wp14:editId="469435CD">
                  <wp:extent cx="2581819" cy="1936750"/>
                  <wp:effectExtent l="0" t="0" r="9525" b="6350"/>
                  <wp:docPr id="92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Imagen 1"/>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86787" cy="1940477"/>
                          </a:xfrm>
                          <a:prstGeom prst="rect">
                            <a:avLst/>
                          </a:prstGeom>
                          <a:noFill/>
                          <a:ln>
                            <a:noFill/>
                          </a:ln>
                          <a:extLst/>
                        </pic:spPr>
                      </pic:pic>
                    </a:graphicData>
                  </a:graphic>
                </wp:inline>
              </w:drawing>
            </w:r>
          </w:p>
        </w:tc>
        <w:tc>
          <w:tcPr>
            <w:tcW w:w="4414" w:type="dxa"/>
          </w:tcPr>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b/>
                <w:i/>
                <w:noProof/>
                <w:szCs w:val="22"/>
                <w:lang w:eastAsia="es-CO"/>
              </w:rPr>
              <w:drawing>
                <wp:inline distT="0" distB="0" distL="0" distR="0" wp14:anchorId="3EE0D4D0" wp14:editId="5250F326">
                  <wp:extent cx="2607674" cy="1955562"/>
                  <wp:effectExtent l="0" t="0" r="2540" b="6985"/>
                  <wp:docPr id="92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Imagen 2"/>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35101" cy="1976130"/>
                          </a:xfrm>
                          <a:prstGeom prst="rect">
                            <a:avLst/>
                          </a:prstGeom>
                          <a:noFill/>
                          <a:ln>
                            <a:noFill/>
                          </a:ln>
                          <a:extLst/>
                        </pic:spPr>
                      </pic:pic>
                    </a:graphicData>
                  </a:graphic>
                </wp:inline>
              </w:drawing>
            </w:r>
          </w:p>
        </w:tc>
      </w:tr>
    </w:tbl>
    <w:p w:rsidR="00C67D73" w:rsidRPr="00C373B4" w:rsidRDefault="00C67D73" w:rsidP="00C67D73">
      <w:pPr>
        <w:jc w:val="center"/>
        <w:rPr>
          <w:rFonts w:asciiTheme="minorHAnsi" w:hAnsiTheme="minorHAnsi" w:cstheme="minorHAnsi"/>
          <w:b/>
          <w:i/>
          <w:szCs w:val="22"/>
        </w:rPr>
      </w:pPr>
    </w:p>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i/>
          <w:szCs w:val="22"/>
        </w:rPr>
        <w:t xml:space="preserve">Fotografías No. 2 y 3. Construcción de viaductos en la margen del río </w:t>
      </w:r>
      <w:proofErr w:type="spellStart"/>
      <w:r w:rsidRPr="00C373B4">
        <w:rPr>
          <w:rFonts w:asciiTheme="minorHAnsi" w:hAnsiTheme="minorHAnsi" w:cstheme="minorHAnsi"/>
          <w:i/>
          <w:szCs w:val="22"/>
        </w:rPr>
        <w:t>Bitaco</w:t>
      </w:r>
      <w:proofErr w:type="spellEnd"/>
      <w:r w:rsidRPr="00C373B4">
        <w:rPr>
          <w:rFonts w:asciiTheme="minorHAnsi" w:hAnsiTheme="minorHAnsi" w:cstheme="minorHAnsi"/>
          <w:i/>
          <w:szCs w:val="22"/>
        </w:rPr>
        <w:t>.</w:t>
      </w:r>
    </w:p>
    <w:p w:rsidR="00C67D73" w:rsidRPr="00C373B4" w:rsidRDefault="00C67D73" w:rsidP="00C67D73">
      <w:pPr>
        <w:jc w:val="center"/>
        <w:rPr>
          <w:rFonts w:asciiTheme="minorHAnsi" w:hAnsiTheme="minorHAnsi" w:cstheme="minorHAnsi"/>
          <w:szCs w:val="22"/>
        </w:rPr>
      </w:pPr>
    </w:p>
    <w:p w:rsidR="00C67D73" w:rsidRPr="00C373B4" w:rsidRDefault="00C67D73" w:rsidP="00C67D73">
      <w:pPr>
        <w:jc w:val="center"/>
        <w:rPr>
          <w:rFonts w:asciiTheme="minorHAnsi" w:hAnsiTheme="minorHAnsi" w:cstheme="minorHAnsi"/>
          <w:b/>
          <w:i/>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67D73" w:rsidRPr="00C373B4" w:rsidTr="00C67D73">
        <w:tc>
          <w:tcPr>
            <w:tcW w:w="4414" w:type="dxa"/>
          </w:tcPr>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b/>
                <w:i/>
                <w:noProof/>
                <w:szCs w:val="22"/>
                <w:lang w:eastAsia="es-CO"/>
              </w:rPr>
              <w:drawing>
                <wp:inline distT="0" distB="0" distL="0" distR="0" wp14:anchorId="068CCC81" wp14:editId="628E2037">
                  <wp:extent cx="2559685" cy="1726442"/>
                  <wp:effectExtent l="0" t="0" r="0" b="7620"/>
                  <wp:docPr id="122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 name="Imagen 2"/>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65055" cy="1730064"/>
                          </a:xfrm>
                          <a:prstGeom prst="rect">
                            <a:avLst/>
                          </a:prstGeom>
                          <a:noFill/>
                          <a:ln>
                            <a:noFill/>
                          </a:ln>
                          <a:extLst/>
                        </pic:spPr>
                      </pic:pic>
                    </a:graphicData>
                  </a:graphic>
                </wp:inline>
              </w:drawing>
            </w:r>
          </w:p>
        </w:tc>
        <w:tc>
          <w:tcPr>
            <w:tcW w:w="4414" w:type="dxa"/>
          </w:tcPr>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b/>
                <w:i/>
                <w:noProof/>
                <w:szCs w:val="22"/>
                <w:lang w:eastAsia="es-CO"/>
              </w:rPr>
              <w:drawing>
                <wp:inline distT="0" distB="0" distL="0" distR="0" wp14:anchorId="0176D665" wp14:editId="470B9032">
                  <wp:extent cx="2588006" cy="1712794"/>
                  <wp:effectExtent l="0" t="0" r="3175" b="1905"/>
                  <wp:docPr id="1229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 name="Imagen 3"/>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05736" cy="1724528"/>
                          </a:xfrm>
                          <a:prstGeom prst="rect">
                            <a:avLst/>
                          </a:prstGeom>
                          <a:noFill/>
                          <a:ln>
                            <a:noFill/>
                          </a:ln>
                          <a:extLst/>
                        </pic:spPr>
                      </pic:pic>
                    </a:graphicData>
                  </a:graphic>
                </wp:inline>
              </w:drawing>
            </w:r>
          </w:p>
        </w:tc>
      </w:tr>
    </w:tbl>
    <w:p w:rsidR="00C67D73" w:rsidRPr="00C373B4" w:rsidRDefault="00C67D73" w:rsidP="00C67D73">
      <w:pPr>
        <w:jc w:val="center"/>
        <w:rPr>
          <w:rFonts w:asciiTheme="minorHAnsi" w:hAnsiTheme="minorHAnsi" w:cstheme="minorHAnsi"/>
          <w:b/>
          <w:i/>
          <w:szCs w:val="22"/>
        </w:rPr>
      </w:pPr>
      <w:r w:rsidRPr="00C373B4">
        <w:rPr>
          <w:rFonts w:asciiTheme="minorHAnsi" w:hAnsiTheme="minorHAnsi" w:cstheme="minorHAnsi"/>
          <w:i/>
          <w:szCs w:val="22"/>
        </w:rPr>
        <w:t>Fotografías No. 4 y 5. Corte de taludes para segunda calzada paralela a la calzada existente.</w:t>
      </w:r>
    </w:p>
    <w:p w:rsidR="00C67D73" w:rsidRPr="00C373B4" w:rsidRDefault="00C67D73" w:rsidP="00C67D73">
      <w:pPr>
        <w:rPr>
          <w:rFonts w:asciiTheme="minorHAnsi" w:hAnsiTheme="minorHAnsi" w:cstheme="minorHAnsi"/>
          <w:szCs w:val="22"/>
          <w:u w:val="single"/>
        </w:rPr>
      </w:pPr>
    </w:p>
    <w:p w:rsidR="00C67D73" w:rsidRPr="00C373B4" w:rsidRDefault="00C67D73" w:rsidP="00C67D73">
      <w:pPr>
        <w:rPr>
          <w:rFonts w:asciiTheme="minorHAnsi" w:hAnsiTheme="minorHAnsi" w:cstheme="minorHAnsi"/>
          <w:szCs w:val="22"/>
          <w:u w:val="single"/>
        </w:rPr>
      </w:pPr>
      <w:r w:rsidRPr="00C373B4">
        <w:rPr>
          <w:rFonts w:asciiTheme="minorHAnsi" w:hAnsiTheme="minorHAnsi" w:cstheme="minorHAnsi"/>
          <w:szCs w:val="22"/>
          <w:u w:val="single"/>
        </w:rPr>
        <w:t>Dificultades en la Ejecución del Plan de Acción</w:t>
      </w:r>
    </w:p>
    <w:p w:rsidR="00C67D73" w:rsidRPr="00C373B4" w:rsidRDefault="00C67D73" w:rsidP="00C67D73">
      <w:pPr>
        <w:rPr>
          <w:rFonts w:asciiTheme="minorHAnsi" w:hAnsiTheme="minorHAnsi" w:cstheme="minorHAnsi"/>
          <w:szCs w:val="22"/>
        </w:rPr>
      </w:pPr>
    </w:p>
    <w:p w:rsidR="00C67D73" w:rsidRPr="00C373B4" w:rsidRDefault="00C67D73" w:rsidP="00C67D73">
      <w:pPr>
        <w:pStyle w:val="Prrafodelista"/>
        <w:numPr>
          <w:ilvl w:val="0"/>
          <w:numId w:val="32"/>
        </w:numPr>
        <w:spacing w:after="0" w:line="240" w:lineRule="auto"/>
        <w:jc w:val="both"/>
        <w:rPr>
          <w:rFonts w:asciiTheme="minorHAnsi" w:hAnsiTheme="minorHAnsi" w:cstheme="minorHAnsi"/>
          <w:lang w:val="es-ES"/>
        </w:rPr>
      </w:pPr>
      <w:r w:rsidRPr="00C373B4">
        <w:rPr>
          <w:rFonts w:asciiTheme="minorHAnsi" w:hAnsiTheme="minorHAnsi" w:cstheme="minorHAnsi"/>
          <w:lang w:val="es-ES"/>
        </w:rPr>
        <w:t xml:space="preserve">Establece el Plan de Acción del Proyecto, la construcción de calzada sencilla en el Tramo 2 Santander de Quilichao – Palmira específicamente en la variante El Bolo que representa una longitud de 0.2 kilómetros, así como en el Tramo 5 Yumbo – </w:t>
      </w:r>
      <w:proofErr w:type="spellStart"/>
      <w:r w:rsidRPr="00C373B4">
        <w:rPr>
          <w:rFonts w:asciiTheme="minorHAnsi" w:hAnsiTheme="minorHAnsi" w:cstheme="minorHAnsi"/>
          <w:lang w:val="es-ES"/>
        </w:rPr>
        <w:t>Mediacanoa</w:t>
      </w:r>
      <w:proofErr w:type="spellEnd"/>
      <w:r w:rsidRPr="00C373B4">
        <w:rPr>
          <w:rFonts w:asciiTheme="minorHAnsi" w:hAnsiTheme="minorHAnsi" w:cstheme="minorHAnsi"/>
          <w:lang w:val="es-ES"/>
        </w:rPr>
        <w:t xml:space="preserve"> en 0.24 Kilómetros de la variante de </w:t>
      </w:r>
      <w:proofErr w:type="spellStart"/>
      <w:r w:rsidRPr="00C373B4">
        <w:rPr>
          <w:rFonts w:asciiTheme="minorHAnsi" w:hAnsiTheme="minorHAnsi" w:cstheme="minorHAnsi"/>
          <w:lang w:val="es-ES"/>
        </w:rPr>
        <w:t>Yotoco</w:t>
      </w:r>
      <w:proofErr w:type="spellEnd"/>
      <w:r w:rsidRPr="00C373B4">
        <w:rPr>
          <w:rFonts w:asciiTheme="minorHAnsi" w:hAnsiTheme="minorHAnsi" w:cstheme="minorHAnsi"/>
          <w:lang w:val="es-ES"/>
        </w:rPr>
        <w:t>. No obstante, la construcción de estos tramos no es posible hasta tanto se cuente con la entrega anticipada de los predios requeridos para tal fin, los cuales se encuentran en expropiación judicial.</w:t>
      </w:r>
    </w:p>
    <w:p w:rsidR="00C67D73" w:rsidRPr="00C373B4" w:rsidRDefault="00C67D73" w:rsidP="00C67D73">
      <w:pPr>
        <w:pStyle w:val="Prrafodelista"/>
        <w:spacing w:after="0" w:line="240" w:lineRule="auto"/>
        <w:jc w:val="both"/>
        <w:rPr>
          <w:rFonts w:asciiTheme="minorHAnsi" w:hAnsiTheme="minorHAnsi" w:cstheme="minorHAnsi"/>
          <w:lang w:val="es-ES"/>
        </w:rPr>
      </w:pPr>
    </w:p>
    <w:p w:rsidR="00C67D73" w:rsidRPr="00C373B4" w:rsidRDefault="00C67D73" w:rsidP="00C67D73">
      <w:pPr>
        <w:jc w:val="center"/>
        <w:rPr>
          <w:rFonts w:asciiTheme="minorHAnsi" w:hAnsiTheme="minorHAnsi" w:cstheme="minorHAnsi"/>
          <w:szCs w:val="22"/>
        </w:rPr>
      </w:pPr>
      <w:r w:rsidRPr="00C373B4">
        <w:rPr>
          <w:rFonts w:asciiTheme="minorHAnsi" w:hAnsiTheme="minorHAnsi" w:cstheme="minorHAnsi"/>
          <w:b/>
          <w:i/>
          <w:szCs w:val="22"/>
        </w:rPr>
        <w:t>Cuadro No. 4 Predios en expropiación Variante El Bolo T2</w:t>
      </w:r>
    </w:p>
    <w:tbl>
      <w:tblPr>
        <w:tblW w:w="5000" w:type="pct"/>
        <w:jc w:val="center"/>
        <w:tblCellMar>
          <w:left w:w="70" w:type="dxa"/>
          <w:right w:w="70" w:type="dxa"/>
        </w:tblCellMar>
        <w:tblLook w:val="04A0" w:firstRow="1" w:lastRow="0" w:firstColumn="1" w:lastColumn="0" w:noHBand="0" w:noVBand="1"/>
      </w:tblPr>
      <w:tblGrid>
        <w:gridCol w:w="835"/>
        <w:gridCol w:w="1387"/>
        <w:gridCol w:w="1023"/>
        <w:gridCol w:w="1159"/>
        <w:gridCol w:w="952"/>
        <w:gridCol w:w="3474"/>
      </w:tblGrid>
      <w:tr w:rsidR="00C67D73" w:rsidRPr="00C373B4" w:rsidTr="00C67D73">
        <w:trPr>
          <w:trHeight w:val="459"/>
          <w:tblHeader/>
          <w:jc w:val="center"/>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lastRenderedPageBreak/>
              <w:t>PREDIO</w:t>
            </w:r>
          </w:p>
        </w:tc>
        <w:tc>
          <w:tcPr>
            <w:tcW w:w="723" w:type="pct"/>
            <w:tcBorders>
              <w:top w:val="single" w:sz="4" w:space="0" w:color="auto"/>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PROPIETARIO</w:t>
            </w:r>
          </w:p>
        </w:tc>
        <w:tc>
          <w:tcPr>
            <w:tcW w:w="642" w:type="pct"/>
            <w:tcBorders>
              <w:top w:val="single" w:sz="4" w:space="0" w:color="auto"/>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JUZGADO</w:t>
            </w:r>
          </w:p>
        </w:tc>
        <w:tc>
          <w:tcPr>
            <w:tcW w:w="723" w:type="pct"/>
            <w:tcBorders>
              <w:top w:val="single" w:sz="4" w:space="0" w:color="auto"/>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ESTADO DEL PROCESO</w:t>
            </w:r>
          </w:p>
        </w:tc>
        <w:tc>
          <w:tcPr>
            <w:tcW w:w="481" w:type="pct"/>
            <w:tcBorders>
              <w:top w:val="single" w:sz="4" w:space="0" w:color="auto"/>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 xml:space="preserve">% PAGADO </w:t>
            </w:r>
          </w:p>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V/R. OFERTA</w:t>
            </w:r>
          </w:p>
        </w:tc>
        <w:tc>
          <w:tcPr>
            <w:tcW w:w="2032" w:type="pct"/>
            <w:tcBorders>
              <w:top w:val="single" w:sz="4" w:space="0" w:color="auto"/>
              <w:left w:val="nil"/>
              <w:bottom w:val="single" w:sz="4" w:space="0" w:color="auto"/>
              <w:right w:val="single" w:sz="4" w:space="0" w:color="auto"/>
            </w:tcBorders>
            <w:shd w:val="clear" w:color="auto" w:fill="auto"/>
            <w:noWrap/>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OBSERVACIONES</w:t>
            </w:r>
          </w:p>
        </w:tc>
      </w:tr>
      <w:tr w:rsidR="00C67D73" w:rsidRPr="00C373B4" w:rsidTr="00C67D73">
        <w:trPr>
          <w:trHeight w:val="1422"/>
          <w:jc w:val="center"/>
        </w:trPr>
        <w:tc>
          <w:tcPr>
            <w:tcW w:w="398" w:type="pct"/>
            <w:tcBorders>
              <w:top w:val="nil"/>
              <w:left w:val="single" w:sz="4" w:space="0" w:color="auto"/>
              <w:bottom w:val="single" w:sz="4" w:space="0" w:color="auto"/>
              <w:right w:val="single" w:sz="4" w:space="0" w:color="auto"/>
            </w:tcBorders>
            <w:shd w:val="clear" w:color="auto" w:fill="auto"/>
            <w:noWrap/>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01 A</w:t>
            </w:r>
          </w:p>
        </w:tc>
        <w:tc>
          <w:tcPr>
            <w:tcW w:w="723" w:type="pct"/>
            <w:tcBorders>
              <w:top w:val="nil"/>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HÉCTOR FABIO ROMERO J</w:t>
            </w:r>
          </w:p>
        </w:tc>
        <w:tc>
          <w:tcPr>
            <w:tcW w:w="642" w:type="pct"/>
            <w:tcBorders>
              <w:top w:val="nil"/>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4 C.CTO. PALMIRA</w:t>
            </w:r>
          </w:p>
        </w:tc>
        <w:tc>
          <w:tcPr>
            <w:tcW w:w="723" w:type="pct"/>
            <w:tcBorders>
              <w:top w:val="nil"/>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 xml:space="preserve">PENDIENTE FIJAR LA ENTREGA. </w:t>
            </w:r>
          </w:p>
        </w:tc>
        <w:tc>
          <w:tcPr>
            <w:tcW w:w="481" w:type="pct"/>
            <w:tcBorders>
              <w:top w:val="nil"/>
              <w:left w:val="nil"/>
              <w:bottom w:val="single" w:sz="4" w:space="0" w:color="auto"/>
              <w:right w:val="single" w:sz="4" w:space="0" w:color="auto"/>
            </w:tcBorders>
            <w:shd w:val="clear" w:color="auto" w:fill="auto"/>
            <w:noWrap/>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100%</w:t>
            </w:r>
          </w:p>
        </w:tc>
        <w:tc>
          <w:tcPr>
            <w:tcW w:w="2032" w:type="pct"/>
            <w:tcBorders>
              <w:top w:val="nil"/>
              <w:left w:val="nil"/>
              <w:bottom w:val="single" w:sz="4" w:space="0" w:color="auto"/>
              <w:right w:val="single" w:sz="4" w:space="0" w:color="auto"/>
            </w:tcBorders>
            <w:shd w:val="clear" w:color="auto" w:fill="auto"/>
            <w:vAlign w:val="center"/>
            <w:hideMark/>
          </w:tcPr>
          <w:p w:rsidR="00C67D73" w:rsidRPr="00C373B4" w:rsidRDefault="00811EE7" w:rsidP="00C67D73">
            <w:pPr>
              <w:rPr>
                <w:rFonts w:asciiTheme="minorHAnsi" w:hAnsiTheme="minorHAnsi" w:cstheme="minorHAnsi"/>
                <w:szCs w:val="22"/>
                <w:lang w:eastAsia="es-CO"/>
              </w:rPr>
            </w:pPr>
            <w:r w:rsidRPr="00C373B4">
              <w:rPr>
                <w:rFonts w:asciiTheme="minorHAnsi" w:hAnsiTheme="minorHAnsi" w:cstheme="minorHAnsi"/>
                <w:szCs w:val="22"/>
                <w:lang w:eastAsia="es-CO"/>
              </w:rPr>
              <w:t xml:space="preserve">marzo 29-16 juzgado niega recurso de </w:t>
            </w:r>
            <w:proofErr w:type="spellStart"/>
            <w:r w:rsidRPr="00C373B4">
              <w:rPr>
                <w:rFonts w:asciiTheme="minorHAnsi" w:hAnsiTheme="minorHAnsi" w:cstheme="minorHAnsi"/>
                <w:szCs w:val="22"/>
                <w:lang w:eastAsia="es-CO"/>
              </w:rPr>
              <w:t>reposicion</w:t>
            </w:r>
            <w:proofErr w:type="spellEnd"/>
            <w:r w:rsidRPr="00C373B4">
              <w:rPr>
                <w:rFonts w:asciiTheme="minorHAnsi" w:hAnsiTheme="minorHAnsi" w:cstheme="minorHAnsi"/>
                <w:szCs w:val="22"/>
                <w:lang w:eastAsia="es-CO"/>
              </w:rPr>
              <w:t xml:space="preserve"> y niega </w:t>
            </w:r>
            <w:proofErr w:type="spellStart"/>
            <w:r w:rsidRPr="00C373B4">
              <w:rPr>
                <w:rFonts w:asciiTheme="minorHAnsi" w:hAnsiTheme="minorHAnsi" w:cstheme="minorHAnsi"/>
                <w:szCs w:val="22"/>
                <w:lang w:eastAsia="es-CO"/>
              </w:rPr>
              <w:t>apelacion</w:t>
            </w:r>
            <w:proofErr w:type="spellEnd"/>
            <w:r w:rsidRPr="00C373B4">
              <w:rPr>
                <w:rFonts w:asciiTheme="minorHAnsi" w:hAnsiTheme="minorHAnsi" w:cstheme="minorHAnsi"/>
                <w:szCs w:val="22"/>
                <w:lang w:eastAsia="es-CO"/>
              </w:rPr>
              <w:t>.</w:t>
            </w:r>
          </w:p>
          <w:p w:rsidR="00C67D73" w:rsidRPr="00C373B4" w:rsidRDefault="00811EE7" w:rsidP="00C67D73">
            <w:pPr>
              <w:rPr>
                <w:rFonts w:asciiTheme="minorHAnsi" w:hAnsiTheme="minorHAnsi" w:cstheme="minorHAnsi"/>
                <w:szCs w:val="22"/>
                <w:lang w:eastAsia="es-CO"/>
              </w:rPr>
            </w:pPr>
            <w:proofErr w:type="spellStart"/>
            <w:r w:rsidRPr="00C373B4">
              <w:rPr>
                <w:rFonts w:asciiTheme="minorHAnsi" w:hAnsiTheme="minorHAnsi" w:cstheme="minorHAnsi"/>
                <w:szCs w:val="22"/>
                <w:lang w:eastAsia="es-CO"/>
              </w:rPr>
              <w:t>interventoria</w:t>
            </w:r>
            <w:proofErr w:type="spellEnd"/>
            <w:r w:rsidRPr="00C373B4">
              <w:rPr>
                <w:rFonts w:asciiTheme="minorHAnsi" w:hAnsiTheme="minorHAnsi" w:cstheme="minorHAnsi"/>
                <w:szCs w:val="22"/>
                <w:lang w:eastAsia="es-CO"/>
              </w:rPr>
              <w:t xml:space="preserve"> </w:t>
            </w:r>
            <w:proofErr w:type="spellStart"/>
            <w:r w:rsidRPr="00C373B4">
              <w:rPr>
                <w:rFonts w:asciiTheme="minorHAnsi" w:hAnsiTheme="minorHAnsi" w:cstheme="minorHAnsi"/>
                <w:szCs w:val="22"/>
                <w:lang w:eastAsia="es-CO"/>
              </w:rPr>
              <w:t>remitio</w:t>
            </w:r>
            <w:proofErr w:type="spellEnd"/>
            <w:r w:rsidRPr="00C373B4">
              <w:rPr>
                <w:rFonts w:asciiTheme="minorHAnsi" w:hAnsiTheme="minorHAnsi" w:cstheme="minorHAnsi"/>
                <w:szCs w:val="22"/>
                <w:lang w:eastAsia="es-CO"/>
              </w:rPr>
              <w:t xml:space="preserve"> a la </w:t>
            </w:r>
            <w:proofErr w:type="spellStart"/>
            <w:r w:rsidRPr="00C373B4">
              <w:rPr>
                <w:rFonts w:asciiTheme="minorHAnsi" w:hAnsiTheme="minorHAnsi" w:cstheme="minorHAnsi"/>
                <w:szCs w:val="22"/>
                <w:lang w:eastAsia="es-CO"/>
              </w:rPr>
              <w:t>ani</w:t>
            </w:r>
            <w:proofErr w:type="spellEnd"/>
            <w:r w:rsidRPr="00C373B4">
              <w:rPr>
                <w:rFonts w:asciiTheme="minorHAnsi" w:hAnsiTheme="minorHAnsi" w:cstheme="minorHAnsi"/>
                <w:szCs w:val="22"/>
                <w:lang w:eastAsia="es-CO"/>
              </w:rPr>
              <w:t xml:space="preserve"> oficio </w:t>
            </w:r>
            <w:proofErr w:type="spellStart"/>
            <w:r w:rsidRPr="00C373B4">
              <w:rPr>
                <w:rFonts w:asciiTheme="minorHAnsi" w:hAnsiTheme="minorHAnsi" w:cstheme="minorHAnsi"/>
                <w:szCs w:val="22"/>
                <w:lang w:eastAsia="es-CO"/>
              </w:rPr>
              <w:t>cisp</w:t>
            </w:r>
            <w:proofErr w:type="spellEnd"/>
            <w:r w:rsidRPr="00C373B4">
              <w:rPr>
                <w:rFonts w:asciiTheme="minorHAnsi" w:hAnsiTheme="minorHAnsi" w:cstheme="minorHAnsi"/>
                <w:szCs w:val="22"/>
                <w:lang w:eastAsia="es-CO"/>
              </w:rPr>
              <w:t xml:space="preserve"> </w:t>
            </w:r>
            <w:proofErr w:type="spellStart"/>
            <w:r w:rsidRPr="00C373B4">
              <w:rPr>
                <w:rFonts w:asciiTheme="minorHAnsi" w:hAnsiTheme="minorHAnsi" w:cstheme="minorHAnsi"/>
                <w:szCs w:val="22"/>
                <w:lang w:eastAsia="es-CO"/>
              </w:rPr>
              <w:t>op</w:t>
            </w:r>
            <w:proofErr w:type="spellEnd"/>
            <w:r w:rsidRPr="00C373B4">
              <w:rPr>
                <w:rFonts w:asciiTheme="minorHAnsi" w:hAnsiTheme="minorHAnsi" w:cstheme="minorHAnsi"/>
                <w:szCs w:val="22"/>
                <w:lang w:eastAsia="es-CO"/>
              </w:rPr>
              <w:t xml:space="preserve"> 0431 426-15 radicado </w:t>
            </w:r>
            <w:proofErr w:type="spellStart"/>
            <w:r w:rsidRPr="00C373B4">
              <w:rPr>
                <w:rFonts w:asciiTheme="minorHAnsi" w:hAnsiTheme="minorHAnsi" w:cstheme="minorHAnsi"/>
                <w:szCs w:val="22"/>
                <w:lang w:eastAsia="es-CO"/>
              </w:rPr>
              <w:t>ani</w:t>
            </w:r>
            <w:proofErr w:type="spellEnd"/>
            <w:r w:rsidRPr="00C373B4">
              <w:rPr>
                <w:rFonts w:asciiTheme="minorHAnsi" w:hAnsiTheme="minorHAnsi" w:cstheme="minorHAnsi"/>
                <w:szCs w:val="22"/>
                <w:lang w:eastAsia="es-CO"/>
              </w:rPr>
              <w:t xml:space="preserve"> 2015 409 052001-2 para solicitar al </w:t>
            </w:r>
            <w:proofErr w:type="spellStart"/>
            <w:r w:rsidRPr="00C373B4">
              <w:rPr>
                <w:rFonts w:asciiTheme="minorHAnsi" w:hAnsiTheme="minorHAnsi" w:cstheme="minorHAnsi"/>
                <w:szCs w:val="22"/>
                <w:lang w:eastAsia="es-CO"/>
              </w:rPr>
              <w:t>igac</w:t>
            </w:r>
            <w:proofErr w:type="spellEnd"/>
            <w:r w:rsidRPr="00C373B4">
              <w:rPr>
                <w:rFonts w:asciiTheme="minorHAnsi" w:hAnsiTheme="minorHAnsi" w:cstheme="minorHAnsi"/>
                <w:szCs w:val="22"/>
                <w:lang w:eastAsia="es-CO"/>
              </w:rPr>
              <w:t xml:space="preserve"> nombramiento de perito.</w:t>
            </w:r>
          </w:p>
          <w:p w:rsidR="00C67D73" w:rsidRPr="00C373B4" w:rsidRDefault="00811EE7" w:rsidP="00C67D73">
            <w:pPr>
              <w:rPr>
                <w:rFonts w:asciiTheme="minorHAnsi" w:hAnsiTheme="minorHAnsi" w:cstheme="minorHAnsi"/>
                <w:szCs w:val="22"/>
                <w:lang w:eastAsia="es-CO"/>
              </w:rPr>
            </w:pPr>
            <w:r w:rsidRPr="00C373B4">
              <w:rPr>
                <w:rFonts w:asciiTheme="minorHAnsi" w:hAnsiTheme="minorHAnsi" w:cstheme="minorHAnsi"/>
                <w:szCs w:val="22"/>
                <w:lang w:eastAsia="es-CO"/>
              </w:rPr>
              <w:t xml:space="preserve">al despacho 26-11-15 se presenta recurso de </w:t>
            </w:r>
            <w:proofErr w:type="spellStart"/>
            <w:r w:rsidRPr="00C373B4">
              <w:rPr>
                <w:rFonts w:asciiTheme="minorHAnsi" w:hAnsiTheme="minorHAnsi" w:cstheme="minorHAnsi"/>
                <w:szCs w:val="22"/>
                <w:lang w:eastAsia="es-CO"/>
              </w:rPr>
              <w:t>reposicion</w:t>
            </w:r>
            <w:proofErr w:type="spellEnd"/>
            <w:r w:rsidRPr="00C373B4">
              <w:rPr>
                <w:rFonts w:asciiTheme="minorHAnsi" w:hAnsiTheme="minorHAnsi" w:cstheme="minorHAnsi"/>
                <w:szCs w:val="22"/>
                <w:lang w:eastAsia="es-CO"/>
              </w:rPr>
              <w:t xml:space="preserve"> contra el auto que nuevamente niega entrega del predio y condiciona al </w:t>
            </w:r>
            <w:proofErr w:type="spellStart"/>
            <w:r w:rsidRPr="00C373B4">
              <w:rPr>
                <w:rFonts w:asciiTheme="minorHAnsi" w:hAnsiTheme="minorHAnsi" w:cstheme="minorHAnsi"/>
                <w:szCs w:val="22"/>
                <w:lang w:eastAsia="es-CO"/>
              </w:rPr>
              <w:t>avaluo</w:t>
            </w:r>
            <w:proofErr w:type="spellEnd"/>
            <w:r w:rsidRPr="00C373B4">
              <w:rPr>
                <w:rFonts w:asciiTheme="minorHAnsi" w:hAnsiTheme="minorHAnsi" w:cstheme="minorHAnsi"/>
                <w:szCs w:val="22"/>
                <w:lang w:eastAsia="es-CO"/>
              </w:rPr>
              <w:t xml:space="preserve"> en firme.</w:t>
            </w:r>
          </w:p>
        </w:tc>
      </w:tr>
      <w:tr w:rsidR="00C67D73" w:rsidRPr="00C373B4" w:rsidTr="00C67D73">
        <w:trPr>
          <w:trHeight w:val="599"/>
          <w:jc w:val="center"/>
        </w:trPr>
        <w:tc>
          <w:tcPr>
            <w:tcW w:w="398" w:type="pct"/>
            <w:tcBorders>
              <w:top w:val="nil"/>
              <w:left w:val="single" w:sz="4" w:space="0" w:color="auto"/>
              <w:bottom w:val="single" w:sz="4" w:space="0" w:color="auto"/>
              <w:right w:val="single" w:sz="4" w:space="0" w:color="auto"/>
            </w:tcBorders>
            <w:shd w:val="clear" w:color="auto" w:fill="auto"/>
            <w:noWrap/>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3</w:t>
            </w:r>
          </w:p>
        </w:tc>
        <w:tc>
          <w:tcPr>
            <w:tcW w:w="723" w:type="pct"/>
            <w:tcBorders>
              <w:top w:val="nil"/>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 xml:space="preserve">AGRO AVÍCOLA DEL VALLE </w:t>
            </w:r>
          </w:p>
        </w:tc>
        <w:tc>
          <w:tcPr>
            <w:tcW w:w="642" w:type="pct"/>
            <w:tcBorders>
              <w:top w:val="nil"/>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1 C.CTO. PALMIRA</w:t>
            </w:r>
          </w:p>
        </w:tc>
        <w:tc>
          <w:tcPr>
            <w:tcW w:w="723" w:type="pct"/>
            <w:tcBorders>
              <w:top w:val="nil"/>
              <w:left w:val="nil"/>
              <w:bottom w:val="single" w:sz="4" w:space="0" w:color="auto"/>
              <w:right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ADMITE DEMANDA.</w:t>
            </w:r>
          </w:p>
        </w:tc>
        <w:tc>
          <w:tcPr>
            <w:tcW w:w="481" w:type="pct"/>
            <w:tcBorders>
              <w:top w:val="nil"/>
              <w:left w:val="nil"/>
              <w:bottom w:val="single" w:sz="4" w:space="0" w:color="auto"/>
              <w:right w:val="single" w:sz="4" w:space="0" w:color="auto"/>
            </w:tcBorders>
            <w:shd w:val="clear" w:color="auto" w:fill="auto"/>
            <w:noWrap/>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100%</w:t>
            </w:r>
          </w:p>
        </w:tc>
        <w:tc>
          <w:tcPr>
            <w:tcW w:w="2032" w:type="pct"/>
            <w:tcBorders>
              <w:top w:val="nil"/>
              <w:left w:val="nil"/>
              <w:bottom w:val="single" w:sz="4" w:space="0" w:color="auto"/>
              <w:right w:val="single" w:sz="4" w:space="0" w:color="auto"/>
            </w:tcBorders>
            <w:shd w:val="clear" w:color="auto" w:fill="auto"/>
            <w:vAlign w:val="center"/>
            <w:hideMark/>
          </w:tcPr>
          <w:p w:rsidR="00C67D73" w:rsidRPr="00C373B4" w:rsidRDefault="00811EE7" w:rsidP="00C67D73">
            <w:pPr>
              <w:snapToGrid w:val="0"/>
              <w:rPr>
                <w:rFonts w:asciiTheme="minorHAnsi" w:hAnsiTheme="minorHAnsi" w:cstheme="minorHAnsi"/>
                <w:szCs w:val="22"/>
                <w:lang w:eastAsia="es-CO"/>
              </w:rPr>
            </w:pPr>
            <w:r w:rsidRPr="00C373B4">
              <w:rPr>
                <w:rFonts w:asciiTheme="minorHAnsi" w:hAnsiTheme="minorHAnsi" w:cstheme="minorHAnsi"/>
                <w:szCs w:val="22"/>
                <w:lang w:eastAsia="es-CO"/>
              </w:rPr>
              <w:t>admite demanda</w:t>
            </w:r>
          </w:p>
          <w:p w:rsidR="00C67D73" w:rsidRPr="00C373B4" w:rsidRDefault="00811EE7" w:rsidP="00C67D73">
            <w:pPr>
              <w:snapToGrid w:val="0"/>
              <w:rPr>
                <w:rFonts w:asciiTheme="minorHAnsi" w:hAnsiTheme="minorHAnsi" w:cstheme="minorHAnsi"/>
                <w:szCs w:val="22"/>
                <w:lang w:eastAsia="es-CO"/>
              </w:rPr>
            </w:pPr>
            <w:r w:rsidRPr="00C373B4">
              <w:rPr>
                <w:rFonts w:asciiTheme="minorHAnsi" w:hAnsiTheme="minorHAnsi" w:cstheme="minorHAnsi"/>
                <w:szCs w:val="22"/>
                <w:lang w:eastAsia="es-CO"/>
              </w:rPr>
              <w:t xml:space="preserve">admite renuncia de poder y reconoce </w:t>
            </w:r>
            <w:proofErr w:type="spellStart"/>
            <w:r w:rsidRPr="00C373B4">
              <w:rPr>
                <w:rFonts w:asciiTheme="minorHAnsi" w:hAnsiTheme="minorHAnsi" w:cstheme="minorHAnsi"/>
                <w:szCs w:val="22"/>
                <w:lang w:eastAsia="es-CO"/>
              </w:rPr>
              <w:t>personeria</w:t>
            </w:r>
            <w:proofErr w:type="spellEnd"/>
            <w:r w:rsidRPr="00C373B4">
              <w:rPr>
                <w:rFonts w:asciiTheme="minorHAnsi" w:hAnsiTheme="minorHAnsi" w:cstheme="minorHAnsi"/>
                <w:szCs w:val="22"/>
                <w:lang w:eastAsia="es-CO"/>
              </w:rPr>
              <w:t xml:space="preserve"> al nuevo abogado. abogados verificaran la solicitud del traslado del 100% </w:t>
            </w:r>
            <w:proofErr w:type="spellStart"/>
            <w:r w:rsidRPr="00C373B4">
              <w:rPr>
                <w:rFonts w:asciiTheme="minorHAnsi" w:hAnsiTheme="minorHAnsi" w:cstheme="minorHAnsi"/>
                <w:szCs w:val="22"/>
                <w:lang w:eastAsia="es-CO"/>
              </w:rPr>
              <w:t>avaluo</w:t>
            </w:r>
            <w:proofErr w:type="spellEnd"/>
            <w:r w:rsidRPr="00C373B4">
              <w:rPr>
                <w:rFonts w:asciiTheme="minorHAnsi" w:hAnsiTheme="minorHAnsi" w:cstheme="minorHAnsi"/>
                <w:szCs w:val="22"/>
                <w:lang w:eastAsia="es-CO"/>
              </w:rPr>
              <w:t xml:space="preserve"> depositado a este proceso.</w:t>
            </w:r>
          </w:p>
        </w:tc>
      </w:tr>
    </w:tbl>
    <w:p w:rsidR="00C67D73" w:rsidRPr="00C373B4" w:rsidRDefault="00C67D73" w:rsidP="00C67D73">
      <w:pPr>
        <w:rPr>
          <w:rFonts w:asciiTheme="minorHAnsi" w:hAnsiTheme="minorHAnsi" w:cstheme="minorHAnsi"/>
          <w:b/>
          <w:i/>
          <w:szCs w:val="22"/>
        </w:rPr>
      </w:pPr>
    </w:p>
    <w:p w:rsidR="00C67D73" w:rsidRPr="00C373B4" w:rsidRDefault="00C67D73" w:rsidP="00C67D73">
      <w:pPr>
        <w:jc w:val="center"/>
        <w:rPr>
          <w:rFonts w:asciiTheme="minorHAnsi" w:hAnsiTheme="minorHAnsi" w:cstheme="minorHAnsi"/>
          <w:b/>
          <w:i/>
          <w:szCs w:val="22"/>
        </w:rPr>
      </w:pPr>
    </w:p>
    <w:p w:rsidR="00C67D73" w:rsidRPr="00C373B4" w:rsidRDefault="00C67D73" w:rsidP="00C67D73">
      <w:pPr>
        <w:jc w:val="center"/>
        <w:rPr>
          <w:rFonts w:asciiTheme="minorHAnsi" w:hAnsiTheme="minorHAnsi" w:cstheme="minorHAnsi"/>
          <w:b/>
          <w:i/>
          <w:szCs w:val="22"/>
        </w:rPr>
      </w:pPr>
    </w:p>
    <w:p w:rsidR="00C67D73" w:rsidRPr="00C373B4" w:rsidRDefault="00C67D73" w:rsidP="00C67D73">
      <w:pPr>
        <w:jc w:val="center"/>
        <w:rPr>
          <w:rFonts w:asciiTheme="minorHAnsi" w:hAnsiTheme="minorHAnsi" w:cstheme="minorHAnsi"/>
          <w:szCs w:val="22"/>
        </w:rPr>
      </w:pPr>
      <w:r w:rsidRPr="00C373B4">
        <w:rPr>
          <w:rFonts w:asciiTheme="minorHAnsi" w:hAnsiTheme="minorHAnsi" w:cstheme="minorHAnsi"/>
          <w:b/>
          <w:i/>
          <w:szCs w:val="22"/>
        </w:rPr>
        <w:t xml:space="preserve">Cuadro No. 5 Predios en expropiación Variante </w:t>
      </w:r>
      <w:proofErr w:type="spellStart"/>
      <w:r w:rsidRPr="00C373B4">
        <w:rPr>
          <w:rFonts w:asciiTheme="minorHAnsi" w:hAnsiTheme="minorHAnsi" w:cstheme="minorHAnsi"/>
          <w:b/>
          <w:i/>
          <w:szCs w:val="22"/>
        </w:rPr>
        <w:t>Yotoco</w:t>
      </w:r>
      <w:proofErr w:type="spellEnd"/>
      <w:r w:rsidRPr="00C373B4">
        <w:rPr>
          <w:rFonts w:asciiTheme="minorHAnsi" w:hAnsiTheme="minorHAnsi" w:cstheme="minorHAnsi"/>
          <w:b/>
          <w:i/>
          <w:szCs w:val="22"/>
        </w:rPr>
        <w:t xml:space="preserve"> T5</w:t>
      </w:r>
    </w:p>
    <w:tbl>
      <w:tblPr>
        <w:tblpPr w:leftFromText="141" w:rightFromText="141" w:vertAnchor="text" w:horzAnchor="margin" w:tblpXSpec="center" w:tblpY="25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
        <w:gridCol w:w="1437"/>
        <w:gridCol w:w="1023"/>
        <w:gridCol w:w="1158"/>
        <w:gridCol w:w="952"/>
        <w:gridCol w:w="3425"/>
      </w:tblGrid>
      <w:tr w:rsidR="00C67D73" w:rsidRPr="00C373B4" w:rsidTr="00C67D73">
        <w:trPr>
          <w:trHeight w:val="23"/>
        </w:trPr>
        <w:tc>
          <w:tcPr>
            <w:tcW w:w="399" w:type="pct"/>
            <w:tcBorders>
              <w:top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PREDIO</w:t>
            </w:r>
          </w:p>
        </w:tc>
        <w:tc>
          <w:tcPr>
            <w:tcW w:w="723" w:type="pct"/>
            <w:tcBorders>
              <w:top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 PROPIETARIO</w:t>
            </w:r>
          </w:p>
        </w:tc>
        <w:tc>
          <w:tcPr>
            <w:tcW w:w="642" w:type="pct"/>
            <w:tcBorders>
              <w:top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 xml:space="preserve">JUZGADO </w:t>
            </w:r>
          </w:p>
        </w:tc>
        <w:tc>
          <w:tcPr>
            <w:tcW w:w="722" w:type="pct"/>
            <w:tcBorders>
              <w:top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ESTADO DEL PROCESO</w:t>
            </w:r>
          </w:p>
        </w:tc>
        <w:tc>
          <w:tcPr>
            <w:tcW w:w="481" w:type="pct"/>
            <w:tcBorders>
              <w:top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 PAGADO VALOR OFERTA</w:t>
            </w:r>
          </w:p>
        </w:tc>
        <w:tc>
          <w:tcPr>
            <w:tcW w:w="2032" w:type="pct"/>
            <w:tcBorders>
              <w:top w:val="single" w:sz="4" w:space="0" w:color="auto"/>
            </w:tcBorders>
            <w:shd w:val="clear" w:color="auto" w:fill="auto"/>
            <w:vAlign w:val="center"/>
            <w:hideMark/>
          </w:tcPr>
          <w:p w:rsidR="00C67D73" w:rsidRPr="00C373B4" w:rsidRDefault="00C67D73" w:rsidP="00C67D73">
            <w:pPr>
              <w:jc w:val="center"/>
              <w:rPr>
                <w:rFonts w:asciiTheme="minorHAnsi" w:hAnsiTheme="minorHAnsi" w:cstheme="minorHAnsi"/>
                <w:b/>
                <w:bCs/>
                <w:szCs w:val="22"/>
                <w:lang w:eastAsia="es-CO"/>
              </w:rPr>
            </w:pPr>
            <w:r w:rsidRPr="00C373B4">
              <w:rPr>
                <w:rFonts w:asciiTheme="minorHAnsi" w:hAnsiTheme="minorHAnsi" w:cstheme="minorHAnsi"/>
                <w:b/>
                <w:bCs/>
                <w:szCs w:val="22"/>
                <w:lang w:eastAsia="es-CO"/>
              </w:rPr>
              <w:t>OBSERVACIONES</w:t>
            </w:r>
          </w:p>
        </w:tc>
      </w:tr>
      <w:tr w:rsidR="00C67D73" w:rsidRPr="00C373B4" w:rsidTr="00C67D73">
        <w:trPr>
          <w:trHeight w:val="1171"/>
        </w:trPr>
        <w:tc>
          <w:tcPr>
            <w:tcW w:w="399" w:type="pct"/>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47</w:t>
            </w:r>
          </w:p>
        </w:tc>
        <w:tc>
          <w:tcPr>
            <w:tcW w:w="723" w:type="pct"/>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GILBERTO RAMÍREZ MONTES- HEREDEROS</w:t>
            </w:r>
          </w:p>
        </w:tc>
        <w:tc>
          <w:tcPr>
            <w:tcW w:w="642" w:type="pct"/>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3 C.CTO. BUGA</w:t>
            </w:r>
          </w:p>
        </w:tc>
        <w:tc>
          <w:tcPr>
            <w:tcW w:w="722" w:type="pct"/>
            <w:shd w:val="clear" w:color="auto" w:fill="auto"/>
            <w:vAlign w:val="center"/>
            <w:hideMark/>
          </w:tcPr>
          <w:p w:rsidR="00C67D73" w:rsidRPr="00C373B4" w:rsidRDefault="00C67D73" w:rsidP="00C67D73">
            <w:pPr>
              <w:rPr>
                <w:rFonts w:asciiTheme="minorHAnsi" w:hAnsiTheme="minorHAnsi" w:cstheme="minorHAnsi"/>
                <w:szCs w:val="22"/>
                <w:lang w:eastAsia="es-CO"/>
              </w:rPr>
            </w:pPr>
            <w:r w:rsidRPr="00C373B4">
              <w:rPr>
                <w:rFonts w:asciiTheme="minorHAnsi" w:hAnsiTheme="minorHAnsi" w:cstheme="minorHAnsi"/>
                <w:szCs w:val="22"/>
                <w:lang w:eastAsia="es-CO"/>
              </w:rPr>
              <w:t>PENDIENTE FIJAR FECHA ENTREGA.</w:t>
            </w:r>
          </w:p>
        </w:tc>
        <w:tc>
          <w:tcPr>
            <w:tcW w:w="481" w:type="pct"/>
            <w:shd w:val="clear" w:color="auto" w:fill="auto"/>
            <w:vAlign w:val="center"/>
            <w:hideMark/>
          </w:tcPr>
          <w:p w:rsidR="00C67D73" w:rsidRPr="00C373B4" w:rsidRDefault="00C67D73" w:rsidP="00C67D73">
            <w:pPr>
              <w:jc w:val="center"/>
              <w:rPr>
                <w:rFonts w:asciiTheme="minorHAnsi" w:hAnsiTheme="minorHAnsi" w:cstheme="minorHAnsi"/>
                <w:szCs w:val="22"/>
                <w:lang w:eastAsia="es-CO"/>
              </w:rPr>
            </w:pPr>
            <w:r w:rsidRPr="00C373B4">
              <w:rPr>
                <w:rFonts w:asciiTheme="minorHAnsi" w:hAnsiTheme="minorHAnsi" w:cstheme="minorHAnsi"/>
                <w:szCs w:val="22"/>
                <w:lang w:eastAsia="es-CO"/>
              </w:rPr>
              <w:t>100%</w:t>
            </w:r>
          </w:p>
        </w:tc>
        <w:tc>
          <w:tcPr>
            <w:tcW w:w="2032" w:type="pct"/>
            <w:shd w:val="clear" w:color="auto" w:fill="auto"/>
            <w:vAlign w:val="center"/>
            <w:hideMark/>
          </w:tcPr>
          <w:p w:rsidR="00C67D73" w:rsidRPr="00C373B4" w:rsidRDefault="00811EE7" w:rsidP="00C67D73">
            <w:pPr>
              <w:rPr>
                <w:rFonts w:asciiTheme="minorHAnsi" w:hAnsiTheme="minorHAnsi" w:cstheme="minorHAnsi"/>
                <w:szCs w:val="22"/>
                <w:lang w:eastAsia="es-CO"/>
              </w:rPr>
            </w:pPr>
            <w:r w:rsidRPr="00C373B4">
              <w:rPr>
                <w:rFonts w:asciiTheme="minorHAnsi" w:hAnsiTheme="minorHAnsi" w:cstheme="minorHAnsi"/>
                <w:szCs w:val="22"/>
                <w:lang w:eastAsia="es-CO"/>
              </w:rPr>
              <w:t>28-01-16 abogados insisten en entrega anticipada.</w:t>
            </w:r>
          </w:p>
          <w:p w:rsidR="00C67D73" w:rsidRPr="00C373B4" w:rsidRDefault="00811EE7" w:rsidP="00C67D73">
            <w:pPr>
              <w:rPr>
                <w:rFonts w:asciiTheme="minorHAnsi" w:hAnsiTheme="minorHAnsi" w:cstheme="minorHAnsi"/>
                <w:szCs w:val="22"/>
                <w:lang w:eastAsia="es-CO"/>
              </w:rPr>
            </w:pPr>
            <w:r w:rsidRPr="00C373B4">
              <w:rPr>
                <w:rFonts w:asciiTheme="minorHAnsi" w:hAnsiTheme="minorHAnsi" w:cstheme="minorHAnsi"/>
                <w:szCs w:val="22"/>
                <w:lang w:eastAsia="es-CO"/>
              </w:rPr>
              <w:t>15-12-15 nuevamente abogados presentan solicitud de entrega del predio.</w:t>
            </w:r>
          </w:p>
          <w:p w:rsidR="00C67D73" w:rsidRPr="00C373B4" w:rsidRDefault="00811EE7" w:rsidP="00C67D73">
            <w:pPr>
              <w:rPr>
                <w:rFonts w:asciiTheme="minorHAnsi" w:hAnsiTheme="minorHAnsi" w:cstheme="minorHAnsi"/>
                <w:szCs w:val="22"/>
                <w:lang w:eastAsia="es-CO"/>
              </w:rPr>
            </w:pPr>
            <w:r w:rsidRPr="00C373B4">
              <w:rPr>
                <w:rFonts w:asciiTheme="minorHAnsi" w:hAnsiTheme="minorHAnsi" w:cstheme="minorHAnsi"/>
                <w:szCs w:val="22"/>
                <w:lang w:eastAsia="es-CO"/>
              </w:rPr>
              <w:t>03-11-15 abogados aportan al juzgado copia del pago del 100% para entrega anticipada</w:t>
            </w:r>
            <w:r w:rsidR="00C67D73" w:rsidRPr="00C373B4">
              <w:rPr>
                <w:rFonts w:asciiTheme="minorHAnsi" w:hAnsiTheme="minorHAnsi" w:cstheme="minorHAnsi"/>
                <w:szCs w:val="22"/>
                <w:lang w:eastAsia="es-CO"/>
              </w:rPr>
              <w:t xml:space="preserve">. </w:t>
            </w:r>
          </w:p>
        </w:tc>
      </w:tr>
    </w:tbl>
    <w:p w:rsidR="00C67D73" w:rsidRPr="00C373B4" w:rsidRDefault="00C67D73" w:rsidP="00C67D73">
      <w:pPr>
        <w:rPr>
          <w:rFonts w:asciiTheme="minorHAnsi" w:hAnsiTheme="minorHAnsi" w:cstheme="minorHAnsi"/>
          <w:szCs w:val="22"/>
        </w:rPr>
      </w:pPr>
    </w:p>
    <w:p w:rsidR="00C67D73" w:rsidRPr="00C373B4" w:rsidRDefault="00C67D73" w:rsidP="00C67D73">
      <w:pPr>
        <w:ind w:left="708"/>
        <w:rPr>
          <w:rFonts w:asciiTheme="minorHAnsi" w:hAnsiTheme="minorHAnsi" w:cstheme="minorHAnsi"/>
          <w:szCs w:val="22"/>
        </w:rPr>
      </w:pPr>
      <w:r w:rsidRPr="00C373B4">
        <w:rPr>
          <w:rFonts w:asciiTheme="minorHAnsi" w:hAnsiTheme="minorHAnsi" w:cstheme="minorHAnsi"/>
          <w:szCs w:val="22"/>
        </w:rPr>
        <w:lastRenderedPageBreak/>
        <w:t xml:space="preserve">Es importante manifestar que en relación al predio No. 47, requerido para la terminación de la variante de </w:t>
      </w:r>
      <w:proofErr w:type="spellStart"/>
      <w:r w:rsidRPr="00C373B4">
        <w:rPr>
          <w:rFonts w:asciiTheme="minorHAnsi" w:hAnsiTheme="minorHAnsi" w:cstheme="minorHAnsi"/>
          <w:szCs w:val="22"/>
        </w:rPr>
        <w:t>Yotoco</w:t>
      </w:r>
      <w:proofErr w:type="spellEnd"/>
      <w:r w:rsidRPr="00C373B4">
        <w:rPr>
          <w:rFonts w:asciiTheme="minorHAnsi" w:hAnsiTheme="minorHAnsi" w:cstheme="minorHAnsi"/>
          <w:szCs w:val="22"/>
        </w:rPr>
        <w:t>, el juzgado ordenó la entrega del predio, la cual está prevista para el 8 de agosto de 2016.</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p>
    <w:p w:rsidR="00C67D73" w:rsidRPr="00C373B4" w:rsidRDefault="00C67D73" w:rsidP="00C67D73">
      <w:pPr>
        <w:pStyle w:val="Prrafodelista"/>
        <w:numPr>
          <w:ilvl w:val="0"/>
          <w:numId w:val="32"/>
        </w:numPr>
        <w:spacing w:after="0" w:line="240" w:lineRule="auto"/>
        <w:jc w:val="both"/>
        <w:rPr>
          <w:rFonts w:asciiTheme="minorHAnsi" w:hAnsiTheme="minorHAnsi" w:cstheme="minorHAnsi"/>
          <w:lang w:val="es-ES"/>
        </w:rPr>
      </w:pPr>
      <w:r w:rsidRPr="00C373B4">
        <w:rPr>
          <w:rFonts w:asciiTheme="minorHAnsi" w:hAnsiTheme="minorHAnsi" w:cstheme="minorHAnsi"/>
          <w:lang w:val="es-ES"/>
        </w:rPr>
        <w:t xml:space="preserve">El paro camionero realizado en el mes de junio y las necesidades de movilización de carga represada en el puerto de Buenaventura determinaron que el Ministerio de Transporte suspendiera la medida aprobada por INVIAS para el cierre de la vía en el Tramo 7 sector </w:t>
      </w:r>
      <w:proofErr w:type="spellStart"/>
      <w:r w:rsidRPr="00C373B4">
        <w:rPr>
          <w:rFonts w:asciiTheme="minorHAnsi" w:hAnsiTheme="minorHAnsi" w:cstheme="minorHAnsi"/>
          <w:lang w:val="es-ES"/>
        </w:rPr>
        <w:t>Mediacanoa</w:t>
      </w:r>
      <w:proofErr w:type="spellEnd"/>
      <w:r w:rsidRPr="00C373B4">
        <w:rPr>
          <w:rFonts w:asciiTheme="minorHAnsi" w:hAnsiTheme="minorHAnsi" w:cstheme="minorHAnsi"/>
          <w:lang w:val="es-ES"/>
        </w:rPr>
        <w:t>-Loboguerrero, lo que incidió negativamente en los rendimientos de la actividad constructiva del Concesionario.</w:t>
      </w: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p>
    <w:p w:rsidR="00C67D73" w:rsidRPr="00C373B4" w:rsidRDefault="00C67D73" w:rsidP="00C67D73">
      <w:pPr>
        <w:widowControl w:val="0"/>
        <w:autoSpaceDE w:val="0"/>
        <w:autoSpaceDN w:val="0"/>
        <w:adjustRightInd w:val="0"/>
        <w:ind w:right="20"/>
        <w:rPr>
          <w:rFonts w:asciiTheme="minorHAnsi" w:hAnsiTheme="minorHAnsi" w:cstheme="minorHAnsi"/>
          <w:b/>
          <w:bCs/>
          <w:szCs w:val="22"/>
          <w:u w:val="single"/>
        </w:rPr>
      </w:pPr>
      <w:r w:rsidRPr="00C373B4">
        <w:rPr>
          <w:rFonts w:asciiTheme="minorHAnsi" w:hAnsiTheme="minorHAnsi" w:cstheme="minorHAnsi"/>
          <w:b/>
          <w:bCs/>
          <w:szCs w:val="22"/>
          <w:u w:val="single"/>
        </w:rPr>
        <w:t>PROYECTO BOSA – GRANADA – GIRARDOT</w:t>
      </w:r>
    </w:p>
    <w:p w:rsidR="00C67D73" w:rsidRPr="00C373B4" w:rsidRDefault="00C67D73" w:rsidP="00C67D73">
      <w:pPr>
        <w:widowControl w:val="0"/>
        <w:autoSpaceDE w:val="0"/>
        <w:autoSpaceDN w:val="0"/>
        <w:adjustRightInd w:val="0"/>
        <w:ind w:right="20"/>
        <w:rPr>
          <w:rFonts w:asciiTheme="minorHAnsi" w:hAnsiTheme="minorHAnsi" w:cstheme="minorHAnsi"/>
          <w:bCs/>
          <w:szCs w:val="22"/>
        </w:rPr>
      </w:pPr>
    </w:p>
    <w:p w:rsidR="00C67D73" w:rsidRPr="00C373B4" w:rsidRDefault="00C67D73" w:rsidP="00C67D73">
      <w:pPr>
        <w:spacing w:line="276" w:lineRule="auto"/>
        <w:rPr>
          <w:rFonts w:asciiTheme="minorHAnsi" w:eastAsia="Times New Roman" w:hAnsiTheme="minorHAnsi" w:cstheme="minorHAnsi"/>
          <w:szCs w:val="22"/>
        </w:rPr>
      </w:pPr>
      <w:r w:rsidRPr="00C373B4">
        <w:rPr>
          <w:rFonts w:asciiTheme="minorHAnsi" w:eastAsia="Times New Roman" w:hAnsiTheme="minorHAnsi" w:cstheme="minorHAnsi"/>
          <w:szCs w:val="22"/>
        </w:rPr>
        <w:t>El proyecto vial Construcción de la doble calzada Bosa – Granada – Girardot hace parte del corred</w:t>
      </w:r>
      <w:r w:rsidR="00311181">
        <w:rPr>
          <w:rFonts w:asciiTheme="minorHAnsi" w:eastAsia="Times New Roman" w:hAnsiTheme="minorHAnsi" w:cstheme="minorHAnsi"/>
          <w:szCs w:val="22"/>
        </w:rPr>
        <w:t xml:space="preserve">or Vial Bogotá – Buenaventura, </w:t>
      </w:r>
      <w:r w:rsidRPr="00C373B4">
        <w:rPr>
          <w:rFonts w:asciiTheme="minorHAnsi" w:eastAsia="Times New Roman" w:hAnsiTheme="minorHAnsi" w:cstheme="minorHAnsi"/>
          <w:szCs w:val="22"/>
        </w:rPr>
        <w:t>el cual cuenta con una longitud origen destino de 131,75 Km, se encuentra divido en doce (12) Trayectos de los cuales tres (03) se encuentran en etapa de operación, los nueve (09) restantes se encuentran puestos en servicio sin acta de inicio de etapa de operación debido a que no se ha concluido la totalidad de las obras contratadas.  A lo largo del corredor se ha dispuesto la construcción de treinta y cuatro (34) puentes peatonales de los cuales se encuentran en servicio veintisiete (27</w:t>
      </w:r>
      <w:r w:rsidR="00811EE7" w:rsidRPr="00C373B4">
        <w:rPr>
          <w:rFonts w:asciiTheme="minorHAnsi" w:eastAsia="Times New Roman" w:hAnsiTheme="minorHAnsi" w:cstheme="minorHAnsi"/>
          <w:szCs w:val="22"/>
        </w:rPr>
        <w:t>), en</w:t>
      </w:r>
      <w:r w:rsidRPr="00C373B4">
        <w:rPr>
          <w:rFonts w:asciiTheme="minorHAnsi" w:eastAsia="Times New Roman" w:hAnsiTheme="minorHAnsi" w:cstheme="minorHAnsi"/>
          <w:szCs w:val="22"/>
        </w:rPr>
        <w:t xml:space="preserve"> el trayecto 9 se construyó el </w:t>
      </w:r>
      <w:r w:rsidR="00811EE7" w:rsidRPr="00C373B4">
        <w:rPr>
          <w:rFonts w:asciiTheme="minorHAnsi" w:eastAsia="Times New Roman" w:hAnsiTheme="minorHAnsi" w:cstheme="minorHAnsi"/>
          <w:szCs w:val="22"/>
        </w:rPr>
        <w:t>túnel Guillermo</w:t>
      </w:r>
      <w:r w:rsidRPr="00C373B4">
        <w:rPr>
          <w:rFonts w:asciiTheme="minorHAnsi" w:eastAsia="Times New Roman" w:hAnsiTheme="minorHAnsi" w:cstheme="minorHAnsi"/>
          <w:szCs w:val="22"/>
        </w:rPr>
        <w:t xml:space="preserve"> León </w:t>
      </w:r>
      <w:r w:rsidR="00811EE7" w:rsidRPr="00C373B4">
        <w:rPr>
          <w:rFonts w:asciiTheme="minorHAnsi" w:eastAsia="Times New Roman" w:hAnsiTheme="minorHAnsi" w:cstheme="minorHAnsi"/>
          <w:szCs w:val="22"/>
        </w:rPr>
        <w:t>Valencia o</w:t>
      </w:r>
      <w:r w:rsidRPr="00C373B4">
        <w:rPr>
          <w:rFonts w:asciiTheme="minorHAnsi" w:eastAsia="Times New Roman" w:hAnsiTheme="minorHAnsi" w:cstheme="minorHAnsi"/>
          <w:szCs w:val="22"/>
        </w:rPr>
        <w:t xml:space="preserve"> Túnel del Sumapaz ubicado en el sector del Boquerón que incluye una vía de doble carril para el tránsito vehicular en el sentido Girardot – Bogotá el cual tiene una longitud de 3,97 Km.</w:t>
      </w:r>
    </w:p>
    <w:p w:rsidR="00C67D73" w:rsidRDefault="00C67D73" w:rsidP="00C67D73">
      <w:pPr>
        <w:spacing w:line="276" w:lineRule="auto"/>
        <w:rPr>
          <w:rFonts w:asciiTheme="minorHAnsi" w:eastAsia="Times New Roman" w:hAnsiTheme="minorHAnsi" w:cstheme="minorHAnsi"/>
          <w:b/>
          <w:i/>
          <w:szCs w:val="22"/>
        </w:rPr>
      </w:pPr>
    </w:p>
    <w:p w:rsidR="00EB2442" w:rsidRPr="00C373B4" w:rsidRDefault="00EB2442" w:rsidP="00C67D73">
      <w:pPr>
        <w:spacing w:line="276" w:lineRule="auto"/>
        <w:rPr>
          <w:rFonts w:asciiTheme="minorHAnsi" w:eastAsia="Times New Roman" w:hAnsiTheme="minorHAnsi" w:cstheme="minorHAnsi"/>
          <w:b/>
          <w:i/>
          <w:szCs w:val="22"/>
        </w:rPr>
      </w:pPr>
    </w:p>
    <w:p w:rsidR="00C67D73" w:rsidRPr="00C373B4" w:rsidRDefault="00C67D73" w:rsidP="00C67D73">
      <w:pPr>
        <w:spacing w:line="276" w:lineRule="auto"/>
        <w:jc w:val="center"/>
        <w:rPr>
          <w:rFonts w:asciiTheme="minorHAnsi" w:eastAsia="Times New Roman" w:hAnsiTheme="minorHAnsi" w:cstheme="minorHAnsi"/>
          <w:b/>
          <w:i/>
          <w:szCs w:val="22"/>
        </w:rPr>
      </w:pPr>
      <w:r w:rsidRPr="00C373B4">
        <w:rPr>
          <w:rFonts w:asciiTheme="minorHAnsi" w:eastAsia="Times New Roman" w:hAnsiTheme="minorHAnsi" w:cstheme="minorHAnsi"/>
          <w:b/>
          <w:i/>
          <w:szCs w:val="22"/>
        </w:rPr>
        <w:t>CORREDOR VIAL BOSA – GRANADA - GIRARDOT</w:t>
      </w:r>
    </w:p>
    <w:p w:rsidR="00C67D73" w:rsidRPr="00C373B4" w:rsidRDefault="00C67D73" w:rsidP="00C67D73">
      <w:pPr>
        <w:spacing w:line="276" w:lineRule="auto"/>
        <w:jc w:val="center"/>
        <w:rPr>
          <w:rFonts w:asciiTheme="minorHAnsi" w:eastAsia="Times New Roman" w:hAnsiTheme="minorHAnsi" w:cstheme="minorHAnsi"/>
          <w:szCs w:val="22"/>
        </w:rPr>
      </w:pPr>
      <w:r w:rsidRPr="00C373B4">
        <w:rPr>
          <w:rFonts w:asciiTheme="minorHAnsi" w:eastAsia="Times New Roman" w:hAnsiTheme="minorHAnsi" w:cstheme="minorHAnsi"/>
          <w:noProof/>
          <w:szCs w:val="22"/>
          <w:lang w:eastAsia="es-CO"/>
        </w:rPr>
        <w:lastRenderedPageBreak/>
        <w:drawing>
          <wp:inline distT="0" distB="0" distL="0" distR="0" wp14:anchorId="21A7AE27" wp14:editId="38D0C0E5">
            <wp:extent cx="5610225" cy="4038600"/>
            <wp:effectExtent l="19050" t="19050" r="28575" b="190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Image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10225" cy="4038600"/>
                    </a:xfrm>
                    <a:prstGeom prst="rect">
                      <a:avLst/>
                    </a:prstGeom>
                    <a:noFill/>
                    <a:ln w="6350" cmpd="sng">
                      <a:solidFill>
                        <a:srgbClr val="000000"/>
                      </a:solidFill>
                      <a:miter lim="800000"/>
                      <a:headEnd/>
                      <a:tailEnd/>
                    </a:ln>
                    <a:effectLst/>
                  </pic:spPr>
                </pic:pic>
              </a:graphicData>
            </a:graphic>
          </wp:inline>
        </w:drawing>
      </w:r>
    </w:p>
    <w:p w:rsidR="00C67D73" w:rsidRPr="00C373B4" w:rsidRDefault="00C67D73" w:rsidP="00C67D73">
      <w:pPr>
        <w:spacing w:line="276" w:lineRule="auto"/>
        <w:rPr>
          <w:rFonts w:asciiTheme="minorHAnsi" w:eastAsia="Times New Roman" w:hAnsiTheme="minorHAnsi" w:cstheme="minorHAnsi"/>
          <w:szCs w:val="22"/>
        </w:rPr>
      </w:pPr>
    </w:p>
    <w:p w:rsidR="00C67D73" w:rsidRPr="00C373B4" w:rsidRDefault="00C67D73" w:rsidP="00C67D73">
      <w:pPr>
        <w:spacing w:line="276" w:lineRule="auto"/>
        <w:jc w:val="center"/>
        <w:rPr>
          <w:rFonts w:asciiTheme="minorHAnsi" w:eastAsia="Times New Roman" w:hAnsiTheme="minorHAnsi" w:cstheme="minorHAnsi"/>
          <w:b/>
          <w:szCs w:val="22"/>
        </w:rPr>
      </w:pPr>
      <w:r w:rsidRPr="00C373B4">
        <w:rPr>
          <w:rFonts w:asciiTheme="minorHAnsi" w:eastAsia="Times New Roman" w:hAnsiTheme="minorHAnsi" w:cstheme="minorHAnsi"/>
          <w:b/>
          <w:szCs w:val="22"/>
        </w:rPr>
        <w:t>PRINCIPALES ACTIVIDADES DESARROLLADAS EN EL PRIMER SEMESTRE DE 2016</w:t>
      </w:r>
    </w:p>
    <w:p w:rsidR="00C67D73" w:rsidRPr="00C373B4" w:rsidRDefault="00C67D73" w:rsidP="00C67D73">
      <w:pPr>
        <w:spacing w:line="276" w:lineRule="auto"/>
        <w:rPr>
          <w:rFonts w:asciiTheme="minorHAnsi" w:eastAsia="Times New Roman" w:hAnsiTheme="minorHAnsi" w:cstheme="minorHAnsi"/>
          <w:szCs w:val="22"/>
        </w:rPr>
      </w:pPr>
    </w:p>
    <w:p w:rsidR="00C67D73" w:rsidRPr="00C373B4" w:rsidRDefault="00C67D73" w:rsidP="00C67D73">
      <w:pPr>
        <w:spacing w:line="276" w:lineRule="auto"/>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En el primer semestre del año 2016, para el Proyecto Vial “Bosa – Granada – Girardot” se ejecutaron actividades importantes que modificaron la etapa contractual del Proyecto, logrando que desde el mes de mayo de 2016 el Contrato de Concesión GG – 040 – 2004 se encuentre en etapa de Liquidación; a </w:t>
      </w:r>
      <w:proofErr w:type="gramStart"/>
      <w:r w:rsidR="00811EE7">
        <w:rPr>
          <w:rFonts w:asciiTheme="minorHAnsi" w:eastAsia="Times New Roman" w:hAnsiTheme="minorHAnsi" w:cstheme="minorHAnsi"/>
          <w:szCs w:val="22"/>
        </w:rPr>
        <w:t>continuación</w:t>
      </w:r>
      <w:proofErr w:type="gramEnd"/>
      <w:r w:rsidRPr="00C373B4">
        <w:rPr>
          <w:rFonts w:asciiTheme="minorHAnsi" w:eastAsia="Times New Roman" w:hAnsiTheme="minorHAnsi" w:cstheme="minorHAnsi"/>
          <w:szCs w:val="22"/>
        </w:rPr>
        <w:t xml:space="preserve"> se indican las actividades ejecutadas:</w:t>
      </w:r>
    </w:p>
    <w:p w:rsidR="00C67D73" w:rsidRPr="00C373B4" w:rsidRDefault="00C67D73" w:rsidP="00C67D73">
      <w:pPr>
        <w:spacing w:line="276" w:lineRule="auto"/>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 </w:t>
      </w:r>
    </w:p>
    <w:p w:rsidR="00C67D73" w:rsidRPr="00C373B4" w:rsidRDefault="00C67D73" w:rsidP="00C67D73">
      <w:pPr>
        <w:numPr>
          <w:ilvl w:val="0"/>
          <w:numId w:val="34"/>
        </w:num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Tribunal de Arbitramento No. 3</w:t>
      </w:r>
    </w:p>
    <w:p w:rsidR="00C67D73" w:rsidRPr="00C373B4" w:rsidRDefault="00C67D73" w:rsidP="00C67D73">
      <w:pPr>
        <w:numPr>
          <w:ilvl w:val="0"/>
          <w:numId w:val="34"/>
        </w:num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Entrega del corredor vial del Concesionario a la ANI</w:t>
      </w:r>
    </w:p>
    <w:p w:rsidR="00C67D73" w:rsidRPr="00C373B4" w:rsidRDefault="00C67D73" w:rsidP="00C67D73">
      <w:pPr>
        <w:numPr>
          <w:ilvl w:val="0"/>
          <w:numId w:val="34"/>
        </w:num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Entrega del corredor vial de la ANI al INVIAS</w:t>
      </w:r>
    </w:p>
    <w:p w:rsidR="00C67D73" w:rsidRPr="00C373B4" w:rsidRDefault="00C67D73" w:rsidP="00C67D73">
      <w:pPr>
        <w:numPr>
          <w:ilvl w:val="0"/>
          <w:numId w:val="34"/>
        </w:num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IP Tercer Carril Bogotá – Girardot</w:t>
      </w:r>
    </w:p>
    <w:p w:rsidR="00C67D73" w:rsidRPr="00C373B4" w:rsidRDefault="00C67D73" w:rsidP="00C67D73">
      <w:pPr>
        <w:numPr>
          <w:ilvl w:val="0"/>
          <w:numId w:val="34"/>
        </w:num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Liquidación del Contrato de Concesión GG – 040 – 2004 </w:t>
      </w:r>
    </w:p>
    <w:p w:rsidR="00C67D73" w:rsidRPr="00C373B4" w:rsidRDefault="00C67D73" w:rsidP="00C67D73">
      <w:pPr>
        <w:numPr>
          <w:ilvl w:val="0"/>
          <w:numId w:val="34"/>
        </w:num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Informes Mensuales de Supervisión</w:t>
      </w:r>
    </w:p>
    <w:p w:rsidR="00C67D73" w:rsidRPr="00C373B4" w:rsidRDefault="00C67D73" w:rsidP="00C67D73">
      <w:pPr>
        <w:numPr>
          <w:ilvl w:val="0"/>
          <w:numId w:val="34"/>
        </w:num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lastRenderedPageBreak/>
        <w:t xml:space="preserve">Informes Mensuales de Interventoría </w:t>
      </w:r>
    </w:p>
    <w:p w:rsidR="00C67D73" w:rsidRPr="00C373B4" w:rsidRDefault="00C67D73" w:rsidP="00C67D73">
      <w:pPr>
        <w:numPr>
          <w:ilvl w:val="0"/>
          <w:numId w:val="34"/>
        </w:num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Comités de Seguimiento </w:t>
      </w:r>
    </w:p>
    <w:p w:rsidR="00C67D73" w:rsidRPr="00C373B4" w:rsidRDefault="00C67D73" w:rsidP="00C67D73">
      <w:pPr>
        <w:numPr>
          <w:ilvl w:val="0"/>
          <w:numId w:val="34"/>
        </w:num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Mantenimiento Rutinario del corredor vial</w:t>
      </w:r>
    </w:p>
    <w:p w:rsidR="00C67D73" w:rsidRPr="00C373B4" w:rsidRDefault="00C67D73" w:rsidP="00C67D73">
      <w:pPr>
        <w:spacing w:line="276" w:lineRule="auto"/>
        <w:rPr>
          <w:rFonts w:asciiTheme="minorHAnsi" w:eastAsia="Times New Roman" w:hAnsiTheme="minorHAnsi" w:cstheme="minorHAnsi"/>
          <w:szCs w:val="22"/>
        </w:rPr>
      </w:pPr>
    </w:p>
    <w:p w:rsidR="00C67D73" w:rsidRPr="00C373B4" w:rsidRDefault="00C67D73" w:rsidP="00C67D73">
      <w:pPr>
        <w:numPr>
          <w:ilvl w:val="0"/>
          <w:numId w:val="33"/>
        </w:numPr>
        <w:spacing w:after="160" w:line="276" w:lineRule="auto"/>
        <w:ind w:left="142"/>
        <w:contextualSpacing/>
        <w:rPr>
          <w:rFonts w:asciiTheme="minorHAnsi" w:eastAsia="Times New Roman" w:hAnsiTheme="minorHAnsi" w:cstheme="minorHAnsi"/>
          <w:b/>
          <w:szCs w:val="22"/>
        </w:rPr>
      </w:pPr>
      <w:r w:rsidRPr="00C373B4">
        <w:rPr>
          <w:rFonts w:asciiTheme="minorHAnsi" w:eastAsia="Times New Roman" w:hAnsiTheme="minorHAnsi" w:cstheme="minorHAnsi"/>
          <w:b/>
          <w:szCs w:val="22"/>
        </w:rPr>
        <w:t>TRIBUNAL DE ARBITRAMENTO No. 3</w:t>
      </w:r>
    </w:p>
    <w:p w:rsidR="00C67D73" w:rsidRPr="00C373B4" w:rsidRDefault="00C67D73" w:rsidP="00C67D73">
      <w:pPr>
        <w:spacing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Corresponde al proceso arbitral promovido por la Concesión Autopista Bogotá – Girardot S.A. contra la Agencia Nacional de Infraestructura; dándose origen a la Demanda Arbitral   del Concesionario, por desacuerdos en referentes con el mantenimiento del equilibrio económico del Contrato de Concesión GG – 040 – 2004., como son el valor del Ingreso Esperado y el pago del Soporte Parcial por Riesgo Geológico.</w:t>
      </w:r>
    </w:p>
    <w:p w:rsidR="00C67D73" w:rsidRPr="00C373B4" w:rsidRDefault="00C67D73" w:rsidP="00C67D73">
      <w:pPr>
        <w:spacing w:line="276" w:lineRule="auto"/>
        <w:ind w:left="142"/>
        <w:contextualSpacing/>
        <w:rPr>
          <w:rFonts w:asciiTheme="minorHAnsi" w:eastAsia="Times New Roman" w:hAnsiTheme="minorHAnsi" w:cstheme="minorHAnsi"/>
          <w:szCs w:val="22"/>
        </w:rPr>
      </w:pPr>
    </w:p>
    <w:p w:rsidR="00C67D73" w:rsidRPr="00C373B4" w:rsidRDefault="00C67D73" w:rsidP="00C67D73">
      <w:pPr>
        <w:spacing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En el primer semestre del año 2016, la ANI realiza contestación a la demanda del Tribunal No. 3 por medio de la Demanda de Reconvención del 02 de </w:t>
      </w:r>
      <w:r w:rsidR="00811EE7" w:rsidRPr="00C373B4">
        <w:rPr>
          <w:rFonts w:asciiTheme="minorHAnsi" w:eastAsia="Times New Roman" w:hAnsiTheme="minorHAnsi" w:cstheme="minorHAnsi"/>
          <w:szCs w:val="22"/>
        </w:rPr>
        <w:t>febrero</w:t>
      </w:r>
      <w:r w:rsidRPr="00C373B4">
        <w:rPr>
          <w:rFonts w:asciiTheme="minorHAnsi" w:eastAsia="Times New Roman" w:hAnsiTheme="minorHAnsi" w:cstheme="minorHAnsi"/>
          <w:szCs w:val="22"/>
        </w:rPr>
        <w:t xml:space="preserve"> de 2016; en la cual se pretende que se declare que la Agencia efectuó el pago de la totalidad de los valores por concepto de </w:t>
      </w:r>
      <w:r w:rsidRPr="00C373B4">
        <w:rPr>
          <w:rFonts w:asciiTheme="minorHAnsi" w:eastAsia="Times New Roman" w:hAnsiTheme="minorHAnsi" w:cstheme="minorHAnsi"/>
          <w:b/>
          <w:szCs w:val="22"/>
        </w:rPr>
        <w:t>operación y mantenimiento (OPEX)</w:t>
      </w:r>
      <w:r w:rsidRPr="00C373B4">
        <w:rPr>
          <w:rFonts w:asciiTheme="minorHAnsi" w:eastAsia="Times New Roman" w:hAnsiTheme="minorHAnsi" w:cstheme="minorHAnsi"/>
          <w:szCs w:val="22"/>
        </w:rPr>
        <w:t xml:space="preserve"> de las obras adicionales pactadas en el Otrosí 8 para el periodo de años desde el 2008 al 2012, mediante vigencias futuras. Y se ordene a la Concesión pagar a la Agencia, </w:t>
      </w:r>
      <w:r w:rsidR="0042399C" w:rsidRPr="00C373B4">
        <w:rPr>
          <w:rFonts w:asciiTheme="minorHAnsi" w:eastAsia="Times New Roman" w:hAnsiTheme="minorHAnsi" w:cstheme="minorHAnsi"/>
          <w:szCs w:val="22"/>
        </w:rPr>
        <w:t>el valor pagado en exceso conforme se logre</w:t>
      </w:r>
      <w:r w:rsidRPr="00C373B4">
        <w:rPr>
          <w:rFonts w:asciiTheme="minorHAnsi" w:eastAsia="Times New Roman" w:hAnsiTheme="minorHAnsi" w:cstheme="minorHAnsi"/>
          <w:szCs w:val="22"/>
        </w:rPr>
        <w:t xml:space="preserve"> probar por los peritos del proceso del Tribunal No. 3.</w:t>
      </w:r>
    </w:p>
    <w:p w:rsidR="00C67D73" w:rsidRPr="00C373B4" w:rsidRDefault="00C67D73" w:rsidP="00C67D73">
      <w:pPr>
        <w:spacing w:line="276" w:lineRule="auto"/>
        <w:ind w:left="142"/>
        <w:contextualSpacing/>
        <w:rPr>
          <w:rFonts w:asciiTheme="minorHAnsi" w:eastAsia="Times New Roman" w:hAnsiTheme="minorHAnsi" w:cstheme="minorHAnsi"/>
          <w:szCs w:val="22"/>
        </w:rPr>
      </w:pPr>
    </w:p>
    <w:p w:rsidR="00C67D73" w:rsidRPr="00C373B4" w:rsidRDefault="00C67D73" w:rsidP="00C67D73">
      <w:pPr>
        <w:spacing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Toda la información de base para el sustento de las pretensiones de la Demanda de Reconvención, fue </w:t>
      </w:r>
      <w:proofErr w:type="spellStart"/>
      <w:r w:rsidRPr="00C373B4">
        <w:rPr>
          <w:rFonts w:asciiTheme="minorHAnsi" w:eastAsia="Times New Roman" w:hAnsiTheme="minorHAnsi" w:cstheme="minorHAnsi"/>
          <w:szCs w:val="22"/>
        </w:rPr>
        <w:t>gestiónada</w:t>
      </w:r>
      <w:proofErr w:type="spellEnd"/>
      <w:r w:rsidRPr="00C373B4">
        <w:rPr>
          <w:rFonts w:asciiTheme="minorHAnsi" w:eastAsia="Times New Roman" w:hAnsiTheme="minorHAnsi" w:cstheme="minorHAnsi"/>
          <w:szCs w:val="22"/>
        </w:rPr>
        <w:t xml:space="preserve"> y estudiada por el Equipo de </w:t>
      </w:r>
      <w:proofErr w:type="spellStart"/>
      <w:r w:rsidRPr="00C373B4">
        <w:rPr>
          <w:rFonts w:asciiTheme="minorHAnsi" w:eastAsia="Times New Roman" w:hAnsiTheme="minorHAnsi" w:cstheme="minorHAnsi"/>
          <w:szCs w:val="22"/>
        </w:rPr>
        <w:t>Supervision</w:t>
      </w:r>
      <w:proofErr w:type="spellEnd"/>
      <w:r w:rsidRPr="00C373B4">
        <w:rPr>
          <w:rFonts w:asciiTheme="minorHAnsi" w:eastAsia="Times New Roman" w:hAnsiTheme="minorHAnsi" w:cstheme="minorHAnsi"/>
          <w:szCs w:val="22"/>
        </w:rPr>
        <w:t xml:space="preserve"> y por la Vicepresidencia Ejecutiva de la ANI junto con el Dr. Henry Sanabria – Abogado Externo quien ejerce como apoderado judicial de la ANI.</w:t>
      </w:r>
    </w:p>
    <w:p w:rsidR="00C67D73" w:rsidRPr="00C373B4" w:rsidRDefault="00C67D73" w:rsidP="00C67D73">
      <w:pPr>
        <w:spacing w:line="276" w:lineRule="auto"/>
        <w:ind w:left="142"/>
        <w:contextualSpacing/>
        <w:rPr>
          <w:rFonts w:asciiTheme="minorHAnsi" w:eastAsia="Times New Roman" w:hAnsiTheme="minorHAnsi" w:cstheme="minorHAnsi"/>
          <w:szCs w:val="22"/>
        </w:rPr>
      </w:pPr>
    </w:p>
    <w:p w:rsidR="00C67D73" w:rsidRPr="00C373B4" w:rsidRDefault="00C67D73" w:rsidP="00C67D73">
      <w:pPr>
        <w:numPr>
          <w:ilvl w:val="0"/>
          <w:numId w:val="33"/>
        </w:numPr>
        <w:spacing w:after="160"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b/>
          <w:szCs w:val="22"/>
        </w:rPr>
        <w:t>ENTREGA DEL CORREDOR VIAL DEL CONCESIONARIO A LA ANI</w:t>
      </w:r>
    </w:p>
    <w:p w:rsidR="00C67D73" w:rsidRPr="00C373B4" w:rsidRDefault="00C67D73" w:rsidP="00C67D73">
      <w:pPr>
        <w:spacing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Durante los meses de </w:t>
      </w:r>
      <w:r w:rsidR="0042399C" w:rsidRPr="00C373B4">
        <w:rPr>
          <w:rFonts w:asciiTheme="minorHAnsi" w:eastAsia="Times New Roman" w:hAnsiTheme="minorHAnsi" w:cstheme="minorHAnsi"/>
          <w:szCs w:val="22"/>
        </w:rPr>
        <w:t>enero</w:t>
      </w:r>
      <w:r w:rsidRPr="00C373B4">
        <w:rPr>
          <w:rFonts w:asciiTheme="minorHAnsi" w:eastAsia="Times New Roman" w:hAnsiTheme="minorHAnsi" w:cstheme="minorHAnsi"/>
          <w:szCs w:val="22"/>
        </w:rPr>
        <w:t xml:space="preserve"> y </w:t>
      </w:r>
      <w:r w:rsidR="0042399C" w:rsidRPr="00C373B4">
        <w:rPr>
          <w:rFonts w:asciiTheme="minorHAnsi" w:eastAsia="Times New Roman" w:hAnsiTheme="minorHAnsi" w:cstheme="minorHAnsi"/>
          <w:szCs w:val="22"/>
        </w:rPr>
        <w:t>febrero</w:t>
      </w:r>
      <w:r w:rsidRPr="00C373B4">
        <w:rPr>
          <w:rFonts w:asciiTheme="minorHAnsi" w:eastAsia="Times New Roman" w:hAnsiTheme="minorHAnsi" w:cstheme="minorHAnsi"/>
          <w:szCs w:val="22"/>
        </w:rPr>
        <w:t xml:space="preserve">, el Concesionario manifestó no estar de acuerdo con el inicio de la reversión, razón por la cual se abstuvo de participar en la misma, en vista de que espera continúe el proceso reclamado en el Tribunal de Arbitramento No. 3. </w:t>
      </w:r>
    </w:p>
    <w:p w:rsidR="00C67D73" w:rsidRPr="00C373B4" w:rsidRDefault="00C67D73" w:rsidP="00C67D73">
      <w:pPr>
        <w:spacing w:line="276" w:lineRule="auto"/>
        <w:ind w:left="142"/>
        <w:contextualSpacing/>
        <w:rPr>
          <w:rFonts w:asciiTheme="minorHAnsi" w:eastAsia="Times New Roman" w:hAnsiTheme="minorHAnsi" w:cstheme="minorHAnsi"/>
          <w:szCs w:val="22"/>
        </w:rPr>
      </w:pPr>
    </w:p>
    <w:p w:rsidR="00C67D73" w:rsidRPr="00C373B4" w:rsidRDefault="00C67D73" w:rsidP="00C67D73">
      <w:pPr>
        <w:spacing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Teniendo en cuenta lo manifestado por la Concesión que se realizó a través del oficio </w:t>
      </w:r>
      <w:r w:rsidRPr="00C373B4">
        <w:rPr>
          <w:rFonts w:asciiTheme="minorHAnsi" w:eastAsia="Times New Roman" w:hAnsiTheme="minorHAnsi" w:cstheme="minorHAnsi"/>
          <w:b/>
          <w:szCs w:val="22"/>
        </w:rPr>
        <w:t>CABG-IN-0118-16</w:t>
      </w:r>
      <w:r w:rsidRPr="00C373B4">
        <w:rPr>
          <w:rFonts w:asciiTheme="minorHAnsi" w:eastAsia="Times New Roman" w:hAnsiTheme="minorHAnsi" w:cstheme="minorHAnsi"/>
          <w:szCs w:val="22"/>
        </w:rPr>
        <w:t xml:space="preserve"> del 2 de marzo de 2016, en respuesta a la citación que </w:t>
      </w:r>
      <w:r w:rsidR="0042399C" w:rsidRPr="00C373B4">
        <w:rPr>
          <w:rFonts w:asciiTheme="minorHAnsi" w:eastAsia="Times New Roman" w:hAnsiTheme="minorHAnsi" w:cstheme="minorHAnsi"/>
          <w:szCs w:val="22"/>
        </w:rPr>
        <w:t>la Vicepresidencia</w:t>
      </w:r>
      <w:r w:rsidRPr="00C373B4">
        <w:rPr>
          <w:rFonts w:asciiTheme="minorHAnsi" w:eastAsia="Times New Roman" w:hAnsiTheme="minorHAnsi" w:cstheme="minorHAnsi"/>
          <w:szCs w:val="22"/>
        </w:rPr>
        <w:t xml:space="preserve"> Ejecutiva efectuó, en el sentido de abstenerse de participar en la “intempestiva reunión”, se procedió a informarle de los avances en el proceso, así:</w:t>
      </w:r>
    </w:p>
    <w:p w:rsidR="00C67D73" w:rsidRPr="00C373B4" w:rsidRDefault="00C67D73" w:rsidP="00C67D73">
      <w:pPr>
        <w:spacing w:line="276" w:lineRule="auto"/>
        <w:ind w:left="851"/>
        <w:rPr>
          <w:rFonts w:asciiTheme="minorHAnsi" w:eastAsia="Times New Roman" w:hAnsiTheme="minorHAnsi" w:cstheme="minorHAnsi"/>
          <w:szCs w:val="22"/>
        </w:rPr>
      </w:pPr>
    </w:p>
    <w:p w:rsidR="00C67D73" w:rsidRPr="00C373B4" w:rsidRDefault="00C67D73" w:rsidP="00C67D73">
      <w:pPr>
        <w:numPr>
          <w:ilvl w:val="0"/>
          <w:numId w:val="35"/>
        </w:numPr>
        <w:spacing w:after="160" w:line="276" w:lineRule="auto"/>
        <w:ind w:left="851"/>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El día </w:t>
      </w:r>
      <w:r w:rsidRPr="00C373B4">
        <w:rPr>
          <w:rFonts w:asciiTheme="minorHAnsi" w:eastAsia="Times New Roman" w:hAnsiTheme="minorHAnsi" w:cstheme="minorHAnsi"/>
          <w:b/>
          <w:szCs w:val="22"/>
        </w:rPr>
        <w:t>2 de marzo de 2016</w:t>
      </w:r>
      <w:r w:rsidRPr="00C373B4">
        <w:rPr>
          <w:rFonts w:asciiTheme="minorHAnsi" w:eastAsia="Times New Roman" w:hAnsiTheme="minorHAnsi" w:cstheme="minorHAnsi"/>
          <w:szCs w:val="22"/>
        </w:rPr>
        <w:t xml:space="preserve">, se llevó a cabo la reunión para el inicio del proceso de reversión del corredor Bosa – Granada – Girardot, a dicha reunión asistieron: (i) el grupo de trabajo </w:t>
      </w:r>
      <w:r w:rsidRPr="00C373B4">
        <w:rPr>
          <w:rFonts w:asciiTheme="minorHAnsi" w:eastAsia="Times New Roman" w:hAnsiTheme="minorHAnsi" w:cstheme="minorHAnsi"/>
          <w:szCs w:val="22"/>
        </w:rPr>
        <w:lastRenderedPageBreak/>
        <w:t>encargado del proceso de reversión del INVIAS; (ii) funcionarios de la Superintendencia de Puertos y Transportes, (iii) funcionarios de la interventoría al proyecto, y (iv) los funcionarios de la ANI.</w:t>
      </w:r>
    </w:p>
    <w:p w:rsidR="00C67D73" w:rsidRPr="00C373B4" w:rsidRDefault="00C67D73" w:rsidP="00C67D73">
      <w:pPr>
        <w:spacing w:line="276" w:lineRule="auto"/>
        <w:ind w:left="851"/>
        <w:contextualSpacing/>
        <w:rPr>
          <w:rFonts w:asciiTheme="minorHAnsi" w:eastAsia="Times New Roman" w:hAnsiTheme="minorHAnsi" w:cstheme="minorHAnsi"/>
          <w:szCs w:val="22"/>
        </w:rPr>
      </w:pPr>
    </w:p>
    <w:p w:rsidR="00C67D73" w:rsidRPr="00C373B4" w:rsidRDefault="00C67D73" w:rsidP="00C67D73">
      <w:pPr>
        <w:numPr>
          <w:ilvl w:val="0"/>
          <w:numId w:val="35"/>
        </w:numPr>
        <w:spacing w:after="160" w:line="276" w:lineRule="auto"/>
        <w:ind w:left="851" w:hanging="284"/>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Luego de la explicación detallada del cronograma a implementar, de acuerdo con las necesidades manifestadas por los intervinientes, se convino establecer un cronograma de reversión que se ajuste a los tiempos y actividades que deben realizar todos los actores, para lo cual se determinó que el plazo necesario para llevar a cabo de forma idónea el proceso es de </w:t>
      </w:r>
      <w:r w:rsidRPr="00C373B4">
        <w:rPr>
          <w:rFonts w:asciiTheme="minorHAnsi" w:eastAsia="Times New Roman" w:hAnsiTheme="minorHAnsi" w:cstheme="minorHAnsi"/>
          <w:b/>
          <w:szCs w:val="22"/>
        </w:rPr>
        <w:t>sesenta (60) días calendario</w:t>
      </w:r>
      <w:r w:rsidRPr="00C373B4">
        <w:rPr>
          <w:rFonts w:asciiTheme="minorHAnsi" w:eastAsia="Times New Roman" w:hAnsiTheme="minorHAnsi" w:cstheme="minorHAnsi"/>
          <w:szCs w:val="22"/>
        </w:rPr>
        <w:t xml:space="preserve"> a partir del 2 de marzo de 2016.</w:t>
      </w:r>
    </w:p>
    <w:p w:rsidR="00C67D73" w:rsidRPr="00C373B4" w:rsidRDefault="00C67D73" w:rsidP="00C67D73">
      <w:pPr>
        <w:ind w:left="720"/>
        <w:contextualSpacing/>
        <w:rPr>
          <w:rFonts w:asciiTheme="minorHAnsi" w:eastAsia="Times New Roman" w:hAnsiTheme="minorHAnsi" w:cstheme="minorHAnsi"/>
          <w:szCs w:val="22"/>
        </w:rPr>
      </w:pPr>
    </w:p>
    <w:p w:rsidR="00C67D73" w:rsidRPr="00C373B4" w:rsidRDefault="00C67D73" w:rsidP="00C67D73">
      <w:pPr>
        <w:tabs>
          <w:tab w:val="left" w:pos="142"/>
        </w:tabs>
        <w:spacing w:line="276" w:lineRule="auto"/>
        <w:ind w:left="142"/>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En este sentido, la fecha de toma de posesión se efectuó el </w:t>
      </w:r>
      <w:r w:rsidRPr="00C373B4">
        <w:rPr>
          <w:rFonts w:asciiTheme="minorHAnsi" w:eastAsia="Times New Roman" w:hAnsiTheme="minorHAnsi" w:cstheme="minorHAnsi"/>
          <w:b/>
          <w:szCs w:val="22"/>
        </w:rPr>
        <w:t>01 de mayo de 2016 a las 0:00 horas</w:t>
      </w:r>
      <w:r w:rsidRPr="00C373B4">
        <w:rPr>
          <w:rFonts w:asciiTheme="minorHAnsi" w:eastAsia="Times New Roman" w:hAnsiTheme="minorHAnsi" w:cstheme="minorHAnsi"/>
          <w:szCs w:val="22"/>
        </w:rPr>
        <w:t>, en el Centro de Control y Operaciones del Túnel Guillermo León Valencia a pesar de que la Concesión se negó a efectuar la entrega de algunos bienes inmuebles como son los vehículos del Proyecto.</w:t>
      </w:r>
    </w:p>
    <w:p w:rsidR="00C67D73" w:rsidRPr="00C373B4" w:rsidRDefault="00C67D73" w:rsidP="00C67D73">
      <w:pPr>
        <w:tabs>
          <w:tab w:val="left" w:pos="142"/>
        </w:tabs>
        <w:spacing w:line="276" w:lineRule="auto"/>
        <w:ind w:left="142"/>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Posteriormente, en el mes de Junio la Concesión Autopista Bogotá – Girardot notificó ante la Agencia, que se encontraban a disposición para efectuar la entrega de los Vehículos Automotores afectados al Contrato de Concesión GG – 040 – 2004; por lo anterior, el Supervisor del Proyecto efectuó visita el día </w:t>
      </w:r>
      <w:r w:rsidRPr="00C373B4">
        <w:rPr>
          <w:rFonts w:asciiTheme="minorHAnsi" w:eastAsia="Times New Roman" w:hAnsiTheme="minorHAnsi" w:cstheme="minorHAnsi"/>
          <w:b/>
          <w:szCs w:val="22"/>
        </w:rPr>
        <w:t>21 de junio de 2016</w:t>
      </w:r>
      <w:r w:rsidRPr="00C373B4">
        <w:rPr>
          <w:rFonts w:asciiTheme="minorHAnsi" w:eastAsia="Times New Roman" w:hAnsiTheme="minorHAnsi" w:cstheme="minorHAnsi"/>
          <w:szCs w:val="22"/>
        </w:rPr>
        <w:t xml:space="preserve"> al parque automotor que se encuentra localizado en el PR 64+0000, vía antigua Bogotá – Girardot, municipio de Fusagasugá, con el fin de efectuar la verificación, diagnóstico del estado y situación documental que presentan los vehículos que hacen parte de los bienes </w:t>
      </w:r>
      <w:proofErr w:type="spellStart"/>
      <w:r w:rsidRPr="00C373B4">
        <w:rPr>
          <w:rFonts w:asciiTheme="minorHAnsi" w:eastAsia="Times New Roman" w:hAnsiTheme="minorHAnsi" w:cstheme="minorHAnsi"/>
          <w:szCs w:val="22"/>
        </w:rPr>
        <w:t>revertibles</w:t>
      </w:r>
      <w:proofErr w:type="spellEnd"/>
      <w:r w:rsidRPr="00C373B4">
        <w:rPr>
          <w:rFonts w:asciiTheme="minorHAnsi" w:eastAsia="Times New Roman" w:hAnsiTheme="minorHAnsi" w:cstheme="minorHAnsi"/>
          <w:szCs w:val="22"/>
        </w:rPr>
        <w:t xml:space="preserve"> del Proyecto Vial Bosa – Granada – Girardot.  </w:t>
      </w:r>
    </w:p>
    <w:p w:rsidR="00C67D73" w:rsidRPr="00C373B4" w:rsidRDefault="00C67D73" w:rsidP="00C67D73">
      <w:pPr>
        <w:tabs>
          <w:tab w:val="left" w:pos="142"/>
        </w:tabs>
        <w:spacing w:line="276" w:lineRule="auto"/>
        <w:ind w:left="142"/>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Por lo anterior, en el mes de Julio con el fin de efectuar la </w:t>
      </w:r>
      <w:r w:rsidRPr="00C373B4">
        <w:rPr>
          <w:rFonts w:asciiTheme="minorHAnsi" w:eastAsia="Times New Roman" w:hAnsiTheme="minorHAnsi" w:cstheme="minorHAnsi"/>
          <w:b/>
          <w:szCs w:val="22"/>
        </w:rPr>
        <w:t>reversión de los vehículos del Proyecto</w:t>
      </w:r>
      <w:r w:rsidRPr="00C373B4">
        <w:rPr>
          <w:rFonts w:asciiTheme="minorHAnsi" w:eastAsia="Times New Roman" w:hAnsiTheme="minorHAnsi" w:cstheme="minorHAnsi"/>
          <w:szCs w:val="22"/>
        </w:rPr>
        <w:t xml:space="preserve">, el Ing. Andrés Silva – Gerente Técnico VEJ procedió a enviar el Acta de Entrega y Recibo de los Vehículos del Contrato de Concesión GG – 040 – 2004, para revisión y respectivas observaciones del Concesionario. </w:t>
      </w:r>
    </w:p>
    <w:p w:rsidR="00C67D73" w:rsidRPr="00C373B4" w:rsidRDefault="00C67D73" w:rsidP="00C67D73">
      <w:pPr>
        <w:tabs>
          <w:tab w:val="left" w:pos="142"/>
        </w:tabs>
        <w:spacing w:line="276" w:lineRule="auto"/>
        <w:ind w:left="142"/>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En atención a lo remitido por la ANI, el Dr. Gilberto Cruz - Abogado del Concesionario se comprometió remitir el Acta en mención con las observaciones que se consideraran necesarias para la mañana del día </w:t>
      </w:r>
      <w:r w:rsidRPr="00C373B4">
        <w:rPr>
          <w:rFonts w:asciiTheme="minorHAnsi" w:eastAsia="Times New Roman" w:hAnsiTheme="minorHAnsi" w:cstheme="minorHAnsi"/>
          <w:b/>
          <w:szCs w:val="22"/>
        </w:rPr>
        <w:t>08 de julio de 2016</w:t>
      </w:r>
      <w:r w:rsidRPr="00C373B4">
        <w:rPr>
          <w:rFonts w:asciiTheme="minorHAnsi" w:eastAsia="Times New Roman" w:hAnsiTheme="minorHAnsi" w:cstheme="minorHAnsi"/>
          <w:szCs w:val="22"/>
        </w:rPr>
        <w:t xml:space="preserve">; lo indicado, con el fin de hacer la suscripción del documento al momento de efectuarse la entrega de tres (03) vehículos, visita que se encontraba confirmada y programada para el mismo día </w:t>
      </w:r>
      <w:r w:rsidRPr="00C373B4">
        <w:rPr>
          <w:rFonts w:asciiTheme="minorHAnsi" w:eastAsia="Times New Roman" w:hAnsiTheme="minorHAnsi" w:cstheme="minorHAnsi"/>
          <w:b/>
          <w:szCs w:val="22"/>
        </w:rPr>
        <w:t>08 de julio de 2016 a las 2:00 pm</w:t>
      </w:r>
      <w:r w:rsidRPr="00C373B4">
        <w:rPr>
          <w:rFonts w:asciiTheme="minorHAnsi" w:eastAsia="Times New Roman" w:hAnsiTheme="minorHAnsi" w:cstheme="minorHAnsi"/>
          <w:szCs w:val="22"/>
        </w:rPr>
        <w:t xml:space="preserve"> en el lote localizado en el PR 64+000 del Municipio de Fusagasugá, contando con la asistencia de los funcionarios del INVIAS, ANI, Interventoría del Proyecto y el Concesionario.</w:t>
      </w:r>
    </w:p>
    <w:p w:rsidR="00C67D73" w:rsidRPr="00C373B4" w:rsidRDefault="00C67D73" w:rsidP="00C67D73">
      <w:pPr>
        <w:tabs>
          <w:tab w:val="left" w:pos="142"/>
        </w:tabs>
        <w:spacing w:line="276" w:lineRule="auto"/>
        <w:ind w:left="142"/>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A pesar del compromiso mencionado, la Concesión nunca informó sus observaciones al Acta y se presentó al sitio convocado para la reversión de los vehículos, con un documento diferente al propuesto por la ANI y que no respetaba la buena </w:t>
      </w:r>
      <w:proofErr w:type="spellStart"/>
      <w:r w:rsidRPr="00C373B4">
        <w:rPr>
          <w:rFonts w:asciiTheme="minorHAnsi" w:eastAsia="Times New Roman" w:hAnsiTheme="minorHAnsi" w:cstheme="minorHAnsi"/>
          <w:szCs w:val="22"/>
        </w:rPr>
        <w:t>fé</w:t>
      </w:r>
      <w:proofErr w:type="spellEnd"/>
      <w:r w:rsidRPr="00C373B4">
        <w:rPr>
          <w:rFonts w:asciiTheme="minorHAnsi" w:eastAsia="Times New Roman" w:hAnsiTheme="minorHAnsi" w:cstheme="minorHAnsi"/>
          <w:szCs w:val="22"/>
        </w:rPr>
        <w:t xml:space="preserve"> contractual que gobierna las actuaciones de </w:t>
      </w:r>
      <w:r w:rsidRPr="00C373B4">
        <w:rPr>
          <w:rFonts w:asciiTheme="minorHAnsi" w:eastAsia="Times New Roman" w:hAnsiTheme="minorHAnsi" w:cstheme="minorHAnsi"/>
          <w:szCs w:val="22"/>
        </w:rPr>
        <w:lastRenderedPageBreak/>
        <w:t xml:space="preserve">los funcionarios de la Agencia para la suscripción de este tipo de documentos. Adicionalmente, el Concesionario </w:t>
      </w:r>
      <w:r w:rsidRPr="00C373B4">
        <w:rPr>
          <w:rFonts w:asciiTheme="minorHAnsi" w:eastAsia="Times New Roman" w:hAnsiTheme="minorHAnsi" w:cstheme="minorHAnsi"/>
          <w:b/>
          <w:szCs w:val="22"/>
        </w:rPr>
        <w:t>no accedió</w:t>
      </w:r>
      <w:r w:rsidRPr="00C373B4">
        <w:rPr>
          <w:rFonts w:asciiTheme="minorHAnsi" w:eastAsia="Times New Roman" w:hAnsiTheme="minorHAnsi" w:cstheme="minorHAnsi"/>
          <w:szCs w:val="22"/>
        </w:rPr>
        <w:t xml:space="preserve"> a la suscripción del Acta de Entrega y Recibo elaborada por la ANI, y se negó a hacer entrega de los vehículos del Proyecto, incumpliendo nuevamente con las obligaciones contractuales que se derivan del Contrato de Concesión GG - 040 - 2004. </w:t>
      </w:r>
    </w:p>
    <w:p w:rsidR="00C67D73" w:rsidRPr="00C373B4" w:rsidRDefault="00C67D73" w:rsidP="00C67D73">
      <w:pPr>
        <w:numPr>
          <w:ilvl w:val="0"/>
          <w:numId w:val="33"/>
        </w:numPr>
        <w:spacing w:after="160" w:line="276" w:lineRule="auto"/>
        <w:ind w:left="142"/>
        <w:contextualSpacing/>
        <w:jc w:val="left"/>
        <w:rPr>
          <w:rFonts w:asciiTheme="minorHAnsi" w:eastAsia="Times New Roman" w:hAnsiTheme="minorHAnsi" w:cstheme="minorHAnsi"/>
          <w:b/>
          <w:szCs w:val="22"/>
        </w:rPr>
      </w:pPr>
      <w:r w:rsidRPr="00C373B4">
        <w:rPr>
          <w:rFonts w:asciiTheme="minorHAnsi" w:eastAsia="Times New Roman" w:hAnsiTheme="minorHAnsi" w:cstheme="minorHAnsi"/>
          <w:b/>
          <w:szCs w:val="22"/>
        </w:rPr>
        <w:t>ENTREGA DEL CORREDOR VIAL DE LA ANI AL INVIAS</w:t>
      </w:r>
    </w:p>
    <w:p w:rsidR="00C67D73" w:rsidRPr="00C373B4" w:rsidRDefault="00C67D73" w:rsidP="00C67D73">
      <w:pPr>
        <w:spacing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Se define con el INVIAS las fechas de inicio y fin de la reversión mediante comité llevado acabo el </w:t>
      </w:r>
      <w:r w:rsidRPr="00C373B4">
        <w:rPr>
          <w:rFonts w:asciiTheme="minorHAnsi" w:eastAsia="Times New Roman" w:hAnsiTheme="minorHAnsi" w:cstheme="minorHAnsi"/>
          <w:b/>
          <w:szCs w:val="22"/>
        </w:rPr>
        <w:t>día 02 de marzo de 2016</w:t>
      </w:r>
      <w:r w:rsidRPr="00C373B4">
        <w:rPr>
          <w:rFonts w:asciiTheme="minorHAnsi" w:eastAsia="Times New Roman" w:hAnsiTheme="minorHAnsi" w:cstheme="minorHAnsi"/>
          <w:szCs w:val="22"/>
        </w:rPr>
        <w:t xml:space="preserve">, oficializando el plazo de reversión al INVIAS mediante comunicación con </w:t>
      </w:r>
      <w:proofErr w:type="spellStart"/>
      <w:r w:rsidRPr="00C373B4">
        <w:rPr>
          <w:rFonts w:asciiTheme="minorHAnsi" w:eastAsia="Times New Roman" w:hAnsiTheme="minorHAnsi" w:cstheme="minorHAnsi"/>
          <w:b/>
          <w:szCs w:val="22"/>
        </w:rPr>
        <w:t>Rad_ANI</w:t>
      </w:r>
      <w:proofErr w:type="spellEnd"/>
      <w:r w:rsidRPr="00C373B4">
        <w:rPr>
          <w:rFonts w:asciiTheme="minorHAnsi" w:eastAsia="Times New Roman" w:hAnsiTheme="minorHAnsi" w:cstheme="minorHAnsi"/>
          <w:b/>
          <w:szCs w:val="22"/>
        </w:rPr>
        <w:t xml:space="preserve"> No. 2016-500-005633</w:t>
      </w:r>
      <w:r w:rsidRPr="00C373B4">
        <w:rPr>
          <w:rFonts w:asciiTheme="minorHAnsi" w:eastAsia="Times New Roman" w:hAnsiTheme="minorHAnsi" w:cstheme="minorHAnsi"/>
          <w:szCs w:val="22"/>
        </w:rPr>
        <w:t>-1, una vez el Concesionario manifestó el día 23 de Marzo de 2016, participar en el proceso de reversión,  se modifican con el INVIAS las fechas de inicio y fin de la reversión mediante comité llevado acabo el día 31 de marzo de 2016, oficializando el plazo de reversión al INVIAS remitiendo el Cronograma de Reversión que contempla sesenta (60) días calendario a partir del 2 de marzo de 2016.</w:t>
      </w:r>
    </w:p>
    <w:p w:rsidR="00C67D73" w:rsidRPr="00C373B4" w:rsidRDefault="00C67D73" w:rsidP="00C67D73">
      <w:pPr>
        <w:spacing w:line="276" w:lineRule="auto"/>
        <w:ind w:left="142"/>
        <w:contextualSpacing/>
        <w:rPr>
          <w:rFonts w:asciiTheme="minorHAnsi" w:eastAsia="Times New Roman" w:hAnsiTheme="minorHAnsi" w:cstheme="minorHAnsi"/>
          <w:szCs w:val="22"/>
        </w:rPr>
      </w:pPr>
    </w:p>
    <w:p w:rsidR="00C67D73" w:rsidRPr="00C373B4" w:rsidRDefault="00C67D73" w:rsidP="00C67D73">
      <w:pPr>
        <w:spacing w:line="276" w:lineRule="auto"/>
        <w:ind w:left="142"/>
        <w:contextualSpacing/>
        <w:rPr>
          <w:rFonts w:asciiTheme="minorHAnsi" w:eastAsia="Times New Roman" w:hAnsiTheme="minorHAnsi" w:cstheme="minorHAnsi"/>
          <w:szCs w:val="22"/>
          <w:lang w:val="es-MX"/>
        </w:rPr>
      </w:pPr>
      <w:r w:rsidRPr="00C373B4">
        <w:rPr>
          <w:rFonts w:asciiTheme="minorHAnsi" w:eastAsia="Times New Roman" w:hAnsiTheme="minorHAnsi" w:cstheme="minorHAnsi"/>
          <w:szCs w:val="22"/>
          <w:lang w:val="es-MX"/>
        </w:rPr>
        <w:t xml:space="preserve">Por parte de la interventoría, se levantaron los inventarios de los componentes de infraestructura de la vía, y posteriormente durante el periodo comprendido entre el </w:t>
      </w:r>
      <w:r w:rsidRPr="00C373B4">
        <w:rPr>
          <w:rFonts w:asciiTheme="minorHAnsi" w:eastAsia="Times New Roman" w:hAnsiTheme="minorHAnsi" w:cstheme="minorHAnsi"/>
          <w:b/>
          <w:szCs w:val="22"/>
          <w:lang w:val="es-MX"/>
        </w:rPr>
        <w:t>6 y el 15 de marzo de 2016</w:t>
      </w:r>
      <w:r w:rsidRPr="00C373B4">
        <w:rPr>
          <w:rFonts w:asciiTheme="minorHAnsi" w:eastAsia="Times New Roman" w:hAnsiTheme="minorHAnsi" w:cstheme="minorHAnsi"/>
          <w:szCs w:val="22"/>
          <w:lang w:val="es-MX"/>
        </w:rPr>
        <w:t>, se procedió a la verificación en campo de los mismos en conjunto con la Interventoría, el INVIAS, la ANI y el concesionario CABG.</w:t>
      </w:r>
    </w:p>
    <w:p w:rsidR="00C67D73" w:rsidRPr="00C373B4" w:rsidRDefault="00C67D73" w:rsidP="00C67D73">
      <w:pPr>
        <w:spacing w:line="276" w:lineRule="auto"/>
        <w:ind w:left="142"/>
        <w:contextualSpacing/>
        <w:rPr>
          <w:rFonts w:asciiTheme="minorHAnsi" w:eastAsia="Times New Roman" w:hAnsiTheme="minorHAnsi" w:cstheme="minorHAnsi"/>
          <w:szCs w:val="22"/>
        </w:rPr>
      </w:pPr>
    </w:p>
    <w:p w:rsidR="00C67D73" w:rsidRPr="00C373B4" w:rsidRDefault="00C67D73" w:rsidP="00C67D73">
      <w:pPr>
        <w:spacing w:line="276" w:lineRule="auto"/>
        <w:ind w:left="142"/>
        <w:contextualSpacing/>
        <w:rPr>
          <w:rFonts w:asciiTheme="minorHAnsi" w:eastAsia="Times New Roman" w:hAnsiTheme="minorHAnsi" w:cstheme="minorHAnsi"/>
          <w:szCs w:val="22"/>
          <w:lang w:val="es-MX"/>
        </w:rPr>
      </w:pPr>
      <w:r w:rsidRPr="00C373B4">
        <w:rPr>
          <w:rFonts w:asciiTheme="minorHAnsi" w:eastAsia="Times New Roman" w:hAnsiTheme="minorHAnsi" w:cstheme="minorHAnsi"/>
          <w:szCs w:val="22"/>
          <w:lang w:val="es-MX"/>
        </w:rPr>
        <w:t xml:space="preserve">Desde el </w:t>
      </w:r>
      <w:r w:rsidRPr="00C373B4">
        <w:rPr>
          <w:rFonts w:asciiTheme="minorHAnsi" w:eastAsia="Times New Roman" w:hAnsiTheme="minorHAnsi" w:cstheme="minorHAnsi"/>
          <w:b/>
          <w:szCs w:val="22"/>
          <w:lang w:val="es-MX"/>
        </w:rPr>
        <w:t>27 al 30 de abril de 2016</w:t>
      </w:r>
      <w:r w:rsidRPr="00C373B4">
        <w:rPr>
          <w:rFonts w:asciiTheme="minorHAnsi" w:eastAsia="Times New Roman" w:hAnsiTheme="minorHAnsi" w:cstheme="minorHAnsi"/>
          <w:szCs w:val="22"/>
          <w:lang w:val="es-MX"/>
        </w:rPr>
        <w:t xml:space="preserve"> se realizó la visita conjunta de verificación entre los funcionarios de la ANI, INVIAS, Interventoría y Concesionario, a la infraestructura y bienes afectados al proyecto </w:t>
      </w:r>
      <w:r w:rsidR="00AB20C7">
        <w:rPr>
          <w:rFonts w:asciiTheme="minorHAnsi" w:eastAsia="Times New Roman" w:hAnsiTheme="minorHAnsi" w:cstheme="minorHAnsi"/>
          <w:szCs w:val="22"/>
          <w:lang w:val="es-MX"/>
        </w:rPr>
        <w:t>Bosa – Granada – Girardot,</w:t>
      </w:r>
      <w:r w:rsidRPr="00C373B4">
        <w:rPr>
          <w:rFonts w:asciiTheme="minorHAnsi" w:eastAsia="Times New Roman" w:hAnsiTheme="minorHAnsi" w:cstheme="minorHAnsi"/>
          <w:szCs w:val="22"/>
          <w:lang w:val="es-MX"/>
        </w:rPr>
        <w:t xml:space="preserve"> específicamente a Estaciones de Pesaje, Estaciones de Peaje, Centro de Control de Operaciones, Túnel </w:t>
      </w:r>
      <w:proofErr w:type="spellStart"/>
      <w:r w:rsidRPr="00C373B4">
        <w:rPr>
          <w:rFonts w:asciiTheme="minorHAnsi" w:eastAsia="Times New Roman" w:hAnsiTheme="minorHAnsi" w:cstheme="minorHAnsi"/>
          <w:szCs w:val="22"/>
          <w:lang w:val="es-MX"/>
        </w:rPr>
        <w:t>Sumapáz</w:t>
      </w:r>
      <w:proofErr w:type="spellEnd"/>
      <w:r w:rsidRPr="00C373B4">
        <w:rPr>
          <w:rFonts w:asciiTheme="minorHAnsi" w:eastAsia="Times New Roman" w:hAnsiTheme="minorHAnsi" w:cstheme="minorHAnsi"/>
          <w:szCs w:val="22"/>
          <w:lang w:val="es-MX"/>
        </w:rPr>
        <w:t xml:space="preserve"> y Áreas de Servicio.</w:t>
      </w:r>
    </w:p>
    <w:p w:rsidR="00C67D73" w:rsidRPr="00C373B4" w:rsidRDefault="00C67D73" w:rsidP="00C67D73">
      <w:pPr>
        <w:spacing w:line="276" w:lineRule="auto"/>
        <w:ind w:left="142"/>
        <w:contextualSpacing/>
        <w:rPr>
          <w:rFonts w:asciiTheme="minorHAnsi" w:eastAsia="Times New Roman" w:hAnsiTheme="minorHAnsi" w:cstheme="minorHAnsi"/>
          <w:szCs w:val="22"/>
          <w:lang w:val="es-MX"/>
        </w:rPr>
      </w:pPr>
    </w:p>
    <w:p w:rsidR="00C67D73" w:rsidRPr="00C373B4" w:rsidRDefault="00C67D73" w:rsidP="00C67D73">
      <w:pPr>
        <w:spacing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szCs w:val="22"/>
          <w:lang w:val="es-MX"/>
        </w:rPr>
        <w:t>Teniendo e</w:t>
      </w:r>
      <w:r w:rsidR="005271EE">
        <w:rPr>
          <w:rFonts w:asciiTheme="minorHAnsi" w:eastAsia="Times New Roman" w:hAnsiTheme="minorHAnsi" w:cstheme="minorHAnsi"/>
          <w:szCs w:val="22"/>
          <w:lang w:val="es-MX"/>
        </w:rPr>
        <w:t>n cuenta lo anterior, el 01 de m</w:t>
      </w:r>
      <w:r w:rsidRPr="00C373B4">
        <w:rPr>
          <w:rFonts w:asciiTheme="minorHAnsi" w:eastAsia="Times New Roman" w:hAnsiTheme="minorHAnsi" w:cstheme="minorHAnsi"/>
          <w:szCs w:val="22"/>
          <w:lang w:val="es-MX"/>
        </w:rPr>
        <w:t>ayo de 2016 a las 0:00 se llevó a cabo la reversión y toma de posesión del corredor vial cumpliendo con lo estipulado en el Cronograma de Reversión y se procedió a suscribir las correspondientes Actas de Recibo con la relación de los formatos de inventarios verificados por las comisiones de trabajo, mencionadas a continuación:</w:t>
      </w:r>
    </w:p>
    <w:p w:rsidR="00C67D73" w:rsidRPr="00C373B4" w:rsidRDefault="00C67D73" w:rsidP="00C67D73">
      <w:pPr>
        <w:rPr>
          <w:rFonts w:asciiTheme="minorHAnsi" w:eastAsia="Times New Roman" w:hAnsiTheme="minorHAnsi" w:cstheme="minorHAnsi"/>
          <w:szCs w:val="22"/>
        </w:rPr>
      </w:pP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Acta de Verificación de Infraestructura del CCO y Área de Servicio Fusagasugá del Proyecto Bosa Granada Girardot. </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Acta de Recibo de Elementos del Centro de Control de Operaciones de Fusagasugá (CCO).</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Acta de Recibo de Elementos de las Estaciones de Pesaje del Proyecto Bosa Granada Girardot. Estación de Pesaje Fusagasugá.</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Acta de Recibo de las Estaciones de Pesaje del Proyecto Bosa Granada Girardot. Estación de Pesaje de Fusagasugá.</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lastRenderedPageBreak/>
        <w:t>Acta de Recibo de Bienes Muebles de las Estaciones de Pesaje del Proyecto Bosa Granada Girardot. Estación de Pesaje El Salero.</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Acta de Recibo de las Estaciones de Pesaje del Proyecto Bosa Granada Girardot. Estación de Pesaje El Salero.</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Acta de Recibo CCO y Área de Servicio La Esmeralda del Proyecto Bosa Granada Girardot. </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Acta de Recibo de Bienes Muebles de la Estación de Peaje del Proyecto Bosa Granada Girardot. Estación de Peaje </w:t>
      </w:r>
      <w:proofErr w:type="spellStart"/>
      <w:r w:rsidRPr="00C373B4">
        <w:rPr>
          <w:rFonts w:asciiTheme="minorHAnsi" w:eastAsia="Times New Roman" w:hAnsiTheme="minorHAnsi" w:cstheme="minorHAnsi"/>
          <w:szCs w:val="22"/>
        </w:rPr>
        <w:t>Chinauta</w:t>
      </w:r>
      <w:proofErr w:type="spellEnd"/>
      <w:r w:rsidRPr="00C373B4">
        <w:rPr>
          <w:rFonts w:asciiTheme="minorHAnsi" w:eastAsia="Times New Roman" w:hAnsiTheme="minorHAnsi" w:cstheme="minorHAnsi"/>
          <w:szCs w:val="22"/>
        </w:rPr>
        <w:t>.</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Acta de Recibo de las Estaciones de Peaje de </w:t>
      </w:r>
      <w:proofErr w:type="spellStart"/>
      <w:r w:rsidRPr="00C373B4">
        <w:rPr>
          <w:rFonts w:asciiTheme="minorHAnsi" w:eastAsia="Times New Roman" w:hAnsiTheme="minorHAnsi" w:cstheme="minorHAnsi"/>
          <w:szCs w:val="22"/>
        </w:rPr>
        <w:t>Chinauta</w:t>
      </w:r>
      <w:proofErr w:type="spellEnd"/>
      <w:r w:rsidRPr="00C373B4">
        <w:rPr>
          <w:rFonts w:asciiTheme="minorHAnsi" w:eastAsia="Times New Roman" w:hAnsiTheme="minorHAnsi" w:cstheme="minorHAnsi"/>
          <w:szCs w:val="22"/>
        </w:rPr>
        <w:t xml:space="preserve"> del Proyecto Bosa Granada Girardot. Estación de Peaje </w:t>
      </w:r>
      <w:proofErr w:type="spellStart"/>
      <w:r w:rsidRPr="00C373B4">
        <w:rPr>
          <w:rFonts w:asciiTheme="minorHAnsi" w:eastAsia="Times New Roman" w:hAnsiTheme="minorHAnsi" w:cstheme="minorHAnsi"/>
          <w:szCs w:val="22"/>
        </w:rPr>
        <w:t>Chinauta</w:t>
      </w:r>
      <w:proofErr w:type="spellEnd"/>
      <w:r w:rsidRPr="00C373B4">
        <w:rPr>
          <w:rFonts w:asciiTheme="minorHAnsi" w:eastAsia="Times New Roman" w:hAnsiTheme="minorHAnsi" w:cstheme="minorHAnsi"/>
          <w:szCs w:val="22"/>
        </w:rPr>
        <w:t>.</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Acta de Recibo de las Estaciones de Peaje del Proyecto Bosa Granada Girardot. Estación de Peaje </w:t>
      </w:r>
      <w:proofErr w:type="spellStart"/>
      <w:r w:rsidRPr="00C373B4">
        <w:rPr>
          <w:rFonts w:asciiTheme="minorHAnsi" w:eastAsia="Times New Roman" w:hAnsiTheme="minorHAnsi" w:cstheme="minorHAnsi"/>
          <w:szCs w:val="22"/>
        </w:rPr>
        <w:t>Chusacá</w:t>
      </w:r>
      <w:proofErr w:type="spellEnd"/>
      <w:r w:rsidRPr="00C373B4">
        <w:rPr>
          <w:rFonts w:asciiTheme="minorHAnsi" w:eastAsia="Times New Roman" w:hAnsiTheme="minorHAnsi" w:cstheme="minorHAnsi"/>
          <w:szCs w:val="22"/>
        </w:rPr>
        <w:t>.</w:t>
      </w:r>
    </w:p>
    <w:p w:rsidR="00C67D73" w:rsidRPr="00C373B4" w:rsidRDefault="00C67D73" w:rsidP="00C67D73">
      <w:pPr>
        <w:numPr>
          <w:ilvl w:val="0"/>
          <w:numId w:val="36"/>
        </w:numPr>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Acta de Verificación de las Estaciones de Peaje del Proyecto Bosa Granada Girardot. Estación de Peaje </w:t>
      </w:r>
      <w:proofErr w:type="spellStart"/>
      <w:r w:rsidRPr="00C373B4">
        <w:rPr>
          <w:rFonts w:asciiTheme="minorHAnsi" w:eastAsia="Times New Roman" w:hAnsiTheme="minorHAnsi" w:cstheme="minorHAnsi"/>
          <w:szCs w:val="22"/>
        </w:rPr>
        <w:t>Chusacá</w:t>
      </w:r>
      <w:proofErr w:type="spellEnd"/>
      <w:r w:rsidRPr="00C373B4">
        <w:rPr>
          <w:rFonts w:asciiTheme="minorHAnsi" w:eastAsia="Times New Roman" w:hAnsiTheme="minorHAnsi" w:cstheme="minorHAnsi"/>
          <w:szCs w:val="22"/>
        </w:rPr>
        <w:t>.</w:t>
      </w:r>
    </w:p>
    <w:p w:rsidR="00C67D73" w:rsidRPr="00C373B4" w:rsidRDefault="00C67D73" w:rsidP="00C67D73">
      <w:pPr>
        <w:spacing w:line="276" w:lineRule="auto"/>
        <w:ind w:left="142"/>
        <w:contextualSpacing/>
        <w:rPr>
          <w:rFonts w:asciiTheme="minorHAnsi" w:eastAsia="Times New Roman" w:hAnsiTheme="minorHAnsi" w:cstheme="minorHAnsi"/>
          <w:szCs w:val="22"/>
        </w:rPr>
      </w:pPr>
    </w:p>
    <w:p w:rsidR="00C67D73" w:rsidRPr="00C373B4" w:rsidRDefault="00C67D73" w:rsidP="00C67D73">
      <w:pPr>
        <w:spacing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 xml:space="preserve">Posteriormente, en el mes de Julio por instrucción del INVIAS se programó la entrega de únicamente tres (03) vehículos concesionados que se iban a seleccionar entre los camperos y los carros – </w:t>
      </w:r>
      <w:r w:rsidR="005271EE" w:rsidRPr="00C373B4">
        <w:rPr>
          <w:rFonts w:asciiTheme="minorHAnsi" w:eastAsia="Times New Roman" w:hAnsiTheme="minorHAnsi" w:cstheme="minorHAnsi"/>
          <w:szCs w:val="22"/>
        </w:rPr>
        <w:t>taller,</w:t>
      </w:r>
      <w:r w:rsidRPr="00C373B4">
        <w:rPr>
          <w:rFonts w:asciiTheme="minorHAnsi" w:eastAsia="Times New Roman" w:hAnsiTheme="minorHAnsi" w:cstheme="minorHAnsi"/>
          <w:szCs w:val="22"/>
        </w:rPr>
        <w:t xml:space="preserve"> pero finalmente no se efectuó la entrega debido a que el Concesionario se negó a efectuar la reversión de los vehículos de la Concesión.</w:t>
      </w:r>
    </w:p>
    <w:p w:rsidR="00C67D73" w:rsidRPr="00C373B4" w:rsidRDefault="00C67D73" w:rsidP="00C67D73">
      <w:pPr>
        <w:spacing w:line="276" w:lineRule="auto"/>
        <w:ind w:left="142"/>
        <w:contextualSpacing/>
        <w:rPr>
          <w:rFonts w:asciiTheme="minorHAnsi" w:eastAsia="Times New Roman" w:hAnsiTheme="minorHAnsi" w:cstheme="minorHAnsi"/>
          <w:szCs w:val="22"/>
        </w:rPr>
      </w:pPr>
    </w:p>
    <w:p w:rsidR="00C67D73" w:rsidRPr="00C373B4" w:rsidRDefault="00C67D73" w:rsidP="00C67D73">
      <w:pPr>
        <w:numPr>
          <w:ilvl w:val="0"/>
          <w:numId w:val="33"/>
        </w:numPr>
        <w:spacing w:after="160" w:line="276" w:lineRule="auto"/>
        <w:ind w:left="142"/>
        <w:contextualSpacing/>
        <w:rPr>
          <w:rFonts w:asciiTheme="minorHAnsi" w:eastAsia="Times New Roman" w:hAnsiTheme="minorHAnsi" w:cstheme="minorHAnsi"/>
          <w:b/>
          <w:szCs w:val="22"/>
        </w:rPr>
      </w:pPr>
      <w:r w:rsidRPr="00C373B4">
        <w:rPr>
          <w:rFonts w:asciiTheme="minorHAnsi" w:eastAsia="Times New Roman" w:hAnsiTheme="minorHAnsi" w:cstheme="minorHAnsi"/>
          <w:b/>
          <w:szCs w:val="22"/>
        </w:rPr>
        <w:t>IP TERCER CARRIL BOGOTÁ – GIRARDOT</w:t>
      </w:r>
    </w:p>
    <w:p w:rsidR="00C67D73" w:rsidRPr="00C373B4" w:rsidRDefault="00C67D73" w:rsidP="00C67D73">
      <w:pPr>
        <w:spacing w:line="276" w:lineRule="auto"/>
        <w:ind w:left="142"/>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Desde la Supervisión del Proyecto, se efectuaron las gestiones de entrega a la Vicepresidencia de Estructuración de la ANI, de la información y los insumos que soportan los aspectos referentes a las obras que el Concesionario no ejecutó y que se contemplaron para ser incluidas en la Propuesta de Iniciativa Privada del “Tercer Carril del Corredor Vial Bogotá – Girardot”; teniendo en cuenta lo anterior, se busca que el Concesionario que gane la licitación de la IP ejecute las obras que quedaron pendientes por construir.</w:t>
      </w:r>
    </w:p>
    <w:p w:rsidR="00C67D73" w:rsidRPr="00C373B4" w:rsidRDefault="00C67D73" w:rsidP="00C67D73">
      <w:pPr>
        <w:spacing w:line="276" w:lineRule="auto"/>
        <w:ind w:left="142"/>
        <w:contextualSpacing/>
        <w:rPr>
          <w:rFonts w:asciiTheme="minorHAnsi" w:eastAsia="Times New Roman" w:hAnsiTheme="minorHAnsi" w:cstheme="minorHAnsi"/>
          <w:szCs w:val="22"/>
        </w:rPr>
      </w:pPr>
    </w:p>
    <w:p w:rsidR="00C67D73" w:rsidRPr="00C373B4" w:rsidRDefault="00C67D73" w:rsidP="00C67D73">
      <w:pPr>
        <w:numPr>
          <w:ilvl w:val="0"/>
          <w:numId w:val="33"/>
        </w:numPr>
        <w:spacing w:after="160" w:line="276" w:lineRule="auto"/>
        <w:ind w:left="142"/>
        <w:contextualSpacing/>
        <w:rPr>
          <w:rFonts w:asciiTheme="minorHAnsi" w:eastAsia="Times New Roman" w:hAnsiTheme="minorHAnsi" w:cstheme="minorHAnsi"/>
          <w:b/>
          <w:szCs w:val="22"/>
        </w:rPr>
      </w:pPr>
      <w:r w:rsidRPr="00C373B4">
        <w:rPr>
          <w:rFonts w:asciiTheme="minorHAnsi" w:eastAsia="Times New Roman" w:hAnsiTheme="minorHAnsi" w:cstheme="minorHAnsi"/>
          <w:b/>
          <w:szCs w:val="22"/>
        </w:rPr>
        <w:t>LIQUIDACIÓN DEL CONTRATO DE CONCESIÓN GG – 040 – 2004</w:t>
      </w:r>
    </w:p>
    <w:p w:rsidR="00C67D73" w:rsidRPr="00C373B4" w:rsidRDefault="00C67D73" w:rsidP="00C67D73">
      <w:pPr>
        <w:rPr>
          <w:rFonts w:asciiTheme="minorHAnsi" w:eastAsia="Times New Roman" w:hAnsiTheme="minorHAnsi" w:cstheme="minorHAnsi"/>
          <w:szCs w:val="22"/>
          <w:lang w:val="es-MX"/>
        </w:rPr>
      </w:pPr>
      <w:r w:rsidRPr="00C373B4">
        <w:rPr>
          <w:rFonts w:asciiTheme="minorHAnsi" w:eastAsia="Times New Roman" w:hAnsiTheme="minorHAnsi" w:cstheme="minorHAnsi"/>
          <w:szCs w:val="22"/>
        </w:rPr>
        <w:t xml:space="preserve">Teniendo en cuenta que el proceso de reversión por parte de la ANI al INVIAS del Proyecto “Bosa – Granada – Girardot” se llevó a cabo el 01 de mayo de 2016 a las 0:00 horas, </w:t>
      </w:r>
      <w:r w:rsidRPr="00C373B4">
        <w:rPr>
          <w:rFonts w:asciiTheme="minorHAnsi" w:eastAsia="Times New Roman" w:hAnsiTheme="minorHAnsi" w:cstheme="minorHAnsi"/>
          <w:szCs w:val="22"/>
          <w:lang w:val="es-MX"/>
        </w:rPr>
        <w:t>se efectuó comité con el Dr. Henry Sanabria – Asesor Externo quien tiene a cargo los procesos de los tribunales del arbitramento del Proyecto Vial Bosa – Granada – Girardot, con el fin de resolver las inquietudes del protocolo a seguir para liquidar el Contrato de Concesión GG – 040 – 2004, teniendo en cuenta las siguientes opciones:</w:t>
      </w:r>
    </w:p>
    <w:p w:rsidR="00C67D73" w:rsidRPr="00C373B4" w:rsidRDefault="00C67D73" w:rsidP="00C67D73">
      <w:pPr>
        <w:rPr>
          <w:rFonts w:asciiTheme="minorHAnsi" w:eastAsia="Times New Roman" w:hAnsiTheme="minorHAnsi" w:cstheme="minorHAnsi"/>
          <w:szCs w:val="22"/>
          <w:lang w:val="es-MX"/>
        </w:rPr>
      </w:pPr>
    </w:p>
    <w:p w:rsidR="00C67D73" w:rsidRPr="00C373B4" w:rsidRDefault="00C67D73" w:rsidP="00C67D73">
      <w:pPr>
        <w:numPr>
          <w:ilvl w:val="0"/>
          <w:numId w:val="37"/>
        </w:numPr>
        <w:contextualSpacing/>
        <w:rPr>
          <w:rFonts w:asciiTheme="minorHAnsi" w:eastAsia="Times New Roman" w:hAnsiTheme="minorHAnsi" w:cstheme="minorHAnsi"/>
          <w:szCs w:val="22"/>
          <w:lang w:val="es-MX"/>
        </w:rPr>
      </w:pPr>
      <w:r w:rsidRPr="00C373B4">
        <w:rPr>
          <w:rFonts w:asciiTheme="minorHAnsi" w:eastAsia="Times New Roman" w:hAnsiTheme="minorHAnsi" w:cstheme="minorHAnsi"/>
          <w:szCs w:val="22"/>
          <w:lang w:val="es-MX"/>
        </w:rPr>
        <w:t>Liquidación por mutuo acuerdo, duración de cuatro (04) meses.</w:t>
      </w:r>
    </w:p>
    <w:p w:rsidR="00C67D73" w:rsidRPr="00C373B4" w:rsidRDefault="00C67D73" w:rsidP="00C67D73">
      <w:pPr>
        <w:numPr>
          <w:ilvl w:val="0"/>
          <w:numId w:val="37"/>
        </w:numPr>
        <w:contextualSpacing/>
        <w:rPr>
          <w:rFonts w:asciiTheme="minorHAnsi" w:eastAsia="Times New Roman" w:hAnsiTheme="minorHAnsi" w:cstheme="minorHAnsi"/>
          <w:szCs w:val="22"/>
          <w:lang w:val="es-MX"/>
        </w:rPr>
      </w:pPr>
      <w:r w:rsidRPr="00C373B4">
        <w:rPr>
          <w:rFonts w:asciiTheme="minorHAnsi" w:eastAsia="Times New Roman" w:hAnsiTheme="minorHAnsi" w:cstheme="minorHAnsi"/>
          <w:szCs w:val="22"/>
          <w:lang w:val="es-MX"/>
        </w:rPr>
        <w:t>Liquidación Unilateral, duración de dos (02) meses.</w:t>
      </w:r>
    </w:p>
    <w:p w:rsidR="00C67D73" w:rsidRPr="00C373B4" w:rsidRDefault="00C67D73" w:rsidP="00C67D73">
      <w:pPr>
        <w:numPr>
          <w:ilvl w:val="0"/>
          <w:numId w:val="37"/>
        </w:numPr>
        <w:contextualSpacing/>
        <w:rPr>
          <w:rFonts w:asciiTheme="minorHAnsi" w:eastAsia="Times New Roman" w:hAnsiTheme="minorHAnsi" w:cstheme="minorHAnsi"/>
          <w:szCs w:val="22"/>
          <w:lang w:val="es-MX"/>
        </w:rPr>
      </w:pPr>
      <w:r w:rsidRPr="00C373B4">
        <w:rPr>
          <w:rFonts w:asciiTheme="minorHAnsi" w:eastAsia="Times New Roman" w:hAnsiTheme="minorHAnsi" w:cstheme="minorHAnsi"/>
          <w:szCs w:val="22"/>
          <w:lang w:val="es-MX"/>
        </w:rPr>
        <w:t>Tribunal de Arbitramento No. 3 respecto al Ingreso Esperado, duración indefinida.</w:t>
      </w:r>
    </w:p>
    <w:p w:rsidR="00C67D73" w:rsidRPr="00C373B4" w:rsidRDefault="00C67D73" w:rsidP="00C67D73">
      <w:pPr>
        <w:rPr>
          <w:rFonts w:asciiTheme="minorHAnsi" w:eastAsia="Times New Roman" w:hAnsiTheme="minorHAnsi" w:cstheme="minorHAnsi"/>
          <w:szCs w:val="22"/>
          <w:lang w:val="es-MX"/>
        </w:rPr>
      </w:pPr>
    </w:p>
    <w:p w:rsidR="00C67D73" w:rsidRPr="00C373B4" w:rsidRDefault="00C67D73" w:rsidP="00C67D73">
      <w:pPr>
        <w:rPr>
          <w:rFonts w:asciiTheme="minorHAnsi" w:eastAsia="Times New Roman" w:hAnsiTheme="minorHAnsi" w:cstheme="minorHAnsi"/>
          <w:szCs w:val="22"/>
          <w:lang w:val="es-MX"/>
        </w:rPr>
      </w:pPr>
      <w:r w:rsidRPr="00C373B4">
        <w:rPr>
          <w:rFonts w:asciiTheme="minorHAnsi" w:eastAsia="Times New Roman" w:hAnsiTheme="minorHAnsi" w:cstheme="minorHAnsi"/>
          <w:szCs w:val="22"/>
          <w:lang w:val="es-MX"/>
        </w:rPr>
        <w:t xml:space="preserve">Finalmente se sugirió en el comité que se deben agotar todas las opciones por lo que se debe proceder en primer lugar con la liquidación por mutuo acuerdo, en caso de que no se pueda lograr teniendo en cuenta el constante desacuerdo del Concesionario se debe proceder con la liquidación unilateral, y si la anterior no es viable, solicitar la liquidación como parte de las pretensiones del tribunal de arbitramento No. 3. </w:t>
      </w:r>
    </w:p>
    <w:p w:rsidR="00C67D73" w:rsidRPr="00C373B4" w:rsidRDefault="00C67D73" w:rsidP="00C67D73">
      <w:pPr>
        <w:rPr>
          <w:rFonts w:asciiTheme="minorHAnsi" w:eastAsia="Times New Roman" w:hAnsiTheme="minorHAnsi" w:cstheme="minorHAnsi"/>
          <w:szCs w:val="22"/>
          <w:lang w:val="es-MX"/>
        </w:rPr>
      </w:pPr>
    </w:p>
    <w:p w:rsidR="00C67D73" w:rsidRPr="00C373B4" w:rsidRDefault="00C67D73" w:rsidP="00C67D73">
      <w:pPr>
        <w:rPr>
          <w:rFonts w:asciiTheme="minorHAnsi" w:eastAsia="Times New Roman" w:hAnsiTheme="minorHAnsi" w:cstheme="minorHAnsi"/>
          <w:szCs w:val="22"/>
          <w:lang w:val="es-MX"/>
        </w:rPr>
      </w:pPr>
      <w:r w:rsidRPr="00C373B4">
        <w:rPr>
          <w:rFonts w:asciiTheme="minorHAnsi" w:eastAsia="Times New Roman" w:hAnsiTheme="minorHAnsi" w:cstheme="minorHAnsi"/>
          <w:szCs w:val="22"/>
          <w:lang w:val="es-MX"/>
        </w:rPr>
        <w:t xml:space="preserve">Por lo anterior, la vicepresidencia ejecutiva definió el consecuente Cronograma de Liquidación y durante el mes de julio se efectuaron las gestiones para la elaboración del Acta de </w:t>
      </w:r>
      <w:r w:rsidR="005271EE" w:rsidRPr="00C373B4">
        <w:rPr>
          <w:rFonts w:asciiTheme="minorHAnsi" w:eastAsia="Times New Roman" w:hAnsiTheme="minorHAnsi" w:cstheme="minorHAnsi"/>
          <w:szCs w:val="22"/>
          <w:lang w:val="es-MX"/>
        </w:rPr>
        <w:t>Liquidación adelantando</w:t>
      </w:r>
      <w:r w:rsidRPr="00C373B4">
        <w:rPr>
          <w:rFonts w:asciiTheme="minorHAnsi" w:eastAsia="Times New Roman" w:hAnsiTheme="minorHAnsi" w:cstheme="minorHAnsi"/>
          <w:szCs w:val="22"/>
          <w:lang w:val="es-MX"/>
        </w:rPr>
        <w:t xml:space="preserve"> la compilación de los valores de las actividades que incumplió el Concesionario desde el punto de vista de todas las áreas de Supervisión del Proyecto y la Interventoría; lo gestionado con el fin de informar dicha Acta al Concesionario en el mes de </w:t>
      </w:r>
      <w:r w:rsidR="005271EE" w:rsidRPr="00C373B4">
        <w:rPr>
          <w:rFonts w:asciiTheme="minorHAnsi" w:eastAsia="Times New Roman" w:hAnsiTheme="minorHAnsi" w:cstheme="minorHAnsi"/>
          <w:szCs w:val="22"/>
          <w:lang w:val="es-MX"/>
        </w:rPr>
        <w:t>agosto</w:t>
      </w:r>
      <w:r w:rsidRPr="00C373B4">
        <w:rPr>
          <w:rFonts w:asciiTheme="minorHAnsi" w:eastAsia="Times New Roman" w:hAnsiTheme="minorHAnsi" w:cstheme="minorHAnsi"/>
          <w:szCs w:val="22"/>
          <w:lang w:val="es-MX"/>
        </w:rPr>
        <w:t>.</w:t>
      </w:r>
    </w:p>
    <w:p w:rsidR="00C67D73" w:rsidRPr="00C373B4" w:rsidRDefault="00C67D73" w:rsidP="00C67D73">
      <w:pPr>
        <w:spacing w:line="276" w:lineRule="auto"/>
        <w:ind w:left="142"/>
        <w:contextualSpacing/>
        <w:rPr>
          <w:rFonts w:asciiTheme="minorHAnsi" w:eastAsia="Times New Roman" w:hAnsiTheme="minorHAnsi" w:cstheme="minorHAnsi"/>
          <w:b/>
          <w:szCs w:val="22"/>
          <w:lang w:val="es-MX"/>
        </w:rPr>
      </w:pPr>
    </w:p>
    <w:p w:rsidR="00C67D73" w:rsidRPr="00C373B4" w:rsidRDefault="00C67D73" w:rsidP="00C67D73">
      <w:pPr>
        <w:numPr>
          <w:ilvl w:val="0"/>
          <w:numId w:val="33"/>
        </w:numPr>
        <w:spacing w:after="160" w:line="276" w:lineRule="auto"/>
        <w:ind w:left="0"/>
        <w:contextualSpacing/>
        <w:rPr>
          <w:rFonts w:asciiTheme="minorHAnsi" w:eastAsia="Times New Roman" w:hAnsiTheme="minorHAnsi" w:cstheme="minorHAnsi"/>
          <w:szCs w:val="22"/>
        </w:rPr>
      </w:pPr>
      <w:r w:rsidRPr="00C373B4">
        <w:rPr>
          <w:rFonts w:asciiTheme="minorHAnsi" w:eastAsia="Times New Roman" w:hAnsiTheme="minorHAnsi" w:cstheme="minorHAnsi"/>
          <w:b/>
          <w:szCs w:val="22"/>
        </w:rPr>
        <w:t>INFORMES MENSUALES DE SUPERVISIÓN</w:t>
      </w:r>
    </w:p>
    <w:p w:rsidR="00C67D73" w:rsidRPr="00C373B4" w:rsidRDefault="00C67D73" w:rsidP="00C67D73">
      <w:p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A continuación, se relacionan los informes de supervisión del primer semestre del 2016:</w:t>
      </w:r>
    </w:p>
    <w:p w:rsidR="00C67D73" w:rsidRPr="00C373B4" w:rsidRDefault="00C67D73" w:rsidP="00C67D73">
      <w:pPr>
        <w:spacing w:line="276" w:lineRule="auto"/>
        <w:rPr>
          <w:rFonts w:asciiTheme="minorHAnsi" w:eastAsia="Times New Roman" w:hAnsiTheme="minorHAnsi" w:cstheme="minorHAnsi"/>
          <w:color w:val="1F3864" w:themeColor="accent5" w:themeShade="80"/>
          <w:szCs w:val="22"/>
        </w:rPr>
      </w:pPr>
      <w:r w:rsidRPr="00C373B4">
        <w:rPr>
          <w:rFonts w:asciiTheme="minorHAnsi" w:eastAsia="Times New Roman" w:hAnsiTheme="minorHAnsi" w:cstheme="minorHAnsi"/>
          <w:b/>
          <w:i/>
          <w:szCs w:val="22"/>
        </w:rPr>
        <w:t>INFORME DE SUPERVISIÓN PRIMER TRIMESTRE 2016</w:t>
      </w:r>
    </w:p>
    <w:tbl>
      <w:tblPr>
        <w:tblStyle w:val="Tablaconcuadrcula"/>
        <w:tblW w:w="0" w:type="auto"/>
        <w:tblLook w:val="04A0" w:firstRow="1" w:lastRow="0" w:firstColumn="1" w:lastColumn="0" w:noHBand="0" w:noVBand="1"/>
      </w:tblPr>
      <w:tblGrid>
        <w:gridCol w:w="4412"/>
        <w:gridCol w:w="4418"/>
      </w:tblGrid>
      <w:tr w:rsidR="00C67D73" w:rsidRPr="00C373B4" w:rsidTr="00C67D73">
        <w:tc>
          <w:tcPr>
            <w:tcW w:w="4489" w:type="dxa"/>
            <w:shd w:val="clear" w:color="auto" w:fill="BFBFBF" w:themeFill="background1" w:themeFillShade="BF"/>
          </w:tcPr>
          <w:p w:rsidR="00C67D73" w:rsidRPr="00C373B4" w:rsidRDefault="00C67D73" w:rsidP="00C67D73">
            <w:pPr>
              <w:spacing w:line="276" w:lineRule="auto"/>
              <w:jc w:val="center"/>
              <w:rPr>
                <w:rFonts w:asciiTheme="minorHAnsi" w:hAnsiTheme="minorHAnsi" w:cstheme="minorHAnsi"/>
                <w:b/>
                <w:szCs w:val="22"/>
              </w:rPr>
            </w:pPr>
            <w:r w:rsidRPr="00C373B4">
              <w:rPr>
                <w:rFonts w:asciiTheme="minorHAnsi" w:hAnsiTheme="minorHAnsi" w:cstheme="minorHAnsi"/>
                <w:b/>
                <w:szCs w:val="22"/>
              </w:rPr>
              <w:t>PRIMER SEMESTRE 2016</w:t>
            </w:r>
          </w:p>
        </w:tc>
        <w:tc>
          <w:tcPr>
            <w:tcW w:w="4489" w:type="dxa"/>
            <w:shd w:val="clear" w:color="auto" w:fill="BFBFBF" w:themeFill="background1" w:themeFillShade="BF"/>
          </w:tcPr>
          <w:p w:rsidR="00C67D73" w:rsidRPr="00C373B4" w:rsidRDefault="00C67D73" w:rsidP="00C67D73">
            <w:pPr>
              <w:spacing w:line="276" w:lineRule="auto"/>
              <w:jc w:val="center"/>
              <w:rPr>
                <w:rFonts w:asciiTheme="minorHAnsi" w:hAnsiTheme="minorHAnsi" w:cstheme="minorHAnsi"/>
                <w:b/>
                <w:szCs w:val="22"/>
              </w:rPr>
            </w:pPr>
            <w:r w:rsidRPr="00C373B4">
              <w:rPr>
                <w:rFonts w:asciiTheme="minorHAnsi" w:hAnsiTheme="minorHAnsi" w:cstheme="minorHAnsi"/>
                <w:b/>
                <w:szCs w:val="22"/>
              </w:rPr>
              <w:t>RADICADO ANI INFORME DE SUPERVISIÓN</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ENERO</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2016-500-003049-3</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FEBRERO</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2016-500-004936-3</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MARZO</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2016-500-005785-3</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ABRIL</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2016-500-006743-3</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MAYO</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2016-500-008752-3</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JUNIO</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En revisión por parte del equipo de trabajo de BGG</w:t>
            </w:r>
          </w:p>
        </w:tc>
      </w:tr>
    </w:tbl>
    <w:p w:rsidR="00C67D73" w:rsidRPr="00C373B4" w:rsidRDefault="00C67D73" w:rsidP="00C67D73">
      <w:pPr>
        <w:spacing w:line="276" w:lineRule="auto"/>
        <w:rPr>
          <w:rFonts w:asciiTheme="minorHAnsi" w:eastAsia="Times New Roman" w:hAnsiTheme="minorHAnsi" w:cstheme="minorHAnsi"/>
          <w:szCs w:val="22"/>
        </w:rPr>
      </w:pPr>
    </w:p>
    <w:p w:rsidR="00C67D73" w:rsidRPr="00C373B4" w:rsidRDefault="00C67D73" w:rsidP="00C67D73">
      <w:pPr>
        <w:numPr>
          <w:ilvl w:val="0"/>
          <w:numId w:val="33"/>
        </w:numPr>
        <w:spacing w:after="160" w:line="276" w:lineRule="auto"/>
        <w:ind w:left="0"/>
        <w:contextualSpacing/>
        <w:rPr>
          <w:rFonts w:asciiTheme="minorHAnsi" w:eastAsia="Times New Roman" w:hAnsiTheme="minorHAnsi" w:cstheme="minorHAnsi"/>
          <w:b/>
          <w:szCs w:val="22"/>
        </w:rPr>
      </w:pPr>
      <w:r w:rsidRPr="00C373B4">
        <w:rPr>
          <w:rFonts w:asciiTheme="minorHAnsi" w:eastAsia="Times New Roman" w:hAnsiTheme="minorHAnsi" w:cstheme="minorHAnsi"/>
          <w:b/>
          <w:szCs w:val="22"/>
        </w:rPr>
        <w:t>RECIBIR INFORME MENSUAL DE INTERVENTORÍA DEL PROYECTO</w:t>
      </w:r>
    </w:p>
    <w:p w:rsidR="00C67D73" w:rsidRPr="00C373B4" w:rsidRDefault="00C67D73" w:rsidP="00C67D73">
      <w:pPr>
        <w:spacing w:line="276" w:lineRule="auto"/>
        <w:contextualSpacing/>
        <w:rPr>
          <w:rFonts w:asciiTheme="minorHAnsi" w:eastAsia="Times New Roman" w:hAnsiTheme="minorHAnsi" w:cstheme="minorHAnsi"/>
          <w:b/>
          <w:szCs w:val="22"/>
        </w:rPr>
      </w:pPr>
      <w:r w:rsidRPr="00C373B4">
        <w:rPr>
          <w:rFonts w:asciiTheme="minorHAnsi" w:eastAsia="Times New Roman" w:hAnsiTheme="minorHAnsi" w:cstheme="minorHAnsi"/>
          <w:szCs w:val="22"/>
        </w:rPr>
        <w:t>A continuación, se relacionan los informes mensuales de interventoría del primer semestre del 2016:</w:t>
      </w:r>
    </w:p>
    <w:p w:rsidR="00C67D73" w:rsidRPr="00C373B4" w:rsidRDefault="00C67D73" w:rsidP="00C67D73">
      <w:pPr>
        <w:spacing w:line="276" w:lineRule="auto"/>
        <w:rPr>
          <w:rFonts w:asciiTheme="minorHAnsi" w:eastAsia="Times New Roman" w:hAnsiTheme="minorHAnsi" w:cstheme="minorHAnsi"/>
          <w:color w:val="1F3864" w:themeColor="accent5" w:themeShade="80"/>
          <w:szCs w:val="22"/>
        </w:rPr>
      </w:pPr>
      <w:r w:rsidRPr="00C373B4">
        <w:rPr>
          <w:rFonts w:asciiTheme="minorHAnsi" w:eastAsia="Times New Roman" w:hAnsiTheme="minorHAnsi" w:cstheme="minorHAnsi"/>
          <w:b/>
          <w:i/>
          <w:szCs w:val="22"/>
        </w:rPr>
        <w:t>INFORMES MENSUALES DE INTERVENTORÍA PRIMER SEMESTRE 2016</w:t>
      </w:r>
    </w:p>
    <w:tbl>
      <w:tblPr>
        <w:tblStyle w:val="Tablaconcuadrcula"/>
        <w:tblW w:w="0" w:type="auto"/>
        <w:tblLook w:val="04A0" w:firstRow="1" w:lastRow="0" w:firstColumn="1" w:lastColumn="0" w:noHBand="0" w:noVBand="1"/>
      </w:tblPr>
      <w:tblGrid>
        <w:gridCol w:w="4407"/>
        <w:gridCol w:w="4423"/>
      </w:tblGrid>
      <w:tr w:rsidR="00C67D73" w:rsidRPr="00C373B4" w:rsidTr="00C67D73">
        <w:tc>
          <w:tcPr>
            <w:tcW w:w="4489" w:type="dxa"/>
            <w:shd w:val="clear" w:color="auto" w:fill="BFBFBF" w:themeFill="background1" w:themeFillShade="BF"/>
          </w:tcPr>
          <w:p w:rsidR="00C67D73" w:rsidRPr="00C373B4" w:rsidRDefault="00C67D73" w:rsidP="00C67D73">
            <w:pPr>
              <w:spacing w:line="276" w:lineRule="auto"/>
              <w:jc w:val="center"/>
              <w:rPr>
                <w:rFonts w:asciiTheme="minorHAnsi" w:hAnsiTheme="minorHAnsi" w:cstheme="minorHAnsi"/>
                <w:b/>
                <w:szCs w:val="22"/>
              </w:rPr>
            </w:pPr>
            <w:r w:rsidRPr="00C373B4">
              <w:rPr>
                <w:rFonts w:asciiTheme="minorHAnsi" w:hAnsiTheme="minorHAnsi" w:cstheme="minorHAnsi"/>
                <w:b/>
                <w:szCs w:val="22"/>
              </w:rPr>
              <w:t>PRIMER SEMESTRE 2016</w:t>
            </w:r>
          </w:p>
        </w:tc>
        <w:tc>
          <w:tcPr>
            <w:tcW w:w="4489" w:type="dxa"/>
            <w:shd w:val="clear" w:color="auto" w:fill="BFBFBF" w:themeFill="background1" w:themeFillShade="BF"/>
          </w:tcPr>
          <w:p w:rsidR="00C67D73" w:rsidRPr="00C373B4" w:rsidRDefault="00C67D73" w:rsidP="00C67D73">
            <w:pPr>
              <w:spacing w:line="276" w:lineRule="auto"/>
              <w:jc w:val="center"/>
              <w:rPr>
                <w:rFonts w:asciiTheme="minorHAnsi" w:hAnsiTheme="minorHAnsi" w:cstheme="minorHAnsi"/>
                <w:b/>
                <w:szCs w:val="22"/>
              </w:rPr>
            </w:pPr>
            <w:r w:rsidRPr="00C373B4">
              <w:rPr>
                <w:rFonts w:asciiTheme="minorHAnsi" w:hAnsiTheme="minorHAnsi" w:cstheme="minorHAnsi"/>
                <w:b/>
                <w:szCs w:val="22"/>
              </w:rPr>
              <w:t>RADICADO ANI INFORME DE INTERVENTORÍA</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ENERO</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2016-409-014087-2</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FEBRERO</w:t>
            </w:r>
          </w:p>
        </w:tc>
        <w:tc>
          <w:tcPr>
            <w:tcW w:w="4489" w:type="dxa"/>
          </w:tcPr>
          <w:p w:rsidR="00C67D73" w:rsidRPr="00C373B4" w:rsidRDefault="00C67D73" w:rsidP="00C67D73">
            <w:pPr>
              <w:spacing w:line="276" w:lineRule="auto"/>
              <w:rPr>
                <w:rFonts w:asciiTheme="minorHAnsi" w:hAnsiTheme="minorHAnsi" w:cstheme="minorHAnsi"/>
                <w:szCs w:val="22"/>
              </w:rPr>
            </w:pPr>
            <w:r w:rsidRPr="00C373B4">
              <w:rPr>
                <w:rFonts w:asciiTheme="minorHAnsi" w:hAnsiTheme="minorHAnsi" w:cstheme="minorHAnsi"/>
                <w:szCs w:val="22"/>
              </w:rPr>
              <w:t xml:space="preserve">2016-409-028592-2 // fue entregado de manera extemporánea el día 12 de abril de 2016. Mediante comunicación 2016-500-009762-1 del 18 de </w:t>
            </w:r>
            <w:r w:rsidR="0042399C" w:rsidRPr="00C373B4">
              <w:rPr>
                <w:rFonts w:asciiTheme="minorHAnsi" w:hAnsiTheme="minorHAnsi" w:cstheme="minorHAnsi"/>
                <w:szCs w:val="22"/>
              </w:rPr>
              <w:t>abril</w:t>
            </w:r>
            <w:r w:rsidRPr="00C373B4">
              <w:rPr>
                <w:rFonts w:asciiTheme="minorHAnsi" w:hAnsiTheme="minorHAnsi" w:cstheme="minorHAnsi"/>
                <w:szCs w:val="22"/>
              </w:rPr>
              <w:t xml:space="preserve"> de 2016 se reitera a la Interventoría cumplir con las fechas estipuladas </w:t>
            </w:r>
            <w:r w:rsidRPr="00C373B4">
              <w:rPr>
                <w:rFonts w:asciiTheme="minorHAnsi" w:hAnsiTheme="minorHAnsi" w:cstheme="minorHAnsi"/>
                <w:szCs w:val="22"/>
              </w:rPr>
              <w:lastRenderedPageBreak/>
              <w:t>contractualmente para la entrega de los informes.</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MARZO</w:t>
            </w:r>
          </w:p>
        </w:tc>
        <w:tc>
          <w:tcPr>
            <w:tcW w:w="4489" w:type="dxa"/>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2016-409-032351-2 // fue entregado de manera extemporánea el día 22 de abril de 2016.</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ABRIL</w:t>
            </w:r>
          </w:p>
        </w:tc>
        <w:tc>
          <w:tcPr>
            <w:tcW w:w="4489" w:type="dxa"/>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2016-409-042215-2 // fue entregado de manera extemporánea el día 23 de mayo de 2016. Mediante comunicación 2016-500-018494-1 del 24 de </w:t>
            </w:r>
            <w:proofErr w:type="gramStart"/>
            <w:r w:rsidRPr="00C373B4">
              <w:rPr>
                <w:rFonts w:asciiTheme="minorHAnsi" w:hAnsiTheme="minorHAnsi" w:cstheme="minorHAnsi"/>
                <w:szCs w:val="22"/>
              </w:rPr>
              <w:t>Junio</w:t>
            </w:r>
            <w:proofErr w:type="gramEnd"/>
            <w:r w:rsidRPr="00C373B4">
              <w:rPr>
                <w:rFonts w:asciiTheme="minorHAnsi" w:hAnsiTheme="minorHAnsi" w:cstheme="minorHAnsi"/>
                <w:szCs w:val="22"/>
              </w:rPr>
              <w:t xml:space="preserve"> de 2016 se reitera a la Interventoría cumplir con las fechas estipuladas contractualmente para la entrega de los informes.</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MAYO</w:t>
            </w:r>
          </w:p>
        </w:tc>
        <w:tc>
          <w:tcPr>
            <w:tcW w:w="4489" w:type="dxa"/>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2016-409-054785-2 // fue entregado de manera extemporánea el día 30 de junio de 2016.</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JUNIO</w:t>
            </w:r>
          </w:p>
        </w:tc>
        <w:tc>
          <w:tcPr>
            <w:tcW w:w="4489" w:type="dxa"/>
          </w:tcPr>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2016-409-062691-2 // fue entregado de manera extemporánea el día 22 de julio de 2016.</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JULIO</w:t>
            </w:r>
          </w:p>
        </w:tc>
        <w:tc>
          <w:tcPr>
            <w:tcW w:w="4489" w:type="dxa"/>
          </w:tcPr>
          <w:p w:rsidR="00C67D73" w:rsidRPr="00C373B4" w:rsidRDefault="00C67D73" w:rsidP="00C67D73">
            <w:pPr>
              <w:spacing w:line="276" w:lineRule="auto"/>
              <w:rPr>
                <w:rFonts w:asciiTheme="minorHAnsi" w:hAnsiTheme="minorHAnsi" w:cstheme="minorHAnsi"/>
                <w:szCs w:val="22"/>
              </w:rPr>
            </w:pPr>
            <w:r w:rsidRPr="00C373B4">
              <w:rPr>
                <w:rFonts w:asciiTheme="minorHAnsi" w:hAnsiTheme="minorHAnsi" w:cstheme="minorHAnsi"/>
                <w:szCs w:val="22"/>
              </w:rPr>
              <w:t>No ha sido radicado ante la Agencia.</w:t>
            </w:r>
          </w:p>
        </w:tc>
      </w:tr>
    </w:tbl>
    <w:p w:rsidR="00C67D73" w:rsidRPr="00C373B4" w:rsidRDefault="00C67D73" w:rsidP="00C67D73">
      <w:pPr>
        <w:spacing w:line="276" w:lineRule="auto"/>
        <w:rPr>
          <w:rFonts w:asciiTheme="minorHAnsi" w:eastAsia="Times New Roman" w:hAnsiTheme="minorHAnsi" w:cstheme="minorHAnsi"/>
          <w:szCs w:val="22"/>
        </w:rPr>
      </w:pPr>
    </w:p>
    <w:p w:rsidR="00C67D73" w:rsidRPr="00C373B4" w:rsidRDefault="00C67D73" w:rsidP="00C67D73">
      <w:pPr>
        <w:numPr>
          <w:ilvl w:val="0"/>
          <w:numId w:val="33"/>
        </w:numPr>
        <w:spacing w:after="160" w:line="276" w:lineRule="auto"/>
        <w:ind w:left="0"/>
        <w:contextualSpacing/>
        <w:jc w:val="left"/>
        <w:rPr>
          <w:rFonts w:asciiTheme="minorHAnsi" w:eastAsia="Times New Roman" w:hAnsiTheme="minorHAnsi" w:cstheme="minorHAnsi"/>
          <w:b/>
          <w:szCs w:val="22"/>
        </w:rPr>
      </w:pPr>
      <w:r w:rsidRPr="00C373B4">
        <w:rPr>
          <w:rFonts w:asciiTheme="minorHAnsi" w:eastAsia="Times New Roman" w:hAnsiTheme="minorHAnsi" w:cstheme="minorHAnsi"/>
          <w:b/>
          <w:szCs w:val="22"/>
        </w:rPr>
        <w:t>REALIZAR COMITÉ DE SEGUIMIENTO</w:t>
      </w:r>
    </w:p>
    <w:p w:rsidR="00C67D73" w:rsidRPr="00C373B4" w:rsidRDefault="00C67D73" w:rsidP="00C67D73">
      <w:pPr>
        <w:spacing w:line="276" w:lineRule="auto"/>
        <w:rPr>
          <w:rFonts w:asciiTheme="minorHAnsi" w:eastAsia="Times New Roman" w:hAnsiTheme="minorHAnsi" w:cstheme="minorHAnsi"/>
          <w:szCs w:val="22"/>
        </w:rPr>
      </w:pPr>
      <w:r w:rsidRPr="00C373B4">
        <w:rPr>
          <w:rFonts w:asciiTheme="minorHAnsi" w:eastAsia="Times New Roman" w:hAnsiTheme="minorHAnsi" w:cstheme="minorHAnsi"/>
          <w:szCs w:val="22"/>
        </w:rPr>
        <w:t>A continuación, se relacionan los comités de seguimiento al proyecto del primer semestre del 2016:</w:t>
      </w:r>
    </w:p>
    <w:p w:rsidR="00C67D73" w:rsidRPr="00C373B4" w:rsidRDefault="00C67D73" w:rsidP="00C67D73">
      <w:pPr>
        <w:spacing w:line="276" w:lineRule="auto"/>
        <w:rPr>
          <w:rFonts w:asciiTheme="minorHAnsi" w:eastAsia="Times New Roman" w:hAnsiTheme="minorHAnsi" w:cstheme="minorHAnsi"/>
          <w:color w:val="1F3864" w:themeColor="accent5" w:themeShade="80"/>
          <w:szCs w:val="22"/>
        </w:rPr>
      </w:pPr>
      <w:r w:rsidRPr="00C373B4">
        <w:rPr>
          <w:rFonts w:asciiTheme="minorHAnsi" w:eastAsia="Times New Roman" w:hAnsiTheme="minorHAnsi" w:cstheme="minorHAnsi"/>
          <w:b/>
          <w:i/>
          <w:szCs w:val="22"/>
        </w:rPr>
        <w:t>Cuadro No. 3 Comités de seguimiento primer Semestre 2016</w:t>
      </w:r>
    </w:p>
    <w:tbl>
      <w:tblPr>
        <w:tblStyle w:val="Tablaconcuadrcula"/>
        <w:tblW w:w="0" w:type="auto"/>
        <w:tblLook w:val="04A0" w:firstRow="1" w:lastRow="0" w:firstColumn="1" w:lastColumn="0" w:noHBand="0" w:noVBand="1"/>
      </w:tblPr>
      <w:tblGrid>
        <w:gridCol w:w="4407"/>
        <w:gridCol w:w="4423"/>
      </w:tblGrid>
      <w:tr w:rsidR="00C67D73" w:rsidRPr="00C373B4" w:rsidTr="00C67D73">
        <w:tc>
          <w:tcPr>
            <w:tcW w:w="4489" w:type="dxa"/>
            <w:shd w:val="clear" w:color="auto" w:fill="BFBFBF" w:themeFill="background1" w:themeFillShade="BF"/>
          </w:tcPr>
          <w:p w:rsidR="00C67D73" w:rsidRPr="00C373B4" w:rsidRDefault="00C67D73" w:rsidP="00C67D73">
            <w:pPr>
              <w:spacing w:line="276" w:lineRule="auto"/>
              <w:jc w:val="center"/>
              <w:rPr>
                <w:rFonts w:asciiTheme="minorHAnsi" w:hAnsiTheme="minorHAnsi" w:cstheme="minorHAnsi"/>
                <w:b/>
                <w:szCs w:val="22"/>
              </w:rPr>
            </w:pPr>
            <w:r w:rsidRPr="00C373B4">
              <w:rPr>
                <w:rFonts w:asciiTheme="minorHAnsi" w:hAnsiTheme="minorHAnsi" w:cstheme="minorHAnsi"/>
                <w:b/>
                <w:szCs w:val="22"/>
              </w:rPr>
              <w:t>PRIMER SEMESTRE 2016</w:t>
            </w:r>
          </w:p>
        </w:tc>
        <w:tc>
          <w:tcPr>
            <w:tcW w:w="4489" w:type="dxa"/>
            <w:shd w:val="clear" w:color="auto" w:fill="BFBFBF" w:themeFill="background1" w:themeFillShade="BF"/>
          </w:tcPr>
          <w:p w:rsidR="00C67D73" w:rsidRPr="00C373B4" w:rsidRDefault="00C67D73" w:rsidP="00C67D73">
            <w:pPr>
              <w:spacing w:line="276" w:lineRule="auto"/>
              <w:jc w:val="center"/>
              <w:rPr>
                <w:rFonts w:asciiTheme="minorHAnsi" w:hAnsiTheme="minorHAnsi" w:cstheme="minorHAnsi"/>
                <w:b/>
                <w:szCs w:val="22"/>
              </w:rPr>
            </w:pPr>
            <w:r w:rsidRPr="00C373B4">
              <w:rPr>
                <w:rFonts w:asciiTheme="minorHAnsi" w:hAnsiTheme="minorHAnsi" w:cstheme="minorHAnsi"/>
                <w:b/>
                <w:szCs w:val="22"/>
              </w:rPr>
              <w:t>COMITES DE SEGUIMIENTO</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ENERO</w:t>
            </w:r>
          </w:p>
        </w:tc>
        <w:tc>
          <w:tcPr>
            <w:tcW w:w="4489" w:type="dxa"/>
          </w:tcPr>
          <w:p w:rsidR="00C67D73" w:rsidRPr="00C373B4" w:rsidRDefault="00C67D73" w:rsidP="00C67D73">
            <w:pPr>
              <w:autoSpaceDE w:val="0"/>
              <w:autoSpaceDN w:val="0"/>
              <w:adjustRightInd w:val="0"/>
              <w:spacing w:line="276" w:lineRule="auto"/>
              <w:rPr>
                <w:rFonts w:asciiTheme="minorHAnsi" w:hAnsiTheme="minorHAnsi" w:cstheme="minorHAnsi"/>
                <w:szCs w:val="22"/>
              </w:rPr>
            </w:pPr>
          </w:p>
          <w:p w:rsidR="00C67D73" w:rsidRPr="00C373B4" w:rsidRDefault="00C67D73" w:rsidP="00C67D73">
            <w:pPr>
              <w:numPr>
                <w:ilvl w:val="0"/>
                <w:numId w:val="12"/>
              </w:numPr>
              <w:spacing w:line="276" w:lineRule="auto"/>
              <w:ind w:left="318" w:hanging="318"/>
              <w:contextualSpacing/>
              <w:rPr>
                <w:rFonts w:asciiTheme="minorHAnsi" w:hAnsiTheme="minorHAnsi" w:cstheme="minorHAnsi"/>
                <w:szCs w:val="22"/>
              </w:rPr>
            </w:pPr>
            <w:r w:rsidRPr="00C373B4">
              <w:rPr>
                <w:rFonts w:asciiTheme="minorHAnsi" w:hAnsiTheme="minorHAnsi" w:cstheme="minorHAnsi"/>
                <w:b/>
                <w:szCs w:val="22"/>
              </w:rPr>
              <w:t xml:space="preserve">06 de </w:t>
            </w:r>
            <w:r w:rsidR="0042399C" w:rsidRPr="00C373B4">
              <w:rPr>
                <w:rFonts w:asciiTheme="minorHAnsi" w:hAnsiTheme="minorHAnsi" w:cstheme="minorHAnsi"/>
                <w:b/>
                <w:szCs w:val="22"/>
              </w:rPr>
              <w:t>enero</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rPr>
              <w:t xml:space="preserve">Operación de la Vía durante el Plan Retorno de Reyes del Proyecto Bosa – Granada – </w:t>
            </w:r>
            <w:r w:rsidR="0042399C" w:rsidRPr="00C373B4">
              <w:rPr>
                <w:rFonts w:asciiTheme="minorHAnsi" w:hAnsiTheme="minorHAnsi" w:cstheme="minorHAnsi"/>
                <w:szCs w:val="22"/>
              </w:rPr>
              <w:t>Girardot Contrato</w:t>
            </w:r>
            <w:r w:rsidRPr="00C373B4">
              <w:rPr>
                <w:rFonts w:asciiTheme="minorHAnsi" w:hAnsiTheme="minorHAnsi" w:cstheme="minorHAnsi"/>
                <w:szCs w:val="22"/>
              </w:rPr>
              <w:t xml:space="preserve"> GG-040-2004.</w:t>
            </w:r>
          </w:p>
          <w:p w:rsidR="00C67D73" w:rsidRPr="00C373B4" w:rsidRDefault="00C67D73" w:rsidP="00C67D73">
            <w:pPr>
              <w:spacing w:line="276" w:lineRule="auto"/>
              <w:contextualSpacing/>
              <w:rPr>
                <w:rFonts w:asciiTheme="minorHAnsi" w:hAnsiTheme="minorHAnsi" w:cstheme="minorHAnsi"/>
                <w:szCs w:val="22"/>
              </w:rPr>
            </w:pPr>
          </w:p>
          <w:p w:rsidR="00C67D73" w:rsidRPr="00C373B4" w:rsidRDefault="00C67D73" w:rsidP="00C67D73">
            <w:pPr>
              <w:numPr>
                <w:ilvl w:val="0"/>
                <w:numId w:val="12"/>
              </w:numPr>
              <w:spacing w:line="276" w:lineRule="auto"/>
              <w:ind w:left="318" w:hanging="318"/>
              <w:contextualSpacing/>
              <w:rPr>
                <w:rFonts w:asciiTheme="minorHAnsi" w:hAnsiTheme="minorHAnsi" w:cstheme="minorHAnsi"/>
                <w:b/>
                <w:szCs w:val="22"/>
              </w:rPr>
            </w:pPr>
            <w:r w:rsidRPr="00C373B4">
              <w:rPr>
                <w:rFonts w:asciiTheme="minorHAnsi" w:hAnsiTheme="minorHAnsi" w:cstheme="minorHAnsi"/>
                <w:b/>
                <w:szCs w:val="22"/>
              </w:rPr>
              <w:t xml:space="preserve">25 de </w:t>
            </w:r>
            <w:r w:rsidR="0042399C" w:rsidRPr="00C373B4">
              <w:rPr>
                <w:rFonts w:asciiTheme="minorHAnsi" w:hAnsiTheme="minorHAnsi" w:cstheme="minorHAnsi"/>
                <w:b/>
                <w:szCs w:val="22"/>
              </w:rPr>
              <w:t>enero</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rPr>
              <w:t xml:space="preserve">Socialización de los Laudos de los tribunales 1 y 2 del Proyecto Vial Bosa –Granada- </w:t>
            </w:r>
            <w:r w:rsidR="0042399C" w:rsidRPr="00C373B4">
              <w:rPr>
                <w:rFonts w:asciiTheme="minorHAnsi" w:hAnsiTheme="minorHAnsi" w:cstheme="minorHAnsi"/>
                <w:szCs w:val="22"/>
              </w:rPr>
              <w:t>Girardot Contrato</w:t>
            </w:r>
            <w:r w:rsidRPr="00C373B4">
              <w:rPr>
                <w:rFonts w:asciiTheme="minorHAnsi" w:hAnsiTheme="minorHAnsi" w:cstheme="minorHAnsi"/>
                <w:szCs w:val="22"/>
              </w:rPr>
              <w:t xml:space="preserve"> GG-040-2004.</w:t>
            </w:r>
          </w:p>
          <w:p w:rsidR="00C67D73" w:rsidRPr="00C373B4" w:rsidRDefault="00C67D73" w:rsidP="00C67D73">
            <w:pPr>
              <w:spacing w:line="276" w:lineRule="auto"/>
              <w:jc w:val="center"/>
              <w:rPr>
                <w:rFonts w:asciiTheme="minorHAnsi" w:hAnsiTheme="minorHAnsi" w:cstheme="minorHAnsi"/>
                <w:szCs w:val="22"/>
              </w:rPr>
            </w:pP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FEBRERO</w:t>
            </w:r>
          </w:p>
        </w:tc>
        <w:tc>
          <w:tcPr>
            <w:tcW w:w="4489" w:type="dxa"/>
          </w:tcPr>
          <w:p w:rsidR="00C67D73" w:rsidRPr="00C373B4" w:rsidRDefault="00C67D73" w:rsidP="00C67D73">
            <w:pPr>
              <w:autoSpaceDE w:val="0"/>
              <w:autoSpaceDN w:val="0"/>
              <w:adjustRightInd w:val="0"/>
              <w:spacing w:line="276" w:lineRule="auto"/>
              <w:rPr>
                <w:rFonts w:asciiTheme="minorHAnsi" w:hAnsiTheme="minorHAnsi" w:cstheme="minorHAnsi"/>
                <w:szCs w:val="22"/>
              </w:rPr>
            </w:pPr>
          </w:p>
          <w:p w:rsidR="00C67D73" w:rsidRPr="00C373B4" w:rsidRDefault="00C67D73" w:rsidP="00C67D73">
            <w:pPr>
              <w:numPr>
                <w:ilvl w:val="0"/>
                <w:numId w:val="12"/>
              </w:numPr>
              <w:spacing w:line="276" w:lineRule="auto"/>
              <w:ind w:left="318" w:hanging="318"/>
              <w:contextualSpacing/>
              <w:rPr>
                <w:rFonts w:asciiTheme="minorHAnsi" w:hAnsiTheme="minorHAnsi" w:cstheme="minorHAnsi"/>
                <w:szCs w:val="22"/>
              </w:rPr>
            </w:pPr>
            <w:r w:rsidRPr="00C373B4">
              <w:rPr>
                <w:rFonts w:asciiTheme="minorHAnsi" w:hAnsiTheme="minorHAnsi" w:cstheme="minorHAnsi"/>
                <w:szCs w:val="22"/>
              </w:rPr>
              <w:t xml:space="preserve">Fecha </w:t>
            </w:r>
            <w:proofErr w:type="gramStart"/>
            <w:r w:rsidRPr="00C373B4">
              <w:rPr>
                <w:rFonts w:asciiTheme="minorHAnsi" w:hAnsiTheme="minorHAnsi" w:cstheme="minorHAnsi"/>
                <w:szCs w:val="22"/>
              </w:rPr>
              <w:t>reunión :</w:t>
            </w:r>
            <w:proofErr w:type="gramEnd"/>
            <w:r w:rsidRPr="00C373B4">
              <w:rPr>
                <w:rFonts w:asciiTheme="minorHAnsi" w:hAnsiTheme="minorHAnsi" w:cstheme="minorHAnsi"/>
                <w:szCs w:val="22"/>
              </w:rPr>
              <w:t xml:space="preserve"> </w:t>
            </w:r>
            <w:r w:rsidRPr="00C373B4">
              <w:rPr>
                <w:rFonts w:asciiTheme="minorHAnsi" w:hAnsiTheme="minorHAnsi" w:cstheme="minorHAnsi"/>
                <w:b/>
                <w:szCs w:val="22"/>
              </w:rPr>
              <w:t>01 de febrero de 2016</w:t>
            </w:r>
          </w:p>
          <w:p w:rsidR="00C67D73" w:rsidRPr="00C373B4" w:rsidRDefault="00C67D73" w:rsidP="00C67D73">
            <w:pPr>
              <w:spacing w:line="276" w:lineRule="auto"/>
              <w:ind w:left="289"/>
              <w:contextualSpacing/>
              <w:rPr>
                <w:rFonts w:asciiTheme="minorHAnsi" w:hAnsiTheme="minorHAnsi" w:cstheme="minorHAnsi"/>
                <w:b/>
                <w:szCs w:val="22"/>
              </w:rPr>
            </w:pPr>
            <w:r w:rsidRPr="00C373B4">
              <w:rPr>
                <w:rFonts w:asciiTheme="minorHAnsi" w:hAnsiTheme="minorHAnsi" w:cstheme="minorHAnsi"/>
                <w:b/>
                <w:szCs w:val="22"/>
              </w:rPr>
              <w:lastRenderedPageBreak/>
              <w:t xml:space="preserve">Tema: </w:t>
            </w:r>
            <w:r w:rsidRPr="00C373B4">
              <w:rPr>
                <w:rFonts w:asciiTheme="minorHAnsi" w:hAnsiTheme="minorHAnsi" w:cstheme="minorHAnsi"/>
                <w:szCs w:val="22"/>
              </w:rPr>
              <w:t>Costos de las obras de los laudos tribunales 1 y 2 Proyecto Vial Bosa – Granada – Girardot. Contrato GG-040-2004.</w:t>
            </w:r>
          </w:p>
          <w:p w:rsidR="00C67D73" w:rsidRPr="00C373B4" w:rsidRDefault="00C67D73" w:rsidP="00C67D73">
            <w:pPr>
              <w:spacing w:line="276" w:lineRule="auto"/>
              <w:contextualSpacing/>
              <w:rPr>
                <w:rFonts w:asciiTheme="minorHAnsi" w:hAnsiTheme="minorHAnsi" w:cstheme="minorHAnsi"/>
                <w:szCs w:val="22"/>
              </w:rPr>
            </w:pPr>
          </w:p>
          <w:p w:rsidR="00C67D73" w:rsidRPr="00C373B4" w:rsidRDefault="00C67D73" w:rsidP="00C67D73">
            <w:pPr>
              <w:numPr>
                <w:ilvl w:val="0"/>
                <w:numId w:val="12"/>
              </w:numPr>
              <w:spacing w:line="276" w:lineRule="auto"/>
              <w:ind w:left="318" w:hanging="318"/>
              <w:contextualSpacing/>
              <w:rPr>
                <w:rFonts w:asciiTheme="minorHAnsi" w:hAnsiTheme="minorHAnsi" w:cstheme="minorHAnsi"/>
                <w:szCs w:val="22"/>
              </w:rPr>
            </w:pPr>
            <w:r w:rsidRPr="00C373B4">
              <w:rPr>
                <w:rFonts w:asciiTheme="minorHAnsi" w:hAnsiTheme="minorHAnsi" w:cstheme="minorHAnsi"/>
                <w:szCs w:val="22"/>
              </w:rPr>
              <w:t xml:space="preserve">Fecha </w:t>
            </w:r>
            <w:r w:rsidR="0042399C" w:rsidRPr="00C373B4">
              <w:rPr>
                <w:rFonts w:asciiTheme="minorHAnsi" w:hAnsiTheme="minorHAnsi" w:cstheme="minorHAnsi"/>
                <w:szCs w:val="22"/>
              </w:rPr>
              <w:t>reunión:</w:t>
            </w:r>
            <w:r w:rsidRPr="00C373B4">
              <w:rPr>
                <w:rFonts w:asciiTheme="minorHAnsi" w:hAnsiTheme="minorHAnsi" w:cstheme="minorHAnsi"/>
                <w:szCs w:val="22"/>
              </w:rPr>
              <w:t xml:space="preserve"> </w:t>
            </w:r>
            <w:r w:rsidRPr="00C373B4">
              <w:rPr>
                <w:rFonts w:asciiTheme="minorHAnsi" w:hAnsiTheme="minorHAnsi" w:cstheme="minorHAnsi"/>
                <w:b/>
                <w:szCs w:val="22"/>
              </w:rPr>
              <w:t>08 de febrero de 2016</w:t>
            </w:r>
          </w:p>
          <w:p w:rsidR="00C67D73" w:rsidRPr="00C373B4" w:rsidRDefault="00C67D73" w:rsidP="00C67D73">
            <w:pPr>
              <w:spacing w:line="276" w:lineRule="auto"/>
              <w:ind w:left="289"/>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rPr>
              <w:t>Avance de las obras del Proyecto Vial Bosa – Granada – Girardot. Contrato GG-040-2004.</w:t>
            </w:r>
          </w:p>
          <w:p w:rsidR="00C67D73" w:rsidRPr="00C373B4" w:rsidRDefault="00C67D73" w:rsidP="00C67D73">
            <w:pPr>
              <w:spacing w:line="276" w:lineRule="auto"/>
              <w:ind w:left="289"/>
              <w:contextualSpacing/>
              <w:rPr>
                <w:rFonts w:asciiTheme="minorHAnsi" w:hAnsiTheme="minorHAnsi" w:cstheme="minorHAnsi"/>
                <w:b/>
                <w:szCs w:val="22"/>
              </w:rPr>
            </w:pPr>
          </w:p>
          <w:p w:rsidR="00C67D73" w:rsidRPr="00C373B4" w:rsidRDefault="00C67D73" w:rsidP="00C67D73">
            <w:pPr>
              <w:numPr>
                <w:ilvl w:val="0"/>
                <w:numId w:val="12"/>
              </w:numPr>
              <w:spacing w:line="276" w:lineRule="auto"/>
              <w:ind w:left="318" w:hanging="318"/>
              <w:contextualSpacing/>
              <w:rPr>
                <w:rFonts w:asciiTheme="minorHAnsi" w:hAnsiTheme="minorHAnsi" w:cstheme="minorHAnsi"/>
                <w:szCs w:val="22"/>
              </w:rPr>
            </w:pPr>
            <w:r w:rsidRPr="00C373B4">
              <w:rPr>
                <w:rFonts w:asciiTheme="minorHAnsi" w:hAnsiTheme="minorHAnsi" w:cstheme="minorHAnsi"/>
                <w:szCs w:val="22"/>
              </w:rPr>
              <w:t xml:space="preserve">Fecha </w:t>
            </w:r>
            <w:r w:rsidR="005271EE" w:rsidRPr="00C373B4">
              <w:rPr>
                <w:rFonts w:asciiTheme="minorHAnsi" w:hAnsiTheme="minorHAnsi" w:cstheme="minorHAnsi"/>
                <w:szCs w:val="22"/>
              </w:rPr>
              <w:t>reunión:</w:t>
            </w:r>
            <w:r w:rsidRPr="00C373B4">
              <w:rPr>
                <w:rFonts w:asciiTheme="minorHAnsi" w:hAnsiTheme="minorHAnsi" w:cstheme="minorHAnsi"/>
                <w:szCs w:val="22"/>
              </w:rPr>
              <w:t xml:space="preserve"> </w:t>
            </w:r>
            <w:r w:rsidRPr="00C373B4">
              <w:rPr>
                <w:rFonts w:asciiTheme="minorHAnsi" w:hAnsiTheme="minorHAnsi" w:cstheme="minorHAnsi"/>
                <w:b/>
                <w:szCs w:val="22"/>
              </w:rPr>
              <w:t>15 de febrero de 2016</w:t>
            </w:r>
          </w:p>
          <w:p w:rsidR="00C67D73" w:rsidRPr="00C373B4" w:rsidRDefault="00C67D73" w:rsidP="00C67D73">
            <w:pPr>
              <w:spacing w:line="276" w:lineRule="auto"/>
              <w:ind w:left="289"/>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rPr>
              <w:t>Informe General del Proyecto Vial Bosa – Granada – Girardot. Contrato GG-040-2004.</w:t>
            </w:r>
          </w:p>
          <w:p w:rsidR="00C67D73" w:rsidRPr="00C373B4" w:rsidRDefault="00C67D73" w:rsidP="00C67D73">
            <w:pPr>
              <w:spacing w:line="276" w:lineRule="auto"/>
              <w:ind w:left="289"/>
              <w:contextualSpacing/>
              <w:rPr>
                <w:rFonts w:asciiTheme="minorHAnsi" w:hAnsiTheme="minorHAnsi" w:cstheme="minorHAnsi"/>
                <w:szCs w:val="22"/>
              </w:rPr>
            </w:pPr>
          </w:p>
          <w:p w:rsidR="00C67D73" w:rsidRPr="00C373B4" w:rsidRDefault="00C67D73" w:rsidP="00C67D73">
            <w:pPr>
              <w:numPr>
                <w:ilvl w:val="0"/>
                <w:numId w:val="12"/>
              </w:numPr>
              <w:spacing w:line="276" w:lineRule="auto"/>
              <w:ind w:left="318" w:hanging="318"/>
              <w:contextualSpacing/>
              <w:rPr>
                <w:rFonts w:asciiTheme="minorHAnsi" w:hAnsiTheme="minorHAnsi" w:cstheme="minorHAnsi"/>
                <w:szCs w:val="22"/>
              </w:rPr>
            </w:pPr>
            <w:r w:rsidRPr="00C373B4">
              <w:rPr>
                <w:rFonts w:asciiTheme="minorHAnsi" w:hAnsiTheme="minorHAnsi" w:cstheme="minorHAnsi"/>
                <w:szCs w:val="22"/>
              </w:rPr>
              <w:t xml:space="preserve">Fecha </w:t>
            </w:r>
            <w:r w:rsidR="005271EE" w:rsidRPr="00C373B4">
              <w:rPr>
                <w:rFonts w:asciiTheme="minorHAnsi" w:hAnsiTheme="minorHAnsi" w:cstheme="minorHAnsi"/>
                <w:szCs w:val="22"/>
              </w:rPr>
              <w:t>reunión:</w:t>
            </w:r>
            <w:r w:rsidRPr="00C373B4">
              <w:rPr>
                <w:rFonts w:asciiTheme="minorHAnsi" w:hAnsiTheme="minorHAnsi" w:cstheme="minorHAnsi"/>
                <w:szCs w:val="22"/>
              </w:rPr>
              <w:t xml:space="preserve"> </w:t>
            </w:r>
            <w:r w:rsidRPr="00C373B4">
              <w:rPr>
                <w:rFonts w:asciiTheme="minorHAnsi" w:hAnsiTheme="minorHAnsi" w:cstheme="minorHAnsi"/>
                <w:b/>
                <w:szCs w:val="22"/>
              </w:rPr>
              <w:t>22 de febrero de 2016</w:t>
            </w:r>
          </w:p>
          <w:p w:rsidR="00C67D73" w:rsidRPr="00C373B4" w:rsidRDefault="00C67D73" w:rsidP="00C67D73">
            <w:pPr>
              <w:spacing w:line="276" w:lineRule="auto"/>
              <w:ind w:left="289"/>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rPr>
              <w:t>Análisis de las incidencias del Laudo de los Tribunales 1 y 2, desde el punto de vista de cada área de supervisión del Proyecto Vial Bosa – Granada – Girardot. Contrato GG-040-2004.</w:t>
            </w:r>
          </w:p>
          <w:p w:rsidR="00C67D73" w:rsidRPr="00C373B4" w:rsidRDefault="00C67D73" w:rsidP="00C67D73">
            <w:pPr>
              <w:spacing w:line="276" w:lineRule="auto"/>
              <w:rPr>
                <w:rFonts w:asciiTheme="minorHAnsi" w:hAnsiTheme="minorHAnsi" w:cstheme="minorHAnsi"/>
                <w:szCs w:val="22"/>
              </w:rPr>
            </w:pP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MARZO</w:t>
            </w:r>
          </w:p>
        </w:tc>
        <w:tc>
          <w:tcPr>
            <w:tcW w:w="4489" w:type="dxa"/>
          </w:tcPr>
          <w:p w:rsidR="00C67D73" w:rsidRPr="00C373B4" w:rsidRDefault="00C67D73" w:rsidP="00C67D73">
            <w:pPr>
              <w:autoSpaceDE w:val="0"/>
              <w:autoSpaceDN w:val="0"/>
              <w:adjustRightInd w:val="0"/>
              <w:spacing w:line="276" w:lineRule="auto"/>
              <w:rPr>
                <w:rFonts w:asciiTheme="minorHAnsi" w:hAnsiTheme="minorHAnsi" w:cstheme="minorHAnsi"/>
                <w:szCs w:val="22"/>
              </w:rPr>
            </w:pPr>
          </w:p>
          <w:p w:rsidR="00C67D73" w:rsidRPr="00C373B4" w:rsidRDefault="00C67D73" w:rsidP="00C67D73">
            <w:pPr>
              <w:numPr>
                <w:ilvl w:val="0"/>
                <w:numId w:val="12"/>
              </w:numPr>
              <w:spacing w:line="276" w:lineRule="auto"/>
              <w:ind w:left="318" w:hanging="318"/>
              <w:contextualSpacing/>
              <w:rPr>
                <w:rFonts w:asciiTheme="minorHAnsi" w:hAnsiTheme="minorHAnsi" w:cstheme="minorHAnsi"/>
                <w:szCs w:val="22"/>
              </w:rPr>
            </w:pPr>
            <w:r w:rsidRPr="00C373B4">
              <w:rPr>
                <w:rFonts w:asciiTheme="minorHAnsi" w:hAnsiTheme="minorHAnsi" w:cstheme="minorHAnsi"/>
                <w:b/>
                <w:szCs w:val="22"/>
              </w:rPr>
              <w:t xml:space="preserve">14 de </w:t>
            </w:r>
            <w:r w:rsidR="005271EE" w:rsidRPr="00C373B4">
              <w:rPr>
                <w:rFonts w:asciiTheme="minorHAnsi" w:hAnsiTheme="minorHAnsi" w:cstheme="minorHAnsi"/>
                <w:b/>
                <w:szCs w:val="22"/>
              </w:rPr>
              <w:t>marzo</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lang w:eastAsia="es-ES"/>
              </w:rPr>
              <w:t xml:space="preserve">Etapa de </w:t>
            </w:r>
            <w:r w:rsidRPr="00C373B4">
              <w:rPr>
                <w:rFonts w:asciiTheme="minorHAnsi" w:hAnsiTheme="minorHAnsi" w:cstheme="minorHAnsi"/>
                <w:spacing w:val="-3"/>
                <w:szCs w:val="22"/>
                <w:lang w:val="es-MX"/>
              </w:rPr>
              <w:t>Reversión</w:t>
            </w:r>
            <w:r w:rsidRPr="00C373B4">
              <w:rPr>
                <w:rFonts w:asciiTheme="minorHAnsi" w:hAnsiTheme="minorHAnsi" w:cstheme="minorHAnsi"/>
                <w:szCs w:val="22"/>
              </w:rPr>
              <w:t xml:space="preserve"> del Proyecto Bosa – Granada – </w:t>
            </w:r>
            <w:r w:rsidR="0042399C" w:rsidRPr="00C373B4">
              <w:rPr>
                <w:rFonts w:asciiTheme="minorHAnsi" w:hAnsiTheme="minorHAnsi" w:cstheme="minorHAnsi"/>
                <w:szCs w:val="22"/>
              </w:rPr>
              <w:t>Girardot Contrato</w:t>
            </w:r>
            <w:r w:rsidRPr="00C373B4">
              <w:rPr>
                <w:rFonts w:asciiTheme="minorHAnsi" w:hAnsiTheme="minorHAnsi" w:cstheme="minorHAnsi"/>
                <w:szCs w:val="22"/>
              </w:rPr>
              <w:t xml:space="preserve"> GG-040-2004.</w:t>
            </w:r>
          </w:p>
          <w:p w:rsidR="00C67D73" w:rsidRPr="00C373B4" w:rsidRDefault="00C67D73" w:rsidP="00C67D73">
            <w:pPr>
              <w:spacing w:line="276" w:lineRule="auto"/>
              <w:contextualSpacing/>
              <w:rPr>
                <w:rFonts w:asciiTheme="minorHAnsi" w:hAnsiTheme="minorHAnsi" w:cstheme="minorHAnsi"/>
                <w:szCs w:val="22"/>
              </w:rPr>
            </w:pPr>
          </w:p>
          <w:p w:rsidR="00C67D73" w:rsidRPr="00C373B4" w:rsidRDefault="00C67D73" w:rsidP="00C67D73">
            <w:pPr>
              <w:numPr>
                <w:ilvl w:val="0"/>
                <w:numId w:val="12"/>
              </w:numPr>
              <w:spacing w:line="276" w:lineRule="auto"/>
              <w:ind w:left="318" w:hanging="318"/>
              <w:contextualSpacing/>
              <w:rPr>
                <w:rFonts w:asciiTheme="minorHAnsi" w:hAnsiTheme="minorHAnsi" w:cstheme="minorHAnsi"/>
                <w:b/>
                <w:szCs w:val="22"/>
              </w:rPr>
            </w:pPr>
            <w:r w:rsidRPr="00C373B4">
              <w:rPr>
                <w:rFonts w:asciiTheme="minorHAnsi" w:hAnsiTheme="minorHAnsi" w:cstheme="minorHAnsi"/>
                <w:b/>
                <w:szCs w:val="22"/>
              </w:rPr>
              <w:t xml:space="preserve">28 de </w:t>
            </w:r>
            <w:r w:rsidR="005271EE" w:rsidRPr="00C373B4">
              <w:rPr>
                <w:rFonts w:asciiTheme="minorHAnsi" w:hAnsiTheme="minorHAnsi" w:cstheme="minorHAnsi"/>
                <w:b/>
                <w:szCs w:val="22"/>
              </w:rPr>
              <w:t>marzo</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lang w:eastAsia="es-ES"/>
              </w:rPr>
              <w:t xml:space="preserve">Cronograma de </w:t>
            </w:r>
            <w:r w:rsidRPr="00C373B4">
              <w:rPr>
                <w:rFonts w:asciiTheme="minorHAnsi" w:hAnsiTheme="minorHAnsi" w:cstheme="minorHAnsi"/>
                <w:spacing w:val="-3"/>
                <w:szCs w:val="22"/>
                <w:lang w:val="es-MX"/>
              </w:rPr>
              <w:t>Reversión</w:t>
            </w:r>
            <w:r w:rsidRPr="00C373B4">
              <w:rPr>
                <w:rFonts w:asciiTheme="minorHAnsi" w:hAnsiTheme="minorHAnsi" w:cstheme="minorHAnsi"/>
                <w:szCs w:val="22"/>
              </w:rPr>
              <w:t xml:space="preserve"> del Proyecto Vial Bosa –Granada- </w:t>
            </w:r>
            <w:r w:rsidR="005271EE" w:rsidRPr="00C373B4">
              <w:rPr>
                <w:rFonts w:asciiTheme="minorHAnsi" w:hAnsiTheme="minorHAnsi" w:cstheme="minorHAnsi"/>
                <w:szCs w:val="22"/>
              </w:rPr>
              <w:t>Girardot Contrato</w:t>
            </w:r>
            <w:r w:rsidRPr="00C373B4">
              <w:rPr>
                <w:rFonts w:asciiTheme="minorHAnsi" w:hAnsiTheme="minorHAnsi" w:cstheme="minorHAnsi"/>
                <w:szCs w:val="22"/>
              </w:rPr>
              <w:t xml:space="preserve"> GG-040-2004.</w:t>
            </w:r>
          </w:p>
          <w:p w:rsidR="00C67D73" w:rsidRPr="00C373B4" w:rsidRDefault="00C67D73" w:rsidP="00C67D73">
            <w:pPr>
              <w:spacing w:line="276" w:lineRule="auto"/>
              <w:rPr>
                <w:rFonts w:asciiTheme="minorHAnsi" w:hAnsiTheme="minorHAnsi" w:cstheme="minorHAnsi"/>
                <w:szCs w:val="22"/>
              </w:rPr>
            </w:pP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ABRIL</w:t>
            </w:r>
          </w:p>
        </w:tc>
        <w:tc>
          <w:tcPr>
            <w:tcW w:w="4489" w:type="dxa"/>
          </w:tcPr>
          <w:p w:rsidR="00C67D73" w:rsidRPr="00C373B4" w:rsidRDefault="00C67D73" w:rsidP="00C67D73">
            <w:pPr>
              <w:autoSpaceDE w:val="0"/>
              <w:autoSpaceDN w:val="0"/>
              <w:adjustRightInd w:val="0"/>
              <w:spacing w:line="276" w:lineRule="auto"/>
              <w:rPr>
                <w:rFonts w:asciiTheme="minorHAnsi" w:hAnsiTheme="minorHAnsi" w:cstheme="minorHAnsi"/>
                <w:szCs w:val="22"/>
              </w:rPr>
            </w:pPr>
          </w:p>
          <w:p w:rsidR="00C67D73" w:rsidRPr="00C373B4" w:rsidRDefault="00C67D73" w:rsidP="00C67D73">
            <w:pPr>
              <w:numPr>
                <w:ilvl w:val="0"/>
                <w:numId w:val="12"/>
              </w:num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04 de </w:t>
            </w:r>
            <w:r w:rsidR="005271EE" w:rsidRPr="00C373B4">
              <w:rPr>
                <w:rFonts w:asciiTheme="minorHAnsi" w:hAnsiTheme="minorHAnsi" w:cstheme="minorHAnsi"/>
                <w:b/>
                <w:szCs w:val="22"/>
              </w:rPr>
              <w:t>abril</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lang w:eastAsia="es-ES"/>
              </w:rPr>
              <w:t>Proceso de Reversión del Proyecto “Bosa – Granada – Girardot”. Contrato GG-040-2004.</w:t>
            </w:r>
          </w:p>
          <w:p w:rsidR="00C67D73" w:rsidRPr="00C373B4" w:rsidRDefault="00C67D73" w:rsidP="00C67D73">
            <w:pPr>
              <w:spacing w:line="276" w:lineRule="auto"/>
              <w:contextualSpacing/>
              <w:rPr>
                <w:rFonts w:asciiTheme="minorHAnsi" w:hAnsiTheme="minorHAnsi" w:cstheme="minorHAnsi"/>
                <w:szCs w:val="22"/>
              </w:rPr>
            </w:pPr>
          </w:p>
          <w:p w:rsidR="00C67D73" w:rsidRPr="00C373B4" w:rsidRDefault="00C67D73" w:rsidP="00C67D73">
            <w:pPr>
              <w:numPr>
                <w:ilvl w:val="0"/>
                <w:numId w:val="12"/>
              </w:numPr>
              <w:spacing w:line="276" w:lineRule="auto"/>
              <w:contextualSpacing/>
              <w:rPr>
                <w:rFonts w:asciiTheme="minorHAnsi" w:hAnsiTheme="minorHAnsi" w:cstheme="minorHAnsi"/>
                <w:b/>
                <w:szCs w:val="22"/>
              </w:rPr>
            </w:pPr>
            <w:r w:rsidRPr="00C373B4">
              <w:rPr>
                <w:rFonts w:asciiTheme="minorHAnsi" w:hAnsiTheme="minorHAnsi" w:cstheme="minorHAnsi"/>
                <w:b/>
                <w:szCs w:val="22"/>
              </w:rPr>
              <w:t xml:space="preserve">18 de </w:t>
            </w:r>
            <w:r w:rsidR="005271EE" w:rsidRPr="00C373B4">
              <w:rPr>
                <w:rFonts w:asciiTheme="minorHAnsi" w:hAnsiTheme="minorHAnsi" w:cstheme="minorHAnsi"/>
                <w:b/>
                <w:szCs w:val="22"/>
              </w:rPr>
              <w:t>abril</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lang w:eastAsia="es-ES"/>
              </w:rPr>
              <w:t>Resultados Inventario Infraestructura Vial; avance reversión Predial y Social del Proyecto Vial “Bosa – Granada – Girardot”. Contrato GG-040-2004.</w:t>
            </w:r>
          </w:p>
          <w:p w:rsidR="00C67D73" w:rsidRPr="00C373B4" w:rsidRDefault="00C67D73" w:rsidP="00C67D73">
            <w:pPr>
              <w:spacing w:line="276" w:lineRule="auto"/>
              <w:contextualSpacing/>
              <w:rPr>
                <w:rFonts w:asciiTheme="minorHAnsi" w:hAnsiTheme="minorHAnsi" w:cstheme="minorHAnsi"/>
                <w:szCs w:val="22"/>
              </w:rPr>
            </w:pPr>
          </w:p>
          <w:p w:rsidR="00C67D73" w:rsidRPr="00C373B4" w:rsidRDefault="00C67D73" w:rsidP="00C67D73">
            <w:pPr>
              <w:numPr>
                <w:ilvl w:val="0"/>
                <w:numId w:val="12"/>
              </w:numPr>
              <w:spacing w:line="276" w:lineRule="auto"/>
              <w:contextualSpacing/>
              <w:rPr>
                <w:rFonts w:asciiTheme="minorHAnsi" w:hAnsiTheme="minorHAnsi" w:cstheme="minorHAnsi"/>
                <w:b/>
                <w:szCs w:val="22"/>
              </w:rPr>
            </w:pPr>
            <w:r w:rsidRPr="00C373B4">
              <w:rPr>
                <w:rFonts w:asciiTheme="minorHAnsi" w:hAnsiTheme="minorHAnsi" w:cstheme="minorHAnsi"/>
                <w:b/>
                <w:szCs w:val="22"/>
              </w:rPr>
              <w:t xml:space="preserve">25 de </w:t>
            </w:r>
            <w:r w:rsidR="005271EE" w:rsidRPr="00C373B4">
              <w:rPr>
                <w:rFonts w:asciiTheme="minorHAnsi" w:hAnsiTheme="minorHAnsi" w:cstheme="minorHAnsi"/>
                <w:b/>
                <w:szCs w:val="22"/>
              </w:rPr>
              <w:t>abril</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lang w:eastAsia="es-ES"/>
              </w:rPr>
              <w:t>Reunión Contraloría General de la Republica; avances reversión del Proyecto Vial “Bosa – Granada – Girardot”. Contrato GG-040-2004.</w:t>
            </w:r>
          </w:p>
          <w:p w:rsidR="00C67D73" w:rsidRPr="00C373B4" w:rsidRDefault="00C67D73" w:rsidP="00C67D73">
            <w:pPr>
              <w:autoSpaceDE w:val="0"/>
              <w:autoSpaceDN w:val="0"/>
              <w:adjustRightInd w:val="0"/>
              <w:spacing w:line="276" w:lineRule="auto"/>
              <w:rPr>
                <w:rFonts w:asciiTheme="minorHAnsi" w:hAnsiTheme="minorHAnsi" w:cstheme="minorHAnsi"/>
                <w:szCs w:val="22"/>
              </w:rPr>
            </w:pP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MAYO</w:t>
            </w:r>
          </w:p>
        </w:tc>
        <w:tc>
          <w:tcPr>
            <w:tcW w:w="4489" w:type="dxa"/>
          </w:tcPr>
          <w:p w:rsidR="00C67D73" w:rsidRPr="00C373B4" w:rsidRDefault="00C67D73" w:rsidP="00C67D73">
            <w:pPr>
              <w:autoSpaceDE w:val="0"/>
              <w:autoSpaceDN w:val="0"/>
              <w:adjustRightInd w:val="0"/>
              <w:spacing w:line="276" w:lineRule="auto"/>
              <w:rPr>
                <w:rFonts w:asciiTheme="minorHAnsi" w:hAnsiTheme="minorHAnsi" w:cstheme="minorHAnsi"/>
                <w:szCs w:val="22"/>
              </w:rPr>
            </w:pPr>
          </w:p>
          <w:p w:rsidR="00C67D73" w:rsidRPr="00C373B4" w:rsidRDefault="00C67D73" w:rsidP="00C67D73">
            <w:pPr>
              <w:numPr>
                <w:ilvl w:val="0"/>
                <w:numId w:val="12"/>
              </w:num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02 de </w:t>
            </w:r>
            <w:r w:rsidR="005271EE" w:rsidRPr="00C373B4">
              <w:rPr>
                <w:rFonts w:asciiTheme="minorHAnsi" w:hAnsiTheme="minorHAnsi" w:cstheme="minorHAnsi"/>
                <w:b/>
                <w:szCs w:val="22"/>
              </w:rPr>
              <w:t>mayo</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lang w:eastAsia="es-ES"/>
              </w:rPr>
              <w:t xml:space="preserve">“Seguimiento Proceso de Reversión del Proyecto Bosa-Granada-Girardot y Comunicación Contraloría General de la Republica requerimientos reunión 25 de </w:t>
            </w:r>
            <w:r w:rsidR="005271EE" w:rsidRPr="00C373B4">
              <w:rPr>
                <w:rFonts w:asciiTheme="minorHAnsi" w:hAnsiTheme="minorHAnsi" w:cstheme="minorHAnsi"/>
                <w:szCs w:val="22"/>
                <w:lang w:eastAsia="es-ES"/>
              </w:rPr>
              <w:t>abril</w:t>
            </w:r>
            <w:r w:rsidRPr="00C373B4">
              <w:rPr>
                <w:rFonts w:asciiTheme="minorHAnsi" w:hAnsiTheme="minorHAnsi" w:cstheme="minorHAnsi"/>
                <w:szCs w:val="22"/>
                <w:lang w:eastAsia="es-ES"/>
              </w:rPr>
              <w:t xml:space="preserve"> de 2016”</w:t>
            </w:r>
          </w:p>
          <w:p w:rsidR="00C67D73" w:rsidRPr="00C373B4" w:rsidRDefault="00C67D73" w:rsidP="00C67D73">
            <w:pPr>
              <w:spacing w:line="276" w:lineRule="auto"/>
              <w:contextualSpacing/>
              <w:rPr>
                <w:rFonts w:asciiTheme="minorHAnsi" w:hAnsiTheme="minorHAnsi" w:cstheme="minorHAnsi"/>
                <w:szCs w:val="22"/>
              </w:rPr>
            </w:pPr>
          </w:p>
          <w:p w:rsidR="00C67D73" w:rsidRPr="00C373B4" w:rsidRDefault="00C67D73" w:rsidP="00C67D73">
            <w:pPr>
              <w:numPr>
                <w:ilvl w:val="0"/>
                <w:numId w:val="12"/>
              </w:numPr>
              <w:spacing w:line="276" w:lineRule="auto"/>
              <w:contextualSpacing/>
              <w:rPr>
                <w:rFonts w:asciiTheme="minorHAnsi" w:hAnsiTheme="minorHAnsi" w:cstheme="minorHAnsi"/>
                <w:b/>
                <w:szCs w:val="22"/>
              </w:rPr>
            </w:pPr>
            <w:r w:rsidRPr="00C373B4">
              <w:rPr>
                <w:rFonts w:asciiTheme="minorHAnsi" w:hAnsiTheme="minorHAnsi" w:cstheme="minorHAnsi"/>
                <w:b/>
                <w:szCs w:val="22"/>
              </w:rPr>
              <w:t xml:space="preserve">16 de </w:t>
            </w:r>
            <w:r w:rsidR="005271EE" w:rsidRPr="00C373B4">
              <w:rPr>
                <w:rFonts w:asciiTheme="minorHAnsi" w:hAnsiTheme="minorHAnsi" w:cstheme="minorHAnsi"/>
                <w:b/>
                <w:szCs w:val="22"/>
              </w:rPr>
              <w:t>mayo</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Tema: </w:t>
            </w:r>
            <w:r w:rsidRPr="00C373B4">
              <w:rPr>
                <w:rFonts w:asciiTheme="minorHAnsi" w:hAnsiTheme="minorHAnsi" w:cstheme="minorHAnsi"/>
                <w:szCs w:val="22"/>
                <w:lang w:eastAsia="es-ES"/>
              </w:rPr>
              <w:t>“Avances liquidación Proyecto Vial Bosa – Granada – Girardot. Contrato de Concesión No. GG-040-2004”.</w:t>
            </w:r>
          </w:p>
          <w:p w:rsidR="00C67D73" w:rsidRPr="00C373B4" w:rsidRDefault="00C67D73" w:rsidP="00C67D73">
            <w:pPr>
              <w:autoSpaceDE w:val="0"/>
              <w:autoSpaceDN w:val="0"/>
              <w:adjustRightInd w:val="0"/>
              <w:spacing w:line="276" w:lineRule="auto"/>
              <w:rPr>
                <w:rFonts w:asciiTheme="minorHAnsi" w:hAnsiTheme="minorHAnsi" w:cstheme="minorHAnsi"/>
                <w:szCs w:val="22"/>
              </w:rPr>
            </w:pPr>
          </w:p>
          <w:p w:rsidR="00C67D73" w:rsidRPr="00C373B4" w:rsidRDefault="00C67D73" w:rsidP="00C67D73">
            <w:pPr>
              <w:numPr>
                <w:ilvl w:val="0"/>
                <w:numId w:val="12"/>
              </w:numPr>
              <w:spacing w:line="276" w:lineRule="auto"/>
              <w:contextualSpacing/>
              <w:rPr>
                <w:rFonts w:asciiTheme="minorHAnsi" w:hAnsiTheme="minorHAnsi" w:cstheme="minorHAnsi"/>
                <w:szCs w:val="22"/>
              </w:rPr>
            </w:pPr>
            <w:r w:rsidRPr="00C373B4">
              <w:rPr>
                <w:rFonts w:asciiTheme="minorHAnsi" w:hAnsiTheme="minorHAnsi" w:cstheme="minorHAnsi"/>
                <w:b/>
                <w:szCs w:val="22"/>
              </w:rPr>
              <w:t xml:space="preserve">23 de </w:t>
            </w:r>
            <w:r w:rsidR="005271EE" w:rsidRPr="00C373B4">
              <w:rPr>
                <w:rFonts w:asciiTheme="minorHAnsi" w:hAnsiTheme="minorHAnsi" w:cstheme="minorHAnsi"/>
                <w:b/>
                <w:szCs w:val="22"/>
              </w:rPr>
              <w:t>mayo</w:t>
            </w:r>
            <w:r w:rsidRPr="00C373B4">
              <w:rPr>
                <w:rFonts w:asciiTheme="minorHAnsi" w:hAnsiTheme="minorHAnsi" w:cstheme="minorHAnsi"/>
                <w:b/>
                <w:szCs w:val="22"/>
              </w:rPr>
              <w:t xml:space="preserve"> de 2016</w:t>
            </w:r>
          </w:p>
          <w:p w:rsidR="00C67D73" w:rsidRPr="00C373B4" w:rsidRDefault="00C67D73" w:rsidP="00C67D73">
            <w:pPr>
              <w:spacing w:line="276" w:lineRule="auto"/>
              <w:contextualSpacing/>
              <w:rPr>
                <w:rFonts w:asciiTheme="minorHAnsi" w:hAnsiTheme="minorHAnsi" w:cstheme="minorHAnsi"/>
                <w:szCs w:val="22"/>
                <w:lang w:eastAsia="es-ES"/>
              </w:rPr>
            </w:pPr>
            <w:r w:rsidRPr="00C373B4">
              <w:rPr>
                <w:rFonts w:asciiTheme="minorHAnsi" w:hAnsiTheme="minorHAnsi" w:cstheme="minorHAnsi"/>
                <w:b/>
                <w:szCs w:val="22"/>
              </w:rPr>
              <w:t xml:space="preserve">Tema: </w:t>
            </w:r>
            <w:r w:rsidRPr="00C373B4">
              <w:rPr>
                <w:rFonts w:asciiTheme="minorHAnsi" w:hAnsiTheme="minorHAnsi" w:cstheme="minorHAnsi"/>
                <w:szCs w:val="22"/>
                <w:lang w:eastAsia="es-ES"/>
              </w:rPr>
              <w:t>“Liquidación Contrato de Concesión No. GG-040-2004 y Pagos Prediales pendientes en cuanto a Depósitos Judiciales y Saldos pendientes por cancelar a los propietarios. Proyecto Vial Bosa – Granada – Girardot”</w:t>
            </w:r>
          </w:p>
          <w:p w:rsidR="00C67D73" w:rsidRPr="00C373B4" w:rsidRDefault="00C67D73" w:rsidP="00C67D73">
            <w:pPr>
              <w:spacing w:line="276" w:lineRule="auto"/>
              <w:contextualSpacing/>
              <w:rPr>
                <w:rFonts w:asciiTheme="minorHAnsi" w:hAnsiTheme="minorHAnsi" w:cstheme="minorHAnsi"/>
                <w:szCs w:val="22"/>
              </w:rPr>
            </w:pP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JUNIO</w:t>
            </w:r>
          </w:p>
        </w:tc>
        <w:tc>
          <w:tcPr>
            <w:tcW w:w="4489" w:type="dxa"/>
          </w:tcPr>
          <w:p w:rsidR="00C67D73" w:rsidRPr="00C373B4" w:rsidRDefault="00C67D73" w:rsidP="00C67D73">
            <w:pPr>
              <w:autoSpaceDE w:val="0"/>
              <w:autoSpaceDN w:val="0"/>
              <w:adjustRightInd w:val="0"/>
              <w:spacing w:line="276" w:lineRule="auto"/>
              <w:ind w:left="331"/>
              <w:contextualSpacing/>
              <w:rPr>
                <w:rFonts w:asciiTheme="minorHAnsi" w:hAnsiTheme="minorHAnsi" w:cstheme="minorHAnsi"/>
                <w:b/>
                <w:szCs w:val="22"/>
              </w:rPr>
            </w:pPr>
          </w:p>
          <w:p w:rsidR="00C67D73" w:rsidRPr="00C373B4" w:rsidRDefault="00C67D73" w:rsidP="00C67D73">
            <w:pPr>
              <w:numPr>
                <w:ilvl w:val="0"/>
                <w:numId w:val="38"/>
              </w:numPr>
              <w:autoSpaceDE w:val="0"/>
              <w:autoSpaceDN w:val="0"/>
              <w:adjustRightInd w:val="0"/>
              <w:spacing w:line="276" w:lineRule="auto"/>
              <w:ind w:left="331" w:hanging="284"/>
              <w:contextualSpacing/>
              <w:rPr>
                <w:rFonts w:asciiTheme="minorHAnsi" w:hAnsiTheme="minorHAnsi" w:cstheme="minorHAnsi"/>
                <w:b/>
                <w:szCs w:val="22"/>
              </w:rPr>
            </w:pPr>
            <w:r w:rsidRPr="00C373B4">
              <w:rPr>
                <w:rFonts w:asciiTheme="minorHAnsi" w:hAnsiTheme="minorHAnsi" w:cstheme="minorHAnsi"/>
                <w:b/>
                <w:szCs w:val="22"/>
              </w:rPr>
              <w:t xml:space="preserve">13 de </w:t>
            </w:r>
            <w:r w:rsidR="0042399C" w:rsidRPr="00C373B4">
              <w:rPr>
                <w:rFonts w:asciiTheme="minorHAnsi" w:hAnsiTheme="minorHAnsi" w:cstheme="minorHAnsi"/>
                <w:b/>
                <w:szCs w:val="22"/>
              </w:rPr>
              <w:t>junio</w:t>
            </w:r>
            <w:r w:rsidRPr="00C373B4">
              <w:rPr>
                <w:rFonts w:asciiTheme="minorHAnsi" w:hAnsiTheme="minorHAnsi" w:cstheme="minorHAnsi"/>
                <w:b/>
                <w:szCs w:val="22"/>
              </w:rPr>
              <w:t xml:space="preserve"> de 2016</w:t>
            </w:r>
          </w:p>
          <w:p w:rsidR="00C67D73" w:rsidRPr="00C373B4" w:rsidRDefault="00C67D73" w:rsidP="00C67D73">
            <w:pPr>
              <w:autoSpaceDE w:val="0"/>
              <w:autoSpaceDN w:val="0"/>
              <w:adjustRightInd w:val="0"/>
              <w:spacing w:line="276" w:lineRule="auto"/>
              <w:rPr>
                <w:rFonts w:asciiTheme="minorHAnsi" w:hAnsiTheme="minorHAnsi" w:cstheme="minorHAnsi"/>
                <w:szCs w:val="22"/>
              </w:rPr>
            </w:pPr>
            <w:r w:rsidRPr="00C373B4">
              <w:rPr>
                <w:rFonts w:asciiTheme="minorHAnsi" w:hAnsiTheme="minorHAnsi" w:cstheme="minorHAnsi"/>
                <w:b/>
                <w:szCs w:val="22"/>
              </w:rPr>
              <w:lastRenderedPageBreak/>
              <w:t>Tema:</w:t>
            </w:r>
            <w:r w:rsidRPr="00C373B4">
              <w:rPr>
                <w:rFonts w:asciiTheme="minorHAnsi" w:hAnsiTheme="minorHAnsi" w:cstheme="minorHAnsi"/>
                <w:szCs w:val="22"/>
              </w:rPr>
              <w:t xml:space="preserve"> “Hallazgos No Efectivos Proyecto Vial Bosa – Granada – Girardot”, “Avances Acta de Liquidación Contrato de Concesión No. GG-040-2004” y “Cuantías a favor de la ANI – Superintendencia de Sociedades”.</w:t>
            </w:r>
          </w:p>
          <w:p w:rsidR="00C67D73" w:rsidRPr="00C373B4" w:rsidRDefault="00C67D73" w:rsidP="00C67D73">
            <w:pPr>
              <w:autoSpaceDE w:val="0"/>
              <w:autoSpaceDN w:val="0"/>
              <w:adjustRightInd w:val="0"/>
              <w:spacing w:line="276" w:lineRule="auto"/>
              <w:rPr>
                <w:rFonts w:asciiTheme="minorHAnsi" w:hAnsiTheme="minorHAnsi" w:cstheme="minorHAnsi"/>
                <w:szCs w:val="22"/>
              </w:rPr>
            </w:pPr>
          </w:p>
          <w:p w:rsidR="00C67D73" w:rsidRPr="00C373B4" w:rsidRDefault="00C67D73" w:rsidP="00C67D73">
            <w:pPr>
              <w:numPr>
                <w:ilvl w:val="0"/>
                <w:numId w:val="38"/>
              </w:numPr>
              <w:autoSpaceDE w:val="0"/>
              <w:autoSpaceDN w:val="0"/>
              <w:adjustRightInd w:val="0"/>
              <w:spacing w:line="276" w:lineRule="auto"/>
              <w:ind w:left="331"/>
              <w:contextualSpacing/>
              <w:rPr>
                <w:rFonts w:asciiTheme="minorHAnsi" w:hAnsiTheme="minorHAnsi" w:cstheme="minorHAnsi"/>
                <w:b/>
                <w:szCs w:val="22"/>
              </w:rPr>
            </w:pPr>
            <w:r w:rsidRPr="00C373B4">
              <w:rPr>
                <w:rFonts w:asciiTheme="minorHAnsi" w:hAnsiTheme="minorHAnsi" w:cstheme="minorHAnsi"/>
                <w:b/>
                <w:szCs w:val="22"/>
              </w:rPr>
              <w:t xml:space="preserve">20 de </w:t>
            </w:r>
            <w:r w:rsidR="0042399C" w:rsidRPr="00C373B4">
              <w:rPr>
                <w:rFonts w:asciiTheme="minorHAnsi" w:hAnsiTheme="minorHAnsi" w:cstheme="minorHAnsi"/>
                <w:b/>
                <w:szCs w:val="22"/>
              </w:rPr>
              <w:t>junio</w:t>
            </w:r>
            <w:r w:rsidRPr="00C373B4">
              <w:rPr>
                <w:rFonts w:asciiTheme="minorHAnsi" w:hAnsiTheme="minorHAnsi" w:cstheme="minorHAnsi"/>
                <w:b/>
                <w:szCs w:val="22"/>
              </w:rPr>
              <w:t xml:space="preserve"> de 2016</w:t>
            </w:r>
          </w:p>
          <w:p w:rsidR="00C67D73" w:rsidRPr="00C373B4" w:rsidRDefault="00C67D73" w:rsidP="00C67D73">
            <w:pPr>
              <w:autoSpaceDE w:val="0"/>
              <w:autoSpaceDN w:val="0"/>
              <w:adjustRightInd w:val="0"/>
              <w:spacing w:line="276" w:lineRule="auto"/>
              <w:rPr>
                <w:rFonts w:asciiTheme="minorHAnsi" w:hAnsiTheme="minorHAnsi" w:cstheme="minorHAnsi"/>
                <w:szCs w:val="22"/>
              </w:rPr>
            </w:pPr>
            <w:r w:rsidRPr="00C373B4">
              <w:rPr>
                <w:rFonts w:asciiTheme="minorHAnsi" w:hAnsiTheme="minorHAnsi" w:cstheme="minorHAnsi"/>
                <w:b/>
                <w:szCs w:val="22"/>
              </w:rPr>
              <w:t>Tema:</w:t>
            </w:r>
            <w:r w:rsidRPr="00C373B4">
              <w:rPr>
                <w:rFonts w:asciiTheme="minorHAnsi" w:hAnsiTheme="minorHAnsi" w:cstheme="minorHAnsi"/>
                <w:szCs w:val="22"/>
              </w:rPr>
              <w:t xml:space="preserve"> “Avances Acta de Liquidación Contrato de Concesión No. GG-040-2004”, “Puentes Peatonales Convenio Transmilenio” y “Informe Vehículos de la Concesión en proceso de revertir por parte de la CABG a la ANI”</w:t>
            </w:r>
          </w:p>
          <w:p w:rsidR="00C67D73" w:rsidRPr="00C373B4" w:rsidRDefault="00C67D73" w:rsidP="00C67D73">
            <w:pPr>
              <w:autoSpaceDE w:val="0"/>
              <w:autoSpaceDN w:val="0"/>
              <w:adjustRightInd w:val="0"/>
              <w:spacing w:line="276" w:lineRule="auto"/>
              <w:rPr>
                <w:rFonts w:asciiTheme="minorHAnsi" w:hAnsiTheme="minorHAnsi" w:cstheme="minorHAnsi"/>
                <w:szCs w:val="22"/>
              </w:rPr>
            </w:pPr>
          </w:p>
        </w:tc>
      </w:tr>
    </w:tbl>
    <w:p w:rsidR="00C67D73" w:rsidRPr="00C373B4" w:rsidRDefault="00C67D73" w:rsidP="00C67D73">
      <w:pPr>
        <w:spacing w:line="276" w:lineRule="auto"/>
        <w:jc w:val="center"/>
        <w:rPr>
          <w:rFonts w:asciiTheme="minorHAnsi" w:eastAsia="Times New Roman" w:hAnsiTheme="minorHAnsi" w:cstheme="minorHAnsi"/>
          <w:b/>
          <w:szCs w:val="22"/>
        </w:rPr>
      </w:pPr>
    </w:p>
    <w:p w:rsidR="00C67D73" w:rsidRPr="00C373B4" w:rsidRDefault="00C67D73" w:rsidP="00C67D73">
      <w:pPr>
        <w:numPr>
          <w:ilvl w:val="0"/>
          <w:numId w:val="33"/>
        </w:numPr>
        <w:spacing w:after="160" w:line="276" w:lineRule="auto"/>
        <w:ind w:left="0"/>
        <w:contextualSpacing/>
        <w:rPr>
          <w:rFonts w:asciiTheme="minorHAnsi" w:eastAsia="Times New Roman" w:hAnsiTheme="minorHAnsi" w:cstheme="minorHAnsi"/>
          <w:szCs w:val="22"/>
        </w:rPr>
      </w:pPr>
      <w:r w:rsidRPr="00C373B4">
        <w:rPr>
          <w:rFonts w:asciiTheme="minorHAnsi" w:eastAsia="Times New Roman" w:hAnsiTheme="minorHAnsi" w:cstheme="minorHAnsi"/>
          <w:b/>
          <w:szCs w:val="22"/>
        </w:rPr>
        <w:t>MANTENIMIENTO RUTINARIO</w:t>
      </w:r>
    </w:p>
    <w:p w:rsidR="00C67D73" w:rsidRPr="00C373B4" w:rsidRDefault="00C67D73" w:rsidP="00C67D73">
      <w:pPr>
        <w:spacing w:line="276" w:lineRule="auto"/>
        <w:contextualSpacing/>
        <w:rPr>
          <w:rFonts w:asciiTheme="minorHAnsi" w:eastAsia="Times New Roman" w:hAnsiTheme="minorHAnsi" w:cstheme="minorHAnsi"/>
          <w:szCs w:val="22"/>
        </w:rPr>
      </w:pPr>
      <w:r w:rsidRPr="00C373B4">
        <w:rPr>
          <w:rFonts w:asciiTheme="minorHAnsi" w:eastAsia="Times New Roman" w:hAnsiTheme="minorHAnsi" w:cstheme="minorHAnsi"/>
          <w:szCs w:val="22"/>
        </w:rPr>
        <w:t>Comprende las actividades que el ejecutó el Concesionario en forma ordinaria con programación regular diariamente en ciclos de corta duración y normalmente de baja complejidad, tales como rocería y desmonte, limpieza de obras de arte (Alcantarillas, desagües, tuberías, etc.), limpieza de calzada, cunetas, descoles y zanjas de coronación, limpieza de señales y defensas metálicas, empradizado, arborización y retiro de derrumbes entre otros.</w:t>
      </w:r>
    </w:p>
    <w:p w:rsidR="00C67D73" w:rsidRDefault="00C67D73" w:rsidP="00C67D73">
      <w:pPr>
        <w:spacing w:line="276" w:lineRule="auto"/>
        <w:rPr>
          <w:rFonts w:asciiTheme="minorHAnsi" w:eastAsia="Times New Roman" w:hAnsiTheme="minorHAnsi" w:cstheme="minorHAnsi"/>
          <w:szCs w:val="22"/>
        </w:rPr>
      </w:pPr>
      <w:r w:rsidRPr="00C373B4">
        <w:rPr>
          <w:rFonts w:asciiTheme="minorHAnsi" w:eastAsia="Times New Roman" w:hAnsiTheme="minorHAnsi" w:cstheme="minorHAnsi"/>
          <w:szCs w:val="22"/>
        </w:rPr>
        <w:t>A continuación, se indica el mantenimiento rutinario que el Concesionario efectuó en el corredor vial para el primer semestre del 2016:</w:t>
      </w:r>
    </w:p>
    <w:p w:rsidR="005271EE" w:rsidRPr="00C373B4" w:rsidRDefault="005271EE" w:rsidP="00C67D73">
      <w:pPr>
        <w:spacing w:line="276" w:lineRule="auto"/>
        <w:rPr>
          <w:rFonts w:asciiTheme="minorHAnsi" w:eastAsia="Times New Roman" w:hAnsiTheme="minorHAnsi" w:cstheme="minorHAnsi"/>
          <w:szCs w:val="22"/>
        </w:rPr>
      </w:pPr>
    </w:p>
    <w:p w:rsidR="00C67D73" w:rsidRPr="00C373B4" w:rsidRDefault="00C67D73" w:rsidP="00C67D73">
      <w:pPr>
        <w:spacing w:line="276" w:lineRule="auto"/>
        <w:rPr>
          <w:rFonts w:asciiTheme="minorHAnsi" w:eastAsia="Times New Roman" w:hAnsiTheme="minorHAnsi" w:cstheme="minorHAnsi"/>
          <w:color w:val="1F3864" w:themeColor="accent5" w:themeShade="80"/>
          <w:szCs w:val="22"/>
        </w:rPr>
      </w:pPr>
      <w:r w:rsidRPr="00C373B4">
        <w:rPr>
          <w:rFonts w:asciiTheme="minorHAnsi" w:eastAsia="Times New Roman" w:hAnsiTheme="minorHAnsi" w:cstheme="minorHAnsi"/>
          <w:b/>
          <w:i/>
          <w:szCs w:val="22"/>
        </w:rPr>
        <w:t>MANTENIMIENTO RUTINARIO EFECTUADO POR EL CONCESIONARIO</w:t>
      </w:r>
    </w:p>
    <w:tbl>
      <w:tblPr>
        <w:tblStyle w:val="Tablaconcuadrcula"/>
        <w:tblW w:w="0" w:type="auto"/>
        <w:tblLook w:val="04A0" w:firstRow="1" w:lastRow="0" w:firstColumn="1" w:lastColumn="0" w:noHBand="0" w:noVBand="1"/>
      </w:tblPr>
      <w:tblGrid>
        <w:gridCol w:w="4407"/>
        <w:gridCol w:w="4423"/>
      </w:tblGrid>
      <w:tr w:rsidR="00C67D73" w:rsidRPr="00C373B4" w:rsidTr="00C67D73">
        <w:tc>
          <w:tcPr>
            <w:tcW w:w="4489" w:type="dxa"/>
            <w:shd w:val="clear" w:color="auto" w:fill="BFBFBF" w:themeFill="background1" w:themeFillShade="BF"/>
          </w:tcPr>
          <w:p w:rsidR="00C67D73" w:rsidRPr="00C373B4" w:rsidRDefault="00C67D73" w:rsidP="00C67D73">
            <w:pPr>
              <w:spacing w:line="276" w:lineRule="auto"/>
              <w:jc w:val="center"/>
              <w:rPr>
                <w:rFonts w:asciiTheme="minorHAnsi" w:hAnsiTheme="minorHAnsi" w:cstheme="minorHAnsi"/>
                <w:b/>
                <w:szCs w:val="22"/>
              </w:rPr>
            </w:pPr>
            <w:r w:rsidRPr="00C373B4">
              <w:rPr>
                <w:rFonts w:asciiTheme="minorHAnsi" w:hAnsiTheme="minorHAnsi" w:cstheme="minorHAnsi"/>
                <w:b/>
                <w:szCs w:val="22"/>
              </w:rPr>
              <w:t>PRIMER TRIMESTRE 2016</w:t>
            </w:r>
          </w:p>
        </w:tc>
        <w:tc>
          <w:tcPr>
            <w:tcW w:w="4489" w:type="dxa"/>
            <w:shd w:val="clear" w:color="auto" w:fill="BFBFBF" w:themeFill="background1" w:themeFillShade="BF"/>
          </w:tcPr>
          <w:p w:rsidR="00C67D73" w:rsidRPr="00C373B4" w:rsidRDefault="00C67D73" w:rsidP="00C67D73">
            <w:pPr>
              <w:spacing w:line="276" w:lineRule="auto"/>
              <w:jc w:val="center"/>
              <w:rPr>
                <w:rFonts w:asciiTheme="minorHAnsi" w:hAnsiTheme="minorHAnsi" w:cstheme="minorHAnsi"/>
                <w:b/>
                <w:szCs w:val="22"/>
              </w:rPr>
            </w:pPr>
            <w:r w:rsidRPr="00C373B4">
              <w:rPr>
                <w:rFonts w:asciiTheme="minorHAnsi" w:hAnsiTheme="minorHAnsi" w:cstheme="minorHAnsi"/>
                <w:b/>
                <w:szCs w:val="22"/>
              </w:rPr>
              <w:t>MANTENIMIENTO RUTINARIO (KM)</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ENERO</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60</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FEBRERO</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90</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MARZO</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146,14</w:t>
            </w:r>
          </w:p>
        </w:tc>
      </w:tr>
      <w:tr w:rsidR="00C67D73" w:rsidRPr="00C373B4" w:rsidTr="00C67D73">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ABRIL</w:t>
            </w:r>
          </w:p>
        </w:tc>
        <w:tc>
          <w:tcPr>
            <w:tcW w:w="4489" w:type="dxa"/>
          </w:tcPr>
          <w:p w:rsidR="00C67D73" w:rsidRPr="00C373B4" w:rsidRDefault="00C67D73" w:rsidP="00C67D73">
            <w:pPr>
              <w:spacing w:line="276" w:lineRule="auto"/>
              <w:jc w:val="center"/>
              <w:rPr>
                <w:rFonts w:asciiTheme="minorHAnsi" w:hAnsiTheme="minorHAnsi" w:cstheme="minorHAnsi"/>
                <w:szCs w:val="22"/>
              </w:rPr>
            </w:pPr>
            <w:r w:rsidRPr="00C373B4">
              <w:rPr>
                <w:rFonts w:asciiTheme="minorHAnsi" w:hAnsiTheme="minorHAnsi" w:cstheme="minorHAnsi"/>
                <w:szCs w:val="22"/>
              </w:rPr>
              <w:t>125,2</w:t>
            </w:r>
          </w:p>
        </w:tc>
      </w:tr>
    </w:tbl>
    <w:p w:rsidR="00C67D73" w:rsidRPr="00C373B4" w:rsidRDefault="00C67D73" w:rsidP="00C67D73">
      <w:pPr>
        <w:widowControl w:val="0"/>
        <w:autoSpaceDE w:val="0"/>
        <w:autoSpaceDN w:val="0"/>
        <w:adjustRightInd w:val="0"/>
        <w:ind w:right="20"/>
        <w:rPr>
          <w:rFonts w:asciiTheme="minorHAnsi" w:hAnsiTheme="minorHAnsi" w:cstheme="minorHAnsi"/>
          <w:bCs/>
          <w:szCs w:val="22"/>
        </w:rPr>
      </w:pPr>
    </w:p>
    <w:p w:rsidR="00C67D73" w:rsidRPr="00C373B4" w:rsidRDefault="00C67D73" w:rsidP="00C67D73">
      <w:pPr>
        <w:widowControl w:val="0"/>
        <w:autoSpaceDE w:val="0"/>
        <w:autoSpaceDN w:val="0"/>
        <w:adjustRightInd w:val="0"/>
        <w:ind w:right="20"/>
        <w:rPr>
          <w:rFonts w:asciiTheme="minorHAnsi" w:hAnsiTheme="minorHAnsi" w:cstheme="minorHAnsi"/>
          <w:b/>
          <w:bCs/>
          <w:szCs w:val="22"/>
          <w:u w:val="single"/>
        </w:rPr>
      </w:pPr>
      <w:r w:rsidRPr="00C373B4">
        <w:rPr>
          <w:rFonts w:asciiTheme="minorHAnsi" w:hAnsiTheme="minorHAnsi" w:cstheme="minorHAnsi"/>
          <w:b/>
          <w:bCs/>
          <w:szCs w:val="22"/>
          <w:u w:val="single"/>
        </w:rPr>
        <w:t xml:space="preserve">PROYECTO RUTA CARIBE </w:t>
      </w:r>
    </w:p>
    <w:p w:rsidR="00C67D73" w:rsidRPr="00C373B4" w:rsidRDefault="00C67D73" w:rsidP="00C67D73">
      <w:pPr>
        <w:widowControl w:val="0"/>
        <w:autoSpaceDE w:val="0"/>
        <w:autoSpaceDN w:val="0"/>
        <w:adjustRightInd w:val="0"/>
        <w:ind w:right="20"/>
        <w:rPr>
          <w:rFonts w:asciiTheme="minorHAnsi" w:hAnsiTheme="minorHAnsi" w:cstheme="minorHAnsi"/>
          <w:b/>
          <w:bCs/>
          <w:szCs w:val="22"/>
          <w:u w:val="single"/>
        </w:rPr>
      </w:pPr>
    </w:p>
    <w:p w:rsidR="00C67D73" w:rsidRPr="00C373B4" w:rsidRDefault="00C67D73" w:rsidP="00C67D73">
      <w:pPr>
        <w:ind w:left="360"/>
        <w:rPr>
          <w:rFonts w:asciiTheme="minorHAnsi" w:hAnsiTheme="minorHAnsi" w:cstheme="minorHAnsi"/>
          <w:szCs w:val="22"/>
        </w:rPr>
      </w:pPr>
      <w:r w:rsidRPr="00C373B4">
        <w:rPr>
          <w:rFonts w:asciiTheme="minorHAnsi" w:hAnsiTheme="minorHAnsi" w:cstheme="minorHAnsi"/>
          <w:b/>
          <w:szCs w:val="22"/>
        </w:rPr>
        <w:t>AVANCE</w:t>
      </w:r>
      <w:r w:rsidRPr="00C373B4">
        <w:rPr>
          <w:rFonts w:asciiTheme="minorHAnsi" w:hAnsiTheme="minorHAnsi" w:cstheme="minorHAnsi"/>
          <w:szCs w:val="22"/>
        </w:rPr>
        <w:t xml:space="preserve"> </w:t>
      </w:r>
    </w:p>
    <w:p w:rsidR="00C67D73" w:rsidRPr="00C373B4" w:rsidRDefault="00C67D73" w:rsidP="00C67D73">
      <w:pPr>
        <w:spacing w:after="120"/>
        <w:ind w:left="357"/>
        <w:rPr>
          <w:rFonts w:asciiTheme="minorHAnsi" w:hAnsiTheme="minorHAnsi" w:cstheme="minorHAnsi"/>
          <w:szCs w:val="22"/>
        </w:rPr>
      </w:pPr>
      <w:r w:rsidRPr="00C373B4">
        <w:rPr>
          <w:rFonts w:asciiTheme="minorHAnsi" w:hAnsiTheme="minorHAnsi" w:cstheme="minorHAnsi"/>
          <w:szCs w:val="22"/>
        </w:rPr>
        <w:t>Durante el presente trimestre se tuvieron los siguientes avances en la meta:</w:t>
      </w:r>
    </w:p>
    <w:p w:rsidR="00C67D73" w:rsidRPr="00C373B4" w:rsidRDefault="00C67D73" w:rsidP="00C67D73">
      <w:pPr>
        <w:spacing w:after="120"/>
        <w:ind w:left="357"/>
        <w:rPr>
          <w:rFonts w:asciiTheme="minorHAnsi" w:hAnsiTheme="minorHAnsi" w:cstheme="minorHAnsi"/>
          <w:szCs w:val="22"/>
        </w:rPr>
      </w:pPr>
    </w:p>
    <w:p w:rsidR="00C67D73" w:rsidRPr="00C373B4" w:rsidRDefault="00C67D73" w:rsidP="00C67D73">
      <w:pPr>
        <w:pStyle w:val="Prrafodelista"/>
        <w:numPr>
          <w:ilvl w:val="0"/>
          <w:numId w:val="7"/>
        </w:numPr>
        <w:spacing w:after="160" w:line="240" w:lineRule="auto"/>
        <w:jc w:val="both"/>
        <w:rPr>
          <w:rFonts w:asciiTheme="minorHAnsi" w:hAnsiTheme="minorHAnsi" w:cstheme="minorHAnsi"/>
        </w:rPr>
      </w:pPr>
      <w:r w:rsidRPr="00C373B4">
        <w:rPr>
          <w:rFonts w:asciiTheme="minorHAnsi" w:hAnsiTheme="minorHAnsi" w:cstheme="minorHAnsi"/>
        </w:rPr>
        <w:lastRenderedPageBreak/>
        <w:t xml:space="preserve">Construcción Segunda Calzada Variante </w:t>
      </w:r>
      <w:proofErr w:type="spellStart"/>
      <w:r w:rsidRPr="00C373B4">
        <w:rPr>
          <w:rFonts w:asciiTheme="minorHAnsi" w:hAnsiTheme="minorHAnsi" w:cstheme="minorHAnsi"/>
        </w:rPr>
        <w:t>Mamonal</w:t>
      </w:r>
      <w:proofErr w:type="spellEnd"/>
      <w:r w:rsidRPr="00C373B4">
        <w:rPr>
          <w:rFonts w:asciiTheme="minorHAnsi" w:hAnsiTheme="minorHAnsi" w:cstheme="minorHAnsi"/>
        </w:rPr>
        <w:t xml:space="preserve"> – </w:t>
      </w:r>
      <w:proofErr w:type="spellStart"/>
      <w:r w:rsidRPr="00C373B4">
        <w:rPr>
          <w:rFonts w:asciiTheme="minorHAnsi" w:hAnsiTheme="minorHAnsi" w:cstheme="minorHAnsi"/>
        </w:rPr>
        <w:t>Gambote</w:t>
      </w:r>
      <w:proofErr w:type="spellEnd"/>
      <w:r w:rsidRPr="00C373B4">
        <w:rPr>
          <w:rFonts w:asciiTheme="minorHAnsi" w:hAnsiTheme="minorHAnsi" w:cstheme="minorHAnsi"/>
        </w:rPr>
        <w:t>: 4,73 km</w:t>
      </w:r>
    </w:p>
    <w:p w:rsidR="00C67D73" w:rsidRPr="00C373B4" w:rsidRDefault="00C67D73" w:rsidP="00C67D73">
      <w:pPr>
        <w:pStyle w:val="Prrafodelista"/>
        <w:numPr>
          <w:ilvl w:val="0"/>
          <w:numId w:val="7"/>
        </w:numPr>
        <w:spacing w:after="160" w:line="259" w:lineRule="auto"/>
        <w:jc w:val="both"/>
        <w:rPr>
          <w:rFonts w:asciiTheme="minorHAnsi" w:hAnsiTheme="minorHAnsi" w:cstheme="minorHAnsi"/>
        </w:rPr>
      </w:pPr>
      <w:r w:rsidRPr="00C373B4">
        <w:rPr>
          <w:rFonts w:asciiTheme="minorHAnsi" w:hAnsiTheme="minorHAnsi" w:cstheme="minorHAnsi"/>
        </w:rPr>
        <w:t xml:space="preserve">Construcción Segunda Calzada Variante </w:t>
      </w:r>
      <w:proofErr w:type="spellStart"/>
      <w:r w:rsidRPr="00C373B4">
        <w:rPr>
          <w:rFonts w:asciiTheme="minorHAnsi" w:hAnsiTheme="minorHAnsi" w:cstheme="minorHAnsi"/>
        </w:rPr>
        <w:t>Sabanagrande</w:t>
      </w:r>
      <w:proofErr w:type="spellEnd"/>
      <w:r w:rsidRPr="00C373B4">
        <w:rPr>
          <w:rFonts w:asciiTheme="minorHAnsi" w:hAnsiTheme="minorHAnsi" w:cstheme="minorHAnsi"/>
        </w:rPr>
        <w:t xml:space="preserve"> - Palmar de Varela: 7,05 km</w:t>
      </w:r>
    </w:p>
    <w:p w:rsidR="00C67D73" w:rsidRPr="00C373B4" w:rsidRDefault="00C67D73" w:rsidP="00C67D73">
      <w:pPr>
        <w:pStyle w:val="Prrafodelista"/>
        <w:numPr>
          <w:ilvl w:val="0"/>
          <w:numId w:val="7"/>
        </w:numPr>
        <w:spacing w:after="160" w:line="259" w:lineRule="auto"/>
        <w:jc w:val="both"/>
        <w:rPr>
          <w:rFonts w:asciiTheme="minorHAnsi" w:hAnsiTheme="minorHAnsi" w:cstheme="minorHAnsi"/>
        </w:rPr>
      </w:pPr>
      <w:r w:rsidRPr="00C373B4">
        <w:rPr>
          <w:rFonts w:asciiTheme="minorHAnsi" w:hAnsiTheme="minorHAnsi" w:cstheme="minorHAnsi"/>
        </w:rPr>
        <w:t>Construcción cuatro puentes peatonales:</w:t>
      </w:r>
    </w:p>
    <w:p w:rsidR="00C67D73" w:rsidRPr="00C373B4" w:rsidRDefault="00C67D73" w:rsidP="00C67D73">
      <w:pPr>
        <w:ind w:left="2126"/>
        <w:rPr>
          <w:rFonts w:asciiTheme="minorHAnsi" w:hAnsiTheme="minorHAnsi" w:cstheme="minorHAnsi"/>
          <w:szCs w:val="22"/>
        </w:rPr>
      </w:pPr>
      <w:proofErr w:type="spellStart"/>
      <w:r w:rsidRPr="00C373B4">
        <w:rPr>
          <w:rFonts w:asciiTheme="minorHAnsi" w:hAnsiTheme="minorHAnsi" w:cstheme="minorHAnsi"/>
          <w:szCs w:val="22"/>
        </w:rPr>
        <w:t>Asomenores</w:t>
      </w:r>
      <w:proofErr w:type="spellEnd"/>
      <w:r w:rsidRPr="00C373B4">
        <w:rPr>
          <w:rFonts w:asciiTheme="minorHAnsi" w:hAnsiTheme="minorHAnsi" w:cstheme="minorHAnsi"/>
          <w:szCs w:val="22"/>
        </w:rPr>
        <w:t xml:space="preserve"> - K91+900: 96%</w:t>
      </w:r>
    </w:p>
    <w:p w:rsidR="00C67D73" w:rsidRPr="00C373B4" w:rsidRDefault="00C67D73" w:rsidP="00C67D73">
      <w:pPr>
        <w:ind w:left="2126"/>
        <w:rPr>
          <w:rFonts w:asciiTheme="minorHAnsi" w:hAnsiTheme="minorHAnsi" w:cstheme="minorHAnsi"/>
          <w:szCs w:val="22"/>
        </w:rPr>
      </w:pPr>
      <w:r w:rsidRPr="00C373B4">
        <w:rPr>
          <w:rFonts w:asciiTheme="minorHAnsi" w:hAnsiTheme="minorHAnsi" w:cstheme="minorHAnsi"/>
          <w:szCs w:val="22"/>
        </w:rPr>
        <w:t>El Limonar - K79+080: 73%</w:t>
      </w:r>
    </w:p>
    <w:p w:rsidR="00C67D73" w:rsidRPr="00C373B4" w:rsidRDefault="00C67D73" w:rsidP="00C67D73">
      <w:pPr>
        <w:ind w:left="2126"/>
        <w:rPr>
          <w:rFonts w:asciiTheme="minorHAnsi" w:hAnsiTheme="minorHAnsi" w:cstheme="minorHAnsi"/>
          <w:szCs w:val="22"/>
        </w:rPr>
      </w:pPr>
      <w:r w:rsidRPr="00C373B4">
        <w:rPr>
          <w:rFonts w:asciiTheme="minorHAnsi" w:hAnsiTheme="minorHAnsi" w:cstheme="minorHAnsi"/>
          <w:szCs w:val="22"/>
        </w:rPr>
        <w:t>SENA - K98+620: 91%</w:t>
      </w:r>
    </w:p>
    <w:p w:rsidR="00C67D73" w:rsidRPr="00C373B4" w:rsidRDefault="00C67D73" w:rsidP="00C67D73">
      <w:pPr>
        <w:ind w:left="2126"/>
        <w:rPr>
          <w:rFonts w:asciiTheme="minorHAnsi" w:hAnsiTheme="minorHAnsi" w:cstheme="minorHAnsi"/>
          <w:szCs w:val="22"/>
        </w:rPr>
      </w:pPr>
      <w:r w:rsidRPr="00C373B4">
        <w:rPr>
          <w:rFonts w:asciiTheme="minorHAnsi" w:hAnsiTheme="minorHAnsi" w:cstheme="minorHAnsi"/>
          <w:szCs w:val="22"/>
        </w:rPr>
        <w:t>PIMSA - K 69+150: 63%</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Se realizaron seis comités técnicos con el concesionario e interventoría</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 xml:space="preserve">Se recibieron y revisaron los informes mensuales de interventoría </w:t>
      </w:r>
    </w:p>
    <w:p w:rsidR="00C67D73" w:rsidRPr="00C373B4" w:rsidRDefault="00C67D73" w:rsidP="00C67D73">
      <w:pPr>
        <w:rPr>
          <w:rFonts w:asciiTheme="minorHAnsi" w:hAnsiTheme="minorHAnsi" w:cstheme="minorHAnsi"/>
          <w:szCs w:val="22"/>
        </w:rPr>
      </w:pPr>
      <w:r w:rsidRPr="00C373B4">
        <w:rPr>
          <w:rFonts w:asciiTheme="minorHAnsi" w:hAnsiTheme="minorHAnsi" w:cstheme="minorHAnsi"/>
          <w:szCs w:val="22"/>
        </w:rPr>
        <w:t>Se elaboraron los informes de supervisión del proyecto y se desarrollaron las reuniones de seguimiento al proyecto.</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b/>
          <w:szCs w:val="22"/>
        </w:rPr>
      </w:pPr>
      <w:r w:rsidRPr="00C373B4">
        <w:rPr>
          <w:rFonts w:asciiTheme="minorHAnsi" w:hAnsiTheme="minorHAnsi" w:cstheme="minorHAnsi"/>
          <w:b/>
          <w:szCs w:val="22"/>
        </w:rPr>
        <w:t xml:space="preserve">RESUMEN DE LAS PRINCIPALES ACCIONES Y LOGROS OBTENIDOS </w:t>
      </w:r>
    </w:p>
    <w:p w:rsidR="00C67D73" w:rsidRPr="00C373B4" w:rsidRDefault="00C67D73" w:rsidP="00C67D73">
      <w:pPr>
        <w:pStyle w:val="Prrafodelista"/>
        <w:numPr>
          <w:ilvl w:val="0"/>
          <w:numId w:val="8"/>
        </w:numPr>
        <w:spacing w:after="160" w:line="259" w:lineRule="auto"/>
        <w:rPr>
          <w:rFonts w:asciiTheme="minorHAnsi" w:hAnsiTheme="minorHAnsi" w:cstheme="minorHAnsi"/>
        </w:rPr>
      </w:pPr>
      <w:r w:rsidRPr="00C373B4">
        <w:rPr>
          <w:rFonts w:asciiTheme="minorHAnsi" w:hAnsiTheme="minorHAnsi" w:cstheme="minorHAnsi"/>
        </w:rPr>
        <w:t xml:space="preserve">Se cumplió la meta física establecida para el primer trimestre, que corresponde a la construcción de la Segunda Calzada Variante </w:t>
      </w:r>
      <w:proofErr w:type="spellStart"/>
      <w:r w:rsidRPr="00C373B4">
        <w:rPr>
          <w:rFonts w:asciiTheme="minorHAnsi" w:hAnsiTheme="minorHAnsi" w:cstheme="minorHAnsi"/>
        </w:rPr>
        <w:t>Sabanagrande</w:t>
      </w:r>
      <w:proofErr w:type="spellEnd"/>
      <w:r w:rsidRPr="00C373B4">
        <w:rPr>
          <w:rFonts w:asciiTheme="minorHAnsi" w:hAnsiTheme="minorHAnsi" w:cstheme="minorHAnsi"/>
        </w:rPr>
        <w:t xml:space="preserve"> - Palmar de Varela: 7,05 km </w:t>
      </w:r>
    </w:p>
    <w:p w:rsidR="00C67D73" w:rsidRPr="00C373B4" w:rsidRDefault="00C67D73" w:rsidP="00C67D73">
      <w:pPr>
        <w:pStyle w:val="Prrafodelista"/>
        <w:numPr>
          <w:ilvl w:val="0"/>
          <w:numId w:val="8"/>
        </w:numPr>
        <w:spacing w:after="160" w:line="259" w:lineRule="auto"/>
        <w:rPr>
          <w:rFonts w:asciiTheme="minorHAnsi" w:hAnsiTheme="minorHAnsi" w:cstheme="minorHAnsi"/>
        </w:rPr>
      </w:pPr>
      <w:r w:rsidRPr="00C373B4">
        <w:rPr>
          <w:rFonts w:asciiTheme="minorHAnsi" w:hAnsiTheme="minorHAnsi" w:cstheme="minorHAnsi"/>
        </w:rPr>
        <w:t>Para el segundo semestre se observa un avance de la meta anual del 56,8%, lo que indica que no se encuentra atrasado al haber transcurrido el 50% del plazo para dicha meta (12 meses)</w:t>
      </w:r>
    </w:p>
    <w:p w:rsidR="00C67D73" w:rsidRPr="00C373B4" w:rsidRDefault="00C67D73" w:rsidP="00C67D73">
      <w:pPr>
        <w:pStyle w:val="Prrafodelista"/>
        <w:numPr>
          <w:ilvl w:val="0"/>
          <w:numId w:val="8"/>
        </w:numPr>
        <w:spacing w:after="160" w:line="259" w:lineRule="auto"/>
        <w:rPr>
          <w:rFonts w:asciiTheme="minorHAnsi" w:hAnsiTheme="minorHAnsi" w:cstheme="minorHAnsi"/>
        </w:rPr>
      </w:pPr>
      <w:r w:rsidRPr="00C373B4">
        <w:rPr>
          <w:rFonts w:asciiTheme="minorHAnsi" w:hAnsiTheme="minorHAnsi" w:cstheme="minorHAnsi"/>
        </w:rPr>
        <w:t>Construcción Segunda Calzada Cartagena-Turbaco – Arjona: se liberaron el 100% de los predios en el mes de abril</w:t>
      </w:r>
    </w:p>
    <w:p w:rsidR="00C67D73" w:rsidRPr="00C373B4" w:rsidRDefault="00C67D73" w:rsidP="00C67D73">
      <w:pPr>
        <w:rPr>
          <w:rFonts w:asciiTheme="minorHAnsi" w:hAnsiTheme="minorHAnsi" w:cstheme="minorHAnsi"/>
          <w:szCs w:val="22"/>
        </w:rPr>
      </w:pPr>
    </w:p>
    <w:p w:rsidR="00C67D73" w:rsidRPr="00C373B4" w:rsidRDefault="00C67D73" w:rsidP="00C67D73">
      <w:pPr>
        <w:rPr>
          <w:rFonts w:asciiTheme="minorHAnsi" w:hAnsiTheme="minorHAnsi" w:cstheme="minorHAnsi"/>
          <w:b/>
          <w:szCs w:val="22"/>
        </w:rPr>
      </w:pPr>
      <w:r w:rsidRPr="00C373B4">
        <w:rPr>
          <w:rFonts w:asciiTheme="minorHAnsi" w:hAnsiTheme="minorHAnsi" w:cstheme="minorHAnsi"/>
          <w:b/>
          <w:szCs w:val="22"/>
        </w:rPr>
        <w:t>LIMITACIONES Y DIFICULTADES EN EL LOGRO DE LAS METAS PLANTEADAS</w:t>
      </w:r>
    </w:p>
    <w:p w:rsidR="00C67D73" w:rsidRPr="00C373B4" w:rsidRDefault="00C67D73" w:rsidP="00C67D73">
      <w:pPr>
        <w:pStyle w:val="Prrafodelista"/>
        <w:numPr>
          <w:ilvl w:val="0"/>
          <w:numId w:val="9"/>
        </w:numPr>
        <w:spacing w:after="160" w:line="259" w:lineRule="auto"/>
        <w:jc w:val="both"/>
        <w:rPr>
          <w:rFonts w:asciiTheme="minorHAnsi" w:hAnsiTheme="minorHAnsi" w:cstheme="minorHAnsi"/>
        </w:rPr>
      </w:pPr>
      <w:r w:rsidRPr="00C373B4">
        <w:rPr>
          <w:rFonts w:asciiTheme="minorHAnsi" w:hAnsiTheme="minorHAnsi" w:cstheme="minorHAnsi"/>
          <w:u w:val="single"/>
        </w:rPr>
        <w:t>Construcción Segunda Calzada Barranquilla (PR117+103) - Cruce vía Caracolí Malambo</w:t>
      </w:r>
      <w:r w:rsidRPr="00C373B4">
        <w:rPr>
          <w:rFonts w:asciiTheme="minorHAnsi" w:hAnsiTheme="minorHAnsi" w:cstheme="minorHAnsi"/>
        </w:rPr>
        <w:t xml:space="preserve">: Reclamos (tutelas) comunidad de </w:t>
      </w:r>
      <w:proofErr w:type="spellStart"/>
      <w:r w:rsidRPr="00C373B4">
        <w:rPr>
          <w:rFonts w:asciiTheme="minorHAnsi" w:hAnsiTheme="minorHAnsi" w:cstheme="minorHAnsi"/>
        </w:rPr>
        <w:t>Galapa</w:t>
      </w:r>
      <w:proofErr w:type="spellEnd"/>
      <w:r w:rsidRPr="00C373B4">
        <w:rPr>
          <w:rFonts w:asciiTheme="minorHAnsi" w:hAnsiTheme="minorHAnsi" w:cstheme="minorHAnsi"/>
        </w:rPr>
        <w:t xml:space="preserve">, argumentando que las obras de segunda calzada ponen en riesgo la estabilidad de sus viviendas, el juez ordenó la suspensión de las obras hasta tanto la Alcaldía de </w:t>
      </w:r>
      <w:proofErr w:type="spellStart"/>
      <w:r w:rsidRPr="00C373B4">
        <w:rPr>
          <w:rFonts w:asciiTheme="minorHAnsi" w:hAnsiTheme="minorHAnsi" w:cstheme="minorHAnsi"/>
        </w:rPr>
        <w:t>Galapa</w:t>
      </w:r>
      <w:proofErr w:type="spellEnd"/>
      <w:r w:rsidRPr="00C373B4">
        <w:rPr>
          <w:rFonts w:asciiTheme="minorHAnsi" w:hAnsiTheme="minorHAnsi" w:cstheme="minorHAnsi"/>
        </w:rPr>
        <w:t xml:space="preserve"> realice un estudio geotécnico que determine si las viviendas afectadas deben repararse o si debe reubicarse a las personas. La alcaldía contrató el estudio en el mes de febrero, se firmó acta de inicio en marzo y el informe definitivo se entregó en el mes de abril de 2016. </w:t>
      </w:r>
    </w:p>
    <w:p w:rsidR="00C67D73" w:rsidRPr="00C373B4" w:rsidRDefault="00C67D73" w:rsidP="00C67D73">
      <w:pPr>
        <w:ind w:left="708"/>
        <w:rPr>
          <w:rFonts w:asciiTheme="minorHAnsi" w:hAnsiTheme="minorHAnsi" w:cstheme="minorHAnsi"/>
          <w:szCs w:val="22"/>
        </w:rPr>
      </w:pPr>
      <w:r w:rsidRPr="00C373B4">
        <w:rPr>
          <w:rFonts w:asciiTheme="minorHAnsi" w:hAnsiTheme="minorHAnsi" w:cstheme="minorHAnsi"/>
          <w:szCs w:val="22"/>
        </w:rPr>
        <w:t xml:space="preserve">Se han realizado mesas de seguimiento al cumplimiento del fallo por parte de la alcaldía de </w:t>
      </w:r>
      <w:proofErr w:type="spellStart"/>
      <w:r w:rsidRPr="00C373B4">
        <w:rPr>
          <w:rFonts w:asciiTheme="minorHAnsi" w:hAnsiTheme="minorHAnsi" w:cstheme="minorHAnsi"/>
          <w:szCs w:val="22"/>
        </w:rPr>
        <w:t>Galapa</w:t>
      </w:r>
      <w:proofErr w:type="spellEnd"/>
      <w:r w:rsidRPr="00C373B4">
        <w:rPr>
          <w:rFonts w:asciiTheme="minorHAnsi" w:hAnsiTheme="minorHAnsi" w:cstheme="minorHAnsi"/>
          <w:szCs w:val="22"/>
        </w:rPr>
        <w:t xml:space="preserve">, los días 2 y 22 de junio. El alcalde manifestó que de acuerdo con los compromisos pactados en la reunión realizada el 2 de </w:t>
      </w:r>
      <w:r w:rsidR="0042399C" w:rsidRPr="00C373B4">
        <w:rPr>
          <w:rFonts w:asciiTheme="minorHAnsi" w:hAnsiTheme="minorHAnsi" w:cstheme="minorHAnsi"/>
          <w:szCs w:val="22"/>
        </w:rPr>
        <w:t>junio</w:t>
      </w:r>
      <w:r w:rsidRPr="00C373B4">
        <w:rPr>
          <w:rFonts w:asciiTheme="minorHAnsi" w:hAnsiTheme="minorHAnsi" w:cstheme="minorHAnsi"/>
          <w:szCs w:val="22"/>
        </w:rPr>
        <w:t xml:space="preserve"> de 2016, se llevó a cabo la reunión con la comunidad, en la cual les presentó la propuesta del mejoramiento de 15 viviendas y construcción nueva de las 7 viviendas que presentan mayor riesgo de colapsar en el sector la Florida, con base en el estudio geotécnico realizado en la zona, ante esta propuesta la comunidad estuvo de acuerdo.</w:t>
      </w:r>
    </w:p>
    <w:p w:rsidR="00C67D73" w:rsidRPr="00C373B4" w:rsidRDefault="00C67D73" w:rsidP="00C67D73">
      <w:pPr>
        <w:ind w:left="360"/>
        <w:rPr>
          <w:rFonts w:asciiTheme="minorHAnsi" w:hAnsiTheme="minorHAnsi" w:cstheme="minorHAnsi"/>
          <w:szCs w:val="22"/>
        </w:rPr>
      </w:pPr>
      <w:r w:rsidRPr="00C373B4">
        <w:rPr>
          <w:rFonts w:asciiTheme="minorHAnsi" w:hAnsiTheme="minorHAnsi" w:cstheme="minorHAnsi"/>
          <w:szCs w:val="22"/>
        </w:rPr>
        <w:t xml:space="preserve"> </w:t>
      </w:r>
    </w:p>
    <w:p w:rsidR="00C67D73" w:rsidRPr="00C373B4" w:rsidRDefault="00C67D73" w:rsidP="00C67D73">
      <w:pPr>
        <w:pStyle w:val="Prrafodelista"/>
        <w:numPr>
          <w:ilvl w:val="0"/>
          <w:numId w:val="9"/>
        </w:numPr>
        <w:spacing w:after="160" w:line="259" w:lineRule="auto"/>
        <w:jc w:val="both"/>
        <w:rPr>
          <w:rFonts w:asciiTheme="minorHAnsi" w:hAnsiTheme="minorHAnsi" w:cstheme="minorHAnsi"/>
        </w:rPr>
      </w:pPr>
      <w:r w:rsidRPr="00C373B4">
        <w:rPr>
          <w:rFonts w:asciiTheme="minorHAnsi" w:hAnsiTheme="minorHAnsi" w:cstheme="minorHAnsi"/>
          <w:u w:val="single"/>
        </w:rPr>
        <w:lastRenderedPageBreak/>
        <w:t xml:space="preserve">Construcción Segunda Calzada Variante </w:t>
      </w:r>
      <w:proofErr w:type="spellStart"/>
      <w:r w:rsidRPr="00C373B4">
        <w:rPr>
          <w:rFonts w:asciiTheme="minorHAnsi" w:hAnsiTheme="minorHAnsi" w:cstheme="minorHAnsi"/>
          <w:u w:val="single"/>
        </w:rPr>
        <w:t>Mamonal</w:t>
      </w:r>
      <w:proofErr w:type="spellEnd"/>
      <w:r w:rsidRPr="00C373B4">
        <w:rPr>
          <w:rFonts w:asciiTheme="minorHAnsi" w:hAnsiTheme="minorHAnsi" w:cstheme="minorHAnsi"/>
          <w:u w:val="single"/>
        </w:rPr>
        <w:t xml:space="preserve"> – </w:t>
      </w:r>
      <w:proofErr w:type="spellStart"/>
      <w:r w:rsidRPr="00C373B4">
        <w:rPr>
          <w:rFonts w:asciiTheme="minorHAnsi" w:hAnsiTheme="minorHAnsi" w:cstheme="minorHAnsi"/>
          <w:u w:val="single"/>
        </w:rPr>
        <w:t>Gambote</w:t>
      </w:r>
      <w:proofErr w:type="spellEnd"/>
      <w:r w:rsidRPr="00C373B4">
        <w:rPr>
          <w:rFonts w:asciiTheme="minorHAnsi" w:hAnsiTheme="minorHAnsi" w:cstheme="minorHAnsi"/>
        </w:rPr>
        <w:t xml:space="preserve">: se identificaron siete (7) predios con problemas de titularidad. Para resolver la situación, el Concesionario remitió el listado de los predios con problema de titularidad, frente al cual se solicitó allegar los soportes documentales que certifiquen la no titularidad de dichos predios, los cuales a la fecha no han aportado. El Concesionario remitió toda la documentación e indicó que a su cuenta y riesgo realizaría la adquisición de dichos predios para luego legalizarlos y hacer la adquisición a nombre a la Entidad. </w:t>
      </w:r>
    </w:p>
    <w:p w:rsidR="00C67D73" w:rsidRPr="002C7A58" w:rsidRDefault="00C67D73" w:rsidP="00C67D73">
      <w:pPr>
        <w:ind w:left="708"/>
      </w:pPr>
      <w:r w:rsidRPr="00C373B4">
        <w:rPr>
          <w:rFonts w:asciiTheme="minorHAnsi" w:hAnsiTheme="minorHAnsi" w:cstheme="minorHAnsi"/>
          <w:szCs w:val="22"/>
        </w:rPr>
        <w:t xml:space="preserve">De otra parte, en este mismo tramo se tiene un predio de la Gobernación de Bolívar (CRC-12-110A), el cual se encuentra en proceso de expropiación. La particularidad de este predio es la presencia en el mismo de 20 ocupantes, los cuales tendría derecho a compensaciones sociales, sin embargo, si continua el proceso de expropiación, ya no tendrían derecho a las compensaciones sociales. Para este tema se adelantan gestiones con la Gobernación para que presente ante la Asamblea Departamental el proyecto de ordenanza tendiente a la obtención de las facultades para poder enajenar el predio voluntariamente. </w:t>
      </w:r>
      <w:r>
        <w:t xml:space="preserve"> </w:t>
      </w:r>
      <w:r w:rsidRPr="002C7A58">
        <w:t xml:space="preserve"> </w:t>
      </w:r>
    </w:p>
    <w:p w:rsidR="00C67D73" w:rsidRPr="00D42E5C" w:rsidRDefault="00C67D73" w:rsidP="00C67D73">
      <w:pPr>
        <w:widowControl w:val="0"/>
        <w:autoSpaceDE w:val="0"/>
        <w:autoSpaceDN w:val="0"/>
        <w:adjustRightInd w:val="0"/>
        <w:ind w:right="20"/>
        <w:rPr>
          <w:rFonts w:asciiTheme="majorHAnsi" w:hAnsiTheme="majorHAnsi" w:cs="Arial"/>
          <w:b/>
          <w:bCs/>
          <w:u w:val="single"/>
        </w:rPr>
      </w:pPr>
    </w:p>
    <w:p w:rsidR="00CE2F92" w:rsidRDefault="00CE2F92">
      <w:pPr>
        <w:jc w:val="left"/>
        <w:rPr>
          <w:rFonts w:asciiTheme="minorHAnsi" w:hAnsiTheme="minorHAnsi" w:cstheme="minorHAnsi"/>
          <w:sz w:val="24"/>
          <w:lang w:val="es-CO"/>
        </w:rPr>
      </w:pPr>
      <w:r>
        <w:rPr>
          <w:rFonts w:asciiTheme="minorHAnsi" w:hAnsiTheme="minorHAnsi" w:cstheme="minorHAnsi"/>
          <w:sz w:val="24"/>
          <w:lang w:val="es-CO"/>
        </w:rPr>
        <w:br w:type="page"/>
      </w:r>
    </w:p>
    <w:p w:rsidR="00CE2F92" w:rsidRPr="005821D4" w:rsidRDefault="00CE2F92" w:rsidP="009F5D4B">
      <w:pPr>
        <w:rPr>
          <w:rFonts w:asciiTheme="minorHAnsi" w:hAnsiTheme="minorHAnsi" w:cstheme="minorHAnsi"/>
          <w:sz w:val="24"/>
          <w:lang w:val="es-CO"/>
        </w:rPr>
      </w:pPr>
    </w:p>
    <w:p w:rsidR="006B4B8F" w:rsidRPr="005821D4" w:rsidRDefault="006B4B8F" w:rsidP="00D00DBF">
      <w:pPr>
        <w:pStyle w:val="Ttulo"/>
        <w:rPr>
          <w:rFonts w:asciiTheme="minorHAnsi" w:hAnsiTheme="minorHAnsi" w:cstheme="minorHAnsi"/>
          <w:sz w:val="24"/>
          <w:szCs w:val="24"/>
          <w:lang w:val="es-CO"/>
        </w:rPr>
      </w:pPr>
      <w:bookmarkStart w:id="11" w:name="_Toc450725714"/>
      <w:bookmarkStart w:id="12" w:name="_Toc459735296"/>
      <w:r w:rsidRPr="005821D4">
        <w:rPr>
          <w:rFonts w:asciiTheme="minorHAnsi" w:hAnsiTheme="minorHAnsi" w:cstheme="minorHAnsi"/>
          <w:sz w:val="24"/>
          <w:szCs w:val="24"/>
          <w:lang w:val="es-CO"/>
        </w:rPr>
        <w:t>VICEPRESIDENCIA DE ESTRUCTURACIÓN</w:t>
      </w:r>
      <w:bookmarkEnd w:id="11"/>
      <w:bookmarkEnd w:id="12"/>
    </w:p>
    <w:p w:rsidR="006B4B8F" w:rsidRPr="005821D4" w:rsidRDefault="006B4B8F" w:rsidP="009F5D4B">
      <w:pPr>
        <w:rPr>
          <w:rFonts w:asciiTheme="minorHAnsi" w:hAnsiTheme="minorHAnsi" w:cstheme="minorHAnsi"/>
          <w:sz w:val="24"/>
          <w:lang w:val="es-CO"/>
        </w:rPr>
      </w:pPr>
    </w:p>
    <w:p w:rsidR="00EF3510" w:rsidRDefault="00EF3510">
      <w:pPr>
        <w:jc w:val="left"/>
        <w:rPr>
          <w:rFonts w:asciiTheme="minorHAnsi" w:hAnsiTheme="minorHAnsi" w:cstheme="minorHAnsi"/>
          <w:sz w:val="24"/>
          <w:lang w:val="es-CO"/>
        </w:rPr>
      </w:pPr>
    </w:p>
    <w:p w:rsidR="003161F5" w:rsidRDefault="003161F5" w:rsidP="003161F5">
      <w:pPr>
        <w:rPr>
          <w:rFonts w:ascii="Calibri" w:hAnsi="Calibri" w:cs="Arial"/>
          <w:spacing w:val="-3"/>
          <w:szCs w:val="22"/>
        </w:rPr>
      </w:pPr>
      <w:r w:rsidRPr="008C5064">
        <w:rPr>
          <w:rFonts w:ascii="Calibri" w:hAnsi="Calibri"/>
          <w:szCs w:val="22"/>
        </w:rPr>
        <w:t>Teniendo en cuenta que se realizaron priorizaciones de los compromisos presupuestales de la Agencia Nacional de Infraestructura, con relación al rubro de inversión, Asesorías y Consultorías, para la Vicepresidencia de Estructuración, corresponden la siguiente apropiación</w:t>
      </w:r>
      <w:r w:rsidRPr="008C5064">
        <w:rPr>
          <w:rFonts w:ascii="Calibri" w:hAnsi="Calibri" w:cs="Arial"/>
          <w:spacing w:val="-3"/>
          <w:szCs w:val="22"/>
        </w:rPr>
        <w:t xml:space="preserve"> para distribuir del rubro de Asesorías y Consultorías y las modificaciones de las metas.</w:t>
      </w:r>
    </w:p>
    <w:p w:rsidR="003161F5" w:rsidRDefault="003161F5" w:rsidP="003161F5">
      <w:pPr>
        <w:rPr>
          <w:rFonts w:ascii="Calibri" w:hAnsi="Calibri" w:cs="Arial"/>
          <w:spacing w:val="-3"/>
          <w:szCs w:val="22"/>
        </w:rPr>
      </w:pPr>
    </w:p>
    <w:p w:rsidR="003161F5" w:rsidRDefault="003161F5" w:rsidP="003161F5">
      <w:pPr>
        <w:rPr>
          <w:rFonts w:ascii="Calibri" w:hAnsi="Calibri" w:cs="Arial"/>
          <w:spacing w:val="-3"/>
          <w:szCs w:val="22"/>
        </w:rPr>
      </w:pPr>
    </w:p>
    <w:p w:rsidR="003161F5" w:rsidRPr="008432C0" w:rsidRDefault="003161F5" w:rsidP="003161F5">
      <w:pPr>
        <w:jc w:val="center"/>
        <w:rPr>
          <w:rFonts w:ascii="Calibri" w:hAnsi="Calibri" w:cs="Arial"/>
          <w:spacing w:val="-3"/>
          <w:szCs w:val="22"/>
        </w:rPr>
      </w:pPr>
      <w:r w:rsidRPr="00816884">
        <w:rPr>
          <w:noProof/>
          <w:lang w:val="es-CO" w:eastAsia="es-CO"/>
        </w:rPr>
        <w:drawing>
          <wp:inline distT="0" distB="0" distL="0" distR="0" wp14:anchorId="752A647C" wp14:editId="765DD3AB">
            <wp:extent cx="5345430" cy="624254"/>
            <wp:effectExtent l="0" t="0" r="762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45193" cy="647583"/>
                    </a:xfrm>
                    <a:prstGeom prst="rect">
                      <a:avLst/>
                    </a:prstGeom>
                    <a:noFill/>
                    <a:ln>
                      <a:noFill/>
                    </a:ln>
                  </pic:spPr>
                </pic:pic>
              </a:graphicData>
            </a:graphic>
          </wp:inline>
        </w:drawing>
      </w:r>
    </w:p>
    <w:p w:rsidR="003161F5" w:rsidRPr="008C5064" w:rsidRDefault="003161F5" w:rsidP="003161F5">
      <w:pPr>
        <w:rPr>
          <w:rFonts w:ascii="Calibri" w:hAnsi="Calibri" w:cs="Arial"/>
          <w:spacing w:val="-3"/>
          <w:szCs w:val="22"/>
        </w:rPr>
      </w:pPr>
    </w:p>
    <w:p w:rsidR="003161F5" w:rsidRDefault="003161F5" w:rsidP="003161F5">
      <w:pPr>
        <w:rPr>
          <w:rFonts w:ascii="Calibri" w:hAnsi="Calibri" w:cs="Arial"/>
          <w:spacing w:val="-3"/>
          <w:szCs w:val="22"/>
        </w:rPr>
      </w:pPr>
    </w:p>
    <w:p w:rsidR="003161F5" w:rsidRDefault="003161F5" w:rsidP="003161F5">
      <w:pPr>
        <w:rPr>
          <w:rFonts w:ascii="Calibri" w:hAnsi="Calibri" w:cs="Arial"/>
          <w:b/>
          <w:spacing w:val="-3"/>
          <w:szCs w:val="22"/>
        </w:rPr>
      </w:pPr>
      <w:r w:rsidRPr="008C5064">
        <w:rPr>
          <w:rFonts w:ascii="Calibri" w:hAnsi="Calibri" w:cs="Arial"/>
          <w:spacing w:val="-3"/>
          <w:szCs w:val="22"/>
        </w:rPr>
        <w:t xml:space="preserve">A </w:t>
      </w:r>
      <w:r w:rsidR="00430439" w:rsidRPr="008C5064">
        <w:rPr>
          <w:rFonts w:ascii="Calibri" w:hAnsi="Calibri" w:cs="Arial"/>
          <w:spacing w:val="-3"/>
          <w:szCs w:val="22"/>
        </w:rPr>
        <w:t>continuación,</w:t>
      </w:r>
      <w:r w:rsidRPr="008C5064">
        <w:rPr>
          <w:rFonts w:ascii="Calibri" w:hAnsi="Calibri" w:cs="Arial"/>
          <w:spacing w:val="-3"/>
          <w:szCs w:val="22"/>
        </w:rPr>
        <w:t xml:space="preserve"> se presenta la distribución de los recursos y las actividades para cumplir con los objetivos de esta vicepres</w:t>
      </w:r>
      <w:r>
        <w:rPr>
          <w:rFonts w:ascii="Calibri" w:hAnsi="Calibri" w:cs="Arial"/>
          <w:spacing w:val="-3"/>
          <w:szCs w:val="22"/>
        </w:rPr>
        <w:t>idencia para la vigencia 2016</w:t>
      </w:r>
      <w:r w:rsidRPr="008C5064">
        <w:rPr>
          <w:rFonts w:ascii="Calibri" w:hAnsi="Calibri" w:cs="Arial"/>
          <w:spacing w:val="-3"/>
          <w:szCs w:val="22"/>
        </w:rPr>
        <w:t xml:space="preserve">, con base a las necesidades priorizadas, por la suma de </w:t>
      </w:r>
      <w:r>
        <w:rPr>
          <w:rFonts w:ascii="Calibri" w:hAnsi="Calibri" w:cs="Arial"/>
          <w:b/>
          <w:spacing w:val="-3"/>
          <w:szCs w:val="22"/>
        </w:rPr>
        <w:t xml:space="preserve">SEIS MIL NOVECIENTOS NOVENTA Y CINCO </w:t>
      </w:r>
      <w:r w:rsidRPr="00B773DF">
        <w:rPr>
          <w:rFonts w:ascii="Calibri" w:hAnsi="Calibri" w:cs="Arial"/>
          <w:b/>
          <w:spacing w:val="-3"/>
          <w:szCs w:val="22"/>
        </w:rPr>
        <w:t>MILLONES PESOS ($</w:t>
      </w:r>
      <w:r>
        <w:rPr>
          <w:rFonts w:ascii="Calibri" w:hAnsi="Calibri" w:cs="Arial"/>
          <w:b/>
          <w:spacing w:val="-3"/>
          <w:szCs w:val="22"/>
        </w:rPr>
        <w:t>6</w:t>
      </w:r>
      <w:r w:rsidRPr="00B773DF">
        <w:rPr>
          <w:rFonts w:ascii="Calibri" w:hAnsi="Calibri" w:cs="Arial"/>
          <w:b/>
          <w:spacing w:val="-3"/>
          <w:szCs w:val="22"/>
        </w:rPr>
        <w:t>.</w:t>
      </w:r>
      <w:r>
        <w:rPr>
          <w:rFonts w:ascii="Calibri" w:hAnsi="Calibri" w:cs="Arial"/>
          <w:b/>
          <w:spacing w:val="-3"/>
          <w:szCs w:val="22"/>
        </w:rPr>
        <w:t>995</w:t>
      </w:r>
      <w:r w:rsidRPr="00B773DF">
        <w:rPr>
          <w:rFonts w:ascii="Calibri" w:hAnsi="Calibri" w:cs="Arial"/>
          <w:b/>
          <w:spacing w:val="-3"/>
          <w:szCs w:val="22"/>
        </w:rPr>
        <w:t>.</w:t>
      </w:r>
      <w:r>
        <w:rPr>
          <w:rFonts w:ascii="Calibri" w:hAnsi="Calibri" w:cs="Arial"/>
          <w:b/>
          <w:spacing w:val="-3"/>
          <w:szCs w:val="22"/>
        </w:rPr>
        <w:t>000</w:t>
      </w:r>
      <w:r w:rsidRPr="00B773DF">
        <w:rPr>
          <w:rFonts w:ascii="Calibri" w:hAnsi="Calibri" w:cs="Arial"/>
          <w:b/>
          <w:spacing w:val="-3"/>
          <w:szCs w:val="22"/>
        </w:rPr>
        <w:t>.</w:t>
      </w:r>
      <w:r>
        <w:rPr>
          <w:rFonts w:ascii="Calibri" w:hAnsi="Calibri" w:cs="Arial"/>
          <w:b/>
          <w:spacing w:val="-3"/>
          <w:szCs w:val="22"/>
        </w:rPr>
        <w:t xml:space="preserve"> 000.oo</w:t>
      </w:r>
      <w:r w:rsidRPr="00B773DF">
        <w:rPr>
          <w:rFonts w:ascii="Calibri" w:hAnsi="Calibri" w:cs="Arial"/>
          <w:b/>
          <w:spacing w:val="-3"/>
          <w:szCs w:val="22"/>
        </w:rPr>
        <w:t>)</w:t>
      </w:r>
    </w:p>
    <w:p w:rsidR="003161F5" w:rsidRDefault="003161F5" w:rsidP="003161F5">
      <w:pPr>
        <w:rPr>
          <w:rFonts w:ascii="Calibri" w:hAnsi="Calibri" w:cs="Arial"/>
          <w:b/>
          <w:spacing w:val="-3"/>
          <w:szCs w:val="22"/>
        </w:rPr>
      </w:pPr>
    </w:p>
    <w:p w:rsidR="003161F5" w:rsidRPr="008432C0" w:rsidRDefault="003161F5" w:rsidP="003161F5">
      <w:pPr>
        <w:rPr>
          <w:rFonts w:ascii="Calibri" w:hAnsi="Calibri" w:cs="Arial"/>
          <w:b/>
          <w:spacing w:val="-3"/>
          <w:szCs w:val="22"/>
        </w:rPr>
      </w:pPr>
    </w:p>
    <w:p w:rsidR="003161F5" w:rsidRDefault="003161F5" w:rsidP="003161F5">
      <w:pPr>
        <w:rPr>
          <w:rFonts w:ascii="Calibri" w:hAnsi="Calibri" w:cs="Arial"/>
          <w:spacing w:val="-3"/>
          <w:szCs w:val="22"/>
        </w:rPr>
      </w:pPr>
      <w:r w:rsidRPr="00145ADD">
        <w:rPr>
          <w:noProof/>
          <w:lang w:val="es-CO" w:eastAsia="es-CO"/>
        </w:rPr>
        <w:lastRenderedPageBreak/>
        <w:drawing>
          <wp:inline distT="0" distB="0" distL="0" distR="0" wp14:anchorId="088E333F" wp14:editId="5250AF8F">
            <wp:extent cx="6110654" cy="5099050"/>
            <wp:effectExtent l="0" t="0" r="4445" b="6350"/>
            <wp:docPr id="21515" name="Imagen 2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05124" cy="5177881"/>
                    </a:xfrm>
                    <a:prstGeom prst="rect">
                      <a:avLst/>
                    </a:prstGeom>
                    <a:noFill/>
                    <a:ln>
                      <a:noFill/>
                    </a:ln>
                  </pic:spPr>
                </pic:pic>
              </a:graphicData>
            </a:graphic>
          </wp:inline>
        </w:drawing>
      </w:r>
    </w:p>
    <w:p w:rsidR="003161F5" w:rsidRDefault="003161F5" w:rsidP="003161F5">
      <w:pPr>
        <w:rPr>
          <w:rFonts w:ascii="Calibri" w:hAnsi="Calibri"/>
          <w:szCs w:val="22"/>
        </w:rPr>
      </w:pPr>
    </w:p>
    <w:p w:rsidR="003161F5" w:rsidRDefault="003161F5" w:rsidP="003161F5">
      <w:pPr>
        <w:rPr>
          <w:rFonts w:ascii="Calibri" w:hAnsi="Calibri"/>
          <w:szCs w:val="22"/>
        </w:rPr>
      </w:pPr>
    </w:p>
    <w:p w:rsidR="003161F5" w:rsidRDefault="003161F5" w:rsidP="003161F5">
      <w:pPr>
        <w:rPr>
          <w:rFonts w:ascii="Calibri" w:hAnsi="Calibri" w:cs="Arial"/>
          <w:szCs w:val="22"/>
        </w:rPr>
      </w:pPr>
      <w:r w:rsidRPr="00F0109A">
        <w:rPr>
          <w:rFonts w:ascii="Calibri" w:hAnsi="Calibri"/>
          <w:szCs w:val="22"/>
        </w:rPr>
        <w:t xml:space="preserve">Durante el periodo reportado con corte al </w:t>
      </w:r>
      <w:r>
        <w:rPr>
          <w:rFonts w:ascii="Calibri" w:hAnsi="Calibri"/>
          <w:szCs w:val="22"/>
        </w:rPr>
        <w:t>I</w:t>
      </w:r>
      <w:r w:rsidRPr="00F0109A">
        <w:rPr>
          <w:rFonts w:ascii="Calibri" w:hAnsi="Calibri"/>
          <w:szCs w:val="22"/>
        </w:rPr>
        <w:t>I</w:t>
      </w:r>
      <w:r>
        <w:rPr>
          <w:rFonts w:ascii="Calibri" w:hAnsi="Calibri"/>
          <w:szCs w:val="22"/>
        </w:rPr>
        <w:t xml:space="preserve"> </w:t>
      </w:r>
      <w:r w:rsidRPr="00F0109A">
        <w:rPr>
          <w:rFonts w:ascii="Calibri" w:hAnsi="Calibri"/>
          <w:szCs w:val="22"/>
        </w:rPr>
        <w:t>Trimestre de 201</w:t>
      </w:r>
      <w:r>
        <w:rPr>
          <w:rFonts w:ascii="Calibri" w:hAnsi="Calibri"/>
          <w:szCs w:val="22"/>
        </w:rPr>
        <w:t>6</w:t>
      </w:r>
      <w:r w:rsidRPr="00F0109A">
        <w:rPr>
          <w:rFonts w:ascii="Calibri" w:hAnsi="Calibri"/>
          <w:szCs w:val="22"/>
        </w:rPr>
        <w:t xml:space="preserve">, la Vicepresidencia de Estructuración, ha expedido en certificados de disponibilidad presupuestal la suma de </w:t>
      </w:r>
      <w:r>
        <w:rPr>
          <w:rFonts w:ascii="Calibri" w:hAnsi="Calibri"/>
          <w:szCs w:val="22"/>
        </w:rPr>
        <w:t>CINCO MIL TRECIENTOS TRES MILLONES QUINIENTOS TREINTA Y OCHO MIL CUATROCEINTOS SESENTA Y DOS PESOS</w:t>
      </w:r>
      <w:r w:rsidRPr="00F0109A">
        <w:rPr>
          <w:rFonts w:ascii="Calibri" w:hAnsi="Calibri"/>
          <w:szCs w:val="22"/>
        </w:rPr>
        <w:t xml:space="preserve"> ($</w:t>
      </w:r>
      <w:r>
        <w:rPr>
          <w:rFonts w:ascii="Calibri" w:hAnsi="Calibri"/>
          <w:szCs w:val="22"/>
        </w:rPr>
        <w:t>5.303.</w:t>
      </w:r>
      <w:r w:rsidR="00430439">
        <w:rPr>
          <w:rFonts w:ascii="Calibri" w:hAnsi="Calibri"/>
          <w:szCs w:val="22"/>
        </w:rPr>
        <w:t>538. 462.oo</w:t>
      </w:r>
      <w:r w:rsidRPr="00F0109A">
        <w:rPr>
          <w:rFonts w:ascii="Calibri" w:hAnsi="Calibri"/>
          <w:szCs w:val="22"/>
        </w:rPr>
        <w:t xml:space="preserve">), que equivale al </w:t>
      </w:r>
      <w:r>
        <w:rPr>
          <w:rFonts w:ascii="Calibri" w:hAnsi="Calibri"/>
          <w:szCs w:val="22"/>
        </w:rPr>
        <w:t>75.82</w:t>
      </w:r>
      <w:r w:rsidRPr="00F0109A">
        <w:rPr>
          <w:rFonts w:ascii="Calibri" w:hAnsi="Calibri"/>
          <w:szCs w:val="22"/>
        </w:rPr>
        <w:t>% de la apropiación total del rubro de Asesoría y Consultorías de esta dependencia, que hacen parte de las actividades detalladas para cumplir con los compromisos</w:t>
      </w:r>
      <w:r>
        <w:rPr>
          <w:rFonts w:ascii="Calibri" w:hAnsi="Calibri"/>
          <w:szCs w:val="22"/>
        </w:rPr>
        <w:t>.</w:t>
      </w:r>
      <w:r w:rsidRPr="00F0109A">
        <w:rPr>
          <w:noProof/>
          <w:lang w:eastAsia="es-CO"/>
        </w:rPr>
        <w:t xml:space="preserve"> </w:t>
      </w:r>
      <w:r w:rsidRPr="008C5064">
        <w:rPr>
          <w:rFonts w:ascii="Calibri" w:hAnsi="Calibri" w:cs="Arial"/>
          <w:szCs w:val="22"/>
        </w:rPr>
        <w:t>A continuación, se detalla actividades des</w:t>
      </w:r>
      <w:r>
        <w:rPr>
          <w:rFonts w:ascii="Calibri" w:hAnsi="Calibri" w:cs="Arial"/>
          <w:szCs w:val="22"/>
        </w:rPr>
        <w:t xml:space="preserve">critas: </w:t>
      </w:r>
    </w:p>
    <w:p w:rsidR="003161F5" w:rsidRDefault="003161F5" w:rsidP="003161F5">
      <w:pPr>
        <w:rPr>
          <w:rFonts w:ascii="Calibri" w:hAnsi="Calibri" w:cs="Arial"/>
          <w:szCs w:val="22"/>
        </w:rPr>
      </w:pPr>
    </w:p>
    <w:p w:rsidR="003161F5" w:rsidRPr="00CE2611" w:rsidRDefault="003161F5" w:rsidP="003161F5">
      <w:pPr>
        <w:rPr>
          <w:rFonts w:ascii="Calibri" w:hAnsi="Calibri" w:cs="Arial"/>
          <w:spacing w:val="-3"/>
          <w:szCs w:val="22"/>
        </w:rPr>
      </w:pPr>
      <w:r w:rsidRPr="00F96759">
        <w:rPr>
          <w:noProof/>
          <w:lang w:val="es-CO" w:eastAsia="es-CO"/>
        </w:rPr>
        <w:lastRenderedPageBreak/>
        <w:drawing>
          <wp:inline distT="0" distB="0" distL="0" distR="0" wp14:anchorId="7C6BD936" wp14:editId="5078EBC5">
            <wp:extent cx="6049108" cy="31106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57673" cy="3115050"/>
                    </a:xfrm>
                    <a:prstGeom prst="rect">
                      <a:avLst/>
                    </a:prstGeom>
                    <a:noFill/>
                    <a:ln>
                      <a:noFill/>
                    </a:ln>
                  </pic:spPr>
                </pic:pic>
              </a:graphicData>
            </a:graphic>
          </wp:inline>
        </w:drawing>
      </w:r>
    </w:p>
    <w:p w:rsidR="003161F5" w:rsidRDefault="003161F5" w:rsidP="003161F5">
      <w:pPr>
        <w:rPr>
          <w:rFonts w:ascii="Calibri" w:hAnsi="Calibri"/>
        </w:rPr>
      </w:pPr>
    </w:p>
    <w:p w:rsidR="003161F5" w:rsidRDefault="003161F5" w:rsidP="003161F5">
      <w:pPr>
        <w:rPr>
          <w:rFonts w:ascii="Calibri" w:hAnsi="Calibri"/>
        </w:rPr>
      </w:pPr>
    </w:p>
    <w:p w:rsidR="003161F5" w:rsidRDefault="003161F5" w:rsidP="006B6155">
      <w:pPr>
        <w:pStyle w:val="Prrafodelista"/>
        <w:numPr>
          <w:ilvl w:val="0"/>
          <w:numId w:val="39"/>
        </w:numPr>
        <w:spacing w:after="0" w:line="240" w:lineRule="auto"/>
        <w:contextualSpacing w:val="0"/>
        <w:jc w:val="both"/>
        <w:rPr>
          <w:rFonts w:cs="Arial"/>
          <w:lang w:val="es-ES"/>
        </w:rPr>
      </w:pPr>
      <w:r w:rsidRPr="00816884">
        <w:rPr>
          <w:rFonts w:cs="Arial"/>
          <w:lang w:val="es-ES"/>
        </w:rPr>
        <w:t xml:space="preserve">Contratar la Consultoría para la estructuración en etapa de factibilidad para el Aeropuerto El Dorado II y su </w:t>
      </w:r>
      <w:r>
        <w:rPr>
          <w:rFonts w:cs="Arial"/>
          <w:lang w:val="es-ES"/>
        </w:rPr>
        <w:t>interventoría.</w:t>
      </w:r>
    </w:p>
    <w:p w:rsidR="003161F5" w:rsidRDefault="003161F5" w:rsidP="003161F5">
      <w:pPr>
        <w:rPr>
          <w:rFonts w:ascii="Calibri" w:hAnsi="Calibri" w:cs="Arial"/>
          <w:szCs w:val="22"/>
        </w:rPr>
      </w:pPr>
    </w:p>
    <w:p w:rsidR="003161F5" w:rsidRPr="00AC705F" w:rsidRDefault="003161F5" w:rsidP="003161F5">
      <w:pPr>
        <w:rPr>
          <w:rFonts w:ascii="Calibri" w:hAnsi="Calibri"/>
          <w:szCs w:val="22"/>
        </w:rPr>
      </w:pPr>
      <w:r>
        <w:rPr>
          <w:rFonts w:ascii="Calibri" w:hAnsi="Calibri"/>
          <w:szCs w:val="22"/>
        </w:rPr>
        <w:t>El día 31 de marzo de</w:t>
      </w:r>
      <w:r w:rsidRPr="00AC705F">
        <w:rPr>
          <w:rFonts w:ascii="Calibri" w:hAnsi="Calibri"/>
          <w:szCs w:val="22"/>
        </w:rPr>
        <w:t xml:space="preserve"> 2016 se expidieron los números de Certificado de Disponibilidad Presupuestal (CDP) </w:t>
      </w:r>
      <w:r>
        <w:rPr>
          <w:rFonts w:ascii="Calibri" w:hAnsi="Calibri"/>
          <w:szCs w:val="22"/>
        </w:rPr>
        <w:t xml:space="preserve">72816 para la consultoría  y el (CDP) 72916 para la interventoría de la estructuración en etapa de factibilidad del proyecto </w:t>
      </w:r>
      <w:r w:rsidRPr="00816884">
        <w:rPr>
          <w:rFonts w:ascii="Calibri" w:hAnsi="Calibri" w:cs="Arial"/>
          <w:szCs w:val="22"/>
        </w:rPr>
        <w:t>Aeropuerto El Dorado II</w:t>
      </w:r>
      <w:r>
        <w:rPr>
          <w:rFonts w:ascii="Calibri" w:hAnsi="Calibri" w:cs="Arial"/>
          <w:szCs w:val="22"/>
        </w:rPr>
        <w:t>, a continuación esta vicepresidencia  realiza la presentación a la vicepresidencia de Planeación Riesgos y Entorno de la solicitud de Vigencias Futuras del proyecto en mención con el número de radicado 3016-200-004294-3, a la fecha esta solicitud se encuentra en trámite ante el Ministerio de Hacienda  y  Crédito Público.</w:t>
      </w:r>
    </w:p>
    <w:p w:rsidR="003161F5" w:rsidRDefault="003161F5" w:rsidP="003161F5">
      <w:pPr>
        <w:pStyle w:val="Prrafodelista"/>
        <w:rPr>
          <w:rFonts w:cs="Arial"/>
          <w:lang w:val="es-ES"/>
        </w:rPr>
      </w:pPr>
    </w:p>
    <w:p w:rsidR="003161F5" w:rsidRDefault="003161F5" w:rsidP="006B6155">
      <w:pPr>
        <w:pStyle w:val="Prrafodelista"/>
        <w:numPr>
          <w:ilvl w:val="0"/>
          <w:numId w:val="39"/>
        </w:numPr>
        <w:spacing w:after="0" w:line="240" w:lineRule="auto"/>
        <w:contextualSpacing w:val="0"/>
        <w:jc w:val="both"/>
        <w:rPr>
          <w:rFonts w:cs="Arial"/>
          <w:lang w:val="es-ES"/>
        </w:rPr>
      </w:pPr>
      <w:r>
        <w:rPr>
          <w:rFonts w:cs="Arial"/>
          <w:lang w:val="es-ES"/>
        </w:rPr>
        <w:t>Realizar el a</w:t>
      </w:r>
      <w:r w:rsidRPr="005F6441">
        <w:rPr>
          <w:rFonts w:cs="Arial"/>
          <w:lang w:val="es-ES"/>
        </w:rPr>
        <w:t>compañamiento en materia técnica - financiera integral para estimar los valores de riesgo que deben asumir los futuros concesionarios y que deben ser transferidos al mercado asegurador, de conformidad con las pólizas de garantía estándar desarrolladas por la ANI y con base en la legislación vigente</w:t>
      </w:r>
      <w:r>
        <w:rPr>
          <w:rFonts w:cs="Arial"/>
          <w:lang w:val="es-ES"/>
        </w:rPr>
        <w:t>.</w:t>
      </w:r>
    </w:p>
    <w:p w:rsidR="003161F5" w:rsidRDefault="003161F5" w:rsidP="003161F5">
      <w:pPr>
        <w:rPr>
          <w:rFonts w:ascii="Calibri" w:hAnsi="Calibri" w:cs="Arial"/>
          <w:szCs w:val="22"/>
        </w:rPr>
      </w:pPr>
    </w:p>
    <w:p w:rsidR="003161F5" w:rsidRDefault="003161F5" w:rsidP="003161F5">
      <w:pPr>
        <w:pStyle w:val="Encabezado"/>
        <w:rPr>
          <w:rFonts w:ascii="Calibri" w:hAnsi="Calibri"/>
          <w:szCs w:val="22"/>
        </w:rPr>
      </w:pPr>
      <w:r w:rsidRPr="00B063A3">
        <w:rPr>
          <w:rFonts w:ascii="Calibri" w:hAnsi="Calibri"/>
          <w:szCs w:val="22"/>
        </w:rPr>
        <w:t xml:space="preserve">Celebración del contrato de Prestación de Servicios Profesionales No. VE </w:t>
      </w:r>
      <w:r>
        <w:rPr>
          <w:rFonts w:ascii="Calibri" w:hAnsi="Calibri"/>
          <w:szCs w:val="22"/>
        </w:rPr>
        <w:t>077</w:t>
      </w:r>
      <w:r w:rsidRPr="00B063A3">
        <w:rPr>
          <w:rFonts w:ascii="Calibri" w:hAnsi="Calibri"/>
          <w:szCs w:val="22"/>
        </w:rPr>
        <w:t xml:space="preserve">  </w:t>
      </w:r>
      <w:r>
        <w:rPr>
          <w:rFonts w:ascii="Calibri" w:hAnsi="Calibri"/>
          <w:szCs w:val="22"/>
        </w:rPr>
        <w:t>del 14 de  marzo de 2016, entre la Agencia Nacional de Infraestructura y SES Colombia S.A., cuyo objeto es “</w:t>
      </w:r>
      <w:r w:rsidRPr="00892008">
        <w:rPr>
          <w:rFonts w:ascii="Calibri" w:hAnsi="Calibri"/>
          <w:szCs w:val="22"/>
        </w:rPr>
        <w:t>prestar servicios profesionales brindando apoyo técnico en las evaluaciones de los procesos de selección que se adelanten en virtud de los proyectos de app a</w:t>
      </w:r>
      <w:r>
        <w:rPr>
          <w:rFonts w:ascii="Calibri" w:hAnsi="Calibri"/>
          <w:szCs w:val="22"/>
        </w:rPr>
        <w:t xml:space="preserve"> </w:t>
      </w:r>
      <w:r w:rsidRPr="00892008">
        <w:rPr>
          <w:rFonts w:ascii="Calibri" w:hAnsi="Calibri"/>
          <w:szCs w:val="22"/>
        </w:rPr>
        <w:t xml:space="preserve">cargo de la </w:t>
      </w:r>
      <w:r>
        <w:rPr>
          <w:rFonts w:ascii="Calibri" w:hAnsi="Calibri"/>
          <w:szCs w:val="22"/>
        </w:rPr>
        <w:t>ANI</w:t>
      </w:r>
      <w:r w:rsidRPr="00892008">
        <w:rPr>
          <w:rFonts w:ascii="Calibri" w:hAnsi="Calibri"/>
          <w:szCs w:val="22"/>
        </w:rPr>
        <w:t xml:space="preserve"> y de las concesiones existentes</w:t>
      </w:r>
      <w:r>
        <w:rPr>
          <w:rFonts w:ascii="Calibri" w:hAnsi="Calibri"/>
          <w:szCs w:val="22"/>
        </w:rPr>
        <w:t xml:space="preserve">”  </w:t>
      </w:r>
      <w:r>
        <w:rPr>
          <w:rFonts w:ascii="Calibri" w:hAnsi="Calibri"/>
          <w:szCs w:val="22"/>
        </w:rPr>
        <w:lastRenderedPageBreak/>
        <w:t>el valor del presente contrato es de SESENTA Y NUEVE MILLONES SEISCIENTOS MIL PESOS ($69.600.000.oo), cumplimiento así del 100% del compromiso de la actividad propuesto.</w:t>
      </w:r>
    </w:p>
    <w:p w:rsidR="003161F5" w:rsidRDefault="003161F5" w:rsidP="003161F5">
      <w:pPr>
        <w:pStyle w:val="Encabezado"/>
        <w:rPr>
          <w:rFonts w:ascii="Calibri" w:hAnsi="Calibri"/>
          <w:szCs w:val="22"/>
        </w:rPr>
      </w:pPr>
    </w:p>
    <w:p w:rsidR="003161F5" w:rsidRDefault="003161F5" w:rsidP="003161F5">
      <w:pPr>
        <w:pStyle w:val="Encabezado"/>
        <w:rPr>
          <w:rFonts w:ascii="Calibri" w:hAnsi="Calibri"/>
          <w:szCs w:val="22"/>
        </w:rPr>
      </w:pPr>
    </w:p>
    <w:p w:rsidR="003161F5" w:rsidRDefault="003161F5" w:rsidP="006B6155">
      <w:pPr>
        <w:numPr>
          <w:ilvl w:val="0"/>
          <w:numId w:val="39"/>
        </w:numPr>
        <w:jc w:val="left"/>
        <w:rPr>
          <w:rFonts w:ascii="Calibri" w:hAnsi="Calibri"/>
          <w:szCs w:val="22"/>
        </w:rPr>
      </w:pPr>
      <w:r w:rsidRPr="00C0603D">
        <w:rPr>
          <w:rFonts w:ascii="Calibri" w:hAnsi="Calibri"/>
          <w:szCs w:val="22"/>
        </w:rPr>
        <w:t>Acompañamiento en la revisión de las pólizas de los contratos de las autopistas de 4G</w:t>
      </w:r>
    </w:p>
    <w:p w:rsidR="003161F5" w:rsidRDefault="003161F5" w:rsidP="003161F5">
      <w:pPr>
        <w:rPr>
          <w:rFonts w:ascii="Calibri" w:hAnsi="Calibri"/>
          <w:szCs w:val="22"/>
        </w:rPr>
      </w:pPr>
    </w:p>
    <w:p w:rsidR="003161F5" w:rsidRDefault="003161F5" w:rsidP="003161F5">
      <w:pPr>
        <w:pStyle w:val="Encabezado"/>
        <w:rPr>
          <w:rFonts w:ascii="Calibri" w:hAnsi="Calibri"/>
          <w:szCs w:val="22"/>
        </w:rPr>
      </w:pPr>
      <w:r w:rsidRPr="00B063A3">
        <w:rPr>
          <w:rFonts w:ascii="Calibri" w:hAnsi="Calibri"/>
          <w:szCs w:val="22"/>
        </w:rPr>
        <w:t xml:space="preserve">Celebración del contrato de Prestación de Servicios Profesionales No. VE </w:t>
      </w:r>
      <w:r>
        <w:rPr>
          <w:rFonts w:ascii="Calibri" w:hAnsi="Calibri"/>
          <w:szCs w:val="22"/>
        </w:rPr>
        <w:t>137</w:t>
      </w:r>
      <w:r w:rsidRPr="00B063A3">
        <w:rPr>
          <w:rFonts w:ascii="Calibri" w:hAnsi="Calibri"/>
          <w:szCs w:val="22"/>
        </w:rPr>
        <w:t xml:space="preserve">  </w:t>
      </w:r>
      <w:r>
        <w:rPr>
          <w:rFonts w:ascii="Calibri" w:hAnsi="Calibri"/>
          <w:szCs w:val="22"/>
        </w:rPr>
        <w:t>del 29 de  abril  de 2016, entre la Agencia Nacional de Infraestructura y SES Colombia S.A., cuyo objeto es “El Contratista se obliga para con la Agencia Nacional de Infraestructura a efectuar una revisión integral de las pólizas de seguros y garantías expedidas por los concesionarios adjudicatarios de los proyectos de cuarta generación de concesionarios y contribuir con la entidad en la redacción de los requerimientos que sean necesarios para el ajuste de las mismas” el valor del presente contrato es de CIENTO SESENTA Y DOS MILLONES CUATROCIENTOS MIL PESOS ($162.400.000.oo), cumplimiento así del 100% del compromiso de la actividad propuesto, se debe aclarar que la supervisión de este contrato estará a cargo de la Vicepresidencia de Gestión Contractual.</w:t>
      </w:r>
    </w:p>
    <w:p w:rsidR="003161F5" w:rsidRDefault="003161F5" w:rsidP="003161F5">
      <w:pPr>
        <w:rPr>
          <w:rFonts w:ascii="Calibri" w:hAnsi="Calibri"/>
          <w:szCs w:val="22"/>
        </w:rPr>
      </w:pPr>
    </w:p>
    <w:p w:rsidR="003161F5" w:rsidRPr="00C0603D" w:rsidRDefault="003161F5" w:rsidP="003161F5">
      <w:pPr>
        <w:rPr>
          <w:rFonts w:ascii="Calibri" w:hAnsi="Calibri"/>
          <w:szCs w:val="22"/>
        </w:rPr>
      </w:pPr>
    </w:p>
    <w:p w:rsidR="003161F5" w:rsidRPr="005C5A7E" w:rsidRDefault="003161F5" w:rsidP="006B6155">
      <w:pPr>
        <w:numPr>
          <w:ilvl w:val="0"/>
          <w:numId w:val="39"/>
        </w:numPr>
        <w:jc w:val="left"/>
        <w:rPr>
          <w:rFonts w:ascii="Calibri" w:hAnsi="Calibri"/>
          <w:szCs w:val="22"/>
        </w:rPr>
      </w:pPr>
      <w:r w:rsidRPr="005C5A7E">
        <w:rPr>
          <w:rFonts w:ascii="Calibri" w:hAnsi="Calibri" w:cs="Arial"/>
          <w:szCs w:val="22"/>
        </w:rPr>
        <w:t xml:space="preserve">Asesorar en materia técnica integral en las actividades de los procesos de estructuración, análisis y revisión de los proyectos de APP de Iniciativa privada, para los modos a cargo. </w:t>
      </w:r>
    </w:p>
    <w:p w:rsidR="003161F5" w:rsidRDefault="003161F5" w:rsidP="003161F5">
      <w:pPr>
        <w:pStyle w:val="Encabezado"/>
        <w:rPr>
          <w:rFonts w:ascii="Calibri" w:hAnsi="Calibri"/>
          <w:szCs w:val="22"/>
        </w:rPr>
      </w:pPr>
    </w:p>
    <w:p w:rsidR="003161F5" w:rsidRDefault="003161F5" w:rsidP="003161F5">
      <w:pPr>
        <w:pStyle w:val="Encabezado"/>
        <w:rPr>
          <w:rFonts w:ascii="Calibri" w:hAnsi="Calibri"/>
          <w:szCs w:val="22"/>
        </w:rPr>
      </w:pPr>
      <w:r>
        <w:rPr>
          <w:rFonts w:ascii="Calibri" w:hAnsi="Calibri"/>
          <w:szCs w:val="22"/>
        </w:rPr>
        <w:t xml:space="preserve">Celebración del contrato de Prestación de Servicios Profesionales No. VE </w:t>
      </w:r>
      <w:r w:rsidRPr="00EA7AA8">
        <w:rPr>
          <w:rFonts w:ascii="Calibri" w:hAnsi="Calibri"/>
          <w:szCs w:val="22"/>
        </w:rPr>
        <w:t>0</w:t>
      </w:r>
      <w:r>
        <w:rPr>
          <w:rFonts w:ascii="Calibri" w:hAnsi="Calibri"/>
          <w:szCs w:val="22"/>
        </w:rPr>
        <w:t>91 del 15 marzo de 2016, entre la Agencia Nacional de Infraestructura y CB Ingenieros S.A., cuyo objeto es “</w:t>
      </w:r>
      <w:r w:rsidRPr="005C5A7E">
        <w:rPr>
          <w:rFonts w:ascii="Calibri" w:hAnsi="Calibri"/>
          <w:szCs w:val="22"/>
        </w:rPr>
        <w:t xml:space="preserve">prestar servicios profesionales especializados en la revisión de estudios técnicos elaborados por los originadores de proyectos </w:t>
      </w:r>
      <w:r>
        <w:rPr>
          <w:rFonts w:ascii="Calibri" w:hAnsi="Calibri"/>
          <w:szCs w:val="22"/>
        </w:rPr>
        <w:t>APP</w:t>
      </w:r>
      <w:r w:rsidRPr="005C5A7E">
        <w:rPr>
          <w:rFonts w:ascii="Calibri" w:hAnsi="Calibri"/>
          <w:szCs w:val="22"/>
        </w:rPr>
        <w:t xml:space="preserve"> de iniciativa privada, con el fin que la </w:t>
      </w:r>
      <w:r>
        <w:rPr>
          <w:rFonts w:ascii="Calibri" w:hAnsi="Calibri"/>
          <w:szCs w:val="22"/>
        </w:rPr>
        <w:t xml:space="preserve">Agencia Nacional de Infraestructura </w:t>
      </w:r>
      <w:r w:rsidRPr="005C5A7E">
        <w:rPr>
          <w:rFonts w:ascii="Calibri" w:hAnsi="Calibri"/>
          <w:szCs w:val="22"/>
        </w:rPr>
        <w:t>pueda evaluar en etapa de factibilidad los proyectos y determine viabilidad</w:t>
      </w:r>
      <w:r>
        <w:rPr>
          <w:rFonts w:ascii="Calibri" w:hAnsi="Calibri"/>
          <w:szCs w:val="22"/>
        </w:rPr>
        <w:t>”  el valor del presente contrato es de DOSCIENTOS OCHENTA MILLONES DE PESOS ($280.000.000.oo), quedando un saldo de la actividad del 81.63%  por comprometer.</w:t>
      </w:r>
    </w:p>
    <w:p w:rsidR="003161F5" w:rsidRDefault="003161F5" w:rsidP="003161F5">
      <w:pPr>
        <w:pStyle w:val="Encabezado"/>
        <w:rPr>
          <w:rFonts w:ascii="Calibri" w:hAnsi="Calibri"/>
          <w:szCs w:val="22"/>
        </w:rPr>
      </w:pPr>
    </w:p>
    <w:p w:rsidR="003161F5" w:rsidRPr="00A36B48" w:rsidRDefault="003161F5" w:rsidP="006B6155">
      <w:pPr>
        <w:pStyle w:val="Encabezado"/>
        <w:numPr>
          <w:ilvl w:val="0"/>
          <w:numId w:val="39"/>
        </w:numPr>
        <w:rPr>
          <w:rFonts w:ascii="Calibri" w:hAnsi="Calibri"/>
          <w:szCs w:val="22"/>
        </w:rPr>
      </w:pPr>
      <w:r w:rsidRPr="00A36B48">
        <w:rPr>
          <w:rFonts w:ascii="Calibri" w:hAnsi="Calibri" w:cs="Arial"/>
          <w:lang w:eastAsia="es-CO"/>
        </w:rPr>
        <w:t>Realizar</w:t>
      </w:r>
      <w:r>
        <w:rPr>
          <w:rFonts w:ascii="Calibri" w:hAnsi="Calibri" w:cs="Arial"/>
          <w:lang w:eastAsia="es-CO"/>
        </w:rPr>
        <w:t xml:space="preserve"> </w:t>
      </w:r>
      <w:r w:rsidRPr="00A36B48">
        <w:rPr>
          <w:rFonts w:ascii="Calibri" w:hAnsi="Calibri" w:cs="Arial"/>
          <w:lang w:eastAsia="es-CO"/>
        </w:rPr>
        <w:t>la consultoría especializada para la estructuración técnica, financiera y legal</w:t>
      </w:r>
      <w:r>
        <w:rPr>
          <w:rFonts w:ascii="Calibri" w:hAnsi="Calibri" w:cs="Arial"/>
          <w:lang w:eastAsia="es-CO"/>
        </w:rPr>
        <w:t xml:space="preserve"> </w:t>
      </w:r>
      <w:r w:rsidRPr="00A36B48">
        <w:rPr>
          <w:rFonts w:ascii="Calibri" w:hAnsi="Calibri" w:cs="Arial"/>
          <w:lang w:eastAsia="es-CO"/>
        </w:rPr>
        <w:t>del proyecto de concesión</w:t>
      </w:r>
      <w:r>
        <w:rPr>
          <w:rFonts w:ascii="Calibri" w:hAnsi="Calibri" w:cs="Arial"/>
          <w:lang w:eastAsia="es-CO"/>
        </w:rPr>
        <w:t xml:space="preserve"> </w:t>
      </w:r>
      <w:r w:rsidRPr="00A36B48">
        <w:rPr>
          <w:rFonts w:ascii="Calibri" w:hAnsi="Calibri" w:cs="Arial"/>
          <w:lang w:eastAsia="es-CO"/>
        </w:rPr>
        <w:t>malla vial metropolitana de Bucaramanga y su interventoría</w:t>
      </w:r>
    </w:p>
    <w:p w:rsidR="003161F5" w:rsidRDefault="003161F5" w:rsidP="003161F5">
      <w:pPr>
        <w:pStyle w:val="Encabezado"/>
        <w:rPr>
          <w:rFonts w:ascii="Calibri" w:hAnsi="Calibri" w:cs="Arial"/>
          <w:lang w:eastAsia="es-CO"/>
        </w:rPr>
      </w:pPr>
      <w:r>
        <w:rPr>
          <w:rFonts w:ascii="Calibri" w:hAnsi="Calibri" w:cs="Arial"/>
          <w:lang w:eastAsia="es-CO"/>
        </w:rPr>
        <w:t xml:space="preserve">El pasado 6 de julio de 2016 se realiza la expedición de los certificados de disponibilidad presupuestal (CDP) No. 92816 para la </w:t>
      </w:r>
      <w:r w:rsidRPr="00A36B48">
        <w:rPr>
          <w:rFonts w:ascii="Calibri" w:hAnsi="Calibri" w:cs="Arial"/>
          <w:lang w:eastAsia="es-CO"/>
        </w:rPr>
        <w:t xml:space="preserve">interventoría a la consultoría especializada para la estructuración técnico, financiera y legal del proyecto de concesión vial malla vial metropolitana de Bucaramanga (este  </w:t>
      </w:r>
      <w:r>
        <w:rPr>
          <w:rFonts w:ascii="Calibri" w:hAnsi="Calibri" w:cs="Arial"/>
          <w:lang w:eastAsia="es-CO"/>
        </w:rPr>
        <w:t>CDP</w:t>
      </w:r>
      <w:r w:rsidRPr="00A36B48">
        <w:rPr>
          <w:rFonts w:ascii="Calibri" w:hAnsi="Calibri" w:cs="Arial"/>
          <w:lang w:eastAsia="es-CO"/>
        </w:rPr>
        <w:t xml:space="preserve"> ampara</w:t>
      </w:r>
      <w:r>
        <w:rPr>
          <w:rFonts w:ascii="Calibri" w:hAnsi="Calibri" w:cs="Arial"/>
          <w:lang w:eastAsia="es-CO"/>
        </w:rPr>
        <w:t xml:space="preserve"> el</w:t>
      </w:r>
      <w:r w:rsidRPr="00A36B48">
        <w:rPr>
          <w:rFonts w:ascii="Calibri" w:hAnsi="Calibri" w:cs="Arial"/>
          <w:lang w:eastAsia="es-CO"/>
        </w:rPr>
        <w:t xml:space="preserve"> trámite de vigencias futuras)</w:t>
      </w:r>
      <w:r>
        <w:rPr>
          <w:rFonts w:ascii="Calibri" w:hAnsi="Calibri" w:cs="Arial"/>
          <w:lang w:eastAsia="es-CO"/>
        </w:rPr>
        <w:t xml:space="preserve"> y el No. </w:t>
      </w:r>
      <w:r w:rsidRPr="00145ADD">
        <w:rPr>
          <w:rFonts w:ascii="Calibri" w:hAnsi="Calibri" w:cs="Arial"/>
          <w:lang w:eastAsia="es-CO"/>
        </w:rPr>
        <w:t>92916</w:t>
      </w:r>
      <w:r>
        <w:rPr>
          <w:rFonts w:ascii="Calibri" w:hAnsi="Calibri" w:cs="Arial"/>
          <w:lang w:eastAsia="es-CO"/>
        </w:rPr>
        <w:t xml:space="preserve"> para </w:t>
      </w:r>
      <w:r w:rsidRPr="00145ADD">
        <w:rPr>
          <w:rFonts w:ascii="Calibri" w:hAnsi="Calibri" w:cs="Arial"/>
          <w:lang w:eastAsia="es-CO"/>
        </w:rPr>
        <w:t>consultoría especializada para la estructuración técnica, financiera y legal  del proyecto de concesión malla vial metropolitana de  Bucaramanga. (Este</w:t>
      </w:r>
      <w:r>
        <w:rPr>
          <w:rFonts w:ascii="Calibri" w:hAnsi="Calibri" w:cs="Arial"/>
          <w:lang w:eastAsia="es-CO"/>
        </w:rPr>
        <w:t xml:space="preserve"> CDP</w:t>
      </w:r>
      <w:r w:rsidRPr="00145ADD">
        <w:rPr>
          <w:rFonts w:ascii="Calibri" w:hAnsi="Calibri" w:cs="Arial"/>
          <w:lang w:eastAsia="es-CO"/>
        </w:rPr>
        <w:t xml:space="preserve"> ampara </w:t>
      </w:r>
      <w:r>
        <w:rPr>
          <w:rFonts w:ascii="Calibri" w:hAnsi="Calibri" w:cs="Arial"/>
          <w:lang w:eastAsia="es-CO"/>
        </w:rPr>
        <w:t xml:space="preserve">el </w:t>
      </w:r>
      <w:r w:rsidRPr="00145ADD">
        <w:rPr>
          <w:rFonts w:ascii="Calibri" w:hAnsi="Calibri" w:cs="Arial"/>
          <w:lang w:eastAsia="es-CO"/>
        </w:rPr>
        <w:t>trámite de vigencias futuras)</w:t>
      </w:r>
      <w:r>
        <w:rPr>
          <w:rFonts w:ascii="Calibri" w:hAnsi="Calibri" w:cs="Arial"/>
          <w:lang w:eastAsia="es-CO"/>
        </w:rPr>
        <w:t>.</w:t>
      </w:r>
    </w:p>
    <w:p w:rsidR="003161F5" w:rsidRDefault="003161F5" w:rsidP="003161F5">
      <w:pPr>
        <w:pStyle w:val="Encabezado"/>
        <w:rPr>
          <w:rFonts w:ascii="Calibri" w:hAnsi="Calibri"/>
          <w:szCs w:val="22"/>
        </w:rPr>
      </w:pPr>
    </w:p>
    <w:p w:rsidR="003161F5" w:rsidRDefault="003161F5" w:rsidP="006B6155">
      <w:pPr>
        <w:pStyle w:val="Encabezado"/>
        <w:numPr>
          <w:ilvl w:val="0"/>
          <w:numId w:val="39"/>
        </w:numPr>
        <w:rPr>
          <w:rFonts w:ascii="Calibri" w:hAnsi="Calibri"/>
          <w:szCs w:val="22"/>
        </w:rPr>
      </w:pPr>
      <w:r w:rsidRPr="006C6412">
        <w:rPr>
          <w:rFonts w:ascii="Calibri" w:hAnsi="Calibri"/>
          <w:szCs w:val="22"/>
        </w:rPr>
        <w:t xml:space="preserve">Asesorar en materia Económica - </w:t>
      </w:r>
      <w:r w:rsidR="00294AE5" w:rsidRPr="006C6412">
        <w:rPr>
          <w:rFonts w:ascii="Calibri" w:hAnsi="Calibri"/>
          <w:szCs w:val="22"/>
        </w:rPr>
        <w:t>Financiera integral</w:t>
      </w:r>
      <w:r w:rsidRPr="006C6412">
        <w:rPr>
          <w:rFonts w:ascii="Calibri" w:hAnsi="Calibri"/>
          <w:szCs w:val="22"/>
        </w:rPr>
        <w:t xml:space="preserve"> en las actividades de los procesos de estructuración, análisis y revisión de los proyectos de APP de Iniciativa privada, en el marco de la Cuarta Generación de Concesiones, para los modos a cargo.</w:t>
      </w:r>
    </w:p>
    <w:p w:rsidR="003161F5" w:rsidRDefault="003161F5" w:rsidP="003161F5">
      <w:pPr>
        <w:pStyle w:val="Encabezado"/>
        <w:rPr>
          <w:rFonts w:ascii="Calibri" w:hAnsi="Calibri"/>
          <w:szCs w:val="22"/>
        </w:rPr>
      </w:pPr>
    </w:p>
    <w:p w:rsidR="003161F5" w:rsidRDefault="003161F5" w:rsidP="003161F5">
      <w:pPr>
        <w:pStyle w:val="Encabezado"/>
        <w:rPr>
          <w:rFonts w:ascii="Calibri" w:hAnsi="Calibri"/>
          <w:szCs w:val="22"/>
        </w:rPr>
      </w:pPr>
      <w:r>
        <w:rPr>
          <w:rFonts w:ascii="Calibri" w:hAnsi="Calibri"/>
          <w:szCs w:val="22"/>
        </w:rPr>
        <w:lastRenderedPageBreak/>
        <w:t>En el marco esta actividad se realiza una adición al contrato VE No. 235 entre la Agencia Nacional de Infraestructura y VIVEKA S.A.S por un valor de SESENTA MILLONES DE PESOS ($60.</w:t>
      </w:r>
      <w:r w:rsidR="00294AE5">
        <w:rPr>
          <w:rFonts w:ascii="Calibri" w:hAnsi="Calibri"/>
          <w:szCs w:val="22"/>
        </w:rPr>
        <w:t>000. 000.oo</w:t>
      </w:r>
      <w:r>
        <w:rPr>
          <w:rFonts w:ascii="Calibri" w:hAnsi="Calibri"/>
          <w:szCs w:val="22"/>
        </w:rPr>
        <w:t>), el objeto de este contrato es “</w:t>
      </w:r>
      <w:r w:rsidRPr="00EA7AA8">
        <w:rPr>
          <w:rFonts w:ascii="Calibri" w:hAnsi="Calibri"/>
          <w:szCs w:val="22"/>
        </w:rPr>
        <w:t>servicios profesionales especializa</w:t>
      </w:r>
      <w:r>
        <w:rPr>
          <w:rFonts w:ascii="Calibri" w:hAnsi="Calibri"/>
          <w:szCs w:val="22"/>
        </w:rPr>
        <w:t xml:space="preserve">do para el acompañamiento a la Vicepresidencia de Estructuración </w:t>
      </w:r>
      <w:r w:rsidRPr="00EA7AA8">
        <w:rPr>
          <w:rFonts w:ascii="Calibri" w:hAnsi="Calibri"/>
          <w:szCs w:val="22"/>
        </w:rPr>
        <w:t xml:space="preserve">en el análisis y revisión de los estudios económico-financiero a nivel de factibilidad de los proyectos de </w:t>
      </w:r>
      <w:r>
        <w:rPr>
          <w:rFonts w:ascii="Calibri" w:hAnsi="Calibri"/>
          <w:szCs w:val="22"/>
        </w:rPr>
        <w:t>APP</w:t>
      </w:r>
      <w:r w:rsidRPr="00EA7AA8">
        <w:rPr>
          <w:rFonts w:ascii="Calibri" w:hAnsi="Calibri"/>
          <w:szCs w:val="22"/>
        </w:rPr>
        <w:t>"</w:t>
      </w:r>
      <w:r>
        <w:rPr>
          <w:rFonts w:ascii="Calibri" w:hAnsi="Calibri"/>
          <w:szCs w:val="22"/>
        </w:rPr>
        <w:t>.</w:t>
      </w:r>
    </w:p>
    <w:p w:rsidR="003161F5" w:rsidRDefault="003161F5" w:rsidP="003161F5">
      <w:pPr>
        <w:pStyle w:val="Encabezado"/>
        <w:rPr>
          <w:rFonts w:ascii="Calibri" w:hAnsi="Calibri"/>
          <w:szCs w:val="22"/>
        </w:rPr>
      </w:pPr>
    </w:p>
    <w:p w:rsidR="003161F5" w:rsidRDefault="003161F5" w:rsidP="003161F5">
      <w:pPr>
        <w:pStyle w:val="Encabezado"/>
        <w:rPr>
          <w:rFonts w:ascii="Calibri" w:hAnsi="Calibri"/>
          <w:szCs w:val="22"/>
        </w:rPr>
      </w:pPr>
      <w:r>
        <w:rPr>
          <w:rFonts w:ascii="Calibri" w:hAnsi="Calibri"/>
          <w:szCs w:val="22"/>
        </w:rPr>
        <w:t xml:space="preserve">De igual forma en el desarrollo de esta actividad se realizó el contrato No. VE 216 del 21 de Junio de 2016 entre  la Agencia Nacional de Infraestructura y </w:t>
      </w:r>
      <w:proofErr w:type="spellStart"/>
      <w:r>
        <w:rPr>
          <w:rFonts w:ascii="Calibri" w:hAnsi="Calibri"/>
          <w:szCs w:val="22"/>
        </w:rPr>
        <w:t>Valoralta</w:t>
      </w:r>
      <w:proofErr w:type="spellEnd"/>
      <w:r>
        <w:rPr>
          <w:rFonts w:ascii="Calibri" w:hAnsi="Calibri"/>
          <w:szCs w:val="22"/>
        </w:rPr>
        <w:t xml:space="preserve"> S.A. Comisionista de Bolsa, por valor de CIENTO VEINTE MILLONES DE PESOS ($120.000.000.oo), el objeto de este contrato es “El Contratista se obliga para con la Agencia Nacional de Infraestructura a prestar sus servicios profesionales especializados para el acompañamiento a la Vicepresidencia de Estructuración en el análisis y revisión de los estudios económico-financieros, a nivel de factibilidad de los proyectos de asociación publico privada que sean puestos a su consideración, de acuerdo con las obligaciones previstas en el alcance, con el fin de que la Vicepresidencia de Estructuración pueda evaluar en etapa de factibilidad dichos proyectos y determine su viabilidad”. </w:t>
      </w:r>
    </w:p>
    <w:p w:rsidR="003161F5" w:rsidRDefault="003161F5" w:rsidP="003161F5">
      <w:pPr>
        <w:pStyle w:val="Encabezado"/>
        <w:rPr>
          <w:rFonts w:ascii="Calibri" w:hAnsi="Calibri"/>
          <w:szCs w:val="22"/>
        </w:rPr>
      </w:pPr>
    </w:p>
    <w:p w:rsidR="003161F5" w:rsidRDefault="003161F5" w:rsidP="003161F5">
      <w:pPr>
        <w:pStyle w:val="Encabezado"/>
        <w:rPr>
          <w:rFonts w:ascii="Calibri" w:hAnsi="Calibri"/>
          <w:szCs w:val="22"/>
        </w:rPr>
      </w:pPr>
      <w:r>
        <w:rPr>
          <w:rFonts w:ascii="Calibri" w:hAnsi="Calibri"/>
          <w:szCs w:val="22"/>
        </w:rPr>
        <w:t>A la fecha se encuentra pendiente por comprometer un 69.75% del total de la actividad.</w:t>
      </w:r>
    </w:p>
    <w:p w:rsidR="003161F5" w:rsidRDefault="003161F5" w:rsidP="003161F5">
      <w:pPr>
        <w:pStyle w:val="Encabezado"/>
        <w:rPr>
          <w:rFonts w:ascii="Calibri" w:hAnsi="Calibri"/>
          <w:szCs w:val="22"/>
        </w:rPr>
      </w:pPr>
    </w:p>
    <w:p w:rsidR="003161F5" w:rsidRDefault="003161F5" w:rsidP="006B6155">
      <w:pPr>
        <w:pStyle w:val="Encabezado"/>
        <w:numPr>
          <w:ilvl w:val="0"/>
          <w:numId w:val="39"/>
        </w:numPr>
        <w:tabs>
          <w:tab w:val="clear" w:pos="4252"/>
          <w:tab w:val="clear" w:pos="8504"/>
          <w:tab w:val="right" w:pos="993"/>
        </w:tabs>
        <w:rPr>
          <w:rFonts w:ascii="Calibri" w:hAnsi="Calibri"/>
          <w:szCs w:val="22"/>
        </w:rPr>
      </w:pPr>
      <w:r w:rsidRPr="00367BFD">
        <w:rPr>
          <w:rFonts w:ascii="Calibri" w:hAnsi="Calibri"/>
          <w:szCs w:val="22"/>
        </w:rPr>
        <w:t xml:space="preserve">Contratar la Consultoría integral en la Estructuración en etapa de </w:t>
      </w:r>
      <w:r>
        <w:rPr>
          <w:rFonts w:ascii="Calibri" w:hAnsi="Calibri"/>
          <w:szCs w:val="22"/>
        </w:rPr>
        <w:t>factibilidad para el Corredor fé</w:t>
      </w:r>
      <w:r w:rsidRPr="00367BFD">
        <w:rPr>
          <w:rFonts w:ascii="Calibri" w:hAnsi="Calibri"/>
          <w:szCs w:val="22"/>
        </w:rPr>
        <w:t xml:space="preserve">rreo: Dorada </w:t>
      </w:r>
      <w:r>
        <w:rPr>
          <w:rFonts w:ascii="Calibri" w:hAnsi="Calibri"/>
          <w:szCs w:val="22"/>
        </w:rPr>
        <w:t>–</w:t>
      </w:r>
      <w:r w:rsidRPr="00367BFD">
        <w:rPr>
          <w:rFonts w:ascii="Calibri" w:hAnsi="Calibri"/>
          <w:szCs w:val="22"/>
        </w:rPr>
        <w:t xml:space="preserve"> </w:t>
      </w:r>
      <w:proofErr w:type="spellStart"/>
      <w:r w:rsidRPr="00367BFD">
        <w:rPr>
          <w:rFonts w:ascii="Calibri" w:hAnsi="Calibri"/>
          <w:szCs w:val="22"/>
        </w:rPr>
        <w:t>Chiriguana</w:t>
      </w:r>
      <w:proofErr w:type="spellEnd"/>
    </w:p>
    <w:p w:rsidR="003161F5" w:rsidRDefault="003161F5" w:rsidP="003161F5">
      <w:pPr>
        <w:pStyle w:val="Encabezado"/>
        <w:tabs>
          <w:tab w:val="clear" w:pos="4252"/>
          <w:tab w:val="clear" w:pos="8504"/>
          <w:tab w:val="right" w:pos="993"/>
        </w:tabs>
        <w:rPr>
          <w:rFonts w:ascii="Calibri" w:hAnsi="Calibri"/>
          <w:szCs w:val="22"/>
        </w:rPr>
      </w:pPr>
    </w:p>
    <w:p w:rsidR="003161F5" w:rsidRPr="00AC705F" w:rsidRDefault="003161F5" w:rsidP="003161F5">
      <w:pPr>
        <w:rPr>
          <w:rFonts w:ascii="Calibri" w:hAnsi="Calibri"/>
          <w:szCs w:val="22"/>
        </w:rPr>
      </w:pPr>
      <w:r>
        <w:rPr>
          <w:rFonts w:ascii="Calibri" w:hAnsi="Calibri"/>
          <w:szCs w:val="22"/>
        </w:rPr>
        <w:t xml:space="preserve">El día 9 de junio de 2016 se expide los certificados de disponibilidad presupuestal (CDP) No. 87416 para la interventoría y 87516 para la consultoría en etapa de factibilidad del corredor férreo </w:t>
      </w:r>
      <w:r w:rsidRPr="00367BFD">
        <w:rPr>
          <w:rFonts w:ascii="Calibri" w:hAnsi="Calibri"/>
          <w:szCs w:val="22"/>
        </w:rPr>
        <w:t xml:space="preserve">Dorada – </w:t>
      </w:r>
      <w:proofErr w:type="spellStart"/>
      <w:r w:rsidRPr="00367BFD">
        <w:rPr>
          <w:rFonts w:ascii="Calibri" w:hAnsi="Calibri"/>
          <w:szCs w:val="22"/>
        </w:rPr>
        <w:t>Chiriguana</w:t>
      </w:r>
      <w:proofErr w:type="spellEnd"/>
      <w:r>
        <w:rPr>
          <w:rFonts w:ascii="Calibri" w:hAnsi="Calibri" w:cs="Arial"/>
          <w:szCs w:val="22"/>
        </w:rPr>
        <w:t xml:space="preserve">, el día 3 de junio de 2016 esta vicepresidencia realiza la presentación a la vicepresidencia de Planeación Riesgos y Entorno de la solicitud de Vigencias Futuras del proyecto en mención, esta solicitud se hizo bajo los No. De radicados 2016-200-006940-3 para la consultoría y el No. 2016-200-006941-3 para la consultoría, a la fecha esta solicitud se encuentra en trámite ante el Ministerio de </w:t>
      </w:r>
      <w:r w:rsidR="00294AE5">
        <w:rPr>
          <w:rFonts w:ascii="Calibri" w:hAnsi="Calibri" w:cs="Arial"/>
          <w:szCs w:val="22"/>
        </w:rPr>
        <w:t xml:space="preserve">Hacienda </w:t>
      </w:r>
      <w:r w:rsidR="00E81EAF">
        <w:rPr>
          <w:rFonts w:ascii="Calibri" w:hAnsi="Calibri" w:cs="Arial"/>
          <w:szCs w:val="22"/>
        </w:rPr>
        <w:t>y Crédito</w:t>
      </w:r>
      <w:r>
        <w:rPr>
          <w:rFonts w:ascii="Calibri" w:hAnsi="Calibri" w:cs="Arial"/>
          <w:szCs w:val="22"/>
        </w:rPr>
        <w:t xml:space="preserve"> Público. </w:t>
      </w:r>
    </w:p>
    <w:p w:rsidR="003161F5" w:rsidRDefault="003161F5" w:rsidP="003161F5">
      <w:pPr>
        <w:pStyle w:val="Prrafodelista"/>
        <w:rPr>
          <w:rFonts w:cs="Arial"/>
          <w:lang w:val="es-ES"/>
        </w:rPr>
      </w:pPr>
    </w:p>
    <w:p w:rsidR="003161F5" w:rsidRDefault="003161F5" w:rsidP="003161F5">
      <w:pPr>
        <w:pStyle w:val="Encabezado"/>
        <w:tabs>
          <w:tab w:val="clear" w:pos="4252"/>
          <w:tab w:val="clear" w:pos="8504"/>
          <w:tab w:val="right" w:pos="993"/>
        </w:tabs>
        <w:rPr>
          <w:rFonts w:ascii="Calibri" w:hAnsi="Calibri"/>
          <w:szCs w:val="22"/>
        </w:rPr>
      </w:pPr>
    </w:p>
    <w:p w:rsidR="003161F5" w:rsidRDefault="003161F5" w:rsidP="003161F5">
      <w:pPr>
        <w:pStyle w:val="Encabezado"/>
        <w:tabs>
          <w:tab w:val="clear" w:pos="4252"/>
          <w:tab w:val="clear" w:pos="8504"/>
          <w:tab w:val="right" w:pos="993"/>
        </w:tabs>
        <w:rPr>
          <w:rFonts w:ascii="Calibri" w:hAnsi="Calibri"/>
          <w:szCs w:val="22"/>
        </w:rPr>
      </w:pPr>
    </w:p>
    <w:p w:rsidR="003161F5" w:rsidRDefault="003161F5" w:rsidP="006B6155">
      <w:pPr>
        <w:pStyle w:val="Encabezado"/>
        <w:numPr>
          <w:ilvl w:val="0"/>
          <w:numId w:val="39"/>
        </w:numPr>
        <w:tabs>
          <w:tab w:val="clear" w:pos="4252"/>
          <w:tab w:val="clear" w:pos="8504"/>
          <w:tab w:val="right" w:pos="993"/>
        </w:tabs>
        <w:rPr>
          <w:rFonts w:ascii="Calibri" w:hAnsi="Calibri"/>
          <w:szCs w:val="22"/>
        </w:rPr>
      </w:pPr>
      <w:r w:rsidRPr="00B063A3">
        <w:rPr>
          <w:rFonts w:ascii="Calibri" w:hAnsi="Calibri"/>
          <w:szCs w:val="22"/>
        </w:rPr>
        <w:t>Realizar asesoría económica - financiera en el análisis, modelación y estructuración financiera para nuevos proyectos de solicitudes de iniciativas portuarias</w:t>
      </w:r>
    </w:p>
    <w:p w:rsidR="003161F5" w:rsidRDefault="003161F5" w:rsidP="003161F5">
      <w:pPr>
        <w:pStyle w:val="Encabezado"/>
        <w:rPr>
          <w:rFonts w:ascii="Calibri" w:hAnsi="Calibri"/>
          <w:szCs w:val="22"/>
        </w:rPr>
      </w:pPr>
    </w:p>
    <w:p w:rsidR="003161F5" w:rsidRDefault="003161F5" w:rsidP="003161F5">
      <w:pPr>
        <w:pStyle w:val="Encabezado"/>
        <w:rPr>
          <w:rFonts w:ascii="Calibri" w:hAnsi="Calibri"/>
          <w:szCs w:val="22"/>
        </w:rPr>
      </w:pPr>
      <w:r>
        <w:rPr>
          <w:rFonts w:ascii="Calibri" w:hAnsi="Calibri"/>
          <w:szCs w:val="22"/>
        </w:rPr>
        <w:t xml:space="preserve">Se suscribe contrato Prestación de Servicios No. VE </w:t>
      </w:r>
      <w:r w:rsidRPr="00B16D3D">
        <w:rPr>
          <w:rFonts w:ascii="Calibri" w:hAnsi="Calibri"/>
          <w:szCs w:val="22"/>
        </w:rPr>
        <w:t>096</w:t>
      </w:r>
      <w:r>
        <w:rPr>
          <w:rFonts w:ascii="Calibri" w:hAnsi="Calibri"/>
          <w:szCs w:val="22"/>
        </w:rPr>
        <w:t xml:space="preserve"> de marzo de 2016 entre la Agencia Nacional de Infraestructura y la firma Valora Consultoría, por valor de TREINTA Y SIETE MILLONES QUINIENTOS MIL PESOS ($37.</w:t>
      </w:r>
      <w:r w:rsidR="00294AE5">
        <w:rPr>
          <w:rFonts w:ascii="Calibri" w:hAnsi="Calibri"/>
          <w:szCs w:val="22"/>
        </w:rPr>
        <w:t>500. 000.oo</w:t>
      </w:r>
      <w:r>
        <w:rPr>
          <w:rFonts w:ascii="Calibri" w:hAnsi="Calibri"/>
          <w:szCs w:val="22"/>
        </w:rPr>
        <w:t>).</w:t>
      </w:r>
    </w:p>
    <w:p w:rsidR="003161F5" w:rsidRDefault="003161F5" w:rsidP="003161F5">
      <w:pPr>
        <w:rPr>
          <w:rFonts w:ascii="Calibri" w:hAnsi="Calibri" w:cs="Arial"/>
          <w:spacing w:val="-3"/>
          <w:szCs w:val="22"/>
        </w:rPr>
      </w:pPr>
    </w:p>
    <w:p w:rsidR="003161F5" w:rsidRDefault="003161F5" w:rsidP="003161F5">
      <w:pPr>
        <w:rPr>
          <w:rFonts w:ascii="Calibri" w:hAnsi="Calibri" w:cs="Arial"/>
          <w:spacing w:val="-3"/>
          <w:szCs w:val="22"/>
        </w:rPr>
      </w:pPr>
    </w:p>
    <w:p w:rsidR="003161F5" w:rsidRDefault="003161F5" w:rsidP="003161F5">
      <w:pPr>
        <w:rPr>
          <w:rFonts w:ascii="Calibri" w:hAnsi="Calibri" w:cs="Arial"/>
          <w:spacing w:val="-3"/>
          <w:szCs w:val="22"/>
        </w:rPr>
      </w:pPr>
    </w:p>
    <w:p w:rsidR="003161F5" w:rsidRDefault="003161F5" w:rsidP="003161F5">
      <w:pPr>
        <w:rPr>
          <w:rFonts w:ascii="Calibri" w:hAnsi="Calibri" w:cs="Arial"/>
          <w:spacing w:val="-3"/>
          <w:szCs w:val="22"/>
        </w:rPr>
      </w:pPr>
      <w:r w:rsidRPr="00D321EC">
        <w:rPr>
          <w:rFonts w:ascii="Calibri" w:hAnsi="Calibri" w:cs="Arial"/>
          <w:spacing w:val="-3"/>
          <w:szCs w:val="22"/>
        </w:rPr>
        <w:lastRenderedPageBreak/>
        <w:t>De los compromisos presentados la suma de S</w:t>
      </w:r>
      <w:r>
        <w:rPr>
          <w:rFonts w:ascii="Calibri" w:hAnsi="Calibri" w:cs="Arial"/>
          <w:spacing w:val="-3"/>
          <w:szCs w:val="22"/>
        </w:rPr>
        <w:t xml:space="preserve">IETE </w:t>
      </w:r>
      <w:r w:rsidRPr="00D321EC">
        <w:rPr>
          <w:rFonts w:ascii="Calibri" w:hAnsi="Calibri" w:cs="Arial"/>
          <w:spacing w:val="-3"/>
          <w:szCs w:val="22"/>
        </w:rPr>
        <w:t xml:space="preserve">MILLONES </w:t>
      </w:r>
      <w:r>
        <w:rPr>
          <w:rFonts w:ascii="Calibri" w:hAnsi="Calibri" w:cs="Arial"/>
          <w:spacing w:val="-3"/>
          <w:szCs w:val="22"/>
        </w:rPr>
        <w:t xml:space="preserve">QUINIENTOS </w:t>
      </w:r>
      <w:r w:rsidRPr="00D321EC">
        <w:rPr>
          <w:rFonts w:ascii="Calibri" w:hAnsi="Calibri" w:cs="Arial"/>
          <w:spacing w:val="-3"/>
          <w:szCs w:val="22"/>
        </w:rPr>
        <w:t>MIL</w:t>
      </w:r>
      <w:r>
        <w:rPr>
          <w:rFonts w:ascii="Calibri" w:hAnsi="Calibri" w:cs="Arial"/>
          <w:spacing w:val="-3"/>
          <w:szCs w:val="22"/>
        </w:rPr>
        <w:t xml:space="preserve"> </w:t>
      </w:r>
      <w:r w:rsidRPr="00D321EC">
        <w:rPr>
          <w:rFonts w:ascii="Calibri" w:hAnsi="Calibri" w:cs="Arial"/>
          <w:spacing w:val="-3"/>
          <w:szCs w:val="22"/>
        </w:rPr>
        <w:t>PESOS ($7.</w:t>
      </w:r>
      <w:proofErr w:type="gramStart"/>
      <w:r>
        <w:rPr>
          <w:rFonts w:ascii="Calibri" w:hAnsi="Calibri" w:cs="Arial"/>
          <w:spacing w:val="-3"/>
          <w:szCs w:val="22"/>
        </w:rPr>
        <w:t>500</w:t>
      </w:r>
      <w:r w:rsidRPr="00D321EC">
        <w:rPr>
          <w:rFonts w:ascii="Calibri" w:hAnsi="Calibri" w:cs="Arial"/>
          <w:spacing w:val="-3"/>
          <w:szCs w:val="22"/>
        </w:rPr>
        <w:t>.0</w:t>
      </w:r>
      <w:r>
        <w:rPr>
          <w:rFonts w:ascii="Calibri" w:hAnsi="Calibri" w:cs="Arial"/>
          <w:spacing w:val="-3"/>
          <w:szCs w:val="22"/>
        </w:rPr>
        <w:t>00</w:t>
      </w:r>
      <w:r w:rsidRPr="00D321EC">
        <w:rPr>
          <w:rFonts w:ascii="Calibri" w:hAnsi="Calibri" w:cs="Arial"/>
          <w:spacing w:val="-3"/>
          <w:szCs w:val="22"/>
        </w:rPr>
        <w:t>.oo</w:t>
      </w:r>
      <w:proofErr w:type="gramEnd"/>
      <w:r w:rsidRPr="00D321EC">
        <w:rPr>
          <w:rFonts w:ascii="Calibri" w:hAnsi="Calibri" w:cs="Arial"/>
          <w:spacing w:val="-3"/>
          <w:szCs w:val="22"/>
        </w:rPr>
        <w:t xml:space="preserve">), que equivalen a </w:t>
      </w:r>
      <w:r>
        <w:rPr>
          <w:rFonts w:ascii="Calibri" w:hAnsi="Calibri" w:cs="Arial"/>
          <w:spacing w:val="-3"/>
          <w:szCs w:val="22"/>
        </w:rPr>
        <w:t>0.11</w:t>
      </w:r>
      <w:r w:rsidRPr="00D321EC">
        <w:rPr>
          <w:rFonts w:ascii="Calibri" w:hAnsi="Calibri" w:cs="Arial"/>
          <w:spacing w:val="-3"/>
          <w:szCs w:val="22"/>
        </w:rPr>
        <w:t>% de la apropiación de esta vicepresidencia se han ejecutado los pagos durante el periodo reportado.</w:t>
      </w:r>
    </w:p>
    <w:p w:rsidR="003161F5" w:rsidRDefault="003161F5" w:rsidP="003161F5"/>
    <w:p w:rsidR="003161F5" w:rsidRDefault="003161F5" w:rsidP="003161F5">
      <w:r w:rsidRPr="00D321EC">
        <w:rPr>
          <w:noProof/>
          <w:lang w:val="es-CO" w:eastAsia="es-CO"/>
        </w:rPr>
        <w:drawing>
          <wp:inline distT="0" distB="0" distL="0" distR="0" wp14:anchorId="49F9C7D9" wp14:editId="0E749D29">
            <wp:extent cx="6137031" cy="3754120"/>
            <wp:effectExtent l="0" t="0" r="0" b="0"/>
            <wp:docPr id="21516" name="Imagen 2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141181" cy="3756659"/>
                    </a:xfrm>
                    <a:prstGeom prst="rect">
                      <a:avLst/>
                    </a:prstGeom>
                    <a:noFill/>
                    <a:ln>
                      <a:noFill/>
                    </a:ln>
                  </pic:spPr>
                </pic:pic>
              </a:graphicData>
            </a:graphic>
          </wp:inline>
        </w:drawing>
      </w:r>
    </w:p>
    <w:p w:rsidR="003161F5" w:rsidRDefault="003161F5" w:rsidP="003161F5"/>
    <w:p w:rsidR="003161F5" w:rsidRDefault="003161F5" w:rsidP="003161F5">
      <w:pPr>
        <w:rPr>
          <w:rFonts w:ascii="Calibri" w:hAnsi="Calibri" w:cs="Arial"/>
          <w:spacing w:val="-3"/>
          <w:szCs w:val="22"/>
        </w:rPr>
      </w:pPr>
      <w:r w:rsidRPr="008C5064">
        <w:rPr>
          <w:rFonts w:ascii="Calibri" w:hAnsi="Calibri" w:cs="Arial"/>
          <w:spacing w:val="-3"/>
          <w:szCs w:val="22"/>
        </w:rPr>
        <w:t>Adicionalmente se presenta las metas programadas en función de las actividades de la ejecución presupuestal y las metas programadas en función de la gestión m</w:t>
      </w:r>
      <w:r>
        <w:rPr>
          <w:rFonts w:ascii="Calibri" w:hAnsi="Calibri" w:cs="Arial"/>
          <w:spacing w:val="-3"/>
          <w:szCs w:val="22"/>
        </w:rPr>
        <w:t xml:space="preserve">isional de esta Vicepresidencia, que corresponde a un 33.96% de </w:t>
      </w:r>
      <w:r w:rsidR="00294AE5">
        <w:rPr>
          <w:rFonts w:ascii="Calibri" w:hAnsi="Calibri" w:cs="Arial"/>
          <w:spacing w:val="-3"/>
          <w:szCs w:val="22"/>
        </w:rPr>
        <w:t>la meta cumplida</w:t>
      </w:r>
      <w:r>
        <w:rPr>
          <w:rFonts w:ascii="Calibri" w:hAnsi="Calibri" w:cs="Arial"/>
          <w:spacing w:val="-3"/>
          <w:szCs w:val="22"/>
        </w:rPr>
        <w:t xml:space="preserve"> para el II trimestre de 2016, como se refleja en las actividades a continuación: </w:t>
      </w:r>
    </w:p>
    <w:p w:rsidR="003161F5" w:rsidRPr="008C5064" w:rsidRDefault="003161F5" w:rsidP="003161F5">
      <w:pPr>
        <w:rPr>
          <w:rFonts w:ascii="Calibri" w:hAnsi="Calibri" w:cs="Arial"/>
          <w:spacing w:val="-3"/>
          <w:szCs w:val="22"/>
        </w:rPr>
      </w:pPr>
    </w:p>
    <w:p w:rsidR="003161F5" w:rsidRDefault="003161F5" w:rsidP="003161F5">
      <w:pPr>
        <w:rPr>
          <w:noProof/>
          <w:lang w:eastAsia="es-CO"/>
        </w:rPr>
      </w:pPr>
      <w:r w:rsidRPr="00CB5DC5">
        <w:rPr>
          <w:noProof/>
          <w:lang w:val="es-CO" w:eastAsia="es-CO"/>
        </w:rPr>
        <w:lastRenderedPageBreak/>
        <w:drawing>
          <wp:inline distT="0" distB="0" distL="0" distR="0" wp14:anchorId="2ABDF2C1" wp14:editId="5416AD2E">
            <wp:extent cx="6005146" cy="3244850"/>
            <wp:effectExtent l="0" t="0" r="0" b="0"/>
            <wp:docPr id="21517" name="Imagen 2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009240" cy="3247062"/>
                    </a:xfrm>
                    <a:prstGeom prst="rect">
                      <a:avLst/>
                    </a:prstGeom>
                    <a:noFill/>
                    <a:ln>
                      <a:noFill/>
                    </a:ln>
                  </pic:spPr>
                </pic:pic>
              </a:graphicData>
            </a:graphic>
          </wp:inline>
        </w:drawing>
      </w:r>
    </w:p>
    <w:p w:rsidR="003161F5" w:rsidRDefault="003161F5" w:rsidP="003161F5">
      <w:pPr>
        <w:rPr>
          <w:noProof/>
          <w:lang w:eastAsia="es-CO"/>
        </w:rPr>
      </w:pPr>
    </w:p>
    <w:p w:rsidR="003161F5" w:rsidRPr="004462E5" w:rsidRDefault="003161F5" w:rsidP="006B6155">
      <w:pPr>
        <w:pStyle w:val="Prrafodelista"/>
        <w:numPr>
          <w:ilvl w:val="0"/>
          <w:numId w:val="40"/>
        </w:numPr>
        <w:spacing w:after="0" w:line="240" w:lineRule="auto"/>
        <w:contextualSpacing w:val="0"/>
        <w:jc w:val="both"/>
        <w:rPr>
          <w:rFonts w:cs="Arial"/>
          <w:szCs w:val="24"/>
          <w:lang w:eastAsia="es-CO"/>
        </w:rPr>
      </w:pPr>
      <w:r w:rsidRPr="004462E5">
        <w:rPr>
          <w:rFonts w:cs="Arial"/>
          <w:szCs w:val="24"/>
          <w:lang w:eastAsia="es-CO"/>
        </w:rPr>
        <w:t>Acompañar en materia técnica - financiera integral para estimar los valores de riesgo que deben asumir los futuros concesionarios y que deben ser transferidos al mercado asegurador, de conformidad con las pólizas de garantía estándar desarrolladas por la ANI y con base en la legislación vigente.</w:t>
      </w:r>
    </w:p>
    <w:p w:rsidR="003161F5" w:rsidRDefault="003161F5" w:rsidP="003161F5">
      <w:pPr>
        <w:rPr>
          <w:rFonts w:ascii="Calibri" w:hAnsi="Calibri" w:cs="Arial"/>
          <w:lang w:eastAsia="es-CO"/>
        </w:rPr>
      </w:pPr>
    </w:p>
    <w:p w:rsidR="003161F5" w:rsidRDefault="003161F5" w:rsidP="003161F5">
      <w:pPr>
        <w:rPr>
          <w:rFonts w:ascii="Calibri" w:hAnsi="Calibri" w:cs="Arial"/>
          <w:lang w:eastAsia="es-CO"/>
        </w:rPr>
      </w:pPr>
      <w:r>
        <w:rPr>
          <w:rFonts w:ascii="Calibri" w:hAnsi="Calibri" w:cs="Arial"/>
          <w:lang w:eastAsia="es-CO"/>
        </w:rPr>
        <w:t xml:space="preserve">Se firmó contrato VE 077 con la compañía SES Colombia S.A.S para el desarrollo de la política de seguros férreos, actualmente esta actividad se encuentra en desarrollo y el contratista hizo entrega de un primer informe de avances con fecha del 26 de junio de 2016 con el número de radicado </w:t>
      </w:r>
      <w:r w:rsidRPr="004462E5">
        <w:rPr>
          <w:rFonts w:ascii="Calibri" w:hAnsi="Calibri" w:cs="Arial"/>
          <w:lang w:eastAsia="es-CO"/>
        </w:rPr>
        <w:t>2016-409-053952-2</w:t>
      </w:r>
      <w:r>
        <w:rPr>
          <w:rFonts w:ascii="Calibri" w:hAnsi="Calibri" w:cs="Arial"/>
          <w:lang w:eastAsia="es-CO"/>
        </w:rPr>
        <w:t>.</w:t>
      </w:r>
    </w:p>
    <w:p w:rsidR="003161F5" w:rsidRDefault="003161F5" w:rsidP="003161F5">
      <w:pPr>
        <w:rPr>
          <w:rFonts w:ascii="Calibri" w:hAnsi="Calibri" w:cs="Arial"/>
          <w:lang w:eastAsia="es-CO"/>
        </w:rPr>
      </w:pPr>
    </w:p>
    <w:p w:rsidR="003161F5" w:rsidRDefault="003161F5" w:rsidP="006B6155">
      <w:pPr>
        <w:pStyle w:val="Prrafodelista"/>
        <w:numPr>
          <w:ilvl w:val="0"/>
          <w:numId w:val="40"/>
        </w:numPr>
        <w:spacing w:after="0" w:line="240" w:lineRule="auto"/>
        <w:contextualSpacing w:val="0"/>
        <w:jc w:val="both"/>
        <w:rPr>
          <w:rFonts w:cs="Arial"/>
          <w:szCs w:val="24"/>
          <w:lang w:eastAsia="es-CO"/>
        </w:rPr>
      </w:pPr>
      <w:r w:rsidRPr="004462E5">
        <w:rPr>
          <w:rFonts w:cs="Arial"/>
          <w:szCs w:val="24"/>
          <w:lang w:eastAsia="es-CO"/>
        </w:rPr>
        <w:t>Acompañamiento en la revisión de las pólizas de los contratos de las autopistas de 4G</w:t>
      </w:r>
      <w:r>
        <w:rPr>
          <w:rFonts w:cs="Arial"/>
          <w:szCs w:val="24"/>
          <w:lang w:eastAsia="es-CO"/>
        </w:rPr>
        <w:t>.</w:t>
      </w:r>
    </w:p>
    <w:p w:rsidR="003161F5" w:rsidRDefault="003161F5" w:rsidP="003161F5">
      <w:pPr>
        <w:rPr>
          <w:rFonts w:ascii="Calibri" w:hAnsi="Calibri" w:cs="Arial"/>
          <w:lang w:eastAsia="es-CO"/>
        </w:rPr>
      </w:pPr>
    </w:p>
    <w:p w:rsidR="003161F5" w:rsidRDefault="003161F5" w:rsidP="003161F5">
      <w:pPr>
        <w:rPr>
          <w:rFonts w:ascii="Calibri" w:hAnsi="Calibri" w:cs="Arial"/>
          <w:lang w:eastAsia="es-CO"/>
        </w:rPr>
      </w:pPr>
      <w:r>
        <w:rPr>
          <w:rFonts w:ascii="Calibri" w:hAnsi="Calibri" w:cs="Arial"/>
          <w:lang w:eastAsia="es-CO"/>
        </w:rPr>
        <w:t>Se suscribió el contrato No. VE 137 con la compañía SES Colombia S.A.S, meta cumplida al 100% para esta actividad.</w:t>
      </w:r>
    </w:p>
    <w:p w:rsidR="003161F5" w:rsidRDefault="003161F5" w:rsidP="003161F5">
      <w:pPr>
        <w:rPr>
          <w:rFonts w:ascii="Calibri" w:hAnsi="Calibri" w:cs="Arial"/>
          <w:lang w:eastAsia="es-CO"/>
        </w:rPr>
      </w:pPr>
    </w:p>
    <w:p w:rsidR="003161F5" w:rsidRDefault="003161F5" w:rsidP="006B6155">
      <w:pPr>
        <w:pStyle w:val="Prrafodelista"/>
        <w:numPr>
          <w:ilvl w:val="0"/>
          <w:numId w:val="40"/>
        </w:numPr>
        <w:spacing w:after="0" w:line="240" w:lineRule="auto"/>
        <w:contextualSpacing w:val="0"/>
        <w:jc w:val="both"/>
        <w:rPr>
          <w:rFonts w:cs="Arial"/>
          <w:szCs w:val="24"/>
          <w:lang w:eastAsia="es-CO"/>
        </w:rPr>
      </w:pPr>
      <w:r w:rsidRPr="004D2CE8">
        <w:rPr>
          <w:rFonts w:cs="Arial"/>
          <w:szCs w:val="24"/>
          <w:lang w:eastAsia="es-CO"/>
        </w:rPr>
        <w:t xml:space="preserve">Asesorar en materia técnica integral en las actividades de los procesos de estructuración, análisis y revisión de los proyectos de APP de Iniciativa privada, para los modos a cargo. </w:t>
      </w:r>
    </w:p>
    <w:p w:rsidR="003161F5" w:rsidRDefault="003161F5" w:rsidP="003161F5">
      <w:pPr>
        <w:rPr>
          <w:rFonts w:ascii="Calibri" w:hAnsi="Calibri" w:cs="Arial"/>
          <w:lang w:eastAsia="es-CO"/>
        </w:rPr>
      </w:pPr>
    </w:p>
    <w:p w:rsidR="003161F5" w:rsidRDefault="003161F5" w:rsidP="003161F5">
      <w:pPr>
        <w:rPr>
          <w:rFonts w:ascii="Calibri" w:hAnsi="Calibri" w:cs="Arial"/>
          <w:lang w:eastAsia="es-CO"/>
        </w:rPr>
      </w:pPr>
      <w:r>
        <w:rPr>
          <w:rFonts w:ascii="Calibri" w:hAnsi="Calibri" w:cs="Arial"/>
          <w:lang w:eastAsia="es-CO"/>
        </w:rPr>
        <w:t>En el desarrollo de esta actividad esta vicepresidencia ha realizado la evaluación de los siguientes proyectos:</w:t>
      </w:r>
    </w:p>
    <w:p w:rsidR="003161F5" w:rsidRDefault="003161F5" w:rsidP="003161F5">
      <w:pPr>
        <w:rPr>
          <w:rFonts w:ascii="Calibri" w:hAnsi="Calibri" w:cs="Arial"/>
          <w:lang w:eastAsia="es-CO"/>
        </w:rPr>
      </w:pPr>
    </w:p>
    <w:p w:rsidR="003161F5" w:rsidRDefault="003161F5" w:rsidP="006B6155">
      <w:pPr>
        <w:pStyle w:val="Prrafodelista"/>
        <w:numPr>
          <w:ilvl w:val="0"/>
          <w:numId w:val="41"/>
        </w:numPr>
        <w:spacing w:after="0" w:line="240" w:lineRule="auto"/>
        <w:contextualSpacing w:val="0"/>
        <w:jc w:val="both"/>
        <w:rPr>
          <w:rFonts w:cs="Arial"/>
          <w:szCs w:val="24"/>
          <w:lang w:eastAsia="es-CO"/>
        </w:rPr>
      </w:pPr>
      <w:r>
        <w:rPr>
          <w:rFonts w:cs="Arial"/>
          <w:szCs w:val="24"/>
          <w:lang w:eastAsia="es-CO"/>
        </w:rPr>
        <w:lastRenderedPageBreak/>
        <w:t>Tercer Carril Bogotá Girardot</w:t>
      </w:r>
    </w:p>
    <w:p w:rsidR="003161F5" w:rsidRDefault="003161F5" w:rsidP="006B6155">
      <w:pPr>
        <w:pStyle w:val="Prrafodelista"/>
        <w:numPr>
          <w:ilvl w:val="0"/>
          <w:numId w:val="41"/>
        </w:numPr>
        <w:spacing w:after="0" w:line="240" w:lineRule="auto"/>
        <w:contextualSpacing w:val="0"/>
        <w:jc w:val="both"/>
        <w:rPr>
          <w:rFonts w:cs="Arial"/>
          <w:szCs w:val="24"/>
          <w:lang w:eastAsia="es-CO"/>
        </w:rPr>
      </w:pPr>
      <w:r>
        <w:rPr>
          <w:rFonts w:cs="Arial"/>
          <w:szCs w:val="24"/>
          <w:lang w:eastAsia="es-CO"/>
        </w:rPr>
        <w:t>Accesos Norte</w:t>
      </w:r>
    </w:p>
    <w:p w:rsidR="003161F5" w:rsidRDefault="003161F5" w:rsidP="006B6155">
      <w:pPr>
        <w:pStyle w:val="Prrafodelista"/>
        <w:numPr>
          <w:ilvl w:val="0"/>
          <w:numId w:val="41"/>
        </w:numPr>
        <w:spacing w:after="0" w:line="240" w:lineRule="auto"/>
        <w:contextualSpacing w:val="0"/>
        <w:jc w:val="both"/>
        <w:rPr>
          <w:rFonts w:cs="Arial"/>
          <w:szCs w:val="24"/>
          <w:lang w:eastAsia="es-CO"/>
        </w:rPr>
      </w:pPr>
      <w:r>
        <w:rPr>
          <w:rFonts w:cs="Arial"/>
          <w:szCs w:val="24"/>
          <w:lang w:eastAsia="es-CO"/>
        </w:rPr>
        <w:t>Buga - Buenaventura</w:t>
      </w:r>
    </w:p>
    <w:p w:rsidR="003161F5" w:rsidRDefault="003161F5" w:rsidP="003161F5">
      <w:pPr>
        <w:rPr>
          <w:rFonts w:ascii="Calibri" w:hAnsi="Calibri" w:cs="Arial"/>
          <w:lang w:eastAsia="es-CO"/>
        </w:rPr>
      </w:pPr>
      <w:r>
        <w:rPr>
          <w:rFonts w:ascii="Calibri" w:hAnsi="Calibri" w:cs="Arial"/>
          <w:lang w:eastAsia="es-CO"/>
        </w:rPr>
        <w:t xml:space="preserve">Con un nivel </w:t>
      </w:r>
      <w:r w:rsidR="00294AE5">
        <w:rPr>
          <w:rFonts w:ascii="Calibri" w:hAnsi="Calibri" w:cs="Arial"/>
          <w:lang w:eastAsia="es-CO"/>
        </w:rPr>
        <w:t>de cumplimento</w:t>
      </w:r>
      <w:r>
        <w:rPr>
          <w:rFonts w:ascii="Calibri" w:hAnsi="Calibri" w:cs="Arial"/>
          <w:lang w:eastAsia="es-CO"/>
        </w:rPr>
        <w:t xml:space="preserve"> del 30% para la actividad propuesta.</w:t>
      </w:r>
    </w:p>
    <w:p w:rsidR="003161F5" w:rsidRDefault="003161F5" w:rsidP="003161F5">
      <w:pPr>
        <w:rPr>
          <w:rFonts w:ascii="Calibri" w:hAnsi="Calibri" w:cs="Arial"/>
          <w:lang w:eastAsia="es-CO"/>
        </w:rPr>
      </w:pPr>
    </w:p>
    <w:p w:rsidR="003161F5" w:rsidRDefault="003161F5" w:rsidP="006B6155">
      <w:pPr>
        <w:pStyle w:val="Prrafodelista"/>
        <w:numPr>
          <w:ilvl w:val="0"/>
          <w:numId w:val="40"/>
        </w:numPr>
        <w:spacing w:after="0" w:line="240" w:lineRule="auto"/>
        <w:contextualSpacing w:val="0"/>
        <w:jc w:val="both"/>
        <w:rPr>
          <w:rFonts w:cs="Arial"/>
          <w:szCs w:val="24"/>
          <w:lang w:eastAsia="es-CO"/>
        </w:rPr>
      </w:pPr>
      <w:r w:rsidRPr="004D2CE8">
        <w:rPr>
          <w:rFonts w:cs="Arial"/>
          <w:szCs w:val="24"/>
          <w:lang w:eastAsia="es-CO"/>
        </w:rPr>
        <w:t xml:space="preserve">Asesorar en materia Económica - </w:t>
      </w:r>
      <w:r w:rsidR="00294AE5" w:rsidRPr="004D2CE8">
        <w:rPr>
          <w:rFonts w:cs="Arial"/>
          <w:szCs w:val="24"/>
          <w:lang w:eastAsia="es-CO"/>
        </w:rPr>
        <w:t>Financiera integral</w:t>
      </w:r>
      <w:r w:rsidRPr="004D2CE8">
        <w:rPr>
          <w:rFonts w:cs="Arial"/>
          <w:szCs w:val="24"/>
          <w:lang w:eastAsia="es-CO"/>
        </w:rPr>
        <w:t xml:space="preserve"> en las actividades de los procesos de estructuración, análisis y revisión de los proyectos de APP de Iniciativa privada, en el marco de la Cuarta Generación de Concesiones, para los modos a cargo.</w:t>
      </w:r>
    </w:p>
    <w:p w:rsidR="003161F5" w:rsidRPr="004D2CE8" w:rsidRDefault="003161F5" w:rsidP="003161F5">
      <w:pPr>
        <w:rPr>
          <w:rFonts w:ascii="Calibri" w:hAnsi="Calibri" w:cs="Arial"/>
          <w:lang w:eastAsia="es-CO"/>
        </w:rPr>
      </w:pPr>
    </w:p>
    <w:p w:rsidR="003161F5" w:rsidRDefault="003161F5" w:rsidP="003161F5">
      <w:pPr>
        <w:rPr>
          <w:rFonts w:ascii="Calibri" w:hAnsi="Calibri" w:cs="Arial"/>
          <w:lang w:eastAsia="es-CO"/>
        </w:rPr>
      </w:pPr>
      <w:r>
        <w:rPr>
          <w:rFonts w:ascii="Calibri" w:hAnsi="Calibri" w:cs="Arial"/>
          <w:lang w:eastAsia="es-CO"/>
        </w:rPr>
        <w:t>En el desarrollo de esta actividad esta vicepresidencia ha realizado la evaluación de los siguientes proyectos:</w:t>
      </w:r>
    </w:p>
    <w:p w:rsidR="003161F5" w:rsidRDefault="003161F5" w:rsidP="003161F5">
      <w:pPr>
        <w:rPr>
          <w:rFonts w:ascii="Calibri" w:hAnsi="Calibri" w:cs="Arial"/>
          <w:lang w:eastAsia="es-CO"/>
        </w:rPr>
      </w:pPr>
    </w:p>
    <w:p w:rsidR="003161F5" w:rsidRDefault="003161F5" w:rsidP="006B6155">
      <w:pPr>
        <w:pStyle w:val="Prrafodelista"/>
        <w:numPr>
          <w:ilvl w:val="0"/>
          <w:numId w:val="41"/>
        </w:numPr>
        <w:spacing w:after="0" w:line="240" w:lineRule="auto"/>
        <w:contextualSpacing w:val="0"/>
        <w:jc w:val="both"/>
        <w:rPr>
          <w:rFonts w:cs="Arial"/>
          <w:szCs w:val="24"/>
          <w:lang w:eastAsia="es-CO"/>
        </w:rPr>
      </w:pPr>
      <w:r>
        <w:rPr>
          <w:rFonts w:cs="Arial"/>
          <w:szCs w:val="24"/>
          <w:lang w:eastAsia="es-CO"/>
        </w:rPr>
        <w:t>Tercer Carril Bogotá Girardot</w:t>
      </w:r>
    </w:p>
    <w:p w:rsidR="003161F5" w:rsidRDefault="003161F5" w:rsidP="006B6155">
      <w:pPr>
        <w:pStyle w:val="Prrafodelista"/>
        <w:numPr>
          <w:ilvl w:val="0"/>
          <w:numId w:val="41"/>
        </w:numPr>
        <w:spacing w:after="0" w:line="240" w:lineRule="auto"/>
        <w:contextualSpacing w:val="0"/>
        <w:jc w:val="both"/>
        <w:rPr>
          <w:rFonts w:cs="Arial"/>
          <w:szCs w:val="24"/>
          <w:lang w:eastAsia="es-CO"/>
        </w:rPr>
      </w:pPr>
      <w:r>
        <w:rPr>
          <w:rFonts w:cs="Arial"/>
          <w:szCs w:val="24"/>
          <w:lang w:eastAsia="es-CO"/>
        </w:rPr>
        <w:t>Accesos Norte</w:t>
      </w:r>
    </w:p>
    <w:p w:rsidR="003161F5" w:rsidRDefault="003161F5" w:rsidP="006B6155">
      <w:pPr>
        <w:pStyle w:val="Prrafodelista"/>
        <w:numPr>
          <w:ilvl w:val="0"/>
          <w:numId w:val="41"/>
        </w:numPr>
        <w:spacing w:after="0" w:line="240" w:lineRule="auto"/>
        <w:contextualSpacing w:val="0"/>
        <w:jc w:val="both"/>
        <w:rPr>
          <w:rFonts w:cs="Arial"/>
          <w:szCs w:val="24"/>
          <w:lang w:eastAsia="es-CO"/>
        </w:rPr>
      </w:pPr>
      <w:r>
        <w:rPr>
          <w:rFonts w:cs="Arial"/>
          <w:szCs w:val="24"/>
          <w:lang w:eastAsia="es-CO"/>
        </w:rPr>
        <w:t>Buga - Buenaventura</w:t>
      </w:r>
    </w:p>
    <w:p w:rsidR="003161F5" w:rsidRDefault="003161F5" w:rsidP="003161F5">
      <w:pPr>
        <w:pStyle w:val="Prrafodelista"/>
        <w:jc w:val="both"/>
        <w:rPr>
          <w:rFonts w:cs="Arial"/>
          <w:szCs w:val="24"/>
          <w:lang w:eastAsia="es-CO"/>
        </w:rPr>
      </w:pPr>
    </w:p>
    <w:p w:rsidR="003161F5" w:rsidRDefault="003161F5" w:rsidP="003161F5">
      <w:pPr>
        <w:rPr>
          <w:rFonts w:ascii="Calibri" w:hAnsi="Calibri" w:cs="Arial"/>
          <w:lang w:eastAsia="es-CO"/>
        </w:rPr>
      </w:pPr>
      <w:r>
        <w:rPr>
          <w:rFonts w:ascii="Calibri" w:hAnsi="Calibri" w:cs="Arial"/>
          <w:lang w:eastAsia="es-CO"/>
        </w:rPr>
        <w:t xml:space="preserve">Con un nivel </w:t>
      </w:r>
      <w:r w:rsidR="00294AE5">
        <w:rPr>
          <w:rFonts w:ascii="Calibri" w:hAnsi="Calibri" w:cs="Arial"/>
          <w:lang w:eastAsia="es-CO"/>
        </w:rPr>
        <w:t>de cumplimento</w:t>
      </w:r>
      <w:r>
        <w:rPr>
          <w:rFonts w:ascii="Calibri" w:hAnsi="Calibri" w:cs="Arial"/>
          <w:lang w:eastAsia="es-CO"/>
        </w:rPr>
        <w:t xml:space="preserve"> del 30% para la actividad propuesta por la Vicepresidencia de Estructuración.</w:t>
      </w:r>
    </w:p>
    <w:p w:rsidR="003161F5" w:rsidRDefault="003161F5" w:rsidP="003161F5">
      <w:pPr>
        <w:rPr>
          <w:rFonts w:ascii="Calibri" w:hAnsi="Calibri" w:cs="Arial"/>
          <w:lang w:eastAsia="es-CO"/>
        </w:rPr>
      </w:pPr>
    </w:p>
    <w:p w:rsidR="003161F5" w:rsidRDefault="003161F5" w:rsidP="006B6155">
      <w:pPr>
        <w:pStyle w:val="Prrafodelista"/>
        <w:numPr>
          <w:ilvl w:val="0"/>
          <w:numId w:val="40"/>
        </w:numPr>
        <w:spacing w:after="0" w:line="240" w:lineRule="auto"/>
        <w:contextualSpacing w:val="0"/>
        <w:jc w:val="both"/>
        <w:rPr>
          <w:rFonts w:cs="Arial"/>
          <w:szCs w:val="24"/>
          <w:lang w:eastAsia="es-CO"/>
        </w:rPr>
      </w:pPr>
      <w:r w:rsidRPr="004D2CE8">
        <w:rPr>
          <w:rFonts w:cs="Arial"/>
          <w:szCs w:val="24"/>
          <w:lang w:eastAsia="es-CO"/>
        </w:rPr>
        <w:t xml:space="preserve">Realizar la </w:t>
      </w:r>
      <w:r w:rsidR="00294AE5" w:rsidRPr="004D2CE8">
        <w:rPr>
          <w:rFonts w:cs="Arial"/>
          <w:szCs w:val="24"/>
          <w:lang w:eastAsia="es-CO"/>
        </w:rPr>
        <w:t>evaluación técnica</w:t>
      </w:r>
      <w:r w:rsidRPr="004D2CE8">
        <w:rPr>
          <w:rFonts w:cs="Arial"/>
          <w:szCs w:val="24"/>
          <w:lang w:eastAsia="es-CO"/>
        </w:rPr>
        <w:t xml:space="preserve"> - financiera de las Solicitudes </w:t>
      </w:r>
      <w:r w:rsidR="00430439" w:rsidRPr="004D2CE8">
        <w:rPr>
          <w:rFonts w:cs="Arial"/>
          <w:szCs w:val="24"/>
          <w:lang w:eastAsia="es-CO"/>
        </w:rPr>
        <w:t>Portuarias por</w:t>
      </w:r>
      <w:r w:rsidRPr="004D2CE8">
        <w:rPr>
          <w:rFonts w:cs="Arial"/>
          <w:szCs w:val="24"/>
          <w:lang w:eastAsia="es-CO"/>
        </w:rPr>
        <w:t xml:space="preserve"> lo menos de 5 proyectos para fijación de Condiciones y/</w:t>
      </w:r>
      <w:proofErr w:type="spellStart"/>
      <w:r w:rsidRPr="004D2CE8">
        <w:rPr>
          <w:rFonts w:cs="Arial"/>
          <w:szCs w:val="24"/>
          <w:lang w:eastAsia="es-CO"/>
        </w:rPr>
        <w:t>o</w:t>
      </w:r>
      <w:proofErr w:type="spellEnd"/>
      <w:r w:rsidRPr="004D2CE8">
        <w:rPr>
          <w:rFonts w:cs="Arial"/>
          <w:szCs w:val="24"/>
          <w:lang w:eastAsia="es-CO"/>
        </w:rPr>
        <w:t xml:space="preserve"> Otorgamiento o Negación.</w:t>
      </w:r>
    </w:p>
    <w:p w:rsidR="003161F5" w:rsidRDefault="003161F5" w:rsidP="003161F5">
      <w:pPr>
        <w:rPr>
          <w:rFonts w:ascii="Calibri" w:hAnsi="Calibri" w:cs="Arial"/>
          <w:lang w:eastAsia="es-CO"/>
        </w:rPr>
      </w:pPr>
    </w:p>
    <w:p w:rsidR="003161F5" w:rsidRDefault="003161F5" w:rsidP="003161F5">
      <w:pPr>
        <w:rPr>
          <w:rFonts w:ascii="Calibri" w:hAnsi="Calibri" w:cs="Arial"/>
          <w:lang w:eastAsia="es-CO"/>
        </w:rPr>
      </w:pPr>
      <w:r>
        <w:rPr>
          <w:rFonts w:ascii="Calibri" w:hAnsi="Calibri" w:cs="Arial"/>
          <w:lang w:eastAsia="es-CO"/>
        </w:rPr>
        <w:t>En el desarrollo de esta actividad se han evaluado los siguientes puertos:</w:t>
      </w:r>
    </w:p>
    <w:p w:rsidR="003161F5" w:rsidRDefault="003161F5" w:rsidP="003161F5">
      <w:pPr>
        <w:rPr>
          <w:rFonts w:ascii="Calibri" w:hAnsi="Calibri" w:cs="Arial"/>
          <w:lang w:eastAsia="es-CO"/>
        </w:rPr>
      </w:pPr>
    </w:p>
    <w:p w:rsidR="003161F5" w:rsidRDefault="003161F5" w:rsidP="006B6155">
      <w:pPr>
        <w:pStyle w:val="Prrafodelista"/>
        <w:numPr>
          <w:ilvl w:val="0"/>
          <w:numId w:val="42"/>
        </w:numPr>
        <w:spacing w:after="0" w:line="240" w:lineRule="auto"/>
        <w:contextualSpacing w:val="0"/>
        <w:jc w:val="both"/>
        <w:rPr>
          <w:rFonts w:cs="Arial"/>
          <w:szCs w:val="24"/>
          <w:lang w:eastAsia="es-CO"/>
        </w:rPr>
      </w:pPr>
      <w:r w:rsidRPr="00FB3429">
        <w:rPr>
          <w:rFonts w:cs="Arial"/>
          <w:szCs w:val="24"/>
          <w:lang w:eastAsia="es-CO"/>
        </w:rPr>
        <w:t>Sociedad Portuaria de Turbo PISIS</w:t>
      </w:r>
      <w:r>
        <w:rPr>
          <w:rFonts w:cs="Arial"/>
          <w:szCs w:val="24"/>
          <w:lang w:eastAsia="es-CO"/>
        </w:rPr>
        <w:t>I</w:t>
      </w:r>
      <w:r w:rsidRPr="00FB3429">
        <w:rPr>
          <w:rFonts w:cs="Arial"/>
          <w:szCs w:val="24"/>
          <w:lang w:eastAsia="es-CO"/>
        </w:rPr>
        <w:t xml:space="preserve"> S.A, con el número de Resolución 538 del 14 de abril de 2016 se </w:t>
      </w:r>
      <w:r>
        <w:rPr>
          <w:rFonts w:cs="Arial"/>
          <w:szCs w:val="24"/>
          <w:lang w:eastAsia="es-CO"/>
        </w:rPr>
        <w:t>dio Fijación de Condiciones a esta sociedad portuaria.</w:t>
      </w:r>
    </w:p>
    <w:p w:rsidR="003161F5" w:rsidRDefault="003161F5" w:rsidP="006B6155">
      <w:pPr>
        <w:pStyle w:val="Prrafodelista"/>
        <w:numPr>
          <w:ilvl w:val="0"/>
          <w:numId w:val="42"/>
        </w:numPr>
        <w:spacing w:after="0" w:line="240" w:lineRule="auto"/>
        <w:contextualSpacing w:val="0"/>
        <w:jc w:val="both"/>
        <w:rPr>
          <w:rFonts w:cs="Arial"/>
          <w:szCs w:val="24"/>
          <w:lang w:eastAsia="es-CO"/>
        </w:rPr>
      </w:pPr>
      <w:r w:rsidRPr="00FB3429">
        <w:rPr>
          <w:rFonts w:cs="Arial"/>
          <w:szCs w:val="24"/>
          <w:lang w:eastAsia="es-CO"/>
        </w:rPr>
        <w:t xml:space="preserve">Sociedad Portuaria </w:t>
      </w:r>
      <w:r>
        <w:rPr>
          <w:rFonts w:cs="Arial"/>
          <w:szCs w:val="24"/>
          <w:lang w:eastAsia="es-CO"/>
        </w:rPr>
        <w:t xml:space="preserve">San Antero </w:t>
      </w:r>
      <w:r w:rsidRPr="00FB3429">
        <w:rPr>
          <w:rFonts w:cs="Arial"/>
          <w:szCs w:val="24"/>
          <w:lang w:eastAsia="es-CO"/>
        </w:rPr>
        <w:t xml:space="preserve">S.A, con el número de Resolución </w:t>
      </w:r>
      <w:r>
        <w:rPr>
          <w:rFonts w:cs="Arial"/>
          <w:szCs w:val="24"/>
          <w:lang w:eastAsia="es-CO"/>
        </w:rPr>
        <w:t>680</w:t>
      </w:r>
      <w:r w:rsidRPr="00FB3429">
        <w:rPr>
          <w:rFonts w:cs="Arial"/>
          <w:szCs w:val="24"/>
          <w:lang w:eastAsia="es-CO"/>
        </w:rPr>
        <w:t xml:space="preserve"> del </w:t>
      </w:r>
      <w:r>
        <w:rPr>
          <w:rFonts w:cs="Arial"/>
          <w:szCs w:val="24"/>
          <w:lang w:eastAsia="es-CO"/>
        </w:rPr>
        <w:t>13</w:t>
      </w:r>
      <w:r w:rsidRPr="00FB3429">
        <w:rPr>
          <w:rFonts w:cs="Arial"/>
          <w:szCs w:val="24"/>
          <w:lang w:eastAsia="es-CO"/>
        </w:rPr>
        <w:t xml:space="preserve"> de </w:t>
      </w:r>
      <w:r>
        <w:rPr>
          <w:rFonts w:cs="Arial"/>
          <w:szCs w:val="24"/>
          <w:lang w:eastAsia="es-CO"/>
        </w:rPr>
        <w:t>mayo</w:t>
      </w:r>
      <w:r w:rsidRPr="00FB3429">
        <w:rPr>
          <w:rFonts w:cs="Arial"/>
          <w:szCs w:val="24"/>
          <w:lang w:eastAsia="es-CO"/>
        </w:rPr>
        <w:t xml:space="preserve"> de 2016 se </w:t>
      </w:r>
      <w:r>
        <w:rPr>
          <w:rFonts w:cs="Arial"/>
          <w:szCs w:val="24"/>
          <w:lang w:eastAsia="es-CO"/>
        </w:rPr>
        <w:t>dio Fijación de Condiciones a esta sociedad portuaria.</w:t>
      </w:r>
    </w:p>
    <w:p w:rsidR="003161F5" w:rsidRDefault="003161F5" w:rsidP="006B6155">
      <w:pPr>
        <w:pStyle w:val="Prrafodelista"/>
        <w:numPr>
          <w:ilvl w:val="0"/>
          <w:numId w:val="42"/>
        </w:numPr>
        <w:spacing w:after="0" w:line="240" w:lineRule="auto"/>
        <w:contextualSpacing w:val="0"/>
        <w:jc w:val="both"/>
        <w:rPr>
          <w:rFonts w:cs="Arial"/>
          <w:szCs w:val="24"/>
          <w:lang w:eastAsia="es-CO"/>
        </w:rPr>
      </w:pPr>
      <w:r>
        <w:rPr>
          <w:rFonts w:cs="Arial"/>
          <w:szCs w:val="24"/>
          <w:lang w:eastAsia="es-CO"/>
        </w:rPr>
        <w:t xml:space="preserve">Sociedad Portuaria Gráneles del Golfo S.A, con el número de Resolución 492 del 5 de abril de 2016 por la cual se resuelve recurso de reposición interpuesto contra la resolución 2160 del 28 de diciembre de 2015 con la cual se realizó la fijación de </w:t>
      </w:r>
      <w:r w:rsidR="00294AE5">
        <w:rPr>
          <w:rFonts w:cs="Arial"/>
          <w:szCs w:val="24"/>
          <w:lang w:eastAsia="es-CO"/>
        </w:rPr>
        <w:t>condiciones a</w:t>
      </w:r>
      <w:r>
        <w:rPr>
          <w:rFonts w:cs="Arial"/>
          <w:szCs w:val="24"/>
          <w:lang w:eastAsia="es-CO"/>
        </w:rPr>
        <w:t xml:space="preserve"> dicha sociedad portuaria.</w:t>
      </w:r>
    </w:p>
    <w:p w:rsidR="003161F5" w:rsidRDefault="003161F5" w:rsidP="006B6155">
      <w:pPr>
        <w:pStyle w:val="Prrafodelista"/>
        <w:numPr>
          <w:ilvl w:val="0"/>
          <w:numId w:val="42"/>
        </w:numPr>
        <w:spacing w:after="0" w:line="240" w:lineRule="auto"/>
        <w:contextualSpacing w:val="0"/>
        <w:jc w:val="both"/>
        <w:rPr>
          <w:rFonts w:cs="Arial"/>
          <w:szCs w:val="24"/>
          <w:lang w:eastAsia="es-CO"/>
        </w:rPr>
      </w:pPr>
      <w:r>
        <w:rPr>
          <w:rFonts w:cs="Arial"/>
          <w:szCs w:val="24"/>
          <w:lang w:eastAsia="es-CO"/>
        </w:rPr>
        <w:t xml:space="preserve">Sociedad Portuaria </w:t>
      </w:r>
      <w:proofErr w:type="spellStart"/>
      <w:r>
        <w:rPr>
          <w:rFonts w:cs="Arial"/>
          <w:szCs w:val="24"/>
          <w:lang w:eastAsia="es-CO"/>
        </w:rPr>
        <w:t>Bullpesa</w:t>
      </w:r>
      <w:proofErr w:type="spellEnd"/>
      <w:r>
        <w:rPr>
          <w:rFonts w:cs="Arial"/>
          <w:szCs w:val="24"/>
          <w:lang w:eastAsia="es-CO"/>
        </w:rPr>
        <w:t xml:space="preserve"> S.A., con el número de Resolución 833 del 14 de junio de 2016 por la cual se otorga una concesión portuaria.</w:t>
      </w:r>
    </w:p>
    <w:p w:rsidR="003161F5" w:rsidRDefault="003161F5" w:rsidP="006B6155">
      <w:pPr>
        <w:pStyle w:val="Prrafodelista"/>
        <w:numPr>
          <w:ilvl w:val="0"/>
          <w:numId w:val="42"/>
        </w:numPr>
        <w:spacing w:after="0" w:line="240" w:lineRule="auto"/>
        <w:contextualSpacing w:val="0"/>
        <w:jc w:val="both"/>
        <w:rPr>
          <w:rFonts w:cs="Arial"/>
          <w:szCs w:val="24"/>
          <w:lang w:eastAsia="es-CO"/>
        </w:rPr>
      </w:pPr>
      <w:r>
        <w:rPr>
          <w:rFonts w:cs="Arial"/>
          <w:szCs w:val="24"/>
          <w:lang w:eastAsia="es-CO"/>
        </w:rPr>
        <w:t xml:space="preserve">Resolución 786 de 07 de junio de 2016, “Por medio de la cual se fija fecha y hora para la celebración de audiencia pública dentro del trámite de la solicitud de Concesión Portuaria presentada por la Sociedad Petróleos y Derivados de Colombia S.A. </w:t>
      </w:r>
      <w:r w:rsidRPr="00D23821">
        <w:rPr>
          <w:rFonts w:cs="Arial"/>
          <w:i/>
          <w:szCs w:val="24"/>
          <w:lang w:eastAsia="es-CO"/>
        </w:rPr>
        <w:t>PETRODECOL S.A.</w:t>
      </w:r>
      <w:r>
        <w:rPr>
          <w:rFonts w:cs="Arial"/>
          <w:szCs w:val="24"/>
          <w:lang w:eastAsia="es-CO"/>
        </w:rPr>
        <w:t xml:space="preserve">; Promotora de la futura sociedad </w:t>
      </w:r>
      <w:r w:rsidRPr="00D23821">
        <w:rPr>
          <w:rFonts w:cs="Arial"/>
          <w:i/>
          <w:szCs w:val="24"/>
          <w:lang w:eastAsia="es-CO"/>
        </w:rPr>
        <w:t>TUMACO PACIFIC PORT S.A.</w:t>
      </w:r>
      <w:r>
        <w:rPr>
          <w:rFonts w:cs="Arial"/>
          <w:szCs w:val="24"/>
          <w:lang w:eastAsia="es-CO"/>
        </w:rPr>
        <w:t>”</w:t>
      </w:r>
    </w:p>
    <w:p w:rsidR="003161F5" w:rsidRDefault="003161F5" w:rsidP="003161F5">
      <w:pPr>
        <w:pStyle w:val="Prrafodelista"/>
        <w:jc w:val="both"/>
        <w:rPr>
          <w:rFonts w:cs="Arial"/>
          <w:szCs w:val="24"/>
          <w:lang w:eastAsia="es-CO"/>
        </w:rPr>
      </w:pPr>
    </w:p>
    <w:p w:rsidR="003161F5" w:rsidRDefault="003161F5" w:rsidP="006B6155">
      <w:pPr>
        <w:pStyle w:val="Prrafodelista"/>
        <w:numPr>
          <w:ilvl w:val="0"/>
          <w:numId w:val="40"/>
        </w:numPr>
        <w:spacing w:after="0" w:line="240" w:lineRule="auto"/>
        <w:contextualSpacing w:val="0"/>
        <w:jc w:val="both"/>
      </w:pPr>
      <w:r w:rsidRPr="00727B1C">
        <w:lastRenderedPageBreak/>
        <w:t xml:space="preserve">Realizar la evaluación técnica y </w:t>
      </w:r>
      <w:r w:rsidR="00294AE5" w:rsidRPr="00727B1C">
        <w:t>financiera del</w:t>
      </w:r>
      <w:r w:rsidRPr="00727B1C">
        <w:t xml:space="preserve"> proyecto Aeroportuario: Corredor Sur Occidente Armenia - Neiva.</w:t>
      </w:r>
    </w:p>
    <w:p w:rsidR="003161F5" w:rsidRDefault="003161F5" w:rsidP="003161F5">
      <w:pPr>
        <w:rPr>
          <w:rFonts w:ascii="Calibri" w:hAnsi="Calibri"/>
          <w:szCs w:val="22"/>
        </w:rPr>
      </w:pPr>
    </w:p>
    <w:p w:rsidR="003161F5" w:rsidRDefault="003161F5" w:rsidP="003161F5">
      <w:pPr>
        <w:rPr>
          <w:rFonts w:ascii="Calibri" w:hAnsi="Calibri"/>
          <w:szCs w:val="22"/>
        </w:rPr>
      </w:pPr>
      <w:r>
        <w:rPr>
          <w:rFonts w:ascii="Calibri" w:hAnsi="Calibri"/>
          <w:szCs w:val="22"/>
        </w:rPr>
        <w:t>Por medio de la resolución No. 668 del 11 de mayo de 2016 se declaró desierto la licitación pública No. VJ-VE-APP IPB-005-2015, cuyo objeto era:</w:t>
      </w:r>
    </w:p>
    <w:p w:rsidR="003161F5" w:rsidRDefault="003161F5" w:rsidP="003161F5">
      <w:pPr>
        <w:rPr>
          <w:rFonts w:ascii="Calibri" w:hAnsi="Calibri"/>
          <w:szCs w:val="22"/>
        </w:rPr>
      </w:pPr>
    </w:p>
    <w:p w:rsidR="003161F5" w:rsidRPr="00034514" w:rsidRDefault="003161F5" w:rsidP="006B6155">
      <w:pPr>
        <w:pStyle w:val="Prrafodelista"/>
        <w:numPr>
          <w:ilvl w:val="0"/>
          <w:numId w:val="43"/>
        </w:numPr>
        <w:spacing w:after="0" w:line="240" w:lineRule="auto"/>
        <w:contextualSpacing w:val="0"/>
        <w:jc w:val="both"/>
        <w:rPr>
          <w:i/>
        </w:rPr>
      </w:pPr>
      <w:r w:rsidRPr="00034514">
        <w:rPr>
          <w:i/>
        </w:rPr>
        <w:t xml:space="preserve">“Seleccionar la oferta más favorable para </w:t>
      </w:r>
      <w:proofErr w:type="spellStart"/>
      <w:r w:rsidRPr="00034514">
        <w:rPr>
          <w:i/>
        </w:rPr>
        <w:t>va</w:t>
      </w:r>
      <w:proofErr w:type="spellEnd"/>
      <w:r w:rsidRPr="00034514">
        <w:rPr>
          <w:i/>
        </w:rPr>
        <w:t xml:space="preserve"> Adjudicación de </w:t>
      </w:r>
      <w:r w:rsidR="00294AE5" w:rsidRPr="00034514">
        <w:rPr>
          <w:i/>
        </w:rPr>
        <w:t>un (</w:t>
      </w:r>
      <w:r w:rsidRPr="00034514">
        <w:rPr>
          <w:i/>
        </w:rPr>
        <w:t>1) Contrato de Concesión bajo el esquema APP, cuyo objeto será “La financiación, administración, operación, explotación comercial adecuación, modernización, mantenimiento y reversión tanto del lado aire como del lado tierra de los aeropuertos El Edén de Armenia y Benito Salas Vargas de Neiva”.</w:t>
      </w:r>
    </w:p>
    <w:p w:rsidR="003161F5" w:rsidRDefault="003161F5" w:rsidP="003161F5">
      <w:pPr>
        <w:rPr>
          <w:rFonts w:ascii="Calibri" w:hAnsi="Calibri"/>
          <w:szCs w:val="22"/>
        </w:rPr>
      </w:pPr>
    </w:p>
    <w:p w:rsidR="003161F5" w:rsidRDefault="003161F5" w:rsidP="003161F5">
      <w:pPr>
        <w:rPr>
          <w:rFonts w:ascii="Calibri" w:hAnsi="Calibri"/>
          <w:szCs w:val="22"/>
        </w:rPr>
      </w:pPr>
    </w:p>
    <w:p w:rsidR="003161F5" w:rsidRDefault="003161F5" w:rsidP="006B6155">
      <w:pPr>
        <w:pStyle w:val="Prrafodelista"/>
        <w:numPr>
          <w:ilvl w:val="0"/>
          <w:numId w:val="40"/>
        </w:numPr>
        <w:spacing w:after="0" w:line="240" w:lineRule="auto"/>
        <w:contextualSpacing w:val="0"/>
        <w:jc w:val="both"/>
      </w:pPr>
      <w:r w:rsidRPr="00633F1F">
        <w:t xml:space="preserve">Realizar la evaluación técnica y </w:t>
      </w:r>
      <w:r w:rsidR="00294AE5" w:rsidRPr="00633F1F">
        <w:t>financiera de</w:t>
      </w:r>
      <w:r w:rsidRPr="00633F1F">
        <w:t xml:space="preserve"> 2 proyectos de Tercera ola: Bucaramanga Pamplona - Pamplona - Cúcuta.</w:t>
      </w:r>
    </w:p>
    <w:p w:rsidR="003161F5" w:rsidRDefault="003161F5" w:rsidP="003161F5">
      <w:pPr>
        <w:rPr>
          <w:rFonts w:ascii="Calibri" w:hAnsi="Calibri"/>
          <w:szCs w:val="22"/>
        </w:rPr>
      </w:pPr>
    </w:p>
    <w:p w:rsidR="003161F5" w:rsidRDefault="003161F5" w:rsidP="003161F5">
      <w:pPr>
        <w:rPr>
          <w:rFonts w:ascii="Calibri" w:hAnsi="Calibri"/>
          <w:szCs w:val="22"/>
        </w:rPr>
      </w:pPr>
      <w:r>
        <w:rPr>
          <w:rFonts w:ascii="Calibri" w:hAnsi="Calibri"/>
          <w:szCs w:val="22"/>
        </w:rPr>
        <w:t>Por medio de la resolución No. 579 del 22 de abril de 2016 se declaró la adjudicación del proyecto Bucaramanga – Pamplona de la licitación pública No. VJ-VE-APP IPB-004-2015, la cual tiene por objeto:</w:t>
      </w:r>
    </w:p>
    <w:p w:rsidR="003161F5" w:rsidRDefault="003161F5" w:rsidP="003161F5">
      <w:pPr>
        <w:rPr>
          <w:rFonts w:ascii="Calibri" w:hAnsi="Calibri"/>
          <w:szCs w:val="22"/>
        </w:rPr>
      </w:pPr>
    </w:p>
    <w:p w:rsidR="003161F5" w:rsidRDefault="003161F5" w:rsidP="006B6155">
      <w:pPr>
        <w:pStyle w:val="Prrafodelista"/>
        <w:numPr>
          <w:ilvl w:val="0"/>
          <w:numId w:val="43"/>
        </w:numPr>
        <w:spacing w:after="0" w:line="240" w:lineRule="auto"/>
        <w:contextualSpacing w:val="0"/>
        <w:jc w:val="both"/>
        <w:rPr>
          <w:i/>
        </w:rPr>
      </w:pPr>
      <w:r w:rsidRPr="00034514">
        <w:rPr>
          <w:i/>
        </w:rPr>
        <w:t xml:space="preserve">“El otorgamiento de una concesión que, bajo el esquema de Asociación Público Privada en los términos de la ley 1508 de 2012, permita la contratación de un concesionario que, por su cuenta y riesgo, lleve a cabo los estudios y diseños definitivos, financiación, gestión ambiental, predial y social, construcción, mejoramiento, rehabilitación, operación, mantenimiento y reversión del corredor vial Bucaramanga – Pamplona, de acuerdo con el apéndice técnico 1 de la minuta del contrato y demás apéndices del contrato.” </w:t>
      </w:r>
    </w:p>
    <w:p w:rsidR="003161F5" w:rsidRDefault="003161F5" w:rsidP="003161F5">
      <w:pPr>
        <w:rPr>
          <w:rFonts w:ascii="Calibri" w:hAnsi="Calibri"/>
          <w:i/>
          <w:szCs w:val="22"/>
        </w:rPr>
      </w:pPr>
    </w:p>
    <w:p w:rsidR="003161F5" w:rsidRPr="00034514" w:rsidRDefault="003161F5" w:rsidP="003161F5">
      <w:pPr>
        <w:rPr>
          <w:rFonts w:ascii="Calibri" w:hAnsi="Calibri"/>
          <w:szCs w:val="22"/>
        </w:rPr>
      </w:pPr>
    </w:p>
    <w:p w:rsidR="003161F5" w:rsidRDefault="003161F5" w:rsidP="003161F5">
      <w:pPr>
        <w:rPr>
          <w:rFonts w:ascii="Calibri" w:hAnsi="Calibri"/>
          <w:szCs w:val="22"/>
        </w:rPr>
      </w:pPr>
      <w:r>
        <w:rPr>
          <w:rFonts w:ascii="Calibri" w:hAnsi="Calibri"/>
          <w:szCs w:val="22"/>
        </w:rPr>
        <w:t>Por medio de la resolución No. 642 del 04 de 2016 se declara desierta la licitación pública No. VJ-VE-APP IPB-003-2015, la cual tenía por objeto:</w:t>
      </w:r>
    </w:p>
    <w:p w:rsidR="003161F5" w:rsidRDefault="003161F5" w:rsidP="003161F5">
      <w:pPr>
        <w:rPr>
          <w:rFonts w:ascii="Calibri" w:hAnsi="Calibri"/>
          <w:szCs w:val="22"/>
        </w:rPr>
      </w:pPr>
    </w:p>
    <w:p w:rsidR="003161F5" w:rsidRDefault="003161F5" w:rsidP="003161F5">
      <w:pPr>
        <w:rPr>
          <w:rFonts w:ascii="Calibri" w:hAnsi="Calibri"/>
          <w:szCs w:val="22"/>
        </w:rPr>
      </w:pPr>
    </w:p>
    <w:p w:rsidR="003161F5" w:rsidRDefault="003161F5" w:rsidP="006B6155">
      <w:pPr>
        <w:pStyle w:val="Prrafodelista"/>
        <w:numPr>
          <w:ilvl w:val="0"/>
          <w:numId w:val="43"/>
        </w:numPr>
        <w:spacing w:after="0" w:line="240" w:lineRule="auto"/>
        <w:contextualSpacing w:val="0"/>
        <w:jc w:val="both"/>
        <w:rPr>
          <w:i/>
        </w:rPr>
      </w:pPr>
      <w:r>
        <w:rPr>
          <w:i/>
        </w:rPr>
        <w:t xml:space="preserve">“Seleccionar la oferta más favorable para la adjudicación de un (1) contrato de concesión bajo el esquema APP, cuyo objeto será el otorgamiento de una concesión  que, bajo el esquema de una Asociación Público Privada en los términos de la ley 1508 de 2012, permita la selección de un concesionario que, por su cuenta y riesgo, </w:t>
      </w:r>
      <w:r w:rsidRPr="00034514">
        <w:rPr>
          <w:i/>
        </w:rPr>
        <w:t>lleve a cabo los estudios y diseños definitivos, financiación, gestión ambiental, predial y social, construcción, mejoramiento, rehabilitación, operación, mantenimiento y reversión del corredor vial Pamplona</w:t>
      </w:r>
      <w:r>
        <w:rPr>
          <w:i/>
        </w:rPr>
        <w:t xml:space="preserve"> – Cúcuta, </w:t>
      </w:r>
      <w:r w:rsidRPr="00034514">
        <w:rPr>
          <w:i/>
        </w:rPr>
        <w:t xml:space="preserve">de acuerdo con el apéndice técnico 1 de la minuta del contrato y demás apéndices del contrato.” </w:t>
      </w:r>
    </w:p>
    <w:p w:rsidR="003161F5" w:rsidRDefault="003161F5" w:rsidP="003161F5">
      <w:pPr>
        <w:rPr>
          <w:rFonts w:ascii="Calibri" w:hAnsi="Calibri"/>
          <w:i/>
          <w:szCs w:val="22"/>
        </w:rPr>
      </w:pPr>
    </w:p>
    <w:p w:rsidR="003161F5" w:rsidRDefault="003161F5" w:rsidP="006B6155">
      <w:pPr>
        <w:pStyle w:val="Prrafodelista"/>
        <w:numPr>
          <w:ilvl w:val="0"/>
          <w:numId w:val="40"/>
        </w:numPr>
        <w:spacing w:after="0" w:line="240" w:lineRule="auto"/>
        <w:contextualSpacing w:val="0"/>
        <w:jc w:val="both"/>
      </w:pPr>
      <w:r w:rsidRPr="00800A8C">
        <w:t>Realizar la socialización de proyectos que hacen parte de la cuarta generación de concesiones de Iniciativa Privada.</w:t>
      </w:r>
    </w:p>
    <w:p w:rsidR="003161F5" w:rsidRDefault="003161F5" w:rsidP="003161F5">
      <w:pPr>
        <w:rPr>
          <w:rFonts w:ascii="Calibri" w:hAnsi="Calibri"/>
          <w:szCs w:val="22"/>
        </w:rPr>
      </w:pPr>
    </w:p>
    <w:p w:rsidR="003161F5" w:rsidRPr="00800A8C" w:rsidRDefault="003161F5" w:rsidP="003161F5">
      <w:pPr>
        <w:rPr>
          <w:rFonts w:ascii="Calibri" w:hAnsi="Calibri"/>
          <w:szCs w:val="22"/>
        </w:rPr>
      </w:pPr>
    </w:p>
    <w:p w:rsidR="003161F5" w:rsidRDefault="003161F5" w:rsidP="003161F5">
      <w:pPr>
        <w:rPr>
          <w:rFonts w:ascii="Calibri" w:hAnsi="Calibri"/>
          <w:szCs w:val="22"/>
        </w:rPr>
      </w:pPr>
      <w:r>
        <w:rPr>
          <w:rFonts w:ascii="Calibri" w:hAnsi="Calibri"/>
          <w:szCs w:val="22"/>
        </w:rPr>
        <w:t>Al corte de II trimestre se han socializado los siguientes proyectos:</w:t>
      </w:r>
    </w:p>
    <w:p w:rsidR="003161F5" w:rsidRDefault="003161F5" w:rsidP="003161F5">
      <w:pPr>
        <w:rPr>
          <w:rFonts w:ascii="Calibri" w:hAnsi="Calibri"/>
          <w:szCs w:val="22"/>
        </w:rPr>
      </w:pPr>
    </w:p>
    <w:p w:rsidR="003161F5" w:rsidRDefault="003161F5" w:rsidP="003161F5">
      <w:pPr>
        <w:rPr>
          <w:rFonts w:ascii="Calibri" w:hAnsi="Calibri"/>
          <w:szCs w:val="22"/>
        </w:rPr>
      </w:pPr>
      <w:r>
        <w:rPr>
          <w:rFonts w:ascii="Calibri" w:hAnsi="Calibri"/>
          <w:szCs w:val="22"/>
        </w:rPr>
        <w:t>Autopistas del Caribe</w:t>
      </w:r>
    </w:p>
    <w:p w:rsidR="003161F5" w:rsidRDefault="003161F5" w:rsidP="003161F5">
      <w:pPr>
        <w:rPr>
          <w:rFonts w:ascii="Calibri" w:hAnsi="Calibri"/>
          <w:szCs w:val="22"/>
        </w:rPr>
      </w:pPr>
    </w:p>
    <w:p w:rsidR="003161F5" w:rsidRDefault="003161F5" w:rsidP="006B6155">
      <w:pPr>
        <w:pStyle w:val="Prrafodelista"/>
        <w:numPr>
          <w:ilvl w:val="0"/>
          <w:numId w:val="43"/>
        </w:numPr>
        <w:spacing w:after="0" w:line="240" w:lineRule="auto"/>
        <w:contextualSpacing w:val="0"/>
        <w:jc w:val="both"/>
      </w:pPr>
      <w:r>
        <w:t xml:space="preserve">Peaje </w:t>
      </w:r>
      <w:proofErr w:type="spellStart"/>
      <w:r>
        <w:t>Gambote</w:t>
      </w:r>
      <w:proofErr w:type="spellEnd"/>
    </w:p>
    <w:p w:rsidR="003161F5" w:rsidRDefault="003161F5" w:rsidP="006B6155">
      <w:pPr>
        <w:pStyle w:val="Prrafodelista"/>
        <w:numPr>
          <w:ilvl w:val="0"/>
          <w:numId w:val="43"/>
        </w:numPr>
        <w:spacing w:after="0" w:line="240" w:lineRule="auto"/>
        <w:contextualSpacing w:val="0"/>
        <w:jc w:val="both"/>
      </w:pPr>
      <w:r>
        <w:t>Peaje Pasacaballos</w:t>
      </w:r>
    </w:p>
    <w:p w:rsidR="003161F5" w:rsidRDefault="003161F5" w:rsidP="006B6155">
      <w:pPr>
        <w:pStyle w:val="Prrafodelista"/>
        <w:numPr>
          <w:ilvl w:val="0"/>
          <w:numId w:val="43"/>
        </w:numPr>
        <w:spacing w:after="0" w:line="240" w:lineRule="auto"/>
        <w:contextualSpacing w:val="0"/>
        <w:jc w:val="both"/>
      </w:pPr>
      <w:r>
        <w:t>Peaje Turbaco</w:t>
      </w:r>
    </w:p>
    <w:p w:rsidR="003161F5" w:rsidRDefault="003161F5" w:rsidP="006B6155">
      <w:pPr>
        <w:pStyle w:val="Prrafodelista"/>
        <w:numPr>
          <w:ilvl w:val="0"/>
          <w:numId w:val="43"/>
        </w:numPr>
        <w:spacing w:after="0" w:line="240" w:lineRule="auto"/>
        <w:contextualSpacing w:val="0"/>
        <w:jc w:val="both"/>
      </w:pPr>
      <w:r>
        <w:t>Peaje Bayunca</w:t>
      </w:r>
    </w:p>
    <w:p w:rsidR="003161F5" w:rsidRDefault="003161F5" w:rsidP="006B6155">
      <w:pPr>
        <w:pStyle w:val="Prrafodelista"/>
        <w:numPr>
          <w:ilvl w:val="0"/>
          <w:numId w:val="43"/>
        </w:numPr>
        <w:spacing w:after="0" w:line="240" w:lineRule="auto"/>
        <w:contextualSpacing w:val="0"/>
        <w:jc w:val="both"/>
      </w:pPr>
      <w:r>
        <w:t>Peaje Arrollo de Piedra</w:t>
      </w:r>
    </w:p>
    <w:p w:rsidR="003161F5" w:rsidRDefault="003161F5" w:rsidP="006B6155">
      <w:pPr>
        <w:pStyle w:val="Prrafodelista"/>
        <w:numPr>
          <w:ilvl w:val="0"/>
          <w:numId w:val="43"/>
        </w:numPr>
        <w:spacing w:after="0" w:line="240" w:lineRule="auto"/>
        <w:contextualSpacing w:val="0"/>
        <w:jc w:val="both"/>
      </w:pPr>
      <w:r>
        <w:t>Peaje Sabana Grande</w:t>
      </w:r>
    </w:p>
    <w:p w:rsidR="003161F5" w:rsidRDefault="003161F5" w:rsidP="003161F5">
      <w:pPr>
        <w:rPr>
          <w:rFonts w:ascii="Calibri" w:hAnsi="Calibri"/>
          <w:szCs w:val="22"/>
        </w:rPr>
      </w:pPr>
    </w:p>
    <w:p w:rsidR="003161F5" w:rsidRDefault="003161F5" w:rsidP="003161F5">
      <w:pPr>
        <w:rPr>
          <w:rFonts w:ascii="Calibri" w:hAnsi="Calibri"/>
          <w:szCs w:val="22"/>
        </w:rPr>
      </w:pPr>
      <w:r>
        <w:rPr>
          <w:rFonts w:ascii="Calibri" w:hAnsi="Calibri"/>
          <w:szCs w:val="22"/>
        </w:rPr>
        <w:t>Accesos Norte</w:t>
      </w:r>
    </w:p>
    <w:p w:rsidR="003161F5" w:rsidRDefault="003161F5" w:rsidP="003161F5">
      <w:pPr>
        <w:rPr>
          <w:rFonts w:ascii="Calibri" w:hAnsi="Calibri"/>
          <w:szCs w:val="22"/>
        </w:rPr>
      </w:pPr>
    </w:p>
    <w:p w:rsidR="003161F5" w:rsidRDefault="003161F5" w:rsidP="006B6155">
      <w:pPr>
        <w:pStyle w:val="Prrafodelista"/>
        <w:numPr>
          <w:ilvl w:val="0"/>
          <w:numId w:val="44"/>
        </w:numPr>
        <w:spacing w:after="0" w:line="240" w:lineRule="auto"/>
        <w:contextualSpacing w:val="0"/>
        <w:jc w:val="both"/>
      </w:pPr>
      <w:r>
        <w:t>Peaje Andes</w:t>
      </w:r>
    </w:p>
    <w:p w:rsidR="003161F5" w:rsidRDefault="003161F5" w:rsidP="006B6155">
      <w:pPr>
        <w:pStyle w:val="Prrafodelista"/>
        <w:numPr>
          <w:ilvl w:val="0"/>
          <w:numId w:val="44"/>
        </w:numPr>
        <w:spacing w:after="0" w:line="240" w:lineRule="auto"/>
        <w:contextualSpacing w:val="0"/>
        <w:jc w:val="both"/>
      </w:pPr>
      <w:r>
        <w:t>Peaje Fosca</w:t>
      </w:r>
    </w:p>
    <w:p w:rsidR="003161F5" w:rsidRDefault="003161F5" w:rsidP="006B6155">
      <w:pPr>
        <w:pStyle w:val="Prrafodelista"/>
        <w:numPr>
          <w:ilvl w:val="0"/>
          <w:numId w:val="44"/>
        </w:numPr>
        <w:spacing w:after="0" w:line="240" w:lineRule="auto"/>
        <w:contextualSpacing w:val="0"/>
        <w:jc w:val="both"/>
      </w:pPr>
      <w:r>
        <w:t>Peaje Teletón</w:t>
      </w:r>
    </w:p>
    <w:p w:rsidR="003161F5" w:rsidRDefault="003161F5" w:rsidP="003161F5">
      <w:pPr>
        <w:rPr>
          <w:rFonts w:ascii="Calibri" w:hAnsi="Calibri"/>
          <w:szCs w:val="22"/>
        </w:rPr>
      </w:pPr>
    </w:p>
    <w:p w:rsidR="003161F5" w:rsidRDefault="003161F5" w:rsidP="003161F5">
      <w:pPr>
        <w:rPr>
          <w:rFonts w:ascii="Calibri" w:hAnsi="Calibri"/>
          <w:szCs w:val="22"/>
        </w:rPr>
      </w:pPr>
      <w:r>
        <w:rPr>
          <w:rFonts w:ascii="Calibri" w:hAnsi="Calibri"/>
          <w:szCs w:val="22"/>
        </w:rPr>
        <w:t>Buga – Buenaventura</w:t>
      </w:r>
    </w:p>
    <w:p w:rsidR="003161F5" w:rsidRDefault="003161F5" w:rsidP="003161F5">
      <w:pPr>
        <w:rPr>
          <w:rFonts w:ascii="Calibri" w:hAnsi="Calibri"/>
          <w:szCs w:val="22"/>
        </w:rPr>
      </w:pPr>
    </w:p>
    <w:p w:rsidR="003161F5" w:rsidRDefault="003161F5" w:rsidP="006B6155">
      <w:pPr>
        <w:pStyle w:val="Prrafodelista"/>
        <w:numPr>
          <w:ilvl w:val="0"/>
          <w:numId w:val="45"/>
        </w:numPr>
        <w:spacing w:after="0" w:line="240" w:lineRule="auto"/>
        <w:contextualSpacing w:val="0"/>
        <w:jc w:val="both"/>
      </w:pPr>
      <w:r>
        <w:t>Peaje Cisneros (Antiguo Loboguerrero)</w:t>
      </w:r>
    </w:p>
    <w:p w:rsidR="003161F5" w:rsidRDefault="003161F5" w:rsidP="006B6155">
      <w:pPr>
        <w:pStyle w:val="Prrafodelista"/>
        <w:numPr>
          <w:ilvl w:val="0"/>
          <w:numId w:val="45"/>
        </w:numPr>
        <w:spacing w:after="0" w:line="240" w:lineRule="auto"/>
        <w:contextualSpacing w:val="0"/>
        <w:jc w:val="both"/>
      </w:pPr>
      <w:r>
        <w:t>Peaje Calima</w:t>
      </w:r>
    </w:p>
    <w:p w:rsidR="00EF3510" w:rsidRDefault="00EF3510">
      <w:pPr>
        <w:jc w:val="left"/>
        <w:rPr>
          <w:rFonts w:asciiTheme="minorHAnsi" w:hAnsiTheme="minorHAnsi" w:cstheme="minorHAnsi"/>
          <w:sz w:val="24"/>
          <w:lang w:val="es-CO"/>
        </w:rPr>
      </w:pPr>
      <w:r>
        <w:rPr>
          <w:rFonts w:asciiTheme="minorHAnsi" w:hAnsiTheme="minorHAnsi" w:cstheme="minorHAnsi"/>
          <w:sz w:val="24"/>
          <w:lang w:val="es-CO"/>
        </w:rPr>
        <w:br w:type="page"/>
      </w:r>
    </w:p>
    <w:p w:rsidR="00EF3510" w:rsidRDefault="00EF3510">
      <w:pPr>
        <w:jc w:val="left"/>
        <w:rPr>
          <w:rFonts w:asciiTheme="minorHAnsi" w:hAnsiTheme="minorHAnsi" w:cstheme="minorHAnsi"/>
          <w:sz w:val="24"/>
          <w:lang w:val="es-CO"/>
        </w:rPr>
      </w:pPr>
    </w:p>
    <w:p w:rsidR="00EF3510" w:rsidRPr="005821D4" w:rsidRDefault="00EF3510" w:rsidP="009F5D4B">
      <w:pPr>
        <w:rPr>
          <w:rFonts w:asciiTheme="minorHAnsi" w:hAnsiTheme="minorHAnsi" w:cstheme="minorHAnsi"/>
          <w:sz w:val="24"/>
          <w:lang w:val="es-CO"/>
        </w:rPr>
      </w:pPr>
    </w:p>
    <w:p w:rsidR="0067685F" w:rsidRPr="005821D4" w:rsidRDefault="0067685F" w:rsidP="00D00DBF">
      <w:pPr>
        <w:pStyle w:val="Ttulo"/>
        <w:rPr>
          <w:rFonts w:asciiTheme="minorHAnsi" w:hAnsiTheme="minorHAnsi" w:cstheme="minorHAnsi"/>
          <w:sz w:val="24"/>
          <w:szCs w:val="24"/>
          <w:lang w:val="es-CO"/>
        </w:rPr>
      </w:pPr>
      <w:bookmarkStart w:id="13" w:name="_Toc450725715"/>
      <w:bookmarkStart w:id="14" w:name="_Toc459735297"/>
      <w:r w:rsidRPr="005821D4">
        <w:rPr>
          <w:rFonts w:asciiTheme="minorHAnsi" w:hAnsiTheme="minorHAnsi" w:cstheme="minorHAnsi"/>
          <w:sz w:val="24"/>
          <w:szCs w:val="24"/>
          <w:lang w:val="es-CO"/>
        </w:rPr>
        <w:t>VICEPRESIDENCIA DE PLANEACIÓN, RIESGOS Y ENTORNO</w:t>
      </w:r>
      <w:bookmarkEnd w:id="13"/>
      <w:bookmarkEnd w:id="14"/>
    </w:p>
    <w:p w:rsidR="0067685F" w:rsidRPr="005821D4" w:rsidRDefault="0067685F" w:rsidP="0067685F">
      <w:pPr>
        <w:rPr>
          <w:rFonts w:asciiTheme="minorHAnsi" w:hAnsiTheme="minorHAnsi" w:cstheme="minorHAnsi"/>
          <w:b/>
          <w:sz w:val="24"/>
          <w:lang w:val="es-CO"/>
        </w:rPr>
      </w:pPr>
    </w:p>
    <w:p w:rsidR="0067685F" w:rsidRPr="005821D4" w:rsidRDefault="0067685F">
      <w:pPr>
        <w:jc w:val="left"/>
        <w:rPr>
          <w:rFonts w:asciiTheme="minorHAnsi" w:hAnsiTheme="minorHAnsi" w:cstheme="minorHAnsi"/>
          <w:b/>
          <w:sz w:val="24"/>
          <w:lang w:val="es-CO"/>
        </w:rPr>
      </w:pPr>
      <w:r w:rsidRPr="005821D4">
        <w:rPr>
          <w:rFonts w:asciiTheme="minorHAnsi" w:hAnsiTheme="minorHAnsi" w:cstheme="minorHAnsi"/>
          <w:b/>
          <w:sz w:val="24"/>
          <w:lang w:val="es-CO"/>
        </w:rPr>
        <w:t>Grupo Interno de Trabajo de Planeación:</w:t>
      </w:r>
    </w:p>
    <w:p w:rsidR="0067685F" w:rsidRPr="002C4226" w:rsidRDefault="0067685F" w:rsidP="0067685F">
      <w:pPr>
        <w:rPr>
          <w:rFonts w:asciiTheme="minorHAnsi" w:hAnsiTheme="minorHAnsi" w:cstheme="minorHAnsi"/>
          <w:szCs w:val="22"/>
          <w:lang w:val="es-CO"/>
        </w:rPr>
      </w:pPr>
    </w:p>
    <w:p w:rsidR="007F305E" w:rsidRPr="004D0574" w:rsidRDefault="0067685F" w:rsidP="007F305E">
      <w:pPr>
        <w:rPr>
          <w:rFonts w:asciiTheme="minorHAnsi" w:hAnsiTheme="minorHAnsi" w:cstheme="minorHAnsi"/>
          <w:szCs w:val="22"/>
          <w:lang w:val="es-CO"/>
        </w:rPr>
      </w:pPr>
      <w:r w:rsidRPr="004D0574">
        <w:rPr>
          <w:rFonts w:asciiTheme="minorHAnsi" w:hAnsiTheme="minorHAnsi" w:cstheme="minorHAnsi"/>
          <w:szCs w:val="22"/>
          <w:lang w:val="es-CO"/>
        </w:rPr>
        <w:t xml:space="preserve">Durante el </w:t>
      </w:r>
      <w:r w:rsidR="00681DF2" w:rsidRPr="004D0574">
        <w:rPr>
          <w:rFonts w:asciiTheme="minorHAnsi" w:hAnsiTheme="minorHAnsi" w:cstheme="minorHAnsi"/>
          <w:szCs w:val="22"/>
          <w:lang w:val="es-CO"/>
        </w:rPr>
        <w:t>segundo</w:t>
      </w:r>
      <w:r w:rsidRPr="004D0574">
        <w:rPr>
          <w:rFonts w:asciiTheme="minorHAnsi" w:hAnsiTheme="minorHAnsi" w:cstheme="minorHAnsi"/>
          <w:szCs w:val="22"/>
          <w:lang w:val="es-CO"/>
        </w:rPr>
        <w:t xml:space="preserve"> trimestre del año, el Grupo </w:t>
      </w:r>
      <w:r w:rsidR="007E6421" w:rsidRPr="004D0574">
        <w:rPr>
          <w:rFonts w:asciiTheme="minorHAnsi" w:hAnsiTheme="minorHAnsi" w:cstheme="minorHAnsi"/>
          <w:szCs w:val="22"/>
          <w:lang w:val="es-CO"/>
        </w:rPr>
        <w:t xml:space="preserve">continuó desarrollando </w:t>
      </w:r>
      <w:r w:rsidR="007F305E" w:rsidRPr="004D0574">
        <w:rPr>
          <w:rFonts w:asciiTheme="minorHAnsi" w:hAnsiTheme="minorHAnsi" w:cstheme="minorHAnsi"/>
          <w:szCs w:val="22"/>
          <w:lang w:val="es-CO"/>
        </w:rPr>
        <w:t xml:space="preserve">las actividades requeridas para el seguimiento a la </w:t>
      </w:r>
      <w:proofErr w:type="spellStart"/>
      <w:r w:rsidR="007F305E" w:rsidRPr="004D0574">
        <w:rPr>
          <w:rFonts w:asciiTheme="minorHAnsi" w:hAnsiTheme="minorHAnsi" w:cstheme="minorHAnsi"/>
          <w:szCs w:val="22"/>
          <w:lang w:val="es-CO"/>
        </w:rPr>
        <w:t>ejecucición</w:t>
      </w:r>
      <w:proofErr w:type="spellEnd"/>
      <w:r w:rsidR="007F305E" w:rsidRPr="004D0574">
        <w:rPr>
          <w:rFonts w:asciiTheme="minorHAnsi" w:hAnsiTheme="minorHAnsi" w:cstheme="minorHAnsi"/>
          <w:szCs w:val="22"/>
          <w:lang w:val="es-CO"/>
        </w:rPr>
        <w:t xml:space="preserve"> del presupuesto de la vigencia. Es así como de manera semanal </w:t>
      </w:r>
    </w:p>
    <w:p w:rsidR="007F305E" w:rsidRPr="004D0574" w:rsidRDefault="0067685F" w:rsidP="0067685F">
      <w:pPr>
        <w:rPr>
          <w:rFonts w:asciiTheme="minorHAnsi" w:hAnsiTheme="minorHAnsi" w:cstheme="minorHAnsi"/>
          <w:szCs w:val="22"/>
          <w:lang w:val="es-CO"/>
        </w:rPr>
      </w:pPr>
      <w:r w:rsidRPr="004D0574">
        <w:rPr>
          <w:rFonts w:asciiTheme="minorHAnsi" w:hAnsiTheme="minorHAnsi" w:cstheme="minorHAnsi"/>
          <w:szCs w:val="22"/>
          <w:lang w:val="es-CO"/>
        </w:rPr>
        <w:t>se verifica la programación de ac</w:t>
      </w:r>
      <w:r w:rsidR="007F305E" w:rsidRPr="004D0574">
        <w:rPr>
          <w:rFonts w:asciiTheme="minorHAnsi" w:hAnsiTheme="minorHAnsi" w:cstheme="minorHAnsi"/>
          <w:szCs w:val="22"/>
          <w:lang w:val="es-CO"/>
        </w:rPr>
        <w:t>tividades versus el presupuesto con el fin de identificar desviaciones y en los casos requeridos formular las acciones requeridas</w:t>
      </w:r>
      <w:r w:rsidR="00954AD5" w:rsidRPr="004D0574">
        <w:rPr>
          <w:rFonts w:asciiTheme="minorHAnsi" w:hAnsiTheme="minorHAnsi" w:cstheme="minorHAnsi"/>
          <w:szCs w:val="22"/>
          <w:lang w:val="es-CO"/>
        </w:rPr>
        <w:t xml:space="preserve">. </w:t>
      </w:r>
    </w:p>
    <w:p w:rsidR="007F305E" w:rsidRDefault="007F305E" w:rsidP="0067685F">
      <w:pPr>
        <w:rPr>
          <w:rFonts w:asciiTheme="minorHAnsi" w:hAnsiTheme="minorHAnsi" w:cstheme="minorHAnsi"/>
          <w:szCs w:val="22"/>
          <w:highlight w:val="yellow"/>
          <w:lang w:val="es-CO"/>
        </w:rPr>
      </w:pPr>
    </w:p>
    <w:p w:rsidR="0067685F" w:rsidRPr="002822B9" w:rsidRDefault="00954AD5" w:rsidP="0067685F">
      <w:pPr>
        <w:rPr>
          <w:rFonts w:asciiTheme="minorHAnsi" w:hAnsiTheme="minorHAnsi" w:cstheme="minorHAnsi"/>
          <w:szCs w:val="22"/>
          <w:lang w:val="es-CO"/>
        </w:rPr>
      </w:pPr>
      <w:r w:rsidRPr="002822B9">
        <w:rPr>
          <w:rFonts w:asciiTheme="minorHAnsi" w:hAnsiTheme="minorHAnsi" w:cstheme="minorHAnsi"/>
          <w:szCs w:val="22"/>
          <w:lang w:val="es-CO"/>
        </w:rPr>
        <w:t>Por otra parte, y con el fin de informar a la Alta Dirección de los avances en la gestión mensualmente se presenta a la Presidencia de la Agencia el informe denominado ANI CÓMO VAMOS, el cual incluye la información actualizada de los avances en las principales metas de la entidad, así como las principales limitantes en el logro de las mismas, de igual forma se incluye todo lo referente a la programación y ejecución presupuestal.</w:t>
      </w:r>
    </w:p>
    <w:p w:rsidR="00954AD5" w:rsidRPr="002C4226" w:rsidRDefault="00954AD5" w:rsidP="0067685F">
      <w:pPr>
        <w:rPr>
          <w:rFonts w:asciiTheme="minorHAnsi" w:hAnsiTheme="minorHAnsi" w:cstheme="minorHAnsi"/>
          <w:szCs w:val="22"/>
          <w:highlight w:val="yellow"/>
          <w:lang w:val="es-CO"/>
        </w:rPr>
      </w:pPr>
    </w:p>
    <w:p w:rsidR="00954AD5" w:rsidRPr="007F305E" w:rsidRDefault="00E57928" w:rsidP="007F305E">
      <w:pPr>
        <w:rPr>
          <w:rFonts w:asciiTheme="minorHAnsi" w:hAnsiTheme="minorHAnsi" w:cstheme="minorHAnsi"/>
          <w:szCs w:val="22"/>
          <w:lang w:val="es-CO"/>
        </w:rPr>
      </w:pPr>
      <w:r w:rsidRPr="007F305E">
        <w:rPr>
          <w:rFonts w:asciiTheme="minorHAnsi" w:hAnsiTheme="minorHAnsi" w:cstheme="minorHAnsi"/>
          <w:szCs w:val="22"/>
          <w:lang w:val="es-CO"/>
        </w:rPr>
        <w:t xml:space="preserve">En cuanto al anteproyecto de presupuesto 2017 entre los meses de </w:t>
      </w:r>
      <w:r w:rsidR="007F305E" w:rsidRPr="007F305E">
        <w:rPr>
          <w:rFonts w:asciiTheme="minorHAnsi" w:hAnsiTheme="minorHAnsi" w:cstheme="minorHAnsi"/>
          <w:szCs w:val="22"/>
          <w:lang w:val="es-CO"/>
        </w:rPr>
        <w:t xml:space="preserve">abril y junio se elaboraron las propuestas de actualización del Marco de Gastos de Mediano Plazo el cual fue discutido con el </w:t>
      </w:r>
      <w:proofErr w:type="spellStart"/>
      <w:r w:rsidR="007F305E" w:rsidRPr="007F305E">
        <w:rPr>
          <w:rFonts w:asciiTheme="minorHAnsi" w:hAnsiTheme="minorHAnsi" w:cstheme="minorHAnsi"/>
          <w:szCs w:val="22"/>
          <w:lang w:val="es-CO"/>
        </w:rPr>
        <w:t>Minsiterio</w:t>
      </w:r>
      <w:proofErr w:type="spellEnd"/>
      <w:r w:rsidR="007F305E" w:rsidRPr="007F305E">
        <w:rPr>
          <w:rFonts w:asciiTheme="minorHAnsi" w:hAnsiTheme="minorHAnsi" w:cstheme="minorHAnsi"/>
          <w:szCs w:val="22"/>
          <w:lang w:val="es-CO"/>
        </w:rPr>
        <w:t xml:space="preserve"> de Transporte, el Departamento Nacional de Planeación y el Ministerio de Hacienda. </w:t>
      </w:r>
      <w:r w:rsidR="002822B9">
        <w:rPr>
          <w:rFonts w:asciiTheme="minorHAnsi" w:hAnsiTheme="minorHAnsi" w:cstheme="minorHAnsi"/>
          <w:szCs w:val="22"/>
          <w:lang w:val="es-CO"/>
        </w:rPr>
        <w:t>De igual manera, la Agencia ha venido participando activamente en la implementación de la metodología de Presupuesto Orientado a Resultados, con el fin de que a partir de la vigencia 2017 el presupuesto de la entidad se ajuste a este nuevo requerimiento.</w:t>
      </w:r>
    </w:p>
    <w:p w:rsidR="00E57928" w:rsidRPr="002C4226" w:rsidRDefault="00E57928" w:rsidP="0067685F">
      <w:pPr>
        <w:rPr>
          <w:rFonts w:asciiTheme="minorHAnsi" w:hAnsiTheme="minorHAnsi" w:cstheme="minorHAnsi"/>
          <w:szCs w:val="22"/>
          <w:highlight w:val="yellow"/>
          <w:lang w:val="es-CO"/>
        </w:rPr>
      </w:pPr>
    </w:p>
    <w:p w:rsidR="001B2FE4" w:rsidRPr="00587C13" w:rsidRDefault="007E67C4" w:rsidP="0067685F">
      <w:pPr>
        <w:rPr>
          <w:rFonts w:asciiTheme="minorHAnsi" w:hAnsiTheme="minorHAnsi" w:cstheme="minorHAnsi"/>
          <w:szCs w:val="22"/>
          <w:lang w:val="es-CO"/>
        </w:rPr>
      </w:pPr>
      <w:r>
        <w:rPr>
          <w:rFonts w:asciiTheme="minorHAnsi" w:hAnsiTheme="minorHAnsi" w:cstheme="minorHAnsi"/>
          <w:szCs w:val="22"/>
          <w:lang w:val="es-CO"/>
        </w:rPr>
        <w:t>Respecto de</w:t>
      </w:r>
      <w:r w:rsidR="00E33063" w:rsidRPr="00587C13">
        <w:rPr>
          <w:rFonts w:asciiTheme="minorHAnsi" w:hAnsiTheme="minorHAnsi" w:cstheme="minorHAnsi"/>
          <w:szCs w:val="22"/>
          <w:lang w:val="es-CO"/>
        </w:rPr>
        <w:t xml:space="preserve"> las metas institucionales, el Grupo ha </w:t>
      </w:r>
      <w:r w:rsidR="00587C13" w:rsidRPr="00587C13">
        <w:rPr>
          <w:rFonts w:asciiTheme="minorHAnsi" w:hAnsiTheme="minorHAnsi" w:cstheme="minorHAnsi"/>
          <w:szCs w:val="22"/>
          <w:lang w:val="es-CO"/>
        </w:rPr>
        <w:t xml:space="preserve">continuado el proceso conjunto con </w:t>
      </w:r>
      <w:r w:rsidR="00E33063" w:rsidRPr="00587C13">
        <w:rPr>
          <w:rFonts w:asciiTheme="minorHAnsi" w:hAnsiTheme="minorHAnsi" w:cstheme="minorHAnsi"/>
          <w:szCs w:val="22"/>
          <w:lang w:val="es-CO"/>
        </w:rPr>
        <w:t xml:space="preserve">las Vicepresidencias de Gestión Contractual y Ejecutiva con el fin de verificar los avances en las metas, identificar las desviaciones y problemáticas y en caso de </w:t>
      </w:r>
      <w:r w:rsidR="00587C13" w:rsidRPr="00587C13">
        <w:rPr>
          <w:rFonts w:asciiTheme="minorHAnsi" w:hAnsiTheme="minorHAnsi" w:cstheme="minorHAnsi"/>
          <w:szCs w:val="22"/>
          <w:lang w:val="es-CO"/>
        </w:rPr>
        <w:t xml:space="preserve">ser </w:t>
      </w:r>
      <w:r w:rsidR="00E33063" w:rsidRPr="00587C13">
        <w:rPr>
          <w:rFonts w:asciiTheme="minorHAnsi" w:hAnsiTheme="minorHAnsi" w:cstheme="minorHAnsi"/>
          <w:szCs w:val="22"/>
          <w:lang w:val="es-CO"/>
        </w:rPr>
        <w:t>requeri</w:t>
      </w:r>
      <w:r w:rsidR="00587C13" w:rsidRPr="00587C13">
        <w:rPr>
          <w:rFonts w:asciiTheme="minorHAnsi" w:hAnsiTheme="minorHAnsi" w:cstheme="minorHAnsi"/>
          <w:szCs w:val="22"/>
          <w:lang w:val="es-CO"/>
        </w:rPr>
        <w:t>do</w:t>
      </w:r>
      <w:r w:rsidR="00E33063" w:rsidRPr="00587C13">
        <w:rPr>
          <w:rFonts w:asciiTheme="minorHAnsi" w:hAnsiTheme="minorHAnsi" w:cstheme="minorHAnsi"/>
          <w:szCs w:val="22"/>
          <w:lang w:val="es-CO"/>
        </w:rPr>
        <w:t xml:space="preserve"> plantear los ajustes y modificaciones a la programación establecida.</w:t>
      </w:r>
    </w:p>
    <w:p w:rsidR="002D4CA2" w:rsidRDefault="002D4CA2">
      <w:pPr>
        <w:jc w:val="left"/>
        <w:rPr>
          <w:rFonts w:asciiTheme="minorHAnsi" w:hAnsiTheme="minorHAnsi" w:cstheme="minorHAnsi"/>
          <w:b/>
          <w:sz w:val="24"/>
          <w:lang w:val="es-CO"/>
        </w:rPr>
      </w:pPr>
    </w:p>
    <w:p w:rsidR="005416CA" w:rsidRDefault="005416CA" w:rsidP="00BE76C6">
      <w:pPr>
        <w:rPr>
          <w:rFonts w:asciiTheme="minorHAnsi" w:hAnsiTheme="minorHAnsi" w:cstheme="minorHAnsi"/>
          <w:sz w:val="24"/>
          <w:lang w:val="es-CO"/>
        </w:rPr>
      </w:pPr>
      <w:r w:rsidRPr="005416CA">
        <w:rPr>
          <w:rFonts w:asciiTheme="minorHAnsi" w:hAnsiTheme="minorHAnsi" w:cstheme="minorHAnsi"/>
          <w:sz w:val="24"/>
          <w:lang w:val="es-CO"/>
        </w:rPr>
        <w:t xml:space="preserve">Durante el </w:t>
      </w:r>
      <w:r>
        <w:rPr>
          <w:rFonts w:asciiTheme="minorHAnsi" w:hAnsiTheme="minorHAnsi" w:cstheme="minorHAnsi"/>
          <w:sz w:val="24"/>
          <w:lang w:val="es-CO"/>
        </w:rPr>
        <w:t>mes de junio en el marco de la estrategia de rendición de cuentas</w:t>
      </w:r>
      <w:r w:rsidR="00BE76C6">
        <w:rPr>
          <w:rFonts w:asciiTheme="minorHAnsi" w:hAnsiTheme="minorHAnsi" w:cstheme="minorHAnsi"/>
          <w:sz w:val="24"/>
          <w:lang w:val="es-CO"/>
        </w:rPr>
        <w:t xml:space="preserve"> se realizó la primera Audiencia Pública de Rendición de Cuentas, dicho evento se desarrolló de manera presencial en las instalaciones de RTVC y contó con la participación del presentador Mauricio Reina quien en compañía del Presidente de la Agencia durante hora y media dieron a conocer a la audiencia y participantes en los medios digitales las principales actuaciones de la entidad. Este evento es el primero de su tipo en la vigencia y se complementa con los distintos eventos en los cuales hace presencia la entidad, tales como audiencias de socialización de proyectos, </w:t>
      </w:r>
      <w:proofErr w:type="spellStart"/>
      <w:r w:rsidR="00BE76C6">
        <w:rPr>
          <w:rFonts w:asciiTheme="minorHAnsi" w:hAnsiTheme="minorHAnsi" w:cstheme="minorHAnsi"/>
          <w:sz w:val="24"/>
          <w:lang w:val="es-CO"/>
        </w:rPr>
        <w:t>inaguraciones</w:t>
      </w:r>
      <w:proofErr w:type="spellEnd"/>
      <w:r w:rsidR="00BE76C6">
        <w:rPr>
          <w:rFonts w:asciiTheme="minorHAnsi" w:hAnsiTheme="minorHAnsi" w:cstheme="minorHAnsi"/>
          <w:sz w:val="24"/>
          <w:lang w:val="es-CO"/>
        </w:rPr>
        <w:t xml:space="preserve"> y eventos de coordinación con comunidades.</w:t>
      </w:r>
    </w:p>
    <w:p w:rsidR="00811C5D" w:rsidRPr="005416CA" w:rsidRDefault="00811C5D" w:rsidP="00BE76C6">
      <w:pPr>
        <w:rPr>
          <w:rFonts w:asciiTheme="minorHAnsi" w:hAnsiTheme="minorHAnsi" w:cstheme="minorHAnsi"/>
          <w:sz w:val="24"/>
          <w:lang w:val="es-CO"/>
        </w:rPr>
      </w:pPr>
      <w:r>
        <w:rPr>
          <w:rFonts w:asciiTheme="minorHAnsi" w:hAnsiTheme="minorHAnsi" w:cstheme="minorHAnsi"/>
          <w:sz w:val="24"/>
          <w:lang w:val="es-CO"/>
        </w:rPr>
        <w:lastRenderedPageBreak/>
        <w:t xml:space="preserve">Se igual manera el Grupo ha venido avanzando en el diseño de los términos de referencia para la contratación del </w:t>
      </w:r>
      <w:r w:rsidRPr="00811C5D">
        <w:rPr>
          <w:rFonts w:asciiTheme="minorHAnsi" w:hAnsiTheme="minorHAnsi" w:cstheme="minorHAnsi"/>
          <w:sz w:val="24"/>
          <w:lang w:val="es-CO"/>
        </w:rPr>
        <w:t>estudio piloto para evaluación impacto proyectos 4G en coordinación con DNP</w:t>
      </w:r>
      <w:r>
        <w:rPr>
          <w:rFonts w:asciiTheme="minorHAnsi" w:hAnsiTheme="minorHAnsi" w:cstheme="minorHAnsi"/>
          <w:sz w:val="24"/>
          <w:lang w:val="es-CO"/>
        </w:rPr>
        <w:t xml:space="preserve">, dicho </w:t>
      </w:r>
      <w:proofErr w:type="spellStart"/>
      <w:r>
        <w:rPr>
          <w:rFonts w:asciiTheme="minorHAnsi" w:hAnsiTheme="minorHAnsi" w:cstheme="minorHAnsi"/>
          <w:sz w:val="24"/>
          <w:lang w:val="es-CO"/>
        </w:rPr>
        <w:t>etudio</w:t>
      </w:r>
      <w:proofErr w:type="spellEnd"/>
      <w:r>
        <w:rPr>
          <w:rFonts w:asciiTheme="minorHAnsi" w:hAnsiTheme="minorHAnsi" w:cstheme="minorHAnsi"/>
          <w:sz w:val="24"/>
          <w:lang w:val="es-CO"/>
        </w:rPr>
        <w:t xml:space="preserve"> se constituye en un producto necesario para la planeación de la entidad, toda vez que nos entregará la evaluación de impacto de algunos proyectos de concesión y la metodología para realizarla.</w:t>
      </w:r>
    </w:p>
    <w:p w:rsidR="002D4CA2" w:rsidRDefault="002D4CA2">
      <w:pPr>
        <w:jc w:val="left"/>
        <w:rPr>
          <w:rFonts w:asciiTheme="minorHAnsi" w:hAnsiTheme="minorHAnsi" w:cstheme="minorHAnsi"/>
          <w:sz w:val="24"/>
          <w:lang w:val="es-CO"/>
        </w:rPr>
      </w:pPr>
    </w:p>
    <w:p w:rsidR="00BE76C6" w:rsidRPr="002D4CA2" w:rsidRDefault="00BE76C6">
      <w:pPr>
        <w:jc w:val="left"/>
        <w:rPr>
          <w:rFonts w:asciiTheme="minorHAnsi" w:hAnsiTheme="minorHAnsi" w:cstheme="minorHAnsi"/>
          <w:sz w:val="24"/>
          <w:lang w:val="es-CO"/>
        </w:rPr>
      </w:pPr>
    </w:p>
    <w:p w:rsidR="00894B99" w:rsidRPr="005821D4" w:rsidRDefault="00894B99" w:rsidP="00894B99">
      <w:pPr>
        <w:jc w:val="left"/>
        <w:rPr>
          <w:rFonts w:asciiTheme="minorHAnsi" w:hAnsiTheme="minorHAnsi" w:cstheme="minorHAnsi"/>
          <w:b/>
          <w:sz w:val="24"/>
          <w:lang w:val="es-CO"/>
        </w:rPr>
      </w:pPr>
      <w:r w:rsidRPr="005821D4">
        <w:rPr>
          <w:rFonts w:asciiTheme="minorHAnsi" w:hAnsiTheme="minorHAnsi" w:cstheme="minorHAnsi"/>
          <w:b/>
          <w:sz w:val="24"/>
          <w:lang w:val="es-CO"/>
        </w:rPr>
        <w:t xml:space="preserve">Grupo Interno de </w:t>
      </w:r>
      <w:r>
        <w:rPr>
          <w:rFonts w:asciiTheme="minorHAnsi" w:hAnsiTheme="minorHAnsi" w:cstheme="minorHAnsi"/>
          <w:b/>
          <w:sz w:val="24"/>
          <w:lang w:val="es-CO"/>
        </w:rPr>
        <w:t>Riesgos</w:t>
      </w:r>
      <w:r w:rsidRPr="005821D4">
        <w:rPr>
          <w:rFonts w:asciiTheme="minorHAnsi" w:hAnsiTheme="minorHAnsi" w:cstheme="minorHAnsi"/>
          <w:b/>
          <w:sz w:val="24"/>
          <w:lang w:val="es-CO"/>
        </w:rPr>
        <w:t>:</w:t>
      </w:r>
    </w:p>
    <w:p w:rsidR="002D4CA2" w:rsidRDefault="002D4CA2">
      <w:pPr>
        <w:jc w:val="left"/>
        <w:rPr>
          <w:rFonts w:asciiTheme="minorHAnsi" w:hAnsiTheme="minorHAnsi" w:cstheme="minorHAnsi"/>
          <w:sz w:val="24"/>
          <w:lang w:val="es-CO"/>
        </w:rPr>
      </w:pPr>
    </w:p>
    <w:p w:rsidR="00894B99" w:rsidRPr="008F67D4" w:rsidRDefault="00894B99" w:rsidP="00894B99">
      <w:pPr>
        <w:rPr>
          <w:rFonts w:asciiTheme="majorHAnsi" w:hAnsiTheme="majorHAnsi"/>
        </w:rPr>
      </w:pPr>
      <w:r w:rsidRPr="008F67D4">
        <w:rPr>
          <w:rFonts w:asciiTheme="majorHAnsi" w:hAnsiTheme="majorHAnsi"/>
        </w:rPr>
        <w:t>Durante el segundo trimestre del 2016 las actividades de la Gerencia de Riesgos han sido modificadas de acuerdo con los objetivos y metas dadas por la Presidencia y Vicepresidencia de Planeación Riesgos y Entorno, los cambios realizados están en línea con las prioridades dadas a los proyectos de concesión en los modos carretero, aeroportuario, portuario y férreo, así como los cronogramas establecidos para la ejecución de las actividades relacionadas con el seguimiento del análisis de riesgos de los proyectos vigentes.</w:t>
      </w:r>
    </w:p>
    <w:p w:rsidR="00894B99" w:rsidRPr="008F67D4" w:rsidRDefault="00894B99" w:rsidP="00894B99">
      <w:pPr>
        <w:rPr>
          <w:rFonts w:asciiTheme="majorHAnsi" w:hAnsiTheme="majorHAnsi"/>
        </w:rPr>
      </w:pPr>
    </w:p>
    <w:p w:rsidR="00894B99" w:rsidRPr="008F67D4" w:rsidRDefault="00C354CE" w:rsidP="00894B99">
      <w:pPr>
        <w:rPr>
          <w:rFonts w:asciiTheme="majorHAnsi" w:hAnsiTheme="majorHAnsi"/>
          <w:b/>
          <w:u w:val="single"/>
        </w:rPr>
      </w:pPr>
      <w:r>
        <w:rPr>
          <w:rFonts w:asciiTheme="majorHAnsi" w:hAnsiTheme="majorHAnsi"/>
          <w:b/>
          <w:u w:val="single"/>
        </w:rPr>
        <w:t>A</w:t>
      </w:r>
      <w:r w:rsidRPr="008F67D4">
        <w:rPr>
          <w:rFonts w:asciiTheme="majorHAnsi" w:hAnsiTheme="majorHAnsi"/>
          <w:b/>
          <w:u w:val="single"/>
        </w:rPr>
        <w:t xml:space="preserve">ctividades abril 2016 </w:t>
      </w:r>
    </w:p>
    <w:p w:rsidR="00894B99" w:rsidRPr="008F67D4" w:rsidRDefault="00894B99" w:rsidP="00894B99">
      <w:pPr>
        <w:rPr>
          <w:rFonts w:asciiTheme="majorHAnsi" w:hAnsiTheme="majorHAnsi"/>
          <w:b/>
          <w:u w:val="single"/>
        </w:rPr>
      </w:pPr>
    </w:p>
    <w:p w:rsidR="00894B99" w:rsidRPr="008F67D4" w:rsidRDefault="00894B99" w:rsidP="006B6155">
      <w:pPr>
        <w:pStyle w:val="Prrafodelista"/>
        <w:numPr>
          <w:ilvl w:val="0"/>
          <w:numId w:val="48"/>
        </w:numPr>
        <w:spacing w:after="160" w:line="259" w:lineRule="auto"/>
        <w:jc w:val="both"/>
        <w:rPr>
          <w:rFonts w:asciiTheme="majorHAnsi" w:hAnsiTheme="majorHAnsi"/>
        </w:rPr>
      </w:pPr>
      <w:r w:rsidRPr="008F67D4">
        <w:rPr>
          <w:rFonts w:asciiTheme="majorHAnsi" w:hAnsiTheme="majorHAnsi"/>
          <w:b/>
          <w:u w:val="single"/>
        </w:rPr>
        <w:t xml:space="preserve">Realizar las solicitudes a la VAF para el desembolso de los recursos de cada proyecto a </w:t>
      </w:r>
      <w:proofErr w:type="spellStart"/>
      <w:r w:rsidRPr="008F67D4">
        <w:rPr>
          <w:rFonts w:asciiTheme="majorHAnsi" w:hAnsiTheme="majorHAnsi"/>
          <w:b/>
          <w:u w:val="single"/>
        </w:rPr>
        <w:t>Fiduprevisora</w:t>
      </w:r>
      <w:proofErr w:type="spellEnd"/>
      <w:r w:rsidRPr="008F67D4">
        <w:rPr>
          <w:rFonts w:asciiTheme="majorHAnsi" w:hAnsiTheme="majorHAnsi"/>
          <w:b/>
          <w:u w:val="single"/>
        </w:rPr>
        <w:t xml:space="preserve"> de los planes de aportes aprobados por MHCP con base, en las necesidades reportadas por la Vicepresidencia de Gestión Contractual y la Vicepresidencia Ejecutiva. </w:t>
      </w:r>
    </w:p>
    <w:p w:rsidR="00894B99" w:rsidRPr="008F67D4" w:rsidRDefault="00894B99" w:rsidP="00894B99">
      <w:pPr>
        <w:pStyle w:val="Prrafodelista"/>
        <w:jc w:val="both"/>
        <w:rPr>
          <w:rFonts w:asciiTheme="majorHAnsi" w:hAnsiTheme="majorHAnsi"/>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Se realizaron reuniones con la Vicepresidencia de Gestión Contractual y la Vicepresidencia Ejecutiva, con el fin de verificar las necesidades que cada uno de los proyectos registra y cuya fuente de pago está avalada con Plan de Aportes al Fondo de Contingencias. Así mismo, se realizó el acompañamiento correspondiente a la solicitud de PAC del Plan de Aportes del proyecto Transversal del </w:t>
      </w:r>
      <w:proofErr w:type="spellStart"/>
      <w:r w:rsidRPr="008F67D4">
        <w:rPr>
          <w:rFonts w:asciiTheme="majorHAnsi" w:hAnsiTheme="majorHAnsi"/>
        </w:rPr>
        <w:t>Sisga</w:t>
      </w:r>
      <w:proofErr w:type="spellEnd"/>
      <w:r w:rsidRPr="008F67D4">
        <w:rPr>
          <w:rFonts w:asciiTheme="majorHAnsi" w:hAnsiTheme="majorHAnsi"/>
        </w:rPr>
        <w:t>.</w:t>
      </w:r>
    </w:p>
    <w:p w:rsidR="00894B99" w:rsidRPr="008F67D4" w:rsidRDefault="00894B99" w:rsidP="00894B99">
      <w:pPr>
        <w:pStyle w:val="Prrafodelista"/>
        <w:jc w:val="both"/>
        <w:rPr>
          <w:rFonts w:asciiTheme="majorHAnsi" w:hAnsiTheme="majorHAnsi"/>
        </w:rPr>
      </w:pP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Realizar seguimientos a los Planes de Aportes que requieran actualización de acuerdo con las necesidades de recursos reportados por la Vicepresidencia de Gestión Contractual y la Vicepresidencia Ejecutiva.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Se solicitó a la Gerencia Predial, la información correspondiente a los predios del proyecto de Ruta del Sol 2, con el objetivo de realizar la valoración por este concepto y continuar con el trámite ante el Ministerio de Hacienda. </w:t>
      </w:r>
    </w:p>
    <w:p w:rsidR="00894B99" w:rsidRPr="008F67D4" w:rsidRDefault="00894B99" w:rsidP="00894B99">
      <w:pPr>
        <w:pStyle w:val="Prrafodelista"/>
        <w:jc w:val="both"/>
        <w:rPr>
          <w:rFonts w:asciiTheme="majorHAnsi" w:hAnsiTheme="majorHAnsi"/>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lastRenderedPageBreak/>
        <w:t>Se apoyó con la revisión del Estado de los Saldos del proyecto con aportes-Pasto-</w:t>
      </w:r>
      <w:proofErr w:type="spellStart"/>
      <w:r w:rsidRPr="008F67D4">
        <w:rPr>
          <w:rFonts w:asciiTheme="majorHAnsi" w:hAnsiTheme="majorHAnsi"/>
        </w:rPr>
        <w:t>Rumichaca</w:t>
      </w:r>
      <w:proofErr w:type="spellEnd"/>
      <w:r w:rsidRPr="008F67D4">
        <w:rPr>
          <w:rFonts w:asciiTheme="majorHAnsi" w:hAnsiTheme="majorHAnsi"/>
        </w:rPr>
        <w:t xml:space="preserve"> (2g). Así mismo, para el proyecto Córdoba Sucre se realizó el seguimiento, ajustes y aprobación 2016 al Estado de Riesgos del proyecto con el seguimiento a la matriz de riesgos 2016 y se remitió oficio al Ministerio de Transporte para la revisión de cambios en el esquema de riesgos del proyecto.</w:t>
      </w:r>
    </w:p>
    <w:p w:rsidR="00894B99" w:rsidRPr="008F67D4" w:rsidRDefault="00894B99" w:rsidP="00894B99">
      <w:pPr>
        <w:pStyle w:val="Prrafodelista"/>
        <w:jc w:val="both"/>
        <w:rPr>
          <w:rFonts w:asciiTheme="majorHAnsi" w:hAnsiTheme="majorHAnsi"/>
        </w:rPr>
      </w:pP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Acompañar a los procesos de la Vicepresidencia   de Estructuración en la socialización de los proyectos en etapa de Factibilidad. </w:t>
      </w:r>
    </w:p>
    <w:p w:rsidR="00894B99" w:rsidRPr="008F67D4" w:rsidRDefault="00894B99" w:rsidP="00894B99">
      <w:pPr>
        <w:pStyle w:val="Prrafodelista"/>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Se acompañó en las reuniones convocadas por la Vicepresidencia de Estructuración, con el fin de revisar los procesos para la contratación de nuevos corredores para los proyectos Bogotá Belencito y Dorada </w:t>
      </w:r>
      <w:proofErr w:type="spellStart"/>
      <w:r w:rsidRPr="008F67D4">
        <w:rPr>
          <w:rFonts w:asciiTheme="majorHAnsi" w:hAnsiTheme="majorHAnsi"/>
        </w:rPr>
        <w:t>Chiriguana</w:t>
      </w:r>
      <w:proofErr w:type="spellEnd"/>
      <w:r w:rsidRPr="008F67D4">
        <w:rPr>
          <w:rFonts w:asciiTheme="majorHAnsi" w:hAnsiTheme="majorHAnsi"/>
        </w:rPr>
        <w:t>.</w:t>
      </w:r>
    </w:p>
    <w:p w:rsidR="00894B99" w:rsidRPr="008F67D4" w:rsidRDefault="00894B99" w:rsidP="00894B99">
      <w:pPr>
        <w:pStyle w:val="Prrafodelista"/>
        <w:jc w:val="both"/>
        <w:rPr>
          <w:rFonts w:asciiTheme="majorHAnsi" w:hAnsiTheme="majorHAnsi"/>
        </w:rPr>
      </w:pP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Acompañar a la Vicepresidencia de Gestión Contractual y la Vicepresidencia Ejecutiva en el análisis que se soliciten para la suscripción de modificaciones contractuales. </w:t>
      </w:r>
    </w:p>
    <w:p w:rsidR="00894B99" w:rsidRPr="008F67D4" w:rsidRDefault="00894B99" w:rsidP="00894B99">
      <w:pPr>
        <w:pStyle w:val="Prrafodelista"/>
        <w:jc w:val="both"/>
        <w:rPr>
          <w:rFonts w:asciiTheme="majorHAnsi" w:hAnsiTheme="majorHAnsi"/>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Durante el mes de abril el Equipo de la Gerencia de Riesgos apoyo a la Vicepresidencia de Gestión Contractual y la Vicepresidencia Ejecutiva con las modificaciones contractuales solicitadas y las cuales a continuación se presentan: </w:t>
      </w:r>
    </w:p>
    <w:p w:rsidR="00894B99" w:rsidRPr="008F67D4" w:rsidRDefault="00894B99" w:rsidP="00894B99">
      <w:pPr>
        <w:pStyle w:val="Prrafodelista"/>
        <w:jc w:val="both"/>
        <w:rPr>
          <w:rFonts w:asciiTheme="majorHAnsi" w:hAnsiTheme="majorHAnsi"/>
        </w:rPr>
      </w:pPr>
    </w:p>
    <w:p w:rsidR="00894B99" w:rsidRPr="008F67D4" w:rsidRDefault="00894B99" w:rsidP="006B6155">
      <w:pPr>
        <w:pStyle w:val="Prrafodelista"/>
        <w:numPr>
          <w:ilvl w:val="0"/>
          <w:numId w:val="51"/>
        </w:numPr>
        <w:spacing w:after="160" w:line="259" w:lineRule="auto"/>
        <w:jc w:val="both"/>
        <w:rPr>
          <w:rFonts w:asciiTheme="majorHAnsi" w:hAnsiTheme="majorHAnsi"/>
        </w:rPr>
      </w:pPr>
      <w:r w:rsidRPr="008F67D4">
        <w:rPr>
          <w:rFonts w:asciiTheme="majorHAnsi" w:hAnsiTheme="majorHAnsi"/>
        </w:rPr>
        <w:t>Análisis de riesgos para la suscripción del adicional 1 del contrato de interventoría del proyecto Briceño Tunja Sogamoso.</w:t>
      </w:r>
    </w:p>
    <w:p w:rsidR="00894B99" w:rsidRPr="008F67D4" w:rsidRDefault="00894B99" w:rsidP="006B6155">
      <w:pPr>
        <w:pStyle w:val="Prrafodelista"/>
        <w:numPr>
          <w:ilvl w:val="0"/>
          <w:numId w:val="51"/>
        </w:numPr>
        <w:spacing w:after="160" w:line="259" w:lineRule="auto"/>
        <w:jc w:val="both"/>
        <w:rPr>
          <w:rFonts w:asciiTheme="majorHAnsi" w:hAnsiTheme="majorHAnsi"/>
        </w:rPr>
      </w:pPr>
      <w:r w:rsidRPr="008F67D4">
        <w:rPr>
          <w:rFonts w:asciiTheme="majorHAnsi" w:hAnsiTheme="majorHAnsi"/>
        </w:rPr>
        <w:t>Concepto para la suscripción del Otrosí 10 de Interventoría del Dorado.</w:t>
      </w:r>
    </w:p>
    <w:p w:rsidR="00894B99" w:rsidRPr="008F67D4" w:rsidRDefault="00894B99" w:rsidP="006B6155">
      <w:pPr>
        <w:pStyle w:val="Prrafodelista"/>
        <w:numPr>
          <w:ilvl w:val="0"/>
          <w:numId w:val="51"/>
        </w:numPr>
        <w:spacing w:after="160" w:line="259" w:lineRule="auto"/>
        <w:jc w:val="both"/>
        <w:rPr>
          <w:rFonts w:asciiTheme="majorHAnsi" w:hAnsiTheme="majorHAnsi"/>
        </w:rPr>
      </w:pPr>
      <w:r w:rsidRPr="008F67D4">
        <w:rPr>
          <w:rFonts w:asciiTheme="majorHAnsi" w:hAnsiTheme="majorHAnsi"/>
        </w:rPr>
        <w:t xml:space="preserve">Concepto para la suscripción del Otrosí No. 19 de </w:t>
      </w:r>
      <w:proofErr w:type="spellStart"/>
      <w:r w:rsidRPr="008F67D4">
        <w:rPr>
          <w:rFonts w:asciiTheme="majorHAnsi" w:hAnsiTheme="majorHAnsi"/>
        </w:rPr>
        <w:t>Opain</w:t>
      </w:r>
      <w:proofErr w:type="spellEnd"/>
      <w:r w:rsidRPr="008F67D4">
        <w:rPr>
          <w:rFonts w:asciiTheme="majorHAnsi" w:hAnsiTheme="majorHAnsi"/>
        </w:rPr>
        <w:t>.</w:t>
      </w:r>
    </w:p>
    <w:p w:rsidR="00894B99" w:rsidRPr="008F67D4" w:rsidRDefault="00894B99" w:rsidP="006B6155">
      <w:pPr>
        <w:pStyle w:val="Prrafodelista"/>
        <w:numPr>
          <w:ilvl w:val="0"/>
          <w:numId w:val="51"/>
        </w:numPr>
        <w:spacing w:after="160" w:line="259" w:lineRule="auto"/>
        <w:jc w:val="both"/>
        <w:rPr>
          <w:rFonts w:asciiTheme="majorHAnsi" w:hAnsiTheme="majorHAnsi"/>
        </w:rPr>
      </w:pPr>
      <w:r w:rsidRPr="008F67D4">
        <w:rPr>
          <w:rFonts w:asciiTheme="majorHAnsi" w:hAnsiTheme="majorHAnsi"/>
        </w:rPr>
        <w:t xml:space="preserve">Concepto para la suscripción del Otrosí Tripartito entre </w:t>
      </w:r>
      <w:proofErr w:type="spellStart"/>
      <w:r w:rsidRPr="008F67D4">
        <w:rPr>
          <w:rFonts w:asciiTheme="majorHAnsi" w:hAnsiTheme="majorHAnsi"/>
        </w:rPr>
        <w:t>Codad</w:t>
      </w:r>
      <w:proofErr w:type="spellEnd"/>
      <w:r w:rsidRPr="008F67D4">
        <w:rPr>
          <w:rFonts w:asciiTheme="majorHAnsi" w:hAnsiTheme="majorHAnsi"/>
        </w:rPr>
        <w:t xml:space="preserve">, </w:t>
      </w:r>
      <w:proofErr w:type="spellStart"/>
      <w:r w:rsidRPr="008F67D4">
        <w:rPr>
          <w:rFonts w:asciiTheme="majorHAnsi" w:hAnsiTheme="majorHAnsi"/>
        </w:rPr>
        <w:t>Opain</w:t>
      </w:r>
      <w:proofErr w:type="spellEnd"/>
      <w:r w:rsidRPr="008F67D4">
        <w:rPr>
          <w:rFonts w:asciiTheme="majorHAnsi" w:hAnsiTheme="majorHAnsi"/>
        </w:rPr>
        <w:t xml:space="preserve"> y la ANI. </w:t>
      </w:r>
    </w:p>
    <w:p w:rsidR="00894B99" w:rsidRPr="008F67D4" w:rsidRDefault="00894B99" w:rsidP="006B6155">
      <w:pPr>
        <w:pStyle w:val="Prrafodelista"/>
        <w:numPr>
          <w:ilvl w:val="0"/>
          <w:numId w:val="51"/>
        </w:numPr>
        <w:spacing w:after="160" w:line="259" w:lineRule="auto"/>
        <w:jc w:val="both"/>
        <w:rPr>
          <w:rFonts w:asciiTheme="majorHAnsi" w:hAnsiTheme="majorHAnsi"/>
        </w:rPr>
      </w:pPr>
      <w:r w:rsidRPr="008F67D4">
        <w:rPr>
          <w:rFonts w:asciiTheme="majorHAnsi" w:hAnsiTheme="majorHAnsi"/>
        </w:rPr>
        <w:t>Otrosí no. 19 del proyecto aeroportuario Centro Norte.</w:t>
      </w:r>
    </w:p>
    <w:p w:rsidR="00894B99" w:rsidRPr="008F67D4" w:rsidRDefault="00894B99" w:rsidP="006B6155">
      <w:pPr>
        <w:pStyle w:val="Prrafodelista"/>
        <w:numPr>
          <w:ilvl w:val="0"/>
          <w:numId w:val="51"/>
        </w:numPr>
        <w:spacing w:after="160" w:line="259" w:lineRule="auto"/>
        <w:jc w:val="both"/>
        <w:rPr>
          <w:rFonts w:asciiTheme="majorHAnsi" w:hAnsiTheme="majorHAnsi"/>
        </w:rPr>
      </w:pPr>
      <w:r w:rsidRPr="008F67D4">
        <w:rPr>
          <w:rFonts w:asciiTheme="majorHAnsi" w:hAnsiTheme="majorHAnsi"/>
        </w:rPr>
        <w:t>Sociedad portuaria Rio (022-98) Córdoba en proceso de otrosí.</w:t>
      </w:r>
    </w:p>
    <w:p w:rsidR="00894B99" w:rsidRPr="008F67D4" w:rsidRDefault="00894B99" w:rsidP="006B6155">
      <w:pPr>
        <w:pStyle w:val="Prrafodelista"/>
        <w:numPr>
          <w:ilvl w:val="0"/>
          <w:numId w:val="51"/>
        </w:numPr>
        <w:spacing w:after="160" w:line="259" w:lineRule="auto"/>
        <w:jc w:val="both"/>
        <w:rPr>
          <w:rFonts w:asciiTheme="majorHAnsi" w:hAnsiTheme="majorHAnsi"/>
        </w:rPr>
      </w:pPr>
      <w:r w:rsidRPr="008F67D4">
        <w:rPr>
          <w:rFonts w:asciiTheme="majorHAnsi" w:hAnsiTheme="majorHAnsi"/>
        </w:rPr>
        <w:t>Proceso de contratación de la nueva interventoría para el proyecto FENOCO.</w:t>
      </w:r>
    </w:p>
    <w:p w:rsidR="00894B99" w:rsidRPr="008F67D4" w:rsidRDefault="00894B99" w:rsidP="006B6155">
      <w:pPr>
        <w:pStyle w:val="Prrafodelista"/>
        <w:numPr>
          <w:ilvl w:val="0"/>
          <w:numId w:val="51"/>
        </w:numPr>
        <w:spacing w:after="160" w:line="259" w:lineRule="auto"/>
        <w:jc w:val="both"/>
        <w:rPr>
          <w:rFonts w:asciiTheme="majorHAnsi" w:hAnsiTheme="majorHAnsi"/>
        </w:rPr>
      </w:pPr>
      <w:r w:rsidRPr="008F67D4">
        <w:rPr>
          <w:rFonts w:asciiTheme="majorHAnsi" w:hAnsiTheme="majorHAnsi"/>
        </w:rPr>
        <w:t>Antioquia Bolívar: Tramites para establecer Otrosí 3 y Otrosí 4. Solicitud de conceptos a la interventoría y mesa de trabajo frente a compensación de riesgos solicitada por concesionario. Acompañamiento mesas de trabajo frente a modificaciones en peajes.</w:t>
      </w:r>
    </w:p>
    <w:p w:rsidR="00894B99" w:rsidRPr="008F67D4" w:rsidRDefault="00894B99" w:rsidP="006B6155">
      <w:pPr>
        <w:pStyle w:val="Prrafodelista"/>
        <w:numPr>
          <w:ilvl w:val="0"/>
          <w:numId w:val="51"/>
        </w:numPr>
        <w:spacing w:after="160" w:line="259" w:lineRule="auto"/>
        <w:jc w:val="both"/>
        <w:rPr>
          <w:rFonts w:asciiTheme="majorHAnsi" w:hAnsiTheme="majorHAnsi"/>
        </w:rPr>
      </w:pPr>
      <w:r w:rsidRPr="008F67D4">
        <w:rPr>
          <w:rFonts w:asciiTheme="majorHAnsi" w:hAnsiTheme="majorHAnsi"/>
        </w:rPr>
        <w:t xml:space="preserve">Cesar Guajira: Tramites para adelantar otrosí 5 y 6. Acompañamiento mesas de trabajo concesionario, ANI, interventoría para viabilizar el proyecto. Elaboración concepto de riesgos frente a escenarios para viabilizar el proyecto. Revisión y acompañamiento en reuniones de trabajo para sacar resolución de tarifas </w:t>
      </w:r>
      <w:r w:rsidRPr="008F67D4">
        <w:rPr>
          <w:rFonts w:asciiTheme="majorHAnsi" w:hAnsiTheme="majorHAnsi"/>
        </w:rPr>
        <w:lastRenderedPageBreak/>
        <w:t>diferenciales. Revisión y elaboración ajustes al acta de entendimiento/bitácora en la IP Cesar Guajira.</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Realizar socialización y seguimiento a la ejecución de los contratos de interventoría (4G e IP) acorde con el Manual de Interventoría y Supervisión referente al manejo de los riesgos. </w:t>
      </w:r>
    </w:p>
    <w:p w:rsidR="00894B99" w:rsidRPr="008F67D4" w:rsidRDefault="00894B99" w:rsidP="00894B99">
      <w:pPr>
        <w:ind w:left="708"/>
        <w:rPr>
          <w:rFonts w:asciiTheme="majorHAnsi" w:hAnsiTheme="majorHAnsi"/>
        </w:rPr>
      </w:pPr>
      <w:r w:rsidRPr="008F67D4">
        <w:rPr>
          <w:rFonts w:asciiTheme="majorHAnsi" w:hAnsiTheme="majorHAnsi"/>
        </w:rPr>
        <w:t xml:space="preserve">Durante el mes de abril el equipo de Riesgos realizó la revisión de los informes de interventoría para cada uno de los proyectos de concesión de la Agencia, cumpliendo con la actividad propuesta.  </w:t>
      </w: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Consolidar una base de datos con los tribúlales que se han realizado en la entidad para determinar la probabilidad de fallo en contra.</w:t>
      </w:r>
    </w:p>
    <w:p w:rsidR="00894B99" w:rsidRPr="008F67D4" w:rsidRDefault="00894B99" w:rsidP="00894B99">
      <w:pPr>
        <w:ind w:left="708"/>
        <w:rPr>
          <w:rFonts w:asciiTheme="majorHAnsi" w:hAnsiTheme="majorHAnsi"/>
        </w:rPr>
      </w:pPr>
      <w:r w:rsidRPr="008F67D4">
        <w:rPr>
          <w:rFonts w:asciiTheme="majorHAnsi" w:hAnsiTheme="majorHAnsi"/>
        </w:rPr>
        <w:t>Se inició con la consolidación de la información para alimentar la base de datos de los tribunales de arbitramento, mediante el análisis de la información disponible.</w:t>
      </w: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Analizar el comportamiento de los fenómenos de variabilidad climática sobre la Infraestructura concesionada a cargo de la Agencia Nacional de Infraestructura. </w:t>
      </w:r>
    </w:p>
    <w:p w:rsidR="00894B99" w:rsidRPr="008F67D4" w:rsidRDefault="00894B99" w:rsidP="00894B99">
      <w:pPr>
        <w:pStyle w:val="Prrafodelista"/>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Para el mes de abril se dio cumplimiento a esta actividad, con la elaboración del boletín del seguimiento realizado al fenómeno de variabilidad climática, para los proyectos de concesión de la Agencia. </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Ejecutar el plan de trabajo para la socialización por parte de la Gerencia de Puertos a la Gerencia de Riesgos del funcionamiento de los Proyectos del Modo Portuario.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spacing w:line="252" w:lineRule="auto"/>
        <w:rPr>
          <w:rFonts w:asciiTheme="majorHAnsi" w:hAnsiTheme="majorHAnsi"/>
        </w:rPr>
      </w:pPr>
      <w:r w:rsidRPr="008F67D4">
        <w:rPr>
          <w:rFonts w:asciiTheme="majorHAnsi" w:hAnsiTheme="majorHAnsi"/>
        </w:rPr>
        <w:t>Para este periodo se presentó el plan de socialización al Vicepresidente de Planeación Riesgos y Entorno, el Dr. Jaime quien solicitó algunos cambios los cuales se acogieron. Como es el de eliminar la visita de campo.</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Definir la Matriz de Riesgos para cada uno de los Proyectos Portuarios. </w:t>
      </w:r>
    </w:p>
    <w:p w:rsidR="00894B99" w:rsidRDefault="00894B99" w:rsidP="00894B99">
      <w:pPr>
        <w:ind w:left="708"/>
        <w:rPr>
          <w:rFonts w:asciiTheme="majorHAnsi" w:hAnsiTheme="majorHAnsi"/>
        </w:rPr>
      </w:pPr>
      <w:r w:rsidRPr="008F67D4">
        <w:rPr>
          <w:rFonts w:asciiTheme="majorHAnsi" w:hAnsiTheme="majorHAnsi"/>
        </w:rPr>
        <w:t>Durante el mes de abril se recibió oficio con número de radicado ANI 20164090302332 en el que el capitán de Navío Juan Carlos Garcia Subdirector de Marina Mercante nos remite “Estudio de Análisis de Gestión del Riesgo en las infraestructuras y terminales portuarias” de manera general se observó que en nuestra matriz existen pocos riesgos de tipo operacional.</w:t>
      </w:r>
    </w:p>
    <w:p w:rsidR="00C354CE" w:rsidRPr="008F67D4" w:rsidRDefault="00C354CE" w:rsidP="00894B99">
      <w:pPr>
        <w:ind w:left="708"/>
        <w:rPr>
          <w:rFonts w:asciiTheme="majorHAnsi" w:hAnsiTheme="majorHAnsi"/>
        </w:rPr>
      </w:pP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Desarrollar actividades para fomentar la cultura de administración de riesgos y para mejorar el manejo de las acciones de mitigación propuestas en los mapas de riesgo institucional y anticorrupción.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lastRenderedPageBreak/>
        <w:t xml:space="preserve">Durante el mes de abril se adelantaron las siguientes gestiones con el fin de dar cumplimiento a la actividad anteriormente mencionada: </w:t>
      </w:r>
    </w:p>
    <w:p w:rsidR="00894B99" w:rsidRPr="008F67D4" w:rsidRDefault="00894B99" w:rsidP="006B6155">
      <w:pPr>
        <w:pStyle w:val="Prrafodelista"/>
        <w:numPr>
          <w:ilvl w:val="0"/>
          <w:numId w:val="52"/>
        </w:numPr>
        <w:spacing w:after="160" w:line="259" w:lineRule="auto"/>
        <w:jc w:val="both"/>
        <w:rPr>
          <w:rFonts w:asciiTheme="majorHAnsi" w:hAnsiTheme="majorHAnsi"/>
        </w:rPr>
      </w:pPr>
      <w:r w:rsidRPr="008F67D4">
        <w:rPr>
          <w:rFonts w:asciiTheme="majorHAnsi" w:hAnsiTheme="majorHAnsi"/>
        </w:rPr>
        <w:t>Se revisó el procedimiento de supervisión de proyectos de concesión, proceso de Gestión Contractual.</w:t>
      </w:r>
    </w:p>
    <w:p w:rsidR="00894B99" w:rsidRPr="008F67D4" w:rsidRDefault="00894B99" w:rsidP="006B6155">
      <w:pPr>
        <w:pStyle w:val="Prrafodelista"/>
        <w:numPr>
          <w:ilvl w:val="0"/>
          <w:numId w:val="52"/>
        </w:numPr>
        <w:spacing w:after="160" w:line="259" w:lineRule="auto"/>
        <w:jc w:val="both"/>
        <w:rPr>
          <w:rFonts w:asciiTheme="majorHAnsi" w:hAnsiTheme="majorHAnsi"/>
        </w:rPr>
      </w:pPr>
      <w:r w:rsidRPr="008F67D4">
        <w:rPr>
          <w:rFonts w:asciiTheme="majorHAnsi" w:hAnsiTheme="majorHAnsi"/>
        </w:rPr>
        <w:t>Se elaboró Plan de mejora para dar manejo a las No Conformidades presentadas por la OCI en riesgo institucional 2014-2015. Así mismo, en atención a la auditoria de la Oficina de Control Interno sobre los mapas de riesgo institucional 2016 y se proyecta respuesta para dar manejo a las No conformidades y sugerencias realizadas por la OCI.</w:t>
      </w:r>
    </w:p>
    <w:p w:rsidR="00894B99" w:rsidRPr="008F67D4" w:rsidRDefault="00894B99" w:rsidP="006B6155">
      <w:pPr>
        <w:pStyle w:val="Prrafodelista"/>
        <w:numPr>
          <w:ilvl w:val="0"/>
          <w:numId w:val="52"/>
        </w:numPr>
        <w:spacing w:after="160" w:line="259" w:lineRule="auto"/>
        <w:jc w:val="both"/>
        <w:rPr>
          <w:rFonts w:asciiTheme="majorHAnsi" w:hAnsiTheme="majorHAnsi"/>
        </w:rPr>
      </w:pPr>
      <w:r w:rsidRPr="008F67D4">
        <w:rPr>
          <w:rFonts w:asciiTheme="majorHAnsi" w:hAnsiTheme="majorHAnsi"/>
        </w:rPr>
        <w:t>Se acompañó a reuniones y en el diligenciamiento del cuestionario en línea con el fin de responder el Índice de Transparencia 2015-2016 en el módulo correspondiente al Mapa de Riesgos, de acuerdo con las políticas de la Agencia en este tema.</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Divulgar y mantener actualizada en la página Web de la Entidad la información, a cargo del área, requerida para que la evaluación del Índice de Transparencia Nacional - ITN lleve a la entidad a nivel de riesgo bajo. </w:t>
      </w:r>
    </w:p>
    <w:p w:rsidR="00894B99" w:rsidRPr="008F67D4" w:rsidRDefault="00894B99" w:rsidP="00894B99">
      <w:pPr>
        <w:pStyle w:val="Prrafodelista"/>
        <w:jc w:val="both"/>
        <w:rPr>
          <w:rFonts w:asciiTheme="majorHAnsi" w:hAnsiTheme="majorHAnsi"/>
          <w:b/>
          <w:u w:val="single"/>
        </w:rPr>
      </w:pPr>
    </w:p>
    <w:p w:rsidR="00894B99" w:rsidRPr="008F67D4" w:rsidRDefault="00894B99" w:rsidP="006B6155">
      <w:pPr>
        <w:pStyle w:val="Prrafodelista"/>
        <w:numPr>
          <w:ilvl w:val="0"/>
          <w:numId w:val="52"/>
        </w:numPr>
        <w:spacing w:after="160" w:line="259" w:lineRule="auto"/>
        <w:jc w:val="both"/>
        <w:rPr>
          <w:rFonts w:asciiTheme="majorHAnsi" w:hAnsiTheme="majorHAnsi"/>
        </w:rPr>
      </w:pPr>
      <w:r w:rsidRPr="008F67D4">
        <w:rPr>
          <w:rFonts w:asciiTheme="majorHAnsi" w:hAnsiTheme="majorHAnsi"/>
        </w:rPr>
        <w:t xml:space="preserve">Se actualizaron los archivos correspondientes a los Mapas de Riesgos en Share Point. </w:t>
      </w:r>
    </w:p>
    <w:p w:rsidR="00894B99" w:rsidRPr="008F67D4" w:rsidRDefault="00894B99" w:rsidP="006B6155">
      <w:pPr>
        <w:pStyle w:val="Prrafodelista"/>
        <w:numPr>
          <w:ilvl w:val="0"/>
          <w:numId w:val="52"/>
        </w:numPr>
        <w:spacing w:after="160" w:line="259" w:lineRule="auto"/>
        <w:jc w:val="both"/>
        <w:rPr>
          <w:rFonts w:asciiTheme="majorHAnsi" w:hAnsiTheme="majorHAnsi"/>
        </w:rPr>
      </w:pPr>
      <w:r w:rsidRPr="008F67D4">
        <w:rPr>
          <w:rFonts w:asciiTheme="majorHAnsi" w:hAnsiTheme="majorHAnsi"/>
        </w:rPr>
        <w:t>Se diligenció el cuestionario de ITN y se remitió mediante memorando las Políticas de Riesgos Anticorrupción de la Entidad.</w:t>
      </w:r>
    </w:p>
    <w:p w:rsidR="00894B99" w:rsidRPr="008F67D4" w:rsidRDefault="00894B99" w:rsidP="006B6155">
      <w:pPr>
        <w:pStyle w:val="Prrafodelista"/>
        <w:numPr>
          <w:ilvl w:val="0"/>
          <w:numId w:val="52"/>
        </w:numPr>
        <w:spacing w:after="160" w:line="259" w:lineRule="auto"/>
        <w:jc w:val="both"/>
        <w:rPr>
          <w:rFonts w:asciiTheme="majorHAnsi" w:hAnsiTheme="majorHAnsi"/>
        </w:rPr>
      </w:pPr>
      <w:r w:rsidRPr="008F67D4">
        <w:rPr>
          <w:rFonts w:asciiTheme="majorHAnsi" w:hAnsiTheme="majorHAnsi"/>
        </w:rPr>
        <w:t>Se realizó el diseño del espacio de Administración de Riesgos en la página web.</w:t>
      </w:r>
    </w:p>
    <w:p w:rsidR="00894B99" w:rsidRPr="008F67D4" w:rsidRDefault="00894B99" w:rsidP="006B6155">
      <w:pPr>
        <w:pStyle w:val="Prrafodelista"/>
        <w:numPr>
          <w:ilvl w:val="0"/>
          <w:numId w:val="52"/>
        </w:numPr>
        <w:spacing w:after="160" w:line="259" w:lineRule="auto"/>
        <w:jc w:val="both"/>
        <w:rPr>
          <w:rFonts w:asciiTheme="majorHAnsi" w:hAnsiTheme="majorHAnsi"/>
        </w:rPr>
      </w:pPr>
      <w:r w:rsidRPr="008F67D4">
        <w:rPr>
          <w:rFonts w:asciiTheme="majorHAnsi" w:hAnsiTheme="majorHAnsi"/>
        </w:rPr>
        <w:t>Se solicitó a la Gerencia de Sistemas la publicación de los Mapas de Riesgos Anticorrupción.</w:t>
      </w:r>
    </w:p>
    <w:p w:rsidR="00894B99" w:rsidRPr="008F67D4" w:rsidRDefault="00894B99" w:rsidP="006B6155">
      <w:pPr>
        <w:pStyle w:val="Prrafodelista"/>
        <w:numPr>
          <w:ilvl w:val="0"/>
          <w:numId w:val="52"/>
        </w:numPr>
        <w:spacing w:after="160" w:line="259" w:lineRule="auto"/>
        <w:jc w:val="both"/>
        <w:rPr>
          <w:rFonts w:asciiTheme="majorHAnsi" w:hAnsiTheme="majorHAnsi"/>
        </w:rPr>
      </w:pPr>
      <w:r w:rsidRPr="008F67D4">
        <w:rPr>
          <w:rFonts w:asciiTheme="majorHAnsi" w:hAnsiTheme="majorHAnsi"/>
        </w:rPr>
        <w:t>Revisión a los requerimientos de ITS para software de calidad módulo de riesgos.</w:t>
      </w:r>
    </w:p>
    <w:p w:rsidR="00894B99" w:rsidRPr="008F67D4" w:rsidRDefault="00894B99" w:rsidP="006B6155">
      <w:pPr>
        <w:pStyle w:val="Prrafodelista"/>
        <w:numPr>
          <w:ilvl w:val="0"/>
          <w:numId w:val="52"/>
        </w:numPr>
        <w:spacing w:after="160" w:line="259" w:lineRule="auto"/>
        <w:jc w:val="both"/>
        <w:rPr>
          <w:rFonts w:asciiTheme="majorHAnsi" w:hAnsiTheme="majorHAnsi"/>
          <w:b/>
          <w:u w:val="single"/>
        </w:rPr>
      </w:pPr>
      <w:r w:rsidRPr="008F67D4">
        <w:rPr>
          <w:rFonts w:asciiTheme="majorHAnsi" w:hAnsiTheme="majorHAnsi"/>
        </w:rPr>
        <w:t>Levantamiento de las actividades de los procedimientos de riesgos de acuerdo con la solicitud realizada por el equipo de calidad.</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8"/>
        </w:numPr>
        <w:spacing w:after="160" w:line="259" w:lineRule="auto"/>
        <w:jc w:val="both"/>
        <w:rPr>
          <w:rFonts w:asciiTheme="majorHAnsi" w:hAnsiTheme="majorHAnsi"/>
          <w:b/>
          <w:u w:val="single"/>
        </w:rPr>
      </w:pPr>
      <w:r w:rsidRPr="008F67D4">
        <w:rPr>
          <w:rFonts w:asciiTheme="majorHAnsi" w:hAnsiTheme="majorHAnsi"/>
          <w:b/>
          <w:u w:val="single"/>
        </w:rPr>
        <w:t xml:space="preserve">Asegurar la Incorporación en el Plan Anticorrupción y de Atención al Ciudadano los deberes de divulgación y actualización de la información a cargo de la Gerencia de Riesgos para la evaluación del Índice de Transparencia Nacional. </w:t>
      </w:r>
    </w:p>
    <w:p w:rsidR="00894B99" w:rsidRPr="008F67D4" w:rsidRDefault="00894B99" w:rsidP="00894B99">
      <w:pPr>
        <w:pStyle w:val="Prrafodelista"/>
        <w:jc w:val="both"/>
        <w:rPr>
          <w:rFonts w:asciiTheme="majorHAnsi" w:hAnsiTheme="majorHAnsi"/>
          <w:b/>
          <w:u w:val="single"/>
        </w:rPr>
      </w:pPr>
    </w:p>
    <w:p w:rsidR="00894B99" w:rsidRPr="008F67D4" w:rsidRDefault="00894B99" w:rsidP="006B6155">
      <w:pPr>
        <w:pStyle w:val="Prrafodelista"/>
        <w:numPr>
          <w:ilvl w:val="0"/>
          <w:numId w:val="52"/>
        </w:numPr>
        <w:spacing w:after="160" w:line="259" w:lineRule="auto"/>
        <w:jc w:val="both"/>
        <w:rPr>
          <w:rFonts w:asciiTheme="majorHAnsi" w:hAnsiTheme="majorHAnsi"/>
        </w:rPr>
      </w:pPr>
      <w:r w:rsidRPr="008F67D4">
        <w:rPr>
          <w:rFonts w:asciiTheme="majorHAnsi" w:hAnsiTheme="majorHAnsi"/>
        </w:rPr>
        <w:t>Se remitieron las evidencias al G.I.T. de Planeación de las gestiones realizadas del Mapa de Riesgo Anticorrupción en tarea de seguimientos de ley.</w:t>
      </w:r>
    </w:p>
    <w:p w:rsidR="00894B99" w:rsidRPr="008F67D4" w:rsidRDefault="00894B99" w:rsidP="006B6155">
      <w:pPr>
        <w:pStyle w:val="Prrafodelista"/>
        <w:numPr>
          <w:ilvl w:val="0"/>
          <w:numId w:val="52"/>
        </w:numPr>
        <w:spacing w:after="160" w:line="259" w:lineRule="auto"/>
        <w:jc w:val="both"/>
        <w:rPr>
          <w:rFonts w:asciiTheme="majorHAnsi" w:hAnsiTheme="majorHAnsi"/>
          <w:b/>
          <w:u w:val="single"/>
        </w:rPr>
      </w:pPr>
      <w:r w:rsidRPr="008F67D4">
        <w:rPr>
          <w:rFonts w:asciiTheme="majorHAnsi" w:hAnsiTheme="majorHAnsi"/>
        </w:rPr>
        <w:t>Acompañamiento en reuniones y diligenciamiento de cuestionario en línea para responder índice de Transparencia 2015-2016 en el módulo del mapa de riesgo.</w:t>
      </w:r>
    </w:p>
    <w:p w:rsidR="00894B99" w:rsidRPr="008F67D4" w:rsidRDefault="00894B99" w:rsidP="00894B99">
      <w:pPr>
        <w:pStyle w:val="Prrafodelista"/>
        <w:ind w:left="1440"/>
        <w:jc w:val="both"/>
        <w:rPr>
          <w:rFonts w:asciiTheme="majorHAnsi" w:hAnsiTheme="majorHAnsi"/>
          <w:b/>
          <w:u w:val="single"/>
        </w:rPr>
      </w:pPr>
    </w:p>
    <w:p w:rsidR="00894B99" w:rsidRPr="008F67D4" w:rsidRDefault="00C354CE" w:rsidP="00894B99">
      <w:pPr>
        <w:rPr>
          <w:rFonts w:asciiTheme="majorHAnsi" w:hAnsiTheme="majorHAnsi"/>
          <w:b/>
          <w:u w:val="single"/>
        </w:rPr>
      </w:pPr>
      <w:r>
        <w:rPr>
          <w:rFonts w:asciiTheme="majorHAnsi" w:hAnsiTheme="majorHAnsi"/>
          <w:b/>
          <w:u w:val="single"/>
        </w:rPr>
        <w:lastRenderedPageBreak/>
        <w:t>A</w:t>
      </w:r>
      <w:r w:rsidRPr="008F67D4">
        <w:rPr>
          <w:rFonts w:asciiTheme="majorHAnsi" w:hAnsiTheme="majorHAnsi"/>
          <w:b/>
          <w:u w:val="single"/>
        </w:rPr>
        <w:t>ctividades mayo 2016</w:t>
      </w:r>
    </w:p>
    <w:p w:rsidR="00894B99" w:rsidRPr="008F67D4" w:rsidRDefault="00894B99" w:rsidP="00894B99">
      <w:pPr>
        <w:pStyle w:val="Prrafodelista"/>
        <w:jc w:val="both"/>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 xml:space="preserve">Realizar las solicitudes a la VAF para el desembolso de los recursos de cada proyecto a </w:t>
      </w:r>
      <w:proofErr w:type="spellStart"/>
      <w:r w:rsidRPr="008F67D4">
        <w:rPr>
          <w:rFonts w:asciiTheme="majorHAnsi" w:hAnsiTheme="majorHAnsi"/>
          <w:b/>
          <w:u w:val="single"/>
        </w:rPr>
        <w:t>Fiduprevisora</w:t>
      </w:r>
      <w:proofErr w:type="spellEnd"/>
      <w:r w:rsidRPr="008F67D4">
        <w:rPr>
          <w:rFonts w:asciiTheme="majorHAnsi" w:hAnsiTheme="majorHAnsi"/>
          <w:b/>
          <w:u w:val="single"/>
        </w:rPr>
        <w:t xml:space="preserve"> de los planes de aportes aprobados por MHCP con base, en las necesidades reportadas por la Vicepresidencia de Gestión Contractual y la Vicepresidencia Ejecutiva.</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b/>
          <w:u w:val="single"/>
        </w:rPr>
      </w:pPr>
      <w:r w:rsidRPr="008F67D4">
        <w:rPr>
          <w:rFonts w:asciiTheme="majorHAnsi" w:hAnsiTheme="majorHAnsi"/>
        </w:rPr>
        <w:t>Durante el mes de mayo se dio acompañamiento en la solicitud del PAC para los proyectos Pacifico 2 y Conexión Norte.</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 xml:space="preserve">Realizar seguimientos a los Planes de Aportes que requieran actualización de acuerdo con las necesidades de recursos reportados por la Vicepresidencia de Gestión Contractual y la Vicepresidencia Ejecutiva. </w:t>
      </w:r>
    </w:p>
    <w:p w:rsidR="00894B99" w:rsidRPr="008F67D4" w:rsidRDefault="00894B99" w:rsidP="00894B99">
      <w:pPr>
        <w:pStyle w:val="Prrafodelista"/>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En cumplimiento a esta actividad se describen las gestiones realizadas durante el mes de mayo: </w:t>
      </w:r>
    </w:p>
    <w:p w:rsidR="00894B99" w:rsidRPr="008F67D4" w:rsidRDefault="00894B99" w:rsidP="00894B99">
      <w:pPr>
        <w:pStyle w:val="Prrafodelista"/>
        <w:jc w:val="both"/>
        <w:rPr>
          <w:rFonts w:asciiTheme="majorHAnsi" w:hAnsiTheme="majorHAnsi"/>
        </w:rPr>
      </w:pPr>
    </w:p>
    <w:p w:rsidR="00894B99" w:rsidRPr="008F67D4" w:rsidRDefault="00894B99" w:rsidP="006B6155">
      <w:pPr>
        <w:pStyle w:val="Prrafodelista"/>
        <w:numPr>
          <w:ilvl w:val="0"/>
          <w:numId w:val="53"/>
        </w:numPr>
        <w:spacing w:after="160" w:line="259" w:lineRule="auto"/>
        <w:jc w:val="both"/>
        <w:rPr>
          <w:rFonts w:asciiTheme="majorHAnsi" w:hAnsiTheme="majorHAnsi"/>
        </w:rPr>
      </w:pPr>
      <w:r w:rsidRPr="008F67D4">
        <w:rPr>
          <w:rFonts w:asciiTheme="majorHAnsi" w:hAnsiTheme="majorHAnsi"/>
        </w:rPr>
        <w:t>Se inicia trabajo de reevaluar el Plan de Aportes para el proyecto Perimetral del Oriente de Cundinamarca (Riesgo de Redes).</w:t>
      </w:r>
    </w:p>
    <w:p w:rsidR="00894B99" w:rsidRPr="008F67D4" w:rsidRDefault="00894B99" w:rsidP="006B6155">
      <w:pPr>
        <w:pStyle w:val="Prrafodelista"/>
        <w:numPr>
          <w:ilvl w:val="0"/>
          <w:numId w:val="53"/>
        </w:numPr>
        <w:spacing w:after="160" w:line="259" w:lineRule="auto"/>
        <w:jc w:val="both"/>
        <w:rPr>
          <w:rFonts w:asciiTheme="majorHAnsi" w:hAnsiTheme="majorHAnsi"/>
        </w:rPr>
      </w:pPr>
      <w:r w:rsidRPr="008F67D4">
        <w:rPr>
          <w:rFonts w:asciiTheme="majorHAnsi" w:hAnsiTheme="majorHAnsi"/>
        </w:rPr>
        <w:t xml:space="preserve">Santa Marta Riohacha </w:t>
      </w:r>
      <w:proofErr w:type="spellStart"/>
      <w:r w:rsidRPr="008F67D4">
        <w:rPr>
          <w:rFonts w:asciiTheme="majorHAnsi" w:hAnsiTheme="majorHAnsi"/>
        </w:rPr>
        <w:t>Paraguachón</w:t>
      </w:r>
      <w:proofErr w:type="spellEnd"/>
      <w:r w:rsidRPr="008F67D4">
        <w:rPr>
          <w:rFonts w:asciiTheme="majorHAnsi" w:hAnsiTheme="majorHAnsi"/>
        </w:rPr>
        <w:t>: Se realizó la valoración para la aprobación del Fondo de Contingencias para Riesgo Tarifario mediante el oficio No. 2016-602-0121081.</w:t>
      </w:r>
    </w:p>
    <w:p w:rsidR="00894B99" w:rsidRPr="008F67D4" w:rsidRDefault="00894B99" w:rsidP="006B6155">
      <w:pPr>
        <w:pStyle w:val="Prrafodelista"/>
        <w:numPr>
          <w:ilvl w:val="0"/>
          <w:numId w:val="53"/>
        </w:numPr>
        <w:spacing w:after="160" w:line="259" w:lineRule="auto"/>
        <w:jc w:val="both"/>
        <w:rPr>
          <w:rFonts w:asciiTheme="majorHAnsi" w:hAnsiTheme="majorHAnsi"/>
        </w:rPr>
      </w:pPr>
      <w:r w:rsidRPr="008F67D4">
        <w:rPr>
          <w:rFonts w:asciiTheme="majorHAnsi" w:hAnsiTheme="majorHAnsi"/>
        </w:rPr>
        <w:t xml:space="preserve">Ruta del Sol II: Se revisó, al interior de la gerencia, el seguimiento de ruta del sol 2, con el fin de actualizar el Plan de Aportes. </w:t>
      </w:r>
    </w:p>
    <w:p w:rsidR="00894B99" w:rsidRPr="008F67D4" w:rsidRDefault="00894B99" w:rsidP="006B6155">
      <w:pPr>
        <w:pStyle w:val="Prrafodelista"/>
        <w:numPr>
          <w:ilvl w:val="0"/>
          <w:numId w:val="53"/>
        </w:numPr>
        <w:spacing w:after="160" w:line="259" w:lineRule="auto"/>
        <w:jc w:val="both"/>
        <w:rPr>
          <w:rFonts w:asciiTheme="majorHAnsi" w:hAnsiTheme="majorHAnsi"/>
        </w:rPr>
      </w:pPr>
      <w:r w:rsidRPr="008F67D4">
        <w:rPr>
          <w:rFonts w:asciiTheme="majorHAnsi" w:hAnsiTheme="majorHAnsi"/>
        </w:rPr>
        <w:t xml:space="preserve">Pasto </w:t>
      </w:r>
      <w:proofErr w:type="spellStart"/>
      <w:r w:rsidRPr="008F67D4">
        <w:rPr>
          <w:rFonts w:asciiTheme="majorHAnsi" w:hAnsiTheme="majorHAnsi"/>
        </w:rPr>
        <w:t>Rumichaca</w:t>
      </w:r>
      <w:proofErr w:type="spellEnd"/>
      <w:r w:rsidRPr="008F67D4">
        <w:rPr>
          <w:rFonts w:asciiTheme="majorHAnsi" w:hAnsiTheme="majorHAnsi"/>
        </w:rPr>
        <w:t xml:space="preserve"> 3g: se remitieron los correos a la coordinación encargada del Grupo de Riesgos asociados a diferencias en histórico de plan aportes.</w:t>
      </w:r>
    </w:p>
    <w:p w:rsidR="00894B99" w:rsidRPr="008F67D4" w:rsidRDefault="00894B99" w:rsidP="006B6155">
      <w:pPr>
        <w:pStyle w:val="Prrafodelista"/>
        <w:numPr>
          <w:ilvl w:val="0"/>
          <w:numId w:val="53"/>
        </w:numPr>
        <w:spacing w:after="160" w:line="259" w:lineRule="auto"/>
        <w:jc w:val="both"/>
        <w:rPr>
          <w:rFonts w:asciiTheme="majorHAnsi" w:hAnsiTheme="majorHAnsi"/>
        </w:rPr>
      </w:pPr>
      <w:r w:rsidRPr="008F67D4">
        <w:rPr>
          <w:rFonts w:asciiTheme="majorHAnsi" w:hAnsiTheme="majorHAnsi"/>
        </w:rPr>
        <w:t>Malla Vial del Valle del Cauca y Cauca: Seguimiento al trámite en el Ministerio de Hacienda y Crédito Público con radicado ANI No.20166020124871. Modificación Plan de Aportes.</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 xml:space="preserve">Acompañar a los procesos de la Vicepresidencia   de Estructuración en la socialización de los proyectos en etapa de Factibilidad. </w:t>
      </w:r>
    </w:p>
    <w:p w:rsidR="00894B99" w:rsidRPr="008F67D4" w:rsidRDefault="00894B99" w:rsidP="00894B99">
      <w:pPr>
        <w:pStyle w:val="Prrafodelista"/>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Se acompañó a la Vicepresidencia de Estructuración en las reuniones programadas por el proceso de Estructuración, sobre los temas referentes a la fase de factibilidad del Dorado 2.</w:t>
      </w:r>
    </w:p>
    <w:p w:rsidR="00894B99" w:rsidRPr="008F67D4" w:rsidRDefault="00894B99" w:rsidP="00894B99">
      <w:pPr>
        <w:pStyle w:val="Prrafodelista"/>
        <w:jc w:val="both"/>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 xml:space="preserve">Acompañar a la Vicepresidencia de Gestión Contractual y la Vicepresidencia Ejecutiva en el análisis que se soliciten para la suscripción de modificaciones contractuales.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El equipo de Riesgos acompañó a las Vicepresidencias de Gestión Contractual y Ejecutiva en el análisis respectivo de las modificaciones contractuales a los siguientes proyectos: </w:t>
      </w:r>
    </w:p>
    <w:p w:rsidR="00894B99" w:rsidRPr="008F67D4" w:rsidRDefault="00894B99" w:rsidP="00894B99">
      <w:pPr>
        <w:pStyle w:val="Prrafodelista"/>
        <w:jc w:val="both"/>
        <w:rPr>
          <w:rFonts w:asciiTheme="majorHAnsi" w:hAnsiTheme="majorHAnsi"/>
        </w:rPr>
      </w:pPr>
    </w:p>
    <w:p w:rsidR="00894B99" w:rsidRPr="008F67D4" w:rsidRDefault="00894B99" w:rsidP="006B6155">
      <w:pPr>
        <w:pStyle w:val="Prrafodelista"/>
        <w:numPr>
          <w:ilvl w:val="0"/>
          <w:numId w:val="54"/>
        </w:numPr>
        <w:spacing w:after="160" w:line="259" w:lineRule="auto"/>
        <w:jc w:val="both"/>
        <w:rPr>
          <w:rFonts w:asciiTheme="majorHAnsi" w:hAnsiTheme="majorHAnsi"/>
        </w:rPr>
      </w:pPr>
      <w:r w:rsidRPr="008F67D4">
        <w:rPr>
          <w:rFonts w:asciiTheme="majorHAnsi" w:hAnsiTheme="majorHAnsi"/>
        </w:rPr>
        <w:t>Ruta del Sol 1:  Modificar la sección 12.05 del Contrato de Concesión No. 002 de 2010, modificada por el Parágrafo Tercero de la Cláusula Quinta del Otrosí No. 8.</w:t>
      </w:r>
    </w:p>
    <w:p w:rsidR="00894B99" w:rsidRPr="008F67D4" w:rsidRDefault="00894B99" w:rsidP="006B6155">
      <w:pPr>
        <w:pStyle w:val="Prrafodelista"/>
        <w:numPr>
          <w:ilvl w:val="0"/>
          <w:numId w:val="54"/>
        </w:numPr>
        <w:spacing w:after="160" w:line="259" w:lineRule="auto"/>
        <w:jc w:val="both"/>
        <w:rPr>
          <w:rFonts w:asciiTheme="majorHAnsi" w:hAnsiTheme="majorHAnsi"/>
        </w:rPr>
      </w:pPr>
      <w:r w:rsidRPr="008F67D4">
        <w:rPr>
          <w:rFonts w:asciiTheme="majorHAnsi" w:hAnsiTheme="majorHAnsi"/>
        </w:rPr>
        <w:t>Aeropuerto el Dorado (CODAD Y OPAIN): Se apoyó a la vicepresidencia de gestión contractual en todos los conceptos solicitados en aeropuertos.</w:t>
      </w:r>
    </w:p>
    <w:p w:rsidR="00894B99" w:rsidRPr="008F67D4" w:rsidRDefault="00894B99" w:rsidP="006B6155">
      <w:pPr>
        <w:pStyle w:val="Prrafodelista"/>
        <w:numPr>
          <w:ilvl w:val="0"/>
          <w:numId w:val="54"/>
        </w:numPr>
        <w:spacing w:after="160" w:line="259" w:lineRule="auto"/>
        <w:jc w:val="both"/>
        <w:rPr>
          <w:rFonts w:asciiTheme="majorHAnsi" w:hAnsiTheme="majorHAnsi"/>
        </w:rPr>
      </w:pPr>
      <w:r w:rsidRPr="008F67D4">
        <w:rPr>
          <w:rFonts w:asciiTheme="majorHAnsi" w:hAnsiTheme="majorHAnsi"/>
        </w:rPr>
        <w:t xml:space="preserve">Santana - Mocoa – Neiva: Se apoyó en lo correspondiente para la suscripción del otrosí de la interventoría y concesionario, acerca de la Cesión. </w:t>
      </w:r>
    </w:p>
    <w:p w:rsidR="00894B99" w:rsidRPr="008F67D4" w:rsidRDefault="00894B99" w:rsidP="006B6155">
      <w:pPr>
        <w:pStyle w:val="Prrafodelista"/>
        <w:numPr>
          <w:ilvl w:val="0"/>
          <w:numId w:val="54"/>
        </w:numPr>
        <w:spacing w:after="160" w:line="259" w:lineRule="auto"/>
        <w:jc w:val="both"/>
        <w:rPr>
          <w:rFonts w:asciiTheme="majorHAnsi" w:hAnsiTheme="majorHAnsi"/>
        </w:rPr>
      </w:pPr>
      <w:r w:rsidRPr="008F67D4">
        <w:rPr>
          <w:rFonts w:asciiTheme="majorHAnsi" w:hAnsiTheme="majorHAnsi"/>
        </w:rPr>
        <w:t>Desarrollo vial norte Bogotá: Otrosí 60. El cual tiene por objeto el cumplimiento de los pactado entre las partes en el acuerdo conciliatorio del 30 de octubre de 2015.</w:t>
      </w:r>
    </w:p>
    <w:p w:rsidR="00894B99" w:rsidRPr="008F67D4" w:rsidRDefault="00894B99" w:rsidP="006B6155">
      <w:pPr>
        <w:pStyle w:val="Prrafodelista"/>
        <w:numPr>
          <w:ilvl w:val="0"/>
          <w:numId w:val="54"/>
        </w:numPr>
        <w:spacing w:after="160" w:line="259" w:lineRule="auto"/>
        <w:jc w:val="both"/>
        <w:rPr>
          <w:rFonts w:asciiTheme="majorHAnsi" w:hAnsiTheme="majorHAnsi"/>
        </w:rPr>
      </w:pPr>
      <w:r w:rsidRPr="008F67D4">
        <w:rPr>
          <w:rFonts w:asciiTheme="majorHAnsi" w:hAnsiTheme="majorHAnsi"/>
        </w:rPr>
        <w:t xml:space="preserve">Bucaramanga – Barrancabermeja – </w:t>
      </w:r>
      <w:proofErr w:type="spellStart"/>
      <w:r w:rsidRPr="008F67D4">
        <w:rPr>
          <w:rFonts w:asciiTheme="majorHAnsi" w:hAnsiTheme="majorHAnsi"/>
        </w:rPr>
        <w:t>Yondo</w:t>
      </w:r>
      <w:proofErr w:type="spellEnd"/>
      <w:r w:rsidRPr="008F67D4">
        <w:rPr>
          <w:rFonts w:asciiTheme="majorHAnsi" w:hAnsiTheme="majorHAnsi"/>
        </w:rPr>
        <w:t>: Otrosí No.1 Contrato de Interventoría - Aprobación cesión participación accionaria; y Otrosí No.6 Convenio con POLCA.</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Realizar socialización y seguimiento a la ejecución de los contratos de interventoría (4G e IP) acorde con el Manual de Interventoría y Supervisión referente al manejo de los riesgos.</w:t>
      </w:r>
    </w:p>
    <w:p w:rsidR="00894B99" w:rsidRPr="008F67D4" w:rsidRDefault="00894B99" w:rsidP="00894B99">
      <w:pPr>
        <w:ind w:left="708"/>
        <w:rPr>
          <w:rFonts w:asciiTheme="majorHAnsi" w:hAnsiTheme="majorHAnsi"/>
        </w:rPr>
      </w:pPr>
      <w:r w:rsidRPr="008F67D4">
        <w:rPr>
          <w:rFonts w:asciiTheme="majorHAnsi" w:hAnsiTheme="majorHAnsi"/>
        </w:rPr>
        <w:t xml:space="preserve">Durante el mes de mayo el equipo de Riesgos realizó la revisión de los informes de interventoría para cada uno de los proyectos de concesión de la Agencia, cumpliendo con la actividad propuesta.  </w:t>
      </w:r>
    </w:p>
    <w:p w:rsidR="00894B99" w:rsidRPr="008F67D4" w:rsidRDefault="00894B99" w:rsidP="00894B99">
      <w:pPr>
        <w:ind w:left="708"/>
        <w:rPr>
          <w:rFonts w:asciiTheme="majorHAnsi" w:hAnsiTheme="majorHAnsi"/>
          <w:b/>
          <w:u w:val="single"/>
        </w:rPr>
      </w:pPr>
    </w:p>
    <w:p w:rsidR="00894B99" w:rsidRPr="008F67D4" w:rsidRDefault="00894B99" w:rsidP="00894B99">
      <w:pPr>
        <w:ind w:left="708"/>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 xml:space="preserve">Analizar el comportamiento de los fenómenos de variabilidad climática sobre la Infraestructura concesionada a cargo de la Agencia Nacional de Infraestructura.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Se plantea el alcance y cobertura de las pólizas todo Riesgo. Así mismo se inicia con el trabajo de presentación para alerta la presencia del Fenómeno de la Niña (2017).</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Ejecutar el plan de trabajo para la socialización por parte de la Gerencia de Puertos a la Gerencia de Riesgos del funcionamiento de los Proyectos del Modo Portuario.</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Se está tratando de coordinar las agendas, para adelantar el evento en los próximos meses.  </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 xml:space="preserve">Definir la Matriz de Riesgos para cada uno de los Proyectos Portuarios.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Actualmente se adelanta el análisis del documento recibido de la DIMAR.</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Desarrollar actividades para fomentar la cultura de administración de riesgos y para mejorar el manejo de las acciones de mitigación propuestas en los mapas de riesgo institucional y anticorrupción.</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Se apoyó en las actividades de auditorías internas y evaluaciones a los Riesgos de la entidad, realizadas por instancias internas con los son la Oficina de Control Interno y los Auditores internos de calidad. Así mismo, se apoyó en la elaboración de Plan de Mejora frente a No Conformidades a los mapas de riesgo de procesos, de acuerdo con lo remitido por la OCI contenido en el informe de auditoría 2016. </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49"/>
        </w:numPr>
        <w:spacing w:after="160" w:line="259" w:lineRule="auto"/>
        <w:jc w:val="both"/>
        <w:rPr>
          <w:rFonts w:asciiTheme="majorHAnsi" w:hAnsiTheme="majorHAnsi"/>
          <w:b/>
          <w:u w:val="single"/>
        </w:rPr>
      </w:pPr>
      <w:r w:rsidRPr="008F67D4">
        <w:rPr>
          <w:rFonts w:asciiTheme="majorHAnsi" w:hAnsiTheme="majorHAnsi"/>
          <w:b/>
          <w:u w:val="single"/>
        </w:rPr>
        <w:t xml:space="preserve">Divulgar y mantener actualizada en la página Web de la Entidad la información, a cargo del área, requerida para que la evaluación del Índice de Transparencia Nacional - ITN lleve a la entidad a nivel de riesgo bajo. </w:t>
      </w:r>
    </w:p>
    <w:p w:rsidR="00894B99" w:rsidRPr="008F67D4" w:rsidRDefault="00894B99" w:rsidP="00894B99">
      <w:pPr>
        <w:pStyle w:val="Prrafodelista"/>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Se trabajó en conjunto con la Gerencia de Sistemas con el fin de tener la información actualizada e histórica, de los riesgos institucionales dentro la página web de la Entidad en el espacio destinado para la Administración de Riesgos.</w:t>
      </w:r>
    </w:p>
    <w:p w:rsidR="00894B99" w:rsidRPr="008F67D4" w:rsidRDefault="00894B99" w:rsidP="00894B99">
      <w:pPr>
        <w:pStyle w:val="Prrafodelista"/>
        <w:jc w:val="both"/>
        <w:rPr>
          <w:rFonts w:asciiTheme="majorHAnsi" w:hAnsiTheme="majorHAnsi"/>
        </w:rPr>
      </w:pPr>
    </w:p>
    <w:p w:rsidR="00894B99" w:rsidRPr="008F67D4" w:rsidRDefault="00C354CE" w:rsidP="00894B99">
      <w:pPr>
        <w:rPr>
          <w:rFonts w:asciiTheme="majorHAnsi" w:hAnsiTheme="majorHAnsi"/>
        </w:rPr>
      </w:pPr>
      <w:r>
        <w:rPr>
          <w:rFonts w:asciiTheme="majorHAnsi" w:hAnsiTheme="majorHAnsi"/>
          <w:b/>
          <w:u w:val="single"/>
        </w:rPr>
        <w:t>A</w:t>
      </w:r>
      <w:r w:rsidRPr="008F67D4">
        <w:rPr>
          <w:rFonts w:asciiTheme="majorHAnsi" w:hAnsiTheme="majorHAnsi"/>
          <w:b/>
          <w:u w:val="single"/>
        </w:rPr>
        <w:t xml:space="preserve">ctividades junio 2016 </w:t>
      </w:r>
    </w:p>
    <w:p w:rsidR="00894B99" w:rsidRPr="008F67D4" w:rsidRDefault="00894B99" w:rsidP="00894B99">
      <w:pPr>
        <w:pStyle w:val="Prrafodelista"/>
        <w:jc w:val="both"/>
        <w:rPr>
          <w:rFonts w:asciiTheme="majorHAnsi" w:hAnsiTheme="majorHAnsi"/>
          <w:b/>
          <w:u w:val="single"/>
        </w:rPr>
      </w:pPr>
    </w:p>
    <w:p w:rsidR="00894B99" w:rsidRPr="008F67D4" w:rsidRDefault="00894B99" w:rsidP="006B6155">
      <w:pPr>
        <w:pStyle w:val="Prrafodelista"/>
        <w:numPr>
          <w:ilvl w:val="0"/>
          <w:numId w:val="50"/>
        </w:numPr>
        <w:spacing w:after="160" w:line="259" w:lineRule="auto"/>
        <w:jc w:val="both"/>
        <w:rPr>
          <w:rFonts w:asciiTheme="majorHAnsi" w:hAnsiTheme="majorHAnsi"/>
        </w:rPr>
      </w:pPr>
      <w:r w:rsidRPr="008F67D4">
        <w:rPr>
          <w:rFonts w:asciiTheme="majorHAnsi" w:hAnsiTheme="majorHAnsi"/>
          <w:b/>
          <w:u w:val="single"/>
        </w:rPr>
        <w:t xml:space="preserve">Realizar las solicitudes a la VAF para el desembolso de los recursos de cada proyecto a </w:t>
      </w:r>
      <w:proofErr w:type="spellStart"/>
      <w:r w:rsidRPr="008F67D4">
        <w:rPr>
          <w:rFonts w:asciiTheme="majorHAnsi" w:hAnsiTheme="majorHAnsi"/>
          <w:b/>
          <w:u w:val="single"/>
        </w:rPr>
        <w:t>Fiduprevisora</w:t>
      </w:r>
      <w:proofErr w:type="spellEnd"/>
      <w:r w:rsidRPr="008F67D4">
        <w:rPr>
          <w:rFonts w:asciiTheme="majorHAnsi" w:hAnsiTheme="majorHAnsi"/>
          <w:b/>
          <w:u w:val="single"/>
        </w:rPr>
        <w:t xml:space="preserve"> de los planes de aportes aprobados por MHCP con base, en las necesidades reportadas por la Vicepresidencia de Gestión Contractual y la Vicepresidencia Ejecutiva. </w:t>
      </w:r>
    </w:p>
    <w:p w:rsidR="00894B99" w:rsidRPr="008F67D4" w:rsidRDefault="00894B99" w:rsidP="00894B99">
      <w:pPr>
        <w:pStyle w:val="Prrafodelista"/>
        <w:jc w:val="both"/>
        <w:rPr>
          <w:rFonts w:asciiTheme="majorHAnsi" w:hAnsiTheme="majorHAnsi"/>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Se dio acompañamiento al proceso de giro de los recursos correspondientes a los planes de aportes autorizados para el mes de junio, de acuerdo con lo reportado por la Gerencia Financiera de la Vicepresidencia de Gestión Contractual fue por $445.457.407.607. para los proyectos que a continuación se relacionan:</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Bogotá – Villavicencio</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Pereira - La Victoria</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Perimetral Oriente de Cundinamarca</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Autopista Conexión Pacífico 3</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Cartagena – Barranquilla 4G</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Autopista Conexión Pacífico 2</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Autopista Conexión Pacífico 1</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lastRenderedPageBreak/>
        <w:t>Honda - Puerto Salgar – Girardot</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Autopista Magdalena 2</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Autopista Conexión Norte</w:t>
      </w:r>
    </w:p>
    <w:p w:rsidR="00894B99" w:rsidRPr="008F67D4" w:rsidRDefault="00894B99" w:rsidP="006B6155">
      <w:pPr>
        <w:pStyle w:val="Prrafodelista"/>
        <w:numPr>
          <w:ilvl w:val="0"/>
          <w:numId w:val="55"/>
        </w:numPr>
        <w:spacing w:after="160" w:line="259" w:lineRule="auto"/>
        <w:jc w:val="both"/>
        <w:rPr>
          <w:rFonts w:asciiTheme="majorHAnsi" w:hAnsiTheme="majorHAnsi"/>
        </w:rPr>
      </w:pPr>
      <w:r w:rsidRPr="008F67D4">
        <w:rPr>
          <w:rFonts w:asciiTheme="majorHAnsi" w:hAnsiTheme="majorHAnsi"/>
        </w:rPr>
        <w:t>Puerta de Hierro – Cruz del Viso</w:t>
      </w:r>
    </w:p>
    <w:p w:rsidR="00894B99" w:rsidRPr="008F67D4" w:rsidRDefault="00894B99" w:rsidP="00894B99">
      <w:pPr>
        <w:pStyle w:val="Prrafodelista"/>
        <w:ind w:left="1440"/>
        <w:jc w:val="both"/>
        <w:rPr>
          <w:rFonts w:asciiTheme="majorHAnsi" w:hAnsiTheme="majorHAnsi"/>
        </w:rPr>
      </w:pPr>
    </w:p>
    <w:p w:rsidR="00894B99" w:rsidRPr="008F67D4" w:rsidRDefault="00894B99" w:rsidP="006B6155">
      <w:pPr>
        <w:pStyle w:val="Prrafodelista"/>
        <w:numPr>
          <w:ilvl w:val="0"/>
          <w:numId w:val="50"/>
        </w:numPr>
        <w:spacing w:after="160" w:line="259" w:lineRule="auto"/>
        <w:jc w:val="both"/>
        <w:rPr>
          <w:rFonts w:asciiTheme="majorHAnsi" w:hAnsiTheme="majorHAnsi"/>
          <w:b/>
          <w:u w:val="single"/>
        </w:rPr>
      </w:pPr>
      <w:r w:rsidRPr="008F67D4">
        <w:rPr>
          <w:rFonts w:asciiTheme="majorHAnsi" w:hAnsiTheme="majorHAnsi"/>
          <w:b/>
          <w:u w:val="single"/>
        </w:rPr>
        <w:t>Realizar seguimientos a los Planes de Aportes que requieran actualización de acuerdo con las necesidades de recursos reportados por la Vicepresidencia de Gestión Contractual y la Vicepresidencia Ejecutiva.</w:t>
      </w:r>
    </w:p>
    <w:p w:rsidR="00894B99" w:rsidRPr="008F67D4" w:rsidRDefault="00894B99" w:rsidP="00894B99">
      <w:pPr>
        <w:pStyle w:val="Prrafodelista"/>
        <w:rPr>
          <w:rFonts w:asciiTheme="majorHAnsi" w:hAnsiTheme="majorHAnsi"/>
        </w:rPr>
      </w:pPr>
    </w:p>
    <w:p w:rsidR="00894B99" w:rsidRPr="008F67D4" w:rsidRDefault="00894B99" w:rsidP="00894B99">
      <w:pPr>
        <w:pStyle w:val="Prrafodelista"/>
        <w:rPr>
          <w:rFonts w:asciiTheme="majorHAnsi" w:hAnsiTheme="majorHAnsi"/>
        </w:rPr>
      </w:pPr>
      <w:r w:rsidRPr="008F67D4">
        <w:rPr>
          <w:rFonts w:asciiTheme="majorHAnsi" w:hAnsiTheme="majorHAnsi"/>
        </w:rPr>
        <w:t xml:space="preserve">Durante el mes de Junio la Gerencia de Riesgos realizó los siguientes seguimientos con el Ministerio de Hacienda y Crédito Público: </w:t>
      </w:r>
    </w:p>
    <w:p w:rsidR="00894B99" w:rsidRPr="008F67D4" w:rsidRDefault="00894B99" w:rsidP="006B6155">
      <w:pPr>
        <w:pStyle w:val="Prrafodelista"/>
        <w:numPr>
          <w:ilvl w:val="0"/>
          <w:numId w:val="56"/>
        </w:numPr>
        <w:spacing w:after="160" w:line="259" w:lineRule="auto"/>
        <w:jc w:val="both"/>
        <w:rPr>
          <w:rFonts w:asciiTheme="majorHAnsi" w:hAnsiTheme="majorHAnsi"/>
        </w:rPr>
      </w:pPr>
      <w:r w:rsidRPr="008F67D4">
        <w:rPr>
          <w:rFonts w:asciiTheme="majorHAnsi" w:hAnsiTheme="majorHAnsi"/>
        </w:rPr>
        <w:t>Área Metropolitana de Cúcuta: Se proyectó oficio para la actualización de aportes, de acuerdo con las sugerencias realizadas por el MHCP.</w:t>
      </w:r>
    </w:p>
    <w:p w:rsidR="00894B99" w:rsidRPr="008F67D4" w:rsidRDefault="00894B99" w:rsidP="006B6155">
      <w:pPr>
        <w:pStyle w:val="Prrafodelista"/>
        <w:numPr>
          <w:ilvl w:val="0"/>
          <w:numId w:val="56"/>
        </w:numPr>
        <w:spacing w:after="160" w:line="259" w:lineRule="auto"/>
        <w:jc w:val="both"/>
        <w:rPr>
          <w:rFonts w:asciiTheme="majorHAnsi" w:hAnsiTheme="majorHAnsi"/>
        </w:rPr>
      </w:pPr>
      <w:r w:rsidRPr="008F67D4">
        <w:rPr>
          <w:rFonts w:asciiTheme="majorHAnsi" w:hAnsiTheme="majorHAnsi"/>
        </w:rPr>
        <w:t xml:space="preserve">Pastor </w:t>
      </w:r>
      <w:proofErr w:type="spellStart"/>
      <w:r w:rsidRPr="008F67D4">
        <w:rPr>
          <w:rFonts w:asciiTheme="majorHAnsi" w:hAnsiTheme="majorHAnsi"/>
        </w:rPr>
        <w:t>Rumichaca</w:t>
      </w:r>
      <w:proofErr w:type="spellEnd"/>
      <w:r w:rsidRPr="008F67D4">
        <w:rPr>
          <w:rFonts w:asciiTheme="majorHAnsi" w:hAnsiTheme="majorHAnsi"/>
        </w:rPr>
        <w:t xml:space="preserve"> 3g: Se encuentra en liquidación. </w:t>
      </w:r>
    </w:p>
    <w:p w:rsidR="00894B99" w:rsidRPr="008F67D4" w:rsidRDefault="00894B99" w:rsidP="006B6155">
      <w:pPr>
        <w:pStyle w:val="Prrafodelista"/>
        <w:numPr>
          <w:ilvl w:val="0"/>
          <w:numId w:val="56"/>
        </w:numPr>
        <w:spacing w:after="160" w:line="259" w:lineRule="auto"/>
        <w:jc w:val="both"/>
        <w:rPr>
          <w:rFonts w:asciiTheme="majorHAnsi" w:hAnsiTheme="majorHAnsi"/>
        </w:rPr>
      </w:pPr>
      <w:r w:rsidRPr="008F67D4">
        <w:rPr>
          <w:rFonts w:asciiTheme="majorHAnsi" w:hAnsiTheme="majorHAnsi"/>
        </w:rPr>
        <w:t>Cartagena Barranquilla: Revisión de cifras y elaboración de análisis, valoraciones y proyecciones de riesgos, frente al riesgo por la no obtención del ingreso esperado en 2019.</w:t>
      </w:r>
    </w:p>
    <w:p w:rsidR="00894B99" w:rsidRPr="008F67D4" w:rsidRDefault="00894B99" w:rsidP="006B6155">
      <w:pPr>
        <w:pStyle w:val="Prrafodelista"/>
        <w:numPr>
          <w:ilvl w:val="0"/>
          <w:numId w:val="56"/>
        </w:numPr>
        <w:spacing w:after="160" w:line="259" w:lineRule="auto"/>
        <w:jc w:val="both"/>
        <w:rPr>
          <w:rFonts w:asciiTheme="majorHAnsi" w:hAnsiTheme="majorHAnsi"/>
        </w:rPr>
      </w:pPr>
      <w:r w:rsidRPr="008F67D4">
        <w:rPr>
          <w:rFonts w:asciiTheme="majorHAnsi" w:hAnsiTheme="majorHAnsi"/>
        </w:rPr>
        <w:t>Córdoba Sucre: Realización de ejercicio de valoración y construcción de plan de aportes por contingencia ambiental (sobrecostos que se debe pagar en diciembre de 2016).</w:t>
      </w:r>
    </w:p>
    <w:p w:rsidR="00894B99" w:rsidRPr="008F67D4" w:rsidRDefault="00894B99" w:rsidP="006B6155">
      <w:pPr>
        <w:pStyle w:val="Prrafodelista"/>
        <w:numPr>
          <w:ilvl w:val="0"/>
          <w:numId w:val="56"/>
        </w:numPr>
        <w:spacing w:after="160" w:line="259" w:lineRule="auto"/>
        <w:jc w:val="both"/>
        <w:rPr>
          <w:rFonts w:asciiTheme="majorHAnsi" w:hAnsiTheme="majorHAnsi"/>
        </w:rPr>
      </w:pPr>
      <w:r w:rsidRPr="008F67D4">
        <w:rPr>
          <w:rFonts w:asciiTheme="majorHAnsi" w:hAnsiTheme="majorHAnsi"/>
        </w:rPr>
        <w:t>Mar 1: Organización de información de tráfico real para ejercicio de análisis de contingencias por sobrecostos (ejercicio con Planeación, Presidencia y Estructuración).</w:t>
      </w:r>
    </w:p>
    <w:p w:rsidR="00894B99" w:rsidRPr="008F67D4" w:rsidRDefault="00894B99" w:rsidP="006B6155">
      <w:pPr>
        <w:pStyle w:val="Prrafodelista"/>
        <w:numPr>
          <w:ilvl w:val="0"/>
          <w:numId w:val="56"/>
        </w:numPr>
        <w:spacing w:after="160" w:line="259" w:lineRule="auto"/>
        <w:jc w:val="both"/>
        <w:rPr>
          <w:rFonts w:asciiTheme="majorHAnsi" w:hAnsiTheme="majorHAnsi"/>
        </w:rPr>
      </w:pPr>
      <w:r w:rsidRPr="008F67D4">
        <w:rPr>
          <w:rFonts w:asciiTheme="majorHAnsi" w:hAnsiTheme="majorHAnsi"/>
        </w:rPr>
        <w:t>Zipaquirá Palenque: Observaciones al seguimiento realizado por MHCP mediante radicado no.20166020176941.</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50"/>
        </w:numPr>
        <w:spacing w:after="160" w:line="259" w:lineRule="auto"/>
        <w:jc w:val="both"/>
        <w:rPr>
          <w:rFonts w:asciiTheme="majorHAnsi" w:hAnsiTheme="majorHAnsi"/>
          <w:b/>
          <w:u w:val="single"/>
        </w:rPr>
      </w:pPr>
      <w:r w:rsidRPr="008F67D4">
        <w:rPr>
          <w:rFonts w:asciiTheme="majorHAnsi" w:hAnsiTheme="majorHAnsi"/>
          <w:b/>
          <w:u w:val="single"/>
        </w:rPr>
        <w:t xml:space="preserve">Acompañar a los procesos de la Vicepresidencia   de Estructuración en la socialización de los proyectos en etapa de Factibilidad. </w:t>
      </w:r>
    </w:p>
    <w:p w:rsidR="00894B99" w:rsidRPr="008F67D4" w:rsidRDefault="00894B99" w:rsidP="00894B99">
      <w:pPr>
        <w:pStyle w:val="Prrafodelista"/>
        <w:rPr>
          <w:rFonts w:asciiTheme="majorHAnsi" w:hAnsiTheme="majorHAnsi"/>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La Gerencia de Riesgos durante el mes de junio le acompaño a la Vicepresidencia de Estructuración, en la socialización de proyectos en etapa de factibilidad: </w:t>
      </w:r>
    </w:p>
    <w:p w:rsidR="00894B99" w:rsidRPr="008F67D4" w:rsidRDefault="00894B99" w:rsidP="006B6155">
      <w:pPr>
        <w:pStyle w:val="Prrafodelista"/>
        <w:numPr>
          <w:ilvl w:val="0"/>
          <w:numId w:val="57"/>
        </w:numPr>
        <w:spacing w:after="160" w:line="259" w:lineRule="auto"/>
        <w:jc w:val="both"/>
        <w:rPr>
          <w:rFonts w:asciiTheme="majorHAnsi" w:hAnsiTheme="majorHAnsi"/>
        </w:rPr>
      </w:pPr>
      <w:r w:rsidRPr="008F67D4">
        <w:rPr>
          <w:rFonts w:asciiTheme="majorHAnsi" w:hAnsiTheme="majorHAnsi"/>
        </w:rPr>
        <w:t xml:space="preserve">Contratos de obra pública modo férreo: Asistencia a reuniones convocadas y remisión de la estructura de la matriz de riesgos, acorde con las estipulaciones contractuales dadas por estructuración. </w:t>
      </w:r>
    </w:p>
    <w:p w:rsidR="00894B99" w:rsidRPr="008F67D4" w:rsidRDefault="00894B99" w:rsidP="006B6155">
      <w:pPr>
        <w:pStyle w:val="Prrafodelista"/>
        <w:numPr>
          <w:ilvl w:val="0"/>
          <w:numId w:val="57"/>
        </w:numPr>
        <w:spacing w:after="160" w:line="259" w:lineRule="auto"/>
        <w:jc w:val="both"/>
        <w:rPr>
          <w:rFonts w:asciiTheme="majorHAnsi" w:hAnsiTheme="majorHAnsi"/>
        </w:rPr>
      </w:pPr>
      <w:proofErr w:type="spellStart"/>
      <w:r w:rsidRPr="008F67D4">
        <w:rPr>
          <w:rFonts w:asciiTheme="majorHAnsi" w:hAnsiTheme="majorHAnsi"/>
        </w:rPr>
        <w:t>Regiotram</w:t>
      </w:r>
      <w:proofErr w:type="spellEnd"/>
      <w:r w:rsidRPr="008F67D4">
        <w:rPr>
          <w:rFonts w:asciiTheme="majorHAnsi" w:hAnsiTheme="majorHAnsi"/>
        </w:rPr>
        <w:t xml:space="preserve">: Revisión realizada a la minuta del contrato parte general y parte especial del proyecto. </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50"/>
        </w:numPr>
        <w:spacing w:after="160" w:line="259" w:lineRule="auto"/>
        <w:jc w:val="both"/>
        <w:rPr>
          <w:rFonts w:asciiTheme="majorHAnsi" w:hAnsiTheme="majorHAnsi"/>
          <w:b/>
          <w:u w:val="single"/>
        </w:rPr>
      </w:pPr>
      <w:r w:rsidRPr="008F67D4">
        <w:rPr>
          <w:rFonts w:asciiTheme="majorHAnsi" w:hAnsiTheme="majorHAnsi"/>
          <w:b/>
          <w:u w:val="single"/>
        </w:rPr>
        <w:lastRenderedPageBreak/>
        <w:t xml:space="preserve">Acompañar a la Vicepresidencia de Gestión Contractual y la Vicepresidencia Ejecutiva en el análisis que se soliciten para la suscripción de modificaciones contractuales. </w:t>
      </w:r>
    </w:p>
    <w:p w:rsidR="00894B99" w:rsidRPr="008F67D4" w:rsidRDefault="00894B99" w:rsidP="00894B99">
      <w:pPr>
        <w:ind w:left="708"/>
      </w:pPr>
      <w:r w:rsidRPr="008F67D4">
        <w:t>La Gerencia de Riesgos acompañó a las Vicepresidencias de Gestión Contractual y Ejecutiva con los análisis solicitados para cada uno de los proyectos de la Agencia:</w:t>
      </w:r>
    </w:p>
    <w:p w:rsidR="00894B99" w:rsidRPr="008F67D4" w:rsidRDefault="00894B99" w:rsidP="006B6155">
      <w:pPr>
        <w:pStyle w:val="Prrafodelista"/>
        <w:numPr>
          <w:ilvl w:val="0"/>
          <w:numId w:val="58"/>
        </w:numPr>
        <w:spacing w:after="160" w:line="259" w:lineRule="auto"/>
        <w:jc w:val="both"/>
      </w:pPr>
      <w:r w:rsidRPr="008F67D4">
        <w:t>Transversal de las Américas:  Otrosí 15 Erosión Costera, Otrosí 16 Instalación de Peajes y Otrosí 17 Rebalanceo.</w:t>
      </w:r>
    </w:p>
    <w:p w:rsidR="00894B99" w:rsidRPr="008F67D4" w:rsidRDefault="00894B99" w:rsidP="006B6155">
      <w:pPr>
        <w:pStyle w:val="Prrafodelista"/>
        <w:numPr>
          <w:ilvl w:val="0"/>
          <w:numId w:val="58"/>
        </w:numPr>
        <w:spacing w:after="160" w:line="259" w:lineRule="auto"/>
        <w:jc w:val="both"/>
      </w:pPr>
      <w:r w:rsidRPr="008F67D4">
        <w:t>Malla Vial del valle - IP: Otrosí no.4. Acción de plazo.</w:t>
      </w:r>
    </w:p>
    <w:p w:rsidR="00894B99" w:rsidRPr="008F67D4" w:rsidRDefault="00894B99" w:rsidP="006B6155">
      <w:pPr>
        <w:pStyle w:val="Prrafodelista"/>
        <w:numPr>
          <w:ilvl w:val="0"/>
          <w:numId w:val="58"/>
        </w:numPr>
        <w:spacing w:after="160" w:line="259" w:lineRule="auto"/>
        <w:jc w:val="both"/>
      </w:pPr>
      <w:r w:rsidRPr="008F67D4">
        <w:t>Armenia Pereira Manizales: Otrosí Cláusula Compromisoria.</w:t>
      </w:r>
    </w:p>
    <w:p w:rsidR="00894B99" w:rsidRPr="008F67D4" w:rsidRDefault="00894B99" w:rsidP="006B6155">
      <w:pPr>
        <w:pStyle w:val="Prrafodelista"/>
        <w:numPr>
          <w:ilvl w:val="0"/>
          <w:numId w:val="58"/>
        </w:numPr>
        <w:spacing w:after="160" w:line="259" w:lineRule="auto"/>
        <w:jc w:val="both"/>
      </w:pPr>
      <w:r w:rsidRPr="008F67D4">
        <w:t>Área Metropolitana de Cúcuta: Se acompaña en la suscripción del otrosí 16 que le da viabilidad al acuerdo conciliatorio 2.</w:t>
      </w:r>
    </w:p>
    <w:p w:rsidR="00894B99" w:rsidRPr="008F67D4" w:rsidRDefault="00894B99" w:rsidP="006B6155">
      <w:pPr>
        <w:pStyle w:val="Prrafodelista"/>
        <w:numPr>
          <w:ilvl w:val="0"/>
          <w:numId w:val="58"/>
        </w:numPr>
        <w:spacing w:after="160" w:line="259" w:lineRule="auto"/>
        <w:jc w:val="both"/>
      </w:pPr>
      <w:r w:rsidRPr="008F67D4">
        <w:t>Puerta del Hierro Cruz del viso: El apoyo de riesgo ha seguido trabajando con base en  la proyección geométrica presentada por el concesionario inicialmente, esta decisión se basa en que debido a  la firma del otrosí No 4 del 13-06-2016 se amplía el plazo de entrega de los estudios y el cierre financiero lo cual no implica que el concesionario no continúe con  las labores contractuales de los otros clausulados del contrato , por tanto, el apoyo de riesgos continua verificando los riesgos del proyecto y en especial los riesgos que tienen contingencia  que para esta concesión son predial, ambiental y comercial.</w:t>
      </w:r>
    </w:p>
    <w:p w:rsidR="00894B99" w:rsidRPr="008F67D4" w:rsidRDefault="00894B99" w:rsidP="006B6155">
      <w:pPr>
        <w:pStyle w:val="Prrafodelista"/>
        <w:numPr>
          <w:ilvl w:val="0"/>
          <w:numId w:val="58"/>
        </w:numPr>
        <w:spacing w:after="160" w:line="259" w:lineRule="auto"/>
        <w:jc w:val="both"/>
      </w:pPr>
      <w:r w:rsidRPr="008F67D4">
        <w:t xml:space="preserve">Fontibón – Faca- Los Alpes: adicional otrosí 17 dic14. </w:t>
      </w:r>
    </w:p>
    <w:p w:rsidR="00894B99" w:rsidRPr="008F67D4" w:rsidRDefault="00894B99" w:rsidP="006B6155">
      <w:pPr>
        <w:pStyle w:val="Prrafodelista"/>
        <w:numPr>
          <w:ilvl w:val="0"/>
          <w:numId w:val="58"/>
        </w:numPr>
        <w:spacing w:after="160" w:line="259" w:lineRule="auto"/>
        <w:jc w:val="both"/>
      </w:pPr>
      <w:r w:rsidRPr="008F67D4">
        <w:t>Cesar Guajira: Apoyo y revisión del acta de entendimiento entre ANI y Concesionario.</w:t>
      </w:r>
    </w:p>
    <w:p w:rsidR="00894B99" w:rsidRPr="008F67D4" w:rsidRDefault="00894B99" w:rsidP="006B6155">
      <w:pPr>
        <w:pStyle w:val="Prrafodelista"/>
        <w:numPr>
          <w:ilvl w:val="0"/>
          <w:numId w:val="58"/>
        </w:numPr>
        <w:spacing w:after="160" w:line="259" w:lineRule="auto"/>
        <w:jc w:val="both"/>
        <w:rPr>
          <w:rFonts w:asciiTheme="majorHAnsi" w:hAnsiTheme="majorHAnsi"/>
          <w:b/>
          <w:u w:val="single"/>
        </w:rPr>
      </w:pPr>
      <w:r w:rsidRPr="008F67D4">
        <w:t>Antioquia Bolívar: Apoyo en estudios, y Otrosí No. 6 inicial para legalización de ampliación cierre financiero; cambio en el plazo de etapa pre operativa y construcción; error técnico de dimensiones de las bermas. Emisión de concepto de riesgos frente a los escenarios contemplados para viabilizar el proyecto.</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50"/>
        </w:numPr>
        <w:spacing w:after="160" w:line="259" w:lineRule="auto"/>
        <w:jc w:val="both"/>
        <w:rPr>
          <w:rFonts w:asciiTheme="majorHAnsi" w:hAnsiTheme="majorHAnsi"/>
          <w:b/>
          <w:u w:val="single"/>
        </w:rPr>
      </w:pPr>
      <w:r w:rsidRPr="008F67D4">
        <w:rPr>
          <w:rFonts w:asciiTheme="majorHAnsi" w:hAnsiTheme="majorHAnsi"/>
          <w:b/>
          <w:u w:val="single"/>
        </w:rPr>
        <w:t xml:space="preserve">Realizar socialización y seguimiento a la ejecución de los contratos de interventoría (4G e IP) acorde con el Manual de Interventoría y Supervisión referente al manejo de los riesgos.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Durante el mes de junio se remitieron las observaciones a los informes mensuales presentados por las interventorías de cada uno de los proyectos carreteros y aeroportuarios, así mismo se realizaron las socializaciones de las mismas mediante los Planes de Seguimiento. </w:t>
      </w:r>
    </w:p>
    <w:p w:rsidR="00894B99" w:rsidRPr="008F67D4" w:rsidRDefault="00894B99" w:rsidP="00894B99">
      <w:pPr>
        <w:pStyle w:val="Prrafodelista"/>
        <w:jc w:val="both"/>
        <w:rPr>
          <w:rFonts w:asciiTheme="majorHAnsi" w:hAnsiTheme="majorHAnsi"/>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 xml:space="preserve">Por otra parte, el Equipo de Riesgos socializó, en la reunión a la cual se convocaron a los interventores de cada uno de los proyectos, el seguimiento que se debe realizar a los Riesgos de cada uno de los proyectos. </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50"/>
        </w:numPr>
        <w:spacing w:after="160" w:line="259" w:lineRule="auto"/>
        <w:jc w:val="both"/>
        <w:rPr>
          <w:rFonts w:asciiTheme="majorHAnsi" w:hAnsiTheme="majorHAnsi"/>
          <w:b/>
          <w:u w:val="single"/>
        </w:rPr>
      </w:pPr>
      <w:r w:rsidRPr="008F67D4">
        <w:rPr>
          <w:rFonts w:asciiTheme="majorHAnsi" w:hAnsiTheme="majorHAnsi"/>
          <w:b/>
          <w:u w:val="single"/>
        </w:rPr>
        <w:t xml:space="preserve">Acompañar en la estructuración de las Interventorías a contratos de concesión portuarios, aeroportuarios y carreteros.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Se acompañó a la Gerencia de Estructuración en la revisión para la contratación de la Interventoría del proyecto FENOCO.</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50"/>
        </w:numPr>
        <w:spacing w:after="160" w:line="259" w:lineRule="auto"/>
        <w:jc w:val="both"/>
        <w:rPr>
          <w:rFonts w:asciiTheme="majorHAnsi" w:hAnsiTheme="majorHAnsi"/>
          <w:b/>
          <w:u w:val="single"/>
        </w:rPr>
      </w:pPr>
      <w:r w:rsidRPr="008F67D4">
        <w:rPr>
          <w:rFonts w:asciiTheme="majorHAnsi" w:hAnsiTheme="majorHAnsi"/>
          <w:b/>
          <w:u w:val="single"/>
        </w:rPr>
        <w:t xml:space="preserve">Analizar el comportamiento de los fenómenos de variabilidad climática sobre la Infraestructura concesionada a cargo de la Agencia Nacional de Infraestructura.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El día 27 de junio de 2016, se realizó una reunión con los consultores contratados desde la Vicepresidencia de Gestión Contractual para exponer el diagnóstico de la implementación de Pólizas todo riesgo en cada uno de los proyectos carreteros 4G, el interés en esta reunión se encaminaba a saber si los proyectos 4G están debidamente cubiertas ante el anuncio del IDEAM de la posible llegada del Fenómeno de la niña. Se están analizando los planes de contingencia de los concesionarios y se está analizando el poder gestionar unidad de criterios estandarizados.</w:t>
      </w:r>
    </w:p>
    <w:p w:rsidR="00894B99" w:rsidRPr="008F67D4" w:rsidRDefault="00894B99" w:rsidP="00894B99">
      <w:pPr>
        <w:pStyle w:val="Prrafodelista"/>
        <w:jc w:val="both"/>
        <w:rPr>
          <w:rFonts w:asciiTheme="majorHAnsi" w:hAnsiTheme="majorHAnsi"/>
        </w:rPr>
      </w:pPr>
    </w:p>
    <w:p w:rsidR="00894B99" w:rsidRPr="008F67D4" w:rsidRDefault="00894B99" w:rsidP="00894B99">
      <w:pPr>
        <w:pStyle w:val="Prrafodelista"/>
        <w:jc w:val="both"/>
        <w:rPr>
          <w:rFonts w:asciiTheme="majorHAnsi" w:hAnsiTheme="majorHAnsi"/>
        </w:rPr>
      </w:pPr>
      <w:r w:rsidRPr="008F67D4">
        <w:rPr>
          <w:rFonts w:asciiTheme="majorHAnsi" w:hAnsiTheme="majorHAnsi"/>
        </w:rPr>
        <w:t>En Coordinación Con Silvia Urbina se socializa el mapa de vulnerabilidad de los corredores viales a cargo de la ANI, basados en información entregada por el IDEAM. Para los proyectos Carreteros, férreos, Aeroportuarios</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50"/>
        </w:numPr>
        <w:spacing w:after="160" w:line="259" w:lineRule="auto"/>
        <w:jc w:val="both"/>
        <w:rPr>
          <w:rFonts w:asciiTheme="majorHAnsi" w:hAnsiTheme="majorHAnsi"/>
          <w:b/>
          <w:u w:val="single"/>
        </w:rPr>
      </w:pPr>
      <w:r w:rsidRPr="008F67D4">
        <w:rPr>
          <w:rFonts w:asciiTheme="majorHAnsi" w:hAnsiTheme="majorHAnsi"/>
          <w:b/>
          <w:u w:val="single"/>
        </w:rPr>
        <w:t xml:space="preserve">Definir la Matriz de Riesgos para cada uno de los Proyectos Portuarios. </w:t>
      </w:r>
    </w:p>
    <w:p w:rsidR="00894B99" w:rsidRPr="008F67D4" w:rsidRDefault="00894B99" w:rsidP="00894B99">
      <w:pPr>
        <w:pStyle w:val="Prrafodelista"/>
        <w:jc w:val="both"/>
        <w:rPr>
          <w:rFonts w:asciiTheme="majorHAnsi" w:hAnsiTheme="majorHAnsi"/>
          <w:b/>
          <w:u w:val="single"/>
        </w:rPr>
      </w:pPr>
    </w:p>
    <w:p w:rsidR="00894B99" w:rsidRPr="008F67D4" w:rsidRDefault="00894B99" w:rsidP="00894B99">
      <w:pPr>
        <w:pStyle w:val="Prrafodelista"/>
        <w:jc w:val="both"/>
        <w:rPr>
          <w:rFonts w:asciiTheme="majorHAnsi" w:hAnsiTheme="majorHAnsi"/>
          <w:b/>
          <w:u w:val="single"/>
        </w:rPr>
      </w:pPr>
      <w:r w:rsidRPr="008F67D4">
        <w:rPr>
          <w:rFonts w:asciiTheme="majorHAnsi" w:hAnsiTheme="majorHAnsi"/>
        </w:rPr>
        <w:t>Del documento recibido de la DIMAR, no sé encontró información adicional para la construcción de las matrices portuarias.</w:t>
      </w:r>
    </w:p>
    <w:p w:rsidR="00894B99" w:rsidRPr="008F67D4" w:rsidRDefault="00894B99" w:rsidP="00894B99">
      <w:pPr>
        <w:pStyle w:val="Prrafodelista"/>
        <w:rPr>
          <w:rFonts w:asciiTheme="majorHAnsi" w:hAnsiTheme="majorHAnsi"/>
          <w:b/>
          <w:u w:val="single"/>
        </w:rPr>
      </w:pPr>
    </w:p>
    <w:p w:rsidR="00894B99" w:rsidRPr="008F67D4" w:rsidRDefault="00894B99" w:rsidP="006B6155">
      <w:pPr>
        <w:pStyle w:val="Prrafodelista"/>
        <w:numPr>
          <w:ilvl w:val="0"/>
          <w:numId w:val="50"/>
        </w:numPr>
        <w:spacing w:after="160" w:line="259" w:lineRule="auto"/>
        <w:jc w:val="both"/>
        <w:rPr>
          <w:rFonts w:asciiTheme="majorHAnsi" w:hAnsiTheme="majorHAnsi"/>
          <w:b/>
          <w:u w:val="single"/>
        </w:rPr>
      </w:pPr>
      <w:r w:rsidRPr="008F67D4">
        <w:rPr>
          <w:rFonts w:asciiTheme="majorHAnsi" w:hAnsiTheme="majorHAnsi"/>
          <w:b/>
          <w:u w:val="single"/>
        </w:rPr>
        <w:t xml:space="preserve">Desarrollar actividades para fomentar la cultura de administración de riesgos y para mejorar el manejo de las acciones de mitigación propuestas en los mapas de riesgo institucional y anticorrupción. </w:t>
      </w:r>
    </w:p>
    <w:p w:rsidR="00894B99" w:rsidRPr="008F67D4" w:rsidRDefault="00894B99" w:rsidP="00894B99">
      <w:pPr>
        <w:pStyle w:val="Prrafodelista"/>
        <w:rPr>
          <w:rFonts w:asciiTheme="majorHAnsi" w:hAnsiTheme="majorHAnsi"/>
          <w:b/>
          <w:u w:val="single"/>
        </w:rPr>
      </w:pPr>
    </w:p>
    <w:p w:rsidR="00894B99" w:rsidRPr="008F67D4" w:rsidRDefault="00894B99" w:rsidP="00894B99">
      <w:pPr>
        <w:pStyle w:val="Prrafodelista"/>
        <w:rPr>
          <w:rFonts w:asciiTheme="majorHAnsi" w:hAnsiTheme="majorHAnsi"/>
        </w:rPr>
      </w:pPr>
      <w:r w:rsidRPr="008F67D4">
        <w:rPr>
          <w:rFonts w:asciiTheme="majorHAnsi" w:hAnsiTheme="majorHAnsi"/>
        </w:rPr>
        <w:t xml:space="preserve">Las actividades desarrolladas durante el mes de junio se describen a continuación: </w:t>
      </w:r>
    </w:p>
    <w:p w:rsidR="00894B99" w:rsidRPr="008F67D4" w:rsidRDefault="00894B99" w:rsidP="00894B99">
      <w:pPr>
        <w:pStyle w:val="Prrafodelista"/>
        <w:rPr>
          <w:rFonts w:asciiTheme="majorHAnsi" w:hAnsiTheme="majorHAnsi"/>
        </w:rPr>
      </w:pPr>
    </w:p>
    <w:p w:rsidR="00894B99" w:rsidRPr="008F67D4" w:rsidRDefault="00894B99" w:rsidP="006B6155">
      <w:pPr>
        <w:pStyle w:val="Prrafodelista"/>
        <w:numPr>
          <w:ilvl w:val="0"/>
          <w:numId w:val="59"/>
        </w:numPr>
        <w:spacing w:after="160" w:line="259" w:lineRule="auto"/>
        <w:jc w:val="both"/>
        <w:rPr>
          <w:rFonts w:asciiTheme="majorHAnsi" w:hAnsiTheme="majorHAnsi"/>
        </w:rPr>
      </w:pPr>
      <w:r w:rsidRPr="008F67D4">
        <w:rPr>
          <w:rFonts w:asciiTheme="majorHAnsi" w:hAnsiTheme="majorHAnsi"/>
        </w:rPr>
        <w:t xml:space="preserve">Se remitieron los memorando y formatos a cada uno de los procesos, solicitando realizar el seguimiento correspondiente al 1 semestre, tanto para riesgos institucionales como riesgos de corrupción. </w:t>
      </w:r>
    </w:p>
    <w:p w:rsidR="00894B99" w:rsidRPr="008F67D4" w:rsidRDefault="00894B99" w:rsidP="006B6155">
      <w:pPr>
        <w:pStyle w:val="Prrafodelista"/>
        <w:numPr>
          <w:ilvl w:val="0"/>
          <w:numId w:val="59"/>
        </w:numPr>
        <w:spacing w:after="160" w:line="259" w:lineRule="auto"/>
        <w:jc w:val="both"/>
        <w:rPr>
          <w:rFonts w:asciiTheme="majorHAnsi" w:hAnsiTheme="majorHAnsi"/>
        </w:rPr>
      </w:pPr>
      <w:r w:rsidRPr="008F67D4">
        <w:rPr>
          <w:rFonts w:asciiTheme="majorHAnsi" w:hAnsiTheme="majorHAnsi"/>
        </w:rPr>
        <w:lastRenderedPageBreak/>
        <w:t>Se estableció plan de trabajo con el fin de establecer las actividades de mejoramiento para para dar cumplimiento con lo requerido por el MECI – Modelo Estándar de Control Interno.</w:t>
      </w:r>
    </w:p>
    <w:p w:rsidR="00894B99" w:rsidRPr="008F67D4" w:rsidRDefault="00894B99" w:rsidP="006B6155">
      <w:pPr>
        <w:pStyle w:val="Prrafodelista"/>
        <w:numPr>
          <w:ilvl w:val="0"/>
          <w:numId w:val="59"/>
        </w:numPr>
        <w:spacing w:after="160" w:line="259" w:lineRule="auto"/>
        <w:jc w:val="both"/>
        <w:rPr>
          <w:rFonts w:asciiTheme="majorHAnsi" w:hAnsiTheme="majorHAnsi"/>
        </w:rPr>
      </w:pPr>
      <w:r w:rsidRPr="008F67D4">
        <w:rPr>
          <w:rFonts w:asciiTheme="majorHAnsi" w:hAnsiTheme="majorHAnsi"/>
        </w:rPr>
        <w:t>Se dio capacitación al equipo de riesgos que tienen delegado el apoyo específico a algún proceso, sobre el énfasis que se debe realizar en los seguimientos a los Mapas de Riesgos de 2016.</w:t>
      </w:r>
    </w:p>
    <w:p w:rsidR="00894B99" w:rsidRPr="008F67D4" w:rsidRDefault="00894B99" w:rsidP="006B6155">
      <w:pPr>
        <w:pStyle w:val="Prrafodelista"/>
        <w:numPr>
          <w:ilvl w:val="0"/>
          <w:numId w:val="59"/>
        </w:numPr>
        <w:spacing w:after="160" w:line="259" w:lineRule="auto"/>
        <w:jc w:val="both"/>
        <w:rPr>
          <w:rFonts w:asciiTheme="majorHAnsi" w:hAnsiTheme="majorHAnsi"/>
        </w:rPr>
      </w:pPr>
      <w:r w:rsidRPr="008F67D4">
        <w:rPr>
          <w:rFonts w:asciiTheme="majorHAnsi" w:hAnsiTheme="majorHAnsi"/>
        </w:rPr>
        <w:t xml:space="preserve">Se apoyó a los procesos en la explicación del seguimiento de riesgos semestral. </w:t>
      </w:r>
    </w:p>
    <w:p w:rsidR="00894B99" w:rsidRPr="008F67D4" w:rsidRDefault="00894B99" w:rsidP="006B6155">
      <w:pPr>
        <w:pStyle w:val="Prrafodelista"/>
        <w:numPr>
          <w:ilvl w:val="0"/>
          <w:numId w:val="59"/>
        </w:numPr>
        <w:spacing w:after="160" w:line="259" w:lineRule="auto"/>
        <w:jc w:val="both"/>
        <w:rPr>
          <w:rFonts w:asciiTheme="majorHAnsi" w:hAnsiTheme="majorHAnsi"/>
        </w:rPr>
      </w:pPr>
      <w:r w:rsidRPr="008F67D4">
        <w:rPr>
          <w:rFonts w:asciiTheme="majorHAnsi" w:hAnsiTheme="majorHAnsi"/>
        </w:rPr>
        <w:t xml:space="preserve">Se apoyó a los procesos en el cargue del Mapa de Riesgos dentro del aplicativo de riesgos del sistema de Gestión de Calidad. </w:t>
      </w:r>
    </w:p>
    <w:p w:rsidR="00894B99" w:rsidRDefault="00894B99" w:rsidP="006B6155">
      <w:pPr>
        <w:pStyle w:val="Prrafodelista"/>
        <w:numPr>
          <w:ilvl w:val="0"/>
          <w:numId w:val="59"/>
        </w:numPr>
        <w:spacing w:after="160" w:line="259" w:lineRule="auto"/>
        <w:jc w:val="both"/>
        <w:rPr>
          <w:rFonts w:asciiTheme="majorHAnsi" w:hAnsiTheme="majorHAnsi"/>
        </w:rPr>
      </w:pPr>
      <w:r w:rsidRPr="008F67D4">
        <w:rPr>
          <w:rFonts w:asciiTheme="majorHAnsi" w:hAnsiTheme="majorHAnsi"/>
        </w:rPr>
        <w:t xml:space="preserve">Se asistió a reuniones con el contratista encargado del módulo de riesgos dentro del Sistema de Gestión de Calidad, con el fin de subsanar los inconvenientes que ha presentado el software. </w:t>
      </w:r>
    </w:p>
    <w:p w:rsidR="00894B99" w:rsidRDefault="00894B99" w:rsidP="006B6155">
      <w:pPr>
        <w:pStyle w:val="Prrafodelista"/>
        <w:numPr>
          <w:ilvl w:val="0"/>
          <w:numId w:val="59"/>
        </w:numPr>
        <w:spacing w:after="160" w:line="259" w:lineRule="auto"/>
        <w:jc w:val="both"/>
        <w:rPr>
          <w:rFonts w:asciiTheme="majorHAnsi" w:hAnsiTheme="majorHAnsi"/>
        </w:rPr>
      </w:pPr>
      <w:r>
        <w:rPr>
          <w:rFonts w:asciiTheme="majorHAnsi" w:hAnsiTheme="majorHAnsi"/>
        </w:rPr>
        <w:t xml:space="preserve">Se asistieron a las reuniones con el equipo de Planeación y de la Oficina de Control Interno con el de plantear el plan de mejoramiento para dar cumplimiento con el cuestionario del FURAG. </w:t>
      </w:r>
    </w:p>
    <w:p w:rsidR="00C354CE" w:rsidRDefault="00C354CE" w:rsidP="00C354CE">
      <w:pPr>
        <w:pStyle w:val="Prrafodelista"/>
        <w:spacing w:after="160" w:line="259" w:lineRule="auto"/>
        <w:ind w:left="1428"/>
        <w:jc w:val="both"/>
        <w:rPr>
          <w:rFonts w:asciiTheme="majorHAnsi" w:hAnsiTheme="majorHAnsi"/>
        </w:rPr>
      </w:pPr>
    </w:p>
    <w:p w:rsidR="00894B99" w:rsidRDefault="00894B99" w:rsidP="006B6155">
      <w:pPr>
        <w:pStyle w:val="Prrafodelista"/>
        <w:numPr>
          <w:ilvl w:val="0"/>
          <w:numId w:val="50"/>
        </w:numPr>
        <w:spacing w:after="160" w:line="259" w:lineRule="auto"/>
        <w:jc w:val="both"/>
        <w:rPr>
          <w:rFonts w:asciiTheme="majorHAnsi" w:hAnsiTheme="majorHAnsi"/>
          <w:b/>
          <w:u w:val="single"/>
        </w:rPr>
      </w:pPr>
      <w:r w:rsidRPr="00B9192C">
        <w:rPr>
          <w:rFonts w:asciiTheme="majorHAnsi" w:hAnsiTheme="majorHAnsi"/>
          <w:b/>
          <w:u w:val="single"/>
        </w:rPr>
        <w:t xml:space="preserve">Divulgar y mantener actualizada en la página Web de la Entidad la información, a cargo del área, requerida para que la evaluación del Índice de Transparencia Nacional - ITN lleve a la entidad a nivel de riesgo bajo. </w:t>
      </w:r>
    </w:p>
    <w:p w:rsidR="00894B99" w:rsidRDefault="00894B99" w:rsidP="00894B99">
      <w:pPr>
        <w:pStyle w:val="Prrafodelista"/>
        <w:jc w:val="both"/>
        <w:rPr>
          <w:rFonts w:asciiTheme="majorHAnsi" w:hAnsiTheme="majorHAnsi"/>
          <w:b/>
          <w:u w:val="single"/>
        </w:rPr>
      </w:pPr>
    </w:p>
    <w:p w:rsidR="00894B99" w:rsidRPr="00D82075" w:rsidRDefault="00894B99" w:rsidP="006B6155">
      <w:pPr>
        <w:pStyle w:val="Prrafodelista"/>
        <w:numPr>
          <w:ilvl w:val="0"/>
          <w:numId w:val="60"/>
        </w:numPr>
        <w:spacing w:after="160" w:line="259" w:lineRule="auto"/>
        <w:jc w:val="both"/>
        <w:rPr>
          <w:rFonts w:asciiTheme="majorHAnsi" w:hAnsiTheme="majorHAnsi"/>
        </w:rPr>
      </w:pPr>
      <w:r w:rsidRPr="00D82075">
        <w:rPr>
          <w:rFonts w:asciiTheme="majorHAnsi" w:hAnsiTheme="majorHAnsi"/>
        </w:rPr>
        <w:t>Se realiz</w:t>
      </w:r>
      <w:r>
        <w:rPr>
          <w:rFonts w:asciiTheme="majorHAnsi" w:hAnsiTheme="majorHAnsi"/>
        </w:rPr>
        <w:t>ó la socialización de los Mapas de R</w:t>
      </w:r>
      <w:r w:rsidRPr="00D82075">
        <w:rPr>
          <w:rFonts w:asciiTheme="majorHAnsi" w:hAnsiTheme="majorHAnsi"/>
        </w:rPr>
        <w:t>iesgo</w:t>
      </w:r>
      <w:r>
        <w:rPr>
          <w:rFonts w:asciiTheme="majorHAnsi" w:hAnsiTheme="majorHAnsi"/>
        </w:rPr>
        <w:t>s</w:t>
      </w:r>
      <w:r w:rsidRPr="00D82075">
        <w:rPr>
          <w:rFonts w:asciiTheme="majorHAnsi" w:hAnsiTheme="majorHAnsi"/>
        </w:rPr>
        <w:t xml:space="preserve"> </w:t>
      </w:r>
      <w:r>
        <w:rPr>
          <w:rFonts w:asciiTheme="majorHAnsi" w:hAnsiTheme="majorHAnsi"/>
        </w:rPr>
        <w:t>A</w:t>
      </w:r>
      <w:r w:rsidRPr="00D82075">
        <w:rPr>
          <w:rFonts w:asciiTheme="majorHAnsi" w:hAnsiTheme="majorHAnsi"/>
        </w:rPr>
        <w:t>nticorrupción y</w:t>
      </w:r>
      <w:r>
        <w:rPr>
          <w:rFonts w:asciiTheme="majorHAnsi" w:hAnsiTheme="majorHAnsi"/>
        </w:rPr>
        <w:t xml:space="preserve"> los Mapas de Riesgos por Proceso de acuerdo con las </w:t>
      </w:r>
      <w:r w:rsidRPr="00D82075">
        <w:rPr>
          <w:rFonts w:asciiTheme="majorHAnsi" w:hAnsiTheme="majorHAnsi"/>
        </w:rPr>
        <w:t>rutas</w:t>
      </w:r>
      <w:r>
        <w:rPr>
          <w:rFonts w:asciiTheme="majorHAnsi" w:hAnsiTheme="majorHAnsi"/>
        </w:rPr>
        <w:t xml:space="preserve"> de acceso de información de la página web de la Entidad.</w:t>
      </w:r>
    </w:p>
    <w:p w:rsidR="00894B99" w:rsidRPr="00D82075" w:rsidRDefault="00894B99" w:rsidP="006B6155">
      <w:pPr>
        <w:pStyle w:val="Prrafodelista"/>
        <w:numPr>
          <w:ilvl w:val="0"/>
          <w:numId w:val="60"/>
        </w:numPr>
        <w:spacing w:after="160" w:line="259" w:lineRule="auto"/>
        <w:jc w:val="both"/>
        <w:rPr>
          <w:rFonts w:asciiTheme="majorHAnsi" w:hAnsiTheme="majorHAnsi"/>
        </w:rPr>
      </w:pPr>
      <w:r>
        <w:rPr>
          <w:rFonts w:asciiTheme="majorHAnsi" w:hAnsiTheme="majorHAnsi"/>
        </w:rPr>
        <w:t>Se trabajó en la a</w:t>
      </w:r>
      <w:r w:rsidRPr="00D82075">
        <w:rPr>
          <w:rFonts w:asciiTheme="majorHAnsi" w:hAnsiTheme="majorHAnsi"/>
        </w:rPr>
        <w:t>ctualización de políticas de</w:t>
      </w:r>
      <w:r>
        <w:rPr>
          <w:rFonts w:asciiTheme="majorHAnsi" w:hAnsiTheme="majorHAnsi"/>
        </w:rPr>
        <w:t xml:space="preserve"> A</w:t>
      </w:r>
      <w:r w:rsidRPr="00D82075">
        <w:rPr>
          <w:rFonts w:asciiTheme="majorHAnsi" w:hAnsiTheme="majorHAnsi"/>
        </w:rPr>
        <w:t>dm</w:t>
      </w:r>
      <w:r>
        <w:rPr>
          <w:rFonts w:asciiTheme="majorHAnsi" w:hAnsiTheme="majorHAnsi"/>
        </w:rPr>
        <w:t>inistración de R</w:t>
      </w:r>
      <w:r w:rsidRPr="00D82075">
        <w:rPr>
          <w:rFonts w:asciiTheme="majorHAnsi" w:hAnsiTheme="majorHAnsi"/>
        </w:rPr>
        <w:t xml:space="preserve">iesgos en conjunto con </w:t>
      </w:r>
      <w:r>
        <w:rPr>
          <w:rFonts w:asciiTheme="majorHAnsi" w:hAnsiTheme="majorHAnsi"/>
        </w:rPr>
        <w:t xml:space="preserve">la </w:t>
      </w:r>
      <w:r w:rsidRPr="00D82075">
        <w:rPr>
          <w:rFonts w:asciiTheme="majorHAnsi" w:hAnsiTheme="majorHAnsi"/>
        </w:rPr>
        <w:t xml:space="preserve">Presidencia </w:t>
      </w:r>
      <w:r>
        <w:rPr>
          <w:rFonts w:asciiTheme="majorHAnsi" w:hAnsiTheme="majorHAnsi"/>
        </w:rPr>
        <w:t xml:space="preserve">de la </w:t>
      </w:r>
      <w:r w:rsidRPr="00D82075">
        <w:rPr>
          <w:rFonts w:asciiTheme="majorHAnsi" w:hAnsiTheme="majorHAnsi"/>
        </w:rPr>
        <w:t>ANI.</w:t>
      </w:r>
    </w:p>
    <w:p w:rsidR="006E62D2" w:rsidRPr="006E62D2" w:rsidRDefault="00AC4F21" w:rsidP="006E62D2">
      <w:pPr>
        <w:rPr>
          <w:rFonts w:asciiTheme="minorHAnsi" w:hAnsiTheme="minorHAnsi" w:cstheme="minorHAnsi"/>
          <w:b/>
          <w:sz w:val="24"/>
        </w:rPr>
      </w:pPr>
      <w:r>
        <w:rPr>
          <w:rFonts w:asciiTheme="minorHAnsi" w:hAnsiTheme="minorHAnsi" w:cstheme="minorHAnsi"/>
          <w:b/>
          <w:sz w:val="24"/>
        </w:rPr>
        <w:t xml:space="preserve">Grupo Interno </w:t>
      </w:r>
      <w:r w:rsidR="00A045B2">
        <w:rPr>
          <w:rFonts w:asciiTheme="minorHAnsi" w:hAnsiTheme="minorHAnsi" w:cstheme="minorHAnsi"/>
          <w:b/>
          <w:sz w:val="24"/>
        </w:rPr>
        <w:t xml:space="preserve">de Gestión </w:t>
      </w:r>
      <w:r w:rsidR="00430439">
        <w:rPr>
          <w:rFonts w:asciiTheme="minorHAnsi" w:hAnsiTheme="minorHAnsi" w:cstheme="minorHAnsi"/>
          <w:b/>
          <w:sz w:val="24"/>
        </w:rPr>
        <w:t>Ambiental:</w:t>
      </w:r>
    </w:p>
    <w:p w:rsidR="006E62D2" w:rsidRPr="006E62D2" w:rsidRDefault="006E62D2" w:rsidP="006E62D2">
      <w:pPr>
        <w:rPr>
          <w:rFonts w:asciiTheme="minorHAnsi" w:hAnsiTheme="minorHAnsi" w:cstheme="minorHAnsi"/>
          <w:lang w:val="es-CO"/>
        </w:rPr>
      </w:pPr>
    </w:p>
    <w:p w:rsidR="006E62D2" w:rsidRPr="006E62D2" w:rsidRDefault="006E62D2" w:rsidP="006E62D2">
      <w:pPr>
        <w:rPr>
          <w:rFonts w:asciiTheme="minorHAnsi" w:hAnsiTheme="minorHAnsi" w:cstheme="minorHAnsi"/>
        </w:rPr>
      </w:pPr>
      <w:r>
        <w:rPr>
          <w:rFonts w:asciiTheme="minorHAnsi" w:hAnsiTheme="minorHAnsi" w:cstheme="minorHAnsi"/>
        </w:rPr>
        <w:t xml:space="preserve">Se debe tener en cuenta que este grupo, se independizó del GIT </w:t>
      </w:r>
      <w:proofErr w:type="spellStart"/>
      <w:r>
        <w:rPr>
          <w:rFonts w:asciiTheme="minorHAnsi" w:hAnsiTheme="minorHAnsi" w:cstheme="minorHAnsi"/>
        </w:rPr>
        <w:t>Socioambiental</w:t>
      </w:r>
      <w:proofErr w:type="spellEnd"/>
      <w:r>
        <w:rPr>
          <w:rFonts w:asciiTheme="minorHAnsi" w:hAnsiTheme="minorHAnsi" w:cstheme="minorHAnsi"/>
        </w:rPr>
        <w:t xml:space="preserve">, razón por la cual inicia a presentar informe de actividades independiente a partir del segundo </w:t>
      </w:r>
      <w:r w:rsidR="00F1670F">
        <w:rPr>
          <w:rFonts w:asciiTheme="minorHAnsi" w:hAnsiTheme="minorHAnsi" w:cstheme="minorHAnsi"/>
        </w:rPr>
        <w:t>trim</w:t>
      </w:r>
      <w:r>
        <w:rPr>
          <w:rFonts w:asciiTheme="minorHAnsi" w:hAnsiTheme="minorHAnsi" w:cstheme="minorHAnsi"/>
        </w:rPr>
        <w:t>estre de 2016. Las acciones realizadas fueron las siguientes: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b/>
        </w:rPr>
      </w:pPr>
      <w:r w:rsidRPr="006E62D2">
        <w:rPr>
          <w:rFonts w:asciiTheme="minorHAnsi" w:hAnsiTheme="minorHAnsi" w:cstheme="minorHAnsi"/>
          <w:b/>
        </w:rPr>
        <w:t>Realizar reuniones Comité Interinstitucional (ANLA, MT, MADS, Min interior, INCODER, etc.), para seguimiento de concesiones y participación en mesas de trabajo de normatividad ambiental.</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Durante el semestre del año en curso se realizaron mesas de trabajo con la Autoridad Nacional de Licencias Ambientales – ANLA, Ministerio del Interior e ICANH, con el fin de agilizar los procesos de licenciamiento, dirimir controversias generadas durante el proceso en mención, seguimiento al proceso de licenciamiento de proyectos PINES, consulta de estado de avance de los trámites </w:t>
      </w:r>
      <w:r w:rsidRPr="006E62D2">
        <w:rPr>
          <w:rFonts w:asciiTheme="minorHAnsi" w:hAnsiTheme="minorHAnsi" w:cstheme="minorHAnsi"/>
        </w:rPr>
        <w:lastRenderedPageBreak/>
        <w:t>ambientales y sociales a de los proyectos a cargo de la ANI, estimación de fechas de pronunciamiento, identificación de conflictos y agenda de reuniones. A dichas reuniones asistieron los Coordinadores del Grupo Interno de Trabajo Ambiental y Social, expertos ambientales y sociales de las mismas Coordinaciones.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Los grupos internos de trabajo social y ambiental atienden las invitaciones elevadas por los diferentes ministerios e instituciones para la participación en talleres y demás actividades que se relacionan de manera directa o indirecta con el área ambiental y social en la infraestructura de transporte, para lo cual los coordinadores del Grupo Interno de Trabajo Ambiental y Social designan a las personas encargadas para atender dichas actividades, las cuales se relacionan a continuación:</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28 de enero de 2016: Reunión ANLA - PINES</w:t>
      </w:r>
    </w:p>
    <w:p w:rsidR="006E62D2" w:rsidRPr="006E62D2" w:rsidRDefault="006E62D2" w:rsidP="006E62D2">
      <w:pPr>
        <w:rPr>
          <w:rFonts w:asciiTheme="minorHAnsi" w:hAnsiTheme="minorHAnsi" w:cstheme="minorHAnsi"/>
        </w:rPr>
      </w:pPr>
      <w:r w:rsidRPr="006E62D2">
        <w:rPr>
          <w:rFonts w:asciiTheme="minorHAnsi" w:hAnsiTheme="minorHAnsi" w:cstheme="minorHAnsi"/>
        </w:rPr>
        <w:t>29 de enero de 2016: Encuentro sobre el Ordenamiento Territorial en el Guaviare.</w:t>
      </w:r>
    </w:p>
    <w:p w:rsidR="006E62D2" w:rsidRPr="006E62D2" w:rsidRDefault="006E62D2" w:rsidP="006E62D2">
      <w:pPr>
        <w:rPr>
          <w:rFonts w:asciiTheme="minorHAnsi" w:hAnsiTheme="minorHAnsi" w:cstheme="minorHAnsi"/>
        </w:rPr>
      </w:pPr>
      <w:r w:rsidRPr="006E62D2">
        <w:rPr>
          <w:rFonts w:asciiTheme="minorHAnsi" w:hAnsiTheme="minorHAnsi" w:cstheme="minorHAnsi"/>
        </w:rPr>
        <w:t>18 de febrero de 2016: Taller de la propuesta preliminar para la construcción y análisis de la metodología de compensaciones por pérdida de biodiversidad en ecosistemas marinos y costeros.</w:t>
      </w:r>
    </w:p>
    <w:p w:rsidR="006E62D2" w:rsidRPr="006E62D2" w:rsidRDefault="006E62D2" w:rsidP="006E62D2">
      <w:pPr>
        <w:rPr>
          <w:rFonts w:asciiTheme="minorHAnsi" w:hAnsiTheme="minorHAnsi" w:cstheme="minorHAnsi"/>
        </w:rPr>
      </w:pPr>
      <w:r w:rsidRPr="006E62D2">
        <w:rPr>
          <w:rFonts w:asciiTheme="minorHAnsi" w:hAnsiTheme="minorHAnsi" w:cstheme="minorHAnsi"/>
        </w:rPr>
        <w:t>3 de marzo de 2016: Lineamientos de infraestructura verde y Reunión ANLA.</w:t>
      </w:r>
    </w:p>
    <w:p w:rsidR="006E62D2" w:rsidRPr="006E62D2" w:rsidRDefault="006E62D2" w:rsidP="006E62D2">
      <w:pPr>
        <w:rPr>
          <w:rFonts w:asciiTheme="minorHAnsi" w:hAnsiTheme="minorHAnsi" w:cstheme="minorHAnsi"/>
        </w:rPr>
      </w:pPr>
      <w:r w:rsidRPr="006E62D2">
        <w:rPr>
          <w:rFonts w:asciiTheme="minorHAnsi" w:hAnsiTheme="minorHAnsi" w:cstheme="minorHAnsi"/>
        </w:rPr>
        <w:t>16 de marzo de 2016: Reunión ANLA - PINES</w:t>
      </w:r>
    </w:p>
    <w:p w:rsidR="006E62D2" w:rsidRPr="006E62D2" w:rsidRDefault="006E62D2" w:rsidP="006E62D2">
      <w:pPr>
        <w:rPr>
          <w:rFonts w:asciiTheme="minorHAnsi" w:hAnsiTheme="minorHAnsi" w:cstheme="minorHAnsi"/>
        </w:rPr>
      </w:pPr>
      <w:r w:rsidRPr="006E62D2">
        <w:rPr>
          <w:rFonts w:asciiTheme="minorHAnsi" w:hAnsiTheme="minorHAnsi" w:cstheme="minorHAnsi"/>
        </w:rPr>
        <w:t>31 de marzo de 2016: Reunión Plan de Manejo vía parque isla salamanca PNN.</w:t>
      </w:r>
    </w:p>
    <w:p w:rsidR="006E62D2" w:rsidRPr="006E62D2" w:rsidRDefault="006E62D2" w:rsidP="006E62D2">
      <w:pPr>
        <w:rPr>
          <w:rFonts w:asciiTheme="minorHAnsi" w:hAnsiTheme="minorHAnsi" w:cstheme="minorHAnsi"/>
        </w:rPr>
      </w:pPr>
      <w:r w:rsidRPr="006E62D2">
        <w:rPr>
          <w:rFonts w:asciiTheme="minorHAnsi" w:hAnsiTheme="minorHAnsi" w:cstheme="minorHAnsi"/>
        </w:rPr>
        <w:t>2 de abril de 2016: comité agenda interministerial transporte – ambiente.</w:t>
      </w:r>
    </w:p>
    <w:p w:rsidR="006E62D2" w:rsidRPr="006E62D2" w:rsidRDefault="006E62D2" w:rsidP="006E62D2">
      <w:pPr>
        <w:rPr>
          <w:rFonts w:asciiTheme="minorHAnsi" w:hAnsiTheme="minorHAnsi" w:cstheme="minorHAnsi"/>
        </w:rPr>
      </w:pPr>
      <w:r w:rsidRPr="006E62D2">
        <w:rPr>
          <w:rFonts w:asciiTheme="minorHAnsi" w:hAnsiTheme="minorHAnsi" w:cstheme="minorHAnsi"/>
        </w:rPr>
        <w:t>12 de mayo de 2016: revisión de tramitación ambiental – ANLA.</w:t>
      </w:r>
    </w:p>
    <w:p w:rsidR="006E62D2" w:rsidRPr="006E62D2" w:rsidRDefault="006E62D2" w:rsidP="006E62D2">
      <w:pPr>
        <w:rPr>
          <w:rFonts w:asciiTheme="minorHAnsi" w:hAnsiTheme="minorHAnsi" w:cstheme="minorHAnsi"/>
        </w:rPr>
      </w:pPr>
      <w:r w:rsidRPr="006E62D2">
        <w:rPr>
          <w:rFonts w:asciiTheme="minorHAnsi" w:hAnsiTheme="minorHAnsi" w:cstheme="minorHAnsi"/>
        </w:rPr>
        <w:t>2 de junio: reunión Ministerio del Interior sobre desarrollo y adjudicación de predio baldío.</w:t>
      </w: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2 de junio de 2016: reunión Ministerio del Interior, ANLA, ANI y comunidad indígena Flores de </w:t>
      </w:r>
      <w:proofErr w:type="spellStart"/>
      <w:r w:rsidRPr="006E62D2">
        <w:rPr>
          <w:rFonts w:asciiTheme="minorHAnsi" w:hAnsiTheme="minorHAnsi" w:cstheme="minorHAnsi"/>
        </w:rPr>
        <w:t>Chinchelejo</w:t>
      </w:r>
      <w:proofErr w:type="spellEnd"/>
      <w:r w:rsidRPr="006E62D2">
        <w:rPr>
          <w:rFonts w:asciiTheme="minorHAnsi" w:hAnsiTheme="minorHAnsi" w:cstheme="minorHAnsi"/>
        </w:rPr>
        <w:t xml:space="preserve"> para reactivación de consulta previa. </w:t>
      </w:r>
    </w:p>
    <w:p w:rsidR="006E62D2" w:rsidRPr="006E62D2" w:rsidRDefault="006E62D2" w:rsidP="006E62D2">
      <w:pPr>
        <w:rPr>
          <w:rFonts w:asciiTheme="minorHAnsi" w:hAnsiTheme="minorHAnsi" w:cstheme="minorHAnsi"/>
        </w:rPr>
      </w:pPr>
      <w:r w:rsidRPr="006E62D2">
        <w:rPr>
          <w:rFonts w:asciiTheme="minorHAnsi" w:hAnsiTheme="minorHAnsi" w:cstheme="minorHAnsi"/>
        </w:rPr>
        <w:t>17 de junio de 2016: Reunión de revisión tramitación ambiental, social y predial del proyecto SISGA.</w:t>
      </w:r>
    </w:p>
    <w:p w:rsidR="006E62D2" w:rsidRPr="006E62D2" w:rsidRDefault="006E62D2" w:rsidP="006E62D2">
      <w:pPr>
        <w:rPr>
          <w:rFonts w:asciiTheme="minorHAnsi" w:hAnsiTheme="minorHAnsi" w:cstheme="minorHAnsi"/>
        </w:rPr>
      </w:pPr>
      <w:r w:rsidRPr="006E62D2">
        <w:rPr>
          <w:rFonts w:asciiTheme="minorHAnsi" w:hAnsiTheme="minorHAnsi" w:cstheme="minorHAnsi"/>
        </w:rPr>
        <w:t>24 de junio de 2016: Comité interinstitucional (INCODER, MINISTERIO DEL INTERIOR, ANI) para adjudicación de predio baldío.</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b/>
        </w:rPr>
      </w:pPr>
      <w:r w:rsidRPr="006E62D2">
        <w:rPr>
          <w:rFonts w:asciiTheme="minorHAnsi" w:hAnsiTheme="minorHAnsi" w:cstheme="minorHAnsi"/>
          <w:b/>
        </w:rPr>
        <w:t>Apoyar la gestión de los procesos de consultas previas de las concesiones adjudicadas.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En el periodo reportado se surtieron diferentes procesos de consulta previa que fueron acompañados por profesionales del Grupo Interno de Trabajo Social, con el fin de apoyar la identificación de </w:t>
      </w:r>
      <w:r w:rsidR="00430439" w:rsidRPr="006E62D2">
        <w:rPr>
          <w:rFonts w:asciiTheme="minorHAnsi" w:hAnsiTheme="minorHAnsi" w:cstheme="minorHAnsi"/>
        </w:rPr>
        <w:t>impactos,</w:t>
      </w:r>
      <w:r w:rsidRPr="006E62D2">
        <w:rPr>
          <w:rFonts w:asciiTheme="minorHAnsi" w:hAnsiTheme="minorHAnsi" w:cstheme="minorHAnsi"/>
        </w:rPr>
        <w:t xml:space="preserve"> así como la construcción de medidas de manejo y verificar que los concesionarios efectúen diálogos con las comunidades en los cuales se propenda el desarrollo intercultural. Dichos procesos de consulta se relacionan a continuación:</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7 de enero de 2016: Reunión informe de avance consulta previa </w:t>
      </w:r>
      <w:proofErr w:type="spellStart"/>
      <w:r w:rsidRPr="006E62D2">
        <w:rPr>
          <w:rFonts w:asciiTheme="minorHAnsi" w:hAnsiTheme="minorHAnsi" w:cstheme="minorHAnsi"/>
        </w:rPr>
        <w:t>Mulaló</w:t>
      </w:r>
      <w:proofErr w:type="spellEnd"/>
      <w:r w:rsidRPr="006E62D2">
        <w:rPr>
          <w:rFonts w:asciiTheme="minorHAnsi" w:hAnsiTheme="minorHAnsi" w:cstheme="minorHAnsi"/>
        </w:rPr>
        <w:t>.</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25 de enero de 2016: Reunión, objeto: problemática de consulta previa </w:t>
      </w:r>
      <w:proofErr w:type="spellStart"/>
      <w:r w:rsidRPr="006E62D2">
        <w:rPr>
          <w:rFonts w:asciiTheme="minorHAnsi" w:hAnsiTheme="minorHAnsi" w:cstheme="minorHAnsi"/>
        </w:rPr>
        <w:t>Mulaló</w:t>
      </w:r>
      <w:proofErr w:type="spellEnd"/>
      <w:r w:rsidRPr="006E62D2">
        <w:rPr>
          <w:rFonts w:asciiTheme="minorHAnsi" w:hAnsiTheme="minorHAnsi" w:cstheme="minorHAnsi"/>
        </w:rPr>
        <w:t>.</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lastRenderedPageBreak/>
        <w:t xml:space="preserve">16 de </w:t>
      </w:r>
      <w:r w:rsidR="00430439" w:rsidRPr="006E62D2">
        <w:rPr>
          <w:rFonts w:asciiTheme="minorHAnsi" w:hAnsiTheme="minorHAnsi" w:cstheme="minorHAnsi"/>
        </w:rPr>
        <w:t>febrero</w:t>
      </w:r>
      <w:r w:rsidRPr="006E62D2">
        <w:rPr>
          <w:rFonts w:asciiTheme="minorHAnsi" w:hAnsiTheme="minorHAnsi" w:cstheme="minorHAnsi"/>
        </w:rPr>
        <w:t xml:space="preserve"> de 2016: Reunión de consulta previa, en la etapa: Análisis e identificación de impactos y formulación de medidas de manejo con el cabildo indígena sabanas de la negra, en cumplimiento del fallo de tutela n° 2015 - 039 por la honorable corte suprema de justicia — sala de casación laboral para el proyecto "construcción de la segunda calzada de </w:t>
      </w:r>
      <w:proofErr w:type="spellStart"/>
      <w:r w:rsidRPr="006E62D2">
        <w:rPr>
          <w:rFonts w:asciiTheme="minorHAnsi" w:hAnsiTheme="minorHAnsi" w:cstheme="minorHAnsi"/>
        </w:rPr>
        <w:t>Sampués</w:t>
      </w:r>
      <w:proofErr w:type="spellEnd"/>
      <w:r w:rsidRPr="006E62D2">
        <w:rPr>
          <w:rFonts w:asciiTheme="minorHAnsi" w:hAnsiTheme="minorHAnsi" w:cstheme="minorHAnsi"/>
        </w:rPr>
        <w:t xml:space="preserve"> Sincelejo del km 103 + 459 al km 114 + 365", con la empresa sociedad autopistas de la sabana S.A.S.  </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17 de febrero de 2016: Reunión de consulta previa, en la etapa análisis e identificación de impactos y formulación de medidas de manejo con el cabildo indígena mateo Perez, en cumplimiento del fallo de tutela n° 2015 - 039 por la honorable corte suprema de justicia —sala de casación laboral para el proyecto "construcción de la segunda calzada de </w:t>
      </w:r>
      <w:proofErr w:type="spellStart"/>
      <w:r w:rsidRPr="006E62D2">
        <w:rPr>
          <w:rFonts w:asciiTheme="minorHAnsi" w:hAnsiTheme="minorHAnsi" w:cstheme="minorHAnsi"/>
        </w:rPr>
        <w:t>Sampués</w:t>
      </w:r>
      <w:proofErr w:type="spellEnd"/>
      <w:r w:rsidRPr="006E62D2">
        <w:rPr>
          <w:rFonts w:asciiTheme="minorHAnsi" w:hAnsiTheme="minorHAnsi" w:cstheme="minorHAnsi"/>
        </w:rPr>
        <w:t xml:space="preserve"> Sincelejo del km 103 + 459 al km 114 + 365", con la empresa sociedad autopistas de la sabana S.A.S.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15 de marzo de 2016: Reunión de consulta previa, en la etapa análisis e identificación de impactos y formulación de medidas de manejo con el cabildo indígena mateo Perez, en cumplimiento del fallo de tutela n° 2015 - 039 por la honorable corte suprema de justicia —sala de casación laboral para el proyecto "construcción de la segunda calzada de </w:t>
      </w:r>
      <w:proofErr w:type="spellStart"/>
      <w:r w:rsidRPr="006E62D2">
        <w:rPr>
          <w:rFonts w:asciiTheme="minorHAnsi" w:hAnsiTheme="minorHAnsi" w:cstheme="minorHAnsi"/>
        </w:rPr>
        <w:t>Sampués</w:t>
      </w:r>
      <w:proofErr w:type="spellEnd"/>
      <w:r w:rsidRPr="006E62D2">
        <w:rPr>
          <w:rFonts w:asciiTheme="minorHAnsi" w:hAnsiTheme="minorHAnsi" w:cstheme="minorHAnsi"/>
        </w:rPr>
        <w:t xml:space="preserve"> Sincelejo del km 103 + 459 al km 114 + 365", con la empresa sociedad autopistas de la sabana S.A.S.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16 de marzo de 2016: Reunión de Consulta Previa, en la etapa de Protocolización con los cabildos Indígenas de Huertas Chicas Arriba y el Guáimaro, en cumplimiento del fallo de tutela N° 2015 -039 por la Honorable Corte Suprema de Justicia — Sala de Casación Laboral para el proyecto "Construcción de la Segunda Calzada de </w:t>
      </w:r>
      <w:proofErr w:type="spellStart"/>
      <w:r w:rsidRPr="006E62D2">
        <w:rPr>
          <w:rFonts w:asciiTheme="minorHAnsi" w:hAnsiTheme="minorHAnsi" w:cstheme="minorHAnsi"/>
        </w:rPr>
        <w:t>Sampués</w:t>
      </w:r>
      <w:proofErr w:type="spellEnd"/>
      <w:r w:rsidRPr="006E62D2">
        <w:rPr>
          <w:rFonts w:asciiTheme="minorHAnsi" w:hAnsiTheme="minorHAnsi" w:cstheme="minorHAnsi"/>
        </w:rPr>
        <w:t xml:space="preserve"> — Sincelejo del km 103 + 459 al km 114 + 365", con la empresa Sociedad Autopistas de la Sabana S.A.S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05 de abril del 2016: Reunión de protocolización del proceso de consulta previa con las comunidades indígenas Huertas Chicas Arriba y el Guáimaro, en cumplimiento del fallo de tutela N° 2015 -039 por la Honorable Corte Suprema de Justicia — Sala de Casación Laboral para el proyecto "Construcción de la Segunda Calzada de </w:t>
      </w:r>
      <w:proofErr w:type="spellStart"/>
      <w:r w:rsidRPr="006E62D2">
        <w:rPr>
          <w:rFonts w:asciiTheme="minorHAnsi" w:hAnsiTheme="minorHAnsi" w:cstheme="minorHAnsi"/>
        </w:rPr>
        <w:t>Sampués</w:t>
      </w:r>
      <w:proofErr w:type="spellEnd"/>
      <w:r w:rsidRPr="006E62D2">
        <w:rPr>
          <w:rFonts w:asciiTheme="minorHAnsi" w:hAnsiTheme="minorHAnsi" w:cstheme="minorHAnsi"/>
        </w:rPr>
        <w:t xml:space="preserve"> — Sincelejo del km 103 + 459 al km 114 + 365", con la empresa Sociedad Autopistas de la Sabana S.A.S.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07 de abril de 2016: reunión de formulación de acuerdos con la comunidad indígena Mateo Pérez, en cumplimiento del fallo de tutela N° 2015 -039 por la Honorable Corte Suprema de Justicia — Sala de Casación Laboral para el proyecto "Construcción de la Segunda Calzada de </w:t>
      </w:r>
      <w:proofErr w:type="spellStart"/>
      <w:r w:rsidRPr="006E62D2">
        <w:rPr>
          <w:rFonts w:asciiTheme="minorHAnsi" w:hAnsiTheme="minorHAnsi" w:cstheme="minorHAnsi"/>
        </w:rPr>
        <w:t>Sampués</w:t>
      </w:r>
      <w:proofErr w:type="spellEnd"/>
      <w:r w:rsidRPr="006E62D2">
        <w:rPr>
          <w:rFonts w:asciiTheme="minorHAnsi" w:hAnsiTheme="minorHAnsi" w:cstheme="minorHAnsi"/>
        </w:rPr>
        <w:t xml:space="preserve"> — Sincelejo del km 103 + 459 al km 114 + 365", con la empresa Sociedad Autopistas de la Sabana S.A.S.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08 de abril de 2016: Reunión de Talleres de Impactos y Formulación de Medidas de Manejo desarrollada con la Comunidad Indígena </w:t>
      </w:r>
      <w:proofErr w:type="spellStart"/>
      <w:r w:rsidRPr="006E62D2">
        <w:rPr>
          <w:rFonts w:asciiTheme="minorHAnsi" w:hAnsiTheme="minorHAnsi" w:cstheme="minorHAnsi"/>
        </w:rPr>
        <w:t>Maisheshe</w:t>
      </w:r>
      <w:proofErr w:type="spellEnd"/>
      <w:r w:rsidRPr="006E62D2">
        <w:rPr>
          <w:rFonts w:asciiTheme="minorHAnsi" w:hAnsiTheme="minorHAnsi" w:cstheme="minorHAnsi"/>
        </w:rPr>
        <w:t xml:space="preserve"> de la Chivera convocada dentro del proceso de Consulta Previa que dirige y coordina la Dirección de Consulta Previa del Ministerio del Interior, en cumplimiento del Fallo de Tutela Nº 2015-091 proferido por el Tribunal Administrativo de Sucre, para el proyecto "Construcción de la Segunda Calzada de Sincelejo - </w:t>
      </w:r>
      <w:proofErr w:type="spellStart"/>
      <w:r w:rsidRPr="006E62D2">
        <w:rPr>
          <w:rFonts w:asciiTheme="minorHAnsi" w:hAnsiTheme="minorHAnsi" w:cstheme="minorHAnsi"/>
        </w:rPr>
        <w:t>toluviejo</w:t>
      </w:r>
      <w:proofErr w:type="spellEnd"/>
      <w:r w:rsidRPr="006E62D2">
        <w:rPr>
          <w:rFonts w:asciiTheme="minorHAnsi" w:hAnsiTheme="minorHAnsi" w:cstheme="minorHAnsi"/>
        </w:rPr>
        <w:t>", con la empresa Sociedad Autopistas de la Sabana S.A.S.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25 de abril del 2016: reunión de seguimiento de acuerdos con la comunidad indígena la Gallera, presente dentro del área de influencia del proyecto de concesión Córdoba – Sucre. </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26 de abril de 2016: reunión de seguimiento de acuerdos con la comunidad Indígena Flores de la Gallera, presente dentro del área de influencia del proyecto Córdoba – Sucre. </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27 de abril de 2016: Reunión convocada para la etapa de apertura realizada con la comunidad indígena flores de </w:t>
      </w:r>
      <w:proofErr w:type="spellStart"/>
      <w:r w:rsidRPr="006E62D2">
        <w:rPr>
          <w:rFonts w:asciiTheme="minorHAnsi" w:hAnsiTheme="minorHAnsi" w:cstheme="minorHAnsi"/>
        </w:rPr>
        <w:t>Chinchelejo</w:t>
      </w:r>
      <w:proofErr w:type="spellEnd"/>
      <w:r w:rsidRPr="006E62D2">
        <w:rPr>
          <w:rFonts w:asciiTheme="minorHAnsi" w:hAnsiTheme="minorHAnsi" w:cstheme="minorHAnsi"/>
        </w:rPr>
        <w:t xml:space="preserve">, dentro del proceso de Consulta Previa que dirige y coordina la Dirección de Consulta Previa del Ministerio del Interior, en cumplimiento del Fallo de Tutela Nº 2015-091 proferido por el Tribunal Administrativo de Sucre, para el proyecto "Construcción de la Segunda Calzada de Sincelejo - </w:t>
      </w:r>
      <w:proofErr w:type="spellStart"/>
      <w:r w:rsidRPr="006E62D2">
        <w:rPr>
          <w:rFonts w:asciiTheme="minorHAnsi" w:hAnsiTheme="minorHAnsi" w:cstheme="minorHAnsi"/>
        </w:rPr>
        <w:t>toluviejo</w:t>
      </w:r>
      <w:proofErr w:type="spellEnd"/>
      <w:r w:rsidRPr="006E62D2">
        <w:rPr>
          <w:rFonts w:asciiTheme="minorHAnsi" w:hAnsiTheme="minorHAnsi" w:cstheme="minorHAnsi"/>
        </w:rPr>
        <w:t>", con la empresa Sociedad Autopistas de la Sabana S.A.S.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19 mayo de 2016: Reunión de protocolización con la comunidad indígena </w:t>
      </w:r>
      <w:proofErr w:type="spellStart"/>
      <w:r w:rsidRPr="006E62D2">
        <w:rPr>
          <w:rFonts w:asciiTheme="minorHAnsi" w:hAnsiTheme="minorHAnsi" w:cstheme="minorHAnsi"/>
        </w:rPr>
        <w:t>Maisheshe</w:t>
      </w:r>
      <w:proofErr w:type="spellEnd"/>
      <w:r w:rsidRPr="006E62D2">
        <w:rPr>
          <w:rFonts w:asciiTheme="minorHAnsi" w:hAnsiTheme="minorHAnsi" w:cstheme="minorHAnsi"/>
        </w:rPr>
        <w:t xml:space="preserve"> de la Chivera dentro del proceso de Consulta Previa que dirige y coordina la Dirección de Consulta Previa del Ministerio del Interior, en cumplimiento del Fallo de Tutela Nº 2015-091 proferido por el Tribunal Administrativo de Sucre, para el proyecto "Construcción de la Segunda Calzada de Sincelejo - </w:t>
      </w:r>
      <w:proofErr w:type="spellStart"/>
      <w:r w:rsidRPr="006E62D2">
        <w:rPr>
          <w:rFonts w:asciiTheme="minorHAnsi" w:hAnsiTheme="minorHAnsi" w:cstheme="minorHAnsi"/>
        </w:rPr>
        <w:t>toluviejo</w:t>
      </w:r>
      <w:proofErr w:type="spellEnd"/>
      <w:r w:rsidRPr="006E62D2">
        <w:rPr>
          <w:rFonts w:asciiTheme="minorHAnsi" w:hAnsiTheme="minorHAnsi" w:cstheme="minorHAnsi"/>
        </w:rPr>
        <w:t>", con la empresa Sociedad Autopistas de la Sabana S.A.S.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19 de mayo de 2016: Reunión con el consejo comunitario de Loboguerrero. </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b/>
        </w:rPr>
      </w:pPr>
      <w:r w:rsidRPr="006E62D2">
        <w:rPr>
          <w:rFonts w:asciiTheme="minorHAnsi" w:hAnsiTheme="minorHAnsi" w:cstheme="minorHAnsi"/>
          <w:b/>
        </w:rPr>
        <w:t>Realizar el seguimiento a la gestión social de las concesiones.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Para la ejecución de la actividad los profesionales de la Coordinación Social, allegaron los informes de comisión y las legalizaciones de las mismas, con el fin de evidenciar las acciones ejecutadas para dar cumplimiento a las obligaciones de control y seguimiento del grupo interno de trabajo, dichos informes contienen las agendas de visita y las actividades realizadas para efectuar el correspondiente seguimiento social de los proyectos a cargo de la Agencia.</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A continuación, se describen algunas de las acciones efectuadas para dar cumplimiento a la actividad, se aclara que las acciones mencionadas no corresponden a la totalidad de visitas e informes efectuados en el periodo:</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Proyecto: Bucaramanga- Barrancabermeja- </w:t>
      </w:r>
      <w:proofErr w:type="spellStart"/>
      <w:r w:rsidRPr="006E62D2">
        <w:rPr>
          <w:rFonts w:asciiTheme="minorHAnsi" w:hAnsiTheme="minorHAnsi" w:cstheme="minorHAnsi"/>
        </w:rPr>
        <w:t>Yondó</w:t>
      </w:r>
      <w:proofErr w:type="spellEnd"/>
      <w:r w:rsidRPr="006E62D2">
        <w:rPr>
          <w:rFonts w:asciiTheme="minorHAnsi" w:hAnsiTheme="minorHAnsi" w:cstheme="minorHAnsi"/>
        </w:rPr>
        <w:t xml:space="preserve"> (14 y 15 de enero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w:t>
      </w:r>
      <w:r w:rsidR="00A045B2">
        <w:rPr>
          <w:rFonts w:asciiTheme="minorHAnsi" w:hAnsiTheme="minorHAnsi" w:cstheme="minorHAnsi"/>
        </w:rPr>
        <w:t>yecto: Concesión Vía Al Mar 1 (</w:t>
      </w:r>
      <w:r w:rsidRPr="006E62D2">
        <w:rPr>
          <w:rFonts w:asciiTheme="minorHAnsi" w:hAnsiTheme="minorHAnsi" w:cstheme="minorHAnsi"/>
        </w:rPr>
        <w:t>25 y 26 de enero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Proyecto: Pasto- </w:t>
      </w:r>
      <w:proofErr w:type="spellStart"/>
      <w:r w:rsidRPr="006E62D2">
        <w:rPr>
          <w:rFonts w:asciiTheme="minorHAnsi" w:hAnsiTheme="minorHAnsi" w:cstheme="minorHAnsi"/>
        </w:rPr>
        <w:t>Rumichaca</w:t>
      </w:r>
      <w:proofErr w:type="spellEnd"/>
      <w:r w:rsidRPr="006E62D2">
        <w:rPr>
          <w:rFonts w:asciiTheme="minorHAnsi" w:hAnsiTheme="minorHAnsi" w:cstheme="minorHAnsi"/>
        </w:rPr>
        <w:t xml:space="preserve"> (22,23 y 24 de enero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w:t>
      </w:r>
      <w:r w:rsidR="00A045B2">
        <w:rPr>
          <w:rFonts w:asciiTheme="minorHAnsi" w:hAnsiTheme="minorHAnsi" w:cstheme="minorHAnsi"/>
        </w:rPr>
        <w:t>to Puerto Bavaria (</w:t>
      </w:r>
      <w:r w:rsidRPr="006E62D2">
        <w:rPr>
          <w:rFonts w:asciiTheme="minorHAnsi" w:hAnsiTheme="minorHAnsi" w:cstheme="minorHAnsi"/>
        </w:rPr>
        <w:t>15 de enero de 2016)</w:t>
      </w:r>
    </w:p>
    <w:p w:rsidR="006E62D2" w:rsidRPr="006E62D2" w:rsidRDefault="00A045B2" w:rsidP="006E62D2">
      <w:pPr>
        <w:rPr>
          <w:rFonts w:asciiTheme="minorHAnsi" w:hAnsiTheme="minorHAnsi" w:cstheme="minorHAnsi"/>
        </w:rPr>
      </w:pPr>
      <w:r>
        <w:rPr>
          <w:rFonts w:asciiTheme="minorHAnsi" w:hAnsiTheme="minorHAnsi" w:cstheme="minorHAnsi"/>
        </w:rPr>
        <w:t>Proyecto: Ruta Caribe (</w:t>
      </w:r>
      <w:r w:rsidR="006E62D2" w:rsidRPr="006E62D2">
        <w:rPr>
          <w:rFonts w:asciiTheme="minorHAnsi" w:hAnsiTheme="minorHAnsi" w:cstheme="minorHAnsi"/>
        </w:rPr>
        <w:t>28 y 29 de enero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Proyecto: Antioquia- </w:t>
      </w:r>
      <w:proofErr w:type="spellStart"/>
      <w:r w:rsidRPr="006E62D2">
        <w:rPr>
          <w:rFonts w:asciiTheme="minorHAnsi" w:hAnsiTheme="minorHAnsi" w:cstheme="minorHAnsi"/>
        </w:rPr>
        <w:t>Bolivar</w:t>
      </w:r>
      <w:proofErr w:type="spellEnd"/>
      <w:r w:rsidRPr="006E62D2">
        <w:rPr>
          <w:rFonts w:asciiTheme="minorHAnsi" w:hAnsiTheme="minorHAnsi" w:cstheme="minorHAnsi"/>
        </w:rPr>
        <w:t xml:space="preserve"> y Cordoba- Sucre (18,19 y20 de febrero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lastRenderedPageBreak/>
        <w:t>Pr</w:t>
      </w:r>
      <w:r w:rsidR="00A045B2">
        <w:rPr>
          <w:rFonts w:asciiTheme="minorHAnsi" w:hAnsiTheme="minorHAnsi" w:cstheme="minorHAnsi"/>
        </w:rPr>
        <w:t xml:space="preserve">oyecto: </w:t>
      </w:r>
      <w:proofErr w:type="spellStart"/>
      <w:r w:rsidR="00A045B2">
        <w:rPr>
          <w:rFonts w:asciiTheme="minorHAnsi" w:hAnsiTheme="minorHAnsi" w:cstheme="minorHAnsi"/>
        </w:rPr>
        <w:t>Chirajara</w:t>
      </w:r>
      <w:proofErr w:type="spellEnd"/>
      <w:r w:rsidR="00A045B2">
        <w:rPr>
          <w:rFonts w:asciiTheme="minorHAnsi" w:hAnsiTheme="minorHAnsi" w:cstheme="minorHAnsi"/>
        </w:rPr>
        <w:t>- Fundadores (</w:t>
      </w:r>
      <w:r w:rsidRPr="006E62D2">
        <w:rPr>
          <w:rFonts w:asciiTheme="minorHAnsi" w:hAnsiTheme="minorHAnsi" w:cstheme="minorHAnsi"/>
        </w:rPr>
        <w:t>15 y 16 de febrero de 2016)</w:t>
      </w:r>
    </w:p>
    <w:p w:rsidR="006E62D2" w:rsidRPr="006E62D2" w:rsidRDefault="00A045B2" w:rsidP="006E62D2">
      <w:pPr>
        <w:rPr>
          <w:rFonts w:asciiTheme="minorHAnsi" w:hAnsiTheme="minorHAnsi" w:cstheme="minorHAnsi"/>
        </w:rPr>
      </w:pPr>
      <w:r>
        <w:rPr>
          <w:rFonts w:asciiTheme="minorHAnsi" w:hAnsiTheme="minorHAnsi" w:cstheme="minorHAnsi"/>
        </w:rPr>
        <w:t>Proyecto: Mar 1 (</w:t>
      </w:r>
      <w:r w:rsidR="006E62D2" w:rsidRPr="006E62D2">
        <w:rPr>
          <w:rFonts w:asciiTheme="minorHAnsi" w:hAnsiTheme="minorHAnsi" w:cstheme="minorHAnsi"/>
        </w:rPr>
        <w:t xml:space="preserve">22 y 23 de </w:t>
      </w:r>
      <w:r w:rsidR="00430439" w:rsidRPr="006E62D2">
        <w:rPr>
          <w:rFonts w:asciiTheme="minorHAnsi" w:hAnsiTheme="minorHAnsi" w:cstheme="minorHAnsi"/>
        </w:rPr>
        <w:t>febrero</w:t>
      </w:r>
      <w:r w:rsidR="006E62D2" w:rsidRPr="006E62D2">
        <w:rPr>
          <w:rFonts w:asciiTheme="minorHAnsi" w:hAnsiTheme="minorHAnsi" w:cstheme="minorHAnsi"/>
        </w:rPr>
        <w:t>)</w:t>
      </w: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Proyecto: Aeropuerto Alfonso Bonilla Aragón de Cali </w:t>
      </w:r>
      <w:r w:rsidR="00430439" w:rsidRPr="006E62D2">
        <w:rPr>
          <w:rFonts w:asciiTheme="minorHAnsi" w:hAnsiTheme="minorHAnsi" w:cstheme="minorHAnsi"/>
        </w:rPr>
        <w:t>(1</w:t>
      </w:r>
      <w:r w:rsidRPr="006E62D2">
        <w:rPr>
          <w:rFonts w:asciiTheme="minorHAnsi" w:hAnsiTheme="minorHAnsi" w:cstheme="minorHAnsi"/>
        </w:rPr>
        <w:t xml:space="preserve"> de febrero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Aeropuerto Alfonso Bonilla Aragón de Cali- Malla vial del valle del Cauca y Cauca (1,2 y 3 de febrero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w:t>
      </w:r>
      <w:r w:rsidR="00A045B2">
        <w:rPr>
          <w:rFonts w:asciiTheme="minorHAnsi" w:hAnsiTheme="minorHAnsi" w:cstheme="minorHAnsi"/>
        </w:rPr>
        <w:t>yecto: Neiva Espinal Girardot (</w:t>
      </w:r>
      <w:r w:rsidRPr="006E62D2">
        <w:rPr>
          <w:rFonts w:asciiTheme="minorHAnsi" w:hAnsiTheme="minorHAnsi" w:cstheme="minorHAnsi"/>
        </w:rPr>
        <w:t>29 de febrero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w:t>
      </w:r>
      <w:r w:rsidR="00A045B2">
        <w:rPr>
          <w:rFonts w:asciiTheme="minorHAnsi" w:hAnsiTheme="minorHAnsi" w:cstheme="minorHAnsi"/>
        </w:rPr>
        <w:t xml:space="preserve">yecto: Puerto Nuevo y </w:t>
      </w:r>
      <w:proofErr w:type="spellStart"/>
      <w:r w:rsidR="00A045B2">
        <w:rPr>
          <w:rFonts w:asciiTheme="minorHAnsi" w:hAnsiTheme="minorHAnsi" w:cstheme="minorHAnsi"/>
        </w:rPr>
        <w:t>Prodeco</w:t>
      </w:r>
      <w:proofErr w:type="spellEnd"/>
      <w:r w:rsidR="00A045B2">
        <w:rPr>
          <w:rFonts w:asciiTheme="minorHAnsi" w:hAnsiTheme="minorHAnsi" w:cstheme="minorHAnsi"/>
        </w:rPr>
        <w:t xml:space="preserve"> (</w:t>
      </w:r>
      <w:r w:rsidRPr="006E62D2">
        <w:rPr>
          <w:rFonts w:asciiTheme="minorHAnsi" w:hAnsiTheme="minorHAnsi" w:cstheme="minorHAnsi"/>
        </w:rPr>
        <w:t>29 febrero de 2016 y 1 de marzo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Troncal del Caribe, Tramo</w:t>
      </w:r>
      <w:r w:rsidR="00A045B2">
        <w:rPr>
          <w:rFonts w:asciiTheme="minorHAnsi" w:hAnsiTheme="minorHAnsi" w:cstheme="minorHAnsi"/>
        </w:rPr>
        <w:t xml:space="preserve"> peaje Tasajera </w:t>
      </w:r>
      <w:proofErr w:type="spellStart"/>
      <w:r w:rsidR="00A045B2">
        <w:rPr>
          <w:rFonts w:asciiTheme="minorHAnsi" w:hAnsiTheme="minorHAnsi" w:cstheme="minorHAnsi"/>
        </w:rPr>
        <w:t>Yé</w:t>
      </w:r>
      <w:proofErr w:type="spellEnd"/>
      <w:r w:rsidR="00A045B2">
        <w:rPr>
          <w:rFonts w:asciiTheme="minorHAnsi" w:hAnsiTheme="minorHAnsi" w:cstheme="minorHAnsi"/>
        </w:rPr>
        <w:t xml:space="preserve"> de Ciénaga (</w:t>
      </w:r>
      <w:r w:rsidRPr="006E62D2">
        <w:rPr>
          <w:rFonts w:asciiTheme="minorHAnsi" w:hAnsiTheme="minorHAnsi" w:cstheme="minorHAnsi"/>
        </w:rPr>
        <w:t>4 de marzo de 2016)</w:t>
      </w:r>
    </w:p>
    <w:p w:rsidR="006E62D2" w:rsidRPr="006E62D2" w:rsidRDefault="00A045B2" w:rsidP="006E62D2">
      <w:pPr>
        <w:rPr>
          <w:rFonts w:asciiTheme="minorHAnsi" w:hAnsiTheme="minorHAnsi" w:cstheme="minorHAnsi"/>
        </w:rPr>
      </w:pPr>
      <w:r>
        <w:rPr>
          <w:rFonts w:asciiTheme="minorHAnsi" w:hAnsiTheme="minorHAnsi" w:cstheme="minorHAnsi"/>
        </w:rPr>
        <w:t>Proyecto: Buga- Loboguerrero (</w:t>
      </w:r>
      <w:r w:rsidR="006E62D2" w:rsidRPr="006E62D2">
        <w:rPr>
          <w:rFonts w:asciiTheme="minorHAnsi" w:hAnsiTheme="minorHAnsi" w:cstheme="minorHAnsi"/>
        </w:rPr>
        <w:t>3 y 4 de marzo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Aeropuertos de No</w:t>
      </w:r>
      <w:r w:rsidR="00A045B2">
        <w:rPr>
          <w:rFonts w:asciiTheme="minorHAnsi" w:hAnsiTheme="minorHAnsi" w:cstheme="minorHAnsi"/>
        </w:rPr>
        <w:t>roriente Bucaramanga – Cúcuta (</w:t>
      </w:r>
      <w:r w:rsidRPr="006E62D2">
        <w:rPr>
          <w:rFonts w:asciiTheme="minorHAnsi" w:hAnsiTheme="minorHAnsi" w:cstheme="minorHAnsi"/>
        </w:rPr>
        <w:t>7 y 8 de marzo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w:t>
      </w:r>
      <w:r w:rsidR="00A045B2">
        <w:rPr>
          <w:rFonts w:asciiTheme="minorHAnsi" w:hAnsiTheme="minorHAnsi" w:cstheme="minorHAnsi"/>
        </w:rPr>
        <w:t>oyecto: Zipaquirá- Palenque 2 (</w:t>
      </w:r>
      <w:r w:rsidRPr="006E62D2">
        <w:rPr>
          <w:rFonts w:asciiTheme="minorHAnsi" w:hAnsiTheme="minorHAnsi" w:cstheme="minorHAnsi"/>
        </w:rPr>
        <w:t>17 y 18 de marzo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Proyecto: Aeropuertos de centro Norte (06, 07 y 08 de abril de 2016) </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Aeropuertos de centro Norte (14 y 15 de abril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Proyecto: Puertos: </w:t>
      </w:r>
      <w:proofErr w:type="spellStart"/>
      <w:r w:rsidRPr="006E62D2">
        <w:rPr>
          <w:rFonts w:asciiTheme="minorHAnsi" w:hAnsiTheme="minorHAnsi" w:cstheme="minorHAnsi"/>
        </w:rPr>
        <w:t>Drummond</w:t>
      </w:r>
      <w:proofErr w:type="spellEnd"/>
      <w:r w:rsidRPr="006E62D2">
        <w:rPr>
          <w:rFonts w:asciiTheme="minorHAnsi" w:hAnsiTheme="minorHAnsi" w:cstheme="minorHAnsi"/>
        </w:rPr>
        <w:t xml:space="preserve"> – pozos colorados y SPRC (20, 21 y 22 de abril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Aeropuerto de barranquilla (21 y 22 de abril del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Autovía Neiva – Girardot (16, 17 y 18 de marzo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Proyecto: </w:t>
      </w:r>
      <w:proofErr w:type="spellStart"/>
      <w:r w:rsidRPr="006E62D2">
        <w:rPr>
          <w:rFonts w:asciiTheme="minorHAnsi" w:hAnsiTheme="minorHAnsi" w:cstheme="minorHAnsi"/>
        </w:rPr>
        <w:t>Mulaló</w:t>
      </w:r>
      <w:proofErr w:type="spellEnd"/>
      <w:r w:rsidRPr="006E62D2">
        <w:rPr>
          <w:rFonts w:asciiTheme="minorHAnsi" w:hAnsiTheme="minorHAnsi" w:cstheme="minorHAnsi"/>
        </w:rPr>
        <w:t xml:space="preserve"> – Loboguerrero (10 y 11 de mayo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Ruta Caribe (12 y 13 de mayo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Sociedad Puerto Bahía S.A (13 de mayo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Ferrocarriles del Norte de Colombia – FENOCO (16 y 17 de junio de 2016)</w:t>
      </w:r>
    </w:p>
    <w:p w:rsidR="006E62D2" w:rsidRPr="006E62D2" w:rsidRDefault="006E62D2" w:rsidP="006E62D2">
      <w:pPr>
        <w:rPr>
          <w:rFonts w:asciiTheme="minorHAnsi" w:hAnsiTheme="minorHAnsi" w:cstheme="minorHAnsi"/>
        </w:rPr>
      </w:pPr>
      <w:r w:rsidRPr="006E62D2">
        <w:rPr>
          <w:rFonts w:asciiTheme="minorHAnsi" w:hAnsiTheme="minorHAnsi" w:cstheme="minorHAnsi"/>
        </w:rPr>
        <w:t>Proyecto: Villavicencio – Yopal (2 y 3 de junio de 2016)</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b/>
        </w:rPr>
      </w:pPr>
      <w:r w:rsidRPr="006E62D2">
        <w:rPr>
          <w:rFonts w:asciiTheme="minorHAnsi" w:hAnsiTheme="minorHAnsi" w:cstheme="minorHAnsi"/>
          <w:b/>
        </w:rPr>
        <w:t>Actualizar los procedimientos para el componente Social.</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La actividad no presenta meta para los meses reportados.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b/>
        </w:rPr>
      </w:pPr>
      <w:r w:rsidRPr="006E62D2">
        <w:rPr>
          <w:rFonts w:asciiTheme="minorHAnsi" w:hAnsiTheme="minorHAnsi" w:cstheme="minorHAnsi"/>
          <w:b/>
        </w:rPr>
        <w:t>Elaborar la Guía de socializaciones para el relacionamiento con las comunidades.</w:t>
      </w:r>
    </w:p>
    <w:p w:rsidR="006E62D2" w:rsidRPr="006E62D2" w:rsidRDefault="006E62D2" w:rsidP="006E62D2">
      <w:pPr>
        <w:rPr>
          <w:rFonts w:asciiTheme="minorHAnsi" w:hAnsiTheme="minorHAnsi" w:cstheme="minorHAnsi"/>
        </w:rPr>
      </w:pPr>
      <w:r w:rsidRPr="006E62D2">
        <w:rPr>
          <w:rFonts w:asciiTheme="minorHAnsi" w:hAnsiTheme="minorHAnsi" w:cstheme="minorHAnsi"/>
        </w:rPr>
        <w:t>La actividad no presenta meta para los meses reportados, sin embargo, a continuación, se indican los avances correspondientes al desarrollo de la misma durante el primer semestre del año en curso:</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En el mes de abril de 2016 se adelantaron dos mesas de trabajo en conjunto con el equipo de calidad de la Agencia Nacional de Infraestructura, a fin de revisar la guía y generar distintos aportes para su consolidación final. </w:t>
      </w:r>
    </w:p>
    <w:p w:rsidR="006E62D2" w:rsidRPr="006E62D2" w:rsidRDefault="006E62D2" w:rsidP="006E62D2">
      <w:pPr>
        <w:rPr>
          <w:rFonts w:asciiTheme="minorHAnsi" w:hAnsiTheme="minorHAnsi" w:cstheme="minorHAnsi"/>
        </w:rPr>
      </w:pPr>
      <w:r w:rsidRPr="006E62D2">
        <w:rPr>
          <w:rFonts w:asciiTheme="minorHAnsi" w:hAnsiTheme="minorHAnsi" w:cstheme="minorHAnsi"/>
        </w:rPr>
        <w:t xml:space="preserve">Para el mes de mayo de 2016 se adelantaron dos mesas de trabajo en conjunto con el equipo de calidad de la Agencia Nacional de Infraestructura, a fin de revisar la guía y generar distintos aportes para su consolidación final. </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b/>
        </w:rPr>
      </w:pPr>
      <w:r w:rsidRPr="006E62D2">
        <w:rPr>
          <w:rFonts w:asciiTheme="minorHAnsi" w:hAnsiTheme="minorHAnsi" w:cstheme="minorHAnsi"/>
          <w:b/>
        </w:rPr>
        <w:t>Actualizar las resoluciones 545 de 2008 y 1776 de 2015 de factores sociales</w:t>
      </w:r>
    </w:p>
    <w:p w:rsidR="006E62D2" w:rsidRPr="006E62D2" w:rsidRDefault="006E62D2" w:rsidP="006E62D2">
      <w:pPr>
        <w:rPr>
          <w:rFonts w:asciiTheme="minorHAnsi" w:hAnsiTheme="minorHAnsi" w:cstheme="minorHAnsi"/>
        </w:rPr>
      </w:pPr>
    </w:p>
    <w:p w:rsidR="006E62D2" w:rsidRPr="006E62D2" w:rsidRDefault="006E62D2" w:rsidP="006E62D2">
      <w:pPr>
        <w:rPr>
          <w:rFonts w:asciiTheme="minorHAnsi" w:hAnsiTheme="minorHAnsi" w:cstheme="minorHAnsi"/>
        </w:rPr>
      </w:pPr>
      <w:r w:rsidRPr="006E62D2">
        <w:rPr>
          <w:rFonts w:asciiTheme="minorHAnsi" w:hAnsiTheme="minorHAnsi" w:cstheme="minorHAnsi"/>
        </w:rPr>
        <w:t>La actividad no presenta meta para los meses reportados.</w:t>
      </w:r>
    </w:p>
    <w:p w:rsidR="00AC0238" w:rsidRDefault="00AC0238">
      <w:pPr>
        <w:jc w:val="left"/>
        <w:rPr>
          <w:rFonts w:asciiTheme="minorHAnsi" w:hAnsiTheme="minorHAnsi" w:cstheme="minorHAnsi"/>
          <w:szCs w:val="22"/>
        </w:rPr>
      </w:pPr>
    </w:p>
    <w:p w:rsidR="005B297A" w:rsidRPr="005821D4" w:rsidRDefault="005B297A" w:rsidP="005B297A">
      <w:pPr>
        <w:jc w:val="left"/>
        <w:rPr>
          <w:rFonts w:asciiTheme="minorHAnsi" w:hAnsiTheme="minorHAnsi" w:cstheme="minorHAnsi"/>
          <w:b/>
          <w:sz w:val="24"/>
          <w:lang w:val="es-CO"/>
        </w:rPr>
      </w:pPr>
      <w:r w:rsidRPr="005821D4">
        <w:rPr>
          <w:rFonts w:asciiTheme="minorHAnsi" w:hAnsiTheme="minorHAnsi" w:cstheme="minorHAnsi"/>
          <w:b/>
          <w:sz w:val="24"/>
          <w:lang w:val="es-CO"/>
        </w:rPr>
        <w:lastRenderedPageBreak/>
        <w:t>Grupo Interno de Trabajo Predial:</w:t>
      </w:r>
    </w:p>
    <w:p w:rsidR="005B297A" w:rsidRPr="005821D4" w:rsidRDefault="005B297A" w:rsidP="005B297A">
      <w:pPr>
        <w:jc w:val="left"/>
        <w:rPr>
          <w:rFonts w:asciiTheme="minorHAnsi" w:hAnsiTheme="minorHAnsi" w:cstheme="minorHAnsi"/>
          <w:b/>
          <w:sz w:val="24"/>
          <w:lang w:val="es-CO"/>
        </w:rPr>
      </w:pPr>
    </w:p>
    <w:p w:rsidR="005B297A" w:rsidRPr="00430439" w:rsidRDefault="005B297A" w:rsidP="005B297A">
      <w:pPr>
        <w:rPr>
          <w:rFonts w:asciiTheme="minorHAnsi" w:hAnsiTheme="minorHAnsi" w:cstheme="minorHAnsi"/>
          <w:b/>
        </w:rPr>
      </w:pPr>
      <w:proofErr w:type="spellStart"/>
      <w:r w:rsidRPr="00430439">
        <w:rPr>
          <w:rFonts w:asciiTheme="minorHAnsi" w:hAnsiTheme="minorHAnsi" w:cstheme="minorHAnsi"/>
          <w:b/>
        </w:rPr>
        <w:t>Area</w:t>
      </w:r>
      <w:proofErr w:type="spellEnd"/>
      <w:r w:rsidRPr="00430439">
        <w:rPr>
          <w:rFonts w:asciiTheme="minorHAnsi" w:hAnsiTheme="minorHAnsi" w:cstheme="minorHAnsi"/>
          <w:b/>
        </w:rPr>
        <w:t xml:space="preserve"> técnico predial</w:t>
      </w:r>
    </w:p>
    <w:p w:rsidR="005B297A" w:rsidRPr="00847CDC" w:rsidRDefault="005B297A" w:rsidP="005B297A">
      <w:pPr>
        <w:rPr>
          <w:b/>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 xml:space="preserve">De acuerdo con el cuadro que se anexa, se tienen los siguientes resultados: </w:t>
      </w:r>
    </w:p>
    <w:p w:rsidR="005B297A" w:rsidRDefault="005B297A" w:rsidP="005B297A">
      <w:pPr>
        <w:rPr>
          <w:rFonts w:asciiTheme="minorHAnsi" w:hAnsiTheme="minorHAnsi" w:cstheme="minorHAnsi"/>
        </w:rPr>
      </w:pPr>
      <w:r w:rsidRPr="00AB5324">
        <w:rPr>
          <w:rFonts w:asciiTheme="minorHAnsi" w:hAnsiTheme="minorHAnsi" w:cstheme="minorHAnsi"/>
        </w:rPr>
        <w:t>Se están reportando 31 PROYECTOS VIALES, LA ZONA CENTRO NORTE AEROPORTUARIA Y TREN DE OCCIDENTE (FÉRREO), con sus respectivos indicadores.</w:t>
      </w:r>
    </w:p>
    <w:p w:rsidR="00A045B2" w:rsidRPr="00AB5324" w:rsidRDefault="00A045B2" w:rsidP="005B297A">
      <w:pPr>
        <w:rPr>
          <w:rFonts w:asciiTheme="minorHAnsi" w:hAnsiTheme="minorHAnsi" w:cstheme="minorHAnsi"/>
        </w:rPr>
      </w:pPr>
    </w:p>
    <w:p w:rsidR="005B297A" w:rsidRPr="00AB5324" w:rsidRDefault="005B297A" w:rsidP="005B297A">
      <w:pPr>
        <w:rPr>
          <w:rFonts w:asciiTheme="minorHAnsi" w:hAnsiTheme="minorHAnsi" w:cstheme="minorHAnsi"/>
          <w:b/>
        </w:rPr>
      </w:pPr>
      <w:r w:rsidRPr="00AB5324">
        <w:rPr>
          <w:rFonts w:asciiTheme="minorHAnsi" w:hAnsiTheme="minorHAnsi" w:cstheme="minorHAnsi"/>
          <w:b/>
        </w:rPr>
        <w:t>Indicador de Comités Prediales:</w:t>
      </w:r>
    </w:p>
    <w:p w:rsidR="005B297A" w:rsidRPr="00AB5324" w:rsidRDefault="005B297A" w:rsidP="006B6155">
      <w:pPr>
        <w:pStyle w:val="Prrafodelista"/>
        <w:numPr>
          <w:ilvl w:val="0"/>
          <w:numId w:val="24"/>
        </w:numPr>
        <w:spacing w:after="160" w:line="259" w:lineRule="auto"/>
        <w:jc w:val="both"/>
        <w:rPr>
          <w:rFonts w:asciiTheme="minorHAnsi" w:hAnsiTheme="minorHAnsi" w:cstheme="minorHAnsi"/>
        </w:rPr>
      </w:pPr>
      <w:r w:rsidRPr="00AB5324">
        <w:rPr>
          <w:rFonts w:asciiTheme="minorHAnsi" w:hAnsiTheme="minorHAnsi" w:cstheme="minorHAnsi"/>
        </w:rPr>
        <w:t xml:space="preserve">Se estableció meta Semestral para los 33 proyectos. </w:t>
      </w:r>
    </w:p>
    <w:p w:rsidR="005B297A" w:rsidRPr="00AB5324" w:rsidRDefault="005B297A" w:rsidP="006B6155">
      <w:pPr>
        <w:pStyle w:val="Prrafodelista"/>
        <w:numPr>
          <w:ilvl w:val="0"/>
          <w:numId w:val="24"/>
        </w:numPr>
        <w:spacing w:after="160" w:line="259" w:lineRule="auto"/>
        <w:jc w:val="both"/>
        <w:rPr>
          <w:rFonts w:asciiTheme="minorHAnsi" w:hAnsiTheme="minorHAnsi" w:cstheme="minorHAnsi"/>
        </w:rPr>
      </w:pPr>
      <w:r w:rsidRPr="00AB5324">
        <w:rPr>
          <w:rFonts w:asciiTheme="minorHAnsi" w:hAnsiTheme="minorHAnsi" w:cstheme="minorHAnsi"/>
        </w:rPr>
        <w:t xml:space="preserve">La meta semestral para los 33 proyectos es de 149 comités; se realizaron 110 comités. </w:t>
      </w:r>
    </w:p>
    <w:p w:rsidR="005B297A" w:rsidRPr="00AB5324" w:rsidRDefault="005B297A" w:rsidP="006B6155">
      <w:pPr>
        <w:pStyle w:val="Prrafodelista"/>
        <w:numPr>
          <w:ilvl w:val="0"/>
          <w:numId w:val="24"/>
        </w:numPr>
        <w:spacing w:after="160" w:line="259" w:lineRule="auto"/>
        <w:jc w:val="both"/>
        <w:rPr>
          <w:rFonts w:asciiTheme="minorHAnsi" w:hAnsiTheme="minorHAnsi" w:cstheme="minorHAnsi"/>
          <w:b/>
          <w:u w:val="single"/>
        </w:rPr>
      </w:pPr>
      <w:r w:rsidRPr="00AB5324">
        <w:rPr>
          <w:rFonts w:asciiTheme="minorHAnsi" w:hAnsiTheme="minorHAnsi" w:cstheme="minorHAnsi"/>
          <w:b/>
          <w:u w:val="single"/>
        </w:rPr>
        <w:t>Meta cumplida en un 74%</w:t>
      </w:r>
    </w:p>
    <w:p w:rsidR="005B297A" w:rsidRPr="00AB5324" w:rsidRDefault="005B297A" w:rsidP="005B297A">
      <w:pPr>
        <w:rPr>
          <w:rFonts w:asciiTheme="minorHAnsi" w:hAnsiTheme="minorHAnsi" w:cstheme="minorHAnsi"/>
          <w:b/>
        </w:rPr>
      </w:pPr>
      <w:r w:rsidRPr="00AB5324">
        <w:rPr>
          <w:rFonts w:asciiTheme="minorHAnsi" w:hAnsiTheme="minorHAnsi" w:cstheme="minorHAnsi"/>
          <w:b/>
        </w:rPr>
        <w:t>Indicador de Predios Disponibles:</w:t>
      </w:r>
    </w:p>
    <w:p w:rsidR="005B297A" w:rsidRPr="00AB5324" w:rsidRDefault="005B297A" w:rsidP="006B6155">
      <w:pPr>
        <w:pStyle w:val="Prrafodelista"/>
        <w:numPr>
          <w:ilvl w:val="0"/>
          <w:numId w:val="25"/>
        </w:numPr>
        <w:spacing w:after="160"/>
        <w:jc w:val="both"/>
        <w:rPr>
          <w:rFonts w:asciiTheme="minorHAnsi" w:hAnsiTheme="minorHAnsi" w:cstheme="minorHAnsi"/>
        </w:rPr>
      </w:pPr>
      <w:r w:rsidRPr="00AB5324">
        <w:rPr>
          <w:rFonts w:asciiTheme="minorHAnsi" w:hAnsiTheme="minorHAnsi" w:cstheme="minorHAnsi"/>
        </w:rPr>
        <w:t xml:space="preserve">De los 33 proyectos solo se estableció meta para el primer semestre a 16 proyectos el resto tienen metas para el segundo semestre de 2016. </w:t>
      </w:r>
    </w:p>
    <w:p w:rsidR="005B297A" w:rsidRPr="00AB5324" w:rsidRDefault="005B297A" w:rsidP="006B6155">
      <w:pPr>
        <w:pStyle w:val="Prrafodelista"/>
        <w:numPr>
          <w:ilvl w:val="0"/>
          <w:numId w:val="25"/>
        </w:numPr>
        <w:spacing w:after="160"/>
        <w:jc w:val="both"/>
        <w:rPr>
          <w:rFonts w:asciiTheme="minorHAnsi" w:hAnsiTheme="minorHAnsi" w:cstheme="minorHAnsi"/>
        </w:rPr>
      </w:pPr>
      <w:r w:rsidRPr="00AB5324">
        <w:rPr>
          <w:rFonts w:asciiTheme="minorHAnsi" w:hAnsiTheme="minorHAnsi" w:cstheme="minorHAnsi"/>
        </w:rPr>
        <w:t>En 9 proyectos la meta semestral está expresada en el 40% de los predios requeridos para obtener el 40% de la longitud efectiva predial - LEP. En este caso, se cumplió meta en 6 proyectos.</w:t>
      </w:r>
    </w:p>
    <w:p w:rsidR="005B297A" w:rsidRPr="00AB5324" w:rsidRDefault="005B297A" w:rsidP="006B6155">
      <w:pPr>
        <w:pStyle w:val="Prrafodelista"/>
        <w:numPr>
          <w:ilvl w:val="0"/>
          <w:numId w:val="25"/>
        </w:numPr>
        <w:spacing w:after="160"/>
        <w:jc w:val="both"/>
        <w:rPr>
          <w:rFonts w:asciiTheme="minorHAnsi" w:hAnsiTheme="minorHAnsi" w:cstheme="minorHAnsi"/>
        </w:rPr>
      </w:pPr>
      <w:r w:rsidRPr="00AB5324">
        <w:rPr>
          <w:rFonts w:asciiTheme="minorHAnsi" w:hAnsiTheme="minorHAnsi" w:cstheme="minorHAnsi"/>
        </w:rPr>
        <w:t>En 12 proyectos la meta semestral está expresada en número de predios, cuyo valor es de 586 predios.</w:t>
      </w:r>
    </w:p>
    <w:p w:rsidR="005B297A" w:rsidRPr="00AB5324" w:rsidRDefault="005B297A" w:rsidP="006B6155">
      <w:pPr>
        <w:pStyle w:val="Prrafodelista"/>
        <w:numPr>
          <w:ilvl w:val="0"/>
          <w:numId w:val="25"/>
        </w:numPr>
        <w:spacing w:after="160"/>
        <w:jc w:val="both"/>
        <w:rPr>
          <w:rFonts w:asciiTheme="minorHAnsi" w:hAnsiTheme="minorHAnsi" w:cstheme="minorHAnsi"/>
        </w:rPr>
      </w:pPr>
      <w:r w:rsidRPr="00AB5324">
        <w:rPr>
          <w:rFonts w:asciiTheme="minorHAnsi" w:hAnsiTheme="minorHAnsi" w:cstheme="minorHAnsi"/>
        </w:rPr>
        <w:t>De los 586 predios previstos, se obtuvieron en los 12 proyectos, 483 predios.</w:t>
      </w:r>
    </w:p>
    <w:p w:rsidR="005B297A" w:rsidRPr="00AB5324" w:rsidRDefault="005B297A" w:rsidP="006B6155">
      <w:pPr>
        <w:pStyle w:val="Prrafodelista"/>
        <w:numPr>
          <w:ilvl w:val="0"/>
          <w:numId w:val="25"/>
        </w:numPr>
        <w:spacing w:after="160"/>
        <w:jc w:val="both"/>
        <w:rPr>
          <w:rFonts w:asciiTheme="minorHAnsi" w:hAnsiTheme="minorHAnsi" w:cstheme="minorHAnsi"/>
        </w:rPr>
      </w:pPr>
      <w:r w:rsidRPr="00AB5324">
        <w:rPr>
          <w:rFonts w:asciiTheme="minorHAnsi" w:eastAsia="Times New Roman" w:hAnsiTheme="minorHAnsi" w:cstheme="minorHAnsi"/>
        </w:rPr>
        <w:t>En MAGDALENA 2, cuya meta se estableció como el porcentaje del número de predios para obtener el 40% de la LEP, se obtuvieron 10 predios.</w:t>
      </w:r>
    </w:p>
    <w:p w:rsidR="005B297A" w:rsidRPr="00AB5324" w:rsidRDefault="005B297A" w:rsidP="006B6155">
      <w:pPr>
        <w:pStyle w:val="Prrafodelista"/>
        <w:numPr>
          <w:ilvl w:val="0"/>
          <w:numId w:val="25"/>
        </w:numPr>
        <w:spacing w:after="160"/>
        <w:jc w:val="both"/>
        <w:rPr>
          <w:rFonts w:asciiTheme="minorHAnsi" w:hAnsiTheme="minorHAnsi" w:cstheme="minorHAnsi"/>
        </w:rPr>
      </w:pPr>
      <w:r w:rsidRPr="00AB5324">
        <w:rPr>
          <w:rFonts w:asciiTheme="minorHAnsi" w:hAnsiTheme="minorHAnsi" w:cstheme="minorHAnsi"/>
        </w:rPr>
        <w:t>Adicionalmente, se obtuvieron 87 predios no previstos en la meta, en los siguientes proyectos: DEVIMED (52), RUTA CARIBE (13), AREA METROPOLITANA DE CUCUTA (8) y GIRARDOT IBAGUE CAJAMARCA (14).</w:t>
      </w:r>
    </w:p>
    <w:p w:rsidR="005B297A" w:rsidRPr="00AB5324" w:rsidRDefault="005B297A" w:rsidP="006B6155">
      <w:pPr>
        <w:pStyle w:val="Prrafodelista"/>
        <w:numPr>
          <w:ilvl w:val="0"/>
          <w:numId w:val="25"/>
        </w:numPr>
        <w:spacing w:after="160"/>
        <w:jc w:val="both"/>
        <w:rPr>
          <w:rFonts w:asciiTheme="minorHAnsi" w:hAnsiTheme="minorHAnsi" w:cstheme="minorHAnsi"/>
        </w:rPr>
      </w:pPr>
      <w:r w:rsidRPr="00AB5324">
        <w:rPr>
          <w:rFonts w:asciiTheme="minorHAnsi" w:hAnsiTheme="minorHAnsi" w:cstheme="minorHAnsi"/>
        </w:rPr>
        <w:t>Falta por contabilizar el número de predios que representa el 33 % de los predios requeridos para obtener el 40% de la LEP obtenida en Pacífico 2, Perimetral del Oriente de Bogotá, Conexión Norte y Girardot - Ibagué - Cajamarca GICA.</w:t>
      </w:r>
    </w:p>
    <w:p w:rsidR="005B297A" w:rsidRPr="00AB5324" w:rsidRDefault="005B297A" w:rsidP="006B6155">
      <w:pPr>
        <w:pStyle w:val="Prrafodelista"/>
        <w:numPr>
          <w:ilvl w:val="0"/>
          <w:numId w:val="25"/>
        </w:numPr>
        <w:spacing w:after="160" w:line="259" w:lineRule="auto"/>
        <w:jc w:val="both"/>
        <w:rPr>
          <w:rFonts w:asciiTheme="minorHAnsi" w:hAnsiTheme="minorHAnsi" w:cstheme="minorHAnsi"/>
          <w:b/>
          <w:u w:val="single"/>
        </w:rPr>
      </w:pPr>
      <w:r w:rsidRPr="00AB5324">
        <w:rPr>
          <w:rFonts w:asciiTheme="minorHAnsi" w:hAnsiTheme="minorHAnsi" w:cstheme="minorHAnsi"/>
          <w:b/>
          <w:u w:val="single"/>
        </w:rPr>
        <w:t xml:space="preserve">En total, se obtuvieron 483 predios en 12 proyectos, que representan un 82,42% de la meta establecida en número de predios disponibles. </w:t>
      </w:r>
    </w:p>
    <w:p w:rsidR="005B297A" w:rsidRDefault="005B297A" w:rsidP="005B297A">
      <w:pPr>
        <w:rPr>
          <w:b/>
          <w:u w:val="single"/>
        </w:rPr>
      </w:pPr>
    </w:p>
    <w:p w:rsidR="005B297A" w:rsidRDefault="005B297A" w:rsidP="005B297A">
      <w:pPr>
        <w:rPr>
          <w:b/>
          <w:u w:val="single"/>
        </w:rPr>
      </w:pPr>
    </w:p>
    <w:tbl>
      <w:tblPr>
        <w:tblW w:w="0" w:type="auto"/>
        <w:tblInd w:w="-20" w:type="dxa"/>
        <w:tblCellMar>
          <w:left w:w="70" w:type="dxa"/>
          <w:right w:w="70" w:type="dxa"/>
        </w:tblCellMar>
        <w:tblLook w:val="04A0" w:firstRow="1" w:lastRow="0" w:firstColumn="1" w:lastColumn="0" w:noHBand="0" w:noVBand="1"/>
      </w:tblPr>
      <w:tblGrid>
        <w:gridCol w:w="436"/>
        <w:gridCol w:w="1478"/>
        <w:gridCol w:w="1159"/>
        <w:gridCol w:w="697"/>
        <w:gridCol w:w="1220"/>
        <w:gridCol w:w="1252"/>
        <w:gridCol w:w="697"/>
        <w:gridCol w:w="1187"/>
        <w:gridCol w:w="714"/>
      </w:tblGrid>
      <w:tr w:rsidR="005B297A" w:rsidRPr="00137B43" w:rsidTr="00DB712C">
        <w:trPr>
          <w:trHeight w:val="342"/>
        </w:trPr>
        <w:tc>
          <w:tcPr>
            <w:tcW w:w="0" w:type="auto"/>
            <w:gridSpan w:val="9"/>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8"/>
                <w:szCs w:val="18"/>
                <w:lang w:eastAsia="es-CO"/>
              </w:rPr>
            </w:pPr>
            <w:r w:rsidRPr="00137B43">
              <w:rPr>
                <w:rFonts w:ascii="Calibri" w:eastAsia="Times New Roman" w:hAnsi="Calibri" w:cs="Calibri"/>
                <w:b/>
                <w:bCs/>
                <w:color w:val="000000"/>
                <w:sz w:val="18"/>
                <w:szCs w:val="18"/>
                <w:lang w:eastAsia="es-CO"/>
              </w:rPr>
              <w:t>PLAN DE ACCION - INFORME PRIMER SEMESTRE 2016</w:t>
            </w:r>
          </w:p>
        </w:tc>
      </w:tr>
      <w:tr w:rsidR="005B297A" w:rsidRPr="00137B43" w:rsidTr="00DB712C">
        <w:trPr>
          <w:trHeight w:val="342"/>
        </w:trPr>
        <w:tc>
          <w:tcPr>
            <w:tcW w:w="0" w:type="auto"/>
            <w:gridSpan w:val="9"/>
            <w:vMerge/>
            <w:tcBorders>
              <w:top w:val="single" w:sz="8" w:space="0" w:color="auto"/>
              <w:left w:val="single" w:sz="8" w:space="0" w:color="auto"/>
              <w:bottom w:val="single" w:sz="8" w:space="0" w:color="000000"/>
              <w:right w:val="single" w:sz="8" w:space="0" w:color="000000"/>
            </w:tcBorders>
            <w:vAlign w:val="center"/>
            <w:hideMark/>
          </w:tcPr>
          <w:p w:rsidR="005B297A" w:rsidRPr="00137B43" w:rsidRDefault="005B297A" w:rsidP="00DB712C">
            <w:pPr>
              <w:rPr>
                <w:rFonts w:ascii="Calibri" w:eastAsia="Times New Roman" w:hAnsi="Calibri" w:cs="Calibri"/>
                <w:b/>
                <w:bCs/>
                <w:color w:val="000000"/>
                <w:sz w:val="18"/>
                <w:szCs w:val="18"/>
                <w:lang w:eastAsia="es-CO"/>
              </w:rPr>
            </w:pPr>
          </w:p>
        </w:tc>
      </w:tr>
      <w:tr w:rsidR="005B297A" w:rsidRPr="00137B43" w:rsidTr="00DB712C">
        <w:trPr>
          <w:trHeight w:val="570"/>
        </w:trPr>
        <w:tc>
          <w:tcPr>
            <w:tcW w:w="0" w:type="auto"/>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lastRenderedPageBreak/>
              <w:t>PROYECTOS</w:t>
            </w:r>
          </w:p>
        </w:tc>
        <w:tc>
          <w:tcPr>
            <w:tcW w:w="0" w:type="auto"/>
            <w:gridSpan w:val="2"/>
            <w:tcBorders>
              <w:top w:val="nil"/>
              <w:left w:val="nil"/>
              <w:bottom w:val="single" w:sz="8" w:space="0" w:color="auto"/>
              <w:right w:val="single" w:sz="8" w:space="0" w:color="000000"/>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COMITES (No.)</w:t>
            </w:r>
          </w:p>
        </w:tc>
        <w:tc>
          <w:tcPr>
            <w:tcW w:w="0" w:type="auto"/>
            <w:gridSpan w:val="3"/>
            <w:tcBorders>
              <w:top w:val="nil"/>
              <w:left w:val="nil"/>
              <w:bottom w:val="single" w:sz="8" w:space="0" w:color="auto"/>
              <w:right w:val="single" w:sz="8" w:space="0" w:color="000000"/>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PREDIOS DISPONIBLES (% y No.)</w:t>
            </w:r>
          </w:p>
        </w:tc>
        <w:tc>
          <w:tcPr>
            <w:tcW w:w="0" w:type="auto"/>
            <w:gridSpan w:val="2"/>
            <w:tcBorders>
              <w:top w:val="nil"/>
              <w:left w:val="nil"/>
              <w:bottom w:val="single" w:sz="8" w:space="0" w:color="auto"/>
              <w:right w:val="single" w:sz="8" w:space="0" w:color="000000"/>
            </w:tcBorders>
            <w:shd w:val="clear" w:color="auto" w:fill="auto"/>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LONGITUD EFECTIVA PREDIAL (KMTS.)</w:t>
            </w:r>
          </w:p>
        </w:tc>
      </w:tr>
      <w:tr w:rsidR="005B297A" w:rsidRPr="00137B43" w:rsidTr="00DB712C">
        <w:trPr>
          <w:trHeight w:val="495"/>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5B297A" w:rsidRPr="00137B43" w:rsidRDefault="005B297A" w:rsidP="00DB712C">
            <w:pPr>
              <w:rPr>
                <w:rFonts w:ascii="Calibri" w:eastAsia="Times New Roman" w:hAnsi="Calibri" w:cs="Calibri"/>
                <w:b/>
                <w:bCs/>
                <w:color w:val="000000"/>
                <w:sz w:val="16"/>
                <w:szCs w:val="16"/>
                <w:lang w:eastAsia="es-CO"/>
              </w:rPr>
            </w:pPr>
          </w:p>
        </w:tc>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PROGRAMADO</w:t>
            </w:r>
          </w:p>
        </w:tc>
        <w:tc>
          <w:tcPr>
            <w:tcW w:w="0" w:type="auto"/>
            <w:vMerge w:val="restart"/>
            <w:tcBorders>
              <w:top w:val="nil"/>
              <w:left w:val="single" w:sz="4" w:space="0" w:color="auto"/>
              <w:bottom w:val="single" w:sz="8" w:space="0" w:color="000000"/>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AVANCE</w:t>
            </w:r>
          </w:p>
        </w:tc>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PROGRAMADO EN PORCENTAJE</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PROGRAMADO EN NUMERO DE PREDIOS</w:t>
            </w:r>
          </w:p>
        </w:tc>
        <w:tc>
          <w:tcPr>
            <w:tcW w:w="0" w:type="auto"/>
            <w:vMerge w:val="restart"/>
            <w:tcBorders>
              <w:top w:val="nil"/>
              <w:left w:val="single" w:sz="4" w:space="0" w:color="auto"/>
              <w:bottom w:val="single" w:sz="8" w:space="0" w:color="000000"/>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AVANCE</w:t>
            </w:r>
          </w:p>
        </w:tc>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PROGRAMADO</w:t>
            </w:r>
          </w:p>
        </w:tc>
        <w:tc>
          <w:tcPr>
            <w:tcW w:w="0" w:type="auto"/>
            <w:vMerge w:val="restart"/>
            <w:tcBorders>
              <w:top w:val="nil"/>
              <w:left w:val="single" w:sz="4" w:space="0" w:color="auto"/>
              <w:bottom w:val="single" w:sz="8" w:space="0" w:color="000000"/>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AVANCE</w:t>
            </w:r>
          </w:p>
        </w:tc>
      </w:tr>
      <w:tr w:rsidR="005B297A" w:rsidRPr="00137B43" w:rsidTr="00DB712C">
        <w:trPr>
          <w:trHeight w:val="495"/>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5B297A" w:rsidRPr="00137B43" w:rsidRDefault="005B297A" w:rsidP="00DB712C">
            <w:pPr>
              <w:rPr>
                <w:rFonts w:ascii="Calibri" w:eastAsia="Times New Roman" w:hAnsi="Calibri" w:cs="Calibri"/>
                <w:b/>
                <w:bCs/>
                <w:color w:val="000000"/>
                <w:sz w:val="18"/>
                <w:szCs w:val="18"/>
                <w:lang w:eastAsia="es-CO"/>
              </w:rPr>
            </w:pPr>
          </w:p>
        </w:tc>
        <w:tc>
          <w:tcPr>
            <w:tcW w:w="0" w:type="auto"/>
            <w:vMerge/>
            <w:tcBorders>
              <w:top w:val="nil"/>
              <w:left w:val="single" w:sz="8" w:space="0" w:color="auto"/>
              <w:bottom w:val="single" w:sz="8" w:space="0" w:color="000000"/>
              <w:right w:val="single" w:sz="4" w:space="0" w:color="auto"/>
            </w:tcBorders>
            <w:vAlign w:val="center"/>
            <w:hideMark/>
          </w:tcPr>
          <w:p w:rsidR="005B297A" w:rsidRPr="00137B43" w:rsidRDefault="005B297A" w:rsidP="00DB712C">
            <w:pPr>
              <w:rPr>
                <w:rFonts w:ascii="Calibri" w:eastAsia="Times New Roman" w:hAnsi="Calibri" w:cs="Calibri"/>
                <w:b/>
                <w:bCs/>
                <w:color w:val="000000"/>
                <w:sz w:val="18"/>
                <w:szCs w:val="18"/>
                <w:lang w:eastAsia="es-CO"/>
              </w:rPr>
            </w:pPr>
          </w:p>
        </w:tc>
        <w:tc>
          <w:tcPr>
            <w:tcW w:w="0" w:type="auto"/>
            <w:vMerge/>
            <w:tcBorders>
              <w:top w:val="nil"/>
              <w:left w:val="single" w:sz="4" w:space="0" w:color="auto"/>
              <w:bottom w:val="single" w:sz="8" w:space="0" w:color="000000"/>
              <w:right w:val="single" w:sz="8" w:space="0" w:color="auto"/>
            </w:tcBorders>
            <w:vAlign w:val="center"/>
            <w:hideMark/>
          </w:tcPr>
          <w:p w:rsidR="005B297A" w:rsidRPr="00137B43" w:rsidRDefault="005B297A" w:rsidP="00DB712C">
            <w:pPr>
              <w:rPr>
                <w:rFonts w:ascii="Calibri" w:eastAsia="Times New Roman" w:hAnsi="Calibri" w:cs="Calibri"/>
                <w:b/>
                <w:bCs/>
                <w:color w:val="000000"/>
                <w:sz w:val="18"/>
                <w:szCs w:val="18"/>
                <w:lang w:eastAsia="es-CO"/>
              </w:rPr>
            </w:pPr>
          </w:p>
        </w:tc>
        <w:tc>
          <w:tcPr>
            <w:tcW w:w="0" w:type="auto"/>
            <w:vMerge/>
            <w:tcBorders>
              <w:top w:val="nil"/>
              <w:left w:val="single" w:sz="8" w:space="0" w:color="auto"/>
              <w:bottom w:val="single" w:sz="8" w:space="0" w:color="000000"/>
              <w:right w:val="single" w:sz="4" w:space="0" w:color="auto"/>
            </w:tcBorders>
            <w:vAlign w:val="center"/>
            <w:hideMark/>
          </w:tcPr>
          <w:p w:rsidR="005B297A" w:rsidRPr="00137B43" w:rsidRDefault="005B297A" w:rsidP="00DB712C">
            <w:pPr>
              <w:rPr>
                <w:rFonts w:ascii="Calibri" w:eastAsia="Times New Roman" w:hAnsi="Calibri" w:cs="Calibri"/>
                <w:b/>
                <w:bCs/>
                <w:color w:val="000000"/>
                <w:sz w:val="18"/>
                <w:szCs w:val="18"/>
                <w:lang w:eastAsia="es-CO"/>
              </w:rPr>
            </w:pPr>
          </w:p>
        </w:tc>
        <w:tc>
          <w:tcPr>
            <w:tcW w:w="0" w:type="auto"/>
            <w:vMerge/>
            <w:tcBorders>
              <w:top w:val="nil"/>
              <w:left w:val="single" w:sz="4" w:space="0" w:color="auto"/>
              <w:bottom w:val="single" w:sz="8" w:space="0" w:color="000000"/>
              <w:right w:val="single" w:sz="4" w:space="0" w:color="auto"/>
            </w:tcBorders>
            <w:vAlign w:val="center"/>
            <w:hideMark/>
          </w:tcPr>
          <w:p w:rsidR="005B297A" w:rsidRPr="00137B43" w:rsidRDefault="005B297A" w:rsidP="00DB712C">
            <w:pPr>
              <w:rPr>
                <w:rFonts w:ascii="Calibri" w:eastAsia="Times New Roman" w:hAnsi="Calibri" w:cs="Calibri"/>
                <w:b/>
                <w:bCs/>
                <w:color w:val="000000"/>
                <w:sz w:val="18"/>
                <w:szCs w:val="18"/>
                <w:lang w:eastAsia="es-CO"/>
              </w:rPr>
            </w:pPr>
          </w:p>
        </w:tc>
        <w:tc>
          <w:tcPr>
            <w:tcW w:w="0" w:type="auto"/>
            <w:vMerge/>
            <w:tcBorders>
              <w:top w:val="nil"/>
              <w:left w:val="single" w:sz="4" w:space="0" w:color="auto"/>
              <w:bottom w:val="single" w:sz="8" w:space="0" w:color="000000"/>
              <w:right w:val="single" w:sz="8" w:space="0" w:color="auto"/>
            </w:tcBorders>
            <w:vAlign w:val="center"/>
            <w:hideMark/>
          </w:tcPr>
          <w:p w:rsidR="005B297A" w:rsidRPr="00137B43" w:rsidRDefault="005B297A" w:rsidP="00DB712C">
            <w:pPr>
              <w:rPr>
                <w:rFonts w:ascii="Calibri" w:eastAsia="Times New Roman" w:hAnsi="Calibri" w:cs="Calibri"/>
                <w:b/>
                <w:bCs/>
                <w:color w:val="000000"/>
                <w:sz w:val="18"/>
                <w:szCs w:val="18"/>
                <w:lang w:eastAsia="es-CO"/>
              </w:rPr>
            </w:pPr>
          </w:p>
        </w:tc>
        <w:tc>
          <w:tcPr>
            <w:tcW w:w="0" w:type="auto"/>
            <w:vMerge/>
            <w:tcBorders>
              <w:top w:val="nil"/>
              <w:left w:val="single" w:sz="8" w:space="0" w:color="auto"/>
              <w:bottom w:val="single" w:sz="8" w:space="0" w:color="000000"/>
              <w:right w:val="single" w:sz="4" w:space="0" w:color="auto"/>
            </w:tcBorders>
            <w:vAlign w:val="center"/>
            <w:hideMark/>
          </w:tcPr>
          <w:p w:rsidR="005B297A" w:rsidRPr="00137B43" w:rsidRDefault="005B297A" w:rsidP="00DB712C">
            <w:pPr>
              <w:rPr>
                <w:rFonts w:ascii="Calibri" w:eastAsia="Times New Roman" w:hAnsi="Calibri" w:cs="Calibri"/>
                <w:b/>
                <w:bCs/>
                <w:color w:val="000000"/>
                <w:sz w:val="18"/>
                <w:szCs w:val="18"/>
                <w:lang w:eastAsia="es-CO"/>
              </w:rPr>
            </w:pPr>
          </w:p>
        </w:tc>
        <w:tc>
          <w:tcPr>
            <w:tcW w:w="0" w:type="auto"/>
            <w:vMerge/>
            <w:tcBorders>
              <w:top w:val="nil"/>
              <w:left w:val="single" w:sz="4" w:space="0" w:color="auto"/>
              <w:bottom w:val="single" w:sz="8" w:space="0" w:color="000000"/>
              <w:right w:val="single" w:sz="8" w:space="0" w:color="auto"/>
            </w:tcBorders>
            <w:vAlign w:val="center"/>
            <w:hideMark/>
          </w:tcPr>
          <w:p w:rsidR="005B297A" w:rsidRPr="00137B43" w:rsidRDefault="005B297A" w:rsidP="00DB712C">
            <w:pPr>
              <w:rPr>
                <w:rFonts w:ascii="Calibri" w:eastAsia="Times New Roman" w:hAnsi="Calibri" w:cs="Calibri"/>
                <w:b/>
                <w:bCs/>
                <w:color w:val="000000"/>
                <w:sz w:val="18"/>
                <w:szCs w:val="18"/>
                <w:lang w:eastAsia="es-CO"/>
              </w:rPr>
            </w:pP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El Cortijo - Siberia - La Punta - El Vino - Villeta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17</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17</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0,714</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1,30</w:t>
            </w:r>
          </w:p>
        </w:tc>
      </w:tr>
      <w:tr w:rsidR="005B297A" w:rsidRPr="00137B43" w:rsidTr="00DB712C">
        <w:trPr>
          <w:trHeight w:val="525"/>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Desarrollo Vial del Oriente de Medellín y Valle del Rio negro - DEVIMED</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59,95</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3</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Fontibón - Facatativá - Los Alpes</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25</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27</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4</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Malla Vial del Valle del Cauca y Cauca</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54</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2,600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0,19</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5</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Ruta del Sol - Sector 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6</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 xml:space="preserve">Ruta Caribe - Puente </w:t>
            </w:r>
            <w:proofErr w:type="spellStart"/>
            <w:r w:rsidRPr="00137B43">
              <w:rPr>
                <w:rFonts w:ascii="Calibri" w:eastAsia="Times New Roman" w:hAnsi="Calibri" w:cs="Calibri"/>
                <w:b/>
                <w:bCs/>
                <w:color w:val="000000"/>
                <w:sz w:val="16"/>
                <w:szCs w:val="16"/>
                <w:lang w:eastAsia="es-CO"/>
              </w:rPr>
              <w:t>Gambote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21,19</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7</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Briceño - Tunja - Sogamoso</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106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106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10,25</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10,25</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8</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Zona Metropolitana de Bucaramanga</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9</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Área Metropolitana de Cúcuta</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8</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10</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Girardot - Ibagué - Cajamarca</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14</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2,34</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11</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Ruta del Sol Sector 2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93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48</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50,52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25,26</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12</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Transversal de las Américas - Sector 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2,31</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12,59</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13</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 xml:space="preserve">Girardot - Honda - Puerto Salgar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118</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56,400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62,34</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14</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Pacífico 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31</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57,43</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15</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Cartagena - Barranquilla 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24,64</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16</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 xml:space="preserve">Pacífico 1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25</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28</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2,400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2,60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17</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Pacífico 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18</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Perimetral del Oriente de Bogotá</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9,630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9,63</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19</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 xml:space="preserve">Conexión Norte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20</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Magdalena 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13,50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21</w:t>
            </w:r>
          </w:p>
        </w:tc>
        <w:tc>
          <w:tcPr>
            <w:tcW w:w="147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 xml:space="preserve">Puerta de Hierro- Carreto - Palmar de Varela - Cruz del Viso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lastRenderedPageBreak/>
              <w:t>22</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proofErr w:type="spellStart"/>
            <w:r w:rsidRPr="00137B43">
              <w:rPr>
                <w:rFonts w:ascii="Calibri" w:eastAsia="Times New Roman" w:hAnsi="Calibri" w:cs="Calibri"/>
                <w:b/>
                <w:bCs/>
                <w:color w:val="000000"/>
                <w:sz w:val="16"/>
                <w:szCs w:val="16"/>
                <w:lang w:eastAsia="es-CO"/>
              </w:rPr>
              <w:t>Sisga</w:t>
            </w:r>
            <w:proofErr w:type="spellEnd"/>
            <w:r w:rsidRPr="00137B43">
              <w:rPr>
                <w:rFonts w:ascii="Calibri" w:eastAsia="Times New Roman" w:hAnsi="Calibri" w:cs="Calibri"/>
                <w:b/>
                <w:bCs/>
                <w:color w:val="000000"/>
                <w:sz w:val="16"/>
                <w:szCs w:val="16"/>
                <w:lang w:eastAsia="es-CO"/>
              </w:rPr>
              <w:t xml:space="preserve"> - El Secreto</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23</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Villavicencio Yopal</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24</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 xml:space="preserve">Santana - Mocoa- Neiva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single" w:sz="4" w:space="0" w:color="auto"/>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25</w:t>
            </w:r>
          </w:p>
        </w:tc>
        <w:tc>
          <w:tcPr>
            <w:tcW w:w="147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Santander de Quilichao - Popayán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i/>
                <w:iCs/>
                <w:color w:val="000000"/>
                <w:sz w:val="16"/>
                <w:szCs w:val="16"/>
                <w:lang w:eastAsia="es-CO"/>
              </w:rPr>
            </w:pPr>
            <w:r w:rsidRPr="00137B43">
              <w:rPr>
                <w:rFonts w:ascii="Calibri" w:eastAsia="Times New Roman" w:hAnsi="Calibri" w:cs="Calibri"/>
                <w:i/>
                <w:iCs/>
                <w:color w:val="000000"/>
                <w:sz w:val="16"/>
                <w:szCs w:val="16"/>
                <w:lang w:eastAsia="es-CO"/>
              </w:rPr>
              <w:t> </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26</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Autopistas al Mar 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000000" w:fill="FFFFFF"/>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27</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Pasto - Rumi chaca</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28</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Girardot - Ibagué - Cajamarca GICA</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5,848</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9,74</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29</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proofErr w:type="spellStart"/>
            <w:r w:rsidRPr="00137B43">
              <w:rPr>
                <w:rFonts w:ascii="Calibri" w:eastAsia="Times New Roman" w:hAnsi="Calibri" w:cs="Calibri"/>
                <w:b/>
                <w:bCs/>
                <w:color w:val="000000"/>
                <w:sz w:val="16"/>
                <w:szCs w:val="16"/>
                <w:lang w:eastAsia="es-CO"/>
              </w:rPr>
              <w:t>Chirajara</w:t>
            </w:r>
            <w:proofErr w:type="spellEnd"/>
            <w:r w:rsidRPr="00137B43">
              <w:rPr>
                <w:rFonts w:ascii="Calibri" w:eastAsia="Times New Roman" w:hAnsi="Calibri" w:cs="Calibri"/>
                <w:b/>
                <w:bCs/>
                <w:color w:val="000000"/>
                <w:sz w:val="16"/>
                <w:szCs w:val="16"/>
                <w:lang w:eastAsia="es-CO"/>
              </w:rPr>
              <w:t xml:space="preserve"> - Villavicencio</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30</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Cesar - Guajira</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31</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proofErr w:type="spellStart"/>
            <w:r w:rsidRPr="00137B43">
              <w:rPr>
                <w:rFonts w:ascii="Calibri" w:eastAsia="Times New Roman" w:hAnsi="Calibri" w:cs="Calibri"/>
                <w:b/>
                <w:bCs/>
                <w:color w:val="000000"/>
                <w:sz w:val="16"/>
                <w:szCs w:val="16"/>
                <w:lang w:eastAsia="es-CO"/>
              </w:rPr>
              <w:t>Cambao</w:t>
            </w:r>
            <w:proofErr w:type="spellEnd"/>
            <w:r w:rsidRPr="00137B43">
              <w:rPr>
                <w:rFonts w:ascii="Calibri" w:eastAsia="Times New Roman" w:hAnsi="Calibri" w:cs="Calibri"/>
                <w:b/>
                <w:bCs/>
                <w:color w:val="000000"/>
                <w:sz w:val="16"/>
                <w:szCs w:val="16"/>
                <w:lang w:eastAsia="es-CO"/>
              </w:rPr>
              <w:t xml:space="preserve"> - Manizales</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40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single" w:sz="4" w:space="0" w:color="auto"/>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32</w:t>
            </w:r>
          </w:p>
        </w:tc>
        <w:tc>
          <w:tcPr>
            <w:tcW w:w="1479" w:type="dxa"/>
            <w:tcBorders>
              <w:top w:val="nil"/>
              <w:left w:val="single" w:sz="8" w:space="0" w:color="auto"/>
              <w:bottom w:val="single" w:sz="4"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Aeropuertos Zona Centro Norte</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00"/>
        </w:trPr>
        <w:tc>
          <w:tcPr>
            <w:tcW w:w="436" w:type="dxa"/>
            <w:tcBorders>
              <w:top w:val="nil"/>
              <w:left w:val="single" w:sz="8" w:space="0" w:color="auto"/>
              <w:bottom w:val="nil"/>
              <w:right w:val="nil"/>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33</w:t>
            </w:r>
          </w:p>
        </w:tc>
        <w:tc>
          <w:tcPr>
            <w:tcW w:w="1479" w:type="dxa"/>
            <w:tcBorders>
              <w:top w:val="nil"/>
              <w:left w:val="single" w:sz="8" w:space="0" w:color="auto"/>
              <w:bottom w:val="single" w:sz="8" w:space="0" w:color="auto"/>
              <w:right w:val="single" w:sz="8" w:space="0" w:color="auto"/>
            </w:tcBorders>
            <w:shd w:val="clear" w:color="auto" w:fill="auto"/>
            <w:vAlign w:val="center"/>
            <w:hideMark/>
          </w:tcPr>
          <w:p w:rsidR="005B297A" w:rsidRPr="00137B43" w:rsidRDefault="005B297A" w:rsidP="00DB712C">
            <w:pP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Tren de Occidente</w:t>
            </w:r>
          </w:p>
        </w:tc>
        <w:tc>
          <w:tcPr>
            <w:tcW w:w="0" w:type="auto"/>
            <w:tcBorders>
              <w:top w:val="nil"/>
              <w:left w:val="nil"/>
              <w:bottom w:val="single" w:sz="8"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3</w:t>
            </w:r>
          </w:p>
        </w:tc>
        <w:tc>
          <w:tcPr>
            <w:tcW w:w="0" w:type="auto"/>
            <w:tcBorders>
              <w:top w:val="nil"/>
              <w:left w:val="nil"/>
              <w:bottom w:val="single" w:sz="8"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w:t>
            </w:r>
          </w:p>
        </w:tc>
        <w:tc>
          <w:tcPr>
            <w:tcW w:w="0" w:type="auto"/>
            <w:tcBorders>
              <w:top w:val="nil"/>
              <w:left w:val="nil"/>
              <w:bottom w:val="nil"/>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 </w:t>
            </w:r>
          </w:p>
        </w:tc>
        <w:tc>
          <w:tcPr>
            <w:tcW w:w="0" w:type="auto"/>
            <w:tcBorders>
              <w:top w:val="nil"/>
              <w:left w:val="nil"/>
              <w:bottom w:val="nil"/>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11</w:t>
            </w:r>
          </w:p>
        </w:tc>
        <w:tc>
          <w:tcPr>
            <w:tcW w:w="0" w:type="auto"/>
            <w:tcBorders>
              <w:top w:val="nil"/>
              <w:left w:val="nil"/>
              <w:bottom w:val="nil"/>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11</w:t>
            </w:r>
          </w:p>
        </w:tc>
        <w:tc>
          <w:tcPr>
            <w:tcW w:w="0" w:type="auto"/>
            <w:tcBorders>
              <w:top w:val="nil"/>
              <w:left w:val="nil"/>
              <w:bottom w:val="single" w:sz="8"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0,000</w:t>
            </w:r>
          </w:p>
        </w:tc>
        <w:tc>
          <w:tcPr>
            <w:tcW w:w="0" w:type="auto"/>
            <w:tcBorders>
              <w:top w:val="nil"/>
              <w:left w:val="nil"/>
              <w:bottom w:val="single" w:sz="8"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color w:val="000000"/>
                <w:sz w:val="16"/>
                <w:szCs w:val="16"/>
                <w:lang w:eastAsia="es-CO"/>
              </w:rPr>
            </w:pPr>
            <w:r w:rsidRPr="00137B43">
              <w:rPr>
                <w:rFonts w:ascii="Calibri" w:eastAsia="Times New Roman" w:hAnsi="Calibri" w:cs="Calibri"/>
                <w:color w:val="000000"/>
                <w:sz w:val="16"/>
                <w:szCs w:val="16"/>
                <w:lang w:eastAsia="es-CO"/>
              </w:rPr>
              <w:t>0,00</w:t>
            </w:r>
          </w:p>
        </w:tc>
      </w:tr>
      <w:tr w:rsidR="005B297A" w:rsidRPr="00137B43" w:rsidTr="00DB712C">
        <w:trPr>
          <w:trHeight w:val="39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TOTAL</w:t>
            </w:r>
          </w:p>
        </w:tc>
        <w:tc>
          <w:tcPr>
            <w:tcW w:w="0" w:type="auto"/>
            <w:tcBorders>
              <w:top w:val="nil"/>
              <w:left w:val="nil"/>
              <w:bottom w:val="single" w:sz="8"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149</w:t>
            </w:r>
          </w:p>
        </w:tc>
        <w:tc>
          <w:tcPr>
            <w:tcW w:w="0" w:type="auto"/>
            <w:tcBorders>
              <w:top w:val="nil"/>
              <w:left w:val="nil"/>
              <w:bottom w:val="single" w:sz="8"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110</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586</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483,40</w:t>
            </w:r>
          </w:p>
        </w:tc>
        <w:tc>
          <w:tcPr>
            <w:tcW w:w="0" w:type="auto"/>
            <w:tcBorders>
              <w:top w:val="nil"/>
              <w:left w:val="nil"/>
              <w:bottom w:val="single" w:sz="8"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85,902</w:t>
            </w:r>
          </w:p>
        </w:tc>
        <w:tc>
          <w:tcPr>
            <w:tcW w:w="0" w:type="auto"/>
            <w:tcBorders>
              <w:top w:val="nil"/>
              <w:left w:val="nil"/>
              <w:bottom w:val="single" w:sz="8" w:space="0" w:color="auto"/>
              <w:right w:val="single" w:sz="4" w:space="0" w:color="auto"/>
            </w:tcBorders>
            <w:shd w:val="clear" w:color="auto" w:fill="auto"/>
            <w:noWrap/>
            <w:vAlign w:val="center"/>
            <w:hideMark/>
          </w:tcPr>
          <w:p w:rsidR="005B297A" w:rsidRPr="00137B43" w:rsidRDefault="005B297A" w:rsidP="00DB712C">
            <w:pPr>
              <w:jc w:val="center"/>
              <w:rPr>
                <w:rFonts w:ascii="Calibri" w:eastAsia="Times New Roman" w:hAnsi="Calibri" w:cs="Calibri"/>
                <w:b/>
                <w:bCs/>
                <w:color w:val="000000"/>
                <w:sz w:val="16"/>
                <w:szCs w:val="16"/>
                <w:lang w:eastAsia="es-CO"/>
              </w:rPr>
            </w:pPr>
            <w:r w:rsidRPr="00137B43">
              <w:rPr>
                <w:rFonts w:ascii="Calibri" w:eastAsia="Times New Roman" w:hAnsi="Calibri" w:cs="Calibri"/>
                <w:b/>
                <w:bCs/>
                <w:color w:val="000000"/>
                <w:sz w:val="16"/>
                <w:szCs w:val="16"/>
                <w:lang w:eastAsia="es-CO"/>
              </w:rPr>
              <w:t>318,94</w:t>
            </w:r>
          </w:p>
        </w:tc>
      </w:tr>
    </w:tbl>
    <w:p w:rsidR="005B297A" w:rsidRDefault="005B297A" w:rsidP="005B297A">
      <w:pPr>
        <w:rPr>
          <w:b/>
          <w:u w:val="single"/>
        </w:rPr>
      </w:pPr>
    </w:p>
    <w:p w:rsidR="005B297A" w:rsidRPr="00430439" w:rsidRDefault="005B297A" w:rsidP="005B297A">
      <w:pPr>
        <w:rPr>
          <w:rFonts w:asciiTheme="minorHAnsi" w:hAnsiTheme="minorHAnsi" w:cstheme="minorHAnsi"/>
          <w:b/>
        </w:rPr>
      </w:pPr>
      <w:r w:rsidRPr="00430439">
        <w:rPr>
          <w:rFonts w:asciiTheme="minorHAnsi" w:hAnsiTheme="minorHAnsi" w:cstheme="minorHAnsi"/>
          <w:b/>
        </w:rPr>
        <w:t xml:space="preserve">Área </w:t>
      </w:r>
      <w:proofErr w:type="spellStart"/>
      <w:r w:rsidRPr="00430439">
        <w:rPr>
          <w:rFonts w:asciiTheme="minorHAnsi" w:hAnsiTheme="minorHAnsi" w:cstheme="minorHAnsi"/>
          <w:b/>
        </w:rPr>
        <w:t>juridico</w:t>
      </w:r>
      <w:proofErr w:type="spellEnd"/>
      <w:r w:rsidRPr="00430439">
        <w:rPr>
          <w:rFonts w:asciiTheme="minorHAnsi" w:hAnsiTheme="minorHAnsi" w:cstheme="minorHAnsi"/>
          <w:b/>
        </w:rPr>
        <w:t xml:space="preserve"> predial</w:t>
      </w:r>
    </w:p>
    <w:p w:rsidR="005B297A" w:rsidRDefault="005B297A" w:rsidP="005B297A"/>
    <w:p w:rsidR="005B297A" w:rsidRPr="00AB5324" w:rsidRDefault="005B297A" w:rsidP="005B297A">
      <w:pPr>
        <w:rPr>
          <w:rFonts w:asciiTheme="minorHAnsi" w:hAnsiTheme="minorHAnsi" w:cstheme="minorHAnsi"/>
        </w:rPr>
      </w:pPr>
      <w:r w:rsidRPr="00AB5324">
        <w:rPr>
          <w:rFonts w:asciiTheme="minorHAnsi" w:hAnsiTheme="minorHAnsi" w:cstheme="minorHAnsi"/>
        </w:rPr>
        <w:t>Se reportan las actividades desarrolladas durante el primer semestre de 2016 del grupo de Gestión Predial con sus respectivos proyectos los cuales se encuentran reflejados en los cuadros anexos esclareciendo que la meta por actividad es del 100% excepto la asistencia a reuniones y planes de regularización que es del 80%.</w:t>
      </w:r>
    </w:p>
    <w:p w:rsidR="005B297A" w:rsidRPr="00AB5324" w:rsidRDefault="005B297A" w:rsidP="005B297A">
      <w:pPr>
        <w:rPr>
          <w:rFonts w:asciiTheme="minorHAnsi" w:hAnsiTheme="minorHAnsi" w:cstheme="minorHAnsi"/>
        </w:rPr>
      </w:pPr>
    </w:p>
    <w:p w:rsidR="005B297A" w:rsidRDefault="00A045B2" w:rsidP="005B297A">
      <w:pPr>
        <w:rPr>
          <w:rFonts w:asciiTheme="minorHAnsi" w:hAnsiTheme="minorHAnsi" w:cstheme="minorHAnsi"/>
        </w:rPr>
      </w:pPr>
      <w:r w:rsidRPr="00AB5324">
        <w:rPr>
          <w:rFonts w:asciiTheme="minorHAnsi" w:hAnsiTheme="minorHAnsi" w:cstheme="minorHAnsi"/>
        </w:rPr>
        <w:t>Actividades trabajadas en primer semestre 2016.</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1 (Primer trimestre y Abril): Realizar la  revisión Jurídica, elaborar, corregir y/o tramitar las ofertas de compraventa, promesas de compraventa, escrituras públicas, Resoluciones de expropiación judicial y administrativas y Resoluciones que resuelven  recursos de reposición y demás actos administrativos, actas de entrega de predios, minutas de escritura pública de compraventa, citaciones, avisos y demás relacionadas con el procedimiento de actuación administrativa, y demás actividades relacionadas con el fin de contar con los predios requeridos para la ejecución de los proyectos. Obteniéndose entre el primer trimestre y el mes de abril un alcance del 101%.</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 xml:space="preserve">Actividad 1 (mayo y junio): Realizar la revisión Jurídica, elaborar, corregir y/o tramitar las ofertas de compraventa, promesas de compraventa, escrituras públicas, actas de entrega de predios, minutas de escritura pública de compraventa, citaciones, avisos y demás actividades relacionadas con la etapa de enajenación voluntaria con el fin de contar con los predios requeridos para la ejecución de los proyectos. Tramitándose 33 para el mes de mayo y 78 para el mes de junio con un alcance del 100%. </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2 (Primer trimestre y abril), Actividad 3(</w:t>
      </w:r>
      <w:r>
        <w:rPr>
          <w:rFonts w:asciiTheme="minorHAnsi" w:hAnsiTheme="minorHAnsi" w:cstheme="minorHAnsi"/>
        </w:rPr>
        <w:t>m</w:t>
      </w:r>
      <w:r w:rsidRPr="00AB5324">
        <w:rPr>
          <w:rFonts w:asciiTheme="minorHAnsi" w:hAnsiTheme="minorHAnsi" w:cstheme="minorHAnsi"/>
        </w:rPr>
        <w:t xml:space="preserve">ayo y </w:t>
      </w:r>
      <w:r>
        <w:rPr>
          <w:rFonts w:asciiTheme="minorHAnsi" w:hAnsiTheme="minorHAnsi" w:cstheme="minorHAnsi"/>
        </w:rPr>
        <w:t>j</w:t>
      </w:r>
      <w:r w:rsidRPr="00AB5324">
        <w:rPr>
          <w:rFonts w:asciiTheme="minorHAnsi" w:hAnsiTheme="minorHAnsi" w:cstheme="minorHAnsi"/>
        </w:rPr>
        <w:t>unio): Atender requerimientos de Entes de control, derechos de petición y consultas relacionadas con la gestión predial. Obteniéndose un alcance del 96 % durante el primer semestre de 20016.</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2 (mayo y junio):  Realizar la revisión Jurídica, elaborar, corregir y/o tramitar las resoluciones de expropiación judicial y administrativas, resoluciones que resuelven recursos de reposición, citaciones y avisos, relacionados con el agotamiento de la actuación administrativa, y demás actividades relacionadas con el fin de contar con los predios requeridos para la ejecución de los proyectos. Alcanzando un 95% de la meta planteada.</w:t>
      </w:r>
    </w:p>
    <w:p w:rsidR="005B297A" w:rsidRPr="00AB5324" w:rsidRDefault="005B297A" w:rsidP="005B297A">
      <w:pPr>
        <w:rPr>
          <w:rFonts w:asciiTheme="minorHAnsi" w:hAnsiTheme="minorHAnsi" w:cstheme="minorHAnsi"/>
        </w:rPr>
      </w:pPr>
      <w:r w:rsidRPr="00AB5324">
        <w:rPr>
          <w:rFonts w:asciiTheme="minorHAnsi" w:hAnsiTheme="minorHAnsi" w:cstheme="minorHAnsi"/>
        </w:rPr>
        <w:t xml:space="preserve"> </w:t>
      </w: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3 (Primer trimestre y abril), Actividad 4 (mayo y junio): Atender solicitudes de información y conceptualización de los Concesionario y la Interventoría, relacionadas con temas jurídicos de la gestión predial. Logrando un alcance del 94 % en el primer semestre.</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4 (Primer trimestre y abril), Actividad 5 (mayo y junio): Hacer el seguimiento de los procesos judiciales de expropiación en los cuales la Agencia actúa como parte demandante. En primer semestre de 2016 se obtuvo alcance del 102%.</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5 (Primer trimestre y abril): Realizar la revisión Jurídica, elaborar, corregir y/o tramitar los documentos requeridos para el agotamiento de la actuación administrativa de los procesos de expropiación por vía judicial o administrativa. Con un alcance de 102%.</w:t>
      </w: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6 (Primer trimestre y abril): Elaborar el poder que otorgue la representación judicial de la Agencia en procesos de expropiación y acciones policivas con relación a la adquisición de predios. En el primer semestre de 2016 se alcanzó un 102% de la meta.</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6 (mayo y junio). Supervisar la Gestión que realiza el concesionario en los procesos de expropiación. Obteniéndose un alcance del 108%.</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7 (primer trimestre y abril): Elaborar las ejecutorias de los actos administrativos de la gestión jurídica predial con el fin de contar con los predios requeridos para la ejecución de los proyectos. La cual para el primer semestre alcanzo un 100%.</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8 (primer trimestre y abril), Actividad 7 (mayo y junio): Asistir a las reuniones de los planes de regularización, cumpliendo con la meta propuesta en primer semestre con un 80 %.</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9 (primer trimestre y abril), Actividad 8 (mayo y junio):   Divulgar y mantener actualizada en la página web de la entidad la información requerida para la evaluación del índice de Transparencia Nacional a cargo del área, que lleve a la Entidad a un nivel de riesgo bajo. Realizándose en primer semestre él envió de los correos necesarios y reportando los avisos expedidos por la Gerencia con el fin de contribuir a la actualización de la página.</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Actividad 10 (primer trimestre y abril), Actividad 9 (mayo y junio): Ajustar los procedimientos a cargo de la Gerencia Jurídico Predial de publicación y actualización en la página web de la entidad de la información a cargo del área, cumpliendo satisfactoriamente con dicho indicador.</w:t>
      </w:r>
    </w:p>
    <w:p w:rsidR="005B297A" w:rsidRPr="00AB5324" w:rsidRDefault="005B297A" w:rsidP="005B297A">
      <w:pPr>
        <w:rPr>
          <w:rFonts w:asciiTheme="minorHAnsi" w:hAnsiTheme="minorHAnsi" w:cstheme="minorHAnsi"/>
        </w:rPr>
      </w:pPr>
    </w:p>
    <w:p w:rsidR="005B297A" w:rsidRPr="00AB5324" w:rsidRDefault="005B297A" w:rsidP="005B297A">
      <w:pPr>
        <w:rPr>
          <w:rFonts w:asciiTheme="minorHAnsi" w:hAnsiTheme="minorHAnsi" w:cstheme="minorHAnsi"/>
        </w:rPr>
      </w:pPr>
      <w:r w:rsidRPr="00AB5324">
        <w:rPr>
          <w:rFonts w:asciiTheme="minorHAnsi" w:hAnsiTheme="minorHAnsi" w:cstheme="minorHAnsi"/>
        </w:rPr>
        <w:t xml:space="preserve">Actividad 11 primer trimestre y abril), Actividad 10 (mayo y junio): Incorporar por parte de la Gerencia Jurídico Predial en el Plan Anticorrupción las obligaciones de publicación de dicha información a cargo del área, la cual se </w:t>
      </w:r>
      <w:proofErr w:type="spellStart"/>
      <w:r w:rsidRPr="00AB5324">
        <w:rPr>
          <w:rFonts w:asciiTheme="minorHAnsi" w:hAnsiTheme="minorHAnsi" w:cstheme="minorHAnsi"/>
        </w:rPr>
        <w:t>realizo</w:t>
      </w:r>
      <w:proofErr w:type="spellEnd"/>
      <w:r w:rsidRPr="00AB5324">
        <w:rPr>
          <w:rFonts w:asciiTheme="minorHAnsi" w:hAnsiTheme="minorHAnsi" w:cstheme="minorHAnsi"/>
        </w:rPr>
        <w:t xml:space="preserve"> satisfactoriamente durante el semestre y que fue actualizada el 08 de julio de 2016 la cual se lleva a cabo cada seis meses.</w:t>
      </w:r>
    </w:p>
    <w:p w:rsidR="005B297A" w:rsidRPr="00E5025E" w:rsidRDefault="005B297A" w:rsidP="005B297A">
      <w:pPr>
        <w:pStyle w:val="Prrafodelista"/>
        <w:rPr>
          <w:rFonts w:eastAsia="Times New Roman" w:cs="Arial"/>
          <w:lang w:eastAsia="es-CO"/>
        </w:rPr>
      </w:pPr>
    </w:p>
    <w:p w:rsidR="005B297A" w:rsidRDefault="005B297A" w:rsidP="005B297A">
      <w:pPr>
        <w:rPr>
          <w:rFonts w:eastAsia="Times New Roman" w:cs="Arial"/>
          <w:lang w:eastAsia="es-CO"/>
        </w:rPr>
      </w:pPr>
    </w:p>
    <w:tbl>
      <w:tblPr>
        <w:tblW w:w="9565" w:type="dxa"/>
        <w:jc w:val="center"/>
        <w:tblCellMar>
          <w:left w:w="70" w:type="dxa"/>
          <w:right w:w="70" w:type="dxa"/>
        </w:tblCellMar>
        <w:tblLook w:val="04A0" w:firstRow="1" w:lastRow="0" w:firstColumn="1" w:lastColumn="0" w:noHBand="0" w:noVBand="1"/>
      </w:tblPr>
      <w:tblGrid>
        <w:gridCol w:w="964"/>
        <w:gridCol w:w="4635"/>
        <w:gridCol w:w="897"/>
        <w:gridCol w:w="1086"/>
        <w:gridCol w:w="897"/>
        <w:gridCol w:w="1086"/>
      </w:tblGrid>
      <w:tr w:rsidR="005B297A" w:rsidRPr="00647035" w:rsidTr="00DB712C">
        <w:trPr>
          <w:trHeight w:val="302"/>
          <w:jc w:val="center"/>
        </w:trPr>
        <w:tc>
          <w:tcPr>
            <w:tcW w:w="0" w:type="auto"/>
            <w:gridSpan w:val="2"/>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 xml:space="preserve">ACTIVIDADES </w:t>
            </w:r>
            <w:r>
              <w:rPr>
                <w:rFonts w:eastAsia="Times New Roman" w:cstheme="minorHAnsi"/>
                <w:b/>
                <w:bCs/>
                <w:color w:val="000000"/>
                <w:sz w:val="16"/>
                <w:szCs w:val="16"/>
                <w:lang w:eastAsia="es-CO"/>
              </w:rPr>
              <w:t>(PRIMER TRIMESTRE Y ABRIL)</w:t>
            </w:r>
          </w:p>
        </w:tc>
        <w:tc>
          <w:tcPr>
            <w:tcW w:w="0" w:type="auto"/>
            <w:gridSpan w:val="2"/>
            <w:tcBorders>
              <w:top w:val="single" w:sz="8" w:space="0" w:color="auto"/>
              <w:left w:val="nil"/>
              <w:bottom w:val="single" w:sz="4" w:space="0" w:color="auto"/>
              <w:right w:val="single" w:sz="4" w:space="0" w:color="auto"/>
            </w:tcBorders>
            <w:shd w:val="clear" w:color="auto" w:fill="auto"/>
            <w:noWrap/>
            <w:vAlign w:val="bottom"/>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PRIMER TRIMESTRE</w:t>
            </w:r>
          </w:p>
        </w:tc>
        <w:tc>
          <w:tcPr>
            <w:tcW w:w="0" w:type="auto"/>
            <w:gridSpan w:val="2"/>
            <w:tcBorders>
              <w:top w:val="single" w:sz="8" w:space="0" w:color="auto"/>
              <w:left w:val="nil"/>
              <w:bottom w:val="single" w:sz="4" w:space="0" w:color="auto"/>
              <w:right w:val="single" w:sz="8" w:space="0" w:color="000000"/>
            </w:tcBorders>
            <w:shd w:val="clear" w:color="auto" w:fill="auto"/>
            <w:noWrap/>
            <w:vAlign w:val="bottom"/>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ABRIL</w:t>
            </w:r>
          </w:p>
        </w:tc>
      </w:tr>
      <w:tr w:rsidR="005B297A" w:rsidRPr="00647035" w:rsidTr="00DB712C">
        <w:trPr>
          <w:trHeight w:val="741"/>
          <w:jc w:val="center"/>
        </w:trPr>
        <w:tc>
          <w:tcPr>
            <w:tcW w:w="0" w:type="auto"/>
            <w:gridSpan w:val="2"/>
            <w:vMerge/>
            <w:tcBorders>
              <w:top w:val="single" w:sz="8" w:space="0" w:color="auto"/>
              <w:left w:val="single" w:sz="8" w:space="0" w:color="auto"/>
              <w:bottom w:val="single" w:sz="4" w:space="0" w:color="000000"/>
              <w:right w:val="single" w:sz="4" w:space="0" w:color="000000"/>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RECIBIDAS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TRAMITADAS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RECIBIDAS</w:t>
            </w:r>
          </w:p>
        </w:tc>
        <w:tc>
          <w:tcPr>
            <w:tcW w:w="0" w:type="auto"/>
            <w:tcBorders>
              <w:top w:val="nil"/>
              <w:left w:val="nil"/>
              <w:bottom w:val="single" w:sz="4" w:space="0" w:color="auto"/>
              <w:right w:val="single" w:sz="8" w:space="0" w:color="auto"/>
            </w:tcBorders>
            <w:shd w:val="clear" w:color="auto" w:fill="auto"/>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TRAMITADAS</w:t>
            </w:r>
          </w:p>
        </w:tc>
      </w:tr>
      <w:tr w:rsidR="005B297A" w:rsidRPr="00647035" w:rsidTr="00DB712C">
        <w:trPr>
          <w:trHeight w:val="224"/>
          <w:jc w:val="center"/>
        </w:trPr>
        <w:tc>
          <w:tcPr>
            <w:tcW w:w="0" w:type="auto"/>
            <w:vMerge w:val="restart"/>
            <w:tcBorders>
              <w:top w:val="nil"/>
              <w:left w:val="single" w:sz="8" w:space="0" w:color="auto"/>
              <w:bottom w:val="single" w:sz="4" w:space="0" w:color="000000"/>
              <w:right w:val="nil"/>
            </w:tcBorders>
            <w:shd w:val="clear" w:color="auto" w:fill="auto"/>
            <w:vAlign w:val="bottom"/>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 xml:space="preserve">ACTIVIDAD 1 </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Ofertas de Compra</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w:t>
            </w:r>
          </w:p>
        </w:tc>
      </w:tr>
      <w:tr w:rsidR="005B297A" w:rsidRPr="00647035" w:rsidTr="00DB712C">
        <w:trPr>
          <w:trHeight w:val="256"/>
          <w:jc w:val="center"/>
        </w:trPr>
        <w:tc>
          <w:tcPr>
            <w:tcW w:w="0" w:type="auto"/>
            <w:vMerge/>
            <w:tcBorders>
              <w:top w:val="nil"/>
              <w:left w:val="single" w:sz="8" w:space="0" w:color="auto"/>
              <w:bottom w:val="single" w:sz="4" w:space="0" w:color="000000"/>
              <w:right w:val="nil"/>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Promesas de compraventa</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9</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9</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5</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5</w:t>
            </w:r>
          </w:p>
        </w:tc>
      </w:tr>
      <w:tr w:rsidR="005B297A" w:rsidRPr="00647035" w:rsidTr="00DB712C">
        <w:trPr>
          <w:trHeight w:val="274"/>
          <w:jc w:val="center"/>
        </w:trPr>
        <w:tc>
          <w:tcPr>
            <w:tcW w:w="0" w:type="auto"/>
            <w:vMerge/>
            <w:tcBorders>
              <w:top w:val="nil"/>
              <w:left w:val="single" w:sz="8" w:space="0" w:color="auto"/>
              <w:bottom w:val="single" w:sz="4" w:space="0" w:color="000000"/>
              <w:right w:val="nil"/>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Escrituras Públicas de compraventa</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11</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r>
      <w:tr w:rsidR="005B297A" w:rsidRPr="00647035" w:rsidTr="00DB712C">
        <w:trPr>
          <w:trHeight w:val="292"/>
          <w:jc w:val="center"/>
        </w:trPr>
        <w:tc>
          <w:tcPr>
            <w:tcW w:w="0" w:type="auto"/>
            <w:vMerge/>
            <w:tcBorders>
              <w:top w:val="nil"/>
              <w:left w:val="single" w:sz="8" w:space="0" w:color="auto"/>
              <w:bottom w:val="single" w:sz="4" w:space="0" w:color="000000"/>
              <w:right w:val="nil"/>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Resoluciones de expropiación judicial y administrativas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32</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32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23</w:t>
            </w:r>
          </w:p>
        </w:tc>
      </w:tr>
      <w:tr w:rsidR="005B297A" w:rsidRPr="00647035" w:rsidTr="00DB712C">
        <w:trPr>
          <w:trHeight w:val="254"/>
          <w:jc w:val="center"/>
        </w:trPr>
        <w:tc>
          <w:tcPr>
            <w:tcW w:w="0" w:type="auto"/>
            <w:vMerge/>
            <w:tcBorders>
              <w:top w:val="nil"/>
              <w:left w:val="single" w:sz="8" w:space="0" w:color="auto"/>
              <w:bottom w:val="single" w:sz="4" w:space="0" w:color="000000"/>
              <w:right w:val="nil"/>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Resoluciones que resuelven recursos de reposición</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16</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10</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9</w:t>
            </w:r>
          </w:p>
        </w:tc>
      </w:tr>
      <w:tr w:rsidR="005B297A" w:rsidRPr="00647035" w:rsidTr="00DB712C">
        <w:trPr>
          <w:trHeight w:val="286"/>
          <w:jc w:val="center"/>
        </w:trPr>
        <w:tc>
          <w:tcPr>
            <w:tcW w:w="0" w:type="auto"/>
            <w:vMerge/>
            <w:tcBorders>
              <w:top w:val="nil"/>
              <w:left w:val="single" w:sz="8" w:space="0" w:color="auto"/>
              <w:bottom w:val="single" w:sz="4" w:space="0" w:color="000000"/>
              <w:right w:val="nil"/>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Actas de entrega de predios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7</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7</w:t>
            </w:r>
          </w:p>
        </w:tc>
      </w:tr>
      <w:tr w:rsidR="005B297A" w:rsidRPr="00647035" w:rsidTr="00DB712C">
        <w:trPr>
          <w:trHeight w:val="276"/>
          <w:jc w:val="center"/>
        </w:trPr>
        <w:tc>
          <w:tcPr>
            <w:tcW w:w="0" w:type="auto"/>
            <w:vMerge/>
            <w:tcBorders>
              <w:top w:val="nil"/>
              <w:left w:val="single" w:sz="8" w:space="0" w:color="auto"/>
              <w:bottom w:val="single" w:sz="4" w:space="0" w:color="000000"/>
              <w:right w:val="nil"/>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Minutas de escritura pública de compraventa</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3</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w:t>
            </w:r>
          </w:p>
        </w:tc>
      </w:tr>
      <w:tr w:rsidR="005B297A" w:rsidRPr="00647035" w:rsidTr="00DB712C">
        <w:trPr>
          <w:trHeight w:val="266"/>
          <w:jc w:val="center"/>
        </w:trPr>
        <w:tc>
          <w:tcPr>
            <w:tcW w:w="0" w:type="auto"/>
            <w:vMerge/>
            <w:tcBorders>
              <w:top w:val="nil"/>
              <w:left w:val="single" w:sz="8" w:space="0" w:color="auto"/>
              <w:bottom w:val="single" w:sz="4" w:space="0" w:color="000000"/>
              <w:right w:val="nil"/>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Citaciones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21</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25</w:t>
            </w:r>
          </w:p>
        </w:tc>
      </w:tr>
      <w:tr w:rsidR="005B297A" w:rsidRPr="00647035" w:rsidTr="00DB712C">
        <w:trPr>
          <w:trHeight w:val="284"/>
          <w:jc w:val="center"/>
        </w:trPr>
        <w:tc>
          <w:tcPr>
            <w:tcW w:w="0" w:type="auto"/>
            <w:vMerge/>
            <w:tcBorders>
              <w:top w:val="nil"/>
              <w:left w:val="single" w:sz="8" w:space="0" w:color="auto"/>
              <w:bottom w:val="single" w:sz="4" w:space="0" w:color="000000"/>
              <w:right w:val="nil"/>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Avisos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24</w:t>
            </w:r>
          </w:p>
        </w:tc>
      </w:tr>
      <w:tr w:rsidR="005B297A" w:rsidRPr="00647035" w:rsidTr="00DB712C">
        <w:trPr>
          <w:trHeight w:val="260"/>
          <w:jc w:val="center"/>
        </w:trPr>
        <w:tc>
          <w:tcPr>
            <w:tcW w:w="0" w:type="auto"/>
            <w:vMerge/>
            <w:tcBorders>
              <w:top w:val="nil"/>
              <w:left w:val="single" w:sz="8" w:space="0" w:color="auto"/>
              <w:bottom w:val="single" w:sz="4" w:space="0" w:color="000000"/>
              <w:right w:val="nil"/>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Oficios a Registro</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r>
      <w:tr w:rsidR="005B297A" w:rsidRPr="00647035" w:rsidTr="00DB712C">
        <w:trPr>
          <w:trHeight w:val="172"/>
          <w:jc w:val="center"/>
        </w:trPr>
        <w:tc>
          <w:tcPr>
            <w:tcW w:w="0" w:type="auto"/>
            <w:gridSpan w:val="2"/>
            <w:tcBorders>
              <w:top w:val="single" w:sz="4" w:space="0" w:color="auto"/>
              <w:left w:val="single" w:sz="8" w:space="0" w:color="auto"/>
              <w:bottom w:val="single" w:sz="4" w:space="0" w:color="auto"/>
              <w:right w:val="single" w:sz="4" w:space="0" w:color="000000"/>
            </w:tcBorders>
            <w:shd w:val="clear" w:color="000000" w:fill="D9D9D9"/>
            <w:vAlign w:val="bottom"/>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TOTAL</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77</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77</w:t>
            </w:r>
          </w:p>
        </w:tc>
        <w:tc>
          <w:tcPr>
            <w:tcW w:w="0" w:type="auto"/>
            <w:tcBorders>
              <w:top w:val="nil"/>
              <w:left w:val="nil"/>
              <w:bottom w:val="single" w:sz="4" w:space="0" w:color="auto"/>
              <w:right w:val="single" w:sz="4"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93</w:t>
            </w:r>
          </w:p>
        </w:tc>
        <w:tc>
          <w:tcPr>
            <w:tcW w:w="0" w:type="auto"/>
            <w:tcBorders>
              <w:top w:val="nil"/>
              <w:left w:val="nil"/>
              <w:bottom w:val="single" w:sz="4" w:space="0" w:color="auto"/>
              <w:right w:val="single" w:sz="8"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95</w:t>
            </w:r>
          </w:p>
        </w:tc>
      </w:tr>
      <w:tr w:rsidR="005B297A" w:rsidRPr="00647035" w:rsidTr="00DB712C">
        <w:trPr>
          <w:trHeight w:val="210"/>
          <w:jc w:val="center"/>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ACTIVIDAD 2</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Derechos de petición</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95</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95</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11</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11</w:t>
            </w:r>
          </w:p>
        </w:tc>
      </w:tr>
      <w:tr w:rsidR="005B297A" w:rsidRPr="00647035" w:rsidTr="00DB712C">
        <w:trPr>
          <w:trHeight w:val="142"/>
          <w:jc w:val="center"/>
        </w:trPr>
        <w:tc>
          <w:tcPr>
            <w:tcW w:w="0" w:type="auto"/>
            <w:vMerge/>
            <w:tcBorders>
              <w:top w:val="nil"/>
              <w:left w:val="single" w:sz="8" w:space="0" w:color="auto"/>
              <w:bottom w:val="single" w:sz="4" w:space="0" w:color="auto"/>
              <w:right w:val="single" w:sz="4" w:space="0" w:color="auto"/>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Conceptos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52</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52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r>
      <w:tr w:rsidR="005B297A" w:rsidRPr="00647035" w:rsidTr="00DB712C">
        <w:trPr>
          <w:trHeight w:val="216"/>
          <w:jc w:val="center"/>
        </w:trPr>
        <w:tc>
          <w:tcPr>
            <w:tcW w:w="0" w:type="auto"/>
            <w:vMerge/>
            <w:tcBorders>
              <w:top w:val="nil"/>
              <w:left w:val="single" w:sz="8" w:space="0" w:color="auto"/>
              <w:bottom w:val="single" w:sz="4" w:space="0" w:color="auto"/>
              <w:right w:val="single" w:sz="4" w:space="0" w:color="auto"/>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Requerimientos de Entes de control</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w:t>
            </w:r>
          </w:p>
        </w:tc>
      </w:tr>
      <w:tr w:rsidR="005B297A" w:rsidRPr="00647035" w:rsidTr="00DB712C">
        <w:trPr>
          <w:trHeight w:val="276"/>
          <w:jc w:val="center"/>
        </w:trPr>
        <w:tc>
          <w:tcPr>
            <w:tcW w:w="0" w:type="auto"/>
            <w:vMerge/>
            <w:tcBorders>
              <w:top w:val="nil"/>
              <w:left w:val="single" w:sz="8" w:space="0" w:color="auto"/>
              <w:bottom w:val="single" w:sz="4" w:space="0" w:color="auto"/>
              <w:right w:val="single" w:sz="4" w:space="0" w:color="auto"/>
            </w:tcBorders>
            <w:vAlign w:val="center"/>
            <w:hideMark/>
          </w:tcPr>
          <w:p w:rsidR="005B297A" w:rsidRPr="00647035" w:rsidRDefault="005B297A" w:rsidP="00DB712C">
            <w:pPr>
              <w:rPr>
                <w:rFonts w:eastAsia="Times New Roman" w:cstheme="minorHAnsi"/>
                <w:b/>
                <w:bCs/>
                <w:color w:val="000000"/>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Consultas relacionadas con la gestión predial</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23</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24</w:t>
            </w:r>
          </w:p>
        </w:tc>
      </w:tr>
      <w:tr w:rsidR="005B297A" w:rsidRPr="00647035" w:rsidTr="00DB712C">
        <w:trPr>
          <w:trHeight w:val="197"/>
          <w:jc w:val="center"/>
        </w:trPr>
        <w:tc>
          <w:tcPr>
            <w:tcW w:w="0" w:type="auto"/>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TOTAL</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147</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147</w:t>
            </w:r>
          </w:p>
        </w:tc>
        <w:tc>
          <w:tcPr>
            <w:tcW w:w="0" w:type="auto"/>
            <w:tcBorders>
              <w:top w:val="nil"/>
              <w:left w:val="nil"/>
              <w:bottom w:val="single" w:sz="4" w:space="0" w:color="auto"/>
              <w:right w:val="single" w:sz="4"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36</w:t>
            </w:r>
          </w:p>
        </w:tc>
        <w:tc>
          <w:tcPr>
            <w:tcW w:w="0" w:type="auto"/>
            <w:tcBorders>
              <w:top w:val="nil"/>
              <w:left w:val="nil"/>
              <w:bottom w:val="single" w:sz="4" w:space="0" w:color="auto"/>
              <w:right w:val="single" w:sz="8"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37</w:t>
            </w:r>
          </w:p>
        </w:tc>
      </w:tr>
      <w:tr w:rsidR="005B297A" w:rsidRPr="00647035" w:rsidTr="00DB712C">
        <w:trPr>
          <w:trHeight w:val="482"/>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ACTIVIDAD 3</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 xml:space="preserve">Solicitudes y conceptos atendidos, que hayan sido enviados por los Concesionarios y las Interventorías </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60</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60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22</w:t>
            </w:r>
          </w:p>
        </w:tc>
      </w:tr>
      <w:tr w:rsidR="005B297A" w:rsidRPr="00647035" w:rsidTr="00DB712C">
        <w:trPr>
          <w:trHeight w:val="195"/>
          <w:jc w:val="center"/>
        </w:trPr>
        <w:tc>
          <w:tcPr>
            <w:tcW w:w="0" w:type="auto"/>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TOTAL</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60</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60</w:t>
            </w:r>
          </w:p>
        </w:tc>
        <w:tc>
          <w:tcPr>
            <w:tcW w:w="0" w:type="auto"/>
            <w:tcBorders>
              <w:top w:val="nil"/>
              <w:left w:val="nil"/>
              <w:bottom w:val="single" w:sz="4" w:space="0" w:color="auto"/>
              <w:right w:val="single" w:sz="4"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22</w:t>
            </w:r>
          </w:p>
        </w:tc>
        <w:tc>
          <w:tcPr>
            <w:tcW w:w="0" w:type="auto"/>
            <w:tcBorders>
              <w:top w:val="nil"/>
              <w:left w:val="nil"/>
              <w:bottom w:val="single" w:sz="4" w:space="0" w:color="auto"/>
              <w:right w:val="single" w:sz="8"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22</w:t>
            </w:r>
          </w:p>
        </w:tc>
      </w:tr>
      <w:tr w:rsidR="005B297A" w:rsidRPr="00647035" w:rsidTr="00DB712C">
        <w:trPr>
          <w:trHeight w:val="222"/>
          <w:jc w:val="center"/>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ACTIVIDAD 4</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Demandas Presentadas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13</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13</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r>
      <w:tr w:rsidR="005B297A" w:rsidRPr="00647035" w:rsidTr="00DB712C">
        <w:trPr>
          <w:trHeight w:val="268"/>
          <w:jc w:val="center"/>
        </w:trPr>
        <w:tc>
          <w:tcPr>
            <w:tcW w:w="0" w:type="auto"/>
            <w:vMerge/>
            <w:tcBorders>
              <w:top w:val="nil"/>
              <w:left w:val="single" w:sz="8" w:space="0" w:color="auto"/>
              <w:bottom w:val="single" w:sz="4" w:space="0" w:color="000000"/>
              <w:right w:val="single" w:sz="4" w:space="0" w:color="auto"/>
            </w:tcBorders>
            <w:vAlign w:val="center"/>
            <w:hideMark/>
          </w:tcPr>
          <w:p w:rsidR="005B297A" w:rsidRPr="00647035" w:rsidRDefault="005B297A" w:rsidP="00DB712C">
            <w:pPr>
              <w:rPr>
                <w:rFonts w:eastAsia="Times New Roman" w:cstheme="minorHAnsi"/>
                <w:b/>
                <w:bCs/>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Procesos Terminados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96</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96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r>
      <w:tr w:rsidR="005B297A" w:rsidRPr="00647035" w:rsidTr="00DB712C">
        <w:trPr>
          <w:trHeight w:val="286"/>
          <w:jc w:val="center"/>
        </w:trPr>
        <w:tc>
          <w:tcPr>
            <w:tcW w:w="0" w:type="auto"/>
            <w:vMerge/>
            <w:tcBorders>
              <w:top w:val="nil"/>
              <w:left w:val="single" w:sz="8" w:space="0" w:color="auto"/>
              <w:bottom w:val="single" w:sz="4" w:space="0" w:color="000000"/>
              <w:right w:val="single" w:sz="4" w:space="0" w:color="auto"/>
            </w:tcBorders>
            <w:vAlign w:val="center"/>
            <w:hideMark/>
          </w:tcPr>
          <w:p w:rsidR="005B297A" w:rsidRPr="00647035" w:rsidRDefault="005B297A" w:rsidP="00DB712C">
            <w:pPr>
              <w:rPr>
                <w:rFonts w:eastAsia="Times New Roman" w:cstheme="minorHAnsi"/>
                <w:b/>
                <w:bCs/>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 xml:space="preserve">Seguimiento a los procesos judiciales de expropiación </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27</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32</w:t>
            </w:r>
          </w:p>
        </w:tc>
      </w:tr>
      <w:tr w:rsidR="005B297A" w:rsidRPr="00647035" w:rsidTr="00DB712C">
        <w:trPr>
          <w:trHeight w:val="96"/>
          <w:jc w:val="center"/>
        </w:trPr>
        <w:tc>
          <w:tcPr>
            <w:tcW w:w="0" w:type="auto"/>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TOTAL</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109</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109</w:t>
            </w:r>
          </w:p>
        </w:tc>
        <w:tc>
          <w:tcPr>
            <w:tcW w:w="0" w:type="auto"/>
            <w:tcBorders>
              <w:top w:val="nil"/>
              <w:left w:val="nil"/>
              <w:bottom w:val="single" w:sz="4" w:space="0" w:color="auto"/>
              <w:right w:val="single" w:sz="4"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27</w:t>
            </w:r>
          </w:p>
        </w:tc>
        <w:tc>
          <w:tcPr>
            <w:tcW w:w="0" w:type="auto"/>
            <w:tcBorders>
              <w:top w:val="nil"/>
              <w:left w:val="nil"/>
              <w:bottom w:val="single" w:sz="4" w:space="0" w:color="auto"/>
              <w:right w:val="single" w:sz="8"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32</w:t>
            </w:r>
          </w:p>
        </w:tc>
      </w:tr>
      <w:tr w:rsidR="005B297A" w:rsidRPr="00647035" w:rsidTr="00DB712C">
        <w:trPr>
          <w:trHeight w:val="478"/>
          <w:jc w:val="center"/>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ACTIVIDAD 5</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 xml:space="preserve">Documentos elaborados, revisados, corregidos y tramitados para el agotamiento de la actuación administrativa </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16</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20</w:t>
            </w:r>
          </w:p>
        </w:tc>
      </w:tr>
      <w:tr w:rsidR="005B297A" w:rsidRPr="00647035" w:rsidTr="00DB712C">
        <w:trPr>
          <w:trHeight w:val="285"/>
          <w:jc w:val="center"/>
        </w:trPr>
        <w:tc>
          <w:tcPr>
            <w:tcW w:w="0" w:type="auto"/>
            <w:vMerge/>
            <w:tcBorders>
              <w:top w:val="nil"/>
              <w:left w:val="single" w:sz="8" w:space="0" w:color="auto"/>
              <w:bottom w:val="single" w:sz="4" w:space="0" w:color="000000"/>
              <w:right w:val="single" w:sz="4" w:space="0" w:color="auto"/>
            </w:tcBorders>
            <w:vAlign w:val="center"/>
            <w:hideMark/>
          </w:tcPr>
          <w:p w:rsidR="005B297A" w:rsidRPr="00647035" w:rsidRDefault="005B297A" w:rsidP="00DB712C">
            <w:pPr>
              <w:rPr>
                <w:rFonts w:eastAsia="Times New Roman" w:cstheme="minorHAnsi"/>
                <w:b/>
                <w:bCs/>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Revisión, trámite e impulso de los procesos de expropiación</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152</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152</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r>
      <w:tr w:rsidR="005B297A" w:rsidRPr="00647035" w:rsidTr="00DB712C">
        <w:trPr>
          <w:trHeight w:val="262"/>
          <w:jc w:val="center"/>
        </w:trPr>
        <w:tc>
          <w:tcPr>
            <w:tcW w:w="0" w:type="auto"/>
            <w:vMerge/>
            <w:tcBorders>
              <w:top w:val="nil"/>
              <w:left w:val="single" w:sz="8" w:space="0" w:color="auto"/>
              <w:bottom w:val="single" w:sz="4" w:space="0" w:color="000000"/>
              <w:right w:val="single" w:sz="4" w:space="0" w:color="auto"/>
            </w:tcBorders>
            <w:vAlign w:val="center"/>
            <w:hideMark/>
          </w:tcPr>
          <w:p w:rsidR="005B297A" w:rsidRPr="00647035" w:rsidRDefault="005B297A" w:rsidP="00DB712C">
            <w:pPr>
              <w:rPr>
                <w:rFonts w:eastAsia="Times New Roman" w:cstheme="minorHAnsi"/>
                <w:b/>
                <w:bCs/>
                <w:sz w:val="16"/>
                <w:szCs w:val="16"/>
                <w:lang w:eastAsia="es-CO"/>
              </w:rPr>
            </w:pP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Diligencias de entregas anticipadas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4</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 </w:t>
            </w:r>
          </w:p>
        </w:tc>
      </w:tr>
      <w:tr w:rsidR="005B297A" w:rsidRPr="00647035" w:rsidTr="00DB712C">
        <w:trPr>
          <w:trHeight w:val="70"/>
          <w:jc w:val="center"/>
        </w:trPr>
        <w:tc>
          <w:tcPr>
            <w:tcW w:w="0" w:type="auto"/>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TOTAL</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156</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156</w:t>
            </w:r>
          </w:p>
        </w:tc>
        <w:tc>
          <w:tcPr>
            <w:tcW w:w="0" w:type="auto"/>
            <w:tcBorders>
              <w:top w:val="nil"/>
              <w:left w:val="nil"/>
              <w:bottom w:val="single" w:sz="4" w:space="0" w:color="auto"/>
              <w:right w:val="single" w:sz="4"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16</w:t>
            </w:r>
          </w:p>
        </w:tc>
        <w:tc>
          <w:tcPr>
            <w:tcW w:w="0" w:type="auto"/>
            <w:tcBorders>
              <w:top w:val="nil"/>
              <w:left w:val="nil"/>
              <w:bottom w:val="single" w:sz="4" w:space="0" w:color="auto"/>
              <w:right w:val="single" w:sz="8"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20</w:t>
            </w:r>
          </w:p>
        </w:tc>
      </w:tr>
      <w:tr w:rsidR="005B297A" w:rsidRPr="00647035" w:rsidTr="00DB712C">
        <w:trPr>
          <w:trHeight w:val="212"/>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ACTIVIDAD 6</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Poderes elaborados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200</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200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12</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16</w:t>
            </w:r>
          </w:p>
        </w:tc>
      </w:tr>
      <w:tr w:rsidR="005B297A" w:rsidRPr="00647035" w:rsidTr="00DB712C">
        <w:trPr>
          <w:trHeight w:val="272"/>
          <w:jc w:val="center"/>
        </w:trPr>
        <w:tc>
          <w:tcPr>
            <w:tcW w:w="0" w:type="auto"/>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TOTAL</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200</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200</w:t>
            </w:r>
          </w:p>
        </w:tc>
        <w:tc>
          <w:tcPr>
            <w:tcW w:w="0" w:type="auto"/>
            <w:tcBorders>
              <w:top w:val="nil"/>
              <w:left w:val="nil"/>
              <w:bottom w:val="single" w:sz="4" w:space="0" w:color="auto"/>
              <w:right w:val="single" w:sz="4"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12</w:t>
            </w:r>
          </w:p>
        </w:tc>
        <w:tc>
          <w:tcPr>
            <w:tcW w:w="0" w:type="auto"/>
            <w:tcBorders>
              <w:top w:val="nil"/>
              <w:left w:val="nil"/>
              <w:bottom w:val="single" w:sz="4" w:space="0" w:color="auto"/>
              <w:right w:val="single" w:sz="8"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16</w:t>
            </w:r>
          </w:p>
        </w:tc>
      </w:tr>
      <w:tr w:rsidR="005B297A" w:rsidRPr="00647035" w:rsidTr="00DB712C">
        <w:trPr>
          <w:trHeight w:val="302"/>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ACTIVIDAD 7</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Ejecutorias Elaboradas</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55</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55</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21</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21</w:t>
            </w:r>
          </w:p>
        </w:tc>
      </w:tr>
      <w:tr w:rsidR="005B297A" w:rsidRPr="00647035" w:rsidTr="00DB712C">
        <w:trPr>
          <w:trHeight w:val="224"/>
          <w:jc w:val="center"/>
        </w:trPr>
        <w:tc>
          <w:tcPr>
            <w:tcW w:w="0" w:type="auto"/>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TOTAL</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55</w:t>
            </w:r>
          </w:p>
        </w:tc>
        <w:tc>
          <w:tcPr>
            <w:tcW w:w="0" w:type="auto"/>
            <w:tcBorders>
              <w:top w:val="nil"/>
              <w:left w:val="nil"/>
              <w:bottom w:val="single" w:sz="4" w:space="0" w:color="auto"/>
              <w:right w:val="single" w:sz="4" w:space="0" w:color="auto"/>
            </w:tcBorders>
            <w:shd w:val="clear" w:color="000000" w:fill="D9D9D9"/>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55</w:t>
            </w:r>
          </w:p>
        </w:tc>
        <w:tc>
          <w:tcPr>
            <w:tcW w:w="0" w:type="auto"/>
            <w:tcBorders>
              <w:top w:val="nil"/>
              <w:left w:val="nil"/>
              <w:bottom w:val="single" w:sz="4" w:space="0" w:color="auto"/>
              <w:right w:val="single" w:sz="4"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21</w:t>
            </w:r>
          </w:p>
        </w:tc>
        <w:tc>
          <w:tcPr>
            <w:tcW w:w="0" w:type="auto"/>
            <w:tcBorders>
              <w:top w:val="nil"/>
              <w:left w:val="nil"/>
              <w:bottom w:val="single" w:sz="4" w:space="0" w:color="auto"/>
              <w:right w:val="single" w:sz="8" w:space="0" w:color="auto"/>
            </w:tcBorders>
            <w:shd w:val="clear" w:color="000000" w:fill="D9D9D9"/>
            <w:noWrap/>
            <w:vAlign w:val="center"/>
            <w:hideMark/>
          </w:tcPr>
          <w:p w:rsidR="005B297A" w:rsidRPr="00647035" w:rsidRDefault="005B297A" w:rsidP="00DB712C">
            <w:pPr>
              <w:jc w:val="center"/>
              <w:rPr>
                <w:rFonts w:eastAsia="Times New Roman" w:cstheme="minorHAnsi"/>
                <w:b/>
                <w:bCs/>
                <w:color w:val="000000"/>
                <w:sz w:val="16"/>
                <w:szCs w:val="16"/>
                <w:lang w:eastAsia="es-CO"/>
              </w:rPr>
            </w:pPr>
            <w:r w:rsidRPr="00647035">
              <w:rPr>
                <w:rFonts w:eastAsia="Times New Roman" w:cstheme="minorHAnsi"/>
                <w:b/>
                <w:bCs/>
                <w:color w:val="000000"/>
                <w:sz w:val="16"/>
                <w:szCs w:val="16"/>
                <w:lang w:eastAsia="es-CO"/>
              </w:rPr>
              <w:t>21</w:t>
            </w:r>
          </w:p>
        </w:tc>
      </w:tr>
      <w:tr w:rsidR="005B297A" w:rsidRPr="00647035" w:rsidTr="00DB712C">
        <w:trPr>
          <w:trHeight w:val="443"/>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ACTIVIDAD 9</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rPr>
                <w:rFonts w:eastAsia="Times New Roman" w:cstheme="minorHAnsi"/>
                <w:sz w:val="16"/>
                <w:szCs w:val="16"/>
                <w:lang w:eastAsia="es-CO"/>
              </w:rPr>
            </w:pPr>
            <w:r w:rsidRPr="00647035">
              <w:rPr>
                <w:rFonts w:eastAsia="Times New Roman" w:cstheme="minorHAnsi"/>
                <w:sz w:val="16"/>
                <w:szCs w:val="16"/>
                <w:lang w:eastAsia="es-CO"/>
              </w:rPr>
              <w:t xml:space="preserve">Correos enviados con los avisos expedidos, al área de sistemas con el fin de actualizar la página web </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15</w:t>
            </w:r>
          </w:p>
        </w:tc>
        <w:tc>
          <w:tcPr>
            <w:tcW w:w="0" w:type="auto"/>
            <w:tcBorders>
              <w:top w:val="nil"/>
              <w:left w:val="nil"/>
              <w:bottom w:val="single" w:sz="4"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15</w:t>
            </w:r>
          </w:p>
        </w:tc>
      </w:tr>
      <w:tr w:rsidR="005B297A" w:rsidRPr="00647035" w:rsidTr="00DB712C">
        <w:trPr>
          <w:trHeight w:val="422"/>
          <w:jc w:val="center"/>
        </w:trPr>
        <w:tc>
          <w:tcPr>
            <w:tcW w:w="0" w:type="auto"/>
            <w:tcBorders>
              <w:top w:val="nil"/>
              <w:left w:val="single" w:sz="8" w:space="0" w:color="auto"/>
              <w:bottom w:val="single" w:sz="8"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b/>
                <w:bCs/>
                <w:sz w:val="16"/>
                <w:szCs w:val="16"/>
                <w:lang w:eastAsia="es-CO"/>
              </w:rPr>
            </w:pPr>
            <w:r w:rsidRPr="00647035">
              <w:rPr>
                <w:rFonts w:eastAsia="Times New Roman" w:cstheme="minorHAnsi"/>
                <w:b/>
                <w:bCs/>
                <w:sz w:val="16"/>
                <w:szCs w:val="16"/>
                <w:lang w:eastAsia="es-CO"/>
              </w:rPr>
              <w:t>ACTIVIDAD 10</w:t>
            </w:r>
          </w:p>
        </w:tc>
        <w:tc>
          <w:tcPr>
            <w:tcW w:w="0" w:type="auto"/>
            <w:tcBorders>
              <w:top w:val="nil"/>
              <w:left w:val="nil"/>
              <w:bottom w:val="single" w:sz="8" w:space="0" w:color="auto"/>
              <w:right w:val="single" w:sz="4" w:space="0" w:color="auto"/>
            </w:tcBorders>
            <w:shd w:val="clear" w:color="auto" w:fill="auto"/>
            <w:vAlign w:val="bottom"/>
            <w:hideMark/>
          </w:tcPr>
          <w:p w:rsidR="005B297A" w:rsidRPr="00647035" w:rsidRDefault="005B297A" w:rsidP="00DB712C">
            <w:pPr>
              <w:rPr>
                <w:rFonts w:eastAsia="Times New Roman" w:cstheme="minorHAnsi"/>
                <w:color w:val="000000"/>
                <w:sz w:val="16"/>
                <w:szCs w:val="16"/>
                <w:lang w:eastAsia="es-CO"/>
              </w:rPr>
            </w:pPr>
            <w:r w:rsidRPr="00647035">
              <w:rPr>
                <w:rFonts w:eastAsia="Times New Roman" w:cstheme="minorHAnsi"/>
                <w:color w:val="000000"/>
                <w:sz w:val="16"/>
                <w:szCs w:val="16"/>
                <w:lang w:eastAsia="es-CO"/>
              </w:rPr>
              <w:t>Ajustes realizados a los procedimientos de publicación y actualización en la página web</w:t>
            </w:r>
          </w:p>
        </w:tc>
        <w:tc>
          <w:tcPr>
            <w:tcW w:w="0" w:type="auto"/>
            <w:tcBorders>
              <w:top w:val="nil"/>
              <w:left w:val="nil"/>
              <w:bottom w:val="single" w:sz="8"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8" w:space="0" w:color="auto"/>
              <w:right w:val="single" w:sz="4" w:space="0" w:color="auto"/>
            </w:tcBorders>
            <w:shd w:val="clear" w:color="auto" w:fill="auto"/>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0</w:t>
            </w:r>
          </w:p>
        </w:tc>
        <w:tc>
          <w:tcPr>
            <w:tcW w:w="0" w:type="auto"/>
            <w:tcBorders>
              <w:top w:val="nil"/>
              <w:left w:val="nil"/>
              <w:bottom w:val="single" w:sz="8" w:space="0" w:color="auto"/>
              <w:right w:val="single" w:sz="4"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w:t>
            </w:r>
          </w:p>
        </w:tc>
        <w:tc>
          <w:tcPr>
            <w:tcW w:w="0" w:type="auto"/>
            <w:tcBorders>
              <w:top w:val="nil"/>
              <w:left w:val="nil"/>
              <w:bottom w:val="single" w:sz="8" w:space="0" w:color="auto"/>
              <w:right w:val="single" w:sz="8" w:space="0" w:color="auto"/>
            </w:tcBorders>
            <w:shd w:val="clear" w:color="auto" w:fill="auto"/>
            <w:noWrap/>
            <w:vAlign w:val="center"/>
            <w:hideMark/>
          </w:tcPr>
          <w:p w:rsidR="005B297A" w:rsidRPr="00647035" w:rsidRDefault="005B297A" w:rsidP="00DB712C">
            <w:pPr>
              <w:jc w:val="center"/>
              <w:rPr>
                <w:rFonts w:eastAsia="Times New Roman" w:cstheme="minorHAnsi"/>
                <w:color w:val="000000"/>
                <w:sz w:val="16"/>
                <w:szCs w:val="16"/>
                <w:lang w:eastAsia="es-CO"/>
              </w:rPr>
            </w:pPr>
            <w:r w:rsidRPr="00647035">
              <w:rPr>
                <w:rFonts w:eastAsia="Times New Roman" w:cstheme="minorHAnsi"/>
                <w:color w:val="000000"/>
                <w:sz w:val="16"/>
                <w:szCs w:val="16"/>
                <w:lang w:eastAsia="es-CO"/>
              </w:rPr>
              <w:t>1</w:t>
            </w:r>
          </w:p>
        </w:tc>
      </w:tr>
    </w:tbl>
    <w:p w:rsidR="005B297A" w:rsidRDefault="005B297A" w:rsidP="005B297A">
      <w:pPr>
        <w:pStyle w:val="Prrafodelista"/>
        <w:jc w:val="both"/>
      </w:pPr>
    </w:p>
    <w:p w:rsidR="005B297A" w:rsidRDefault="005B297A" w:rsidP="005B297A">
      <w:pPr>
        <w:pStyle w:val="Prrafodelista"/>
        <w:jc w:val="both"/>
      </w:pPr>
    </w:p>
    <w:p w:rsidR="005B297A" w:rsidRDefault="005B297A" w:rsidP="005B297A">
      <w:pPr>
        <w:pStyle w:val="Prrafodelista"/>
        <w:jc w:val="both"/>
      </w:pPr>
    </w:p>
    <w:tbl>
      <w:tblPr>
        <w:tblW w:w="9700" w:type="dxa"/>
        <w:jc w:val="center"/>
        <w:tblCellMar>
          <w:left w:w="70" w:type="dxa"/>
          <w:right w:w="70" w:type="dxa"/>
        </w:tblCellMar>
        <w:tblLook w:val="04A0" w:firstRow="1" w:lastRow="0" w:firstColumn="1" w:lastColumn="0" w:noHBand="0" w:noVBand="1"/>
      </w:tblPr>
      <w:tblGrid>
        <w:gridCol w:w="1200"/>
        <w:gridCol w:w="4035"/>
        <w:gridCol w:w="1134"/>
        <w:gridCol w:w="1134"/>
        <w:gridCol w:w="1134"/>
        <w:gridCol w:w="1086"/>
      </w:tblGrid>
      <w:tr w:rsidR="005B297A" w:rsidRPr="00C04C9F" w:rsidTr="00DB712C">
        <w:trPr>
          <w:trHeight w:val="300"/>
          <w:jc w:val="center"/>
        </w:trPr>
        <w:tc>
          <w:tcPr>
            <w:tcW w:w="5235" w:type="dxa"/>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 xml:space="preserve">ACTIVIDADES </w:t>
            </w:r>
            <w:r>
              <w:rPr>
                <w:rFonts w:eastAsia="Times New Roman" w:cstheme="minorHAnsi"/>
                <w:b/>
                <w:bCs/>
                <w:color w:val="000000"/>
                <w:sz w:val="16"/>
                <w:szCs w:val="16"/>
                <w:lang w:eastAsia="es-CO"/>
              </w:rPr>
              <w:t>(MAYO Y JUNIO)</w:t>
            </w:r>
          </w:p>
        </w:tc>
        <w:tc>
          <w:tcPr>
            <w:tcW w:w="2268" w:type="dxa"/>
            <w:gridSpan w:val="2"/>
            <w:tcBorders>
              <w:top w:val="single" w:sz="8" w:space="0" w:color="auto"/>
              <w:left w:val="nil"/>
              <w:bottom w:val="single" w:sz="4" w:space="0" w:color="auto"/>
              <w:right w:val="single" w:sz="4" w:space="0" w:color="auto"/>
            </w:tcBorders>
            <w:shd w:val="clear" w:color="auto" w:fill="auto"/>
            <w:noWrap/>
            <w:vAlign w:val="bottom"/>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MAYO</w:t>
            </w:r>
          </w:p>
        </w:tc>
        <w:tc>
          <w:tcPr>
            <w:tcW w:w="219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JUNIO</w:t>
            </w:r>
          </w:p>
        </w:tc>
      </w:tr>
      <w:tr w:rsidR="005B297A" w:rsidRPr="00C04C9F" w:rsidTr="00DB712C">
        <w:trPr>
          <w:trHeight w:val="300"/>
          <w:jc w:val="center"/>
        </w:trPr>
        <w:tc>
          <w:tcPr>
            <w:tcW w:w="5235" w:type="dxa"/>
            <w:gridSpan w:val="2"/>
            <w:vMerge/>
            <w:tcBorders>
              <w:top w:val="single" w:sz="8" w:space="0" w:color="auto"/>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RECIBIDAS</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TRAMITADAS</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RECIBIDAS</w:t>
            </w:r>
          </w:p>
        </w:tc>
        <w:tc>
          <w:tcPr>
            <w:tcW w:w="1063" w:type="dxa"/>
            <w:tcBorders>
              <w:top w:val="nil"/>
              <w:left w:val="nil"/>
              <w:bottom w:val="single" w:sz="4" w:space="0" w:color="auto"/>
              <w:right w:val="single" w:sz="8" w:space="0" w:color="auto"/>
            </w:tcBorders>
            <w:shd w:val="clear" w:color="auto" w:fill="auto"/>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TRAMITADAS</w:t>
            </w:r>
          </w:p>
        </w:tc>
      </w:tr>
      <w:tr w:rsidR="005B297A" w:rsidRPr="00C04C9F" w:rsidTr="00DB712C">
        <w:trPr>
          <w:trHeight w:val="300"/>
          <w:jc w:val="center"/>
        </w:trPr>
        <w:tc>
          <w:tcPr>
            <w:tcW w:w="1200" w:type="dxa"/>
            <w:vMerge w:val="restart"/>
            <w:tcBorders>
              <w:top w:val="nil"/>
              <w:left w:val="single" w:sz="8" w:space="0" w:color="auto"/>
              <w:bottom w:val="single" w:sz="4" w:space="0" w:color="auto"/>
              <w:right w:val="single" w:sz="4" w:space="0" w:color="auto"/>
            </w:tcBorders>
            <w:shd w:val="clear" w:color="auto" w:fill="auto"/>
            <w:vAlign w:val="bottom"/>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 xml:space="preserve">ACTIVIDAD 1 </w:t>
            </w: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Ofertas de Compra</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14</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14</w:t>
            </w:r>
          </w:p>
        </w:tc>
      </w:tr>
      <w:tr w:rsidR="005B297A" w:rsidRPr="00C04C9F" w:rsidTr="00DB712C">
        <w:trPr>
          <w:trHeight w:val="30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Promesas de compraventa</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w:t>
            </w:r>
          </w:p>
        </w:tc>
      </w:tr>
      <w:tr w:rsidR="005B297A" w:rsidRPr="00C04C9F" w:rsidTr="00DB712C">
        <w:trPr>
          <w:trHeight w:val="30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Escrituras Públicas de compraventa</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18</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18</w:t>
            </w:r>
          </w:p>
        </w:tc>
      </w:tr>
      <w:tr w:rsidR="005B297A" w:rsidRPr="00C04C9F" w:rsidTr="00DB712C">
        <w:trPr>
          <w:trHeight w:val="30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Actas de entrega de predios</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w:t>
            </w:r>
          </w:p>
        </w:tc>
      </w:tr>
      <w:tr w:rsidR="005B297A" w:rsidRPr="00C04C9F" w:rsidTr="00DB712C">
        <w:trPr>
          <w:trHeight w:val="30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Minutas de escritura pública de compraventa</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w:t>
            </w:r>
          </w:p>
        </w:tc>
      </w:tr>
      <w:tr w:rsidR="005B297A" w:rsidRPr="00C04C9F" w:rsidTr="00DB712C">
        <w:trPr>
          <w:trHeight w:val="24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Citaciones</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15</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15</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11</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11</w:t>
            </w:r>
          </w:p>
        </w:tc>
      </w:tr>
      <w:tr w:rsidR="005B297A" w:rsidRPr="00C04C9F" w:rsidTr="00DB712C">
        <w:trPr>
          <w:trHeight w:val="30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Avisos</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18</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18</w:t>
            </w:r>
          </w:p>
        </w:tc>
      </w:tr>
      <w:tr w:rsidR="005B297A" w:rsidRPr="00C04C9F" w:rsidTr="00DB712C">
        <w:trPr>
          <w:trHeight w:val="30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Oficios a Registro</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7</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7</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13</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13</w:t>
            </w:r>
          </w:p>
        </w:tc>
      </w:tr>
      <w:tr w:rsidR="005B297A" w:rsidRPr="00C04C9F" w:rsidTr="00DB712C">
        <w:trPr>
          <w:trHeight w:val="225"/>
          <w:jc w:val="center"/>
        </w:trPr>
        <w:tc>
          <w:tcPr>
            <w:tcW w:w="5235" w:type="dxa"/>
            <w:gridSpan w:val="2"/>
            <w:tcBorders>
              <w:top w:val="single" w:sz="4" w:space="0" w:color="auto"/>
              <w:left w:val="single" w:sz="8" w:space="0" w:color="auto"/>
              <w:bottom w:val="single" w:sz="4" w:space="0" w:color="auto"/>
              <w:right w:val="single" w:sz="4" w:space="0" w:color="auto"/>
            </w:tcBorders>
            <w:shd w:val="clear" w:color="000000" w:fill="D9D9D9"/>
            <w:vAlign w:val="bottom"/>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TOTAL</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33</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33</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78</w:t>
            </w:r>
          </w:p>
        </w:tc>
        <w:tc>
          <w:tcPr>
            <w:tcW w:w="1063" w:type="dxa"/>
            <w:tcBorders>
              <w:top w:val="nil"/>
              <w:left w:val="nil"/>
              <w:bottom w:val="single" w:sz="4" w:space="0" w:color="auto"/>
              <w:right w:val="single" w:sz="8"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78</w:t>
            </w:r>
          </w:p>
        </w:tc>
      </w:tr>
      <w:tr w:rsidR="005B297A" w:rsidRPr="00C04C9F" w:rsidTr="00DB712C">
        <w:trPr>
          <w:trHeight w:val="378"/>
          <w:jc w:val="center"/>
        </w:trPr>
        <w:tc>
          <w:tcPr>
            <w:tcW w:w="1200" w:type="dxa"/>
            <w:vMerge w:val="restart"/>
            <w:tcBorders>
              <w:top w:val="nil"/>
              <w:left w:val="single" w:sz="8" w:space="0" w:color="auto"/>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ACTIVIDAD 2</w:t>
            </w: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Resoluciones de expropiación judicial y administrativas</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23</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23</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35</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28</w:t>
            </w:r>
          </w:p>
        </w:tc>
      </w:tr>
      <w:tr w:rsidR="005B297A" w:rsidRPr="00C04C9F" w:rsidTr="00DB712C">
        <w:trPr>
          <w:trHeight w:val="344"/>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Resoluciones que resuelven recursos de reposición</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10</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8</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4</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5</w:t>
            </w:r>
          </w:p>
        </w:tc>
      </w:tr>
      <w:tr w:rsidR="005B297A" w:rsidRPr="00C04C9F" w:rsidTr="00DB712C">
        <w:trPr>
          <w:trHeight w:val="239"/>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Citaciones</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48</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48</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30</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27</w:t>
            </w:r>
          </w:p>
        </w:tc>
      </w:tr>
      <w:tr w:rsidR="005B297A" w:rsidRPr="00C04C9F" w:rsidTr="00DB712C">
        <w:trPr>
          <w:trHeight w:val="27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Avisos</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16</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17</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17</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13</w:t>
            </w:r>
          </w:p>
        </w:tc>
      </w:tr>
      <w:tr w:rsidR="005B297A" w:rsidRPr="00C04C9F" w:rsidTr="00DB712C">
        <w:trPr>
          <w:trHeight w:val="30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 xml:space="preserve">Constancias de Ejecutoria </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8</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8</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17</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17</w:t>
            </w:r>
          </w:p>
        </w:tc>
      </w:tr>
      <w:tr w:rsidR="005B297A" w:rsidRPr="00C04C9F" w:rsidTr="00DB712C">
        <w:trPr>
          <w:trHeight w:val="238"/>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 xml:space="preserve">Poder </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18</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19</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17</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17</w:t>
            </w:r>
          </w:p>
        </w:tc>
      </w:tr>
      <w:tr w:rsidR="005B297A" w:rsidRPr="00C04C9F" w:rsidTr="00DB712C">
        <w:trPr>
          <w:trHeight w:val="225"/>
          <w:jc w:val="center"/>
        </w:trPr>
        <w:tc>
          <w:tcPr>
            <w:tcW w:w="5235"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TOTAL</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123</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123</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120</w:t>
            </w:r>
          </w:p>
        </w:tc>
        <w:tc>
          <w:tcPr>
            <w:tcW w:w="1063" w:type="dxa"/>
            <w:tcBorders>
              <w:top w:val="nil"/>
              <w:left w:val="nil"/>
              <w:bottom w:val="single" w:sz="4" w:space="0" w:color="auto"/>
              <w:right w:val="single" w:sz="8"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107</w:t>
            </w:r>
          </w:p>
        </w:tc>
      </w:tr>
      <w:tr w:rsidR="005B297A" w:rsidRPr="00C04C9F" w:rsidTr="00DB712C">
        <w:trPr>
          <w:trHeight w:val="285"/>
          <w:jc w:val="center"/>
        </w:trPr>
        <w:tc>
          <w:tcPr>
            <w:tcW w:w="1200" w:type="dxa"/>
            <w:vMerge w:val="restart"/>
            <w:tcBorders>
              <w:top w:val="nil"/>
              <w:left w:val="single" w:sz="8" w:space="0" w:color="auto"/>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ACTIVIDAD 3</w:t>
            </w: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Derechos de petición</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50</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32</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70</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71</w:t>
            </w:r>
          </w:p>
        </w:tc>
      </w:tr>
      <w:tr w:rsidR="005B297A" w:rsidRPr="00C04C9F" w:rsidTr="00DB712C">
        <w:trPr>
          <w:trHeight w:val="30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Requerimientos de Entes de control</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12</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12</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9</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9</w:t>
            </w:r>
          </w:p>
        </w:tc>
      </w:tr>
      <w:tr w:rsidR="005B297A" w:rsidRPr="00C04C9F" w:rsidTr="00DB712C">
        <w:trPr>
          <w:trHeight w:val="39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 xml:space="preserve">Consultas relacionadas con la gestión predial </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30</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28</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29</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29</w:t>
            </w:r>
          </w:p>
        </w:tc>
      </w:tr>
      <w:tr w:rsidR="005B297A" w:rsidRPr="00C04C9F" w:rsidTr="00DB712C">
        <w:trPr>
          <w:trHeight w:val="300"/>
          <w:jc w:val="center"/>
        </w:trPr>
        <w:tc>
          <w:tcPr>
            <w:tcW w:w="1200" w:type="dxa"/>
            <w:vMerge/>
            <w:tcBorders>
              <w:top w:val="nil"/>
              <w:left w:val="single" w:sz="8" w:space="0" w:color="auto"/>
              <w:bottom w:val="single" w:sz="4" w:space="0" w:color="auto"/>
              <w:right w:val="single" w:sz="4" w:space="0" w:color="auto"/>
            </w:tcBorders>
            <w:vAlign w:val="center"/>
            <w:hideMark/>
          </w:tcPr>
          <w:p w:rsidR="005B297A" w:rsidRPr="00C04C9F" w:rsidRDefault="005B297A" w:rsidP="00DB712C">
            <w:pPr>
              <w:rPr>
                <w:rFonts w:eastAsia="Times New Roman" w:cstheme="minorHAnsi"/>
                <w:b/>
                <w:bCs/>
                <w:color w:val="000000"/>
                <w:sz w:val="16"/>
                <w:szCs w:val="16"/>
                <w:lang w:eastAsia="es-CO"/>
              </w:rPr>
            </w:pP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 xml:space="preserve">Consultas de concesionarios </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13</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13</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30</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30</w:t>
            </w:r>
          </w:p>
        </w:tc>
      </w:tr>
      <w:tr w:rsidR="005B297A" w:rsidRPr="00C04C9F" w:rsidTr="00DB712C">
        <w:trPr>
          <w:trHeight w:val="255"/>
          <w:jc w:val="center"/>
        </w:trPr>
        <w:tc>
          <w:tcPr>
            <w:tcW w:w="5235"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TOTAL</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105</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85</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138</w:t>
            </w:r>
          </w:p>
        </w:tc>
        <w:tc>
          <w:tcPr>
            <w:tcW w:w="1063" w:type="dxa"/>
            <w:tcBorders>
              <w:top w:val="nil"/>
              <w:left w:val="nil"/>
              <w:bottom w:val="single" w:sz="4" w:space="0" w:color="auto"/>
              <w:right w:val="single" w:sz="8"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139</w:t>
            </w:r>
          </w:p>
        </w:tc>
      </w:tr>
      <w:tr w:rsidR="005B297A" w:rsidRPr="00C04C9F" w:rsidTr="00DB712C">
        <w:trPr>
          <w:trHeight w:val="422"/>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sz w:val="16"/>
                <w:szCs w:val="16"/>
                <w:lang w:eastAsia="es-CO"/>
              </w:rPr>
            </w:pPr>
            <w:r w:rsidRPr="00C04C9F">
              <w:rPr>
                <w:rFonts w:eastAsia="Times New Roman" w:cstheme="minorHAnsi"/>
                <w:b/>
                <w:bCs/>
                <w:sz w:val="16"/>
                <w:szCs w:val="16"/>
                <w:lang w:eastAsia="es-CO"/>
              </w:rPr>
              <w:lastRenderedPageBreak/>
              <w:t>ACTIVIDAD 4</w:t>
            </w: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 xml:space="preserve">Conceptos atendidos, que hayan sido enviados a la Gerencia </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19</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17</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17</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17</w:t>
            </w:r>
          </w:p>
        </w:tc>
      </w:tr>
      <w:tr w:rsidR="005B297A" w:rsidRPr="00C04C9F" w:rsidTr="00DB712C">
        <w:trPr>
          <w:trHeight w:val="195"/>
          <w:jc w:val="center"/>
        </w:trPr>
        <w:tc>
          <w:tcPr>
            <w:tcW w:w="5235"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sz w:val="16"/>
                <w:szCs w:val="16"/>
                <w:lang w:eastAsia="es-CO"/>
              </w:rPr>
            </w:pPr>
            <w:r w:rsidRPr="00C04C9F">
              <w:rPr>
                <w:rFonts w:eastAsia="Times New Roman" w:cstheme="minorHAnsi"/>
                <w:b/>
                <w:bCs/>
                <w:sz w:val="16"/>
                <w:szCs w:val="16"/>
                <w:lang w:eastAsia="es-CO"/>
              </w:rPr>
              <w:t>TOTAL</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19</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17</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17</w:t>
            </w:r>
          </w:p>
        </w:tc>
        <w:tc>
          <w:tcPr>
            <w:tcW w:w="1063" w:type="dxa"/>
            <w:tcBorders>
              <w:top w:val="nil"/>
              <w:left w:val="nil"/>
              <w:bottom w:val="single" w:sz="4" w:space="0" w:color="auto"/>
              <w:right w:val="single" w:sz="8"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17</w:t>
            </w:r>
          </w:p>
        </w:tc>
      </w:tr>
      <w:tr w:rsidR="005B297A" w:rsidRPr="00C04C9F" w:rsidTr="00DB712C">
        <w:trPr>
          <w:trHeight w:val="36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sz w:val="16"/>
                <w:szCs w:val="16"/>
                <w:lang w:eastAsia="es-CO"/>
              </w:rPr>
            </w:pPr>
            <w:r w:rsidRPr="00C04C9F">
              <w:rPr>
                <w:rFonts w:eastAsia="Times New Roman" w:cstheme="minorHAnsi"/>
                <w:b/>
                <w:bCs/>
                <w:sz w:val="16"/>
                <w:szCs w:val="16"/>
                <w:lang w:eastAsia="es-CO"/>
              </w:rPr>
              <w:t>ACTIVIDAD 5</w:t>
            </w: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 xml:space="preserve">Seguimiento a los procesos judiciales de expropiación </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106</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105</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446</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447</w:t>
            </w:r>
          </w:p>
        </w:tc>
      </w:tr>
      <w:tr w:rsidR="005B297A" w:rsidRPr="00C04C9F" w:rsidTr="00DB712C">
        <w:trPr>
          <w:trHeight w:val="255"/>
          <w:jc w:val="center"/>
        </w:trPr>
        <w:tc>
          <w:tcPr>
            <w:tcW w:w="5235"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sz w:val="16"/>
                <w:szCs w:val="16"/>
                <w:lang w:eastAsia="es-CO"/>
              </w:rPr>
            </w:pPr>
            <w:r w:rsidRPr="00C04C9F">
              <w:rPr>
                <w:rFonts w:eastAsia="Times New Roman" w:cstheme="minorHAnsi"/>
                <w:b/>
                <w:bCs/>
                <w:sz w:val="16"/>
                <w:szCs w:val="16"/>
                <w:lang w:eastAsia="es-CO"/>
              </w:rPr>
              <w:t>TOTAL</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106</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105</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446</w:t>
            </w:r>
          </w:p>
        </w:tc>
        <w:tc>
          <w:tcPr>
            <w:tcW w:w="1063" w:type="dxa"/>
            <w:tcBorders>
              <w:top w:val="nil"/>
              <w:left w:val="nil"/>
              <w:bottom w:val="single" w:sz="4" w:space="0" w:color="auto"/>
              <w:right w:val="single" w:sz="8"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447</w:t>
            </w:r>
          </w:p>
        </w:tc>
      </w:tr>
      <w:tr w:rsidR="005B297A" w:rsidRPr="00C04C9F" w:rsidTr="00DB712C">
        <w:trPr>
          <w:trHeight w:val="44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sz w:val="16"/>
                <w:szCs w:val="16"/>
                <w:lang w:eastAsia="es-CO"/>
              </w:rPr>
            </w:pPr>
            <w:r w:rsidRPr="00C04C9F">
              <w:rPr>
                <w:rFonts w:eastAsia="Times New Roman" w:cstheme="minorHAnsi"/>
                <w:b/>
                <w:bCs/>
                <w:sz w:val="16"/>
                <w:szCs w:val="16"/>
                <w:lang w:eastAsia="es-CO"/>
              </w:rPr>
              <w:t>ACTIVIDAD 6</w:t>
            </w:r>
          </w:p>
        </w:tc>
        <w:tc>
          <w:tcPr>
            <w:tcW w:w="4035"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correos, actas, informes u oficios</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143</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164</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156</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158</w:t>
            </w:r>
          </w:p>
        </w:tc>
      </w:tr>
      <w:tr w:rsidR="005B297A" w:rsidRPr="00C04C9F" w:rsidTr="00DB712C">
        <w:trPr>
          <w:trHeight w:val="240"/>
          <w:jc w:val="center"/>
        </w:trPr>
        <w:tc>
          <w:tcPr>
            <w:tcW w:w="5235"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sz w:val="16"/>
                <w:szCs w:val="16"/>
                <w:lang w:eastAsia="es-CO"/>
              </w:rPr>
            </w:pPr>
            <w:r w:rsidRPr="00C04C9F">
              <w:rPr>
                <w:rFonts w:eastAsia="Times New Roman" w:cstheme="minorHAnsi"/>
                <w:b/>
                <w:bCs/>
                <w:sz w:val="16"/>
                <w:szCs w:val="16"/>
                <w:lang w:eastAsia="es-CO"/>
              </w:rPr>
              <w:t>TOTAL</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143</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164</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156</w:t>
            </w:r>
          </w:p>
        </w:tc>
        <w:tc>
          <w:tcPr>
            <w:tcW w:w="1063" w:type="dxa"/>
            <w:tcBorders>
              <w:top w:val="nil"/>
              <w:left w:val="nil"/>
              <w:bottom w:val="single" w:sz="4" w:space="0" w:color="auto"/>
              <w:right w:val="single" w:sz="8"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158</w:t>
            </w:r>
          </w:p>
        </w:tc>
      </w:tr>
      <w:tr w:rsidR="005B297A" w:rsidRPr="00C04C9F" w:rsidTr="00DB712C">
        <w:trPr>
          <w:trHeight w:val="577"/>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sz w:val="16"/>
                <w:szCs w:val="16"/>
                <w:lang w:eastAsia="es-CO"/>
              </w:rPr>
            </w:pPr>
            <w:r w:rsidRPr="00C04C9F">
              <w:rPr>
                <w:rFonts w:eastAsia="Times New Roman" w:cstheme="minorHAnsi"/>
                <w:b/>
                <w:bCs/>
                <w:sz w:val="16"/>
                <w:szCs w:val="16"/>
                <w:lang w:eastAsia="es-CO"/>
              </w:rPr>
              <w:t>ACTIVIDAD 8</w:t>
            </w: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color w:val="000000"/>
                <w:sz w:val="16"/>
                <w:szCs w:val="16"/>
                <w:lang w:eastAsia="es-CO"/>
              </w:rPr>
            </w:pPr>
            <w:r w:rsidRPr="00C04C9F">
              <w:rPr>
                <w:rFonts w:eastAsia="Times New Roman" w:cstheme="minorHAnsi"/>
                <w:color w:val="000000"/>
                <w:sz w:val="16"/>
                <w:szCs w:val="16"/>
                <w:lang w:eastAsia="es-CO"/>
              </w:rPr>
              <w:t xml:space="preserve">Correos enviados con los avisos expedidos, al área de sistemas con el fin de actualizar la página web </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3</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7</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7</w:t>
            </w:r>
          </w:p>
        </w:tc>
      </w:tr>
      <w:tr w:rsidR="005B297A" w:rsidRPr="00C04C9F" w:rsidTr="00DB712C">
        <w:trPr>
          <w:trHeight w:val="255"/>
          <w:jc w:val="center"/>
        </w:trPr>
        <w:tc>
          <w:tcPr>
            <w:tcW w:w="5235"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sz w:val="16"/>
                <w:szCs w:val="16"/>
                <w:lang w:eastAsia="es-CO"/>
              </w:rPr>
            </w:pPr>
            <w:r w:rsidRPr="00C04C9F">
              <w:rPr>
                <w:rFonts w:eastAsia="Times New Roman" w:cstheme="minorHAnsi"/>
                <w:b/>
                <w:bCs/>
                <w:sz w:val="16"/>
                <w:szCs w:val="16"/>
                <w:lang w:eastAsia="es-CO"/>
              </w:rPr>
              <w:t>TOTAL</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3</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3</w:t>
            </w:r>
          </w:p>
        </w:tc>
        <w:tc>
          <w:tcPr>
            <w:tcW w:w="1134" w:type="dxa"/>
            <w:tcBorders>
              <w:top w:val="nil"/>
              <w:left w:val="nil"/>
              <w:bottom w:val="single" w:sz="4" w:space="0" w:color="auto"/>
              <w:right w:val="single" w:sz="4"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7</w:t>
            </w:r>
          </w:p>
        </w:tc>
        <w:tc>
          <w:tcPr>
            <w:tcW w:w="1063" w:type="dxa"/>
            <w:tcBorders>
              <w:top w:val="nil"/>
              <w:left w:val="nil"/>
              <w:bottom w:val="single" w:sz="4" w:space="0" w:color="auto"/>
              <w:right w:val="single" w:sz="8" w:space="0" w:color="auto"/>
            </w:tcBorders>
            <w:shd w:val="clear" w:color="000000" w:fill="D9D9D9"/>
            <w:vAlign w:val="center"/>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7</w:t>
            </w:r>
          </w:p>
        </w:tc>
      </w:tr>
      <w:tr w:rsidR="005B297A" w:rsidRPr="00C04C9F" w:rsidTr="00DB712C">
        <w:trPr>
          <w:trHeight w:val="434"/>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b/>
                <w:bCs/>
                <w:sz w:val="16"/>
                <w:szCs w:val="16"/>
                <w:lang w:eastAsia="es-CO"/>
              </w:rPr>
            </w:pPr>
            <w:r w:rsidRPr="00C04C9F">
              <w:rPr>
                <w:rFonts w:eastAsia="Times New Roman" w:cstheme="minorHAnsi"/>
                <w:b/>
                <w:bCs/>
                <w:sz w:val="16"/>
                <w:szCs w:val="16"/>
                <w:lang w:eastAsia="es-CO"/>
              </w:rPr>
              <w:t>ACTIVIDAD 9</w:t>
            </w:r>
          </w:p>
        </w:tc>
        <w:tc>
          <w:tcPr>
            <w:tcW w:w="4035"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rPr>
                <w:rFonts w:eastAsia="Times New Roman" w:cstheme="minorHAnsi"/>
                <w:sz w:val="16"/>
                <w:szCs w:val="16"/>
                <w:lang w:eastAsia="es-CO"/>
              </w:rPr>
            </w:pPr>
            <w:r w:rsidRPr="00C04C9F">
              <w:rPr>
                <w:rFonts w:eastAsia="Times New Roman" w:cstheme="minorHAnsi"/>
                <w:sz w:val="16"/>
                <w:szCs w:val="16"/>
                <w:lang w:eastAsia="es-CO"/>
              </w:rPr>
              <w:t>Ajustes realizados a los procedimientos de publicación y actualización en la página web</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4</w:t>
            </w:r>
          </w:p>
        </w:tc>
        <w:tc>
          <w:tcPr>
            <w:tcW w:w="1134" w:type="dxa"/>
            <w:tcBorders>
              <w:top w:val="nil"/>
              <w:left w:val="nil"/>
              <w:bottom w:val="single" w:sz="4" w:space="0" w:color="auto"/>
              <w:right w:val="single" w:sz="4" w:space="0" w:color="auto"/>
            </w:tcBorders>
            <w:shd w:val="clear" w:color="auto" w:fill="auto"/>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4</w:t>
            </w:r>
          </w:p>
        </w:tc>
        <w:tc>
          <w:tcPr>
            <w:tcW w:w="1134" w:type="dxa"/>
            <w:tcBorders>
              <w:top w:val="nil"/>
              <w:left w:val="nil"/>
              <w:bottom w:val="single" w:sz="4" w:space="0" w:color="auto"/>
              <w:right w:val="single" w:sz="4"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6</w:t>
            </w:r>
          </w:p>
        </w:tc>
        <w:tc>
          <w:tcPr>
            <w:tcW w:w="1063" w:type="dxa"/>
            <w:tcBorders>
              <w:top w:val="nil"/>
              <w:left w:val="nil"/>
              <w:bottom w:val="single" w:sz="4" w:space="0" w:color="auto"/>
              <w:right w:val="single" w:sz="8" w:space="0" w:color="auto"/>
            </w:tcBorders>
            <w:shd w:val="clear" w:color="auto" w:fill="auto"/>
            <w:noWrap/>
            <w:vAlign w:val="center"/>
            <w:hideMark/>
          </w:tcPr>
          <w:p w:rsidR="005B297A" w:rsidRPr="00C04C9F" w:rsidRDefault="005B297A" w:rsidP="00DB712C">
            <w:pPr>
              <w:jc w:val="center"/>
              <w:rPr>
                <w:rFonts w:eastAsia="Times New Roman" w:cstheme="minorHAnsi"/>
                <w:color w:val="000000"/>
                <w:sz w:val="16"/>
                <w:szCs w:val="16"/>
                <w:lang w:eastAsia="es-CO"/>
              </w:rPr>
            </w:pPr>
            <w:r w:rsidRPr="00C04C9F">
              <w:rPr>
                <w:rFonts w:eastAsia="Times New Roman" w:cstheme="minorHAnsi"/>
                <w:color w:val="000000"/>
                <w:sz w:val="16"/>
                <w:szCs w:val="16"/>
                <w:lang w:eastAsia="es-CO"/>
              </w:rPr>
              <w:t>6</w:t>
            </w:r>
          </w:p>
        </w:tc>
      </w:tr>
      <w:tr w:rsidR="005B297A" w:rsidRPr="00C04C9F" w:rsidTr="00DB712C">
        <w:trPr>
          <w:trHeight w:val="240"/>
          <w:jc w:val="center"/>
        </w:trPr>
        <w:tc>
          <w:tcPr>
            <w:tcW w:w="5235" w:type="dxa"/>
            <w:gridSpan w:val="2"/>
            <w:tcBorders>
              <w:top w:val="single" w:sz="4" w:space="0" w:color="auto"/>
              <w:left w:val="single" w:sz="8" w:space="0" w:color="auto"/>
              <w:bottom w:val="single" w:sz="8" w:space="0" w:color="auto"/>
              <w:right w:val="single" w:sz="4" w:space="0" w:color="auto"/>
            </w:tcBorders>
            <w:shd w:val="clear" w:color="000000" w:fill="D9D9D9"/>
            <w:noWrap/>
            <w:vAlign w:val="bottom"/>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TOTAL</w:t>
            </w:r>
          </w:p>
        </w:tc>
        <w:tc>
          <w:tcPr>
            <w:tcW w:w="1134" w:type="dxa"/>
            <w:tcBorders>
              <w:top w:val="nil"/>
              <w:left w:val="nil"/>
              <w:bottom w:val="single" w:sz="8" w:space="0" w:color="auto"/>
              <w:right w:val="single" w:sz="4" w:space="0" w:color="auto"/>
            </w:tcBorders>
            <w:shd w:val="clear" w:color="000000" w:fill="D9D9D9"/>
            <w:noWrap/>
            <w:vAlign w:val="bottom"/>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4</w:t>
            </w:r>
          </w:p>
        </w:tc>
        <w:tc>
          <w:tcPr>
            <w:tcW w:w="1134" w:type="dxa"/>
            <w:tcBorders>
              <w:top w:val="nil"/>
              <w:left w:val="nil"/>
              <w:bottom w:val="single" w:sz="8" w:space="0" w:color="auto"/>
              <w:right w:val="single" w:sz="4" w:space="0" w:color="auto"/>
            </w:tcBorders>
            <w:shd w:val="clear" w:color="000000" w:fill="D9D9D9"/>
            <w:noWrap/>
            <w:vAlign w:val="bottom"/>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4</w:t>
            </w:r>
          </w:p>
        </w:tc>
        <w:tc>
          <w:tcPr>
            <w:tcW w:w="1134" w:type="dxa"/>
            <w:tcBorders>
              <w:top w:val="nil"/>
              <w:left w:val="nil"/>
              <w:bottom w:val="single" w:sz="8" w:space="0" w:color="auto"/>
              <w:right w:val="single" w:sz="4" w:space="0" w:color="auto"/>
            </w:tcBorders>
            <w:shd w:val="clear" w:color="000000" w:fill="D9D9D9"/>
            <w:noWrap/>
            <w:vAlign w:val="bottom"/>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6</w:t>
            </w:r>
          </w:p>
        </w:tc>
        <w:tc>
          <w:tcPr>
            <w:tcW w:w="1063" w:type="dxa"/>
            <w:tcBorders>
              <w:top w:val="nil"/>
              <w:left w:val="nil"/>
              <w:bottom w:val="single" w:sz="8" w:space="0" w:color="auto"/>
              <w:right w:val="single" w:sz="8" w:space="0" w:color="auto"/>
            </w:tcBorders>
            <w:shd w:val="clear" w:color="000000" w:fill="D9D9D9"/>
            <w:noWrap/>
            <w:vAlign w:val="bottom"/>
            <w:hideMark/>
          </w:tcPr>
          <w:p w:rsidR="005B297A" w:rsidRPr="00C04C9F" w:rsidRDefault="005B297A" w:rsidP="00DB712C">
            <w:pPr>
              <w:jc w:val="center"/>
              <w:rPr>
                <w:rFonts w:eastAsia="Times New Roman" w:cstheme="minorHAnsi"/>
                <w:b/>
                <w:bCs/>
                <w:color w:val="000000"/>
                <w:sz w:val="16"/>
                <w:szCs w:val="16"/>
                <w:lang w:eastAsia="es-CO"/>
              </w:rPr>
            </w:pPr>
            <w:r w:rsidRPr="00C04C9F">
              <w:rPr>
                <w:rFonts w:eastAsia="Times New Roman" w:cstheme="minorHAnsi"/>
                <w:b/>
                <w:bCs/>
                <w:color w:val="000000"/>
                <w:sz w:val="16"/>
                <w:szCs w:val="16"/>
                <w:lang w:eastAsia="es-CO"/>
              </w:rPr>
              <w:t>6</w:t>
            </w:r>
          </w:p>
        </w:tc>
      </w:tr>
    </w:tbl>
    <w:p w:rsidR="005B297A" w:rsidRPr="005821D4" w:rsidRDefault="005B297A" w:rsidP="005B297A">
      <w:pPr>
        <w:jc w:val="left"/>
        <w:rPr>
          <w:rFonts w:asciiTheme="minorHAnsi" w:hAnsiTheme="minorHAnsi" w:cstheme="minorHAnsi"/>
          <w:sz w:val="24"/>
          <w:lang w:val="es-CO"/>
        </w:rPr>
      </w:pPr>
    </w:p>
    <w:p w:rsidR="005B297A" w:rsidRDefault="005B297A">
      <w:pPr>
        <w:jc w:val="left"/>
        <w:rPr>
          <w:rFonts w:asciiTheme="minorHAnsi" w:hAnsiTheme="minorHAnsi" w:cstheme="minorHAnsi"/>
          <w:szCs w:val="22"/>
        </w:rPr>
      </w:pPr>
    </w:p>
    <w:p w:rsidR="005B297A" w:rsidRDefault="005B297A">
      <w:pPr>
        <w:jc w:val="left"/>
        <w:rPr>
          <w:rFonts w:asciiTheme="minorHAnsi" w:hAnsiTheme="minorHAnsi" w:cstheme="minorHAnsi"/>
          <w:szCs w:val="22"/>
        </w:rPr>
      </w:pPr>
    </w:p>
    <w:p w:rsidR="00BC3358" w:rsidRPr="005821D4" w:rsidRDefault="00BC3358" w:rsidP="00BC3358">
      <w:pPr>
        <w:jc w:val="left"/>
        <w:rPr>
          <w:rFonts w:asciiTheme="minorHAnsi" w:hAnsiTheme="minorHAnsi" w:cstheme="minorHAnsi"/>
          <w:b/>
          <w:sz w:val="24"/>
          <w:lang w:val="es-CO"/>
        </w:rPr>
      </w:pPr>
      <w:r>
        <w:rPr>
          <w:rFonts w:asciiTheme="minorHAnsi" w:hAnsiTheme="minorHAnsi" w:cstheme="minorHAnsi"/>
          <w:b/>
          <w:sz w:val="24"/>
          <w:lang w:val="es-CO"/>
        </w:rPr>
        <w:t>Equipo de trabajo de Tecnologías de la Información</w:t>
      </w:r>
      <w:r w:rsidRPr="005821D4">
        <w:rPr>
          <w:rFonts w:asciiTheme="minorHAnsi" w:hAnsiTheme="minorHAnsi" w:cstheme="minorHAnsi"/>
          <w:b/>
          <w:sz w:val="24"/>
          <w:lang w:val="es-CO"/>
        </w:rPr>
        <w:t>:</w:t>
      </w:r>
    </w:p>
    <w:p w:rsidR="00BC3358" w:rsidRDefault="00BC3358">
      <w:pPr>
        <w:jc w:val="left"/>
        <w:rPr>
          <w:rFonts w:asciiTheme="minorHAnsi" w:hAnsiTheme="minorHAnsi" w:cstheme="minorHAnsi"/>
          <w:szCs w:val="22"/>
          <w:lang w:val="es-CO"/>
        </w:rPr>
      </w:pPr>
    </w:p>
    <w:p w:rsidR="00BC3358" w:rsidRPr="005F5210" w:rsidRDefault="00BC3358" w:rsidP="005F5210">
      <w:pPr>
        <w:rPr>
          <w:rFonts w:asciiTheme="minorHAnsi" w:hAnsiTheme="minorHAnsi" w:cstheme="minorHAnsi"/>
        </w:rPr>
      </w:pPr>
      <w:r w:rsidRPr="005F5210">
        <w:rPr>
          <w:rFonts w:asciiTheme="minorHAnsi" w:hAnsiTheme="minorHAnsi" w:cstheme="minorHAnsi"/>
        </w:rPr>
        <w:t>La ejecución del plan de acción del primer semestre se llevó a cabo como se describe a continuación siguiendo el mismo orden que se presenta en la tabla:</w:t>
      </w:r>
    </w:p>
    <w:p w:rsidR="00BC3358" w:rsidRPr="005F5210" w:rsidRDefault="00BC3358" w:rsidP="005F5210">
      <w:pPr>
        <w:rPr>
          <w:rFonts w:asciiTheme="minorHAnsi" w:hAnsiTheme="minorHAnsi" w:cstheme="minorHAnsi"/>
        </w:rPr>
      </w:pPr>
      <w:r w:rsidRPr="005F5210">
        <w:rPr>
          <w:rFonts w:asciiTheme="minorHAnsi" w:hAnsiTheme="minorHAnsi" w:cstheme="minorHAnsi"/>
        </w:rPr>
        <w:t>Rubro: 223 600 1 - Fortalecimiento de la gestión funcional con tecnologías de la información y comunicaciones - Agencia Nacional de Infraestructura:</w:t>
      </w:r>
    </w:p>
    <w:p w:rsidR="00BC3358" w:rsidRPr="005F5210" w:rsidRDefault="00BC3358" w:rsidP="005F5210">
      <w:pPr>
        <w:rPr>
          <w:rFonts w:asciiTheme="minorHAnsi" w:hAnsiTheme="minorHAnsi" w:cstheme="minorHAnsi"/>
        </w:rPr>
      </w:pPr>
      <w:r w:rsidRPr="005F5210">
        <w:rPr>
          <w:rFonts w:asciiTheme="minorHAnsi" w:hAnsiTheme="minorHAnsi" w:cstheme="minorHAnsi"/>
        </w:rPr>
        <w:t>Contratar un tercero que preste el servicio de soporte y mesa de ayuda:</w:t>
      </w:r>
    </w:p>
    <w:p w:rsidR="005F5210" w:rsidRDefault="00BC3358" w:rsidP="005F5210">
      <w:pPr>
        <w:rPr>
          <w:rFonts w:asciiTheme="minorHAnsi" w:hAnsiTheme="minorHAnsi" w:cstheme="minorHAnsi"/>
        </w:rPr>
      </w:pPr>
      <w:r w:rsidRPr="005F5210">
        <w:rPr>
          <w:rFonts w:asciiTheme="minorHAnsi" w:hAnsiTheme="minorHAnsi" w:cstheme="minorHAnsi"/>
        </w:rPr>
        <w:t xml:space="preserve">Portal de contratación SECOP: </w:t>
      </w:r>
    </w:p>
    <w:p w:rsidR="00BC3358" w:rsidRPr="005F5210" w:rsidRDefault="0023677F" w:rsidP="005F5210">
      <w:pPr>
        <w:rPr>
          <w:rFonts w:asciiTheme="minorHAnsi" w:hAnsiTheme="minorHAnsi" w:cstheme="minorHAnsi"/>
        </w:rPr>
      </w:pPr>
      <w:hyperlink r:id="rId79" w:history="1">
        <w:r w:rsidR="00BC3358" w:rsidRPr="005F5210">
          <w:rPr>
            <w:rFonts w:asciiTheme="minorHAnsi" w:hAnsiTheme="minorHAnsi" w:cstheme="minorHAnsi"/>
          </w:rPr>
          <w:t>http://www.contratos.gov.co/consultas/detalleProceso.do?numConstancia=16-11-4757285</w:t>
        </w:r>
      </w:hyperlink>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Durante el primer trimestre del 2016, se realizó la estructuración del proceso de contratación y el estudio previo del mismo, cuyo objeto fue: “contratar los servicios de mesa de ayuda, bolsa de repuestos, bolsa de horas de soporte especializado y suministro de certificados digitales para la agencia nacional de infraestructura - </w:t>
      </w:r>
      <w:proofErr w:type="spellStart"/>
      <w:r w:rsidRPr="005F5210">
        <w:rPr>
          <w:rFonts w:asciiTheme="minorHAnsi" w:hAnsiTheme="minorHAnsi" w:cstheme="minorHAnsi"/>
        </w:rPr>
        <w:t>ani</w:t>
      </w:r>
      <w:proofErr w:type="spellEnd"/>
      <w:r w:rsidRPr="005F5210">
        <w:rPr>
          <w:rFonts w:asciiTheme="minorHAnsi" w:hAnsiTheme="minorHAnsi" w:cstheme="minorHAnsi"/>
        </w:rPr>
        <w:t>.”.</w:t>
      </w:r>
    </w:p>
    <w:p w:rsidR="00BC3358" w:rsidRPr="005F5210" w:rsidRDefault="00BC3358" w:rsidP="005F5210">
      <w:pPr>
        <w:rPr>
          <w:rFonts w:asciiTheme="minorHAnsi" w:hAnsiTheme="minorHAnsi" w:cstheme="minorHAnsi"/>
        </w:rPr>
      </w:pPr>
      <w:r w:rsidRPr="005F5210">
        <w:rPr>
          <w:rFonts w:asciiTheme="minorHAnsi" w:hAnsiTheme="minorHAnsi" w:cstheme="minorHAnsi"/>
        </w:rPr>
        <w:t>Se generó el CDP # 62716 por $410.096.000 de pesos IVA incluido, Contratación asignó a la abogada Olga Maria Arenas Franco para llevar a cabo el proceso VJ-VPRE-SA-002-2016, cuya modalidad de contratación fue Selección Abreviada de Menor Cuantía.</w:t>
      </w:r>
    </w:p>
    <w:p w:rsidR="00BC3358" w:rsidRPr="005F5210" w:rsidRDefault="00BC3358" w:rsidP="005F5210">
      <w:pPr>
        <w:rPr>
          <w:rFonts w:asciiTheme="minorHAnsi" w:hAnsiTheme="minorHAnsi" w:cstheme="minorHAnsi"/>
        </w:rPr>
      </w:pPr>
      <w:r w:rsidRPr="005F5210">
        <w:rPr>
          <w:rFonts w:asciiTheme="minorHAnsi" w:hAnsiTheme="minorHAnsi" w:cstheme="minorHAnsi"/>
        </w:rPr>
        <w:t>El día 18 de febrero del 2016, se publicó el estudio previo y el proyecto del pliego de condiciones, en el portal de contratación SECOP, empezando así todo el proceso de contratación.</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Este proceso finalizó el día 12 de abril del 2016, mediante Acta de audiencia pública de adjudicación y la resolución 518, dando como ganador al proponente UNION TEMPORAL MESA DE AYUDA ANI 2016 por un valor de $307.540.500 de pesos IVA incluido, para el servicio de Mesa de ayuda. </w:t>
      </w:r>
    </w:p>
    <w:p w:rsidR="00BC3358" w:rsidRPr="005F5210" w:rsidRDefault="00BC3358" w:rsidP="005F5210">
      <w:pPr>
        <w:rPr>
          <w:rFonts w:asciiTheme="minorHAnsi" w:hAnsiTheme="minorHAnsi" w:cstheme="minorHAnsi"/>
        </w:rPr>
      </w:pPr>
      <w:r w:rsidRPr="005F5210">
        <w:rPr>
          <w:rFonts w:asciiTheme="minorHAnsi" w:hAnsiTheme="minorHAnsi" w:cstheme="minorHAnsi"/>
        </w:rPr>
        <w:t>Se firmó el contrato No 133 el 21 de abril, se generó el RP # 160516 por $307.540.500 de pesos IVA incluido. El día 29 de abril se firmó el acta de inicio y empezó la ejecución del contrato el cual tiene vigencia hasta el 31 de diciembre de 2016.</w:t>
      </w:r>
    </w:p>
    <w:p w:rsidR="00BC3358" w:rsidRPr="005F5210" w:rsidRDefault="00BC3358" w:rsidP="005F5210">
      <w:pPr>
        <w:rPr>
          <w:rFonts w:asciiTheme="minorHAnsi" w:hAnsiTheme="minorHAnsi" w:cstheme="minorHAnsi"/>
        </w:rPr>
      </w:pPr>
      <w:r w:rsidRPr="005F5210">
        <w:rPr>
          <w:rFonts w:asciiTheme="minorHAnsi" w:hAnsiTheme="minorHAnsi" w:cstheme="minorHAnsi"/>
        </w:rPr>
        <w:lastRenderedPageBreak/>
        <w:t>Alquilar equipos de cómputo</w:t>
      </w:r>
    </w:p>
    <w:p w:rsidR="00BC3358" w:rsidRPr="005F5210" w:rsidRDefault="00BC3358" w:rsidP="005F5210">
      <w:pPr>
        <w:rPr>
          <w:rFonts w:asciiTheme="minorHAnsi" w:hAnsiTheme="minorHAnsi" w:cstheme="minorHAnsi"/>
        </w:rPr>
      </w:pPr>
      <w:r w:rsidRPr="005F5210">
        <w:rPr>
          <w:rFonts w:asciiTheme="minorHAnsi" w:hAnsiTheme="minorHAnsi" w:cstheme="minorHAnsi"/>
        </w:rPr>
        <w:t>En la url:</w:t>
      </w:r>
    </w:p>
    <w:p w:rsidR="00BC3358" w:rsidRPr="005F5210" w:rsidRDefault="0023677F" w:rsidP="005F5210">
      <w:pPr>
        <w:rPr>
          <w:rFonts w:asciiTheme="minorHAnsi" w:hAnsiTheme="minorHAnsi" w:cstheme="minorHAnsi"/>
        </w:rPr>
      </w:pPr>
      <w:hyperlink r:id="rId80" w:history="1">
        <w:r w:rsidR="00BC3358" w:rsidRPr="005F5210">
          <w:rPr>
            <w:rFonts w:asciiTheme="minorHAnsi" w:hAnsiTheme="minorHAnsi" w:cstheme="minorHAnsi"/>
          </w:rPr>
          <w:t>http://www.colombiacompra.gov.co/es/tienda-virtual-del-estado-colombiano</w:t>
        </w:r>
      </w:hyperlink>
    </w:p>
    <w:p w:rsidR="00BC3358" w:rsidRPr="005F5210" w:rsidRDefault="00BC3358" w:rsidP="005F5210">
      <w:pPr>
        <w:rPr>
          <w:rFonts w:asciiTheme="minorHAnsi" w:hAnsiTheme="minorHAnsi" w:cstheme="minorHAnsi"/>
        </w:rPr>
      </w:pPr>
      <w:r w:rsidRPr="005F5210">
        <w:rPr>
          <w:rFonts w:asciiTheme="minorHAnsi" w:hAnsiTheme="minorHAnsi" w:cstheme="minorHAnsi"/>
        </w:rPr>
        <w:t>Durante el primer trimestre del 2016, se realizó el proceso de contratación en Colombia Compra Eficiente, mediante el Acuerdo Marco para el Servicio de Arrendamiento (ETP) para alquilar 60 equipos de cómputo.</w:t>
      </w:r>
    </w:p>
    <w:p w:rsidR="00BC3358" w:rsidRPr="005F5210" w:rsidRDefault="00BC3358" w:rsidP="005F5210">
      <w:pPr>
        <w:rPr>
          <w:rFonts w:asciiTheme="minorHAnsi" w:hAnsiTheme="minorHAnsi" w:cstheme="minorHAnsi"/>
        </w:rPr>
      </w:pPr>
      <w:r w:rsidRPr="005F5210">
        <w:rPr>
          <w:rFonts w:asciiTheme="minorHAnsi" w:hAnsiTheme="minorHAnsi" w:cstheme="minorHAnsi"/>
        </w:rPr>
        <w:t>Se generó el CDP # 63716 por $75.525.048 de pesos IVA incluido. El día 1 de marzo de 2016, mediante Orden de compra No 7019 con la empresa PCCOM S.A., por $ 70.570.219 de pesos IVA incluido, empezó la ejecución del contrato el cual tiene vigencia hasta el 31 de agosto del 2016.</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Se generó el RP # 106916 por $ 70.570.219 de pesos IVA incluido. </w:t>
      </w:r>
    </w:p>
    <w:p w:rsidR="00BC3358" w:rsidRPr="005F5210" w:rsidRDefault="00BC3358" w:rsidP="005F5210">
      <w:pPr>
        <w:rPr>
          <w:rFonts w:asciiTheme="minorHAnsi" w:hAnsiTheme="minorHAnsi" w:cstheme="minorHAnsi"/>
        </w:rPr>
      </w:pPr>
      <w:r w:rsidRPr="005F5210">
        <w:rPr>
          <w:rFonts w:asciiTheme="minorHAnsi" w:hAnsiTheme="minorHAnsi" w:cstheme="minorHAnsi"/>
        </w:rPr>
        <w:t>Contratar el licenciamiento de ofimática Microsoft</w:t>
      </w:r>
    </w:p>
    <w:p w:rsidR="00BC3358" w:rsidRPr="005F5210" w:rsidRDefault="00BC3358" w:rsidP="005F5210">
      <w:pPr>
        <w:rPr>
          <w:rFonts w:asciiTheme="minorHAnsi" w:hAnsiTheme="minorHAnsi" w:cstheme="minorHAnsi"/>
        </w:rPr>
      </w:pPr>
      <w:r w:rsidRPr="005F5210">
        <w:rPr>
          <w:rFonts w:asciiTheme="minorHAnsi" w:hAnsiTheme="minorHAnsi" w:cstheme="minorHAnsi"/>
        </w:rPr>
        <w:t>En la url:</w:t>
      </w:r>
    </w:p>
    <w:p w:rsidR="00BC3358" w:rsidRPr="005F5210" w:rsidRDefault="0023677F" w:rsidP="005F5210">
      <w:pPr>
        <w:rPr>
          <w:rFonts w:asciiTheme="minorHAnsi" w:hAnsiTheme="minorHAnsi" w:cstheme="minorHAnsi"/>
        </w:rPr>
      </w:pPr>
      <w:hyperlink r:id="rId81" w:history="1">
        <w:r w:rsidR="00BC3358" w:rsidRPr="005F5210">
          <w:rPr>
            <w:rFonts w:asciiTheme="minorHAnsi" w:hAnsiTheme="minorHAnsi" w:cstheme="minorHAnsi"/>
          </w:rPr>
          <w:t>http://www.colombiacompra.gov.co/es/tienda-virtual-del-estado-colombiano</w:t>
        </w:r>
      </w:hyperlink>
    </w:p>
    <w:p w:rsidR="00BC3358" w:rsidRDefault="00BC3358" w:rsidP="005F5210">
      <w:pPr>
        <w:rPr>
          <w:rFonts w:asciiTheme="minorHAnsi" w:hAnsiTheme="minorHAnsi" w:cstheme="minorHAnsi"/>
        </w:rPr>
      </w:pPr>
      <w:r w:rsidRPr="005F5210">
        <w:rPr>
          <w:rFonts w:asciiTheme="minorHAnsi" w:hAnsiTheme="minorHAnsi" w:cstheme="minorHAnsi"/>
        </w:rPr>
        <w:t>Durante el segundo trimestre del 2016, se realizó el proceso de contratación en Colombia Compra Eficiente, mediante el Acuerdo Marco para el Servicio de Productos y Servicios Microsoft para comprar las siguientes licencias inicialmente:</w:t>
      </w:r>
    </w:p>
    <w:p w:rsidR="00430439" w:rsidRPr="005F5210" w:rsidRDefault="00430439" w:rsidP="005F5210">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30"/>
        <w:gridCol w:w="1100"/>
      </w:tblGrid>
      <w:tr w:rsidR="00BC3358" w:rsidRPr="005F5210" w:rsidTr="00DB712C">
        <w:trPr>
          <w:trHeight w:val="495"/>
        </w:trPr>
        <w:tc>
          <w:tcPr>
            <w:tcW w:w="4377" w:type="pct"/>
            <w:shd w:val="clear" w:color="auto" w:fill="00B0F0"/>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Descripción</w:t>
            </w:r>
          </w:p>
        </w:tc>
        <w:tc>
          <w:tcPr>
            <w:tcW w:w="623" w:type="pct"/>
            <w:shd w:val="clear" w:color="auto" w:fill="00B0F0"/>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proofErr w:type="spellStart"/>
            <w:r w:rsidRPr="005F5210">
              <w:rPr>
                <w:rFonts w:asciiTheme="minorHAnsi" w:hAnsiTheme="minorHAnsi" w:cstheme="minorHAnsi"/>
              </w:rPr>
              <w:t>Cant</w:t>
            </w:r>
            <w:proofErr w:type="spellEnd"/>
            <w:r w:rsidRPr="005F5210">
              <w:rPr>
                <w:rFonts w:asciiTheme="minorHAnsi" w:hAnsiTheme="minorHAnsi" w:cstheme="minorHAnsi"/>
              </w:rPr>
              <w:t>.</w:t>
            </w:r>
          </w:p>
        </w:tc>
      </w:tr>
      <w:tr w:rsidR="00BC3358" w:rsidRPr="005F5210" w:rsidTr="00DB712C">
        <w:trPr>
          <w:trHeight w:val="225"/>
        </w:trPr>
        <w:tc>
          <w:tcPr>
            <w:tcW w:w="4377" w:type="pct"/>
            <w:shd w:val="clear" w:color="auto" w:fill="FFFFFF"/>
            <w:tcMar>
              <w:top w:w="0" w:type="dxa"/>
              <w:left w:w="70" w:type="dxa"/>
              <w:bottom w:w="0" w:type="dxa"/>
              <w:right w:w="70" w:type="dxa"/>
            </w:tcMar>
            <w:vAlign w:val="center"/>
            <w:hideMark/>
          </w:tcPr>
          <w:p w:rsidR="00BC3358" w:rsidRPr="007E67C4" w:rsidRDefault="00BC3358" w:rsidP="005F5210">
            <w:pPr>
              <w:rPr>
                <w:rFonts w:asciiTheme="minorHAnsi" w:hAnsiTheme="minorHAnsi" w:cstheme="minorHAnsi"/>
                <w:lang w:val="en-US"/>
              </w:rPr>
            </w:pPr>
            <w:proofErr w:type="spellStart"/>
            <w:r w:rsidRPr="007E67C4">
              <w:rPr>
                <w:rFonts w:asciiTheme="minorHAnsi" w:hAnsiTheme="minorHAnsi" w:cstheme="minorHAnsi"/>
                <w:lang w:val="en-US"/>
              </w:rPr>
              <w:t>EntMobilitySteOpen</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ShrdSvr</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SubsVL</w:t>
            </w:r>
            <w:proofErr w:type="spellEnd"/>
            <w:r w:rsidRPr="007E67C4">
              <w:rPr>
                <w:rFonts w:asciiTheme="minorHAnsi" w:hAnsiTheme="minorHAnsi" w:cstheme="minorHAnsi"/>
                <w:lang w:val="en-US"/>
              </w:rPr>
              <w:t xml:space="preserve"> OLP NL Annual </w:t>
            </w:r>
            <w:proofErr w:type="spellStart"/>
            <w:r w:rsidRPr="007E67C4">
              <w:rPr>
                <w:rFonts w:asciiTheme="minorHAnsi" w:hAnsiTheme="minorHAnsi" w:cstheme="minorHAnsi"/>
                <w:lang w:val="en-US"/>
              </w:rPr>
              <w:t>Gov</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Qlfd</w:t>
            </w:r>
            <w:proofErr w:type="spellEnd"/>
          </w:p>
        </w:tc>
        <w:tc>
          <w:tcPr>
            <w:tcW w:w="623" w:type="pct"/>
            <w:shd w:val="clear" w:color="auto" w:fill="FFFFFF"/>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450</w:t>
            </w:r>
          </w:p>
        </w:tc>
      </w:tr>
      <w:tr w:rsidR="00BC3358" w:rsidRPr="005F5210" w:rsidTr="00DB712C">
        <w:trPr>
          <w:trHeight w:val="225"/>
        </w:trPr>
        <w:tc>
          <w:tcPr>
            <w:tcW w:w="4377" w:type="pct"/>
            <w:shd w:val="clear" w:color="auto" w:fill="FFFFFF"/>
            <w:tcMar>
              <w:top w:w="0" w:type="dxa"/>
              <w:left w:w="70" w:type="dxa"/>
              <w:bottom w:w="0" w:type="dxa"/>
              <w:right w:w="70" w:type="dxa"/>
            </w:tcMar>
            <w:vAlign w:val="center"/>
            <w:hideMark/>
          </w:tcPr>
          <w:p w:rsidR="00BC3358" w:rsidRPr="007E67C4" w:rsidRDefault="00BC3358" w:rsidP="005F5210">
            <w:pPr>
              <w:rPr>
                <w:rFonts w:asciiTheme="minorHAnsi" w:hAnsiTheme="minorHAnsi" w:cstheme="minorHAnsi"/>
                <w:lang w:val="en-US"/>
              </w:rPr>
            </w:pPr>
            <w:proofErr w:type="spellStart"/>
            <w:r w:rsidRPr="007E67C4">
              <w:rPr>
                <w:rFonts w:asciiTheme="minorHAnsi" w:hAnsiTheme="minorHAnsi" w:cstheme="minorHAnsi"/>
                <w:lang w:val="en-US"/>
              </w:rPr>
              <w:t>EntMobilitySteOpen</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ShrdSvr</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SubsVL</w:t>
            </w:r>
            <w:proofErr w:type="spellEnd"/>
            <w:r w:rsidRPr="007E67C4">
              <w:rPr>
                <w:rFonts w:asciiTheme="minorHAnsi" w:hAnsiTheme="minorHAnsi" w:cstheme="minorHAnsi"/>
                <w:lang w:val="en-US"/>
              </w:rPr>
              <w:t xml:space="preserve"> OLP NL Annual </w:t>
            </w:r>
            <w:proofErr w:type="spellStart"/>
            <w:r w:rsidRPr="007E67C4">
              <w:rPr>
                <w:rFonts w:asciiTheme="minorHAnsi" w:hAnsiTheme="minorHAnsi" w:cstheme="minorHAnsi"/>
                <w:lang w:val="en-US"/>
              </w:rPr>
              <w:t>Gov</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Qlfd</w:t>
            </w:r>
            <w:proofErr w:type="spellEnd"/>
          </w:p>
        </w:tc>
        <w:tc>
          <w:tcPr>
            <w:tcW w:w="623" w:type="pct"/>
            <w:shd w:val="clear" w:color="auto" w:fill="FFFFFF"/>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50</w:t>
            </w:r>
          </w:p>
        </w:tc>
      </w:tr>
      <w:tr w:rsidR="00BC3358" w:rsidRPr="005F5210" w:rsidTr="00DB712C">
        <w:trPr>
          <w:trHeight w:val="225"/>
        </w:trPr>
        <w:tc>
          <w:tcPr>
            <w:tcW w:w="4377" w:type="pct"/>
            <w:shd w:val="clear" w:color="auto" w:fill="FFFFFF"/>
            <w:tcMar>
              <w:top w:w="0" w:type="dxa"/>
              <w:left w:w="70" w:type="dxa"/>
              <w:bottom w:w="0" w:type="dxa"/>
              <w:right w:w="70" w:type="dxa"/>
            </w:tcMar>
            <w:vAlign w:val="center"/>
            <w:hideMark/>
          </w:tcPr>
          <w:p w:rsidR="00BC3358" w:rsidRPr="007E67C4" w:rsidRDefault="00BC3358" w:rsidP="005F5210">
            <w:pPr>
              <w:rPr>
                <w:rFonts w:asciiTheme="minorHAnsi" w:hAnsiTheme="minorHAnsi" w:cstheme="minorHAnsi"/>
                <w:lang w:val="en-US"/>
              </w:rPr>
            </w:pPr>
            <w:r w:rsidRPr="007E67C4">
              <w:rPr>
                <w:rFonts w:asciiTheme="minorHAnsi" w:hAnsiTheme="minorHAnsi" w:cstheme="minorHAnsi"/>
                <w:lang w:val="en-US"/>
              </w:rPr>
              <w:t xml:space="preserve">O365PE4Open </w:t>
            </w:r>
            <w:proofErr w:type="spellStart"/>
            <w:r w:rsidRPr="007E67C4">
              <w:rPr>
                <w:rFonts w:asciiTheme="minorHAnsi" w:hAnsiTheme="minorHAnsi" w:cstheme="minorHAnsi"/>
                <w:lang w:val="en-US"/>
              </w:rPr>
              <w:t>ShrdSvr</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SubsVL</w:t>
            </w:r>
            <w:proofErr w:type="spellEnd"/>
            <w:r w:rsidRPr="007E67C4">
              <w:rPr>
                <w:rFonts w:asciiTheme="minorHAnsi" w:hAnsiTheme="minorHAnsi" w:cstheme="minorHAnsi"/>
                <w:lang w:val="en-US"/>
              </w:rPr>
              <w:t xml:space="preserve"> OLP NL Annual </w:t>
            </w:r>
            <w:proofErr w:type="spellStart"/>
            <w:r w:rsidRPr="007E67C4">
              <w:rPr>
                <w:rFonts w:asciiTheme="minorHAnsi" w:hAnsiTheme="minorHAnsi" w:cstheme="minorHAnsi"/>
                <w:lang w:val="en-US"/>
              </w:rPr>
              <w:t>Gov</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Qlfd</w:t>
            </w:r>
            <w:proofErr w:type="spellEnd"/>
          </w:p>
        </w:tc>
        <w:tc>
          <w:tcPr>
            <w:tcW w:w="623" w:type="pct"/>
            <w:shd w:val="clear" w:color="auto" w:fill="FFFFFF"/>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450</w:t>
            </w:r>
          </w:p>
        </w:tc>
      </w:tr>
      <w:tr w:rsidR="00BC3358" w:rsidRPr="005F5210" w:rsidTr="00DB712C">
        <w:trPr>
          <w:trHeight w:val="225"/>
        </w:trPr>
        <w:tc>
          <w:tcPr>
            <w:tcW w:w="4377" w:type="pct"/>
            <w:shd w:val="clear" w:color="auto" w:fill="FFFFFF"/>
            <w:tcMar>
              <w:top w:w="0" w:type="dxa"/>
              <w:left w:w="70" w:type="dxa"/>
              <w:bottom w:w="0" w:type="dxa"/>
              <w:right w:w="70" w:type="dxa"/>
            </w:tcMar>
            <w:vAlign w:val="center"/>
            <w:hideMark/>
          </w:tcPr>
          <w:p w:rsidR="00BC3358" w:rsidRPr="007E67C4" w:rsidRDefault="00BC3358" w:rsidP="005F5210">
            <w:pPr>
              <w:rPr>
                <w:rFonts w:asciiTheme="minorHAnsi" w:hAnsiTheme="minorHAnsi" w:cstheme="minorHAnsi"/>
                <w:lang w:val="en-US"/>
              </w:rPr>
            </w:pPr>
            <w:r w:rsidRPr="007E67C4">
              <w:rPr>
                <w:rFonts w:asciiTheme="minorHAnsi" w:hAnsiTheme="minorHAnsi" w:cstheme="minorHAnsi"/>
                <w:lang w:val="en-US"/>
              </w:rPr>
              <w:t xml:space="preserve">O365PE4Open </w:t>
            </w:r>
            <w:proofErr w:type="spellStart"/>
            <w:r w:rsidRPr="007E67C4">
              <w:rPr>
                <w:rFonts w:asciiTheme="minorHAnsi" w:hAnsiTheme="minorHAnsi" w:cstheme="minorHAnsi"/>
                <w:lang w:val="en-US"/>
              </w:rPr>
              <w:t>ShrdSvr</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SubsVL</w:t>
            </w:r>
            <w:proofErr w:type="spellEnd"/>
            <w:r w:rsidRPr="007E67C4">
              <w:rPr>
                <w:rFonts w:asciiTheme="minorHAnsi" w:hAnsiTheme="minorHAnsi" w:cstheme="minorHAnsi"/>
                <w:lang w:val="en-US"/>
              </w:rPr>
              <w:t xml:space="preserve"> OLP NL Annual </w:t>
            </w:r>
            <w:proofErr w:type="spellStart"/>
            <w:r w:rsidRPr="007E67C4">
              <w:rPr>
                <w:rFonts w:asciiTheme="minorHAnsi" w:hAnsiTheme="minorHAnsi" w:cstheme="minorHAnsi"/>
                <w:lang w:val="en-US"/>
              </w:rPr>
              <w:t>Gov</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Qlfd</w:t>
            </w:r>
            <w:proofErr w:type="spellEnd"/>
          </w:p>
        </w:tc>
        <w:tc>
          <w:tcPr>
            <w:tcW w:w="623" w:type="pct"/>
            <w:shd w:val="clear" w:color="auto" w:fill="FFFFFF"/>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50</w:t>
            </w:r>
          </w:p>
        </w:tc>
      </w:tr>
      <w:tr w:rsidR="00BC3358" w:rsidRPr="005F5210" w:rsidTr="00DB712C">
        <w:trPr>
          <w:trHeight w:val="225"/>
        </w:trPr>
        <w:tc>
          <w:tcPr>
            <w:tcW w:w="4377" w:type="pct"/>
            <w:shd w:val="clear" w:color="auto" w:fill="FFFFFF"/>
            <w:tcMar>
              <w:top w:w="0" w:type="dxa"/>
              <w:left w:w="70" w:type="dxa"/>
              <w:bottom w:w="0" w:type="dxa"/>
              <w:right w:w="70" w:type="dxa"/>
            </w:tcMar>
            <w:vAlign w:val="center"/>
            <w:hideMark/>
          </w:tcPr>
          <w:p w:rsidR="00BC3358" w:rsidRPr="007E67C4" w:rsidRDefault="00BC3358" w:rsidP="005F5210">
            <w:pPr>
              <w:rPr>
                <w:rFonts w:asciiTheme="minorHAnsi" w:hAnsiTheme="minorHAnsi" w:cstheme="minorHAnsi"/>
                <w:lang w:val="en-US"/>
              </w:rPr>
            </w:pPr>
            <w:proofErr w:type="spellStart"/>
            <w:r w:rsidRPr="007E67C4">
              <w:rPr>
                <w:rFonts w:asciiTheme="minorHAnsi" w:hAnsiTheme="minorHAnsi" w:cstheme="minorHAnsi"/>
                <w:lang w:val="en-US"/>
              </w:rPr>
              <w:t>PrjctOnlnOpen</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ShrdSvr</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SubsVL</w:t>
            </w:r>
            <w:proofErr w:type="spellEnd"/>
            <w:r w:rsidRPr="007E67C4">
              <w:rPr>
                <w:rFonts w:asciiTheme="minorHAnsi" w:hAnsiTheme="minorHAnsi" w:cstheme="minorHAnsi"/>
                <w:lang w:val="en-US"/>
              </w:rPr>
              <w:t xml:space="preserve"> OLP NL Annual </w:t>
            </w:r>
            <w:proofErr w:type="spellStart"/>
            <w:r w:rsidRPr="007E67C4">
              <w:rPr>
                <w:rFonts w:asciiTheme="minorHAnsi" w:hAnsiTheme="minorHAnsi" w:cstheme="minorHAnsi"/>
                <w:lang w:val="en-US"/>
              </w:rPr>
              <w:t>Gov</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Qlfd</w:t>
            </w:r>
            <w:proofErr w:type="spellEnd"/>
          </w:p>
        </w:tc>
        <w:tc>
          <w:tcPr>
            <w:tcW w:w="623" w:type="pct"/>
            <w:shd w:val="clear" w:color="auto" w:fill="FFFFFF"/>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180</w:t>
            </w:r>
          </w:p>
        </w:tc>
      </w:tr>
      <w:tr w:rsidR="00BC3358" w:rsidRPr="005F5210" w:rsidTr="00DB712C">
        <w:trPr>
          <w:trHeight w:val="225"/>
        </w:trPr>
        <w:tc>
          <w:tcPr>
            <w:tcW w:w="4377" w:type="pct"/>
            <w:shd w:val="clear" w:color="auto" w:fill="FFFFFF"/>
            <w:tcMar>
              <w:top w:w="0" w:type="dxa"/>
              <w:left w:w="70" w:type="dxa"/>
              <w:bottom w:w="0" w:type="dxa"/>
              <w:right w:w="70" w:type="dxa"/>
            </w:tcMar>
            <w:vAlign w:val="center"/>
            <w:hideMark/>
          </w:tcPr>
          <w:p w:rsidR="00BC3358" w:rsidRPr="007E67C4" w:rsidRDefault="00BC3358" w:rsidP="005F5210">
            <w:pPr>
              <w:rPr>
                <w:rFonts w:asciiTheme="minorHAnsi" w:hAnsiTheme="minorHAnsi" w:cstheme="minorHAnsi"/>
                <w:lang w:val="en-US"/>
              </w:rPr>
            </w:pPr>
            <w:r w:rsidRPr="007E67C4">
              <w:rPr>
                <w:rFonts w:asciiTheme="minorHAnsi" w:hAnsiTheme="minorHAnsi" w:cstheme="minorHAnsi"/>
                <w:lang w:val="en-US"/>
              </w:rPr>
              <w:t xml:space="preserve">ProjOnlnwProjProO365Opn </w:t>
            </w:r>
            <w:proofErr w:type="spellStart"/>
            <w:r w:rsidRPr="007E67C4">
              <w:rPr>
                <w:rFonts w:asciiTheme="minorHAnsi" w:hAnsiTheme="minorHAnsi" w:cstheme="minorHAnsi"/>
                <w:lang w:val="en-US"/>
              </w:rPr>
              <w:t>ShrdSvr</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SubsVL</w:t>
            </w:r>
            <w:proofErr w:type="spellEnd"/>
            <w:r w:rsidRPr="007E67C4">
              <w:rPr>
                <w:rFonts w:asciiTheme="minorHAnsi" w:hAnsiTheme="minorHAnsi" w:cstheme="minorHAnsi"/>
                <w:lang w:val="en-US"/>
              </w:rPr>
              <w:t xml:space="preserve"> OLP NL Annual </w:t>
            </w:r>
            <w:proofErr w:type="spellStart"/>
            <w:r w:rsidRPr="007E67C4">
              <w:rPr>
                <w:rFonts w:asciiTheme="minorHAnsi" w:hAnsiTheme="minorHAnsi" w:cstheme="minorHAnsi"/>
                <w:lang w:val="en-US"/>
              </w:rPr>
              <w:t>Gov</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Qlfd</w:t>
            </w:r>
            <w:proofErr w:type="spellEnd"/>
          </w:p>
        </w:tc>
        <w:tc>
          <w:tcPr>
            <w:tcW w:w="623" w:type="pct"/>
            <w:shd w:val="clear" w:color="auto" w:fill="FFFFFF"/>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5</w:t>
            </w:r>
          </w:p>
        </w:tc>
      </w:tr>
      <w:tr w:rsidR="00BC3358" w:rsidRPr="005F5210" w:rsidTr="00DB712C">
        <w:trPr>
          <w:trHeight w:val="225"/>
        </w:trPr>
        <w:tc>
          <w:tcPr>
            <w:tcW w:w="4377" w:type="pct"/>
            <w:shd w:val="clear" w:color="auto" w:fill="FFFFFF"/>
            <w:tcMar>
              <w:top w:w="0" w:type="dxa"/>
              <w:left w:w="70" w:type="dxa"/>
              <w:bottom w:w="0" w:type="dxa"/>
              <w:right w:w="70" w:type="dxa"/>
            </w:tcMar>
            <w:vAlign w:val="center"/>
            <w:hideMark/>
          </w:tcPr>
          <w:p w:rsidR="00BC3358" w:rsidRPr="007E67C4" w:rsidRDefault="00BC3358" w:rsidP="005F5210">
            <w:pPr>
              <w:rPr>
                <w:rFonts w:asciiTheme="minorHAnsi" w:hAnsiTheme="minorHAnsi" w:cstheme="minorHAnsi"/>
                <w:lang w:val="en-US"/>
              </w:rPr>
            </w:pPr>
            <w:proofErr w:type="spellStart"/>
            <w:r w:rsidRPr="007E67C4">
              <w:rPr>
                <w:rFonts w:asciiTheme="minorHAnsi" w:hAnsiTheme="minorHAnsi" w:cstheme="minorHAnsi"/>
                <w:lang w:val="en-US"/>
              </w:rPr>
              <w:t>PrjctLiteOpen</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ShrdSvr</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SubsVL</w:t>
            </w:r>
            <w:proofErr w:type="spellEnd"/>
            <w:r w:rsidRPr="007E67C4">
              <w:rPr>
                <w:rFonts w:asciiTheme="minorHAnsi" w:hAnsiTheme="minorHAnsi" w:cstheme="minorHAnsi"/>
                <w:lang w:val="en-US"/>
              </w:rPr>
              <w:t xml:space="preserve"> OLP NL Annual </w:t>
            </w:r>
            <w:proofErr w:type="spellStart"/>
            <w:r w:rsidRPr="007E67C4">
              <w:rPr>
                <w:rFonts w:asciiTheme="minorHAnsi" w:hAnsiTheme="minorHAnsi" w:cstheme="minorHAnsi"/>
                <w:lang w:val="en-US"/>
              </w:rPr>
              <w:t>Gov</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Qlfd</w:t>
            </w:r>
            <w:proofErr w:type="spellEnd"/>
          </w:p>
        </w:tc>
        <w:tc>
          <w:tcPr>
            <w:tcW w:w="623" w:type="pct"/>
            <w:shd w:val="clear" w:color="auto" w:fill="FFFFFF"/>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20</w:t>
            </w:r>
          </w:p>
        </w:tc>
      </w:tr>
      <w:tr w:rsidR="00BC3358" w:rsidRPr="005F5210" w:rsidTr="00DB712C">
        <w:trPr>
          <w:trHeight w:val="225"/>
        </w:trPr>
        <w:tc>
          <w:tcPr>
            <w:tcW w:w="4377" w:type="pct"/>
            <w:shd w:val="clear" w:color="auto" w:fill="FFFFFF"/>
            <w:tcMar>
              <w:top w:w="0" w:type="dxa"/>
              <w:left w:w="70" w:type="dxa"/>
              <w:bottom w:w="0" w:type="dxa"/>
              <w:right w:w="70" w:type="dxa"/>
            </w:tcMar>
            <w:vAlign w:val="center"/>
            <w:hideMark/>
          </w:tcPr>
          <w:p w:rsidR="00BC3358" w:rsidRPr="007E67C4" w:rsidRDefault="00BC3358" w:rsidP="005F5210">
            <w:pPr>
              <w:rPr>
                <w:rFonts w:asciiTheme="minorHAnsi" w:hAnsiTheme="minorHAnsi" w:cstheme="minorHAnsi"/>
                <w:lang w:val="en-US"/>
              </w:rPr>
            </w:pPr>
            <w:r w:rsidRPr="007E67C4">
              <w:rPr>
                <w:rFonts w:asciiTheme="minorHAnsi" w:hAnsiTheme="minorHAnsi" w:cstheme="minorHAnsi"/>
                <w:lang w:val="en-US"/>
              </w:rPr>
              <w:t xml:space="preserve">ExchngOnlnPlan2Open </w:t>
            </w:r>
            <w:proofErr w:type="spellStart"/>
            <w:r w:rsidRPr="007E67C4">
              <w:rPr>
                <w:rFonts w:asciiTheme="minorHAnsi" w:hAnsiTheme="minorHAnsi" w:cstheme="minorHAnsi"/>
                <w:lang w:val="en-US"/>
              </w:rPr>
              <w:t>ShrdSvr</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SubsVL</w:t>
            </w:r>
            <w:proofErr w:type="spellEnd"/>
            <w:r w:rsidRPr="007E67C4">
              <w:rPr>
                <w:rFonts w:asciiTheme="minorHAnsi" w:hAnsiTheme="minorHAnsi" w:cstheme="minorHAnsi"/>
                <w:lang w:val="en-US"/>
              </w:rPr>
              <w:t xml:space="preserve"> OLP NL Annual </w:t>
            </w:r>
            <w:proofErr w:type="spellStart"/>
            <w:r w:rsidRPr="007E67C4">
              <w:rPr>
                <w:rFonts w:asciiTheme="minorHAnsi" w:hAnsiTheme="minorHAnsi" w:cstheme="minorHAnsi"/>
                <w:lang w:val="en-US"/>
              </w:rPr>
              <w:t>Gov</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Qlfd</w:t>
            </w:r>
            <w:proofErr w:type="spellEnd"/>
          </w:p>
        </w:tc>
        <w:tc>
          <w:tcPr>
            <w:tcW w:w="623" w:type="pct"/>
            <w:shd w:val="clear" w:color="auto" w:fill="FFFFFF"/>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10</w:t>
            </w:r>
          </w:p>
        </w:tc>
      </w:tr>
      <w:tr w:rsidR="00BC3358" w:rsidRPr="005F5210" w:rsidTr="00DB712C">
        <w:trPr>
          <w:trHeight w:val="225"/>
        </w:trPr>
        <w:tc>
          <w:tcPr>
            <w:tcW w:w="4377" w:type="pct"/>
            <w:shd w:val="clear" w:color="auto" w:fill="FFFFFF"/>
            <w:tcMar>
              <w:top w:w="0" w:type="dxa"/>
              <w:left w:w="70" w:type="dxa"/>
              <w:bottom w:w="0" w:type="dxa"/>
              <w:right w:w="70" w:type="dxa"/>
            </w:tcMar>
            <w:vAlign w:val="center"/>
            <w:hideMark/>
          </w:tcPr>
          <w:p w:rsidR="00BC3358" w:rsidRPr="007E67C4" w:rsidRDefault="00BC3358" w:rsidP="005F5210">
            <w:pPr>
              <w:rPr>
                <w:rFonts w:asciiTheme="minorHAnsi" w:hAnsiTheme="minorHAnsi" w:cstheme="minorHAnsi"/>
                <w:lang w:val="en-US"/>
              </w:rPr>
            </w:pPr>
            <w:r w:rsidRPr="007E67C4">
              <w:rPr>
                <w:rFonts w:asciiTheme="minorHAnsi" w:hAnsiTheme="minorHAnsi" w:cstheme="minorHAnsi"/>
                <w:lang w:val="en-US"/>
              </w:rPr>
              <w:t xml:space="preserve">VisioProforO365Open </w:t>
            </w:r>
            <w:proofErr w:type="spellStart"/>
            <w:r w:rsidRPr="007E67C4">
              <w:rPr>
                <w:rFonts w:asciiTheme="minorHAnsi" w:hAnsiTheme="minorHAnsi" w:cstheme="minorHAnsi"/>
                <w:lang w:val="en-US"/>
              </w:rPr>
              <w:t>ShrdSvr</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SubsVL</w:t>
            </w:r>
            <w:proofErr w:type="spellEnd"/>
            <w:r w:rsidRPr="007E67C4">
              <w:rPr>
                <w:rFonts w:asciiTheme="minorHAnsi" w:hAnsiTheme="minorHAnsi" w:cstheme="minorHAnsi"/>
                <w:lang w:val="en-US"/>
              </w:rPr>
              <w:t xml:space="preserve"> OLP NL Annual </w:t>
            </w:r>
            <w:proofErr w:type="spellStart"/>
            <w:r w:rsidRPr="007E67C4">
              <w:rPr>
                <w:rFonts w:asciiTheme="minorHAnsi" w:hAnsiTheme="minorHAnsi" w:cstheme="minorHAnsi"/>
                <w:lang w:val="en-US"/>
              </w:rPr>
              <w:t>Gov</w:t>
            </w:r>
            <w:proofErr w:type="spellEnd"/>
            <w:r w:rsidRPr="007E67C4">
              <w:rPr>
                <w:rFonts w:asciiTheme="minorHAnsi" w:hAnsiTheme="minorHAnsi" w:cstheme="minorHAnsi"/>
                <w:lang w:val="en-US"/>
              </w:rPr>
              <w:t xml:space="preserve"> </w:t>
            </w:r>
            <w:proofErr w:type="spellStart"/>
            <w:r w:rsidRPr="007E67C4">
              <w:rPr>
                <w:rFonts w:asciiTheme="minorHAnsi" w:hAnsiTheme="minorHAnsi" w:cstheme="minorHAnsi"/>
                <w:lang w:val="en-US"/>
              </w:rPr>
              <w:t>Qlfd</w:t>
            </w:r>
            <w:proofErr w:type="spellEnd"/>
          </w:p>
        </w:tc>
        <w:tc>
          <w:tcPr>
            <w:tcW w:w="623" w:type="pct"/>
            <w:shd w:val="clear" w:color="auto" w:fill="FFFFFF"/>
            <w:noWrap/>
            <w:tcMar>
              <w:top w:w="0" w:type="dxa"/>
              <w:left w:w="70" w:type="dxa"/>
              <w:bottom w:w="0" w:type="dxa"/>
              <w:right w:w="70" w:type="dxa"/>
            </w:tcMar>
            <w:vAlign w:val="center"/>
            <w:hideMark/>
          </w:tcPr>
          <w:p w:rsidR="00BC3358" w:rsidRPr="005F5210" w:rsidRDefault="00BC3358" w:rsidP="005F5210">
            <w:pPr>
              <w:rPr>
                <w:rFonts w:asciiTheme="minorHAnsi" w:hAnsiTheme="minorHAnsi" w:cstheme="minorHAnsi"/>
              </w:rPr>
            </w:pPr>
            <w:r w:rsidRPr="005F5210">
              <w:rPr>
                <w:rFonts w:asciiTheme="minorHAnsi" w:hAnsiTheme="minorHAnsi" w:cstheme="minorHAnsi"/>
              </w:rPr>
              <w:t>20</w:t>
            </w:r>
          </w:p>
        </w:tc>
      </w:tr>
    </w:tbl>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Se generó el CDP # 89316 por $1.208.868.555 de pesos IVA incluido. El día 21 de junio de 2016, mediante Orden de compra No 9143 con la empresa UT Software y Servicios Eficientes, por $ 654.463.109,12 pesos IVA incluido, empezó la ejecución del contrato el cual tiene vigencia hasta el 24 de junio del 2016. </w:t>
      </w:r>
    </w:p>
    <w:p w:rsidR="00F93961" w:rsidRDefault="00F93961" w:rsidP="005F5210">
      <w:pPr>
        <w:rPr>
          <w:rFonts w:asciiTheme="minorHAnsi" w:hAnsiTheme="minorHAnsi" w:cstheme="minorHAnsi"/>
        </w:rPr>
      </w:pP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Se realizó una primera modificación a la orden de compra para ampliar el plazo de la misma hasta el 30 de julio del 2016. </w:t>
      </w:r>
    </w:p>
    <w:p w:rsidR="00BC3358" w:rsidRPr="005F5210" w:rsidRDefault="00BC3358" w:rsidP="005F5210">
      <w:pPr>
        <w:rPr>
          <w:rFonts w:asciiTheme="minorHAnsi" w:hAnsiTheme="minorHAnsi" w:cstheme="minorHAnsi"/>
        </w:rPr>
      </w:pPr>
      <w:r w:rsidRPr="005F5210">
        <w:rPr>
          <w:rFonts w:asciiTheme="minorHAnsi" w:hAnsiTheme="minorHAnsi" w:cstheme="minorHAnsi"/>
        </w:rPr>
        <w:t>Contratar el servicio del Sistema de información predial (CISA)</w:t>
      </w:r>
    </w:p>
    <w:p w:rsidR="005F5210" w:rsidRDefault="00BC3358" w:rsidP="005F5210">
      <w:pPr>
        <w:rPr>
          <w:rFonts w:asciiTheme="minorHAnsi" w:hAnsiTheme="minorHAnsi" w:cstheme="minorHAnsi"/>
        </w:rPr>
      </w:pPr>
      <w:r w:rsidRPr="005F5210">
        <w:rPr>
          <w:rFonts w:asciiTheme="minorHAnsi" w:hAnsiTheme="minorHAnsi" w:cstheme="minorHAnsi"/>
        </w:rPr>
        <w:t xml:space="preserve">Portal de contratación SECOP: </w:t>
      </w:r>
    </w:p>
    <w:p w:rsidR="00BC3358" w:rsidRPr="005F5210" w:rsidRDefault="0023677F" w:rsidP="005F5210">
      <w:pPr>
        <w:rPr>
          <w:rFonts w:asciiTheme="minorHAnsi" w:hAnsiTheme="minorHAnsi" w:cstheme="minorHAnsi"/>
        </w:rPr>
      </w:pPr>
      <w:hyperlink r:id="rId82" w:history="1">
        <w:r w:rsidR="00BC3358" w:rsidRPr="005F5210">
          <w:rPr>
            <w:rFonts w:asciiTheme="minorHAnsi" w:hAnsiTheme="minorHAnsi" w:cstheme="minorHAnsi"/>
          </w:rPr>
          <w:t>http://www.contratos.gov.co/consultas/detalleProceso.do?numConstancia=16-12-4807020</w:t>
        </w:r>
      </w:hyperlink>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Durante el primer trimestre del 2016, se realizó la estructuración del proceso de contratación y el estudio previo del mismo, cuyo objeto fue: “contrato interadministrativo no.005 celebrado entre la </w:t>
      </w:r>
      <w:r w:rsidRPr="005F5210">
        <w:rPr>
          <w:rFonts w:asciiTheme="minorHAnsi" w:hAnsiTheme="minorHAnsi" w:cstheme="minorHAnsi"/>
        </w:rPr>
        <w:lastRenderedPageBreak/>
        <w:t>agencia nacional de infraestructura y central de inversiones s.a. con el objeto de “</w:t>
      </w:r>
      <w:proofErr w:type="spellStart"/>
      <w:r w:rsidRPr="005F5210">
        <w:rPr>
          <w:rFonts w:asciiTheme="minorHAnsi" w:hAnsiTheme="minorHAnsi" w:cstheme="minorHAnsi"/>
        </w:rPr>
        <w:t>cisa</w:t>
      </w:r>
      <w:proofErr w:type="spellEnd"/>
      <w:r w:rsidRPr="005F5210">
        <w:rPr>
          <w:rFonts w:asciiTheme="minorHAnsi" w:hAnsiTheme="minorHAnsi" w:cstheme="minorHAnsi"/>
        </w:rPr>
        <w:t xml:space="preserve"> permitirá a la </w:t>
      </w:r>
      <w:proofErr w:type="spellStart"/>
      <w:r w:rsidRPr="005F5210">
        <w:rPr>
          <w:rFonts w:asciiTheme="minorHAnsi" w:hAnsiTheme="minorHAnsi" w:cstheme="minorHAnsi"/>
        </w:rPr>
        <w:t>ani</w:t>
      </w:r>
      <w:proofErr w:type="spellEnd"/>
      <w:r w:rsidRPr="005F5210">
        <w:rPr>
          <w:rFonts w:asciiTheme="minorHAnsi" w:hAnsiTheme="minorHAnsi" w:cstheme="minorHAnsi"/>
        </w:rPr>
        <w:t xml:space="preserve"> el acceso al aplicativo </w:t>
      </w:r>
      <w:proofErr w:type="spellStart"/>
      <w:r w:rsidRPr="005F5210">
        <w:rPr>
          <w:rFonts w:asciiTheme="minorHAnsi" w:hAnsiTheme="minorHAnsi" w:cstheme="minorHAnsi"/>
        </w:rPr>
        <w:t>olympus</w:t>
      </w:r>
      <w:proofErr w:type="spellEnd"/>
      <w:r w:rsidRPr="005F5210">
        <w:rPr>
          <w:rFonts w:asciiTheme="minorHAnsi" w:hAnsiTheme="minorHAnsi" w:cstheme="minorHAnsi"/>
        </w:rPr>
        <w:t xml:space="preserve"> a través de su plataforma tecnológica, bajo la modalidad de software como servicio – </w:t>
      </w:r>
      <w:proofErr w:type="spellStart"/>
      <w:r w:rsidRPr="005F5210">
        <w:rPr>
          <w:rFonts w:asciiTheme="minorHAnsi" w:hAnsiTheme="minorHAnsi" w:cstheme="minorHAnsi"/>
        </w:rPr>
        <w:t>saas</w:t>
      </w:r>
      <w:proofErr w:type="spellEnd"/>
      <w:r w:rsidRPr="005F5210">
        <w:rPr>
          <w:rFonts w:asciiTheme="minorHAnsi" w:hAnsiTheme="minorHAnsi" w:cstheme="minorHAnsi"/>
        </w:rPr>
        <w:t xml:space="preserve"> (software as a </w:t>
      </w:r>
      <w:proofErr w:type="spellStart"/>
      <w:r w:rsidRPr="005F5210">
        <w:rPr>
          <w:rFonts w:asciiTheme="minorHAnsi" w:hAnsiTheme="minorHAnsi" w:cstheme="minorHAnsi"/>
        </w:rPr>
        <w:t>service</w:t>
      </w:r>
      <w:proofErr w:type="spellEnd"/>
      <w:r w:rsidRPr="005F5210">
        <w:rPr>
          <w:rFonts w:asciiTheme="minorHAnsi" w:hAnsiTheme="minorHAnsi" w:cstheme="minorHAnsi"/>
        </w:rPr>
        <w:t xml:space="preserve">), mediante el sistema de computación en la nube; y de otra parte, realizará los desarrollos que se requieran, aprobados previamente por la </w:t>
      </w:r>
      <w:proofErr w:type="spellStart"/>
      <w:r w:rsidRPr="005F5210">
        <w:rPr>
          <w:rFonts w:asciiTheme="minorHAnsi" w:hAnsiTheme="minorHAnsi" w:cstheme="minorHAnsi"/>
        </w:rPr>
        <w:t>ani</w:t>
      </w:r>
      <w:proofErr w:type="spellEnd"/>
      <w:r w:rsidRPr="005F5210">
        <w:rPr>
          <w:rFonts w:asciiTheme="minorHAnsi" w:hAnsiTheme="minorHAnsi" w:cstheme="minorHAnsi"/>
        </w:rPr>
        <w:t xml:space="preserve">, para la creación, instalación, puesta en marcha, capacitación, actualización y mantenimiento del software respectivo, para que la </w:t>
      </w:r>
      <w:proofErr w:type="spellStart"/>
      <w:r w:rsidRPr="005F5210">
        <w:rPr>
          <w:rFonts w:asciiTheme="minorHAnsi" w:hAnsiTheme="minorHAnsi" w:cstheme="minorHAnsi"/>
        </w:rPr>
        <w:t>ani</w:t>
      </w:r>
      <w:proofErr w:type="spellEnd"/>
      <w:r w:rsidRPr="005F5210">
        <w:rPr>
          <w:rFonts w:asciiTheme="minorHAnsi" w:hAnsiTheme="minorHAnsi" w:cstheme="minorHAnsi"/>
        </w:rPr>
        <w:t xml:space="preserve"> administre con sus propios recursos y en sus instalaciones la información integral de sus activos inmobiliarios y la habilitación de marcas y alertas”.</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Se generó el CDP # 62316 por $200.000.000 de pesos IVA incluido. Contratación asignó al abogado Maria </w:t>
      </w:r>
      <w:proofErr w:type="spellStart"/>
      <w:r w:rsidRPr="005F5210">
        <w:rPr>
          <w:rFonts w:asciiTheme="minorHAnsi" w:hAnsiTheme="minorHAnsi" w:cstheme="minorHAnsi"/>
        </w:rPr>
        <w:t>Yahvezzine</w:t>
      </w:r>
      <w:proofErr w:type="spellEnd"/>
      <w:r w:rsidRPr="005F5210">
        <w:rPr>
          <w:rFonts w:asciiTheme="minorHAnsi" w:hAnsiTheme="minorHAnsi" w:cstheme="minorHAnsi"/>
        </w:rPr>
        <w:t xml:space="preserve"> Del Castillo Lopez para llevar a cabo el proceso del CONTRATO VPRE 057-2016, cuya modalidad de contratación fue Contratación Directa, debido a que CISA es el responsable de mantener el SIGA, sistema al que se le debe reportar todos los predios a nombre de una entidad del estado colombiano (Ley 1150 de 2007).</w:t>
      </w:r>
    </w:p>
    <w:p w:rsidR="00BC3358" w:rsidRPr="005F5210" w:rsidRDefault="00BC3358" w:rsidP="005F5210">
      <w:pPr>
        <w:rPr>
          <w:rFonts w:asciiTheme="minorHAnsi" w:hAnsiTheme="minorHAnsi" w:cstheme="minorHAnsi"/>
        </w:rPr>
      </w:pPr>
      <w:r w:rsidRPr="005F5210">
        <w:rPr>
          <w:rFonts w:asciiTheme="minorHAnsi" w:hAnsiTheme="minorHAnsi" w:cstheme="minorHAnsi"/>
        </w:rPr>
        <w:t>Esta contratación directa se llevó a cabo el día 26 de febrero de 2016, mediante la firma del CONTRATO VPRE 057-2016 con la empresa CENTRAL DE INVERSIONES SA - CISA.</w:t>
      </w:r>
    </w:p>
    <w:p w:rsidR="00BC3358" w:rsidRPr="005F5210" w:rsidRDefault="00BC3358" w:rsidP="005F5210">
      <w:pPr>
        <w:rPr>
          <w:rFonts w:asciiTheme="minorHAnsi" w:hAnsiTheme="minorHAnsi" w:cstheme="minorHAnsi"/>
        </w:rPr>
      </w:pPr>
      <w:r w:rsidRPr="005F5210">
        <w:rPr>
          <w:rFonts w:asciiTheme="minorHAnsi" w:hAnsiTheme="minorHAnsi" w:cstheme="minorHAnsi"/>
        </w:rPr>
        <w:t>Se generó el RP # 101116 por $200.000.000 de pesos IVA incluido. El día 1 de marzo se firmó el acta de inicio y empezó la ejecución del contrato el cual tiene vigencia hasta el 31 de diciembre del 2016 o hasta agotar los recursos.</w:t>
      </w:r>
    </w:p>
    <w:p w:rsidR="005F5210" w:rsidRDefault="005F5210" w:rsidP="005F5210">
      <w:pPr>
        <w:rPr>
          <w:rFonts w:asciiTheme="minorHAnsi" w:hAnsiTheme="minorHAnsi" w:cstheme="minorHAnsi"/>
        </w:rPr>
      </w:pPr>
    </w:p>
    <w:p w:rsidR="00BC3358" w:rsidRPr="005F5210" w:rsidRDefault="00BC3358" w:rsidP="005F5210">
      <w:pPr>
        <w:rPr>
          <w:rFonts w:asciiTheme="minorHAnsi" w:hAnsiTheme="minorHAnsi" w:cstheme="minorHAnsi"/>
        </w:rPr>
      </w:pPr>
      <w:r w:rsidRPr="005F5210">
        <w:rPr>
          <w:rFonts w:asciiTheme="minorHAnsi" w:hAnsiTheme="minorHAnsi" w:cstheme="minorHAnsi"/>
        </w:rPr>
        <w:t>Contratar las licencias de Oracle</w:t>
      </w:r>
    </w:p>
    <w:p w:rsidR="00BC3358" w:rsidRPr="005F5210" w:rsidRDefault="00BC3358" w:rsidP="005F5210">
      <w:pPr>
        <w:rPr>
          <w:rFonts w:asciiTheme="minorHAnsi" w:hAnsiTheme="minorHAnsi" w:cstheme="minorHAnsi"/>
        </w:rPr>
      </w:pPr>
      <w:r w:rsidRPr="005F5210">
        <w:rPr>
          <w:rFonts w:asciiTheme="minorHAnsi" w:hAnsiTheme="minorHAnsi" w:cstheme="minorHAnsi"/>
        </w:rPr>
        <w:t>En la url:</w:t>
      </w:r>
    </w:p>
    <w:p w:rsidR="00BC3358" w:rsidRPr="005F5210" w:rsidRDefault="0023677F" w:rsidP="005F5210">
      <w:pPr>
        <w:rPr>
          <w:rFonts w:asciiTheme="minorHAnsi" w:hAnsiTheme="minorHAnsi" w:cstheme="minorHAnsi"/>
        </w:rPr>
      </w:pPr>
      <w:hyperlink r:id="rId83" w:history="1">
        <w:r w:rsidR="00BC3358" w:rsidRPr="005F5210">
          <w:rPr>
            <w:rFonts w:asciiTheme="minorHAnsi" w:hAnsiTheme="minorHAnsi" w:cstheme="minorHAnsi"/>
          </w:rPr>
          <w:t>http://www.colombiacompra.gov.co/es/tienda-virtual-del-estado-colombiano</w:t>
        </w:r>
      </w:hyperlink>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Durante el primer trimestre del 2016, se realizó el proceso de contratación en Colombia Compra Eficiente, mediante agregación de demanda de Adquisición de Servicios Oracle para renovar las licencias Oracle que usa Orfeo y </w:t>
      </w:r>
      <w:proofErr w:type="spellStart"/>
      <w:r w:rsidRPr="005F5210">
        <w:rPr>
          <w:rFonts w:asciiTheme="minorHAnsi" w:hAnsiTheme="minorHAnsi" w:cstheme="minorHAnsi"/>
        </w:rPr>
        <w:t>Sinfad</w:t>
      </w:r>
      <w:proofErr w:type="spellEnd"/>
      <w:r w:rsidRPr="005F5210">
        <w:rPr>
          <w:rFonts w:asciiTheme="minorHAnsi" w:hAnsiTheme="minorHAnsi" w:cstheme="minorHAnsi"/>
        </w:rPr>
        <w:t>.</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Se generó el CDP # 86216 por $ 5.419.387 de pesos IVA incluido. El día 1 de junio de 2016, mediante Orden de compra No 8736 con la empresa Oracle Colombia </w:t>
      </w:r>
      <w:proofErr w:type="spellStart"/>
      <w:r w:rsidRPr="005F5210">
        <w:rPr>
          <w:rFonts w:asciiTheme="minorHAnsi" w:hAnsiTheme="minorHAnsi" w:cstheme="minorHAnsi"/>
        </w:rPr>
        <w:t>Ltda</w:t>
      </w:r>
      <w:proofErr w:type="spellEnd"/>
      <w:r w:rsidRPr="005F5210">
        <w:rPr>
          <w:rFonts w:asciiTheme="minorHAnsi" w:hAnsiTheme="minorHAnsi" w:cstheme="minorHAnsi"/>
        </w:rPr>
        <w:t>, por $ 5.419.387 de pesos IVA incluido, empezó la ejecución del contrato el cual tiene vigencia hasta el 15 de julio del 2016.</w:t>
      </w:r>
    </w:p>
    <w:p w:rsidR="00BC3358" w:rsidRPr="005F5210" w:rsidRDefault="00BC3358" w:rsidP="005F5210">
      <w:pPr>
        <w:rPr>
          <w:rFonts w:asciiTheme="minorHAnsi" w:hAnsiTheme="minorHAnsi" w:cstheme="minorHAnsi"/>
        </w:rPr>
      </w:pPr>
      <w:r w:rsidRPr="005F5210">
        <w:rPr>
          <w:rFonts w:asciiTheme="minorHAnsi" w:hAnsiTheme="minorHAnsi" w:cstheme="minorHAnsi"/>
        </w:rPr>
        <w:t>Se generó el RP # 188116 por $ 5.419.387 de pesos IVA incluido, se entregaron las licencias y se canceló la respectiva factura.</w:t>
      </w:r>
    </w:p>
    <w:p w:rsidR="005F5210" w:rsidRDefault="005F5210" w:rsidP="005F5210">
      <w:pPr>
        <w:rPr>
          <w:rFonts w:asciiTheme="minorHAnsi" w:hAnsiTheme="minorHAnsi" w:cstheme="minorHAnsi"/>
        </w:rPr>
      </w:pPr>
    </w:p>
    <w:p w:rsidR="00BC3358" w:rsidRPr="005F5210" w:rsidRDefault="00BC3358" w:rsidP="005F5210">
      <w:pPr>
        <w:rPr>
          <w:rFonts w:asciiTheme="minorHAnsi" w:hAnsiTheme="minorHAnsi" w:cstheme="minorHAnsi"/>
        </w:rPr>
      </w:pPr>
      <w:r w:rsidRPr="005F5210">
        <w:rPr>
          <w:rFonts w:asciiTheme="minorHAnsi" w:hAnsiTheme="minorHAnsi" w:cstheme="minorHAnsi"/>
        </w:rPr>
        <w:t>Contratar las licencias de Antivirus</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Portal de contratación SECOP: </w:t>
      </w:r>
    </w:p>
    <w:p w:rsidR="00BC3358" w:rsidRPr="005F5210" w:rsidRDefault="0023677F" w:rsidP="005F5210">
      <w:pPr>
        <w:rPr>
          <w:rFonts w:asciiTheme="minorHAnsi" w:hAnsiTheme="minorHAnsi" w:cstheme="minorHAnsi"/>
        </w:rPr>
      </w:pPr>
      <w:hyperlink r:id="rId84" w:history="1">
        <w:r w:rsidR="00BC3358" w:rsidRPr="005F5210">
          <w:rPr>
            <w:rFonts w:asciiTheme="minorHAnsi" w:hAnsiTheme="minorHAnsi" w:cstheme="minorHAnsi"/>
          </w:rPr>
          <w:t>https://www.contratos.gov.co/consultas/detalleProceso.do?numConstancia=16-13-5210698</w:t>
        </w:r>
      </w:hyperlink>
    </w:p>
    <w:p w:rsidR="00BC3358" w:rsidRPr="005F5210" w:rsidRDefault="00BC3358" w:rsidP="005F5210">
      <w:pPr>
        <w:rPr>
          <w:rFonts w:asciiTheme="minorHAnsi" w:hAnsiTheme="minorHAnsi" w:cstheme="minorHAnsi"/>
        </w:rPr>
      </w:pPr>
      <w:r w:rsidRPr="005F5210">
        <w:rPr>
          <w:rFonts w:asciiTheme="minorHAnsi" w:hAnsiTheme="minorHAnsi" w:cstheme="minorHAnsi"/>
        </w:rPr>
        <w:t>Durante el segundo trimestre del 2016, se realizó la estructuración del proceso de contratación y el estudio previo del mismo, cuyo objeto fue: “CONTRATAR LA COMPRA E INSTALACIÓN DE UNA SOLUCION DE ANTIVIRUS PARA LA AGENCIA NACIONAL DE INFRAESTRUCTURA - ANI.”.</w:t>
      </w:r>
    </w:p>
    <w:p w:rsidR="00BC3358" w:rsidRPr="005F5210" w:rsidRDefault="00BC3358" w:rsidP="005F5210">
      <w:pPr>
        <w:rPr>
          <w:rFonts w:asciiTheme="minorHAnsi" w:hAnsiTheme="minorHAnsi" w:cstheme="minorHAnsi"/>
        </w:rPr>
      </w:pPr>
      <w:r w:rsidRPr="005F5210">
        <w:rPr>
          <w:rFonts w:asciiTheme="minorHAnsi" w:hAnsiTheme="minorHAnsi" w:cstheme="minorHAnsi"/>
        </w:rPr>
        <w:t>Se generó el CDP # 86116 por $28.303.033 de pesos IVA incluido, Contratación asignó al abogado Daniel Correa Calderón para llevar a cabo el proceso VJ-VPRE-MC-010-2016, cuya modalidad de contratación fue Mínima Cuantía.</w:t>
      </w:r>
    </w:p>
    <w:p w:rsidR="00BC3358" w:rsidRPr="005F5210" w:rsidRDefault="00BC3358" w:rsidP="005F5210">
      <w:pPr>
        <w:rPr>
          <w:rFonts w:asciiTheme="minorHAnsi" w:hAnsiTheme="minorHAnsi" w:cstheme="minorHAnsi"/>
        </w:rPr>
      </w:pPr>
      <w:r w:rsidRPr="005F5210">
        <w:rPr>
          <w:rFonts w:asciiTheme="minorHAnsi" w:hAnsiTheme="minorHAnsi" w:cstheme="minorHAnsi"/>
        </w:rPr>
        <w:t>El día 9 de junio del 2016, se publicó el estudio previo y la invitación del proceso, en el portal de contratación SECOP, empezando así todo el proceso de contratación.</w:t>
      </w:r>
    </w:p>
    <w:p w:rsidR="00BC3358" w:rsidRPr="005F5210" w:rsidRDefault="00BC3358" w:rsidP="005F5210">
      <w:pPr>
        <w:rPr>
          <w:rFonts w:asciiTheme="minorHAnsi" w:hAnsiTheme="minorHAnsi" w:cstheme="minorHAnsi"/>
        </w:rPr>
      </w:pPr>
      <w:r w:rsidRPr="005F5210">
        <w:rPr>
          <w:rFonts w:asciiTheme="minorHAnsi" w:hAnsiTheme="minorHAnsi" w:cstheme="minorHAnsi"/>
        </w:rPr>
        <w:lastRenderedPageBreak/>
        <w:t>Este proceso finalizó el día 23 de junio del 2016, mediante Acta de aceptación, dando como ganador al proponente GRUPO MICROSISTEMAS COLOMBIA S.A.S por un valor de $18.438.400 de pesos IVA incluido, para las licencias de antivirus.</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Se firmó el contrato No 219 el 23 de junio, se generó el RP # 206916 por $18.438.400 de pesos IVA incluido. </w:t>
      </w:r>
    </w:p>
    <w:p w:rsidR="005F5210" w:rsidRDefault="005F5210" w:rsidP="005F5210">
      <w:pPr>
        <w:rPr>
          <w:rFonts w:asciiTheme="minorHAnsi" w:hAnsiTheme="minorHAnsi" w:cstheme="minorHAnsi"/>
        </w:rPr>
      </w:pPr>
    </w:p>
    <w:p w:rsidR="00BC3358" w:rsidRPr="005F5210" w:rsidRDefault="00BC3358" w:rsidP="005F5210">
      <w:pPr>
        <w:rPr>
          <w:rFonts w:asciiTheme="minorHAnsi" w:hAnsiTheme="minorHAnsi" w:cstheme="minorHAnsi"/>
        </w:rPr>
      </w:pPr>
      <w:r w:rsidRPr="005F5210">
        <w:rPr>
          <w:rFonts w:asciiTheme="minorHAnsi" w:hAnsiTheme="minorHAnsi" w:cstheme="minorHAnsi"/>
        </w:rPr>
        <w:t>Comprar equipos para comunicaciones</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Portal de contratación SECOP: </w:t>
      </w:r>
    </w:p>
    <w:p w:rsidR="00BC3358" w:rsidRPr="005F5210" w:rsidRDefault="0023677F" w:rsidP="005F5210">
      <w:pPr>
        <w:rPr>
          <w:rFonts w:asciiTheme="minorHAnsi" w:hAnsiTheme="minorHAnsi" w:cstheme="minorHAnsi"/>
        </w:rPr>
      </w:pPr>
      <w:hyperlink r:id="rId85" w:history="1">
        <w:r w:rsidR="00BC3358" w:rsidRPr="005F5210">
          <w:rPr>
            <w:rFonts w:asciiTheme="minorHAnsi" w:hAnsiTheme="minorHAnsi" w:cstheme="minorHAnsi"/>
          </w:rPr>
          <w:t>https://www.contratos.gov.co/consultas/detalleProceso.do?numConstancia=16-13-5214431</w:t>
        </w:r>
      </w:hyperlink>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Durante el segundo trimestre del 2016, se realizó la estructuración del proceso de contratación y el estudio previo del mismo, cuyo objeto fue: “contratar la compra de equipos de diseño para el </w:t>
      </w:r>
      <w:proofErr w:type="spellStart"/>
      <w:r w:rsidRPr="005F5210">
        <w:rPr>
          <w:rFonts w:asciiTheme="minorHAnsi" w:hAnsiTheme="minorHAnsi" w:cstheme="minorHAnsi"/>
        </w:rPr>
        <w:t>area</w:t>
      </w:r>
      <w:proofErr w:type="spellEnd"/>
      <w:r w:rsidRPr="005F5210">
        <w:rPr>
          <w:rFonts w:asciiTheme="minorHAnsi" w:hAnsiTheme="minorHAnsi" w:cstheme="minorHAnsi"/>
        </w:rPr>
        <w:t xml:space="preserve"> de comunicaciones de la agencia nacional de infraestructura”.</w:t>
      </w:r>
    </w:p>
    <w:p w:rsidR="00BC3358" w:rsidRPr="005F5210" w:rsidRDefault="00BC3358" w:rsidP="005F5210">
      <w:pPr>
        <w:rPr>
          <w:rFonts w:asciiTheme="minorHAnsi" w:hAnsiTheme="minorHAnsi" w:cstheme="minorHAnsi"/>
        </w:rPr>
      </w:pPr>
      <w:r w:rsidRPr="005F5210">
        <w:rPr>
          <w:rFonts w:asciiTheme="minorHAnsi" w:hAnsiTheme="minorHAnsi" w:cstheme="minorHAnsi"/>
        </w:rPr>
        <w:t>Se generó el CDP # 86016 por $18.900.000 de pesos IVA incluido, Contratación asignó a la abogada Cindy Carolina Salcedo Vargas para llevar a cabo el proceso VJ-VPRE-MC-011-2016, cuya modalidad de contratación fue Mínima Cuantía.</w:t>
      </w:r>
    </w:p>
    <w:p w:rsidR="00BC3358" w:rsidRPr="005F5210" w:rsidRDefault="00BC3358" w:rsidP="005F5210">
      <w:pPr>
        <w:rPr>
          <w:rFonts w:asciiTheme="minorHAnsi" w:hAnsiTheme="minorHAnsi" w:cstheme="minorHAnsi"/>
        </w:rPr>
      </w:pPr>
      <w:r w:rsidRPr="005F5210">
        <w:rPr>
          <w:rFonts w:asciiTheme="minorHAnsi" w:hAnsiTheme="minorHAnsi" w:cstheme="minorHAnsi"/>
        </w:rPr>
        <w:t>El día 10 de junio del 2016, se publicó el estudio previo y la invitación del proceso, en el portal de contratación SECOP, empezando así todo el proceso de contratación.</w:t>
      </w:r>
    </w:p>
    <w:p w:rsidR="00BC3358" w:rsidRPr="005F5210" w:rsidRDefault="00BC3358" w:rsidP="005F5210">
      <w:pPr>
        <w:rPr>
          <w:rFonts w:asciiTheme="minorHAnsi" w:hAnsiTheme="minorHAnsi" w:cstheme="minorHAnsi"/>
        </w:rPr>
      </w:pPr>
      <w:r w:rsidRPr="005F5210">
        <w:rPr>
          <w:rFonts w:asciiTheme="minorHAnsi" w:hAnsiTheme="minorHAnsi" w:cstheme="minorHAnsi"/>
        </w:rPr>
        <w:t>Este proceso finalizó el día 23 de junio del 2016, mediante Resolución 956, por medio de la cual se declara desierto el proceso porque ninguna de las propuestas cumplió con los requisitos mínimos habilitantes.</w:t>
      </w:r>
    </w:p>
    <w:p w:rsidR="00BC3358" w:rsidRPr="005F5210" w:rsidRDefault="00BC3358" w:rsidP="005F5210">
      <w:pPr>
        <w:rPr>
          <w:rFonts w:asciiTheme="minorHAnsi" w:hAnsiTheme="minorHAnsi" w:cstheme="minorHAnsi"/>
        </w:rPr>
      </w:pPr>
      <w:r w:rsidRPr="005F5210">
        <w:rPr>
          <w:rFonts w:asciiTheme="minorHAnsi" w:hAnsiTheme="minorHAnsi" w:cstheme="minorHAnsi"/>
        </w:rPr>
        <w:t>El proceso se piensa volver a sacar el próximo trimestre.</w:t>
      </w:r>
    </w:p>
    <w:p w:rsidR="00BC3358" w:rsidRPr="005F5210" w:rsidRDefault="00BC3358" w:rsidP="005F5210">
      <w:pPr>
        <w:rPr>
          <w:rFonts w:asciiTheme="minorHAnsi" w:hAnsiTheme="minorHAnsi" w:cstheme="minorHAnsi"/>
        </w:rPr>
      </w:pPr>
      <w:r w:rsidRPr="005F5210">
        <w:rPr>
          <w:rFonts w:asciiTheme="minorHAnsi" w:hAnsiTheme="minorHAnsi" w:cstheme="minorHAnsi"/>
        </w:rPr>
        <w:t>Divulgar y mantener actualizada en la página Web de la Entidad la información, a cargo del área, requerida para que la evaluación del Índice de Transparencia Nacional - ITN lleve a la entidad a nivel de riesgo bajo.</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Durante el primer trimestre del 2016, se cargó en la nueva página de la Entidad toda la información de la gerencia de Sistemas de Información y Tecnología, requerida en la evaluación del Índice de Transparencia Nacional – ITN, como correo, mapas, seguimiento a proyectos, </w:t>
      </w:r>
      <w:proofErr w:type="spellStart"/>
      <w:r w:rsidRPr="005F5210">
        <w:rPr>
          <w:rFonts w:asciiTheme="minorHAnsi" w:hAnsiTheme="minorHAnsi" w:cstheme="minorHAnsi"/>
        </w:rPr>
        <w:t>olympus</w:t>
      </w:r>
      <w:proofErr w:type="spellEnd"/>
      <w:r w:rsidRPr="005F5210">
        <w:rPr>
          <w:rFonts w:asciiTheme="minorHAnsi" w:hAnsiTheme="minorHAnsi" w:cstheme="minorHAnsi"/>
        </w:rPr>
        <w:t xml:space="preserve">, cuarto de datos, datos abiertos, políticas informáticas y </w:t>
      </w:r>
      <w:proofErr w:type="spellStart"/>
      <w:r w:rsidRPr="005F5210">
        <w:rPr>
          <w:rFonts w:asciiTheme="minorHAnsi" w:hAnsiTheme="minorHAnsi" w:cstheme="minorHAnsi"/>
        </w:rPr>
        <w:t>sivirtual</w:t>
      </w:r>
      <w:proofErr w:type="spellEnd"/>
      <w:r w:rsidRPr="005F5210">
        <w:rPr>
          <w:rFonts w:asciiTheme="minorHAnsi" w:hAnsiTheme="minorHAnsi" w:cstheme="minorHAnsi"/>
        </w:rPr>
        <w:t>.</w:t>
      </w:r>
    </w:p>
    <w:p w:rsidR="00BC3358" w:rsidRPr="005F5210" w:rsidRDefault="00BC3358" w:rsidP="005F5210">
      <w:pPr>
        <w:rPr>
          <w:rFonts w:asciiTheme="minorHAnsi" w:hAnsiTheme="minorHAnsi" w:cstheme="minorHAnsi"/>
        </w:rPr>
      </w:pPr>
      <w:r w:rsidRPr="005F5210">
        <w:rPr>
          <w:rFonts w:asciiTheme="minorHAnsi" w:hAnsiTheme="minorHAnsi" w:cstheme="minorHAnsi"/>
        </w:rPr>
        <w:t>Incorporar en el Plan Anticorrupción y de Atención al Ciudadano los deberes de divulgación y actualización de la información a cargo del área para la evaluación del Índice de Transparencia Nacional.</w:t>
      </w:r>
    </w:p>
    <w:p w:rsidR="00BC3358" w:rsidRPr="005F5210" w:rsidRDefault="00BC3358" w:rsidP="005F5210">
      <w:pPr>
        <w:rPr>
          <w:rFonts w:asciiTheme="minorHAnsi" w:hAnsiTheme="minorHAnsi" w:cstheme="minorHAnsi"/>
        </w:rPr>
      </w:pPr>
      <w:r w:rsidRPr="005F5210">
        <w:rPr>
          <w:rFonts w:asciiTheme="minorHAnsi" w:hAnsiTheme="minorHAnsi" w:cstheme="minorHAnsi"/>
        </w:rPr>
        <w:t>Durante el primer semestre del 2016, la gerencia de Sistemas de información y tecnología colaboró en la realización de la rendición de cuentas de la Entidad, la cual es parte de las políticas del Plan anticorrupción y de atención al ciudadano. De la misma manera hemos estado prestos a colaborar en la implementación del Plan anticorrupción cuando ha sido requerido.</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Verificar la incorporación en los procedimientos del Proceso de </w:t>
      </w:r>
      <w:proofErr w:type="spellStart"/>
      <w:r w:rsidRPr="005F5210">
        <w:rPr>
          <w:rFonts w:asciiTheme="minorHAnsi" w:hAnsiTheme="minorHAnsi" w:cstheme="minorHAnsi"/>
        </w:rPr>
        <w:t>Gestion</w:t>
      </w:r>
      <w:proofErr w:type="spellEnd"/>
      <w:r w:rsidRPr="005F5210">
        <w:rPr>
          <w:rFonts w:asciiTheme="minorHAnsi" w:hAnsiTheme="minorHAnsi" w:cstheme="minorHAnsi"/>
        </w:rPr>
        <w:t xml:space="preserve"> de la información y las comunicaciones, de las actividades de publicación y actualización en la página Web de la entidad de la información a cargo del área, requerida para la evaluación del ITN.</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Durante el primer semestre del 2016, se actualizó el instructivo GICO-I-0011 Actualización de la Página Web e Intranet de la ANI Versión 2 de acuerdo a la actualización de la nueva página y se creó el formato GICO-F-0008 Secciones página web-Esquema de publicación Versión 1, el cual se </w:t>
      </w:r>
      <w:r w:rsidRPr="005F5210">
        <w:rPr>
          <w:rFonts w:asciiTheme="minorHAnsi" w:hAnsiTheme="minorHAnsi" w:cstheme="minorHAnsi"/>
        </w:rPr>
        <w:lastRenderedPageBreak/>
        <w:t>encuentra publicado en la página de la entidad con los diferentes responsables de cargar la información en la misma (http://www.ani.gov.co/esquema-de-publicacion)</w:t>
      </w:r>
    </w:p>
    <w:p w:rsidR="00BC3358" w:rsidRPr="005F5210" w:rsidRDefault="00BC3358" w:rsidP="005F5210">
      <w:pPr>
        <w:rPr>
          <w:rFonts w:asciiTheme="minorHAnsi" w:hAnsiTheme="minorHAnsi" w:cstheme="minorHAnsi"/>
        </w:rPr>
      </w:pPr>
    </w:p>
    <w:p w:rsidR="00BC3358" w:rsidRPr="005F5210" w:rsidRDefault="00BC3358" w:rsidP="005F5210">
      <w:pPr>
        <w:rPr>
          <w:rFonts w:asciiTheme="minorHAnsi" w:hAnsiTheme="minorHAnsi" w:cstheme="minorHAnsi"/>
        </w:rPr>
      </w:pPr>
      <w:r w:rsidRPr="005F5210">
        <w:rPr>
          <w:rFonts w:asciiTheme="minorHAnsi" w:hAnsiTheme="minorHAnsi" w:cstheme="minorHAnsi"/>
        </w:rPr>
        <w:t>Rubro: 520 600 2 - Apoyo a la gestión del estado, asesorías y consultorías:</w:t>
      </w:r>
    </w:p>
    <w:p w:rsidR="00BC3358" w:rsidRPr="005F5210" w:rsidRDefault="00BC3358" w:rsidP="005F5210">
      <w:pPr>
        <w:rPr>
          <w:rFonts w:asciiTheme="minorHAnsi" w:hAnsiTheme="minorHAnsi" w:cstheme="minorHAnsi"/>
        </w:rPr>
      </w:pPr>
      <w:r w:rsidRPr="005F5210">
        <w:rPr>
          <w:rFonts w:asciiTheme="minorHAnsi" w:hAnsiTheme="minorHAnsi" w:cstheme="minorHAnsi"/>
        </w:rPr>
        <w:t>Prestar los servicios de asesoría en la adopción del sistema de información, seguimiento y control de proyectos férreos, portuarios y aeroportuarios, con la herramienta que la agencia actualmente cuenta sobre la plataforma Project online.</w:t>
      </w:r>
    </w:p>
    <w:p w:rsidR="005F5210" w:rsidRDefault="00BC3358" w:rsidP="005F5210">
      <w:pPr>
        <w:rPr>
          <w:rFonts w:asciiTheme="minorHAnsi" w:hAnsiTheme="minorHAnsi" w:cstheme="minorHAnsi"/>
        </w:rPr>
      </w:pPr>
      <w:r w:rsidRPr="005F5210">
        <w:rPr>
          <w:rFonts w:asciiTheme="minorHAnsi" w:hAnsiTheme="minorHAnsi" w:cstheme="minorHAnsi"/>
        </w:rPr>
        <w:t xml:space="preserve">Portal de contratación SECOP: </w:t>
      </w:r>
    </w:p>
    <w:p w:rsidR="00BC3358" w:rsidRPr="005F5210" w:rsidRDefault="0023677F" w:rsidP="005F5210">
      <w:pPr>
        <w:rPr>
          <w:rFonts w:asciiTheme="minorHAnsi" w:hAnsiTheme="minorHAnsi" w:cstheme="minorHAnsi"/>
        </w:rPr>
      </w:pPr>
      <w:hyperlink r:id="rId86" w:history="1">
        <w:r w:rsidR="00BC3358" w:rsidRPr="005F5210">
          <w:rPr>
            <w:rFonts w:asciiTheme="minorHAnsi" w:hAnsiTheme="minorHAnsi" w:cstheme="minorHAnsi"/>
          </w:rPr>
          <w:t>https://www.contratos.gov.co/consultas/detalleProceso.do?numConstancia=16-11-5240236</w:t>
        </w:r>
      </w:hyperlink>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Durante el segundo trimestre del 2016, se realizó la estructuración del proceso de contratación y el estudio previo del mismo, cuyo objeto fue: “contratar los servicios de asesoría en la </w:t>
      </w:r>
      <w:proofErr w:type="spellStart"/>
      <w:r w:rsidRPr="005F5210">
        <w:rPr>
          <w:rFonts w:asciiTheme="minorHAnsi" w:hAnsiTheme="minorHAnsi" w:cstheme="minorHAnsi"/>
        </w:rPr>
        <w:t>adopcion</w:t>
      </w:r>
      <w:proofErr w:type="spellEnd"/>
      <w:r w:rsidRPr="005F5210">
        <w:rPr>
          <w:rFonts w:asciiTheme="minorHAnsi" w:hAnsiTheme="minorHAnsi" w:cstheme="minorHAnsi"/>
        </w:rPr>
        <w:t xml:space="preserve"> del sistema de </w:t>
      </w:r>
      <w:proofErr w:type="spellStart"/>
      <w:r w:rsidRPr="005F5210">
        <w:rPr>
          <w:rFonts w:asciiTheme="minorHAnsi" w:hAnsiTheme="minorHAnsi" w:cstheme="minorHAnsi"/>
        </w:rPr>
        <w:t>informacion</w:t>
      </w:r>
      <w:proofErr w:type="spellEnd"/>
      <w:r w:rsidRPr="005F5210">
        <w:rPr>
          <w:rFonts w:asciiTheme="minorHAnsi" w:hAnsiTheme="minorHAnsi" w:cstheme="minorHAnsi"/>
        </w:rPr>
        <w:t xml:space="preserve">, seguimiento y control de proyectos </w:t>
      </w:r>
      <w:proofErr w:type="spellStart"/>
      <w:r w:rsidRPr="005F5210">
        <w:rPr>
          <w:rFonts w:asciiTheme="minorHAnsi" w:hAnsiTheme="minorHAnsi" w:cstheme="minorHAnsi"/>
        </w:rPr>
        <w:t>ferreos</w:t>
      </w:r>
      <w:proofErr w:type="spellEnd"/>
      <w:r w:rsidRPr="005F5210">
        <w:rPr>
          <w:rFonts w:asciiTheme="minorHAnsi" w:hAnsiTheme="minorHAnsi" w:cstheme="minorHAnsi"/>
        </w:rPr>
        <w:t xml:space="preserve">, portuarios y aeroportuarios, con la herramienta que la agencia actualmente cuenta sobre la plataforma </w:t>
      </w:r>
      <w:proofErr w:type="spellStart"/>
      <w:r w:rsidRPr="005F5210">
        <w:rPr>
          <w:rFonts w:asciiTheme="minorHAnsi" w:hAnsiTheme="minorHAnsi" w:cstheme="minorHAnsi"/>
        </w:rPr>
        <w:t>project</w:t>
      </w:r>
      <w:proofErr w:type="spellEnd"/>
      <w:r w:rsidRPr="005F5210">
        <w:rPr>
          <w:rFonts w:asciiTheme="minorHAnsi" w:hAnsiTheme="minorHAnsi" w:cstheme="minorHAnsi"/>
        </w:rPr>
        <w:t xml:space="preserve"> online”.</w:t>
      </w:r>
    </w:p>
    <w:p w:rsidR="00BC3358" w:rsidRPr="005F5210" w:rsidRDefault="00BC3358" w:rsidP="005F5210">
      <w:pPr>
        <w:rPr>
          <w:rFonts w:asciiTheme="minorHAnsi" w:hAnsiTheme="minorHAnsi" w:cstheme="minorHAnsi"/>
        </w:rPr>
      </w:pPr>
      <w:r w:rsidRPr="005F5210">
        <w:rPr>
          <w:rFonts w:asciiTheme="minorHAnsi" w:hAnsiTheme="minorHAnsi" w:cstheme="minorHAnsi"/>
        </w:rPr>
        <w:t>Se generó el CDP # 88216 por $ 489.203.066 de pesos IVA incluido, Contratación asignó al abogado John Fredy Rodriguez Barrera para llevar a cabo el proceso VJ-VPRE-SA-006-2016, cuya modalidad de contratación fue Selección Abreviada de Menor Cuantía.</w:t>
      </w:r>
    </w:p>
    <w:p w:rsidR="00BC3358" w:rsidRPr="005F5210" w:rsidRDefault="00BC3358" w:rsidP="005F5210">
      <w:pPr>
        <w:rPr>
          <w:rFonts w:asciiTheme="minorHAnsi" w:hAnsiTheme="minorHAnsi" w:cstheme="minorHAnsi"/>
        </w:rPr>
      </w:pPr>
      <w:r w:rsidRPr="005F5210">
        <w:rPr>
          <w:rFonts w:asciiTheme="minorHAnsi" w:hAnsiTheme="minorHAnsi" w:cstheme="minorHAnsi"/>
        </w:rPr>
        <w:t>El día 17 de junio del 2016, se publicó el estudio previo y el proyecto del pliego de condiciones, en el portal de contratación SECOP, empezando así todo el proceso de contratación.</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Definición, estructuración, implementación y puesta en funcionamiento de una solución de almacenamiento, proceso, generación de servicios y reporte sobre </w:t>
      </w:r>
      <w:proofErr w:type="spellStart"/>
      <w:r w:rsidRPr="005F5210">
        <w:rPr>
          <w:rFonts w:asciiTheme="minorHAnsi" w:hAnsiTheme="minorHAnsi" w:cstheme="minorHAnsi"/>
        </w:rPr>
        <w:t>Azure</w:t>
      </w:r>
      <w:proofErr w:type="spellEnd"/>
      <w:r w:rsidRPr="005F5210">
        <w:rPr>
          <w:rFonts w:asciiTheme="minorHAnsi" w:hAnsiTheme="minorHAnsi" w:cstheme="minorHAnsi"/>
        </w:rPr>
        <w:t xml:space="preserve"> para administrar los datos de los proyectos de la Agencia Nacional de Infraestructura.</w:t>
      </w:r>
    </w:p>
    <w:p w:rsidR="005F5210" w:rsidRDefault="00BC3358" w:rsidP="005F5210">
      <w:pPr>
        <w:rPr>
          <w:rFonts w:asciiTheme="minorHAnsi" w:hAnsiTheme="minorHAnsi" w:cstheme="minorHAnsi"/>
        </w:rPr>
      </w:pPr>
      <w:r w:rsidRPr="005F5210">
        <w:rPr>
          <w:rFonts w:asciiTheme="minorHAnsi" w:hAnsiTheme="minorHAnsi" w:cstheme="minorHAnsi"/>
        </w:rPr>
        <w:t xml:space="preserve">Portal de contratación SECOP: </w:t>
      </w:r>
    </w:p>
    <w:p w:rsidR="00BC3358" w:rsidRPr="005F5210" w:rsidRDefault="0023677F" w:rsidP="005F5210">
      <w:pPr>
        <w:rPr>
          <w:rFonts w:asciiTheme="minorHAnsi" w:hAnsiTheme="minorHAnsi" w:cstheme="minorHAnsi"/>
        </w:rPr>
      </w:pPr>
      <w:hyperlink r:id="rId87" w:history="1">
        <w:r w:rsidR="00BC3358" w:rsidRPr="005F5210">
          <w:rPr>
            <w:rFonts w:asciiTheme="minorHAnsi" w:hAnsiTheme="minorHAnsi" w:cstheme="minorHAnsi"/>
          </w:rPr>
          <w:t>http://www.contratos.gov.co/consultas/detalleProceso.do?numConstancia=16-11-4824375</w:t>
        </w:r>
      </w:hyperlink>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Durante el primer trimestre del 2016, se realizó la estructuración del proceso de contratación y el estudio previo del mismo, cuyo objeto fue: “contratar la </w:t>
      </w:r>
      <w:proofErr w:type="spellStart"/>
      <w:r w:rsidRPr="005F5210">
        <w:rPr>
          <w:rFonts w:asciiTheme="minorHAnsi" w:hAnsiTheme="minorHAnsi" w:cstheme="minorHAnsi"/>
        </w:rPr>
        <w:t>definicion</w:t>
      </w:r>
      <w:proofErr w:type="spellEnd"/>
      <w:r w:rsidRPr="005F5210">
        <w:rPr>
          <w:rFonts w:asciiTheme="minorHAnsi" w:hAnsiTheme="minorHAnsi" w:cstheme="minorHAnsi"/>
        </w:rPr>
        <w:t xml:space="preserve">, </w:t>
      </w:r>
      <w:proofErr w:type="spellStart"/>
      <w:r w:rsidRPr="005F5210">
        <w:rPr>
          <w:rFonts w:asciiTheme="minorHAnsi" w:hAnsiTheme="minorHAnsi" w:cstheme="minorHAnsi"/>
        </w:rPr>
        <w:t>estructuracion</w:t>
      </w:r>
      <w:proofErr w:type="spellEnd"/>
      <w:r w:rsidRPr="005F5210">
        <w:rPr>
          <w:rFonts w:asciiTheme="minorHAnsi" w:hAnsiTheme="minorHAnsi" w:cstheme="minorHAnsi"/>
        </w:rPr>
        <w:t xml:space="preserve">, implementación y puesta en funcionamiento de una solución de almacenamiento, proceso, generación de servicios y reporte sobre </w:t>
      </w:r>
      <w:proofErr w:type="spellStart"/>
      <w:r w:rsidRPr="005F5210">
        <w:rPr>
          <w:rFonts w:asciiTheme="minorHAnsi" w:hAnsiTheme="minorHAnsi" w:cstheme="minorHAnsi"/>
        </w:rPr>
        <w:t>azure</w:t>
      </w:r>
      <w:proofErr w:type="spellEnd"/>
      <w:r w:rsidRPr="005F5210">
        <w:rPr>
          <w:rFonts w:asciiTheme="minorHAnsi" w:hAnsiTheme="minorHAnsi" w:cstheme="minorHAnsi"/>
        </w:rPr>
        <w:t xml:space="preserve"> para administrar los datos de los proyectos de la agencia nacional de infraestructura”.</w:t>
      </w:r>
    </w:p>
    <w:p w:rsidR="00BC3358" w:rsidRPr="005F5210" w:rsidRDefault="00BC3358" w:rsidP="005F5210">
      <w:pPr>
        <w:rPr>
          <w:rFonts w:asciiTheme="minorHAnsi" w:hAnsiTheme="minorHAnsi" w:cstheme="minorHAnsi"/>
        </w:rPr>
      </w:pPr>
      <w:r w:rsidRPr="005F5210">
        <w:rPr>
          <w:rFonts w:asciiTheme="minorHAnsi" w:hAnsiTheme="minorHAnsi" w:cstheme="minorHAnsi"/>
        </w:rPr>
        <w:t>Se generó el CDP # 62416 por $395.000.000 de pesos IVA incluido, Contratación asignó a la abogada Mónica Francisca Olarte Gamarra para llevar a cabo el proceso VJ-VPRE-SA-003-2016, cuya modalidad de contratación fue Selección Abreviada de Menor Cuantía.</w:t>
      </w:r>
    </w:p>
    <w:p w:rsidR="00BC3358" w:rsidRPr="005F5210" w:rsidRDefault="00BC3358" w:rsidP="005F5210">
      <w:pPr>
        <w:rPr>
          <w:rFonts w:asciiTheme="minorHAnsi" w:hAnsiTheme="minorHAnsi" w:cstheme="minorHAnsi"/>
        </w:rPr>
      </w:pPr>
      <w:r w:rsidRPr="005F5210">
        <w:rPr>
          <w:rFonts w:asciiTheme="minorHAnsi" w:hAnsiTheme="minorHAnsi" w:cstheme="minorHAnsi"/>
        </w:rPr>
        <w:t>El día 2 de marzo del 2016, se publicó el estudio previo y el proyecto del pliego de condiciones, en el portal de contratación SECOP, empezando así todo el proceso de contratación.</w:t>
      </w:r>
    </w:p>
    <w:p w:rsidR="00BC3358" w:rsidRPr="005F5210" w:rsidRDefault="00BC3358" w:rsidP="005F5210">
      <w:pPr>
        <w:rPr>
          <w:rFonts w:asciiTheme="minorHAnsi" w:hAnsiTheme="minorHAnsi" w:cstheme="minorHAnsi"/>
        </w:rPr>
      </w:pPr>
      <w:r w:rsidRPr="005F5210">
        <w:rPr>
          <w:rFonts w:asciiTheme="minorHAnsi" w:hAnsiTheme="minorHAnsi" w:cstheme="minorHAnsi"/>
        </w:rPr>
        <w:t xml:space="preserve">Este proceso finalizó el día 27 de abril del 2016, mediante Acta de audiencia pública de adjudicación y la resolución 589, dando como ganador al proponente THE BEST EXPERIENCE IN TECHNOLOGY S.A por un valor de $ 374.812.000 de pesos IVA incluido, para el servicio de Nube privada de Microsoft. </w:t>
      </w:r>
    </w:p>
    <w:p w:rsidR="00BC3358" w:rsidRPr="005F5210" w:rsidRDefault="00BC3358" w:rsidP="005F5210">
      <w:pPr>
        <w:rPr>
          <w:rFonts w:asciiTheme="minorHAnsi" w:hAnsiTheme="minorHAnsi" w:cstheme="minorHAnsi"/>
        </w:rPr>
      </w:pPr>
      <w:r w:rsidRPr="005F5210">
        <w:rPr>
          <w:rFonts w:asciiTheme="minorHAnsi" w:hAnsiTheme="minorHAnsi" w:cstheme="minorHAnsi"/>
        </w:rPr>
        <w:t>Se firmó el contrato No 166 el 5 de mayo, se generó el RP # 168716 por $ 374.812.000 de pesos IVA incluido. El día 10 de mayo se firmó el acta de inicio y empezó la ejecución del contrato el cual tiene vigencia hasta el 30 de diciembre de 2016.</w:t>
      </w:r>
    </w:p>
    <w:p w:rsidR="00BC3358" w:rsidRPr="005F5210" w:rsidRDefault="00BC3358" w:rsidP="005F5210">
      <w:pPr>
        <w:rPr>
          <w:rFonts w:asciiTheme="minorHAnsi" w:hAnsiTheme="minorHAnsi" w:cstheme="minorHAnsi"/>
        </w:rPr>
      </w:pPr>
      <w:r w:rsidRPr="005F5210">
        <w:rPr>
          <w:rFonts w:asciiTheme="minorHAnsi" w:hAnsiTheme="minorHAnsi" w:cstheme="minorHAnsi"/>
        </w:rPr>
        <w:t>Contratar el desarrollo e implementación de requerimientos para la herramienta de información geográfica de la agencia nacional de infraestructura – ANI.</w:t>
      </w:r>
    </w:p>
    <w:p w:rsidR="00BC3358" w:rsidRPr="005F5210" w:rsidRDefault="00BC3358" w:rsidP="005F5210">
      <w:pPr>
        <w:rPr>
          <w:rFonts w:asciiTheme="minorHAnsi" w:hAnsiTheme="minorHAnsi" w:cstheme="minorHAnsi"/>
        </w:rPr>
      </w:pPr>
      <w:r w:rsidRPr="005F5210">
        <w:rPr>
          <w:rFonts w:asciiTheme="minorHAnsi" w:hAnsiTheme="minorHAnsi" w:cstheme="minorHAnsi"/>
        </w:rPr>
        <w:lastRenderedPageBreak/>
        <w:t>Portal de contratación SECOP:</w:t>
      </w:r>
    </w:p>
    <w:p w:rsidR="00BC3358" w:rsidRPr="005F5210" w:rsidRDefault="0023677F" w:rsidP="005F5210">
      <w:pPr>
        <w:rPr>
          <w:rFonts w:asciiTheme="minorHAnsi" w:hAnsiTheme="minorHAnsi" w:cstheme="minorHAnsi"/>
        </w:rPr>
      </w:pPr>
      <w:hyperlink r:id="rId88" w:history="1">
        <w:r w:rsidR="00BC3358" w:rsidRPr="005F5210">
          <w:rPr>
            <w:rFonts w:asciiTheme="minorHAnsi" w:hAnsiTheme="minorHAnsi" w:cstheme="minorHAnsi"/>
          </w:rPr>
          <w:t>https://www.contratos.gov.co/consultas/detalleProceso.do?numConstancia=16-12-5321108</w:t>
        </w:r>
      </w:hyperlink>
    </w:p>
    <w:p w:rsidR="00BC3358" w:rsidRPr="005F5210" w:rsidRDefault="00BC3358" w:rsidP="005F5210">
      <w:pPr>
        <w:rPr>
          <w:rFonts w:asciiTheme="minorHAnsi" w:hAnsiTheme="minorHAnsi" w:cstheme="minorHAnsi"/>
        </w:rPr>
      </w:pPr>
      <w:r w:rsidRPr="005F5210">
        <w:rPr>
          <w:rFonts w:asciiTheme="minorHAnsi" w:hAnsiTheme="minorHAnsi" w:cstheme="minorHAnsi"/>
        </w:rPr>
        <w:t>Durante el segundo trimestre del 2016, se realizó la estructuración del proceso de contratación y el estudio previo del mismo, cuyo objeto fue: “CONTRATAR EL DESARROLLO E IMPLEMENTACIÓN DE REQUERIMIENTOS PARA LA HERRAMIENTA DE INFORMACIÓN GEOGRÁFICA DE LA AGENCIA NACIONAL DE INFRAESTRUCTURA – ANI.”.</w:t>
      </w:r>
    </w:p>
    <w:p w:rsidR="00BC3358" w:rsidRPr="005F5210" w:rsidRDefault="00BC3358" w:rsidP="005F5210">
      <w:pPr>
        <w:rPr>
          <w:rFonts w:asciiTheme="minorHAnsi" w:hAnsiTheme="minorHAnsi" w:cstheme="minorHAnsi"/>
        </w:rPr>
      </w:pPr>
    </w:p>
    <w:p w:rsidR="00BC3358" w:rsidRPr="00BC3358" w:rsidRDefault="00BC3358">
      <w:pPr>
        <w:jc w:val="left"/>
        <w:rPr>
          <w:rFonts w:asciiTheme="minorHAnsi" w:hAnsiTheme="minorHAnsi" w:cstheme="minorHAnsi"/>
          <w:szCs w:val="22"/>
        </w:rPr>
      </w:pPr>
    </w:p>
    <w:p w:rsidR="001665F5" w:rsidRPr="005821D4" w:rsidRDefault="001665F5" w:rsidP="001665F5">
      <w:pPr>
        <w:jc w:val="left"/>
        <w:rPr>
          <w:rFonts w:asciiTheme="minorHAnsi" w:hAnsiTheme="minorHAnsi" w:cstheme="minorHAnsi"/>
          <w:b/>
          <w:sz w:val="24"/>
          <w:lang w:val="es-CO"/>
        </w:rPr>
      </w:pPr>
      <w:r>
        <w:rPr>
          <w:rFonts w:asciiTheme="minorHAnsi" w:hAnsiTheme="minorHAnsi" w:cstheme="minorHAnsi"/>
          <w:b/>
          <w:sz w:val="24"/>
          <w:lang w:val="es-CO"/>
        </w:rPr>
        <w:t>Equipo d</w:t>
      </w:r>
      <w:r w:rsidR="00370326">
        <w:rPr>
          <w:rFonts w:asciiTheme="minorHAnsi" w:hAnsiTheme="minorHAnsi" w:cstheme="minorHAnsi"/>
          <w:b/>
          <w:sz w:val="24"/>
          <w:lang w:val="es-CO"/>
        </w:rPr>
        <w:t>e</w:t>
      </w:r>
      <w:r>
        <w:rPr>
          <w:rFonts w:asciiTheme="minorHAnsi" w:hAnsiTheme="minorHAnsi" w:cstheme="minorHAnsi"/>
          <w:b/>
          <w:sz w:val="24"/>
          <w:lang w:val="es-CO"/>
        </w:rPr>
        <w:t xml:space="preserve"> trabajo de Calidad</w:t>
      </w:r>
      <w:r w:rsidRPr="005821D4">
        <w:rPr>
          <w:rFonts w:asciiTheme="minorHAnsi" w:hAnsiTheme="minorHAnsi" w:cstheme="minorHAnsi"/>
          <w:b/>
          <w:sz w:val="24"/>
          <w:lang w:val="es-CO"/>
        </w:rPr>
        <w:t>:</w:t>
      </w:r>
    </w:p>
    <w:p w:rsidR="001665F5" w:rsidRPr="002D4CA2" w:rsidRDefault="001665F5" w:rsidP="001665F5">
      <w:pPr>
        <w:jc w:val="left"/>
        <w:rPr>
          <w:rFonts w:asciiTheme="minorHAnsi" w:hAnsiTheme="minorHAnsi" w:cstheme="minorHAnsi"/>
          <w:sz w:val="24"/>
          <w:lang w:val="es-CO"/>
        </w:rPr>
      </w:pPr>
    </w:p>
    <w:p w:rsidR="001665F5" w:rsidRPr="00E6351C" w:rsidRDefault="001665F5" w:rsidP="001665F5">
      <w:pPr>
        <w:rPr>
          <w:rFonts w:asciiTheme="minorHAnsi" w:hAnsiTheme="minorHAnsi" w:cstheme="minorHAnsi"/>
        </w:rPr>
      </w:pPr>
      <w:r w:rsidRPr="00E6351C">
        <w:rPr>
          <w:rFonts w:asciiTheme="minorHAnsi" w:hAnsiTheme="minorHAnsi" w:cstheme="minorHAnsi"/>
        </w:rPr>
        <w:t>Las actividades programadas en el Plan de acción y cuya meta estaban para dar cumplimiento en los meses de abril a junio (segundo trimestre de 2016) se desarrollaron de la siguiente manera:</w:t>
      </w:r>
    </w:p>
    <w:p w:rsidR="001665F5" w:rsidRPr="00E6351C" w:rsidRDefault="001665F5" w:rsidP="001665F5">
      <w:pPr>
        <w:spacing w:line="360" w:lineRule="auto"/>
        <w:rPr>
          <w:rFonts w:asciiTheme="minorHAnsi" w:hAnsiTheme="minorHAnsi" w:cstheme="minorHAnsi"/>
          <w:szCs w:val="22"/>
        </w:rPr>
      </w:pPr>
    </w:p>
    <w:p w:rsidR="001665F5" w:rsidRPr="00E6351C" w:rsidRDefault="001665F5" w:rsidP="006B6155">
      <w:pPr>
        <w:pStyle w:val="Prrafodelista"/>
        <w:numPr>
          <w:ilvl w:val="0"/>
          <w:numId w:val="46"/>
        </w:numPr>
        <w:spacing w:after="0" w:line="360" w:lineRule="auto"/>
        <w:jc w:val="both"/>
        <w:rPr>
          <w:rFonts w:asciiTheme="minorHAnsi" w:eastAsia="Times New Roman" w:hAnsiTheme="minorHAnsi" w:cstheme="minorHAnsi"/>
          <w:b/>
          <w:lang w:eastAsia="es-CO"/>
        </w:rPr>
      </w:pPr>
      <w:r w:rsidRPr="00E6351C">
        <w:rPr>
          <w:rFonts w:asciiTheme="minorHAnsi" w:eastAsia="Times New Roman" w:hAnsiTheme="minorHAnsi" w:cstheme="minorHAnsi"/>
          <w:b/>
          <w:lang w:eastAsia="es-CO"/>
        </w:rPr>
        <w:t xml:space="preserve">Hacer el seguimiento de la Planeación Estratégica de la Entidad </w:t>
      </w:r>
    </w:p>
    <w:p w:rsidR="001665F5" w:rsidRPr="00E6351C" w:rsidRDefault="001665F5" w:rsidP="001665F5">
      <w:pPr>
        <w:rPr>
          <w:rFonts w:asciiTheme="minorHAnsi" w:hAnsiTheme="minorHAnsi" w:cstheme="minorHAnsi"/>
        </w:rPr>
      </w:pPr>
      <w:r w:rsidRPr="00E6351C">
        <w:rPr>
          <w:rFonts w:asciiTheme="minorHAnsi" w:hAnsiTheme="minorHAnsi" w:cstheme="minorHAnsi"/>
        </w:rPr>
        <w:t xml:space="preserve">Se realizó un seguimiento al primer trimestre de la Planeación Estratégica de 2016, mediante la actualización de la Matriz de Planeación Estratégica, enviada por correo electrónico para su publicación en la página web de la Entidad, a continuación, se muestra la captura de pantalla en la cual se observa su publicación </w:t>
      </w:r>
    </w:p>
    <w:p w:rsidR="001665F5" w:rsidRPr="00E6351C" w:rsidRDefault="001665F5" w:rsidP="001665F5">
      <w:pPr>
        <w:spacing w:line="360" w:lineRule="auto"/>
        <w:rPr>
          <w:rFonts w:asciiTheme="minorHAnsi" w:eastAsia="Times New Roman" w:hAnsiTheme="minorHAnsi" w:cstheme="minorHAnsi"/>
          <w:szCs w:val="22"/>
          <w:lang w:eastAsia="es-CO"/>
        </w:rPr>
      </w:pPr>
    </w:p>
    <w:p w:rsidR="001665F5" w:rsidRPr="00E6351C" w:rsidRDefault="001665F5" w:rsidP="001665F5">
      <w:pPr>
        <w:spacing w:line="360" w:lineRule="auto"/>
        <w:rPr>
          <w:rFonts w:asciiTheme="minorHAnsi" w:eastAsia="Times New Roman" w:hAnsiTheme="minorHAnsi" w:cstheme="minorHAnsi"/>
          <w:szCs w:val="22"/>
          <w:lang w:val="es-CO" w:eastAsia="es-CO"/>
        </w:rPr>
      </w:pPr>
      <w:r w:rsidRPr="00E6351C">
        <w:rPr>
          <w:rFonts w:asciiTheme="minorHAnsi" w:hAnsiTheme="minorHAnsi" w:cstheme="minorHAnsi"/>
          <w:noProof/>
          <w:szCs w:val="22"/>
          <w:lang w:val="es-CO" w:eastAsia="es-CO"/>
        </w:rPr>
        <w:lastRenderedPageBreak/>
        <w:drawing>
          <wp:inline distT="0" distB="0" distL="0" distR="0" wp14:anchorId="5960D939" wp14:editId="737A3DBD">
            <wp:extent cx="6477000" cy="4138083"/>
            <wp:effectExtent l="0" t="0" r="0" b="0"/>
            <wp:docPr id="21518" name="Imagen 2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8333" t="3689" r="11667" b="5805"/>
                    <a:stretch/>
                  </pic:blipFill>
                  <pic:spPr bwMode="auto">
                    <a:xfrm>
                      <a:off x="0" y="0"/>
                      <a:ext cx="6488286" cy="4145294"/>
                    </a:xfrm>
                    <a:prstGeom prst="rect">
                      <a:avLst/>
                    </a:prstGeom>
                    <a:ln>
                      <a:noFill/>
                    </a:ln>
                    <a:extLst>
                      <a:ext uri="{53640926-AAD7-44D8-BBD7-CCE9431645EC}">
                        <a14:shadowObscured xmlns:a14="http://schemas.microsoft.com/office/drawing/2010/main"/>
                      </a:ext>
                    </a:extLst>
                  </pic:spPr>
                </pic:pic>
              </a:graphicData>
            </a:graphic>
          </wp:inline>
        </w:drawing>
      </w:r>
    </w:p>
    <w:p w:rsidR="001665F5" w:rsidRPr="00E6351C" w:rsidRDefault="001665F5" w:rsidP="001665F5">
      <w:pPr>
        <w:spacing w:line="360" w:lineRule="auto"/>
        <w:rPr>
          <w:rFonts w:asciiTheme="minorHAnsi" w:eastAsia="Times New Roman" w:hAnsiTheme="minorHAnsi" w:cstheme="minorHAnsi"/>
          <w:szCs w:val="22"/>
          <w:lang w:val="es-CO" w:eastAsia="es-CO"/>
        </w:rPr>
      </w:pPr>
    </w:p>
    <w:p w:rsidR="001665F5" w:rsidRPr="00E6351C" w:rsidRDefault="001665F5" w:rsidP="006B6155">
      <w:pPr>
        <w:pStyle w:val="Prrafodelista"/>
        <w:numPr>
          <w:ilvl w:val="0"/>
          <w:numId w:val="47"/>
        </w:numPr>
        <w:spacing w:after="160" w:line="360" w:lineRule="auto"/>
        <w:jc w:val="both"/>
        <w:rPr>
          <w:rFonts w:asciiTheme="minorHAnsi" w:eastAsia="Times New Roman" w:hAnsiTheme="minorHAnsi" w:cstheme="minorHAnsi"/>
          <w:b/>
          <w:lang w:eastAsia="es-CO"/>
        </w:rPr>
      </w:pPr>
      <w:r w:rsidRPr="00E6351C">
        <w:rPr>
          <w:rFonts w:asciiTheme="minorHAnsi" w:eastAsia="Times New Roman" w:hAnsiTheme="minorHAnsi" w:cstheme="minorHAnsi"/>
          <w:b/>
          <w:lang w:eastAsia="es-CO"/>
        </w:rPr>
        <w:t>Apoyar la gestión del MECI</w:t>
      </w:r>
    </w:p>
    <w:p w:rsidR="001665F5" w:rsidRPr="00E6351C" w:rsidRDefault="001665F5" w:rsidP="001665F5">
      <w:pPr>
        <w:rPr>
          <w:rFonts w:asciiTheme="minorHAnsi" w:hAnsiTheme="minorHAnsi" w:cstheme="minorHAnsi"/>
        </w:rPr>
      </w:pPr>
      <w:r w:rsidRPr="00E6351C">
        <w:rPr>
          <w:rFonts w:asciiTheme="minorHAnsi" w:hAnsiTheme="minorHAnsi" w:cstheme="minorHAnsi"/>
        </w:rPr>
        <w:t>La actividad se realizó de acuerdo a lo establecido en el plan de acción, se presentó el cronograma de trabajo del MECI para el año 2016 en el mes de mayo, se envía archivo adjunto como soporte. Se presentó al comité MIPG, (ver acta No. 29)</w:t>
      </w:r>
    </w:p>
    <w:p w:rsidR="001665F5" w:rsidRPr="00E6351C" w:rsidRDefault="001665F5" w:rsidP="001665F5">
      <w:pPr>
        <w:spacing w:line="360" w:lineRule="auto"/>
        <w:rPr>
          <w:rFonts w:asciiTheme="minorHAnsi" w:hAnsiTheme="minorHAnsi" w:cstheme="minorHAnsi"/>
          <w:b/>
          <w:szCs w:val="22"/>
        </w:rPr>
      </w:pPr>
    </w:p>
    <w:p w:rsidR="001665F5" w:rsidRPr="00E6351C" w:rsidRDefault="001665F5" w:rsidP="006B6155">
      <w:pPr>
        <w:pStyle w:val="Prrafodelista"/>
        <w:numPr>
          <w:ilvl w:val="0"/>
          <w:numId w:val="47"/>
        </w:numPr>
        <w:spacing w:after="160" w:line="360" w:lineRule="auto"/>
        <w:jc w:val="both"/>
        <w:rPr>
          <w:rFonts w:asciiTheme="minorHAnsi" w:hAnsiTheme="minorHAnsi" w:cstheme="minorHAnsi"/>
          <w:b/>
        </w:rPr>
      </w:pPr>
      <w:r w:rsidRPr="00E6351C">
        <w:rPr>
          <w:rFonts w:asciiTheme="minorHAnsi" w:hAnsiTheme="minorHAnsi" w:cstheme="minorHAnsi"/>
          <w:b/>
        </w:rPr>
        <w:t>Brindar soporte en el uso y manejo de las herramientas del SIG.</w:t>
      </w:r>
    </w:p>
    <w:p w:rsidR="001665F5" w:rsidRPr="00E6351C" w:rsidRDefault="001665F5" w:rsidP="001665F5">
      <w:pPr>
        <w:rPr>
          <w:rFonts w:asciiTheme="minorHAnsi" w:hAnsiTheme="minorHAnsi" w:cstheme="minorHAnsi"/>
        </w:rPr>
      </w:pPr>
      <w:r w:rsidRPr="00E6351C">
        <w:rPr>
          <w:rFonts w:asciiTheme="minorHAnsi" w:hAnsiTheme="minorHAnsi" w:cstheme="minorHAnsi"/>
        </w:rPr>
        <w:t>Se realizó apoyo a los usuarios que requirieron soporte en el uso de la herramienta “SIG.” adquirida por la Entidad, también se remitieron solicitudes de aclaración y complementación al proveedor de la herramienta, cuando no fue posible dar respuesta a estas por parte de los integrantes del equipo y que estaban encaminadas principalmente a resolver inquietudes de programación.</w:t>
      </w:r>
    </w:p>
    <w:p w:rsidR="001665F5" w:rsidRPr="00E6351C" w:rsidRDefault="001665F5" w:rsidP="001665F5">
      <w:pPr>
        <w:spacing w:line="360" w:lineRule="auto"/>
        <w:ind w:left="360"/>
        <w:rPr>
          <w:rFonts w:asciiTheme="minorHAnsi" w:hAnsiTheme="minorHAnsi" w:cstheme="minorHAnsi"/>
          <w:b/>
          <w:szCs w:val="22"/>
        </w:rPr>
      </w:pPr>
    </w:p>
    <w:p w:rsidR="001665F5" w:rsidRPr="00E6351C" w:rsidRDefault="001665F5" w:rsidP="006B6155">
      <w:pPr>
        <w:pStyle w:val="Prrafodelista"/>
        <w:numPr>
          <w:ilvl w:val="0"/>
          <w:numId w:val="47"/>
        </w:numPr>
        <w:spacing w:after="160" w:line="360" w:lineRule="auto"/>
        <w:jc w:val="both"/>
        <w:rPr>
          <w:rFonts w:asciiTheme="minorHAnsi" w:hAnsiTheme="minorHAnsi" w:cstheme="minorHAnsi"/>
          <w:b/>
        </w:rPr>
      </w:pPr>
      <w:r w:rsidRPr="00E6351C">
        <w:rPr>
          <w:rFonts w:asciiTheme="minorHAnsi" w:hAnsiTheme="minorHAnsi" w:cstheme="minorHAnsi"/>
          <w:b/>
        </w:rPr>
        <w:lastRenderedPageBreak/>
        <w:t>Realizar entrenamiento del Software del Sistema Integrado de Gestión</w:t>
      </w:r>
    </w:p>
    <w:p w:rsidR="001665F5" w:rsidRPr="00E6351C" w:rsidRDefault="001665F5" w:rsidP="001665F5">
      <w:pPr>
        <w:rPr>
          <w:rFonts w:asciiTheme="minorHAnsi" w:hAnsiTheme="minorHAnsi" w:cstheme="minorHAnsi"/>
        </w:rPr>
      </w:pPr>
      <w:r w:rsidRPr="00E6351C">
        <w:rPr>
          <w:rFonts w:asciiTheme="minorHAnsi" w:hAnsiTheme="minorHAnsi" w:cstheme="minorHAnsi"/>
        </w:rPr>
        <w:t>Se realizó el entrenamiento en el módulo de actas del software adquirido por la Entidad a 97 personas las cuales hacen parte de los equipos de supervisión de proyectos, principalmente en los comités de seguimiento a proyectos, las listas de asistencia están escaneadas y se envían como archivo adjunto.</w:t>
      </w:r>
    </w:p>
    <w:p w:rsidR="001665F5" w:rsidRPr="00E6351C" w:rsidRDefault="001665F5" w:rsidP="001665F5">
      <w:pPr>
        <w:spacing w:line="360" w:lineRule="auto"/>
        <w:ind w:left="360"/>
        <w:rPr>
          <w:rFonts w:asciiTheme="minorHAnsi" w:hAnsiTheme="minorHAnsi" w:cstheme="minorHAnsi"/>
          <w:szCs w:val="22"/>
        </w:rPr>
      </w:pPr>
    </w:p>
    <w:p w:rsidR="001665F5" w:rsidRPr="00E6351C" w:rsidRDefault="001665F5" w:rsidP="006B6155">
      <w:pPr>
        <w:pStyle w:val="Prrafodelista"/>
        <w:numPr>
          <w:ilvl w:val="0"/>
          <w:numId w:val="47"/>
        </w:numPr>
        <w:spacing w:after="160" w:line="360" w:lineRule="auto"/>
        <w:ind w:left="360"/>
        <w:jc w:val="both"/>
        <w:rPr>
          <w:rFonts w:asciiTheme="minorHAnsi" w:hAnsiTheme="minorHAnsi" w:cstheme="minorHAnsi"/>
          <w:b/>
        </w:rPr>
      </w:pPr>
      <w:r w:rsidRPr="00E6351C">
        <w:rPr>
          <w:rFonts w:asciiTheme="minorHAnsi" w:hAnsiTheme="minorHAnsi" w:cstheme="minorHAnsi"/>
          <w:b/>
        </w:rPr>
        <w:t>Elaborar cuadro maestro de la situación actual y requerimiento de información, basados en el decreto 4165 de 2011 (Creación de la ANI), Contrato de Concesión 4 G y anteriores</w:t>
      </w:r>
    </w:p>
    <w:p w:rsidR="001665F5" w:rsidRPr="00E6351C" w:rsidRDefault="001665F5" w:rsidP="001665F5">
      <w:pPr>
        <w:rPr>
          <w:rFonts w:asciiTheme="minorHAnsi" w:hAnsiTheme="minorHAnsi" w:cstheme="minorHAnsi"/>
        </w:rPr>
      </w:pPr>
    </w:p>
    <w:p w:rsidR="00BC3358" w:rsidRDefault="001665F5" w:rsidP="00D46FE0">
      <w:pPr>
        <w:rPr>
          <w:rFonts w:asciiTheme="minorHAnsi" w:hAnsiTheme="minorHAnsi" w:cstheme="minorHAnsi"/>
          <w:szCs w:val="22"/>
        </w:rPr>
      </w:pPr>
      <w:r w:rsidRPr="00E6351C">
        <w:rPr>
          <w:rFonts w:asciiTheme="minorHAnsi" w:hAnsiTheme="minorHAnsi" w:cstheme="minorHAnsi"/>
        </w:rPr>
        <w:t>Se están realizando mesas de trabajo con los grupos internos de trabajo de Vicepresidencia de Planeación Riesgos y Entorno, se envían los avances en archivo adjunto, para el mes de mayo se adelantó el 20 % de la información total de la Entidad en las Gerencias de Planeación, Riesgos, Predial, Social y Ambiental</w:t>
      </w:r>
    </w:p>
    <w:p w:rsidR="006D2B41" w:rsidRPr="005821D4" w:rsidRDefault="006D2B41">
      <w:pPr>
        <w:jc w:val="left"/>
        <w:rPr>
          <w:rFonts w:asciiTheme="minorHAnsi" w:hAnsiTheme="minorHAnsi" w:cstheme="minorHAnsi"/>
          <w:b/>
          <w:sz w:val="24"/>
          <w:lang w:val="es-CO"/>
        </w:rPr>
      </w:pPr>
    </w:p>
    <w:p w:rsidR="006D2B41" w:rsidRPr="005821D4" w:rsidRDefault="006D2B41">
      <w:pPr>
        <w:jc w:val="left"/>
        <w:rPr>
          <w:rFonts w:asciiTheme="minorHAnsi" w:hAnsiTheme="minorHAnsi" w:cstheme="minorHAnsi"/>
          <w:b/>
          <w:sz w:val="24"/>
          <w:lang w:val="es-CO"/>
        </w:rPr>
      </w:pPr>
    </w:p>
    <w:p w:rsidR="006D2B41" w:rsidRPr="005821D4" w:rsidRDefault="006D2B41">
      <w:pPr>
        <w:jc w:val="left"/>
        <w:rPr>
          <w:rFonts w:asciiTheme="minorHAnsi" w:hAnsiTheme="minorHAnsi" w:cstheme="minorHAnsi"/>
          <w:b/>
          <w:sz w:val="24"/>
          <w:lang w:val="es-CO"/>
        </w:rPr>
      </w:pPr>
    </w:p>
    <w:p w:rsidR="006D2B41" w:rsidRPr="005821D4" w:rsidRDefault="006D2B41">
      <w:pPr>
        <w:jc w:val="left"/>
        <w:rPr>
          <w:rFonts w:asciiTheme="minorHAnsi" w:hAnsiTheme="minorHAnsi" w:cstheme="minorHAnsi"/>
          <w:b/>
          <w:sz w:val="24"/>
          <w:lang w:val="es-CO"/>
        </w:rPr>
      </w:pPr>
    </w:p>
    <w:p w:rsidR="006D2B41" w:rsidRPr="005821D4" w:rsidRDefault="006D2B41">
      <w:pPr>
        <w:jc w:val="left"/>
        <w:rPr>
          <w:rFonts w:asciiTheme="minorHAnsi" w:hAnsiTheme="minorHAnsi" w:cstheme="minorHAnsi"/>
          <w:b/>
          <w:sz w:val="24"/>
          <w:lang w:val="es-CO"/>
        </w:rPr>
      </w:pPr>
      <w:r w:rsidRPr="005821D4">
        <w:rPr>
          <w:rFonts w:asciiTheme="minorHAnsi" w:hAnsiTheme="minorHAnsi" w:cstheme="minorHAnsi"/>
          <w:b/>
          <w:sz w:val="24"/>
          <w:lang w:val="es-CO"/>
        </w:rPr>
        <w:br w:type="page"/>
      </w:r>
    </w:p>
    <w:p w:rsidR="0067685F" w:rsidRPr="005821D4" w:rsidRDefault="0067685F">
      <w:pPr>
        <w:jc w:val="left"/>
        <w:rPr>
          <w:rFonts w:asciiTheme="minorHAnsi" w:hAnsiTheme="minorHAnsi" w:cstheme="minorHAnsi"/>
          <w:b/>
          <w:sz w:val="24"/>
          <w:lang w:val="es-CO"/>
        </w:rPr>
      </w:pPr>
    </w:p>
    <w:p w:rsidR="00F6577A" w:rsidRPr="005821D4" w:rsidRDefault="00F6577A" w:rsidP="00D00DBF">
      <w:pPr>
        <w:pStyle w:val="Ttulo"/>
        <w:rPr>
          <w:rFonts w:asciiTheme="minorHAnsi" w:hAnsiTheme="minorHAnsi" w:cstheme="minorHAnsi"/>
          <w:sz w:val="24"/>
          <w:szCs w:val="24"/>
          <w:lang w:val="es-CO"/>
        </w:rPr>
      </w:pPr>
      <w:bookmarkStart w:id="15" w:name="_Toc450725716"/>
      <w:bookmarkStart w:id="16" w:name="_Toc459735298"/>
      <w:r w:rsidRPr="005821D4">
        <w:rPr>
          <w:rFonts w:asciiTheme="minorHAnsi" w:hAnsiTheme="minorHAnsi" w:cstheme="minorHAnsi"/>
          <w:sz w:val="24"/>
          <w:szCs w:val="24"/>
          <w:lang w:val="es-CO"/>
        </w:rPr>
        <w:t>VICEPRESIDENCIA JURIDICA</w:t>
      </w:r>
      <w:bookmarkEnd w:id="15"/>
      <w:bookmarkEnd w:id="16"/>
    </w:p>
    <w:p w:rsidR="006B4B8F" w:rsidRPr="005821D4" w:rsidRDefault="006B4B8F" w:rsidP="009F5D4B">
      <w:pPr>
        <w:rPr>
          <w:rFonts w:asciiTheme="minorHAnsi" w:hAnsiTheme="minorHAnsi" w:cstheme="minorHAnsi"/>
          <w:sz w:val="24"/>
          <w:lang w:val="es-CO"/>
        </w:rPr>
      </w:pPr>
    </w:p>
    <w:p w:rsidR="00E5310B" w:rsidRPr="005821D4" w:rsidRDefault="00E5310B" w:rsidP="00E5310B">
      <w:pPr>
        <w:jc w:val="left"/>
        <w:rPr>
          <w:rFonts w:asciiTheme="minorHAnsi" w:hAnsiTheme="minorHAnsi" w:cstheme="minorHAnsi"/>
          <w:b/>
          <w:sz w:val="24"/>
          <w:lang w:val="es-CO"/>
        </w:rPr>
      </w:pPr>
      <w:r>
        <w:rPr>
          <w:rFonts w:asciiTheme="minorHAnsi" w:hAnsiTheme="minorHAnsi" w:cstheme="minorHAnsi"/>
          <w:b/>
          <w:sz w:val="24"/>
          <w:lang w:val="es-CO"/>
        </w:rPr>
        <w:t>Grupo Interno de Trabajo de Contratación</w:t>
      </w:r>
      <w:r w:rsidRPr="005821D4">
        <w:rPr>
          <w:rFonts w:asciiTheme="minorHAnsi" w:hAnsiTheme="minorHAnsi" w:cstheme="minorHAnsi"/>
          <w:b/>
          <w:sz w:val="24"/>
          <w:lang w:val="es-CO"/>
        </w:rPr>
        <w:t>:</w:t>
      </w:r>
    </w:p>
    <w:p w:rsidR="00F6577A" w:rsidRPr="005821D4" w:rsidRDefault="00F6577A" w:rsidP="00E5310B">
      <w:pPr>
        <w:rPr>
          <w:rFonts w:asciiTheme="minorHAnsi" w:hAnsiTheme="minorHAnsi" w:cstheme="minorHAnsi"/>
          <w:sz w:val="24"/>
          <w:lang w:val="es-CO"/>
        </w:rPr>
      </w:pPr>
    </w:p>
    <w:p w:rsidR="00F66650" w:rsidRPr="00F66650" w:rsidRDefault="00F66650" w:rsidP="00F66650">
      <w:pPr>
        <w:tabs>
          <w:tab w:val="left" w:pos="567"/>
        </w:tabs>
        <w:contextualSpacing/>
        <w:rPr>
          <w:rFonts w:asciiTheme="minorHAnsi" w:eastAsia="Times New Roman" w:hAnsiTheme="minorHAnsi" w:cstheme="minorHAnsi"/>
          <w:szCs w:val="22"/>
          <w:lang w:val="es-MX" w:eastAsia="es-MX"/>
        </w:rPr>
      </w:pPr>
      <w:r w:rsidRPr="00F66650">
        <w:rPr>
          <w:rFonts w:asciiTheme="minorHAnsi" w:eastAsia="Times New Roman" w:hAnsiTheme="minorHAnsi" w:cstheme="minorHAnsi"/>
          <w:szCs w:val="22"/>
          <w:lang w:val="es-MX" w:eastAsia="es-MX"/>
        </w:rPr>
        <w:t>Dentro de las principales funciones que se dan cuenta referente al GIT de Contratación se encuentra la preparación de los documentos y actos relacionados con los procesos de selección, así como liderar la revisión de pliegos de condiciones, la evaluación jurídica de los procesos, incluyendo el acompañamiento al comité de contratación, las respuestas a las observaciones y el acompañamiento durante las diferentes audiencias resultantes de cada proceso.</w:t>
      </w:r>
    </w:p>
    <w:p w:rsidR="00F66650" w:rsidRPr="00F66650" w:rsidRDefault="00F66650" w:rsidP="00F66650">
      <w:pPr>
        <w:tabs>
          <w:tab w:val="left" w:pos="567"/>
        </w:tabs>
        <w:contextualSpacing/>
        <w:rPr>
          <w:rFonts w:asciiTheme="minorHAnsi" w:eastAsia="Times New Roman" w:hAnsiTheme="minorHAnsi" w:cstheme="minorHAnsi"/>
          <w:szCs w:val="22"/>
          <w:lang w:val="es-MX" w:eastAsia="es-MX"/>
        </w:rPr>
      </w:pPr>
    </w:p>
    <w:p w:rsidR="00F66650" w:rsidRPr="00F66650" w:rsidRDefault="00F66650" w:rsidP="00F66650">
      <w:pPr>
        <w:tabs>
          <w:tab w:val="left" w:pos="567"/>
        </w:tabs>
        <w:contextualSpacing/>
        <w:rPr>
          <w:rFonts w:asciiTheme="minorHAnsi" w:eastAsia="Times New Roman" w:hAnsiTheme="minorHAnsi" w:cstheme="minorHAnsi"/>
          <w:szCs w:val="22"/>
          <w:lang w:val="es-MX" w:eastAsia="es-MX"/>
        </w:rPr>
      </w:pPr>
      <w:r w:rsidRPr="00F66650">
        <w:rPr>
          <w:rFonts w:asciiTheme="minorHAnsi" w:eastAsia="Times New Roman" w:hAnsiTheme="minorHAnsi" w:cstheme="minorHAnsi"/>
          <w:szCs w:val="22"/>
          <w:lang w:val="es-MX" w:eastAsia="es-MX"/>
        </w:rPr>
        <w:t>Es así como de conformidad con el artículo 13 de la Resolución 1452 de 2013 son funciones del Grupo Interno de Trabajo de Contratación las siguientes:</w:t>
      </w:r>
    </w:p>
    <w:p w:rsidR="00F66650" w:rsidRPr="00F66650" w:rsidRDefault="00F66650" w:rsidP="00F66650">
      <w:pPr>
        <w:tabs>
          <w:tab w:val="left" w:pos="567"/>
        </w:tabs>
        <w:contextualSpacing/>
        <w:rPr>
          <w:rFonts w:asciiTheme="minorHAnsi" w:eastAsia="Times New Roman" w:hAnsiTheme="minorHAnsi" w:cstheme="minorHAnsi"/>
          <w:szCs w:val="22"/>
          <w:lang w:val="es-MX" w:eastAsia="es-MX"/>
        </w:rPr>
      </w:pPr>
    </w:p>
    <w:p w:rsidR="00F66650" w:rsidRPr="00F66650" w:rsidRDefault="00F66650" w:rsidP="006B6155">
      <w:pPr>
        <w:pStyle w:val="Prrafodelista"/>
        <w:numPr>
          <w:ilvl w:val="0"/>
          <w:numId w:val="61"/>
        </w:numPr>
        <w:tabs>
          <w:tab w:val="left" w:pos="567"/>
        </w:tabs>
        <w:spacing w:after="0" w:line="240" w:lineRule="auto"/>
        <w:jc w:val="both"/>
        <w:rPr>
          <w:rFonts w:asciiTheme="minorHAnsi" w:eastAsia="Times New Roman" w:hAnsiTheme="minorHAnsi" w:cstheme="minorHAnsi"/>
          <w:i/>
          <w:lang w:val="es-MX" w:eastAsia="es-MX"/>
        </w:rPr>
      </w:pPr>
      <w:r w:rsidRPr="00F66650">
        <w:rPr>
          <w:rFonts w:asciiTheme="minorHAnsi" w:eastAsia="Times New Roman" w:hAnsiTheme="minorHAnsi" w:cstheme="minorHAnsi"/>
          <w:i/>
          <w:lang w:val="es-MX" w:eastAsia="es-MX"/>
        </w:rPr>
        <w:t>Orientar en materia de contratación a las diferentes dependencias de la Agencia Nacional de Infraestructura.</w:t>
      </w:r>
    </w:p>
    <w:p w:rsidR="00F66650" w:rsidRPr="00F66650" w:rsidRDefault="00F66650" w:rsidP="006B6155">
      <w:pPr>
        <w:pStyle w:val="Prrafodelista"/>
        <w:numPr>
          <w:ilvl w:val="0"/>
          <w:numId w:val="61"/>
        </w:numPr>
        <w:tabs>
          <w:tab w:val="left" w:pos="567"/>
        </w:tabs>
        <w:spacing w:after="0" w:line="240" w:lineRule="auto"/>
        <w:jc w:val="both"/>
        <w:rPr>
          <w:rFonts w:asciiTheme="minorHAnsi" w:eastAsia="Times New Roman" w:hAnsiTheme="minorHAnsi" w:cstheme="minorHAnsi"/>
          <w:i/>
          <w:lang w:val="es-MX" w:eastAsia="es-MX"/>
        </w:rPr>
      </w:pPr>
      <w:r w:rsidRPr="00F66650">
        <w:rPr>
          <w:rFonts w:asciiTheme="minorHAnsi" w:eastAsia="Times New Roman" w:hAnsiTheme="minorHAnsi" w:cstheme="minorHAnsi"/>
          <w:i/>
          <w:lang w:val="es-MX" w:eastAsia="es-MX"/>
        </w:rPr>
        <w:t>Adelantar los procesos contractuales de la Agencia Nacional de Infraestructura, según el Plan Anual de Contratación.</w:t>
      </w:r>
    </w:p>
    <w:p w:rsidR="00F66650" w:rsidRPr="00F66650" w:rsidRDefault="00F66650" w:rsidP="006B6155">
      <w:pPr>
        <w:pStyle w:val="Prrafodelista"/>
        <w:numPr>
          <w:ilvl w:val="0"/>
          <w:numId w:val="61"/>
        </w:numPr>
        <w:tabs>
          <w:tab w:val="left" w:pos="567"/>
        </w:tabs>
        <w:spacing w:after="0" w:line="240" w:lineRule="auto"/>
        <w:jc w:val="both"/>
        <w:rPr>
          <w:rFonts w:asciiTheme="minorHAnsi" w:eastAsia="Times New Roman" w:hAnsiTheme="minorHAnsi" w:cstheme="minorHAnsi"/>
          <w:i/>
          <w:lang w:val="es-MX" w:eastAsia="es-MX"/>
        </w:rPr>
      </w:pPr>
      <w:r w:rsidRPr="00F66650">
        <w:rPr>
          <w:rFonts w:asciiTheme="minorHAnsi" w:eastAsia="Times New Roman" w:hAnsiTheme="minorHAnsi" w:cstheme="minorHAnsi"/>
          <w:i/>
          <w:lang w:val="es-MX" w:eastAsia="es-MX"/>
        </w:rPr>
        <w:t>Desarrollar y aplicar las minutas y demás documentos contractuales de la Entidad.</w:t>
      </w:r>
    </w:p>
    <w:p w:rsidR="00F66650" w:rsidRPr="00F66650" w:rsidRDefault="00F66650" w:rsidP="006B6155">
      <w:pPr>
        <w:pStyle w:val="Prrafodelista"/>
        <w:numPr>
          <w:ilvl w:val="0"/>
          <w:numId w:val="61"/>
        </w:numPr>
        <w:tabs>
          <w:tab w:val="left" w:pos="567"/>
        </w:tabs>
        <w:spacing w:after="0" w:line="240" w:lineRule="auto"/>
        <w:jc w:val="both"/>
        <w:rPr>
          <w:rFonts w:asciiTheme="minorHAnsi" w:eastAsia="Times New Roman" w:hAnsiTheme="minorHAnsi" w:cstheme="minorHAnsi"/>
          <w:i/>
          <w:lang w:val="es-MX" w:eastAsia="es-MX"/>
        </w:rPr>
      </w:pPr>
      <w:r w:rsidRPr="00F66650">
        <w:rPr>
          <w:rFonts w:asciiTheme="minorHAnsi" w:eastAsia="Times New Roman" w:hAnsiTheme="minorHAnsi" w:cstheme="minorHAnsi"/>
          <w:i/>
          <w:lang w:val="es-MX" w:eastAsia="es-MX"/>
        </w:rPr>
        <w:t>Elaborar los contratos y convenios de la Agencia Nacional de Infraestructura.</w:t>
      </w:r>
    </w:p>
    <w:p w:rsidR="00F66650" w:rsidRPr="00F66650" w:rsidRDefault="00F66650" w:rsidP="006B6155">
      <w:pPr>
        <w:pStyle w:val="Prrafodelista"/>
        <w:numPr>
          <w:ilvl w:val="0"/>
          <w:numId w:val="61"/>
        </w:numPr>
        <w:tabs>
          <w:tab w:val="left" w:pos="567"/>
        </w:tabs>
        <w:spacing w:after="0" w:line="240" w:lineRule="auto"/>
        <w:jc w:val="both"/>
        <w:rPr>
          <w:rFonts w:asciiTheme="minorHAnsi" w:eastAsia="Times New Roman" w:hAnsiTheme="minorHAnsi" w:cstheme="minorHAnsi"/>
          <w:i/>
          <w:lang w:val="es-MX" w:eastAsia="es-MX"/>
        </w:rPr>
      </w:pPr>
      <w:r w:rsidRPr="00F66650">
        <w:rPr>
          <w:rFonts w:asciiTheme="minorHAnsi" w:eastAsia="Times New Roman" w:hAnsiTheme="minorHAnsi" w:cstheme="minorHAnsi"/>
          <w:i/>
          <w:lang w:val="es-MX" w:eastAsia="es-MX"/>
        </w:rPr>
        <w:t>Elaborar las modificaciones y liquidaciones contractuales de la Agencia Nacional de Infraestructura.</w:t>
      </w:r>
    </w:p>
    <w:p w:rsidR="00F66650" w:rsidRPr="00F66650" w:rsidRDefault="00F66650" w:rsidP="006B6155">
      <w:pPr>
        <w:pStyle w:val="Prrafodelista"/>
        <w:numPr>
          <w:ilvl w:val="0"/>
          <w:numId w:val="61"/>
        </w:numPr>
        <w:tabs>
          <w:tab w:val="left" w:pos="567"/>
        </w:tabs>
        <w:spacing w:after="0" w:line="240" w:lineRule="auto"/>
        <w:jc w:val="both"/>
        <w:rPr>
          <w:rFonts w:asciiTheme="minorHAnsi" w:eastAsia="Times New Roman" w:hAnsiTheme="minorHAnsi" w:cstheme="minorHAnsi"/>
          <w:i/>
          <w:lang w:val="es-MX" w:eastAsia="es-MX"/>
        </w:rPr>
      </w:pPr>
      <w:r w:rsidRPr="00F66650">
        <w:rPr>
          <w:rFonts w:asciiTheme="minorHAnsi" w:eastAsia="Times New Roman" w:hAnsiTheme="minorHAnsi" w:cstheme="minorHAnsi"/>
          <w:i/>
          <w:lang w:val="es-MX" w:eastAsia="es-MX"/>
        </w:rPr>
        <w:t>Elaborar las actas, acuerdos, actos administrativos y demás documentos que se generen en los procesos de selección derivados de la actividad contractual.</w:t>
      </w:r>
    </w:p>
    <w:p w:rsidR="00F66650" w:rsidRPr="00F66650" w:rsidRDefault="00F66650" w:rsidP="006B6155">
      <w:pPr>
        <w:pStyle w:val="Prrafodelista"/>
        <w:numPr>
          <w:ilvl w:val="0"/>
          <w:numId w:val="61"/>
        </w:numPr>
        <w:tabs>
          <w:tab w:val="left" w:pos="567"/>
        </w:tabs>
        <w:spacing w:after="0" w:line="240" w:lineRule="auto"/>
        <w:jc w:val="both"/>
        <w:rPr>
          <w:rFonts w:asciiTheme="minorHAnsi" w:eastAsia="Times New Roman" w:hAnsiTheme="minorHAnsi" w:cstheme="minorHAnsi"/>
          <w:i/>
          <w:lang w:val="es-MX" w:eastAsia="es-MX"/>
        </w:rPr>
      </w:pPr>
      <w:r w:rsidRPr="00F66650">
        <w:rPr>
          <w:rFonts w:asciiTheme="minorHAnsi" w:eastAsia="Times New Roman" w:hAnsiTheme="minorHAnsi" w:cstheme="minorHAnsi"/>
          <w:i/>
          <w:lang w:val="es-MX" w:eastAsia="es-MX"/>
        </w:rPr>
        <w:t>Velar y verificar por el adecuado trámite de la legalización de los contratos celebrados en la Agencia Nacional de Infraestructura.</w:t>
      </w:r>
    </w:p>
    <w:p w:rsidR="00F66650" w:rsidRPr="00F66650" w:rsidRDefault="00F66650" w:rsidP="006B6155">
      <w:pPr>
        <w:pStyle w:val="Prrafodelista"/>
        <w:numPr>
          <w:ilvl w:val="0"/>
          <w:numId w:val="61"/>
        </w:numPr>
        <w:tabs>
          <w:tab w:val="left" w:pos="567"/>
        </w:tabs>
        <w:spacing w:after="0" w:line="240" w:lineRule="auto"/>
        <w:jc w:val="both"/>
        <w:rPr>
          <w:rFonts w:asciiTheme="minorHAnsi" w:eastAsia="Times New Roman" w:hAnsiTheme="minorHAnsi" w:cstheme="minorHAnsi"/>
          <w:i/>
          <w:lang w:val="es-MX" w:eastAsia="es-MX"/>
        </w:rPr>
      </w:pPr>
      <w:r w:rsidRPr="00F66650">
        <w:rPr>
          <w:rFonts w:asciiTheme="minorHAnsi" w:eastAsia="Times New Roman" w:hAnsiTheme="minorHAnsi" w:cstheme="minorHAnsi"/>
          <w:i/>
          <w:lang w:val="es-MX" w:eastAsia="es-MX"/>
        </w:rPr>
        <w:t>Consolidar y publicar periódicamente la información de contratos celebrados en la Agencia Nacional de Infraestructura.</w:t>
      </w:r>
    </w:p>
    <w:p w:rsidR="00F66650" w:rsidRPr="00F66650" w:rsidRDefault="00F66650" w:rsidP="006B6155">
      <w:pPr>
        <w:pStyle w:val="Prrafodelista"/>
        <w:numPr>
          <w:ilvl w:val="0"/>
          <w:numId w:val="61"/>
        </w:numPr>
        <w:tabs>
          <w:tab w:val="left" w:pos="567"/>
        </w:tabs>
        <w:spacing w:after="0" w:line="240" w:lineRule="auto"/>
        <w:jc w:val="both"/>
        <w:rPr>
          <w:rFonts w:asciiTheme="minorHAnsi" w:eastAsia="Times New Roman" w:hAnsiTheme="minorHAnsi" w:cstheme="minorHAnsi"/>
          <w:i/>
          <w:lang w:val="es-MX" w:eastAsia="es-MX"/>
        </w:rPr>
      </w:pPr>
      <w:r w:rsidRPr="00F66650">
        <w:rPr>
          <w:rFonts w:asciiTheme="minorHAnsi" w:eastAsia="Times New Roman" w:hAnsiTheme="minorHAnsi" w:cstheme="minorHAnsi"/>
          <w:i/>
          <w:lang w:val="es-MX" w:eastAsia="es-MX"/>
        </w:rPr>
        <w:t>Absolver las consultas jurídicas, derechos de petición y demás solicitudes que según la materia del asunto le sean asignadas.</w:t>
      </w:r>
    </w:p>
    <w:p w:rsidR="00F66650" w:rsidRPr="00F66650" w:rsidRDefault="00F66650" w:rsidP="00F66650">
      <w:pPr>
        <w:tabs>
          <w:tab w:val="left" w:pos="567"/>
        </w:tabs>
        <w:contextualSpacing/>
        <w:rPr>
          <w:rFonts w:asciiTheme="minorHAnsi" w:eastAsia="Times New Roman" w:hAnsiTheme="minorHAnsi" w:cstheme="minorHAnsi"/>
          <w:szCs w:val="22"/>
          <w:lang w:val="es-MX" w:eastAsia="es-MX"/>
        </w:rPr>
      </w:pPr>
    </w:p>
    <w:p w:rsidR="00F66650" w:rsidRPr="00F66650" w:rsidRDefault="00F66650" w:rsidP="00F66650">
      <w:pPr>
        <w:spacing w:after="200" w:line="276" w:lineRule="auto"/>
        <w:contextualSpacing/>
        <w:rPr>
          <w:rFonts w:asciiTheme="minorHAnsi" w:hAnsiTheme="minorHAnsi" w:cstheme="minorHAnsi"/>
          <w:b/>
          <w:szCs w:val="22"/>
        </w:rPr>
      </w:pPr>
      <w:r w:rsidRPr="00F66650">
        <w:rPr>
          <w:rFonts w:asciiTheme="minorHAnsi" w:hAnsiTheme="minorHAnsi" w:cstheme="minorHAnsi"/>
          <w:b/>
          <w:szCs w:val="22"/>
        </w:rPr>
        <w:t>ACTUALIZACION DOCUMENTAL</w:t>
      </w:r>
    </w:p>
    <w:p w:rsidR="00F66650" w:rsidRPr="00F66650" w:rsidRDefault="00F66650" w:rsidP="00F66650">
      <w:pPr>
        <w:contextualSpacing/>
        <w:rPr>
          <w:rFonts w:asciiTheme="minorHAnsi" w:hAnsiTheme="minorHAnsi" w:cstheme="minorHAnsi"/>
          <w:color w:val="000000"/>
          <w:szCs w:val="22"/>
        </w:rPr>
      </w:pPr>
    </w:p>
    <w:p w:rsidR="00F66650" w:rsidRPr="00F66650" w:rsidRDefault="00F66650" w:rsidP="00F66650">
      <w:pPr>
        <w:contextualSpacing/>
        <w:rPr>
          <w:rFonts w:asciiTheme="minorHAnsi" w:eastAsia="Times New Roman" w:hAnsiTheme="minorHAnsi" w:cstheme="minorHAnsi"/>
          <w:szCs w:val="22"/>
          <w:lang w:eastAsia="es-CO"/>
        </w:rPr>
      </w:pPr>
      <w:r w:rsidRPr="00F66650">
        <w:rPr>
          <w:rFonts w:asciiTheme="minorHAnsi" w:eastAsia="Times New Roman" w:hAnsiTheme="minorHAnsi" w:cstheme="minorHAnsi"/>
          <w:szCs w:val="22"/>
          <w:lang w:eastAsia="es-CO"/>
        </w:rPr>
        <w:t xml:space="preserve">Dado el cambio de normativa que ha habido en la contratación pública, la consolidación del grupo de trabajo en la selección de los procesos de APP y el entrenamiento del equipo de trabajo se han desarrollado y adelantado los documentos relacionados con el proceso </w:t>
      </w:r>
      <w:r w:rsidRPr="00F66650">
        <w:rPr>
          <w:rFonts w:asciiTheme="minorHAnsi" w:eastAsia="Times New Roman" w:hAnsiTheme="minorHAnsi" w:cstheme="minorHAnsi"/>
          <w:i/>
          <w:szCs w:val="22"/>
          <w:lang w:eastAsia="es-CO"/>
        </w:rPr>
        <w:t>GESTIÓN DE LA CONTRATACIÓN PÚBLICA</w:t>
      </w:r>
      <w:r w:rsidRPr="00F66650">
        <w:rPr>
          <w:rFonts w:asciiTheme="minorHAnsi" w:eastAsia="Times New Roman" w:hAnsiTheme="minorHAnsi" w:cstheme="minorHAnsi"/>
          <w:szCs w:val="22"/>
          <w:lang w:eastAsia="es-CO"/>
        </w:rPr>
        <w:t xml:space="preserve"> en el sistema de Gestión de Calidad, habiéndose actualizado algunos procedimientos, incluyendo nuevos formatos, así:</w:t>
      </w:r>
    </w:p>
    <w:p w:rsidR="00F66650" w:rsidRPr="00F66650" w:rsidRDefault="00F66650" w:rsidP="00F66650">
      <w:pPr>
        <w:contextualSpacing/>
        <w:rPr>
          <w:rFonts w:asciiTheme="minorHAnsi" w:eastAsia="Times New Roman" w:hAnsiTheme="minorHAnsi" w:cstheme="minorHAnsi"/>
          <w:szCs w:val="22"/>
          <w:lang w:eastAsia="es-CO"/>
        </w:rPr>
      </w:pPr>
    </w:p>
    <w:p w:rsidR="00F66650" w:rsidRPr="00F66650" w:rsidRDefault="00F66650" w:rsidP="00F66650">
      <w:pPr>
        <w:spacing w:after="200" w:line="276" w:lineRule="auto"/>
        <w:rPr>
          <w:rFonts w:asciiTheme="minorHAnsi" w:eastAsia="Times New Roman" w:hAnsiTheme="minorHAnsi" w:cstheme="minorHAnsi"/>
          <w:szCs w:val="22"/>
          <w:lang w:eastAsia="es-CO"/>
        </w:rPr>
      </w:pPr>
      <w:r w:rsidRPr="00F66650">
        <w:rPr>
          <w:rFonts w:asciiTheme="minorHAnsi" w:hAnsiTheme="minorHAnsi" w:cstheme="minorHAnsi"/>
          <w:noProof/>
          <w:szCs w:val="22"/>
          <w:lang w:val="es-CO" w:eastAsia="es-CO"/>
        </w:rPr>
        <w:lastRenderedPageBreak/>
        <w:drawing>
          <wp:inline distT="0" distB="0" distL="0" distR="0" wp14:anchorId="6D20D32C" wp14:editId="1F5225DD">
            <wp:extent cx="6219825" cy="7717790"/>
            <wp:effectExtent l="0" t="0" r="9525" b="0"/>
            <wp:docPr id="477"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219825" cy="7717790"/>
                    </a:xfrm>
                    <a:prstGeom prst="rect">
                      <a:avLst/>
                    </a:prstGeom>
                  </pic:spPr>
                </pic:pic>
              </a:graphicData>
            </a:graphic>
          </wp:inline>
        </w:drawing>
      </w:r>
    </w:p>
    <w:p w:rsidR="00F66650" w:rsidRPr="00F66650" w:rsidRDefault="00F66650" w:rsidP="00F66650">
      <w:pPr>
        <w:spacing w:after="200" w:line="276" w:lineRule="auto"/>
        <w:rPr>
          <w:rFonts w:asciiTheme="minorHAnsi" w:eastAsia="Times New Roman" w:hAnsiTheme="minorHAnsi" w:cstheme="minorHAnsi"/>
          <w:szCs w:val="22"/>
          <w:lang w:eastAsia="es-CO"/>
        </w:rPr>
      </w:pPr>
    </w:p>
    <w:p w:rsidR="00F66650" w:rsidRPr="00F66650" w:rsidRDefault="00F66650" w:rsidP="00F66650">
      <w:pPr>
        <w:spacing w:after="200" w:line="276" w:lineRule="auto"/>
        <w:rPr>
          <w:rFonts w:asciiTheme="minorHAnsi" w:eastAsia="Times New Roman" w:hAnsiTheme="minorHAnsi" w:cstheme="minorHAnsi"/>
          <w:szCs w:val="22"/>
          <w:lang w:eastAsia="es-CO"/>
        </w:rPr>
      </w:pPr>
      <w:r w:rsidRPr="00F66650">
        <w:rPr>
          <w:rFonts w:asciiTheme="minorHAnsi" w:eastAsia="Times New Roman" w:hAnsiTheme="minorHAnsi" w:cstheme="minorHAnsi"/>
          <w:szCs w:val="22"/>
          <w:lang w:eastAsia="es-CO"/>
        </w:rPr>
        <w:t>Resumen documentos incluidos en el SGC:</w:t>
      </w:r>
    </w:p>
    <w:p w:rsidR="00F66650" w:rsidRPr="00F66650" w:rsidRDefault="00F66650" w:rsidP="00F66650">
      <w:pPr>
        <w:spacing w:after="200" w:line="276" w:lineRule="auto"/>
        <w:jc w:val="center"/>
        <w:rPr>
          <w:rFonts w:asciiTheme="minorHAnsi" w:eastAsia="Times New Roman" w:hAnsiTheme="minorHAnsi" w:cstheme="minorHAnsi"/>
          <w:szCs w:val="22"/>
          <w:lang w:eastAsia="es-CO"/>
        </w:rPr>
      </w:pPr>
      <w:r w:rsidRPr="00A0240A">
        <w:rPr>
          <w:rFonts w:asciiTheme="minorHAnsi" w:hAnsiTheme="minorHAnsi" w:cstheme="minorHAnsi"/>
          <w:noProof/>
          <w:sz w:val="16"/>
          <w:szCs w:val="22"/>
          <w:lang w:val="es-CO" w:eastAsia="es-CO"/>
        </w:rPr>
        <w:drawing>
          <wp:inline distT="0" distB="0" distL="0" distR="0" wp14:anchorId="2D8351E6" wp14:editId="21E9AA64">
            <wp:extent cx="5511961" cy="1495425"/>
            <wp:effectExtent l="57150" t="19050" r="50800" b="85725"/>
            <wp:docPr id="478"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516540" cy="1496667"/>
                    </a:xfrm>
                    <a:prstGeom prst="rect">
                      <a:avLst/>
                    </a:prstGeom>
                    <a:effectLst>
                      <a:outerShdw blurRad="50800" dist="38100" dir="5400000" algn="t" rotWithShape="0">
                        <a:prstClr val="black">
                          <a:alpha val="40000"/>
                        </a:prstClr>
                      </a:outerShdw>
                    </a:effectLst>
                  </pic:spPr>
                </pic:pic>
              </a:graphicData>
            </a:graphic>
          </wp:inline>
        </w:drawing>
      </w:r>
    </w:p>
    <w:p w:rsidR="00F66650" w:rsidRPr="00F66650" w:rsidRDefault="00F66650" w:rsidP="00F66650">
      <w:pPr>
        <w:spacing w:after="200" w:line="276" w:lineRule="auto"/>
        <w:rPr>
          <w:rFonts w:asciiTheme="minorHAnsi" w:eastAsia="Times New Roman" w:hAnsiTheme="minorHAnsi" w:cstheme="minorHAnsi"/>
          <w:szCs w:val="22"/>
          <w:lang w:eastAsia="es-CO"/>
        </w:rPr>
      </w:pPr>
      <w:r w:rsidRPr="00F66650">
        <w:rPr>
          <w:rFonts w:asciiTheme="minorHAnsi" w:eastAsia="Times New Roman" w:hAnsiTheme="minorHAnsi" w:cstheme="minorHAnsi"/>
          <w:szCs w:val="22"/>
          <w:lang w:eastAsia="es-CO"/>
        </w:rPr>
        <w:t>Igualmente, se han desarrollado y están en proceso de publicación, los siguientes documentos:</w:t>
      </w:r>
    </w:p>
    <w:p w:rsidR="00F66650" w:rsidRPr="00F66650" w:rsidRDefault="00F66650" w:rsidP="00F66650">
      <w:pPr>
        <w:spacing w:after="200" w:line="276" w:lineRule="auto"/>
        <w:rPr>
          <w:rFonts w:asciiTheme="minorHAnsi" w:eastAsia="Times New Roman" w:hAnsiTheme="minorHAnsi" w:cstheme="minorHAnsi"/>
          <w:b/>
          <w:szCs w:val="22"/>
          <w:lang w:eastAsia="es-CO"/>
        </w:rPr>
      </w:pPr>
      <w:r w:rsidRPr="00F66650">
        <w:rPr>
          <w:rFonts w:asciiTheme="minorHAnsi" w:eastAsia="Times New Roman" w:hAnsiTheme="minorHAnsi" w:cstheme="minorHAnsi"/>
          <w:b/>
          <w:szCs w:val="22"/>
          <w:lang w:eastAsia="es-CO"/>
        </w:rPr>
        <w:t>Formatos:</w:t>
      </w:r>
    </w:p>
    <w:p w:rsidR="00F66650" w:rsidRPr="00F66650" w:rsidRDefault="00F66650" w:rsidP="006B6155">
      <w:pPr>
        <w:pStyle w:val="Prrafodelista"/>
        <w:numPr>
          <w:ilvl w:val="0"/>
          <w:numId w:val="62"/>
        </w:numPr>
        <w:jc w:val="both"/>
        <w:rPr>
          <w:rFonts w:asciiTheme="minorHAnsi" w:eastAsia="Times New Roman" w:hAnsiTheme="minorHAnsi" w:cstheme="minorHAnsi"/>
          <w:lang w:eastAsia="es-CO"/>
        </w:rPr>
      </w:pPr>
      <w:r w:rsidRPr="00F66650">
        <w:rPr>
          <w:rFonts w:asciiTheme="minorHAnsi" w:eastAsia="Times New Roman" w:hAnsiTheme="minorHAnsi" w:cstheme="minorHAnsi"/>
          <w:lang w:eastAsia="es-CO"/>
        </w:rPr>
        <w:t>Formulario de Lance de Precios</w:t>
      </w:r>
    </w:p>
    <w:p w:rsidR="00F66650" w:rsidRPr="00F66650" w:rsidRDefault="00F66650" w:rsidP="006B6155">
      <w:pPr>
        <w:pStyle w:val="Prrafodelista"/>
        <w:numPr>
          <w:ilvl w:val="0"/>
          <w:numId w:val="62"/>
        </w:numPr>
        <w:jc w:val="both"/>
        <w:rPr>
          <w:rFonts w:asciiTheme="minorHAnsi" w:eastAsia="Times New Roman" w:hAnsiTheme="minorHAnsi" w:cstheme="minorHAnsi"/>
          <w:lang w:eastAsia="es-CO"/>
        </w:rPr>
      </w:pPr>
      <w:r w:rsidRPr="00F66650">
        <w:rPr>
          <w:rFonts w:asciiTheme="minorHAnsi" w:eastAsia="Times New Roman" w:hAnsiTheme="minorHAnsi" w:cstheme="minorHAnsi"/>
          <w:lang w:eastAsia="es-CO"/>
        </w:rPr>
        <w:t>Modelo carta de Aceptación de la Propuesta</w:t>
      </w:r>
    </w:p>
    <w:p w:rsidR="00F66650" w:rsidRPr="00F66650" w:rsidRDefault="00F66650" w:rsidP="006B6155">
      <w:pPr>
        <w:pStyle w:val="Prrafodelista"/>
        <w:numPr>
          <w:ilvl w:val="0"/>
          <w:numId w:val="62"/>
        </w:numPr>
        <w:jc w:val="both"/>
        <w:rPr>
          <w:rFonts w:asciiTheme="minorHAnsi" w:eastAsia="Times New Roman" w:hAnsiTheme="minorHAnsi" w:cstheme="minorHAnsi"/>
          <w:lang w:eastAsia="es-CO"/>
        </w:rPr>
      </w:pPr>
      <w:r w:rsidRPr="00F66650">
        <w:rPr>
          <w:rFonts w:asciiTheme="minorHAnsi" w:eastAsia="Times New Roman" w:hAnsiTheme="minorHAnsi" w:cstheme="minorHAnsi"/>
          <w:lang w:eastAsia="es-CO"/>
        </w:rPr>
        <w:t>Formato Recepción de Observaciones en Audiencia</w:t>
      </w:r>
    </w:p>
    <w:p w:rsidR="00F66650" w:rsidRPr="00F66650" w:rsidRDefault="00F66650" w:rsidP="006B6155">
      <w:pPr>
        <w:pStyle w:val="Prrafodelista"/>
        <w:numPr>
          <w:ilvl w:val="0"/>
          <w:numId w:val="62"/>
        </w:numPr>
        <w:jc w:val="both"/>
        <w:rPr>
          <w:rFonts w:asciiTheme="minorHAnsi" w:eastAsia="Times New Roman" w:hAnsiTheme="minorHAnsi" w:cstheme="minorHAnsi"/>
          <w:lang w:eastAsia="es-CO"/>
        </w:rPr>
      </w:pPr>
      <w:r w:rsidRPr="00F66650">
        <w:rPr>
          <w:rFonts w:asciiTheme="minorHAnsi" w:eastAsia="Times New Roman" w:hAnsiTheme="minorHAnsi" w:cstheme="minorHAnsi"/>
          <w:lang w:eastAsia="es-CO"/>
        </w:rPr>
        <w:t>Formato Acta de Audiencia de Adjudicación</w:t>
      </w:r>
    </w:p>
    <w:p w:rsidR="00F66650" w:rsidRPr="00F66650" w:rsidRDefault="00F66650" w:rsidP="006B6155">
      <w:pPr>
        <w:pStyle w:val="Prrafodelista"/>
        <w:numPr>
          <w:ilvl w:val="0"/>
          <w:numId w:val="62"/>
        </w:numPr>
        <w:jc w:val="both"/>
        <w:rPr>
          <w:rFonts w:asciiTheme="minorHAnsi" w:eastAsia="Times New Roman" w:hAnsiTheme="minorHAnsi" w:cstheme="minorHAnsi"/>
          <w:lang w:eastAsia="es-CO"/>
        </w:rPr>
      </w:pPr>
      <w:r w:rsidRPr="00F66650">
        <w:rPr>
          <w:rFonts w:asciiTheme="minorHAnsi" w:eastAsia="Times New Roman" w:hAnsiTheme="minorHAnsi" w:cstheme="minorHAnsi"/>
          <w:lang w:eastAsia="es-CO"/>
        </w:rPr>
        <w:t>Informe de Verificación de requisitos habilitantes y evaluación económica</w:t>
      </w:r>
    </w:p>
    <w:p w:rsidR="00F66650" w:rsidRPr="00F66650" w:rsidRDefault="00F66650" w:rsidP="00F66650">
      <w:pPr>
        <w:pStyle w:val="Prrafodelista"/>
        <w:jc w:val="both"/>
        <w:rPr>
          <w:rFonts w:asciiTheme="minorHAnsi" w:eastAsia="Times New Roman" w:hAnsiTheme="minorHAnsi" w:cstheme="minorHAnsi"/>
          <w:lang w:eastAsia="es-CO"/>
        </w:rPr>
      </w:pPr>
    </w:p>
    <w:p w:rsidR="00F66650" w:rsidRPr="00F66650" w:rsidRDefault="00F66650" w:rsidP="00F66650">
      <w:pPr>
        <w:spacing w:after="200" w:line="276" w:lineRule="auto"/>
        <w:contextualSpacing/>
        <w:rPr>
          <w:rFonts w:asciiTheme="minorHAnsi" w:hAnsiTheme="minorHAnsi" w:cstheme="minorHAnsi"/>
          <w:b/>
          <w:szCs w:val="22"/>
        </w:rPr>
      </w:pPr>
      <w:r w:rsidRPr="00F66650">
        <w:rPr>
          <w:rFonts w:asciiTheme="minorHAnsi" w:hAnsiTheme="minorHAnsi" w:cstheme="minorHAnsi"/>
          <w:b/>
          <w:szCs w:val="22"/>
        </w:rPr>
        <w:t>INDICADORES DE SEGUIMIENTO/DESEMPEÑO</w:t>
      </w:r>
    </w:p>
    <w:p w:rsidR="00F66650" w:rsidRPr="00F66650" w:rsidRDefault="00F66650" w:rsidP="00F66650">
      <w:pPr>
        <w:ind w:left="720"/>
        <w:contextualSpacing/>
        <w:rPr>
          <w:rFonts w:asciiTheme="minorHAnsi" w:hAnsiTheme="minorHAnsi" w:cstheme="minorHAnsi"/>
          <w:b/>
          <w:szCs w:val="22"/>
        </w:rPr>
      </w:pPr>
    </w:p>
    <w:p w:rsidR="00F66650" w:rsidRPr="00F66650" w:rsidRDefault="00F66650" w:rsidP="00F66650">
      <w:pPr>
        <w:rPr>
          <w:rFonts w:asciiTheme="minorHAnsi" w:hAnsiTheme="minorHAnsi" w:cstheme="minorHAnsi"/>
          <w:szCs w:val="22"/>
        </w:rPr>
      </w:pPr>
      <w:r w:rsidRPr="00F66650">
        <w:rPr>
          <w:rFonts w:asciiTheme="minorHAnsi" w:hAnsiTheme="minorHAnsi" w:cstheme="minorHAnsi"/>
          <w:szCs w:val="22"/>
        </w:rPr>
        <w:t>El GIT de Contratación, consolidó los indicadores de cumplimiento/desempeño para medir la gestión del grupo, de ésta manera los indicadores establecidos para el GIT de Contratación en el primer semestre del 2016, fueron:</w:t>
      </w:r>
    </w:p>
    <w:p w:rsidR="00F66650" w:rsidRPr="00F66650" w:rsidRDefault="00F66650" w:rsidP="00F66650">
      <w:pPr>
        <w:rPr>
          <w:rFonts w:asciiTheme="minorHAnsi" w:hAnsiTheme="minorHAnsi" w:cstheme="minorHAnsi"/>
          <w:szCs w:val="22"/>
        </w:rPr>
      </w:pPr>
    </w:p>
    <w:p w:rsidR="00F66650" w:rsidRPr="00F66650" w:rsidRDefault="00F66650" w:rsidP="00F66650">
      <w:pPr>
        <w:spacing w:after="200" w:line="276" w:lineRule="auto"/>
        <w:contextualSpacing/>
        <w:rPr>
          <w:rFonts w:asciiTheme="minorHAnsi" w:hAnsiTheme="minorHAnsi" w:cstheme="minorHAnsi"/>
          <w:b/>
          <w:szCs w:val="22"/>
        </w:rPr>
      </w:pPr>
      <w:r w:rsidRPr="00F66650">
        <w:rPr>
          <w:rFonts w:asciiTheme="minorHAnsi" w:hAnsiTheme="minorHAnsi" w:cstheme="minorHAnsi"/>
          <w:b/>
          <w:szCs w:val="22"/>
        </w:rPr>
        <w:t>PROCESOS DE CONTRATACIÓN</w:t>
      </w:r>
      <w:r w:rsidR="00A0240A">
        <w:rPr>
          <w:rFonts w:asciiTheme="minorHAnsi" w:hAnsiTheme="minorHAnsi" w:cstheme="minorHAnsi"/>
          <w:b/>
          <w:szCs w:val="22"/>
        </w:rPr>
        <w:t xml:space="preserve"> ADELANTADOS EN LA VIGENCIA 2016</w:t>
      </w:r>
      <w:r w:rsidRPr="00F66650">
        <w:rPr>
          <w:rFonts w:asciiTheme="minorHAnsi" w:hAnsiTheme="minorHAnsi" w:cstheme="minorHAnsi"/>
          <w:b/>
          <w:szCs w:val="22"/>
        </w:rPr>
        <w:t>:</w:t>
      </w:r>
    </w:p>
    <w:p w:rsidR="00F66650" w:rsidRPr="00F66650" w:rsidRDefault="00F66650" w:rsidP="00F66650">
      <w:pPr>
        <w:rPr>
          <w:rFonts w:asciiTheme="minorHAnsi" w:eastAsia="Times New Roman" w:hAnsiTheme="minorHAnsi" w:cstheme="minorHAnsi"/>
          <w:szCs w:val="22"/>
          <w:lang w:eastAsia="es-CO"/>
        </w:rPr>
      </w:pPr>
    </w:p>
    <w:p w:rsidR="00F66650" w:rsidRPr="00F66650" w:rsidRDefault="00F66650" w:rsidP="00F66650">
      <w:pPr>
        <w:rPr>
          <w:rFonts w:asciiTheme="minorHAnsi" w:eastAsia="Times New Roman" w:hAnsiTheme="minorHAnsi" w:cstheme="minorHAnsi"/>
          <w:szCs w:val="22"/>
          <w:lang w:eastAsia="es-CO"/>
        </w:rPr>
      </w:pPr>
      <w:r w:rsidRPr="00F66650">
        <w:rPr>
          <w:rFonts w:asciiTheme="minorHAnsi" w:eastAsia="Times New Roman" w:hAnsiTheme="minorHAnsi" w:cstheme="minorHAnsi"/>
          <w:szCs w:val="22"/>
          <w:lang w:eastAsia="es-CO"/>
        </w:rPr>
        <w:t>En el primer semestre de 2016 se han adelantado 241 procesos por el GIT de Contratación.  La totalidad de los procesos, se encuentran discriminados así: 10 procesos de Concurso de Méritos; 8 procesos de Mínima Cuantía; 1 proceso de Licitación Pública; 6 procesos de Selección Abreviada; 2 procesos de APP de iniciativa privada; 3 procesos de APP de iniciativa pública, 10 convenios interadministrativos y 201 contratos por contratación directa.</w:t>
      </w:r>
    </w:p>
    <w:p w:rsidR="00F66650" w:rsidRPr="00F66650" w:rsidRDefault="00F66650" w:rsidP="00F66650">
      <w:pPr>
        <w:jc w:val="center"/>
        <w:rPr>
          <w:rFonts w:asciiTheme="minorHAnsi" w:hAnsiTheme="minorHAnsi" w:cstheme="minorHAnsi"/>
          <w:noProof/>
          <w:szCs w:val="22"/>
          <w:lang w:val="es-MX" w:eastAsia="es-MX"/>
        </w:rPr>
      </w:pPr>
    </w:p>
    <w:p w:rsidR="00F66650" w:rsidRPr="00F66650" w:rsidRDefault="00F66650" w:rsidP="00F66650">
      <w:pPr>
        <w:jc w:val="center"/>
        <w:rPr>
          <w:rFonts w:asciiTheme="minorHAnsi" w:eastAsia="Times New Roman" w:hAnsiTheme="minorHAnsi" w:cstheme="minorHAnsi"/>
          <w:color w:val="000000"/>
          <w:szCs w:val="22"/>
          <w:lang w:eastAsia="es-CO"/>
        </w:rPr>
      </w:pPr>
      <w:r w:rsidRPr="00F66650">
        <w:rPr>
          <w:rFonts w:asciiTheme="minorHAnsi" w:hAnsiTheme="minorHAnsi" w:cstheme="minorHAnsi"/>
          <w:noProof/>
          <w:szCs w:val="22"/>
          <w:lang w:val="es-CO" w:eastAsia="es-CO"/>
        </w:rPr>
        <w:lastRenderedPageBreak/>
        <w:drawing>
          <wp:inline distT="0" distB="0" distL="0" distR="0" wp14:anchorId="1C3A7CE5" wp14:editId="0AD62A5F">
            <wp:extent cx="5611957" cy="3657600"/>
            <wp:effectExtent l="0" t="0" r="8255" b="0"/>
            <wp:docPr id="21519" name="Imagen 2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14902" cy="3659520"/>
                    </a:xfrm>
                    <a:prstGeom prst="rect">
                      <a:avLst/>
                    </a:prstGeom>
                    <a:noFill/>
                    <a:ln>
                      <a:noFill/>
                    </a:ln>
                  </pic:spPr>
                </pic:pic>
              </a:graphicData>
            </a:graphic>
          </wp:inline>
        </w:drawing>
      </w:r>
    </w:p>
    <w:p w:rsidR="00F66650" w:rsidRPr="00F66650" w:rsidRDefault="00F66650" w:rsidP="00F66650">
      <w:pPr>
        <w:jc w:val="center"/>
        <w:rPr>
          <w:rFonts w:asciiTheme="minorHAnsi" w:eastAsia="Times New Roman" w:hAnsiTheme="minorHAnsi" w:cstheme="minorHAnsi"/>
          <w:color w:val="000000"/>
          <w:szCs w:val="22"/>
          <w:lang w:eastAsia="es-CO"/>
        </w:rPr>
      </w:pPr>
    </w:p>
    <w:p w:rsidR="00F66650" w:rsidRPr="00F66650" w:rsidRDefault="00F66650" w:rsidP="00F66650">
      <w:pPr>
        <w:rPr>
          <w:rFonts w:asciiTheme="minorHAnsi" w:eastAsia="Times New Roman" w:hAnsiTheme="minorHAnsi" w:cstheme="minorHAnsi"/>
          <w:color w:val="000000" w:themeColor="text1"/>
          <w:szCs w:val="22"/>
          <w:lang w:eastAsia="es-CO"/>
        </w:rPr>
      </w:pPr>
      <w:r w:rsidRPr="00F66650">
        <w:rPr>
          <w:rFonts w:asciiTheme="minorHAnsi" w:eastAsia="Times New Roman" w:hAnsiTheme="minorHAnsi" w:cstheme="minorHAnsi"/>
          <w:color w:val="000000" w:themeColor="text1"/>
          <w:szCs w:val="22"/>
          <w:lang w:eastAsia="es-CO"/>
        </w:rPr>
        <w:t>En este período se adelantaron 241 procesos de los cuales 211 fueron por contratación directa (201 contratos de prestación de servicios y 10 convenios interadministrativos), equivalente al 87% de los contratos suscritos y el 13% corresponde a los procesos competitivos.</w:t>
      </w:r>
    </w:p>
    <w:p w:rsidR="00F66650" w:rsidRPr="00F66650" w:rsidRDefault="00F66650" w:rsidP="00F66650">
      <w:pPr>
        <w:rPr>
          <w:rFonts w:asciiTheme="minorHAnsi" w:eastAsia="Times New Roman" w:hAnsiTheme="minorHAnsi" w:cstheme="minorHAnsi"/>
          <w:color w:val="000000" w:themeColor="text1"/>
          <w:szCs w:val="22"/>
          <w:lang w:eastAsia="es-CO"/>
        </w:rPr>
      </w:pPr>
    </w:p>
    <w:p w:rsidR="00F66650" w:rsidRPr="00F66650" w:rsidRDefault="00F66650" w:rsidP="00F66650">
      <w:pPr>
        <w:jc w:val="center"/>
        <w:rPr>
          <w:rFonts w:asciiTheme="minorHAnsi" w:eastAsia="Times New Roman" w:hAnsiTheme="minorHAnsi" w:cstheme="minorHAnsi"/>
          <w:color w:val="000000" w:themeColor="text1"/>
          <w:szCs w:val="22"/>
          <w:lang w:eastAsia="es-CO"/>
        </w:rPr>
      </w:pPr>
      <w:r w:rsidRPr="00F66650">
        <w:rPr>
          <w:rFonts w:asciiTheme="minorHAnsi" w:hAnsiTheme="minorHAnsi" w:cstheme="minorHAnsi"/>
          <w:noProof/>
          <w:szCs w:val="22"/>
          <w:lang w:val="es-CO" w:eastAsia="es-CO"/>
        </w:rPr>
        <w:lastRenderedPageBreak/>
        <w:drawing>
          <wp:inline distT="0" distB="0" distL="0" distR="0" wp14:anchorId="5524356F" wp14:editId="6922C2A1">
            <wp:extent cx="5600700" cy="3276600"/>
            <wp:effectExtent l="0" t="0" r="0" b="0"/>
            <wp:docPr id="21520" name="Imagen 2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00700" cy="3276600"/>
                    </a:xfrm>
                    <a:prstGeom prst="rect">
                      <a:avLst/>
                    </a:prstGeom>
                    <a:noFill/>
                    <a:ln>
                      <a:noFill/>
                    </a:ln>
                  </pic:spPr>
                </pic:pic>
              </a:graphicData>
            </a:graphic>
          </wp:inline>
        </w:drawing>
      </w:r>
    </w:p>
    <w:p w:rsidR="00F66650" w:rsidRPr="00F66650" w:rsidRDefault="00F66650" w:rsidP="00F66650">
      <w:pPr>
        <w:rPr>
          <w:rFonts w:asciiTheme="minorHAnsi" w:eastAsia="Times New Roman" w:hAnsiTheme="minorHAnsi" w:cstheme="minorHAnsi"/>
          <w:color w:val="FF0000"/>
          <w:szCs w:val="22"/>
          <w:lang w:eastAsia="es-CO"/>
        </w:rPr>
      </w:pPr>
    </w:p>
    <w:p w:rsidR="00F66650" w:rsidRPr="00F66650" w:rsidRDefault="00F66650" w:rsidP="00F66650">
      <w:pPr>
        <w:rPr>
          <w:rFonts w:asciiTheme="minorHAnsi" w:eastAsia="Times New Roman" w:hAnsiTheme="minorHAnsi" w:cstheme="minorHAnsi"/>
          <w:color w:val="000000" w:themeColor="text1"/>
          <w:szCs w:val="22"/>
          <w:lang w:eastAsia="es-CO"/>
        </w:rPr>
      </w:pPr>
      <w:r w:rsidRPr="00F66650">
        <w:rPr>
          <w:rFonts w:asciiTheme="minorHAnsi" w:eastAsia="Times New Roman" w:hAnsiTheme="minorHAnsi" w:cstheme="minorHAnsi"/>
          <w:color w:val="000000" w:themeColor="text1"/>
          <w:szCs w:val="22"/>
          <w:lang w:eastAsia="es-CO"/>
        </w:rPr>
        <w:t>En el año 2016, se han realizado 30 procesos competitivos relacionados con la labor misional de la Agencia, discriminados por modalidad de selección, así:</w:t>
      </w:r>
    </w:p>
    <w:p w:rsidR="00F66650" w:rsidRPr="00F66650" w:rsidRDefault="00F66650" w:rsidP="00F66650">
      <w:pPr>
        <w:rPr>
          <w:rFonts w:asciiTheme="minorHAnsi" w:eastAsia="Times New Roman" w:hAnsiTheme="minorHAnsi" w:cstheme="minorHAnsi"/>
          <w:color w:val="000000" w:themeColor="text1"/>
          <w:szCs w:val="22"/>
          <w:lang w:eastAsia="es-CO"/>
        </w:rPr>
      </w:pPr>
      <w:r w:rsidRPr="00F66650">
        <w:rPr>
          <w:rFonts w:asciiTheme="minorHAnsi" w:eastAsia="Times New Roman" w:hAnsiTheme="minorHAnsi" w:cstheme="minorHAnsi"/>
          <w:color w:val="000000" w:themeColor="text1"/>
          <w:szCs w:val="22"/>
          <w:lang w:eastAsia="es-CO"/>
        </w:rPr>
        <w:t xml:space="preserve"> </w:t>
      </w:r>
    </w:p>
    <w:p w:rsidR="00F66650" w:rsidRPr="00F66650" w:rsidRDefault="00F66650" w:rsidP="00F66650">
      <w:pPr>
        <w:rPr>
          <w:rFonts w:asciiTheme="minorHAnsi" w:eastAsia="Times New Roman" w:hAnsiTheme="minorHAnsi" w:cstheme="minorHAnsi"/>
          <w:color w:val="000000"/>
          <w:szCs w:val="22"/>
          <w:lang w:eastAsia="es-CO"/>
        </w:rPr>
      </w:pPr>
      <w:r w:rsidRPr="00F66650">
        <w:rPr>
          <w:rFonts w:asciiTheme="minorHAnsi" w:hAnsiTheme="minorHAnsi" w:cstheme="minorHAnsi"/>
          <w:noProof/>
          <w:szCs w:val="22"/>
          <w:lang w:val="es-CO" w:eastAsia="es-CO"/>
        </w:rPr>
        <w:lastRenderedPageBreak/>
        <w:drawing>
          <wp:inline distT="0" distB="0" distL="0" distR="0" wp14:anchorId="75919C7C" wp14:editId="6E2D46DE">
            <wp:extent cx="5612130" cy="3284956"/>
            <wp:effectExtent l="0" t="0" r="7620" b="0"/>
            <wp:docPr id="21521" name="Imagen 2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12130" cy="3284956"/>
                    </a:xfrm>
                    <a:prstGeom prst="rect">
                      <a:avLst/>
                    </a:prstGeom>
                    <a:noFill/>
                    <a:ln>
                      <a:noFill/>
                    </a:ln>
                  </pic:spPr>
                </pic:pic>
              </a:graphicData>
            </a:graphic>
          </wp:inline>
        </w:drawing>
      </w:r>
    </w:p>
    <w:p w:rsidR="00F66650" w:rsidRPr="00F66650" w:rsidRDefault="00F66650" w:rsidP="00F66650">
      <w:pPr>
        <w:jc w:val="center"/>
        <w:rPr>
          <w:rFonts w:asciiTheme="minorHAnsi" w:eastAsia="Times New Roman" w:hAnsiTheme="minorHAnsi" w:cstheme="minorHAnsi"/>
          <w:color w:val="000000"/>
          <w:szCs w:val="22"/>
          <w:lang w:eastAsia="es-CO"/>
        </w:rPr>
      </w:pPr>
    </w:p>
    <w:p w:rsidR="00F66650" w:rsidRPr="00F66650" w:rsidRDefault="00F66650" w:rsidP="00F66650">
      <w:pPr>
        <w:rPr>
          <w:rFonts w:asciiTheme="minorHAnsi" w:eastAsia="Times New Roman" w:hAnsiTheme="minorHAnsi" w:cstheme="minorHAnsi"/>
          <w:szCs w:val="22"/>
          <w:lang w:eastAsia="es-CO"/>
        </w:rPr>
      </w:pPr>
    </w:p>
    <w:p w:rsidR="00F66650" w:rsidRPr="00F66650" w:rsidRDefault="00F66650" w:rsidP="00F66650">
      <w:pPr>
        <w:rPr>
          <w:rFonts w:asciiTheme="minorHAnsi" w:eastAsia="Times New Roman" w:hAnsiTheme="minorHAnsi" w:cstheme="minorHAnsi"/>
          <w:szCs w:val="22"/>
          <w:lang w:eastAsia="es-CO"/>
        </w:rPr>
      </w:pPr>
      <w:r w:rsidRPr="00F66650">
        <w:rPr>
          <w:rFonts w:asciiTheme="minorHAnsi" w:eastAsia="Times New Roman" w:hAnsiTheme="minorHAnsi" w:cstheme="minorHAnsi"/>
          <w:szCs w:val="22"/>
          <w:lang w:eastAsia="es-CO"/>
        </w:rPr>
        <w:t>De la totalidad de los procesos competitivos adelantados en el 2015, por número de procesos por modalidad de selección, el 33 % de los contratos de la ANI, son adjudicados por Concurso de méritos, el 27% por mínima cuantía, el 20% por Selección Abreviada, el 10% para IPB (iniciativa pública), el 7% para IPV (Iniciativa privada) y el 3% para Licitación Pública.</w:t>
      </w:r>
    </w:p>
    <w:p w:rsidR="00F66650" w:rsidRPr="00F66650" w:rsidRDefault="00F66650" w:rsidP="00F66650">
      <w:pPr>
        <w:rPr>
          <w:rFonts w:asciiTheme="minorHAnsi" w:eastAsia="Times New Roman" w:hAnsiTheme="minorHAnsi" w:cstheme="minorHAnsi"/>
          <w:b/>
          <w:color w:val="000000"/>
          <w:szCs w:val="22"/>
          <w:lang w:eastAsia="es-CO"/>
        </w:rPr>
      </w:pPr>
    </w:p>
    <w:p w:rsidR="00F66650" w:rsidRDefault="00F66650" w:rsidP="00F66650">
      <w:pPr>
        <w:rPr>
          <w:rFonts w:asciiTheme="minorHAnsi" w:hAnsiTheme="minorHAnsi" w:cstheme="minorHAnsi"/>
          <w:szCs w:val="22"/>
        </w:rPr>
      </w:pPr>
      <w:r w:rsidRPr="00F66650">
        <w:rPr>
          <w:rFonts w:asciiTheme="minorHAnsi" w:hAnsiTheme="minorHAnsi" w:cstheme="minorHAnsi"/>
          <w:szCs w:val="22"/>
        </w:rPr>
        <w:t xml:space="preserve">El GIT de Contratación, consolidó los indicadores de cumplimiento/desempeño para medir la gestión del grupo, de ésta manera los indicadores establecidos para el GIT de Contratación en el período comprendido </w:t>
      </w:r>
      <w:r w:rsidRPr="00F66650">
        <w:rPr>
          <w:rFonts w:asciiTheme="minorHAnsi" w:hAnsiTheme="minorHAnsi" w:cstheme="minorHAnsi"/>
          <w:b/>
          <w:szCs w:val="22"/>
        </w:rPr>
        <w:t>entre enero y junio de 2016</w:t>
      </w:r>
      <w:r w:rsidRPr="00F66650">
        <w:rPr>
          <w:rFonts w:asciiTheme="minorHAnsi" w:hAnsiTheme="minorHAnsi" w:cstheme="minorHAnsi"/>
          <w:szCs w:val="22"/>
        </w:rPr>
        <w:t>, fueron:</w:t>
      </w:r>
    </w:p>
    <w:p w:rsidR="00F66650" w:rsidRDefault="00F66650" w:rsidP="00F66650">
      <w:pPr>
        <w:rPr>
          <w:rFonts w:asciiTheme="minorHAnsi" w:hAnsiTheme="minorHAnsi" w:cstheme="minorHAnsi"/>
          <w:szCs w:val="22"/>
        </w:rPr>
      </w:pPr>
    </w:p>
    <w:p w:rsidR="00F66650" w:rsidRPr="00F66650" w:rsidRDefault="00F66650" w:rsidP="00F66650">
      <w:pPr>
        <w:rPr>
          <w:rFonts w:asciiTheme="minorHAnsi" w:hAnsiTheme="minorHAnsi" w:cstheme="minorHAnsi"/>
          <w:b/>
        </w:rPr>
      </w:pPr>
      <w:r w:rsidRPr="00F66650">
        <w:rPr>
          <w:rFonts w:asciiTheme="minorHAnsi" w:hAnsiTheme="minorHAnsi" w:cstheme="minorHAnsi"/>
          <w:b/>
        </w:rPr>
        <w:t>Publicación y convocatoria de procesos</w:t>
      </w:r>
    </w:p>
    <w:p w:rsidR="00F66650" w:rsidRPr="00F66650" w:rsidRDefault="00F66650" w:rsidP="00F66650">
      <w:pPr>
        <w:shd w:val="clear" w:color="auto" w:fill="FFFFFF" w:themeFill="background1"/>
        <w:rPr>
          <w:rFonts w:asciiTheme="minorHAnsi" w:hAnsiTheme="minorHAnsi" w:cstheme="minorHAnsi"/>
          <w:szCs w:val="22"/>
        </w:rPr>
      </w:pPr>
      <w:r w:rsidRPr="00F66650">
        <w:rPr>
          <w:rFonts w:asciiTheme="minorHAnsi" w:hAnsiTheme="minorHAnsi" w:cstheme="minorHAnsi"/>
          <w:szCs w:val="22"/>
        </w:rPr>
        <w:t>Para el período enero – junio de 2016 se revisaron las publicaciones realizadas en los procesos de selección de la Agencia, incluyendo todas las etapas para cada modalidad de selección. El resultado es que se publicaron</w:t>
      </w:r>
      <w:r w:rsidRPr="00F66650">
        <w:rPr>
          <w:rFonts w:asciiTheme="minorHAnsi" w:hAnsiTheme="minorHAnsi" w:cstheme="minorHAnsi"/>
          <w:szCs w:val="22"/>
          <w:shd w:val="clear" w:color="auto" w:fill="FFFFFF" w:themeFill="background1"/>
        </w:rPr>
        <w:t xml:space="preserve"> 524</w:t>
      </w:r>
      <w:r w:rsidRPr="00F66650">
        <w:rPr>
          <w:rFonts w:asciiTheme="minorHAnsi" w:hAnsiTheme="minorHAnsi" w:cstheme="minorHAnsi"/>
          <w:szCs w:val="22"/>
        </w:rPr>
        <w:t xml:space="preserve"> documentos para todas las modalidades de selección discriminado así, según el tipo de acto administrativo:</w:t>
      </w:r>
    </w:p>
    <w:p w:rsidR="00F66650" w:rsidRPr="00F66650" w:rsidRDefault="00F66650" w:rsidP="00F66650">
      <w:pPr>
        <w:jc w:val="center"/>
        <w:rPr>
          <w:rFonts w:asciiTheme="minorHAnsi" w:hAnsiTheme="minorHAnsi" w:cstheme="minorHAnsi"/>
          <w:szCs w:val="22"/>
        </w:rPr>
      </w:pPr>
      <w:r w:rsidRPr="00F66650">
        <w:rPr>
          <w:rFonts w:asciiTheme="minorHAnsi" w:hAnsiTheme="minorHAnsi" w:cstheme="minorHAnsi"/>
          <w:noProof/>
          <w:szCs w:val="22"/>
          <w:lang w:val="es-CO" w:eastAsia="es-CO"/>
        </w:rPr>
        <w:lastRenderedPageBreak/>
        <w:drawing>
          <wp:inline distT="0" distB="0" distL="0" distR="0" wp14:anchorId="5A049C5F" wp14:editId="7DEFCDBD">
            <wp:extent cx="5791200" cy="3486150"/>
            <wp:effectExtent l="0" t="0" r="0" b="0"/>
            <wp:docPr id="479" name="Imagen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97163" cy="3489740"/>
                    </a:xfrm>
                    <a:prstGeom prst="rect">
                      <a:avLst/>
                    </a:prstGeom>
                    <a:noFill/>
                    <a:ln>
                      <a:noFill/>
                    </a:ln>
                  </pic:spPr>
                </pic:pic>
              </a:graphicData>
            </a:graphic>
          </wp:inline>
        </w:drawing>
      </w:r>
    </w:p>
    <w:p w:rsidR="00F66650" w:rsidRDefault="00F66650" w:rsidP="00F66650">
      <w:pPr>
        <w:rPr>
          <w:rFonts w:asciiTheme="minorHAnsi" w:hAnsiTheme="minorHAnsi" w:cstheme="minorHAnsi"/>
          <w:b/>
        </w:rPr>
      </w:pPr>
    </w:p>
    <w:p w:rsidR="00F66650" w:rsidRDefault="00F66650" w:rsidP="00F66650">
      <w:pPr>
        <w:rPr>
          <w:rFonts w:asciiTheme="minorHAnsi" w:hAnsiTheme="minorHAnsi" w:cstheme="minorHAnsi"/>
          <w:b/>
        </w:rPr>
      </w:pPr>
      <w:r w:rsidRPr="00F66650">
        <w:rPr>
          <w:rFonts w:asciiTheme="minorHAnsi" w:hAnsiTheme="minorHAnsi" w:cstheme="minorHAnsi"/>
          <w:b/>
        </w:rPr>
        <w:t>Tiempo para la preparación de las propuestas</w:t>
      </w:r>
    </w:p>
    <w:p w:rsidR="00F66650" w:rsidRPr="00F66650" w:rsidRDefault="00F66650" w:rsidP="00F66650">
      <w:pPr>
        <w:rPr>
          <w:rFonts w:asciiTheme="minorHAnsi" w:hAnsiTheme="minorHAnsi" w:cstheme="minorHAnsi"/>
          <w:b/>
        </w:rPr>
      </w:pPr>
    </w:p>
    <w:p w:rsidR="00F66650" w:rsidRPr="00F66650" w:rsidRDefault="00F66650" w:rsidP="00F66650">
      <w:pPr>
        <w:rPr>
          <w:rFonts w:asciiTheme="minorHAnsi" w:hAnsiTheme="minorHAnsi" w:cstheme="minorHAnsi"/>
          <w:szCs w:val="22"/>
        </w:rPr>
      </w:pPr>
      <w:r w:rsidRPr="00F66650">
        <w:rPr>
          <w:rFonts w:asciiTheme="minorHAnsi" w:hAnsiTheme="minorHAnsi" w:cstheme="minorHAnsi"/>
          <w:szCs w:val="22"/>
        </w:rPr>
        <w:t>Para el período comprendido el número de días promedio para la presentación de propuestas (desde el aviso de convocatoria hasta el cierre del proceso – presentación de propuestas) fue acorde con cada modalidad, de manera que se permitió siempre la presentación de propuestas competitivas.  Se destacan los procesos de mayor impacto para la Entidad (</w:t>
      </w:r>
      <w:proofErr w:type="spellStart"/>
      <w:r w:rsidRPr="00F66650">
        <w:rPr>
          <w:rFonts w:asciiTheme="minorHAnsi" w:hAnsiTheme="minorHAnsi" w:cstheme="minorHAnsi"/>
          <w:szCs w:val="22"/>
        </w:rPr>
        <w:t>IPB´s</w:t>
      </w:r>
      <w:proofErr w:type="spellEnd"/>
      <w:r w:rsidRPr="00F66650">
        <w:rPr>
          <w:rFonts w:asciiTheme="minorHAnsi" w:hAnsiTheme="minorHAnsi" w:cstheme="minorHAnsi"/>
          <w:szCs w:val="22"/>
        </w:rPr>
        <w:t xml:space="preserve"> – Iniciativa Pública) que por su especificidad y criterios especiales tardó en </w:t>
      </w:r>
      <w:r w:rsidRPr="00F66650">
        <w:rPr>
          <w:rFonts w:asciiTheme="minorHAnsi" w:hAnsiTheme="minorHAnsi" w:cstheme="minorHAnsi"/>
          <w:szCs w:val="22"/>
          <w:shd w:val="clear" w:color="auto" w:fill="FFFFFF" w:themeFill="background1"/>
        </w:rPr>
        <w:t>promedio 109 días.</w:t>
      </w:r>
    </w:p>
    <w:p w:rsidR="00F66650" w:rsidRPr="00F66650" w:rsidRDefault="00F66650" w:rsidP="00F66650">
      <w:pPr>
        <w:jc w:val="center"/>
        <w:rPr>
          <w:rFonts w:asciiTheme="minorHAnsi" w:hAnsiTheme="minorHAnsi" w:cstheme="minorHAnsi"/>
          <w:szCs w:val="22"/>
        </w:rPr>
      </w:pPr>
      <w:r w:rsidRPr="00F66650">
        <w:rPr>
          <w:rFonts w:asciiTheme="minorHAnsi" w:hAnsiTheme="minorHAnsi" w:cstheme="minorHAnsi"/>
          <w:noProof/>
          <w:szCs w:val="22"/>
          <w:lang w:val="es-CO" w:eastAsia="es-CO"/>
        </w:rPr>
        <w:lastRenderedPageBreak/>
        <w:drawing>
          <wp:inline distT="0" distB="0" distL="0" distR="0" wp14:anchorId="73B4B4B5" wp14:editId="76857711">
            <wp:extent cx="5753100" cy="3199130"/>
            <wp:effectExtent l="0" t="0" r="0" b="1270"/>
            <wp:docPr id="21522" name="Imagen 2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62358" cy="3204278"/>
                    </a:xfrm>
                    <a:prstGeom prst="rect">
                      <a:avLst/>
                    </a:prstGeom>
                  </pic:spPr>
                </pic:pic>
              </a:graphicData>
            </a:graphic>
          </wp:inline>
        </w:drawing>
      </w:r>
    </w:p>
    <w:p w:rsidR="00F66650" w:rsidRPr="00F66650" w:rsidRDefault="00F66650" w:rsidP="00F66650">
      <w:pPr>
        <w:rPr>
          <w:rFonts w:asciiTheme="minorHAnsi" w:hAnsiTheme="minorHAnsi" w:cstheme="minorHAnsi"/>
          <w:b/>
          <w:bCs/>
          <w:szCs w:val="22"/>
        </w:rPr>
      </w:pPr>
      <w:r w:rsidRPr="00F66650">
        <w:rPr>
          <w:rFonts w:asciiTheme="minorHAnsi" w:hAnsiTheme="minorHAnsi" w:cstheme="minorHAnsi"/>
          <w:bCs/>
          <w:szCs w:val="22"/>
        </w:rPr>
        <w:t>Adicionalmente, se estableció para cada modalidad de selección el número de días que hay entre el aviso de convocatoria y la adjudicación de cada uno de los procesos, así:</w:t>
      </w:r>
    </w:p>
    <w:p w:rsidR="00F66650" w:rsidRPr="00F66650" w:rsidRDefault="00F66650" w:rsidP="00F66650">
      <w:pPr>
        <w:pStyle w:val="Prrafodelista"/>
        <w:jc w:val="center"/>
        <w:rPr>
          <w:rFonts w:asciiTheme="minorHAnsi" w:eastAsia="Times New Roman" w:hAnsiTheme="minorHAnsi" w:cstheme="minorHAnsi"/>
          <w:noProof/>
          <w:color w:val="000000"/>
          <w:lang w:val="es-MX" w:eastAsia="es-MX"/>
        </w:rPr>
      </w:pPr>
      <w:r w:rsidRPr="00F66650">
        <w:rPr>
          <w:rFonts w:asciiTheme="minorHAnsi" w:hAnsiTheme="minorHAnsi" w:cstheme="minorHAnsi"/>
          <w:noProof/>
          <w:lang w:eastAsia="es-CO"/>
        </w:rPr>
        <w:lastRenderedPageBreak/>
        <w:drawing>
          <wp:inline distT="0" distB="0" distL="0" distR="0" wp14:anchorId="7935B5FE" wp14:editId="1C93C3FE">
            <wp:extent cx="5114925" cy="4371975"/>
            <wp:effectExtent l="0" t="0" r="9525" b="9525"/>
            <wp:docPr id="21523" name="Imagen 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14925" cy="4371975"/>
                    </a:xfrm>
                    <a:prstGeom prst="rect">
                      <a:avLst/>
                    </a:prstGeom>
                    <a:noFill/>
                    <a:ln>
                      <a:noFill/>
                    </a:ln>
                  </pic:spPr>
                </pic:pic>
              </a:graphicData>
            </a:graphic>
          </wp:inline>
        </w:drawing>
      </w:r>
    </w:p>
    <w:p w:rsidR="00F66650" w:rsidRPr="00F66650" w:rsidRDefault="00F66650" w:rsidP="00F66650">
      <w:pPr>
        <w:pStyle w:val="Prrafodelista"/>
        <w:jc w:val="both"/>
        <w:rPr>
          <w:rFonts w:asciiTheme="minorHAnsi" w:hAnsiTheme="minorHAnsi" w:cstheme="minorHAnsi"/>
          <w:b/>
          <w:bCs/>
        </w:rPr>
      </w:pPr>
    </w:p>
    <w:p w:rsidR="00F66650" w:rsidRPr="00F66650" w:rsidRDefault="00F66650" w:rsidP="00F66650">
      <w:pPr>
        <w:rPr>
          <w:rFonts w:asciiTheme="minorHAnsi" w:hAnsiTheme="minorHAnsi" w:cstheme="minorHAnsi"/>
        </w:rPr>
      </w:pPr>
      <w:r w:rsidRPr="00F66650">
        <w:rPr>
          <w:rFonts w:asciiTheme="minorHAnsi" w:hAnsiTheme="minorHAnsi" w:cstheme="minorHAnsi"/>
          <w:b/>
        </w:rPr>
        <w:t>Participación de Proponentes</w:t>
      </w:r>
    </w:p>
    <w:p w:rsidR="00F66650" w:rsidRDefault="00F66650" w:rsidP="00F66650">
      <w:pPr>
        <w:rPr>
          <w:rFonts w:asciiTheme="minorHAnsi" w:hAnsiTheme="minorHAnsi" w:cstheme="minorHAnsi"/>
          <w:szCs w:val="22"/>
        </w:rPr>
      </w:pPr>
    </w:p>
    <w:p w:rsidR="00F66650" w:rsidRPr="00F66650" w:rsidRDefault="00F66650" w:rsidP="00F66650">
      <w:pPr>
        <w:rPr>
          <w:rFonts w:asciiTheme="minorHAnsi" w:hAnsiTheme="minorHAnsi" w:cstheme="minorHAnsi"/>
          <w:szCs w:val="22"/>
        </w:rPr>
      </w:pPr>
      <w:r w:rsidRPr="00F66650">
        <w:rPr>
          <w:rFonts w:asciiTheme="minorHAnsi" w:hAnsiTheme="minorHAnsi" w:cstheme="minorHAnsi"/>
          <w:szCs w:val="22"/>
        </w:rPr>
        <w:t>Para el período comprendido se presentaron 1066 propuestas en 30 procesos competitivos. La modalidad de selección que más proponentes atrajo por el número de procesos y las propuestas presentadas fue el concurso de méritos con 936 propuestas en 10 procesos para un promedio de 93,6 propuestas por proceso; esta cifra se debe a la adjudicación de diferentes interventorías. La mínima cuantía con 65 propuestas en 8 procesos muestra un promedio de 8 proponentes; la selección abreviada con 42 propuestas en 6 procesos para un promedio de 7 propuestas por procesos y la Licitación pública con 21 propuestas en 1 proceso.</w:t>
      </w:r>
    </w:p>
    <w:p w:rsidR="00F66650" w:rsidRPr="00F66650" w:rsidRDefault="00F66650" w:rsidP="00F66650">
      <w:pPr>
        <w:pStyle w:val="Prrafodelista"/>
        <w:jc w:val="center"/>
        <w:rPr>
          <w:rFonts w:asciiTheme="minorHAnsi" w:hAnsiTheme="minorHAnsi" w:cstheme="minorHAnsi"/>
          <w:noProof/>
          <w:lang w:val="es-MX" w:eastAsia="es-MX"/>
        </w:rPr>
      </w:pPr>
      <w:r w:rsidRPr="00F66650">
        <w:rPr>
          <w:rFonts w:asciiTheme="minorHAnsi" w:hAnsiTheme="minorHAnsi" w:cstheme="minorHAnsi"/>
          <w:noProof/>
          <w:lang w:eastAsia="es-CO"/>
        </w:rPr>
        <w:lastRenderedPageBreak/>
        <w:drawing>
          <wp:inline distT="0" distB="0" distL="0" distR="0" wp14:anchorId="6BD29E58" wp14:editId="0A118338">
            <wp:extent cx="5200650" cy="321945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200650" cy="3219450"/>
                    </a:xfrm>
                    <a:prstGeom prst="rect">
                      <a:avLst/>
                    </a:prstGeom>
                  </pic:spPr>
                </pic:pic>
              </a:graphicData>
            </a:graphic>
          </wp:inline>
        </w:drawing>
      </w:r>
    </w:p>
    <w:p w:rsidR="00F66650" w:rsidRPr="00F66650" w:rsidRDefault="00F66650" w:rsidP="00F66650">
      <w:pPr>
        <w:ind w:firstLine="708"/>
        <w:rPr>
          <w:rFonts w:asciiTheme="minorHAnsi" w:hAnsiTheme="minorHAnsi" w:cstheme="minorHAnsi"/>
          <w:b/>
          <w:bCs/>
          <w:szCs w:val="22"/>
        </w:rPr>
      </w:pPr>
    </w:p>
    <w:p w:rsidR="00F66650" w:rsidRPr="00F66650" w:rsidRDefault="00F66650" w:rsidP="00F66650">
      <w:pPr>
        <w:spacing w:after="160" w:line="259" w:lineRule="auto"/>
        <w:rPr>
          <w:rFonts w:asciiTheme="minorHAnsi" w:hAnsiTheme="minorHAnsi" w:cstheme="minorHAnsi"/>
        </w:rPr>
      </w:pPr>
      <w:r w:rsidRPr="00F66650">
        <w:rPr>
          <w:rFonts w:asciiTheme="minorHAnsi" w:hAnsiTheme="minorHAnsi" w:cstheme="minorHAnsi"/>
          <w:b/>
        </w:rPr>
        <w:t>Procesos Desiertos</w:t>
      </w:r>
    </w:p>
    <w:p w:rsidR="00F66650" w:rsidRPr="00F66650" w:rsidRDefault="00F66650" w:rsidP="00F66650">
      <w:pPr>
        <w:rPr>
          <w:rFonts w:asciiTheme="minorHAnsi" w:hAnsiTheme="minorHAnsi" w:cstheme="minorHAnsi"/>
          <w:szCs w:val="22"/>
        </w:rPr>
      </w:pPr>
      <w:r w:rsidRPr="00F66650">
        <w:rPr>
          <w:rFonts w:asciiTheme="minorHAnsi" w:hAnsiTheme="minorHAnsi" w:cstheme="minorHAnsi"/>
          <w:szCs w:val="22"/>
        </w:rPr>
        <w:t>Hace referencia a aquellos contratos cuya vocación de ser adjudicados, se vio truncada o por ausencia de proponentes o por que los proponentes no cumplieron con los requisitos establecidos; para el período evaluado el reporte es de 3 procesos, 2 IPB y Mínima cuantía:</w:t>
      </w:r>
    </w:p>
    <w:p w:rsidR="00F66650" w:rsidRPr="00F66650" w:rsidRDefault="00F66650" w:rsidP="00F66650">
      <w:pPr>
        <w:jc w:val="center"/>
        <w:rPr>
          <w:rFonts w:asciiTheme="minorHAnsi" w:hAnsiTheme="minorHAnsi" w:cstheme="minorHAnsi"/>
          <w:szCs w:val="22"/>
        </w:rPr>
      </w:pPr>
      <w:r w:rsidRPr="00F66650">
        <w:rPr>
          <w:rFonts w:asciiTheme="minorHAnsi" w:hAnsiTheme="minorHAnsi" w:cstheme="minorHAnsi"/>
          <w:noProof/>
          <w:szCs w:val="22"/>
          <w:lang w:val="es-CO" w:eastAsia="es-CO"/>
        </w:rPr>
        <w:lastRenderedPageBreak/>
        <w:drawing>
          <wp:inline distT="0" distB="0" distL="0" distR="0" wp14:anchorId="5CE3A886" wp14:editId="24C50AD4">
            <wp:extent cx="5457825" cy="3552825"/>
            <wp:effectExtent l="57150" t="95250" r="66675" b="28575"/>
            <wp:docPr id="21524" name="Imagen 2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460221" cy="3554385"/>
                    </a:xfrm>
                    <a:prstGeom prst="rect">
                      <a:avLst/>
                    </a:prstGeom>
                    <a:effectLst>
                      <a:outerShdw blurRad="50800" dist="38100" dir="16200000" rotWithShape="0">
                        <a:prstClr val="black">
                          <a:alpha val="40000"/>
                        </a:prstClr>
                      </a:outerShdw>
                    </a:effectLst>
                  </pic:spPr>
                </pic:pic>
              </a:graphicData>
            </a:graphic>
          </wp:inline>
        </w:drawing>
      </w:r>
    </w:p>
    <w:p w:rsidR="00F66650" w:rsidRDefault="00F66650" w:rsidP="00F66650">
      <w:pPr>
        <w:spacing w:after="160" w:line="259" w:lineRule="auto"/>
        <w:rPr>
          <w:rFonts w:asciiTheme="minorHAnsi" w:hAnsiTheme="minorHAnsi" w:cstheme="minorHAnsi"/>
          <w:b/>
        </w:rPr>
      </w:pPr>
    </w:p>
    <w:p w:rsidR="00F66650" w:rsidRPr="00F66650" w:rsidRDefault="00F66650" w:rsidP="00F66650">
      <w:pPr>
        <w:spacing w:after="160" w:line="259" w:lineRule="auto"/>
        <w:rPr>
          <w:rFonts w:asciiTheme="minorHAnsi" w:hAnsiTheme="minorHAnsi" w:cstheme="minorHAnsi"/>
        </w:rPr>
      </w:pPr>
      <w:r w:rsidRPr="00F66650">
        <w:rPr>
          <w:rFonts w:asciiTheme="minorHAnsi" w:hAnsiTheme="minorHAnsi" w:cstheme="minorHAnsi"/>
          <w:b/>
        </w:rPr>
        <w:t>Procesos cancelados</w:t>
      </w:r>
    </w:p>
    <w:p w:rsidR="00F66650" w:rsidRDefault="00F66650" w:rsidP="00F66650">
      <w:pPr>
        <w:rPr>
          <w:rFonts w:asciiTheme="minorHAnsi" w:hAnsiTheme="minorHAnsi" w:cstheme="minorHAnsi"/>
          <w:szCs w:val="22"/>
        </w:rPr>
      </w:pPr>
      <w:r w:rsidRPr="00F66650">
        <w:rPr>
          <w:rFonts w:asciiTheme="minorHAnsi" w:hAnsiTheme="minorHAnsi" w:cstheme="minorHAnsi"/>
          <w:szCs w:val="22"/>
        </w:rPr>
        <w:t>Hace referencia a aquellos procesos que fueron terminados anormalmente antes de su adjudicación.  Generalmente se debe a un acto unilateral de la administración; para el período evaluado el reporte es de 1 proceso para el semestre en un proceso de Concurso de Méritos.</w:t>
      </w:r>
    </w:p>
    <w:p w:rsidR="00F66650" w:rsidRPr="00F66650" w:rsidRDefault="00F66650" w:rsidP="00F66650">
      <w:pPr>
        <w:rPr>
          <w:rFonts w:asciiTheme="minorHAnsi" w:hAnsiTheme="minorHAnsi" w:cstheme="minorHAnsi"/>
          <w:szCs w:val="22"/>
        </w:rPr>
      </w:pPr>
    </w:p>
    <w:p w:rsidR="00F66650" w:rsidRPr="00F66650" w:rsidRDefault="00F66650" w:rsidP="00F66650">
      <w:pPr>
        <w:spacing w:after="160" w:line="259" w:lineRule="auto"/>
        <w:rPr>
          <w:rFonts w:asciiTheme="minorHAnsi" w:hAnsiTheme="minorHAnsi" w:cstheme="minorHAnsi"/>
        </w:rPr>
      </w:pPr>
      <w:r w:rsidRPr="00F66650">
        <w:rPr>
          <w:rFonts w:asciiTheme="minorHAnsi" w:hAnsiTheme="minorHAnsi" w:cstheme="minorHAnsi"/>
          <w:b/>
        </w:rPr>
        <w:t>Adendas</w:t>
      </w:r>
    </w:p>
    <w:p w:rsidR="00F66650" w:rsidRPr="00F66650" w:rsidRDefault="00F66650" w:rsidP="00F66650">
      <w:pPr>
        <w:rPr>
          <w:rFonts w:asciiTheme="minorHAnsi" w:hAnsiTheme="minorHAnsi" w:cstheme="minorHAnsi"/>
          <w:szCs w:val="22"/>
        </w:rPr>
      </w:pPr>
      <w:r w:rsidRPr="00F66650">
        <w:rPr>
          <w:rFonts w:asciiTheme="minorHAnsi" w:hAnsiTheme="minorHAnsi" w:cstheme="minorHAnsi"/>
          <w:szCs w:val="22"/>
        </w:rPr>
        <w:t>Hace referencia a las modificaciones realizadas a los pliegos de condiciones. Se discriminan por modalidad de selección y según si modifican el contenido de los pliegos de condiciones o aquellas adendas modificatorias de los plazos del proceso de selección. En total se expidieron 46 adendas en 30 procesos durante el semestre; la modalidad con mayor número de adendas la IPB con 11 adendas en 3 procesos (3,66 adendas por proceso), el concurso de méritos con casi 2 adendas por proceso (19 en 10 procesos) seguido por la mínima cuantía con 8 adendas en 8 procesos y la selección abreviada con 6 adendas en 6 procesos (1 adenda por proceso):</w:t>
      </w:r>
    </w:p>
    <w:p w:rsidR="00F66650" w:rsidRPr="00F66650" w:rsidRDefault="00F66650" w:rsidP="00F66650">
      <w:pPr>
        <w:pStyle w:val="Prrafodelista"/>
        <w:rPr>
          <w:rFonts w:asciiTheme="minorHAnsi" w:hAnsiTheme="minorHAnsi" w:cstheme="minorHAnsi"/>
          <w:noProof/>
          <w:lang w:val="es-MX" w:eastAsia="es-MX"/>
        </w:rPr>
      </w:pPr>
      <w:r w:rsidRPr="00F66650">
        <w:rPr>
          <w:rFonts w:asciiTheme="minorHAnsi" w:hAnsiTheme="minorHAnsi" w:cstheme="minorHAnsi"/>
          <w:noProof/>
          <w:lang w:eastAsia="es-CO"/>
        </w:rPr>
        <w:lastRenderedPageBreak/>
        <w:drawing>
          <wp:inline distT="0" distB="0" distL="0" distR="0" wp14:anchorId="363D1AF1" wp14:editId="613F64AB">
            <wp:extent cx="5276850" cy="3981450"/>
            <wp:effectExtent l="0" t="0" r="0" b="0"/>
            <wp:docPr id="21525" name="Imagen 2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277297" cy="3981787"/>
                    </a:xfrm>
                    <a:prstGeom prst="rect">
                      <a:avLst/>
                    </a:prstGeom>
                  </pic:spPr>
                </pic:pic>
              </a:graphicData>
            </a:graphic>
          </wp:inline>
        </w:drawing>
      </w:r>
    </w:p>
    <w:p w:rsidR="00F66650" w:rsidRPr="00F66650" w:rsidRDefault="00F66650" w:rsidP="00F66650">
      <w:pPr>
        <w:pStyle w:val="Prrafodelista"/>
        <w:jc w:val="both"/>
        <w:rPr>
          <w:rFonts w:asciiTheme="minorHAnsi" w:hAnsiTheme="minorHAnsi" w:cstheme="minorHAnsi"/>
          <w:noProof/>
          <w:lang w:val="es-MX" w:eastAsia="es-MX"/>
        </w:rPr>
      </w:pPr>
    </w:p>
    <w:p w:rsidR="00F66650" w:rsidRPr="00F66650" w:rsidRDefault="00F66650" w:rsidP="00F66650">
      <w:pPr>
        <w:rPr>
          <w:rFonts w:asciiTheme="minorHAnsi" w:hAnsiTheme="minorHAnsi" w:cstheme="minorHAnsi"/>
          <w:b/>
        </w:rPr>
      </w:pPr>
      <w:r w:rsidRPr="00F66650">
        <w:rPr>
          <w:rFonts w:asciiTheme="minorHAnsi" w:hAnsiTheme="minorHAnsi" w:cstheme="minorHAnsi"/>
          <w:b/>
        </w:rPr>
        <w:t>COMITÉ DE CONTRATACIÓN</w:t>
      </w:r>
    </w:p>
    <w:p w:rsidR="00F66650" w:rsidRDefault="00F66650" w:rsidP="00F66650">
      <w:pPr>
        <w:rPr>
          <w:rFonts w:asciiTheme="minorHAnsi" w:eastAsia="Times New Roman" w:hAnsiTheme="minorHAnsi" w:cstheme="minorHAnsi"/>
          <w:szCs w:val="22"/>
          <w:lang w:eastAsia="es-CO"/>
        </w:rPr>
      </w:pPr>
    </w:p>
    <w:p w:rsidR="00F66650" w:rsidRPr="00F66650" w:rsidRDefault="00F66650" w:rsidP="00F66650">
      <w:pPr>
        <w:rPr>
          <w:rFonts w:asciiTheme="minorHAnsi" w:eastAsia="Times New Roman" w:hAnsiTheme="minorHAnsi" w:cstheme="minorHAnsi"/>
          <w:szCs w:val="22"/>
          <w:lang w:eastAsia="es-CO"/>
        </w:rPr>
      </w:pPr>
      <w:r w:rsidRPr="00F66650">
        <w:rPr>
          <w:rFonts w:asciiTheme="minorHAnsi" w:eastAsia="Times New Roman" w:hAnsiTheme="minorHAnsi" w:cstheme="minorHAnsi"/>
          <w:szCs w:val="22"/>
          <w:lang w:eastAsia="es-CO"/>
        </w:rPr>
        <w:t>De conformidad con lo establecido en la Resolución 1113 del 30 de junio de 2015, se estableció el nuevo manual de contratación de la Agencia, el cual contiene en el título IX El Comité de Contratación de la Agencia Nacional de Infraestructura como una instancia asesora para la actividad pre contractual y contractual de la entidad.  Entre el 1 de enero de 2016 y el 30 de junio de 2016, se han adelantado comités de contratación para un total de 49 actas, así:</w:t>
      </w:r>
    </w:p>
    <w:p w:rsidR="00F66650" w:rsidRPr="00F66650" w:rsidRDefault="00F66650" w:rsidP="00F66650">
      <w:pPr>
        <w:ind w:left="720"/>
        <w:jc w:val="center"/>
        <w:rPr>
          <w:rFonts w:asciiTheme="minorHAnsi" w:eastAsia="Times New Roman" w:hAnsiTheme="minorHAnsi" w:cstheme="minorHAnsi"/>
          <w:color w:val="FF0000"/>
          <w:szCs w:val="22"/>
          <w:lang w:eastAsia="es-CO"/>
        </w:rPr>
      </w:pPr>
    </w:p>
    <w:tbl>
      <w:tblPr>
        <w:tblStyle w:val="Tablaconcuadrcula"/>
        <w:tblW w:w="9510" w:type="dxa"/>
        <w:tblLook w:val="04A0" w:firstRow="1" w:lastRow="0" w:firstColumn="1" w:lastColumn="0" w:noHBand="0" w:noVBand="1"/>
      </w:tblPr>
      <w:tblGrid>
        <w:gridCol w:w="2695"/>
        <w:gridCol w:w="3311"/>
        <w:gridCol w:w="3504"/>
      </w:tblGrid>
      <w:tr w:rsidR="00F66650" w:rsidRPr="00F66650" w:rsidTr="00DB712C">
        <w:trPr>
          <w:trHeight w:val="489"/>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01 del 6 de enero de 2016 – Sesión Ordinaria.</w:t>
            </w: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01 del 6 de enero de 2016 – Sesión Ordinaria.</w:t>
            </w: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01 del 6 de enero de 2016 – Sesión Ordinaria.</w:t>
            </w:r>
          </w:p>
        </w:tc>
      </w:tr>
      <w:tr w:rsidR="00F66650" w:rsidRPr="00F66650" w:rsidTr="00DB712C">
        <w:trPr>
          <w:trHeight w:val="743"/>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02 del 13 de enero de 2016 – Sesión 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03 del 18 de enero de 2016 – Sesión Extraordinaria.</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04 del 21 de enero de 2016 – Sesión Ordinaria.</w:t>
            </w:r>
          </w:p>
          <w:p w:rsidR="00F66650" w:rsidRPr="00F66650" w:rsidRDefault="00F66650" w:rsidP="00DB712C">
            <w:pPr>
              <w:rPr>
                <w:rFonts w:asciiTheme="minorHAnsi" w:hAnsiTheme="minorHAnsi" w:cstheme="minorHAnsi"/>
                <w:szCs w:val="22"/>
              </w:rPr>
            </w:pPr>
          </w:p>
        </w:tc>
      </w:tr>
      <w:tr w:rsidR="00F66650" w:rsidRPr="00F66650" w:rsidTr="00DB712C">
        <w:trPr>
          <w:trHeight w:val="727"/>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lastRenderedPageBreak/>
              <w:t>No. 05 del 29 de enero de 2016 – Sesión Extraordinaria Virtual.</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06 del 4 de febrero de 2016 – Sesión Ordinaria.</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07 del 8 de febrero de 2016 – Sesión Extraordinaria.</w:t>
            </w:r>
          </w:p>
          <w:p w:rsidR="00F66650" w:rsidRPr="00F66650" w:rsidRDefault="00F66650" w:rsidP="00DB712C">
            <w:pPr>
              <w:rPr>
                <w:rFonts w:asciiTheme="minorHAnsi" w:hAnsiTheme="minorHAnsi" w:cstheme="minorHAnsi"/>
                <w:szCs w:val="22"/>
              </w:rPr>
            </w:pPr>
          </w:p>
        </w:tc>
      </w:tr>
      <w:tr w:rsidR="00F66650" w:rsidRPr="00F66650" w:rsidTr="00DB712C">
        <w:trPr>
          <w:trHeight w:val="743"/>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08 del 11 de febrero de 2016 – Sesión 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09 del 15 de febrero de 2016 – Sesión Extraordinaria.</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10 del 18 de febrero de 2016 – Sesión Extraordinaria Virtual.</w:t>
            </w:r>
          </w:p>
          <w:p w:rsidR="00F66650" w:rsidRPr="00F66650" w:rsidRDefault="00F66650" w:rsidP="00DB712C">
            <w:pPr>
              <w:rPr>
                <w:rFonts w:asciiTheme="minorHAnsi" w:hAnsiTheme="minorHAnsi" w:cstheme="minorHAnsi"/>
                <w:szCs w:val="22"/>
              </w:rPr>
            </w:pPr>
          </w:p>
        </w:tc>
      </w:tr>
      <w:tr w:rsidR="00F66650" w:rsidRPr="00F66650" w:rsidTr="00DB712C">
        <w:trPr>
          <w:trHeight w:val="727"/>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11 del 25 de febrero de 2016 – Sesión 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12 del 29 de febrero de 2016 – Sesión Extraordinaria Virtual.</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13 del 3 de marzo de 2016 – Sesión Extraordinaria Virtual.</w:t>
            </w:r>
          </w:p>
          <w:p w:rsidR="00F66650" w:rsidRPr="00F66650" w:rsidRDefault="00F66650" w:rsidP="00DB712C">
            <w:pPr>
              <w:rPr>
                <w:rFonts w:asciiTheme="minorHAnsi" w:hAnsiTheme="minorHAnsi" w:cstheme="minorHAnsi"/>
                <w:szCs w:val="22"/>
              </w:rPr>
            </w:pPr>
          </w:p>
        </w:tc>
      </w:tr>
      <w:tr w:rsidR="00F66650" w:rsidRPr="00F66650" w:rsidTr="00DB712C">
        <w:trPr>
          <w:trHeight w:val="743"/>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14 del 10 de marzo de 2016 – Sesión 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15 del 11 de marzo de 2016 – Sesión Extraordinaria Virtual.</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16 del 15 de marzo de 2016 – Sesión Extraordinaria Virtual.</w:t>
            </w:r>
          </w:p>
          <w:p w:rsidR="00F66650" w:rsidRPr="00F66650" w:rsidRDefault="00F66650" w:rsidP="00DB712C">
            <w:pPr>
              <w:rPr>
                <w:rFonts w:asciiTheme="minorHAnsi" w:hAnsiTheme="minorHAnsi" w:cstheme="minorHAnsi"/>
                <w:szCs w:val="22"/>
              </w:rPr>
            </w:pPr>
          </w:p>
        </w:tc>
      </w:tr>
      <w:tr w:rsidR="00F66650" w:rsidRPr="00F66650" w:rsidTr="00DB712C">
        <w:trPr>
          <w:trHeight w:val="743"/>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17 del 16 de marzo de 2016 – Sesión Extraordinaria Virtual.</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18 del 17 de marzo de 2016 – Sesión Ordinaria.</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19 del 22 de marzo de 2016 – Sesión Extraordinaria.</w:t>
            </w:r>
          </w:p>
          <w:p w:rsidR="00F66650" w:rsidRPr="00F66650" w:rsidRDefault="00F66650" w:rsidP="00DB712C">
            <w:pPr>
              <w:rPr>
                <w:rFonts w:asciiTheme="minorHAnsi" w:hAnsiTheme="minorHAnsi" w:cstheme="minorHAnsi"/>
                <w:szCs w:val="22"/>
              </w:rPr>
            </w:pPr>
          </w:p>
        </w:tc>
      </w:tr>
      <w:tr w:rsidR="00F66650" w:rsidRPr="00F66650" w:rsidTr="00DB712C">
        <w:trPr>
          <w:trHeight w:val="727"/>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20 del 23 de marzo de 2016 – Sesión Extraordinaria Virtual.</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21 del 31 de marzo de 2016 – Sesión Ordinaria.</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22 del 7 de abril de 2016 – Sesión Extraordinaria Virtual.</w:t>
            </w:r>
          </w:p>
          <w:p w:rsidR="00F66650" w:rsidRPr="00F66650" w:rsidRDefault="00F66650" w:rsidP="00DB712C">
            <w:pPr>
              <w:rPr>
                <w:rFonts w:asciiTheme="minorHAnsi" w:hAnsiTheme="minorHAnsi" w:cstheme="minorHAnsi"/>
                <w:szCs w:val="22"/>
              </w:rPr>
            </w:pPr>
          </w:p>
        </w:tc>
      </w:tr>
      <w:tr w:rsidR="00F66650" w:rsidRPr="00F66650" w:rsidTr="00DB712C">
        <w:trPr>
          <w:trHeight w:val="743"/>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23 del 8 de abril de 2016 – Sesión Extraordinaria Virtual.</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24 del 11 de abril de 2016 – Sesión Extraordinaria Virtual.</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25 del 14 de abril de 2016 – Sesión Ordinaria.</w:t>
            </w:r>
          </w:p>
          <w:p w:rsidR="00F66650" w:rsidRPr="00F66650" w:rsidRDefault="00F66650" w:rsidP="00DB712C">
            <w:pPr>
              <w:rPr>
                <w:rFonts w:asciiTheme="minorHAnsi" w:hAnsiTheme="minorHAnsi" w:cstheme="minorHAnsi"/>
                <w:szCs w:val="22"/>
              </w:rPr>
            </w:pPr>
          </w:p>
        </w:tc>
      </w:tr>
      <w:tr w:rsidR="00F66650" w:rsidRPr="00F66650" w:rsidTr="00DB712C">
        <w:trPr>
          <w:trHeight w:val="727"/>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26 del 15 de abril de 2016 – Sesión Extraordinaria.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27 del 18 de abril de 2016 – Sesión Extraordinaria.</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28 del 21 de abril de 2016 – Sesión Ordinaria.</w:t>
            </w:r>
          </w:p>
          <w:p w:rsidR="00F66650" w:rsidRPr="00F66650" w:rsidRDefault="00F66650" w:rsidP="00DB712C">
            <w:pPr>
              <w:rPr>
                <w:rFonts w:asciiTheme="minorHAnsi" w:hAnsiTheme="minorHAnsi" w:cstheme="minorHAnsi"/>
                <w:szCs w:val="22"/>
              </w:rPr>
            </w:pPr>
          </w:p>
        </w:tc>
      </w:tr>
      <w:tr w:rsidR="00F66650" w:rsidRPr="00F66650" w:rsidTr="00DB712C">
        <w:trPr>
          <w:trHeight w:val="743"/>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29 del 26 de abril de 2016 – Sesión Extraordinaria.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30 del 27 de abril de 2016 – Sesión Extraordinaria.</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31 del 2 de mayo de 2016 – Sesión Extraordinaria.</w:t>
            </w:r>
          </w:p>
          <w:p w:rsidR="00F66650" w:rsidRPr="00F66650" w:rsidRDefault="00F66650" w:rsidP="00DB712C">
            <w:pPr>
              <w:rPr>
                <w:rFonts w:asciiTheme="minorHAnsi" w:hAnsiTheme="minorHAnsi" w:cstheme="minorHAnsi"/>
                <w:szCs w:val="22"/>
              </w:rPr>
            </w:pPr>
          </w:p>
        </w:tc>
      </w:tr>
      <w:tr w:rsidR="00F66650" w:rsidRPr="00F66650" w:rsidTr="00DB712C">
        <w:trPr>
          <w:trHeight w:val="743"/>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32 del 3 de mayo de 2016 – Sesión Extraordinaria Virtual.</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33 del 4 de mayo de 2016 – Sesión Extraordinaria Virtual.</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34 del 6 de mayo de 2016 – Sesión Extraordinaria.</w:t>
            </w:r>
          </w:p>
          <w:p w:rsidR="00F66650" w:rsidRPr="00F66650" w:rsidRDefault="00F66650" w:rsidP="00DB712C">
            <w:pPr>
              <w:rPr>
                <w:rFonts w:asciiTheme="minorHAnsi" w:hAnsiTheme="minorHAnsi" w:cstheme="minorHAnsi"/>
                <w:szCs w:val="22"/>
              </w:rPr>
            </w:pPr>
          </w:p>
        </w:tc>
      </w:tr>
      <w:tr w:rsidR="00F66650" w:rsidRPr="00F66650" w:rsidTr="00DB712C">
        <w:trPr>
          <w:trHeight w:val="727"/>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35 del 10 de mayo de 2016 – Sesión Extraordinaria Virtual.</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lastRenderedPageBreak/>
              <w:t>No. 36 del 13 de mayo de 2016 – Sesión Extraordinaria Virtual.</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37 del 16 de mayo de 2016 – Sesión Extraordinaria.</w:t>
            </w:r>
          </w:p>
          <w:p w:rsidR="00F66650" w:rsidRPr="00F66650" w:rsidRDefault="00F66650" w:rsidP="00DB712C">
            <w:pPr>
              <w:rPr>
                <w:rFonts w:asciiTheme="minorHAnsi" w:hAnsiTheme="minorHAnsi" w:cstheme="minorHAnsi"/>
                <w:szCs w:val="22"/>
              </w:rPr>
            </w:pPr>
          </w:p>
        </w:tc>
      </w:tr>
      <w:tr w:rsidR="00F66650" w:rsidRPr="00F66650" w:rsidTr="00DB712C">
        <w:trPr>
          <w:trHeight w:val="743"/>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38 del 19 de mayo de 2016 – Sesión 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39 del 23 de mayo de 2016 – Sesión Extraordinaria.</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40 del 24 de mayo de 2016 – Sesión Extraordinaria.</w:t>
            </w:r>
          </w:p>
          <w:p w:rsidR="00F66650" w:rsidRPr="00F66650" w:rsidRDefault="00F66650" w:rsidP="00DB712C">
            <w:pPr>
              <w:rPr>
                <w:rFonts w:asciiTheme="minorHAnsi" w:hAnsiTheme="minorHAnsi" w:cstheme="minorHAnsi"/>
                <w:szCs w:val="22"/>
              </w:rPr>
            </w:pPr>
          </w:p>
        </w:tc>
      </w:tr>
      <w:tr w:rsidR="00F66650" w:rsidRPr="00F66650" w:rsidTr="00DB712C">
        <w:trPr>
          <w:trHeight w:val="743"/>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41 del 25 de mayo de 2016 – Sesión Extraordinaria.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42 del 26 de mayo de 2016 – Sesión Extraordinaria Virtual.</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43 del 2 de junio de 2016 – Sesión Extraordinaria Virtual.</w:t>
            </w:r>
          </w:p>
          <w:p w:rsidR="00F66650" w:rsidRPr="00F66650" w:rsidRDefault="00F66650" w:rsidP="00DB712C">
            <w:pPr>
              <w:rPr>
                <w:rFonts w:asciiTheme="minorHAnsi" w:hAnsiTheme="minorHAnsi" w:cstheme="minorHAnsi"/>
                <w:szCs w:val="22"/>
              </w:rPr>
            </w:pPr>
          </w:p>
        </w:tc>
      </w:tr>
      <w:tr w:rsidR="00F66650" w:rsidRPr="00F66650" w:rsidTr="00DB712C">
        <w:trPr>
          <w:trHeight w:val="727"/>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44 del 7 de junio de 2016 – Sesión Extraordinaria.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45 del 13 de junio de 2016 – Sesión Extraordinaria.</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46 del 15 de junio de 2016 – Sesión Extraordinaria Virtual.</w:t>
            </w:r>
          </w:p>
          <w:p w:rsidR="00F66650" w:rsidRPr="00F66650" w:rsidRDefault="00F66650" w:rsidP="00DB712C">
            <w:pPr>
              <w:rPr>
                <w:rFonts w:asciiTheme="minorHAnsi" w:hAnsiTheme="minorHAnsi" w:cstheme="minorHAnsi"/>
                <w:szCs w:val="22"/>
              </w:rPr>
            </w:pPr>
          </w:p>
        </w:tc>
      </w:tr>
      <w:tr w:rsidR="00F66650" w:rsidRPr="00F66650" w:rsidTr="00DB712C">
        <w:trPr>
          <w:trHeight w:val="727"/>
        </w:trPr>
        <w:tc>
          <w:tcPr>
            <w:tcW w:w="2695"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47 del 16 de junio de 2016 – Sesión Ordinaria.</w:t>
            </w:r>
          </w:p>
          <w:p w:rsidR="00F66650" w:rsidRPr="00F66650" w:rsidRDefault="00F66650" w:rsidP="00DB712C">
            <w:pPr>
              <w:rPr>
                <w:rFonts w:asciiTheme="minorHAnsi" w:hAnsiTheme="minorHAnsi" w:cstheme="minorHAnsi"/>
                <w:szCs w:val="22"/>
              </w:rPr>
            </w:pPr>
          </w:p>
        </w:tc>
        <w:tc>
          <w:tcPr>
            <w:tcW w:w="3311"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48 del 23 de junio de 2016 – Sesión Extraordinaria Virtual.</w:t>
            </w:r>
          </w:p>
          <w:p w:rsidR="00F66650" w:rsidRPr="00F66650" w:rsidRDefault="00F66650" w:rsidP="00DB712C">
            <w:pPr>
              <w:rPr>
                <w:rFonts w:asciiTheme="minorHAnsi" w:hAnsiTheme="minorHAnsi" w:cstheme="minorHAnsi"/>
                <w:szCs w:val="22"/>
              </w:rPr>
            </w:pPr>
          </w:p>
        </w:tc>
        <w:tc>
          <w:tcPr>
            <w:tcW w:w="3504" w:type="dxa"/>
          </w:tcPr>
          <w:p w:rsidR="00F66650" w:rsidRPr="00F66650" w:rsidRDefault="00F66650" w:rsidP="00DB712C">
            <w:pPr>
              <w:rPr>
                <w:rFonts w:asciiTheme="minorHAnsi" w:hAnsiTheme="minorHAnsi" w:cstheme="minorHAnsi"/>
                <w:szCs w:val="22"/>
              </w:rPr>
            </w:pPr>
            <w:r w:rsidRPr="00F66650">
              <w:rPr>
                <w:rFonts w:asciiTheme="minorHAnsi" w:hAnsiTheme="minorHAnsi" w:cstheme="minorHAnsi"/>
                <w:szCs w:val="22"/>
              </w:rPr>
              <w:t>No. 49 del 30 de junio de 2016 – Sesión Ordinaria.</w:t>
            </w:r>
          </w:p>
          <w:p w:rsidR="00F66650" w:rsidRPr="00F66650" w:rsidRDefault="00F66650" w:rsidP="00DB712C">
            <w:pPr>
              <w:rPr>
                <w:rFonts w:asciiTheme="minorHAnsi" w:hAnsiTheme="minorHAnsi" w:cstheme="minorHAnsi"/>
                <w:szCs w:val="22"/>
              </w:rPr>
            </w:pPr>
          </w:p>
        </w:tc>
      </w:tr>
    </w:tbl>
    <w:p w:rsidR="00F66650" w:rsidRPr="00F66650" w:rsidRDefault="00F66650" w:rsidP="00F66650">
      <w:pPr>
        <w:rPr>
          <w:rFonts w:asciiTheme="minorHAnsi" w:eastAsia="Times New Roman" w:hAnsiTheme="minorHAnsi" w:cstheme="minorHAnsi"/>
          <w:b/>
          <w:szCs w:val="22"/>
          <w:lang w:val="es-MX" w:eastAsia="es-MX"/>
        </w:rPr>
      </w:pPr>
    </w:p>
    <w:p w:rsidR="00F66650" w:rsidRPr="00F66650" w:rsidRDefault="00F66650" w:rsidP="00F66650">
      <w:pPr>
        <w:rPr>
          <w:rFonts w:asciiTheme="minorHAnsi" w:hAnsiTheme="minorHAnsi" w:cstheme="minorHAnsi"/>
          <w:b/>
        </w:rPr>
      </w:pPr>
      <w:r w:rsidRPr="00F66650">
        <w:rPr>
          <w:rFonts w:asciiTheme="minorHAnsi" w:hAnsiTheme="minorHAnsi" w:cstheme="minorHAnsi"/>
          <w:b/>
        </w:rPr>
        <w:t>MANUAL DE CONTRATACIÓN</w:t>
      </w:r>
    </w:p>
    <w:p w:rsidR="00F66650" w:rsidRPr="00F66650" w:rsidRDefault="00F66650" w:rsidP="00F66650">
      <w:pPr>
        <w:rPr>
          <w:rFonts w:asciiTheme="minorHAnsi" w:hAnsiTheme="minorHAnsi" w:cstheme="minorHAnsi"/>
          <w:szCs w:val="22"/>
        </w:rPr>
      </w:pPr>
      <w:r w:rsidRPr="00F66650">
        <w:rPr>
          <w:rFonts w:asciiTheme="minorHAnsi" w:hAnsiTheme="minorHAnsi" w:cstheme="minorHAnsi"/>
          <w:szCs w:val="22"/>
        </w:rPr>
        <w:t xml:space="preserve">Se presentó durante el primer trimestre de 2016, la explicación de un aparte del manual de contratación de la entidad mediante una Circular expedida en enero, así como una Resolución; el manual contiene todas las directrices para su elaboración impartidas por Colombia Compra eficiente, así como las acciones de mejora para cumplir con el Plan de mejoramiento de la Vicepresidencia Jurídica.  El nuevo manual fue expedido mediante Resolución 1113 de 2015 y modificado mediante </w:t>
      </w:r>
      <w:r w:rsidR="0033621D" w:rsidRPr="00F66650">
        <w:rPr>
          <w:rFonts w:asciiTheme="minorHAnsi" w:hAnsiTheme="minorHAnsi" w:cstheme="minorHAnsi"/>
          <w:szCs w:val="22"/>
        </w:rPr>
        <w:t>Resoluciones 1341</w:t>
      </w:r>
      <w:r w:rsidRPr="00F66650">
        <w:rPr>
          <w:rFonts w:asciiTheme="minorHAnsi" w:hAnsiTheme="minorHAnsi" w:cstheme="minorHAnsi"/>
          <w:szCs w:val="22"/>
        </w:rPr>
        <w:t xml:space="preserve"> de 2015 y 532 de 2016.</w:t>
      </w:r>
    </w:p>
    <w:p w:rsidR="005C12D8" w:rsidRPr="00F66650" w:rsidRDefault="005C12D8" w:rsidP="00E5310B">
      <w:pPr>
        <w:rPr>
          <w:rFonts w:asciiTheme="minorHAnsi" w:hAnsiTheme="minorHAnsi" w:cstheme="minorHAnsi"/>
          <w:sz w:val="24"/>
        </w:rPr>
      </w:pPr>
    </w:p>
    <w:p w:rsidR="00975BA7" w:rsidRPr="005821D4" w:rsidRDefault="00975BA7" w:rsidP="00975BA7">
      <w:pPr>
        <w:jc w:val="left"/>
        <w:rPr>
          <w:rFonts w:asciiTheme="minorHAnsi" w:hAnsiTheme="minorHAnsi" w:cstheme="minorHAnsi"/>
          <w:b/>
          <w:sz w:val="24"/>
          <w:lang w:val="es-CO"/>
        </w:rPr>
      </w:pPr>
      <w:r>
        <w:rPr>
          <w:rFonts w:asciiTheme="minorHAnsi" w:hAnsiTheme="minorHAnsi" w:cstheme="minorHAnsi"/>
          <w:b/>
          <w:sz w:val="24"/>
          <w:lang w:val="es-CO"/>
        </w:rPr>
        <w:t>Grupo Interno de Trabajo de Carretero 1</w:t>
      </w:r>
      <w:r w:rsidRPr="005821D4">
        <w:rPr>
          <w:rFonts w:asciiTheme="minorHAnsi" w:hAnsiTheme="minorHAnsi" w:cstheme="minorHAnsi"/>
          <w:b/>
          <w:sz w:val="24"/>
          <w:lang w:val="es-CO"/>
        </w:rPr>
        <w:t>:</w:t>
      </w:r>
    </w:p>
    <w:p w:rsidR="00E5310B" w:rsidRDefault="00E5310B" w:rsidP="00E5310B">
      <w:pPr>
        <w:rPr>
          <w:rFonts w:asciiTheme="minorHAnsi" w:hAnsiTheme="minorHAnsi" w:cstheme="minorHAnsi"/>
          <w:sz w:val="24"/>
          <w:lang w:val="es-CO"/>
        </w:rPr>
      </w:pPr>
    </w:p>
    <w:p w:rsidR="00975BA7" w:rsidRPr="00975BA7" w:rsidRDefault="00975BA7" w:rsidP="00975BA7">
      <w:pPr>
        <w:rPr>
          <w:rFonts w:asciiTheme="minorHAnsi" w:hAnsiTheme="minorHAnsi"/>
          <w:szCs w:val="22"/>
        </w:rPr>
      </w:pPr>
      <w:r w:rsidRPr="00975BA7">
        <w:rPr>
          <w:rFonts w:asciiTheme="minorHAnsi" w:hAnsiTheme="minorHAnsi"/>
          <w:b/>
          <w:szCs w:val="22"/>
        </w:rPr>
        <w:t>ELABORAR CONCEPTOS JURÍDICOS DE LOS PROYECTOS ASIGNADOS CARRETEROS Y PORTUARIOS DE ACUERDO A LAS SOLICITUDES PLANTEADAS POR LAS DEMÁS DEPENDENCIAS.</w:t>
      </w:r>
    </w:p>
    <w:p w:rsidR="00975BA7" w:rsidRPr="00CE32CD" w:rsidRDefault="00975BA7" w:rsidP="00975BA7">
      <w:pPr>
        <w:rPr>
          <w:rFonts w:asciiTheme="minorHAnsi" w:hAnsiTheme="minorHAnsi"/>
          <w:szCs w:val="22"/>
        </w:rPr>
      </w:pPr>
    </w:p>
    <w:p w:rsidR="00975BA7" w:rsidRPr="00975BA7" w:rsidRDefault="00975BA7" w:rsidP="00975BA7">
      <w:pPr>
        <w:rPr>
          <w:rFonts w:asciiTheme="minorHAnsi" w:hAnsiTheme="minorHAnsi"/>
          <w:szCs w:val="22"/>
        </w:rPr>
      </w:pPr>
      <w:r w:rsidRPr="00975BA7">
        <w:rPr>
          <w:rFonts w:asciiTheme="minorHAnsi" w:hAnsiTheme="minorHAnsi"/>
          <w:szCs w:val="22"/>
        </w:rPr>
        <w:t xml:space="preserve">Durante el primer semestre se elaboraron en total </w:t>
      </w:r>
      <w:r w:rsidRPr="00975BA7">
        <w:rPr>
          <w:rFonts w:asciiTheme="minorHAnsi" w:hAnsiTheme="minorHAnsi"/>
          <w:b/>
          <w:szCs w:val="22"/>
        </w:rPr>
        <w:t>ciento cuarenta y cinco (145)</w:t>
      </w:r>
      <w:r w:rsidRPr="00975BA7">
        <w:rPr>
          <w:rFonts w:asciiTheme="minorHAnsi" w:hAnsiTheme="minorHAnsi"/>
          <w:szCs w:val="22"/>
        </w:rPr>
        <w:t xml:space="preserve"> conceptos, que corresponden al número de solicitudes realizadas a la Gerencia con insumos completos al día 15 de cada mes, cumpliéndose así en éste periodo con la meta programada en un 100%, así: </w:t>
      </w:r>
    </w:p>
    <w:p w:rsidR="00975BA7" w:rsidRPr="00CE32CD" w:rsidRDefault="00975BA7" w:rsidP="00975BA7">
      <w:pPr>
        <w:rPr>
          <w:rFonts w:asciiTheme="minorHAnsi" w:hAnsiTheme="minorHAnsi"/>
          <w:sz w:val="20"/>
          <w:szCs w:val="22"/>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 xml:space="preserve">ABRIL DE 2016 (22 conceptos) </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tbl>
      <w:tblPr>
        <w:tblStyle w:val="Tablaconcuadrcula"/>
        <w:tblW w:w="8926" w:type="dxa"/>
        <w:tblLook w:val="04A0" w:firstRow="1" w:lastRow="0" w:firstColumn="1" w:lastColumn="0" w:noHBand="0" w:noVBand="1"/>
      </w:tblPr>
      <w:tblGrid>
        <w:gridCol w:w="2405"/>
        <w:gridCol w:w="6521"/>
      </w:tblGrid>
      <w:tr w:rsidR="00975BA7" w:rsidRPr="00CE32CD" w:rsidTr="007E33F0">
        <w:trPr>
          <w:trHeight w:val="153"/>
        </w:trPr>
        <w:tc>
          <w:tcPr>
            <w:tcW w:w="2405"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521"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GIRARDOT – IBAGUÉ CAJAMARCA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explotación comercial de las áreas de servicio del corredor concesionado -2016-705-004422-3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lastRenderedPageBreak/>
              <w:t xml:space="preserve"> PUERTOS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-Proyección de oficio No. 20167050093031 de 13 de abril de 2016, mediante el cual se dio respuesta a Derecho de Petición interpuesto por la apoderada de la asociación de operadores portuarios</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BOGOTÁ VILLAVICENCIO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viabilidad pago contingencia zonas inestables - Resolución No. 509 del 09 de abril de 2016 – 20163060098501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BOGOTÁ VILLAVICENCIO</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Garantías Interventoría Bogotá - Villavicencio – 20167050049773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BOGOTÁ VILLAVICENCIO</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Garantías Concesionario Bogotá - Villavicencio – 20167050048923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CHIRAJARA FUNDADORES</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ANI sobre modificación contractual propuesta por el Concesionario en relación con la reducción de longitud del túnel 3 UF 2- 20163060083181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CHIRAJARA FUNDADORES</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Garantías - 20167050048383 - 18-04-2016</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CHIRAJARA FUNDADORES</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Garantías - 20167050048913 - 19-04-2016</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CHIRAJARA FUNDADORES</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ANI sobre revestimiento definitivo de los túneles en concreto convencional – 20163060083531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GICA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cierre Financiero - 2016705009291-1</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Garantías Radicado No. 2016-705-0048153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cs="Arial"/>
                <w:b/>
                <w:bCs/>
                <w:kern w:val="1"/>
                <w:sz w:val="18"/>
                <w:szCs w:val="18"/>
                <w:lang w:val="es-CO" w:eastAsia="en-US"/>
              </w:rPr>
              <w:t>TERMINAL DE CONTENEDORES DE CARTAGENA – CONTECAR</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 -Concepto jurídico pólizas ajustadas presentadas por la sociedad TERMINAL DE CONTENEDORES DE CARTAGENA - CONTECAR en virtud del contrato de concesión portuaria No. 003 de 2008. Rad No. 2016-705-004979-3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Arial"/>
                <w:b/>
                <w:bCs/>
                <w:kern w:val="1"/>
                <w:sz w:val="18"/>
                <w:szCs w:val="18"/>
                <w:lang w:val="es-MX" w:eastAsia="en-US"/>
              </w:rPr>
              <w:t>SOCIEDAD PORTUARIA DE LAS AMÉRICAS</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-Se elaboró comunicación a la SOCIEDAD PORTUARIA DE LAS AMÉRICAS, sobre el trámite y gestiones a adelantar para la modificación de las condiciones de la concesión portuaria. Rad No. 2016-303-007980-1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cs="Arial"/>
                <w:b/>
                <w:bCs/>
                <w:kern w:val="1"/>
                <w:sz w:val="18"/>
                <w:szCs w:val="18"/>
                <w:lang w:val="es-CO" w:eastAsia="en-US"/>
              </w:rPr>
              <w:t>SOCIEDAD PORTUARIA REGIONAL DE CARTAGENA</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pólizas ajustadas presentadas por la SOCIEDAD PORTUARIA REGIONAL DE CARTAGENA en virtud del contrato de concesión portuaria No. 007 de 1993. Rad No. 2016-705-004978-3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PUERTOS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-Solicitud a la Comisión Intersectorial para la Implementación y Seguimiento de los Sistemas de Inspección no Intrusiva en los puertos, para que se informe sobre la ejecutoria de las resoluciones con las cuales se fijaron las características de los equipos a adquirir en los diferentes puertos, a fin de proceder con la verificación del cumplimiento de la obligación contractual. Rad No. 2016-705-008228-1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cs="Arial"/>
                <w:b/>
                <w:bCs/>
                <w:kern w:val="1"/>
                <w:sz w:val="18"/>
                <w:szCs w:val="18"/>
                <w:lang w:val="es-CO" w:eastAsia="en-US"/>
              </w:rPr>
              <w:t>SOCIEDAD PORTUARIA REGIONAL DE SANTA MARTA</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-Requerimiento a la SOCIEDAD PORTUARIA REGIONAL DE SANTA MARTA para el ajuste y actualización de la póliza RCE. Rad No. 2016-303-009503-1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ZIPAQUIRÁ </w:t>
            </w:r>
            <w:proofErr w:type="gramStart"/>
            <w:r w:rsidRPr="00CE32CD">
              <w:rPr>
                <w:rFonts w:asciiTheme="minorHAnsi" w:eastAsia="Arial Unicode MS" w:hAnsiTheme="minorHAnsi"/>
                <w:b/>
                <w:kern w:val="1"/>
                <w:sz w:val="18"/>
                <w:szCs w:val="18"/>
                <w:lang w:val="es-CO" w:eastAsia="en-US"/>
              </w:rPr>
              <w:t>BUCARAMANGA  (</w:t>
            </w:r>
            <w:proofErr w:type="gramEnd"/>
            <w:r w:rsidRPr="00CE32CD">
              <w:rPr>
                <w:rFonts w:asciiTheme="minorHAnsi" w:eastAsia="Arial Unicode MS" w:hAnsiTheme="minorHAnsi"/>
                <w:b/>
                <w:kern w:val="1"/>
                <w:sz w:val="18"/>
                <w:szCs w:val="18"/>
                <w:lang w:val="es-CO" w:eastAsia="en-US"/>
              </w:rPr>
              <w:t>PALENQUE) 3.5. G</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-Proyecto de respuesta sobre póliza de cumplimiento al ciudadano José Mosquera, Radicado No 2016-306-00936</w:t>
            </w:r>
            <w:r>
              <w:rPr>
                <w:rFonts w:asciiTheme="minorHAnsi" w:hAnsiTheme="minorHAnsi"/>
                <w:sz w:val="18"/>
                <w:szCs w:val="18"/>
              </w:rPr>
              <w:t>0</w:t>
            </w:r>
            <w:r w:rsidRPr="00CE32CD">
              <w:rPr>
                <w:rFonts w:asciiTheme="minorHAnsi" w:hAnsiTheme="minorHAnsi"/>
                <w:sz w:val="18"/>
                <w:szCs w:val="18"/>
              </w:rPr>
              <w:t xml:space="preserve">-1 del 14-04-2016.  </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-Proyecto de respuesta al concesionario sobre las garantías de cumplimiento y mecanismo de aseguramiento literal b de la cláusula 65 del contrato de concesión No 0517 de 2013. Rad. 2016-306009363-1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theme="minorBidi"/>
                <w:b/>
                <w:kern w:val="1"/>
                <w:sz w:val="18"/>
                <w:szCs w:val="18"/>
                <w:shd w:val="clear" w:color="auto" w:fill="FFFFFF"/>
                <w:lang w:val="es-CO" w:eastAsia="en-US"/>
              </w:rPr>
              <w:t xml:space="preserve">PUNTA DE VACAS </w:t>
            </w:r>
            <w:proofErr w:type="gramStart"/>
            <w:r w:rsidRPr="00CE32CD">
              <w:rPr>
                <w:rFonts w:asciiTheme="minorHAnsi" w:eastAsiaTheme="minorHAnsi" w:hAnsiTheme="minorHAnsi" w:cstheme="minorBidi"/>
                <w:b/>
                <w:kern w:val="1"/>
                <w:sz w:val="18"/>
                <w:szCs w:val="18"/>
                <w:shd w:val="clear" w:color="auto" w:fill="FFFFFF"/>
                <w:lang w:val="es-CO" w:eastAsia="en-US"/>
              </w:rPr>
              <w:t>S.A</w:t>
            </w:r>
            <w:proofErr w:type="gramEnd"/>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-Valoración pruebas trámite sancionatoria –SP  2016-705-005243-3: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theme="minorBidi"/>
                <w:b/>
                <w:kern w:val="1"/>
                <w:sz w:val="18"/>
                <w:szCs w:val="18"/>
                <w:shd w:val="clear" w:color="auto" w:fill="FFFFFF"/>
                <w:lang w:val="es-CO" w:eastAsia="en-US"/>
              </w:rPr>
              <w:t>PÓLIZAS COMPAS BUENAVENTURA</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 -Concepto Jurídico de Pólizas 2016-705-004187-3; </w:t>
            </w:r>
          </w:p>
          <w:p w:rsidR="00975BA7" w:rsidRPr="00CE32CD" w:rsidRDefault="00975BA7" w:rsidP="007E33F0">
            <w:pPr>
              <w:pStyle w:val="Prrafodelista"/>
              <w:ind w:left="318"/>
              <w:jc w:val="both"/>
              <w:rPr>
                <w:rFonts w:asciiTheme="minorHAnsi" w:hAnsiTheme="minorHAnsi"/>
                <w:sz w:val="18"/>
                <w:szCs w:val="18"/>
              </w:rPr>
            </w:pP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theme="minorBidi"/>
                <w:b/>
                <w:kern w:val="1"/>
                <w:sz w:val="18"/>
                <w:szCs w:val="18"/>
                <w:shd w:val="clear" w:color="auto" w:fill="FFFFFF"/>
                <w:lang w:val="es-CO" w:eastAsia="en-US"/>
              </w:rPr>
              <w:t>C.I OCÉANOS.</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-Respuesta a Gerencia de Estructuración sobre recurso contra acto que niega solicitud- 2016-705-004961-3;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PERIMETRAL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sobre garantías radicado 2016-705-005183-3. </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r w:rsidRPr="00CE32CD">
        <w:rPr>
          <w:rFonts w:asciiTheme="minorHAnsi" w:eastAsia="Arial Unicode MS" w:hAnsiTheme="minorHAnsi"/>
          <w:b/>
          <w:kern w:val="1"/>
          <w:sz w:val="20"/>
          <w:szCs w:val="22"/>
          <w:lang w:val="es-CO" w:eastAsia="en-US"/>
        </w:rPr>
        <w:t>MAYO DE 2016 (</w:t>
      </w:r>
      <w:r>
        <w:rPr>
          <w:rFonts w:asciiTheme="minorHAnsi" w:eastAsia="Arial Unicode MS" w:hAnsiTheme="minorHAnsi"/>
          <w:b/>
          <w:kern w:val="1"/>
          <w:sz w:val="20"/>
          <w:szCs w:val="22"/>
          <w:lang w:val="es-CO" w:eastAsia="en-US"/>
        </w:rPr>
        <w:t>17</w:t>
      </w:r>
      <w:r w:rsidRPr="00CE32CD">
        <w:rPr>
          <w:rFonts w:asciiTheme="minorHAnsi" w:eastAsia="Arial Unicode MS" w:hAnsiTheme="minorHAnsi"/>
          <w:b/>
          <w:kern w:val="1"/>
          <w:sz w:val="20"/>
          <w:szCs w:val="22"/>
          <w:lang w:val="es-CO" w:eastAsia="en-US"/>
        </w:rPr>
        <w:t xml:space="preserve"> conceptos)</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tbl>
      <w:tblPr>
        <w:tblStyle w:val="Tablaconcuadrcula"/>
        <w:tblW w:w="8926" w:type="dxa"/>
        <w:tblLook w:val="04A0" w:firstRow="1" w:lastRow="0" w:firstColumn="1" w:lastColumn="0" w:noHBand="0" w:noVBand="1"/>
      </w:tblPr>
      <w:tblGrid>
        <w:gridCol w:w="2405"/>
        <w:gridCol w:w="6521"/>
      </w:tblGrid>
      <w:tr w:rsidR="00975BA7" w:rsidRPr="00CE32CD" w:rsidTr="007E33F0">
        <w:tc>
          <w:tcPr>
            <w:tcW w:w="2405"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521"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lastRenderedPageBreak/>
              <w:t xml:space="preserve">CENIT –COVEÑAS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sobre garantías Radicado 2016-705-006201-3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OLEFINAS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sobre garantías Radicado   2016 -705-006067-3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TCBUEN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cs="Arial Narrow"/>
                <w:sz w:val="18"/>
                <w:szCs w:val="18"/>
              </w:rPr>
              <w:t>Proyección de memorando No. 20167050056713 de 4 de mayo de 2016, mediante el cual se procedió a emitir concepto en relación con póliza de RCE allegada por la sociedad concesionaria Terminal de Contenedores de Buenaventura S.A. – TCBUEN</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PERIMETRAL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sobre garantías Radicado 2016-705-0062303-1-</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póliza Obras Civiles Radicado 2016-705-015094-1 </w:t>
            </w:r>
          </w:p>
        </w:tc>
      </w:tr>
      <w:tr w:rsidR="00975BA7" w:rsidRPr="00CE32CD" w:rsidTr="007E33F0">
        <w:tc>
          <w:tcPr>
            <w:tcW w:w="2405" w:type="dxa"/>
            <w:shd w:val="clear" w:color="auto" w:fill="auto"/>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Arial"/>
                <w:b/>
                <w:bCs/>
                <w:kern w:val="1"/>
                <w:sz w:val="18"/>
                <w:szCs w:val="18"/>
                <w:lang w:val="es-MX" w:eastAsia="en-US"/>
              </w:rPr>
              <w:t xml:space="preserve">SOCIEDAD PORTUARIA REGIONAL DE SANTA MARTA </w:t>
            </w:r>
            <w:proofErr w:type="gramStart"/>
            <w:r w:rsidRPr="00CE32CD">
              <w:rPr>
                <w:rFonts w:asciiTheme="minorHAnsi" w:eastAsiaTheme="minorHAnsi" w:hAnsiTheme="minorHAnsi" w:cs="Arial"/>
                <w:b/>
                <w:bCs/>
                <w:kern w:val="1"/>
                <w:sz w:val="18"/>
                <w:szCs w:val="18"/>
                <w:lang w:val="es-MX" w:eastAsia="en-US"/>
              </w:rPr>
              <w:t>S.A</w:t>
            </w:r>
            <w:proofErr w:type="gramEnd"/>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pólizas presentadas por la SOCIEDAD PORTUARIA REGIONAL DE SANTA MARTA S.A. en virtud del contrato de concesión portuaria No. 006 de 1993. Rad No. 2016-705-006299-3</w:t>
            </w:r>
          </w:p>
        </w:tc>
      </w:tr>
      <w:tr w:rsidR="00975BA7" w:rsidRPr="00CE32CD" w:rsidTr="007E33F0">
        <w:tc>
          <w:tcPr>
            <w:tcW w:w="2405" w:type="dxa"/>
            <w:shd w:val="clear" w:color="auto" w:fill="auto"/>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p>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PUERTOS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-Respuesta a la consulta elevada por la gerencia de puertos vía correo electrónico, respecto de la regulación en el tema de garantías dentro del proceso de contratación de las interventorías para los contratos de puertos. Correo electrónico del 11-05-201</w:t>
            </w:r>
          </w:p>
        </w:tc>
      </w:tr>
      <w:tr w:rsidR="00975BA7" w:rsidRPr="00CE32CD" w:rsidTr="007E33F0">
        <w:tc>
          <w:tcPr>
            <w:tcW w:w="2405" w:type="dxa"/>
            <w:shd w:val="clear" w:color="auto" w:fill="auto"/>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SOCIEDAD PORTUARIA LAS AMÉRICAS</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cs="Arial"/>
                <w:bCs/>
                <w:sz w:val="18"/>
                <w:szCs w:val="18"/>
              </w:rPr>
              <w:t>Concepto jurídico pólizas presentadas por la SOCIEDAD PORTUARIA LAS AMÉRICAS en virtud del contrato de concesión portuaria No. 003 de 2015. Rad No. 2016-705-006297-3</w:t>
            </w:r>
          </w:p>
        </w:tc>
      </w:tr>
      <w:tr w:rsidR="00975BA7" w:rsidRPr="00CE32CD" w:rsidTr="007E33F0">
        <w:tc>
          <w:tcPr>
            <w:tcW w:w="2405" w:type="dxa"/>
            <w:shd w:val="clear" w:color="auto" w:fill="auto"/>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PUERTO NUEVO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cs="Arial"/>
                <w:bCs/>
                <w:sz w:val="18"/>
                <w:szCs w:val="18"/>
              </w:rPr>
              <w:t>Concepto jurídico pólizas presentadas por la SOCIEDAD PORTUARIA PUERTO NUEVO S.A. en virtud del contrato de concesión portuaria No. 001 de 2011. Rad No. 2016-705-006298-3</w:t>
            </w:r>
          </w:p>
        </w:tc>
      </w:tr>
      <w:tr w:rsidR="00975BA7" w:rsidRPr="00CE32CD" w:rsidTr="007E33F0">
        <w:tc>
          <w:tcPr>
            <w:tcW w:w="2405" w:type="dxa"/>
            <w:shd w:val="clear" w:color="auto" w:fill="auto"/>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SOCIEDAD PORTUARIA PUERTO HONDO</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cs="Arial"/>
                <w:bCs/>
                <w:sz w:val="18"/>
                <w:szCs w:val="18"/>
              </w:rPr>
              <w:t>Concepto jurídico pólizas presentadas por la SOCIEDAD PORTUARIA PUERTO HONDO S.A. en virtud del contrato de concesión portuaria No. 004 de 2011. Rad No. 2016-705-006651-3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N. E. G –CONTRATO DE 849 DE 1995</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sobre pólizas del proyecto RCE No 11-02-101001835 Aseguradora SEGUROEXPO, Cumplimiento No 4076666-6, mediante radicado No 2016-705-006635-3 del 26/05/2016.</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-Proyecto respuesta derecho de petición-mediante radicado 2016-305-014648-1 del 26 de mayo de 2016.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DEVIMED S.A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 -Proyecto respuesta a la Gerencia de Defensa Judicial para la representación en conciliación prejudicial, antecedentes del contrato de interventoría No SEA-094, con el fin de soportar y evidenciar las obligaciones que le asiste a la interventoría. Rad. 2016-305-005883-3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bCs/>
                <w:kern w:val="1"/>
                <w:sz w:val="18"/>
                <w:szCs w:val="18"/>
                <w:lang w:val="es-CO" w:eastAsia="en-US"/>
              </w:rPr>
              <w:t>CARTAGENA BARRANQUILLA</w:t>
            </w:r>
            <w:r w:rsidRPr="00CE32CD">
              <w:rPr>
                <w:rFonts w:asciiTheme="minorHAnsi" w:eastAsia="Arial Unicode MS" w:hAnsiTheme="minorHAnsi"/>
                <w:b/>
                <w:kern w:val="1"/>
                <w:sz w:val="18"/>
                <w:szCs w:val="18"/>
                <w:lang w:val="es-CO" w:eastAsia="en-US"/>
              </w:rPr>
              <w:t>-</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-Se dio respuesta a la Gerencia de Defensa Judicial en la cual solicita concepto acerca del contenido del borrador de resolución mediante el cual se impone multa al consorcio Vía al Mar por el incumplimiento en la entrega de las obras correspondientes al Anillo Vial de Crespo.  (correo electrónico)</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bCs/>
                <w:kern w:val="1"/>
                <w:sz w:val="18"/>
                <w:szCs w:val="18"/>
                <w:lang w:val="es-CO" w:eastAsia="en-US"/>
              </w:rPr>
            </w:pPr>
            <w:r w:rsidRPr="00CE32CD">
              <w:rPr>
                <w:rFonts w:asciiTheme="minorHAnsi" w:eastAsia="Arial Unicode MS" w:hAnsiTheme="minorHAnsi"/>
                <w:b/>
                <w:bCs/>
                <w:kern w:val="1"/>
                <w:sz w:val="18"/>
                <w:szCs w:val="18"/>
                <w:lang w:val="es-CO" w:eastAsia="en-US"/>
              </w:rPr>
              <w:t>GIRARDOT – HONDA – PUERTO SALGAR</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relacionado con la aplicación de la resolución 1882 de 17 de junio de 2015, expedida por </w:t>
            </w:r>
            <w:proofErr w:type="spellStart"/>
            <w:r w:rsidRPr="00CE32CD">
              <w:rPr>
                <w:rFonts w:asciiTheme="minorHAnsi" w:hAnsiTheme="minorHAnsi"/>
                <w:sz w:val="18"/>
                <w:szCs w:val="18"/>
              </w:rPr>
              <w:t>Mintransporte</w:t>
            </w:r>
            <w:proofErr w:type="spellEnd"/>
            <w:r w:rsidRPr="00CE32CD">
              <w:rPr>
                <w:rFonts w:asciiTheme="minorHAnsi" w:hAnsiTheme="minorHAnsi"/>
                <w:sz w:val="18"/>
                <w:szCs w:val="18"/>
              </w:rPr>
              <w:t xml:space="preserve"> sobre especificaciones técnicas de las señales verticales y la no </w:t>
            </w:r>
            <w:proofErr w:type="spellStart"/>
            <w:r w:rsidRPr="00CE32CD">
              <w:rPr>
                <w:rFonts w:asciiTheme="minorHAnsi" w:hAnsiTheme="minorHAnsi"/>
                <w:sz w:val="18"/>
                <w:szCs w:val="18"/>
              </w:rPr>
              <w:t>procedibilidad</w:t>
            </w:r>
            <w:proofErr w:type="spellEnd"/>
            <w:r w:rsidRPr="00CE32CD">
              <w:rPr>
                <w:rFonts w:asciiTheme="minorHAnsi" w:hAnsiTheme="minorHAnsi"/>
                <w:sz w:val="18"/>
                <w:szCs w:val="18"/>
              </w:rPr>
              <w:t xml:space="preserve"> de aplicación de la sección 4.11 del Contrato No. 003 de 2014. (Oficio) </w:t>
            </w:r>
            <w:r w:rsidRPr="00382BCB">
              <w:rPr>
                <w:rFonts w:asciiTheme="minorHAnsi" w:hAnsiTheme="minorHAnsi"/>
                <w:sz w:val="18"/>
                <w:szCs w:val="18"/>
              </w:rPr>
              <w:t>Rad No. 2016-305-013245-1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bCs/>
                <w:kern w:val="1"/>
                <w:sz w:val="18"/>
                <w:szCs w:val="18"/>
                <w:lang w:val="es-CO" w:eastAsia="en-US"/>
              </w:rPr>
            </w:pPr>
            <w:r w:rsidRPr="00CE32CD">
              <w:rPr>
                <w:rFonts w:asciiTheme="minorHAnsi" w:eastAsia="Arial Unicode MS" w:hAnsiTheme="minorHAnsi"/>
                <w:b/>
                <w:bCs/>
                <w:kern w:val="1"/>
                <w:sz w:val="18"/>
                <w:szCs w:val="18"/>
                <w:lang w:val="es-CO" w:eastAsia="en-US"/>
              </w:rPr>
              <w:t xml:space="preserve">BOGOTÁ VILLAVICENCIO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autorización actividades de prevención afectación infraestructura quebrada </w:t>
            </w:r>
            <w:proofErr w:type="spellStart"/>
            <w:r w:rsidRPr="00CE32CD">
              <w:rPr>
                <w:rFonts w:asciiTheme="minorHAnsi" w:hAnsiTheme="minorHAnsi"/>
                <w:sz w:val="18"/>
                <w:szCs w:val="18"/>
              </w:rPr>
              <w:t>Estaqueca</w:t>
            </w:r>
            <w:proofErr w:type="spellEnd"/>
            <w:r w:rsidRPr="00CE32CD">
              <w:rPr>
                <w:rFonts w:asciiTheme="minorHAnsi" w:hAnsiTheme="minorHAnsi"/>
                <w:sz w:val="18"/>
                <w:szCs w:val="18"/>
              </w:rPr>
              <w:t xml:space="preserve"> – Utilización recursos fondo nuevas tecnologías </w:t>
            </w:r>
            <w:proofErr w:type="spellStart"/>
            <w:r w:rsidRPr="00CE32CD">
              <w:rPr>
                <w:rFonts w:asciiTheme="minorHAnsi" w:hAnsiTheme="minorHAnsi"/>
                <w:sz w:val="18"/>
                <w:szCs w:val="18"/>
              </w:rPr>
              <w:t>Cto</w:t>
            </w:r>
            <w:proofErr w:type="spellEnd"/>
            <w:r w:rsidRPr="00CE32CD">
              <w:rPr>
                <w:rFonts w:asciiTheme="minorHAnsi" w:hAnsiTheme="minorHAnsi"/>
                <w:sz w:val="18"/>
                <w:szCs w:val="18"/>
              </w:rPr>
              <w:t xml:space="preserve"> 444/94. Rad 2016-306-013279-1</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autorización pago conexión acometida red de media tensión sectores 3 y 3 A </w:t>
            </w:r>
            <w:proofErr w:type="spellStart"/>
            <w:r w:rsidRPr="00CE32CD">
              <w:rPr>
                <w:rFonts w:asciiTheme="minorHAnsi" w:hAnsiTheme="minorHAnsi"/>
                <w:sz w:val="18"/>
                <w:szCs w:val="18"/>
              </w:rPr>
              <w:t>Cto</w:t>
            </w:r>
            <w:proofErr w:type="spellEnd"/>
            <w:r w:rsidRPr="00CE32CD">
              <w:rPr>
                <w:rFonts w:asciiTheme="minorHAnsi" w:hAnsiTheme="minorHAnsi"/>
                <w:sz w:val="18"/>
                <w:szCs w:val="18"/>
              </w:rPr>
              <w:t xml:space="preserve"> 444/94 Rad No. 2016-306014792-1</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JUNIO DE 2016 (3</w:t>
      </w:r>
      <w:r>
        <w:rPr>
          <w:rFonts w:asciiTheme="minorHAnsi" w:eastAsia="Arial Unicode MS" w:hAnsiTheme="minorHAnsi"/>
          <w:b/>
          <w:kern w:val="1"/>
          <w:sz w:val="20"/>
          <w:szCs w:val="22"/>
          <w:lang w:val="es-CO" w:eastAsia="en-US"/>
        </w:rPr>
        <w:t>6</w:t>
      </w:r>
      <w:r w:rsidRPr="00CE32CD">
        <w:rPr>
          <w:rFonts w:asciiTheme="minorHAnsi" w:eastAsia="Arial Unicode MS" w:hAnsiTheme="minorHAnsi"/>
          <w:b/>
          <w:kern w:val="1"/>
          <w:sz w:val="20"/>
          <w:szCs w:val="22"/>
          <w:lang w:val="es-CO" w:eastAsia="en-US"/>
        </w:rPr>
        <w:t xml:space="preserve"> conceptos) </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tbl>
      <w:tblPr>
        <w:tblStyle w:val="Tablaconcuadrcula"/>
        <w:tblW w:w="8926" w:type="dxa"/>
        <w:tblLook w:val="04A0" w:firstRow="1" w:lastRow="0" w:firstColumn="1" w:lastColumn="0" w:noHBand="0" w:noVBand="1"/>
      </w:tblPr>
      <w:tblGrid>
        <w:gridCol w:w="2405"/>
        <w:gridCol w:w="6521"/>
      </w:tblGrid>
      <w:tr w:rsidR="00975BA7" w:rsidRPr="00CE32CD" w:rsidTr="007E33F0">
        <w:tc>
          <w:tcPr>
            <w:tcW w:w="2405"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521"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lastRenderedPageBreak/>
              <w:t>BOGOTÁ VILLAVICENCIO</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-Acta de finalización de etapa 6</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Jurídico para estudios previos de </w:t>
            </w:r>
            <w:proofErr w:type="spellStart"/>
            <w:r w:rsidRPr="00CE32CD">
              <w:rPr>
                <w:rFonts w:asciiTheme="minorHAnsi" w:hAnsiTheme="minorHAnsi"/>
                <w:sz w:val="18"/>
                <w:szCs w:val="18"/>
              </w:rPr>
              <w:t>otrosí</w:t>
            </w:r>
            <w:proofErr w:type="spellEnd"/>
            <w:r w:rsidRPr="00CE32CD">
              <w:rPr>
                <w:rFonts w:asciiTheme="minorHAnsi" w:hAnsiTheme="minorHAnsi"/>
                <w:sz w:val="18"/>
                <w:szCs w:val="18"/>
              </w:rPr>
              <w:t xml:space="preserve"> No. 3 al Adicional 1 del </w:t>
            </w:r>
            <w:proofErr w:type="spellStart"/>
            <w:r w:rsidRPr="00CE32CD">
              <w:rPr>
                <w:rFonts w:asciiTheme="minorHAnsi" w:hAnsiTheme="minorHAnsi"/>
                <w:sz w:val="18"/>
                <w:szCs w:val="18"/>
              </w:rPr>
              <w:t>Cto</w:t>
            </w:r>
            <w:proofErr w:type="spellEnd"/>
            <w:r w:rsidRPr="00CE32CD">
              <w:rPr>
                <w:rFonts w:asciiTheme="minorHAnsi" w:hAnsiTheme="minorHAnsi"/>
                <w:sz w:val="18"/>
                <w:szCs w:val="18"/>
              </w:rPr>
              <w:t xml:space="preserve"> 444 de 1994.</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Resolución 832 del 14-06-2016. Se resuelve recurso de reposición contra la R. 606/2016 que declaró y reconoció la ocurrencia de una contingencia predial en el </w:t>
            </w:r>
            <w:proofErr w:type="spellStart"/>
            <w:r w:rsidRPr="00CE32CD">
              <w:rPr>
                <w:rFonts w:asciiTheme="minorHAnsi" w:hAnsiTheme="minorHAnsi"/>
                <w:sz w:val="18"/>
                <w:szCs w:val="18"/>
              </w:rPr>
              <w:t>Cto</w:t>
            </w:r>
            <w:proofErr w:type="spellEnd"/>
            <w:r w:rsidRPr="00CE32CD">
              <w:rPr>
                <w:rFonts w:asciiTheme="minorHAnsi" w:hAnsiTheme="minorHAnsi"/>
                <w:sz w:val="18"/>
                <w:szCs w:val="18"/>
              </w:rPr>
              <w:t xml:space="preserve"> 444/94</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Resolución 829 del 14-06-2016. Declara la ocurrencia de contingencia por obras en zonas inestables tramos 2 y </w:t>
            </w:r>
            <w:proofErr w:type="gramStart"/>
            <w:r w:rsidRPr="00CE32CD">
              <w:rPr>
                <w:rFonts w:asciiTheme="minorHAnsi" w:hAnsiTheme="minorHAnsi"/>
                <w:sz w:val="18"/>
                <w:szCs w:val="18"/>
              </w:rPr>
              <w:t>3  del</w:t>
            </w:r>
            <w:proofErr w:type="gramEnd"/>
            <w:r w:rsidRPr="00CE32CD">
              <w:rPr>
                <w:rFonts w:asciiTheme="minorHAnsi" w:hAnsiTheme="minorHAnsi"/>
                <w:sz w:val="18"/>
                <w:szCs w:val="18"/>
              </w:rPr>
              <w:t xml:space="preserve"> </w:t>
            </w:r>
            <w:proofErr w:type="spellStart"/>
            <w:r w:rsidRPr="00CE32CD">
              <w:rPr>
                <w:rFonts w:asciiTheme="minorHAnsi" w:hAnsiTheme="minorHAnsi"/>
                <w:sz w:val="18"/>
                <w:szCs w:val="18"/>
              </w:rPr>
              <w:t>Cto</w:t>
            </w:r>
            <w:proofErr w:type="spellEnd"/>
            <w:r w:rsidRPr="00CE32CD">
              <w:rPr>
                <w:rFonts w:asciiTheme="minorHAnsi" w:hAnsiTheme="minorHAnsi"/>
                <w:sz w:val="18"/>
                <w:szCs w:val="18"/>
              </w:rPr>
              <w:t xml:space="preserve"> 444/94</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Resolución 766 del 01-06-2016. Declara la ocurrencia de contingencia por obras en zonas inestables tramos 2 y </w:t>
            </w:r>
            <w:proofErr w:type="gramStart"/>
            <w:r w:rsidRPr="00CE32CD">
              <w:rPr>
                <w:rFonts w:asciiTheme="minorHAnsi" w:hAnsiTheme="minorHAnsi"/>
                <w:sz w:val="18"/>
                <w:szCs w:val="18"/>
              </w:rPr>
              <w:t xml:space="preserve">3  </w:t>
            </w:r>
            <w:proofErr w:type="spellStart"/>
            <w:r w:rsidRPr="00CE32CD">
              <w:rPr>
                <w:rFonts w:asciiTheme="minorHAnsi" w:hAnsiTheme="minorHAnsi"/>
                <w:sz w:val="18"/>
                <w:szCs w:val="18"/>
              </w:rPr>
              <w:t>Cto</w:t>
            </w:r>
            <w:proofErr w:type="spellEnd"/>
            <w:proofErr w:type="gramEnd"/>
            <w:r w:rsidRPr="00CE32CD">
              <w:rPr>
                <w:rFonts w:asciiTheme="minorHAnsi" w:hAnsiTheme="minorHAnsi"/>
                <w:sz w:val="18"/>
                <w:szCs w:val="18"/>
              </w:rPr>
              <w:t xml:space="preserve"> 444/94.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ZIPAQUIRÁ –BUCARAMANGA (PALENQUE)- G.3.5. NO 517 DE 2013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sobre póliza Cumplimento No 2671547 anexo No 1 acta e acuerdo del 27 de mayo de 2016, radicación No 2016-705-007924-3 del 24 de junio de 2016.</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sobre pólizas Cumplimento 100032433 (amparo de calidad y correcto funcionamiento de los equipos y bienes suministrados) y Obras Civiles Terminadas No 20019 del parágrafo de la cláusula 65, mediante radicado No 2016-705-007922-3</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jurídico sobre póliza </w:t>
            </w:r>
            <w:proofErr w:type="spellStart"/>
            <w:r w:rsidRPr="00CE32CD">
              <w:rPr>
                <w:rFonts w:asciiTheme="minorHAnsi" w:hAnsiTheme="minorHAnsi"/>
                <w:sz w:val="18"/>
                <w:szCs w:val="18"/>
              </w:rPr>
              <w:t>Póliza</w:t>
            </w:r>
            <w:proofErr w:type="spellEnd"/>
            <w:r w:rsidRPr="00CE32CD">
              <w:rPr>
                <w:rFonts w:asciiTheme="minorHAnsi" w:hAnsiTheme="minorHAnsi"/>
                <w:sz w:val="18"/>
                <w:szCs w:val="18"/>
              </w:rPr>
              <w:t xml:space="preserve"> No 0314938-1-, anexo No 1</w:t>
            </w:r>
            <w:proofErr w:type="gramStart"/>
            <w:r w:rsidRPr="00CE32CD">
              <w:rPr>
                <w:rFonts w:asciiTheme="minorHAnsi" w:hAnsiTheme="minorHAnsi"/>
                <w:sz w:val="18"/>
                <w:szCs w:val="18"/>
              </w:rPr>
              <w:t>-  “</w:t>
            </w:r>
            <w:proofErr w:type="gramEnd"/>
            <w:r w:rsidRPr="00CE32CD">
              <w:rPr>
                <w:rFonts w:asciiTheme="minorHAnsi" w:hAnsiTheme="minorHAnsi"/>
                <w:sz w:val="18"/>
                <w:szCs w:val="18"/>
              </w:rPr>
              <w:t xml:space="preserve">Seguro </w:t>
            </w:r>
            <w:proofErr w:type="spellStart"/>
            <w:r w:rsidRPr="00CE32CD">
              <w:rPr>
                <w:rFonts w:asciiTheme="minorHAnsi" w:hAnsiTheme="minorHAnsi"/>
                <w:sz w:val="18"/>
                <w:szCs w:val="18"/>
              </w:rPr>
              <w:t>Multiriesgo</w:t>
            </w:r>
            <w:proofErr w:type="spellEnd"/>
            <w:r w:rsidRPr="00CE32CD">
              <w:rPr>
                <w:rFonts w:asciiTheme="minorHAnsi" w:hAnsiTheme="minorHAnsi"/>
                <w:sz w:val="18"/>
                <w:szCs w:val="18"/>
              </w:rPr>
              <w:t xml:space="preserve"> Corporativo” referida al seguro de daños y rotura de Equipos eléctricos y electrónicos, mediante radicado </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sobre adición del contrato No 517 de 2013, mediante radicado No 2016-705-007775-3 del 22 de junio de 2016,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DEVIMED S.A.</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sobre pólizas de la interventoría Contrato No 061-2015 Otrosí No 1 del 23 de marzo de 2016, radicación No 2016-705-006979-3 del 3 de junio de 2016.</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sobre pólizas del otrosí del 23 de marzo de 2016 en el cual se prórroga el plazo para la finalización de las obras del adicional 14 de 2013, radicación No 2016-705-007269-3 del 13 de junio de 2016.</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Proyecto respuesta a la Contraloría General de la Nación, sobre la observación 45 -adiciones al contrato de concesión No 0275 de 1996-Proyecto Vial "Desarrollo Vial del Oriente de Medellín, mediante radicado No 2016-305-016304-1 del 8 de junio de 2016.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INTERVENTORÍA CONSORCIO INTERPUERTOS COLOMBIA.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jurídico Pólizas contrato de interventoría Consorcio </w:t>
            </w:r>
            <w:proofErr w:type="spellStart"/>
            <w:r w:rsidRPr="00CE32CD">
              <w:rPr>
                <w:rFonts w:asciiTheme="minorHAnsi" w:hAnsiTheme="minorHAnsi"/>
                <w:sz w:val="18"/>
                <w:szCs w:val="18"/>
              </w:rPr>
              <w:t>Interpuertos</w:t>
            </w:r>
            <w:proofErr w:type="spellEnd"/>
            <w:r w:rsidRPr="00CE32CD">
              <w:rPr>
                <w:rFonts w:asciiTheme="minorHAnsi" w:hAnsiTheme="minorHAnsi"/>
                <w:sz w:val="18"/>
                <w:szCs w:val="18"/>
              </w:rPr>
              <w:t xml:space="preserve"> Colombia para Concesión otorgado a PENSOPORT S.A Rad. 2016-705-006919-3 del 03.06.2016</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ATUNAMAR LTDA.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-Respuesta Derecho de Petición Contrato de Concesión Portuaria ATUNAMAR LTDA. Rad. No. 2016-308-019311-1 del 30.06.2016-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cs="Arial"/>
                <w:b/>
                <w:bCs/>
                <w:kern w:val="1"/>
                <w:sz w:val="18"/>
                <w:szCs w:val="18"/>
                <w:lang w:val="es-CO" w:eastAsia="en-US"/>
              </w:rPr>
              <w:t>SOCIEDAD CERREJON ZONA NORTE</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póliza de RCE presentadas por la SOCIEDAD CERREJON ZONA NORTE en virtud de la concesión portuaria homologada mediante Resolución 164/94. Rad No. 2016-705-007251-3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cs="Arial"/>
                <w:b/>
                <w:bCs/>
                <w:kern w:val="1"/>
                <w:sz w:val="18"/>
                <w:szCs w:val="18"/>
                <w:lang w:val="es-CO" w:eastAsia="en-US"/>
              </w:rPr>
              <w:t xml:space="preserve">SOCIEDAD INGEANDINA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pólizas presentadas por la SOCIEDAD INGEANDINA en virtud del contrato de interventoría No. 193 de 2016. Rad No. 2016-705-006877-3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CENIT COVEÑAS</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en respuesta a la consulta formulada vía correo electrónico por la Gerencia Financiera relacionada con la aplicación de la Ley 1106 de 2006 referente a la contribución especial a pagar por parte de CENIT en virtud del contrato de concesión portuaria No. 004 de 2007 del Terminal Marítimo de Coveñas. Correo electrónico del 08-06-2016</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cs="Arial Narrow"/>
                <w:b/>
                <w:kern w:val="1"/>
                <w:sz w:val="18"/>
                <w:szCs w:val="18"/>
                <w:lang w:val="es-CO" w:eastAsia="en-US"/>
              </w:rPr>
              <w:t xml:space="preserve">CONSORCIO CEMOSA, CONTRATO DE </w:t>
            </w:r>
            <w:r w:rsidRPr="00CE32CD">
              <w:rPr>
                <w:rFonts w:asciiTheme="minorHAnsi" w:eastAsia="Arial Unicode MS" w:hAnsiTheme="minorHAnsi" w:cs="Arial Narrow"/>
                <w:b/>
                <w:kern w:val="1"/>
                <w:sz w:val="18"/>
                <w:szCs w:val="18"/>
                <w:lang w:val="es-CO" w:eastAsia="en-US"/>
              </w:rPr>
              <w:lastRenderedPageBreak/>
              <w:t>INTERVENTORÍA NO. 192 DE 201</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lastRenderedPageBreak/>
              <w:t xml:space="preserve">Emisión de memorando No. </w:t>
            </w:r>
            <w:hyperlink r:id="rId101" w:history="1">
              <w:r w:rsidRPr="00CE32CD">
                <w:rPr>
                  <w:rFonts w:asciiTheme="minorHAnsi" w:hAnsiTheme="minorHAnsi"/>
                  <w:sz w:val="18"/>
                  <w:szCs w:val="18"/>
                </w:rPr>
                <w:t>20163030068623</w:t>
              </w:r>
            </w:hyperlink>
            <w:r w:rsidRPr="00CE32CD">
              <w:rPr>
                <w:rFonts w:asciiTheme="minorHAnsi" w:hAnsiTheme="minorHAnsi"/>
                <w:sz w:val="18"/>
                <w:szCs w:val="18"/>
              </w:rPr>
              <w:t xml:space="preserve"> de 2 de junio de 2016 mediante el cual se emitió concepto jurídico en relación con la Póliza aportada por el Consorcio </w:t>
            </w:r>
            <w:proofErr w:type="spellStart"/>
            <w:r w:rsidRPr="00CE32CD">
              <w:rPr>
                <w:rFonts w:asciiTheme="minorHAnsi" w:hAnsiTheme="minorHAnsi"/>
                <w:sz w:val="18"/>
                <w:szCs w:val="18"/>
              </w:rPr>
              <w:lastRenderedPageBreak/>
              <w:t>Cemosa</w:t>
            </w:r>
            <w:proofErr w:type="spellEnd"/>
            <w:r w:rsidRPr="00CE32CD">
              <w:rPr>
                <w:rFonts w:asciiTheme="minorHAnsi" w:hAnsiTheme="minorHAnsi"/>
                <w:sz w:val="18"/>
                <w:szCs w:val="18"/>
              </w:rPr>
              <w:t>, en virtud del Contrato de Interventoría No. 192 de 2016 (Contrato No. 010 de 2007 – Sociedad Puerto Industrial Aguadulce S.A. – SPIA.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cs="Arial Narrow"/>
                <w:b/>
                <w:kern w:val="1"/>
                <w:sz w:val="18"/>
                <w:szCs w:val="18"/>
                <w:lang w:val="es-CO" w:eastAsia="en-US"/>
              </w:rPr>
              <w:t>SOCIEDAD PUERTO INDUSTRIAL AGUADULCE S.A. – SPIA</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Proyección de memorando </w:t>
            </w:r>
            <w:hyperlink r:id="rId102" w:history="1">
              <w:r w:rsidRPr="00CE32CD">
                <w:rPr>
                  <w:rFonts w:asciiTheme="minorHAnsi" w:hAnsiTheme="minorHAnsi"/>
                  <w:sz w:val="18"/>
                  <w:szCs w:val="18"/>
                </w:rPr>
                <w:t>20167050075263</w:t>
              </w:r>
            </w:hyperlink>
            <w:r w:rsidRPr="00CE32CD">
              <w:rPr>
                <w:rFonts w:asciiTheme="minorHAnsi" w:hAnsiTheme="minorHAnsi"/>
                <w:sz w:val="18"/>
                <w:szCs w:val="18"/>
              </w:rPr>
              <w:t xml:space="preserve"> de 17 de junio de 2016 de evaluación de pólizas de Contrato de Concesión Portuaria No. 010 de 2007 suscrito con la Sociedad Puerto Industrial Aguadulce S.A. – SPIA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cs="Arial Narrow"/>
                <w:b/>
                <w:kern w:val="1"/>
                <w:sz w:val="18"/>
                <w:szCs w:val="18"/>
                <w:lang w:val="es-CO" w:eastAsia="en-US"/>
              </w:rPr>
            </w:pPr>
            <w:r w:rsidRPr="00CE32CD">
              <w:rPr>
                <w:rFonts w:asciiTheme="minorHAnsi" w:eastAsia="Arial Unicode MS" w:hAnsiTheme="minorHAnsi" w:cs="Arial Narrow"/>
                <w:b/>
                <w:kern w:val="1"/>
                <w:sz w:val="18"/>
                <w:szCs w:val="18"/>
                <w:lang w:val="es-CO" w:eastAsia="en-US"/>
              </w:rPr>
              <w:t xml:space="preserve">SOCIEDAD PUERTO DE MAMONAL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 Proyección de memorando 20167050082283 de 30 de junio de 2016 de evaluación de pólizas de Contrato de Concesión Portuaria No. 088 de 2004 suscrito con la Sociedad Puerto de </w:t>
            </w:r>
            <w:proofErr w:type="spellStart"/>
            <w:r w:rsidRPr="00CE32CD">
              <w:rPr>
                <w:rFonts w:asciiTheme="minorHAnsi" w:hAnsiTheme="minorHAnsi"/>
                <w:sz w:val="18"/>
                <w:szCs w:val="18"/>
              </w:rPr>
              <w:t>Mamonal</w:t>
            </w:r>
            <w:proofErr w:type="spellEnd"/>
            <w:r w:rsidRPr="00CE32CD">
              <w:rPr>
                <w:rFonts w:asciiTheme="minorHAnsi" w:hAnsiTheme="minorHAnsi"/>
                <w:sz w:val="18"/>
                <w:szCs w:val="18"/>
              </w:rPr>
              <w:t xml:space="preserve"> </w:t>
            </w:r>
            <w:proofErr w:type="gramStart"/>
            <w:r w:rsidRPr="00CE32CD">
              <w:rPr>
                <w:rFonts w:asciiTheme="minorHAnsi" w:hAnsiTheme="minorHAnsi"/>
                <w:sz w:val="18"/>
                <w:szCs w:val="18"/>
              </w:rPr>
              <w:t>S.A</w:t>
            </w:r>
            <w:proofErr w:type="gramEnd"/>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COOPERATIVA   AUTONOMA DE </w:t>
            </w:r>
            <w:proofErr w:type="gramStart"/>
            <w:r w:rsidRPr="00CE32CD">
              <w:rPr>
                <w:rFonts w:asciiTheme="minorHAnsi" w:eastAsia="Arial Unicode MS" w:hAnsiTheme="minorHAnsi"/>
                <w:b/>
                <w:kern w:val="1"/>
                <w:sz w:val="18"/>
                <w:szCs w:val="18"/>
                <w:lang w:val="es-CO" w:eastAsia="en-US"/>
              </w:rPr>
              <w:t>SEGURIDAD  CTA</w:t>
            </w:r>
            <w:proofErr w:type="gramEnd"/>
            <w:r w:rsidRPr="00CE32CD">
              <w:rPr>
                <w:rFonts w:asciiTheme="minorHAnsi" w:eastAsia="Arial Unicode MS" w:hAnsiTheme="minorHAnsi"/>
                <w:b/>
                <w:kern w:val="1"/>
                <w:sz w:val="18"/>
                <w:szCs w:val="18"/>
                <w:lang w:val="es-CO" w:eastAsia="en-US"/>
              </w:rPr>
              <w:t xml:space="preserve">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Revisión de Garantías Radicado 2016705007876-3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PERIMETRAL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adición Contrato de Concesión Radicado 20167050081733</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Concepto Garantías Fase Construcción Radicado 20167050154291.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INTERVENTORIA CONSORCIO INTERVIAS 4G</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Pago Facturas Interventoría Radicado 20163060178321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SOCIEDAD PORTUARIA BUENAVISTA</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Pólizas de cumplimiento y RCE Rad No. 2016705007206-3</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sobre pólizas banda transportadora Rad No. 2016705007207</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ZONA FRANCA ARGOS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 Pólizas RCE Contrato de Concesión Portuaria No. 003 de 2010 – Otrosí No. 1 de 27 de febrero de 2015- Sociedad Portuaria Zona Franca Argos S.A.S. Rad.</w:t>
            </w:r>
            <w:r w:rsidRPr="00CE32CD">
              <w:t xml:space="preserve"> </w:t>
            </w:r>
            <w:r w:rsidRPr="00CE32CD">
              <w:rPr>
                <w:rFonts w:asciiTheme="minorHAnsi" w:hAnsiTheme="minorHAnsi"/>
                <w:sz w:val="18"/>
                <w:szCs w:val="18"/>
              </w:rPr>
              <w:t>20167050073703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DEL DIQUE </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 Pólizas Contrato de Concesión Portuaria No. 060 de 2004 – Sociedad Portuaria del DIQUE S.A. Rad 20167050075433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OILTANKING COLOMBIA S.A.</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de póliza de calidad Rad No. 20167050079913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BAVARIA S.A.</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póliza de estabilidad Rad No. 20167050079893</w:t>
            </w:r>
          </w:p>
        </w:tc>
      </w:tr>
      <w:tr w:rsidR="00975BA7" w:rsidRPr="00CE32CD" w:rsidTr="007E33F0">
        <w:trPr>
          <w:trHeight w:val="70"/>
        </w:trPr>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COREMAR</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pólizas del contrato de interventoría suscrito con HMV CONSULTORES -  para el control y seguimiento de COREMAR Rad No. 20167050081033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COMPAS BUENAVENTURA</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Concepto Jurídico de Pólizas de Buenaventura - Responsabilidad y Cumplimiento Rad. 20167050077823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ALGRANEL</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Jurídico de Pólizas RCE </w:t>
            </w:r>
            <w:proofErr w:type="spellStart"/>
            <w:r w:rsidRPr="00CE32CD">
              <w:rPr>
                <w:rFonts w:asciiTheme="minorHAnsi" w:hAnsiTheme="minorHAnsi"/>
                <w:sz w:val="18"/>
                <w:szCs w:val="18"/>
              </w:rPr>
              <w:t>Algranel</w:t>
            </w:r>
            <w:proofErr w:type="spellEnd"/>
            <w:r w:rsidRPr="00CE32CD">
              <w:rPr>
                <w:rFonts w:asciiTheme="minorHAnsi" w:hAnsiTheme="minorHAnsi"/>
                <w:sz w:val="18"/>
                <w:szCs w:val="18"/>
              </w:rPr>
              <w:t xml:space="preserve"> Rad No. 20167050079043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Pr>
                <w:rFonts w:asciiTheme="minorHAnsi" w:eastAsia="Arial Unicode MS" w:hAnsiTheme="minorHAnsi"/>
                <w:b/>
                <w:kern w:val="1"/>
                <w:sz w:val="18"/>
                <w:szCs w:val="18"/>
                <w:lang w:val="es-CO" w:eastAsia="en-US"/>
              </w:rPr>
              <w:t>DEVINORTE</w:t>
            </w:r>
          </w:p>
        </w:tc>
        <w:tc>
          <w:tcPr>
            <w:tcW w:w="6521" w:type="dxa"/>
          </w:tcPr>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CE32CD">
              <w:rPr>
                <w:rFonts w:asciiTheme="minorHAnsi" w:hAnsiTheme="minorHAnsi"/>
                <w:sz w:val="18"/>
                <w:szCs w:val="18"/>
              </w:rPr>
              <w:t xml:space="preserve">Concepto Póliza de cumplimiento Rad No.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bCs/>
                <w:kern w:val="1"/>
                <w:sz w:val="18"/>
                <w:szCs w:val="18"/>
                <w:lang w:val="es-CO" w:eastAsia="en-US"/>
              </w:rPr>
              <w:t>CARTAGENA BARRANQUILLA 4G</w:t>
            </w:r>
          </w:p>
        </w:tc>
        <w:tc>
          <w:tcPr>
            <w:tcW w:w="6521" w:type="dxa"/>
          </w:tcPr>
          <w:p w:rsidR="00975BA7" w:rsidRPr="00AB3FC9"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AB3FC9">
              <w:rPr>
                <w:rFonts w:asciiTheme="minorHAnsi" w:hAnsiTheme="minorHAnsi"/>
                <w:sz w:val="18"/>
                <w:szCs w:val="18"/>
              </w:rPr>
              <w:t>-Se rindió concepto sobre la no viabilidad de reconocer sobrecostos por obras adicionales ante requerimiento de autoridad ambiental. Rad No.2016-300-016720-3</w:t>
            </w:r>
          </w:p>
          <w:p w:rsidR="00975BA7" w:rsidRPr="00CE32CD" w:rsidRDefault="00975BA7" w:rsidP="006B6155">
            <w:pPr>
              <w:pStyle w:val="Prrafodelista"/>
              <w:numPr>
                <w:ilvl w:val="0"/>
                <w:numId w:val="66"/>
              </w:numPr>
              <w:spacing w:after="0" w:line="240" w:lineRule="auto"/>
              <w:ind w:left="318" w:hanging="284"/>
              <w:jc w:val="both"/>
              <w:rPr>
                <w:rFonts w:asciiTheme="minorHAnsi" w:hAnsiTheme="minorHAnsi"/>
                <w:sz w:val="18"/>
                <w:szCs w:val="18"/>
              </w:rPr>
            </w:pPr>
            <w:r w:rsidRPr="00AB3FC9">
              <w:rPr>
                <w:rFonts w:asciiTheme="minorHAnsi" w:hAnsiTheme="minorHAnsi"/>
                <w:sz w:val="18"/>
                <w:szCs w:val="18"/>
              </w:rPr>
              <w:t>-Se rindió concepto relacionado con objeción al periodo de cura otorgado por la interventoría ante presunto incumplimiento en la gestión predial desarrollada por el Concesionario. </w:t>
            </w:r>
            <w:r w:rsidRPr="00382BCB">
              <w:rPr>
                <w:rFonts w:asciiTheme="minorHAnsi" w:hAnsiTheme="minorHAnsi"/>
                <w:sz w:val="18"/>
                <w:szCs w:val="18"/>
              </w:rPr>
              <w:t>Rad No. 2016-300-018647-1</w:t>
            </w:r>
          </w:p>
        </w:tc>
      </w:tr>
    </w:tbl>
    <w:p w:rsidR="00975BA7" w:rsidRPr="00CE32CD" w:rsidRDefault="00975BA7" w:rsidP="00975BA7">
      <w:pPr>
        <w:rPr>
          <w:rFonts w:asciiTheme="minorHAnsi" w:hAnsiTheme="minorHAnsi"/>
          <w:b/>
          <w:sz w:val="20"/>
          <w:szCs w:val="22"/>
        </w:rPr>
      </w:pPr>
    </w:p>
    <w:p w:rsidR="00975BA7" w:rsidRPr="00CE32CD" w:rsidRDefault="00975BA7" w:rsidP="00975BA7">
      <w:pPr>
        <w:rPr>
          <w:rFonts w:asciiTheme="minorHAnsi" w:hAnsiTheme="minorHAnsi"/>
          <w:b/>
          <w:sz w:val="20"/>
          <w:szCs w:val="22"/>
        </w:rPr>
      </w:pPr>
      <w:r w:rsidRPr="00CE32CD">
        <w:rPr>
          <w:rFonts w:asciiTheme="minorHAnsi" w:hAnsiTheme="minorHAnsi"/>
          <w:b/>
          <w:sz w:val="20"/>
          <w:szCs w:val="22"/>
        </w:rPr>
        <w:br w:type="page"/>
      </w:r>
    </w:p>
    <w:p w:rsidR="00975BA7" w:rsidRPr="00975BA7" w:rsidRDefault="00975BA7" w:rsidP="00975BA7">
      <w:pPr>
        <w:rPr>
          <w:rFonts w:asciiTheme="minorHAnsi" w:hAnsiTheme="minorHAnsi"/>
          <w:b/>
          <w:szCs w:val="22"/>
        </w:rPr>
      </w:pPr>
      <w:r w:rsidRPr="00975BA7">
        <w:rPr>
          <w:rFonts w:asciiTheme="minorHAnsi" w:hAnsiTheme="minorHAnsi"/>
          <w:b/>
          <w:szCs w:val="22"/>
        </w:rPr>
        <w:lastRenderedPageBreak/>
        <w:t>IDENTIFICAR ALTERNATIVAS JURÍDICAS PARA SOLUCIÓN DE PROBLEMAS O CONTROVERSIAS   EN LOS PROYECTOS CON SU ANÁLISIS DE RIEGOS.</w:t>
      </w:r>
    </w:p>
    <w:p w:rsidR="00975BA7" w:rsidRPr="00CE32CD" w:rsidRDefault="00975BA7" w:rsidP="00975BA7">
      <w:pPr>
        <w:rPr>
          <w:rFonts w:asciiTheme="minorHAnsi" w:hAnsiTheme="minorHAnsi"/>
          <w:b/>
          <w:sz w:val="20"/>
          <w:szCs w:val="22"/>
        </w:rPr>
      </w:pPr>
    </w:p>
    <w:p w:rsidR="00975BA7" w:rsidRDefault="00975BA7" w:rsidP="00975BA7">
      <w:pPr>
        <w:rPr>
          <w:rFonts w:asciiTheme="minorHAnsi" w:hAnsiTheme="minorHAnsi"/>
          <w:sz w:val="20"/>
          <w:szCs w:val="22"/>
        </w:rPr>
      </w:pPr>
      <w:r w:rsidRPr="00CE32CD">
        <w:rPr>
          <w:rFonts w:asciiTheme="minorHAnsi" w:hAnsiTheme="minorHAnsi"/>
          <w:sz w:val="20"/>
          <w:szCs w:val="22"/>
        </w:rPr>
        <w:t xml:space="preserve">Durante el primer semestre de 2016 se presentaron </w:t>
      </w:r>
      <w:r w:rsidRPr="00CE32CD">
        <w:rPr>
          <w:rFonts w:asciiTheme="minorHAnsi" w:hAnsiTheme="minorHAnsi"/>
          <w:b/>
          <w:sz w:val="20"/>
          <w:szCs w:val="22"/>
        </w:rPr>
        <w:t xml:space="preserve">setenta y </w:t>
      </w:r>
      <w:r>
        <w:rPr>
          <w:rFonts w:asciiTheme="minorHAnsi" w:hAnsiTheme="minorHAnsi"/>
          <w:b/>
          <w:sz w:val="20"/>
          <w:szCs w:val="22"/>
        </w:rPr>
        <w:t xml:space="preserve">cuatro </w:t>
      </w:r>
      <w:r w:rsidRPr="00CE32CD">
        <w:rPr>
          <w:rFonts w:asciiTheme="minorHAnsi" w:hAnsiTheme="minorHAnsi"/>
          <w:b/>
          <w:sz w:val="20"/>
          <w:szCs w:val="22"/>
        </w:rPr>
        <w:t>(</w:t>
      </w:r>
      <w:r>
        <w:rPr>
          <w:rFonts w:asciiTheme="minorHAnsi" w:hAnsiTheme="minorHAnsi"/>
          <w:b/>
          <w:sz w:val="20"/>
          <w:szCs w:val="22"/>
        </w:rPr>
        <w:t>74</w:t>
      </w:r>
      <w:r w:rsidRPr="00CE32CD">
        <w:rPr>
          <w:rFonts w:asciiTheme="minorHAnsi" w:hAnsiTheme="minorHAnsi"/>
          <w:b/>
          <w:sz w:val="20"/>
          <w:szCs w:val="22"/>
        </w:rPr>
        <w:t>)</w:t>
      </w:r>
      <w:r w:rsidRPr="00CE32CD">
        <w:rPr>
          <w:rFonts w:asciiTheme="minorHAnsi" w:hAnsiTheme="minorHAnsi"/>
          <w:sz w:val="20"/>
          <w:szCs w:val="22"/>
        </w:rPr>
        <w:t xml:space="preserve"> alternativas Jurídicas que corresponden a las controversias presentadas a la Gerencia durante el periodo. Cumpliendo así en este periodo con la meta programada en un 100% </w:t>
      </w:r>
    </w:p>
    <w:p w:rsidR="00975BA7" w:rsidRPr="00CE32CD" w:rsidRDefault="00975BA7" w:rsidP="00975BA7">
      <w:pPr>
        <w:rPr>
          <w:rFonts w:asciiTheme="minorHAnsi" w:hAnsiTheme="minorHAnsi"/>
          <w:sz w:val="20"/>
          <w:szCs w:val="22"/>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ABRIL DE 2016</w:t>
      </w: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p>
    <w:tbl>
      <w:tblPr>
        <w:tblStyle w:val="Tablaconcuadrcula"/>
        <w:tblW w:w="0" w:type="auto"/>
        <w:tblInd w:w="-5" w:type="dxa"/>
        <w:tblLook w:val="04A0" w:firstRow="1" w:lastRow="0" w:firstColumn="1" w:lastColumn="0" w:noHBand="0" w:noVBand="1"/>
      </w:tblPr>
      <w:tblGrid>
        <w:gridCol w:w="2410"/>
        <w:gridCol w:w="6423"/>
      </w:tblGrid>
      <w:tr w:rsidR="00975BA7" w:rsidRPr="00CE32CD" w:rsidTr="007E33F0">
        <w:tc>
          <w:tcPr>
            <w:tcW w:w="2410"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423"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SOCIEDAD PORTUARIA EXXON MOBIL - REVERSIÓN</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 xml:space="preserve">Revisión de proyecto de acta de reversión de la infraestructura asociada a la homologación portuaria concedida a la sociedad Exxon </w:t>
            </w:r>
            <w:proofErr w:type="spellStart"/>
            <w:r w:rsidRPr="00CE32CD">
              <w:rPr>
                <w:rFonts w:asciiTheme="minorHAnsi" w:hAnsiTheme="minorHAnsi"/>
                <w:sz w:val="18"/>
                <w:szCs w:val="18"/>
              </w:rPr>
              <w:t>Mobil</w:t>
            </w:r>
            <w:proofErr w:type="spellEnd"/>
            <w:r w:rsidRPr="00CE32CD">
              <w:rPr>
                <w:rFonts w:asciiTheme="minorHAnsi" w:hAnsiTheme="minorHAnsi"/>
                <w:sz w:val="18"/>
                <w:szCs w:val="18"/>
              </w:rPr>
              <w:t xml:space="preserve"> Colombia del muelle “lubricantes”. Proyecto acta reversión</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Arial Narrow"/>
                <w:b/>
                <w:kern w:val="1"/>
                <w:sz w:val="18"/>
                <w:szCs w:val="18"/>
                <w:lang w:val="es-MX" w:eastAsia="en-US"/>
              </w:rPr>
              <w:t>SOCIEDAD PORTUARIA ROMERO &amp; BURGOS LTDA.</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 xml:space="preserve">Revisión de proyecto de acta de reversión de la infraestructura asociada a la concesión de embarcadero concedida en su oportunidad a la Sociedad Romero &amp; Burgos LTDA. Proyecto acta de </w:t>
            </w:r>
            <w:proofErr w:type="spellStart"/>
            <w:r w:rsidRPr="00CE32CD">
              <w:rPr>
                <w:rFonts w:asciiTheme="minorHAnsi" w:hAnsiTheme="minorHAnsi"/>
                <w:sz w:val="18"/>
                <w:szCs w:val="18"/>
              </w:rPr>
              <w:t>reversióm</w:t>
            </w:r>
            <w:proofErr w:type="spellEnd"/>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Arial Narrow"/>
                <w:b/>
                <w:kern w:val="1"/>
                <w:sz w:val="18"/>
                <w:szCs w:val="18"/>
                <w:lang w:val="es-MX" w:eastAsia="en-US"/>
              </w:rPr>
              <w:t xml:space="preserve">ECOPETROL CTO NO. 010 (A) DE 2010. </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 xml:space="preserve">Revisión de proyecto de acta de entrega a ECOPETROL S.A. de los terminales Néstor Pineda y Refinería con ocasión de la incorporación de las áreas afectas a éstos en </w:t>
            </w:r>
            <w:proofErr w:type="spellStart"/>
            <w:r w:rsidRPr="00CE32CD">
              <w:rPr>
                <w:rFonts w:asciiTheme="minorHAnsi" w:hAnsiTheme="minorHAnsi"/>
                <w:sz w:val="18"/>
                <w:szCs w:val="18"/>
              </w:rPr>
              <w:t>el</w:t>
            </w:r>
            <w:proofErr w:type="spellEnd"/>
            <w:r w:rsidRPr="00CE32CD">
              <w:rPr>
                <w:rFonts w:asciiTheme="minorHAnsi" w:hAnsiTheme="minorHAnsi"/>
                <w:sz w:val="18"/>
                <w:szCs w:val="18"/>
              </w:rPr>
              <w:t xml:space="preserve">. Acta de </w:t>
            </w:r>
            <w:proofErr w:type="gramStart"/>
            <w:r w:rsidRPr="00CE32CD">
              <w:rPr>
                <w:rFonts w:asciiTheme="minorHAnsi" w:hAnsiTheme="minorHAnsi"/>
                <w:sz w:val="18"/>
                <w:szCs w:val="18"/>
              </w:rPr>
              <w:t>entrega,.</w:t>
            </w:r>
            <w:proofErr w:type="gramEnd"/>
            <w:r w:rsidRPr="00CE32CD">
              <w:rPr>
                <w:rFonts w:asciiTheme="minorHAnsi" w:hAnsiTheme="minorHAnsi"/>
                <w:sz w:val="18"/>
                <w:szCs w:val="18"/>
              </w:rPr>
              <w:t xml:space="preserve"> </w:t>
            </w:r>
          </w:p>
        </w:tc>
      </w:tr>
      <w:tr w:rsidR="00975BA7" w:rsidRPr="00CE32CD" w:rsidTr="007E33F0">
        <w:tc>
          <w:tcPr>
            <w:tcW w:w="2410" w:type="dxa"/>
          </w:tcPr>
          <w:p w:rsidR="00975BA7" w:rsidRPr="00CE32CD" w:rsidRDefault="00975BA7" w:rsidP="007E33F0">
            <w:pPr>
              <w:widowControl w:val="0"/>
              <w:suppressAutoHyphens/>
              <w:contextualSpacing/>
              <w:rPr>
                <w:rFonts w:asciiTheme="minorHAnsi" w:eastAsiaTheme="minorHAnsi" w:hAnsiTheme="minorHAnsi" w:cstheme="minorBidi"/>
                <w:b/>
                <w:bCs/>
                <w:kern w:val="1"/>
                <w:sz w:val="18"/>
                <w:szCs w:val="18"/>
                <w:lang w:val="es-MX" w:eastAsia="en-US"/>
              </w:rPr>
            </w:pPr>
            <w:r w:rsidRPr="00CE32CD">
              <w:rPr>
                <w:rFonts w:asciiTheme="minorHAnsi" w:eastAsiaTheme="minorHAnsi" w:hAnsiTheme="minorHAnsi" w:cs="Arial Narrow"/>
                <w:b/>
                <w:kern w:val="1"/>
                <w:sz w:val="18"/>
                <w:szCs w:val="18"/>
                <w:lang w:val="es-MX" w:eastAsia="en-US"/>
              </w:rPr>
              <w:t xml:space="preserve">GRUPO </w:t>
            </w:r>
            <w:proofErr w:type="gramStart"/>
            <w:r w:rsidRPr="00CE32CD">
              <w:rPr>
                <w:rFonts w:asciiTheme="minorHAnsi" w:eastAsiaTheme="minorHAnsi" w:hAnsiTheme="minorHAnsi" w:cs="Arial Narrow"/>
                <w:b/>
                <w:kern w:val="1"/>
                <w:sz w:val="18"/>
                <w:szCs w:val="18"/>
                <w:lang w:val="es-MX" w:eastAsia="en-US"/>
              </w:rPr>
              <w:t xml:space="preserve">PORTUARIO  </w:t>
            </w:r>
            <w:proofErr w:type="spellStart"/>
            <w:r w:rsidRPr="00CE32CD">
              <w:rPr>
                <w:rFonts w:asciiTheme="minorHAnsi" w:eastAsiaTheme="minorHAnsi" w:hAnsiTheme="minorHAnsi" w:cs="Arial Narrow"/>
                <w:b/>
                <w:kern w:val="1"/>
                <w:sz w:val="18"/>
                <w:szCs w:val="18"/>
                <w:lang w:val="es-MX" w:eastAsia="en-US"/>
              </w:rPr>
              <w:t>Cto</w:t>
            </w:r>
            <w:proofErr w:type="spellEnd"/>
            <w:proofErr w:type="gramEnd"/>
            <w:r w:rsidRPr="00CE32CD">
              <w:rPr>
                <w:rFonts w:asciiTheme="minorHAnsi" w:eastAsiaTheme="minorHAnsi" w:hAnsiTheme="minorHAnsi" w:cs="Arial Narrow"/>
                <w:b/>
                <w:kern w:val="1"/>
                <w:sz w:val="18"/>
                <w:szCs w:val="18"/>
                <w:lang w:val="es-MX" w:eastAsia="en-US"/>
              </w:rPr>
              <w:t xml:space="preserve"> . 018 DE 1997 (LOTE EL VACÍO)</w:t>
            </w:r>
          </w:p>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Revisión de borrador de presentación de trámite de modificación contractual (reconducido) para aprobación del Consejo Directivo de la ANI, de conformidad con la solicitud de la sociedad concesionaria Grupo Portuario S.A. en relación con el Contrato de Concesión Portuaria No. 018 de 1997 (lote el Vacío) Presentación</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PUERTOS – PROYECTO DE DECRETO </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 xml:space="preserve">Se elaboró proyecto de decreto por el cual se adicionaría el Decreto 1079 de 2015 a fin de incluir como posibles beneficiarios de concesiones portuarias a las sociedades NO portuarias que tengan la actividad como parte de su cadena productiva.  Proyecto de Decreto. </w:t>
            </w:r>
          </w:p>
        </w:tc>
      </w:tr>
      <w:tr w:rsidR="00975BA7" w:rsidRPr="00CE32CD" w:rsidTr="007E33F0">
        <w:trPr>
          <w:trHeight w:val="1237"/>
        </w:trPr>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PUERTOS – CONTRIBUCIÓN ESPECIAL</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hAnsiTheme="minorHAnsi"/>
                <w:sz w:val="18"/>
                <w:szCs w:val="18"/>
              </w:rPr>
              <w:t>Se</w:t>
            </w:r>
            <w:r w:rsidRPr="00CE32CD">
              <w:rPr>
                <w:rFonts w:asciiTheme="minorHAnsi" w:eastAsiaTheme="minorHAnsi" w:hAnsiTheme="minorHAnsi" w:cstheme="minorBidi"/>
                <w:kern w:val="1"/>
                <w:sz w:val="18"/>
                <w:szCs w:val="18"/>
                <w:lang w:val="es-MX"/>
              </w:rPr>
              <w:t xml:space="preserve"> ha brindado apoyo permanente presentando propuestas, observaciones, análisis y comentarios al MINISTERIOR – FONSECON al proyecto de decreto por el cual se pretende regular el cobro de la contribución especial para las concesiones. Se deja evidencia en varios correos, así: </w:t>
            </w:r>
          </w:p>
          <w:p w:rsidR="00975BA7" w:rsidRPr="00CE32CD" w:rsidRDefault="00975BA7" w:rsidP="006B6155">
            <w:pPr>
              <w:widowControl w:val="0"/>
              <w:numPr>
                <w:ilvl w:val="1"/>
                <w:numId w:val="65"/>
              </w:numPr>
              <w:suppressAutoHyphens/>
              <w:ind w:left="452" w:hanging="142"/>
              <w:rPr>
                <w:rFonts w:asciiTheme="minorHAnsi" w:eastAsiaTheme="minorHAnsi" w:hAnsiTheme="minorHAnsi" w:cstheme="minorBidi"/>
                <w:kern w:val="1"/>
                <w:sz w:val="18"/>
                <w:szCs w:val="18"/>
                <w:lang w:val="es-MX" w:eastAsia="en-US"/>
              </w:rPr>
            </w:pPr>
            <w:r w:rsidRPr="00CE32CD">
              <w:rPr>
                <w:rFonts w:asciiTheme="minorHAnsi" w:eastAsiaTheme="minorHAnsi" w:hAnsiTheme="minorHAnsi" w:cstheme="minorBidi"/>
                <w:kern w:val="1"/>
                <w:sz w:val="18"/>
                <w:szCs w:val="18"/>
                <w:lang w:val="es-MX" w:eastAsia="en-US"/>
              </w:rPr>
              <w:t xml:space="preserve">Correo del 04/04/2016: Envío resumen posición de la GAL1-VJ sobre la aplicación de la Contribución Especial por adiciones a contratos. </w:t>
            </w:r>
          </w:p>
          <w:p w:rsidR="00975BA7" w:rsidRPr="00CE32CD" w:rsidRDefault="00975BA7" w:rsidP="006B6155">
            <w:pPr>
              <w:widowControl w:val="0"/>
              <w:numPr>
                <w:ilvl w:val="1"/>
                <w:numId w:val="65"/>
              </w:numPr>
              <w:suppressAutoHyphens/>
              <w:ind w:left="452" w:hanging="142"/>
              <w:rPr>
                <w:rFonts w:asciiTheme="minorHAnsi" w:eastAsiaTheme="minorHAnsi" w:hAnsiTheme="minorHAnsi" w:cstheme="minorBidi"/>
                <w:kern w:val="1"/>
                <w:sz w:val="18"/>
                <w:szCs w:val="18"/>
                <w:lang w:val="es-MX" w:eastAsia="en-US"/>
              </w:rPr>
            </w:pPr>
            <w:r w:rsidRPr="00CE32CD">
              <w:rPr>
                <w:rFonts w:asciiTheme="minorHAnsi" w:eastAsiaTheme="minorHAnsi" w:hAnsiTheme="minorHAnsi" w:cstheme="minorBidi"/>
                <w:kern w:val="1"/>
                <w:sz w:val="18"/>
                <w:szCs w:val="18"/>
                <w:lang w:val="es-MX" w:eastAsia="en-US"/>
              </w:rPr>
              <w:t xml:space="preserve">Correo del 20/04/2016: Envío nuevas observaciones y comentarios al proyecto de decreto. </w:t>
            </w:r>
          </w:p>
          <w:p w:rsidR="00975BA7" w:rsidRPr="00CE32CD" w:rsidRDefault="00975BA7" w:rsidP="006B6155">
            <w:pPr>
              <w:widowControl w:val="0"/>
              <w:numPr>
                <w:ilvl w:val="1"/>
                <w:numId w:val="65"/>
              </w:numPr>
              <w:suppressAutoHyphens/>
              <w:ind w:left="452" w:hanging="142"/>
              <w:rPr>
                <w:rFonts w:asciiTheme="minorHAnsi" w:eastAsiaTheme="minorHAnsi" w:hAnsiTheme="minorHAnsi" w:cstheme="minorBidi"/>
                <w:kern w:val="1"/>
                <w:sz w:val="18"/>
                <w:szCs w:val="18"/>
                <w:lang w:val="es-MX" w:eastAsia="en-US"/>
              </w:rPr>
            </w:pPr>
            <w:r w:rsidRPr="00CE32CD">
              <w:rPr>
                <w:rFonts w:asciiTheme="minorHAnsi" w:eastAsiaTheme="minorHAnsi" w:hAnsiTheme="minorHAnsi" w:cstheme="minorBidi"/>
                <w:kern w:val="1"/>
                <w:sz w:val="18"/>
                <w:szCs w:val="18"/>
                <w:lang w:val="es-MX" w:eastAsia="en-US"/>
              </w:rPr>
              <w:t>Correo del 21/04/2016: Envío proyecto de comunicación a remitirse a FONSECON – MININTERIOR sobre la posición de la ANI respecto del alcance del recaudo bruto y de la aplicación de la contribución por adiciones de contratos de concesión.</w:t>
            </w:r>
          </w:p>
          <w:p w:rsidR="00975BA7" w:rsidRPr="00CE32CD" w:rsidRDefault="00975BA7" w:rsidP="006B6155">
            <w:pPr>
              <w:widowControl w:val="0"/>
              <w:numPr>
                <w:ilvl w:val="1"/>
                <w:numId w:val="65"/>
              </w:numPr>
              <w:suppressAutoHyphens/>
              <w:ind w:left="452" w:hanging="142"/>
              <w:contextualSpacing/>
              <w:rPr>
                <w:rFonts w:asciiTheme="minorHAnsi" w:eastAsia="Arial Unicode MS" w:hAnsiTheme="minorHAnsi"/>
                <w:kern w:val="1"/>
                <w:sz w:val="18"/>
                <w:szCs w:val="18"/>
                <w:lang w:val="es-CO" w:eastAsia="en-US"/>
              </w:rPr>
            </w:pPr>
            <w:r w:rsidRPr="00CE32CD">
              <w:rPr>
                <w:rFonts w:asciiTheme="minorHAnsi" w:eastAsiaTheme="minorHAnsi" w:hAnsiTheme="minorHAnsi" w:cstheme="minorBidi"/>
                <w:kern w:val="1"/>
                <w:sz w:val="18"/>
                <w:szCs w:val="18"/>
                <w:lang w:val="es-MX" w:eastAsia="en-US"/>
              </w:rPr>
              <w:t xml:space="preserve">Correo del 26/04/2016: Envío propuesta alcance de la expresión "recaudo bruto” para concesiones portuarias  </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ANTILLANA S.A </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Pr>
                <w:rFonts w:asciiTheme="minorHAnsi" w:hAnsiTheme="minorHAnsi"/>
                <w:sz w:val="18"/>
                <w:szCs w:val="18"/>
              </w:rPr>
              <w:t xml:space="preserve">Oficio a la Superintendencia de Puertos y Transporte, poniendo en </w:t>
            </w:r>
            <w:proofErr w:type="spellStart"/>
            <w:r>
              <w:rPr>
                <w:rFonts w:asciiTheme="minorHAnsi" w:hAnsiTheme="minorHAnsi"/>
                <w:sz w:val="18"/>
                <w:szCs w:val="18"/>
              </w:rPr>
              <w:t>conocimieno</w:t>
            </w:r>
            <w:proofErr w:type="spellEnd"/>
            <w:r>
              <w:rPr>
                <w:rFonts w:asciiTheme="minorHAnsi" w:hAnsiTheme="minorHAnsi"/>
                <w:sz w:val="18"/>
                <w:szCs w:val="18"/>
              </w:rPr>
              <w:t xml:space="preserve"> la </w:t>
            </w:r>
            <w:r w:rsidRPr="00CE32CD">
              <w:rPr>
                <w:rFonts w:asciiTheme="minorHAnsi" w:hAnsiTheme="minorHAnsi"/>
                <w:sz w:val="18"/>
                <w:szCs w:val="18"/>
              </w:rPr>
              <w:t>Ocupación y Operación indebida</w:t>
            </w:r>
            <w:r>
              <w:rPr>
                <w:rFonts w:asciiTheme="minorHAnsi" w:hAnsiTheme="minorHAnsi"/>
                <w:sz w:val="18"/>
                <w:szCs w:val="18"/>
              </w:rPr>
              <w:t>s</w:t>
            </w:r>
            <w:r w:rsidRPr="00CE32CD">
              <w:rPr>
                <w:rFonts w:asciiTheme="minorHAnsi" w:hAnsiTheme="minorHAnsi"/>
                <w:sz w:val="18"/>
                <w:szCs w:val="18"/>
              </w:rPr>
              <w:t xml:space="preserve"> de una zona de uso Público. Rad No. 2016-303-009357-1</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Calibri" w:hAnsiTheme="minorHAnsi" w:cs="Calibri"/>
                <w:b/>
                <w:kern w:val="1"/>
                <w:sz w:val="18"/>
                <w:szCs w:val="18"/>
                <w:lang w:val="es-MX" w:eastAsia="es-MX"/>
              </w:rPr>
              <w:t xml:space="preserve">SOCIEDAD PORTUARIA EL CAYAO </w:t>
            </w:r>
            <w:proofErr w:type="gramStart"/>
            <w:r w:rsidRPr="00CE32CD">
              <w:rPr>
                <w:rFonts w:asciiTheme="minorHAnsi" w:eastAsia="Calibri" w:hAnsiTheme="minorHAnsi" w:cs="Calibri"/>
                <w:b/>
                <w:kern w:val="1"/>
                <w:sz w:val="18"/>
                <w:szCs w:val="18"/>
                <w:lang w:val="es-MX" w:eastAsia="es-MX"/>
              </w:rPr>
              <w:t>S.A</w:t>
            </w:r>
            <w:proofErr w:type="gramEnd"/>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Solicitud información Resolución de Licencia Ambiental No. 0435 del 16 de abril de 2015. Contrato de Concesión Portuaria No. 001 de 2015. Expediente LAV0087-00-14. Proyecto oficio</w:t>
            </w:r>
            <w:r w:rsidRPr="00CE32CD">
              <w:rPr>
                <w:rFonts w:asciiTheme="minorHAnsi" w:hAnsiTheme="minorHAnsi"/>
                <w:b/>
                <w:sz w:val="18"/>
                <w:szCs w:val="18"/>
              </w:rPr>
              <w:t xml:space="preserve"> </w:t>
            </w:r>
          </w:p>
        </w:tc>
      </w:tr>
      <w:tr w:rsidR="00975BA7" w:rsidRPr="00CE32CD" w:rsidTr="007E33F0">
        <w:tc>
          <w:tcPr>
            <w:tcW w:w="2410" w:type="dxa"/>
          </w:tcPr>
          <w:p w:rsidR="00975BA7" w:rsidRPr="00CE32CD" w:rsidRDefault="00975BA7" w:rsidP="007E33F0">
            <w:pPr>
              <w:widowControl w:val="0"/>
              <w:suppressAutoHyphens/>
              <w:rPr>
                <w:rFonts w:asciiTheme="minorHAnsi" w:eastAsia="Calibri" w:hAnsiTheme="minorHAnsi" w:cs="Calibri"/>
                <w:b/>
                <w:kern w:val="1"/>
                <w:sz w:val="18"/>
                <w:szCs w:val="18"/>
                <w:lang w:val="es-MX" w:eastAsia="es-MX"/>
              </w:rPr>
            </w:pPr>
            <w:r w:rsidRPr="00CE32CD">
              <w:rPr>
                <w:rFonts w:asciiTheme="minorHAnsi" w:eastAsia="Calibri" w:hAnsiTheme="minorHAnsi" w:cs="Calibri"/>
                <w:b/>
                <w:kern w:val="1"/>
                <w:sz w:val="18"/>
                <w:szCs w:val="18"/>
                <w:lang w:val="es-MX" w:eastAsia="es-MX"/>
              </w:rPr>
              <w:lastRenderedPageBreak/>
              <w:t xml:space="preserve">BAVARIA S.A </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En respuesta a petición del concesionario sobre modificación Cronograma de Inversiones, Contrato de Concesión Portuaria, se indicó al peticionario la necesidad de obtener conceptos de las áreas técnica, financiera y jurídica para resolver de fondo. Rad No. 2016303010793-1</w:t>
            </w:r>
          </w:p>
        </w:tc>
      </w:tr>
      <w:tr w:rsidR="00975BA7" w:rsidRPr="00CE32CD" w:rsidTr="007E33F0">
        <w:tc>
          <w:tcPr>
            <w:tcW w:w="2410" w:type="dxa"/>
          </w:tcPr>
          <w:p w:rsidR="00975BA7" w:rsidRPr="00CE32CD" w:rsidRDefault="00975BA7" w:rsidP="007E33F0">
            <w:pPr>
              <w:widowControl w:val="0"/>
              <w:suppressAutoHyphens/>
              <w:rPr>
                <w:rFonts w:asciiTheme="minorHAnsi" w:eastAsia="Calibri" w:hAnsiTheme="minorHAnsi" w:cs="Calibri"/>
                <w:b/>
                <w:kern w:val="1"/>
                <w:sz w:val="18"/>
                <w:szCs w:val="18"/>
                <w:lang w:val="es-MX" w:eastAsia="es-MX"/>
              </w:rPr>
            </w:pPr>
            <w:r w:rsidRPr="00CE32CD">
              <w:rPr>
                <w:rFonts w:asciiTheme="minorHAnsi" w:eastAsia="Calibri" w:hAnsiTheme="minorHAnsi" w:cs="Calibri"/>
                <w:b/>
                <w:kern w:val="1"/>
                <w:sz w:val="18"/>
                <w:szCs w:val="18"/>
                <w:lang w:val="es-MX" w:eastAsia="es-MX"/>
              </w:rPr>
              <w:t xml:space="preserve">PEREIRA LA VICTORIA </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Acta de pago deuda predial alcance condicional Contrato 046 de 2004. Acta firmada</w:t>
            </w:r>
          </w:p>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Comunicación a promotor de CONALVIAS informando posibles acreencias de la ANI en proceso de reestructuración empresarial Rad No. 2016705011069-1</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PACIFICO TRES  </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 xml:space="preserve">Traslado de Redes Telefónica </w:t>
            </w:r>
            <w:proofErr w:type="spellStart"/>
            <w:r w:rsidRPr="00CE32CD">
              <w:rPr>
                <w:rFonts w:asciiTheme="minorHAnsi" w:hAnsiTheme="minorHAnsi"/>
                <w:sz w:val="18"/>
                <w:szCs w:val="18"/>
              </w:rPr>
              <w:t>Proy</w:t>
            </w:r>
            <w:proofErr w:type="spellEnd"/>
            <w:r w:rsidRPr="00CE32CD">
              <w:rPr>
                <w:rFonts w:asciiTheme="minorHAnsi" w:hAnsiTheme="minorHAnsi"/>
                <w:sz w:val="18"/>
                <w:szCs w:val="18"/>
              </w:rPr>
              <w:t xml:space="preserve"> Oficio </w:t>
            </w:r>
          </w:p>
          <w:p w:rsidR="00975BA7"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 xml:space="preserve">Observaciones al contrato de colaboración entre la Central Hidroeléctrica de Caldas </w:t>
            </w:r>
            <w:proofErr w:type="gramStart"/>
            <w:r w:rsidRPr="00CE32CD">
              <w:rPr>
                <w:rFonts w:asciiTheme="minorHAnsi" w:hAnsiTheme="minorHAnsi"/>
                <w:sz w:val="18"/>
                <w:szCs w:val="18"/>
              </w:rPr>
              <w:t>S.A  y</w:t>
            </w:r>
            <w:proofErr w:type="gramEnd"/>
            <w:r w:rsidRPr="00CE32CD">
              <w:rPr>
                <w:rFonts w:asciiTheme="minorHAnsi" w:hAnsiTheme="minorHAnsi"/>
                <w:sz w:val="18"/>
                <w:szCs w:val="18"/>
              </w:rPr>
              <w:t xml:space="preserve"> la  Concesión Pacifico Tres  S.A.S. </w:t>
            </w:r>
            <w:proofErr w:type="spellStart"/>
            <w:r w:rsidRPr="00CE32CD">
              <w:rPr>
                <w:rFonts w:asciiTheme="minorHAnsi" w:hAnsiTheme="minorHAnsi"/>
                <w:sz w:val="18"/>
                <w:szCs w:val="18"/>
              </w:rPr>
              <w:t>Covenio</w:t>
            </w:r>
            <w:proofErr w:type="spellEnd"/>
            <w:r w:rsidRPr="00CE32CD">
              <w:rPr>
                <w:rFonts w:asciiTheme="minorHAnsi" w:hAnsiTheme="minorHAnsi"/>
                <w:sz w:val="18"/>
                <w:szCs w:val="18"/>
              </w:rPr>
              <w:t xml:space="preserve"> con </w:t>
            </w:r>
            <w:proofErr w:type="spellStart"/>
            <w:r w:rsidRPr="00CE32CD">
              <w:rPr>
                <w:rFonts w:asciiTheme="minorHAnsi" w:hAnsiTheme="minorHAnsi"/>
                <w:sz w:val="18"/>
                <w:szCs w:val="18"/>
              </w:rPr>
              <w:t>obsv</w:t>
            </w:r>
            <w:proofErr w:type="spellEnd"/>
          </w:p>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Se elaboró modelo de acuerdo de colaboración entre Claro Colombia y El Concesionario buscan definir los términos y condiciones que faciliten los diseños y las intervenciones requeridas para realizar la protección, el traslado o reubicación de las redes y/o activos de CLARO en las Áreas de Interferencia, así como facilitar las actividades y obras de la Fase de Construcción del proyecto a cargo del Concesionario en las zonas interferidas.</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GICA</w:t>
            </w:r>
          </w:p>
        </w:tc>
        <w:tc>
          <w:tcPr>
            <w:tcW w:w="6423" w:type="dxa"/>
          </w:tcPr>
          <w:p w:rsidR="00975BA7" w:rsidRPr="00CE32CD" w:rsidDel="009028A3"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En comité de regularización del 1 de abril/16 Se revisaron los requisitos exigidos por la Sección 4.4 Parte General y concordantes del Contrato para la suscripción del Acta de Inicio de Construcción, para efectos de lo cual se mencionó particular la entrega de los predios que tiene la Agencia al Concesionario. El área predial con el apoyo jurídico predial queda encargada de este trámite por ser de su competencia. Informe reunión</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GIRARDOT IBAGUÉ CAJAMARCA</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En comité de regularización del se propusieron las observaciones al acuerdo con el INVÍAS sobre los pasos a desnivel, sobre el acuerdo de terminación anticipada del amigable componedor del índice de estado y el concepto sobre el manejo de las áreas de servicio</w:t>
            </w:r>
          </w:p>
          <w:p w:rsidR="00975BA7" w:rsidRPr="00CE32CD" w:rsidRDefault="00975BA7" w:rsidP="007E33F0">
            <w:pPr>
              <w:pStyle w:val="Prrafodelista"/>
              <w:ind w:left="310"/>
              <w:jc w:val="both"/>
              <w:rPr>
                <w:rFonts w:asciiTheme="minorHAnsi" w:hAnsiTheme="minorHAnsi"/>
                <w:sz w:val="18"/>
                <w:szCs w:val="18"/>
              </w:rPr>
            </w:pPr>
            <w:r w:rsidRPr="00CE32CD">
              <w:rPr>
                <w:rFonts w:asciiTheme="minorHAnsi" w:hAnsiTheme="minorHAnsi"/>
                <w:sz w:val="18"/>
                <w:szCs w:val="18"/>
              </w:rPr>
              <w:t xml:space="preserve">se solicitó apoyo para la revisión de la situación que se presenta con algunos sectores del Tramo 5 del corredor vial. Se acordó que el área técnica solicitará concepto a Estructuración para que aclaren los antecedentes relacionados con la entrega y recibo de dichos tramos. </w:t>
            </w:r>
          </w:p>
          <w:p w:rsidR="00975BA7" w:rsidRPr="00CE32CD" w:rsidRDefault="00975BA7" w:rsidP="007E33F0">
            <w:pPr>
              <w:pStyle w:val="Prrafodelista"/>
              <w:ind w:left="310"/>
              <w:jc w:val="both"/>
              <w:rPr>
                <w:rFonts w:asciiTheme="minorHAnsi" w:hAnsiTheme="minorHAnsi"/>
                <w:sz w:val="18"/>
                <w:szCs w:val="18"/>
              </w:rPr>
            </w:pPr>
            <w:r w:rsidRPr="00CE32CD">
              <w:rPr>
                <w:rFonts w:asciiTheme="minorHAnsi" w:hAnsiTheme="minorHAnsi"/>
                <w:sz w:val="18"/>
                <w:szCs w:val="18"/>
              </w:rPr>
              <w:t xml:space="preserve">Se hizo énfasis en que para modificar cualquier aspecto del </w:t>
            </w:r>
            <w:proofErr w:type="spellStart"/>
            <w:r w:rsidRPr="00CE32CD">
              <w:rPr>
                <w:rFonts w:asciiTheme="minorHAnsi" w:hAnsiTheme="minorHAnsi"/>
                <w:sz w:val="18"/>
                <w:szCs w:val="18"/>
              </w:rPr>
              <w:t>Ápéndice</w:t>
            </w:r>
            <w:proofErr w:type="spellEnd"/>
            <w:r w:rsidRPr="00CE32CD">
              <w:rPr>
                <w:rFonts w:asciiTheme="minorHAnsi" w:hAnsiTheme="minorHAnsi"/>
                <w:sz w:val="18"/>
                <w:szCs w:val="18"/>
              </w:rPr>
              <w:t xml:space="preserve"> B relacionado con la medición del índice de estado, se requiere un sustento sólido técnico avalado por el interventor. Informe </w:t>
            </w:r>
            <w:proofErr w:type="spellStart"/>
            <w:r w:rsidRPr="00CE32CD">
              <w:rPr>
                <w:rFonts w:asciiTheme="minorHAnsi" w:hAnsiTheme="minorHAnsi"/>
                <w:sz w:val="18"/>
                <w:szCs w:val="18"/>
              </w:rPr>
              <w:t>reunióm</w:t>
            </w:r>
            <w:proofErr w:type="spellEnd"/>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CARTAGENA BARRANQUILLA 1G CONTRATO NO. 503 DE </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Se redactaron los hechos de la demanda de reconvención a interponerse contra el Consorcio Vía al Mar – se anexa copia de la demanda</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MAYO DE 2016</w:t>
      </w: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p>
    <w:tbl>
      <w:tblPr>
        <w:tblStyle w:val="Tablaconcuadrcula"/>
        <w:tblW w:w="8926" w:type="dxa"/>
        <w:tblLook w:val="04A0" w:firstRow="1" w:lastRow="0" w:firstColumn="1" w:lastColumn="0" w:noHBand="0" w:noVBand="1"/>
      </w:tblPr>
      <w:tblGrid>
        <w:gridCol w:w="2405"/>
        <w:gridCol w:w="6521"/>
      </w:tblGrid>
      <w:tr w:rsidR="00975BA7" w:rsidRPr="00CE32CD" w:rsidTr="007E33F0">
        <w:tc>
          <w:tcPr>
            <w:tcW w:w="2405"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521"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rPr>
          <w:trHeight w:val="524"/>
        </w:trPr>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DEVINORTE </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Arial Unicode MS" w:hAnsiTheme="minorHAnsi"/>
                <w:kern w:val="1"/>
                <w:sz w:val="18"/>
                <w:szCs w:val="18"/>
              </w:rPr>
            </w:pPr>
            <w:r w:rsidRPr="00CE32CD">
              <w:rPr>
                <w:rFonts w:asciiTheme="minorHAnsi" w:eastAsia="Arial Unicode MS" w:hAnsiTheme="minorHAnsi" w:cs="Arial"/>
                <w:kern w:val="1"/>
                <w:sz w:val="18"/>
                <w:szCs w:val="18"/>
              </w:rPr>
              <w:t xml:space="preserve">Prorrogar la suspensión del plazo previsto en el Otrosí No. 57 de 2015 (Modificado por el otrosí No. 58 de 2015), referido a la entrega de los estudios y diseños a nivel de detalle-fase III- de la variante Sopó por el plazo de treinta (30). </w:t>
            </w:r>
            <w:proofErr w:type="spellStart"/>
            <w:r w:rsidRPr="00CE32CD">
              <w:rPr>
                <w:rFonts w:asciiTheme="minorHAnsi" w:eastAsia="Arial Unicode MS" w:hAnsiTheme="minorHAnsi" w:cs="Arial"/>
                <w:kern w:val="1"/>
                <w:sz w:val="18"/>
                <w:szCs w:val="18"/>
              </w:rPr>
              <w:t>Pry</w:t>
            </w:r>
            <w:proofErr w:type="spellEnd"/>
            <w:r w:rsidRPr="00CE32CD">
              <w:rPr>
                <w:rFonts w:asciiTheme="minorHAnsi" w:eastAsia="Arial Unicode MS" w:hAnsiTheme="minorHAnsi" w:cs="Arial"/>
                <w:kern w:val="1"/>
                <w:sz w:val="18"/>
                <w:szCs w:val="18"/>
              </w:rPr>
              <w:t xml:space="preserve"> acta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INTERVENTORÍA CONSORCIO ICITY</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Arial Unicode MS" w:hAnsiTheme="minorHAnsi"/>
                <w:kern w:val="1"/>
                <w:sz w:val="18"/>
                <w:szCs w:val="18"/>
              </w:rPr>
            </w:pPr>
            <w:r w:rsidRPr="00CE32CD">
              <w:rPr>
                <w:rFonts w:asciiTheme="minorHAnsi" w:eastAsia="Arial Unicode MS" w:hAnsiTheme="minorHAnsi" w:cs="Arial"/>
                <w:kern w:val="1"/>
                <w:sz w:val="18"/>
                <w:szCs w:val="18"/>
              </w:rPr>
              <w:t xml:space="preserve">Prorrogar la suspensión de la ejecución de las actividades señaladas en los Otrosíes No. 3 y No. 4 de 2015 al contrato de Interventoría en lo referido a la revisión de los estudios y diseños a nivel de detalle-fase III- de la variante Sopó por el plazo de treinta (30) días contado, hasta el 22 de junio de 2016 inclusive. </w:t>
            </w:r>
            <w:proofErr w:type="spellStart"/>
            <w:r w:rsidRPr="00CE32CD">
              <w:rPr>
                <w:rFonts w:asciiTheme="minorHAnsi" w:eastAsia="Arial Unicode MS" w:hAnsiTheme="minorHAnsi" w:cs="Arial"/>
                <w:kern w:val="1"/>
                <w:sz w:val="18"/>
                <w:szCs w:val="18"/>
              </w:rPr>
              <w:t>Proy</w:t>
            </w:r>
            <w:proofErr w:type="spellEnd"/>
            <w:r w:rsidRPr="00CE32CD">
              <w:rPr>
                <w:rFonts w:asciiTheme="minorHAnsi" w:eastAsia="Arial Unicode MS" w:hAnsiTheme="minorHAnsi" w:cs="Arial"/>
                <w:kern w:val="1"/>
                <w:sz w:val="18"/>
                <w:szCs w:val="18"/>
              </w:rPr>
              <w:t xml:space="preserve"> acta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theme="minorBidi"/>
                <w:b/>
                <w:kern w:val="1"/>
                <w:sz w:val="18"/>
                <w:szCs w:val="18"/>
                <w:lang w:val="es-MX" w:eastAsia="en-US"/>
              </w:rPr>
              <w:lastRenderedPageBreak/>
              <w:t>SOCIEDAD PORTUARIA REGIONAL DE CARTAGENA S.A.</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Arial Unicode MS" w:hAnsiTheme="minorHAnsi"/>
                <w:kern w:val="1"/>
                <w:sz w:val="18"/>
                <w:szCs w:val="18"/>
              </w:rPr>
            </w:pPr>
            <w:r w:rsidRPr="00CE32CD">
              <w:rPr>
                <w:rFonts w:asciiTheme="minorHAnsi" w:eastAsiaTheme="minorHAnsi" w:hAnsiTheme="minorHAnsi" w:cstheme="minorBidi"/>
                <w:kern w:val="1"/>
                <w:sz w:val="18"/>
                <w:szCs w:val="18"/>
                <w:lang w:val="es-MX"/>
              </w:rPr>
              <w:t>Se dio respuesta al requerimiento de la Gerencia de Defensa Judicial, emitiendo pronunciamiento sobre los hechos de la demanda de nulidad y restablecimiento del derecho presentada por la SOCIEDAD INTERTUG contra la Resolución por la cual la ANI aprobó el RTO de la SOCIEDAD PORTUARIA REGIONAL DE CARTAGENA S.A. Sr propusieron argumentos de defensa que puede plantear la entidad para la defensa de sus intereses y se aportaron todos los documentos necesarios para tal efecto.  Rad No. 2016-705-006486-3</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GRUPO PORTUARIO </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 xml:space="preserve">Segunda revisión de borrador de presentación de trámite de modificación contractual (reconducido) para aprobación del Consejo Directivo de la ANI, de conformidad con la solicitud de la sociedad concesionaria Grupo Portuario S.A. en relación con el Contrato de Concesión Portuaria No. 018 de 1997 (lote el Vacío). Presentación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PUERTOS VARIOS – OCUPACIÓN IRREGULAR </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 xml:space="preserve">En reunión Interinstitucional en las instalaciones de la Superintendencia Delegada de Puertos de la Superintendencia de Puertos y Transporte y que contó con presencia de personal de dicha entidad, de la Dirección General Marítima – DIMAR, y de las Vicepresidencias Jurídica, de Gestión Contractual y de Estructuración de la Agencia Nacional de Infraestructura - ANI; celebrada el día 27 de mayo de 2016 se plantearon alternativas respecto a la actual operación ilegal e insegura que actualmente se desarrolla en el denominado “Muelle Turístico de Buenaventura” y las medidas de restricción tomadas por DIMAR en relación con la seguridad del terminal. Acta asistencia reunión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APLICACIÓN DECRETO 1853 DE 2015</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w:t>
            </w:r>
            <w:r w:rsidRPr="00BE315A">
              <w:rPr>
                <w:rFonts w:asciiTheme="minorHAnsi" w:eastAsiaTheme="minorHAnsi" w:hAnsiTheme="minorHAnsi" w:cstheme="minorBidi"/>
                <w:kern w:val="1"/>
                <w:sz w:val="18"/>
                <w:szCs w:val="18"/>
                <w:lang w:val="es-MX"/>
              </w:rPr>
              <w:t>Concepto</w:t>
            </w:r>
            <w:r w:rsidRPr="00CE32CD">
              <w:rPr>
                <w:rFonts w:asciiTheme="minorHAnsi" w:hAnsiTheme="minorHAnsi"/>
                <w:sz w:val="18"/>
                <w:szCs w:val="18"/>
              </w:rPr>
              <w:t xml:space="preserve"> jurídico respecto de la aplicabilidad del Decreto 1853 de 2015 a los contratos de concesión de la Agencia, asunto circunscrito al tema de la liquidación y traslado de los rendimientos financieros originados con recursos de la Nación al tesoro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bCs/>
                <w:kern w:val="1"/>
                <w:sz w:val="18"/>
                <w:szCs w:val="18"/>
                <w:lang w:val="es-CO" w:eastAsia="en-US"/>
              </w:rPr>
              <w:t xml:space="preserve">PACIFICO 3 </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hAnsiTheme="minorHAnsi"/>
                <w:sz w:val="18"/>
                <w:szCs w:val="18"/>
              </w:rPr>
              <w:t>Concepto Traslado redes EFIGAS.</w:t>
            </w:r>
            <w:r w:rsidRPr="00CE32CD">
              <w:rPr>
                <w:rFonts w:asciiTheme="minorHAnsi" w:hAnsiTheme="minorHAnsi"/>
                <w:b/>
                <w:sz w:val="18"/>
                <w:szCs w:val="18"/>
              </w:rPr>
              <w:t xml:space="preserve">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GICA </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En comité de regularización del 06-05-2016 Se revisaron los requisitos exigidos por la ley, así como las disposiciones contractuales para la suscripción de una eventual modificación tendiente a variar el trazado de los tramos 2 y 3 de la UF1. Se requiere la verificación técnica y socio ambiental para sustentar cualquier cambio, así como la correspondiente revisión y aprobación del interventor.</w:t>
            </w:r>
          </w:p>
          <w:p w:rsidR="00975BA7" w:rsidRPr="00CE32CD" w:rsidRDefault="00975BA7" w:rsidP="007E33F0">
            <w:pPr>
              <w:pStyle w:val="Prrafodelista"/>
              <w:ind w:left="31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 xml:space="preserve">Se expresó la existencia de la restricción legal contenida en la ley 1508 sobre la posibilidad de una eventual adición al contrato, considerando la posibilidad de mejorar el trazado de la UF3 y el T5. Se enfatizó en la necesidad del análisis financiero y técnico, y en la no posibilidad de adicionar el contrato. </w:t>
            </w:r>
          </w:p>
          <w:p w:rsidR="00975BA7" w:rsidRPr="00CE32CD" w:rsidRDefault="00975BA7" w:rsidP="007E33F0">
            <w:pPr>
              <w:pStyle w:val="Prrafodelista"/>
              <w:ind w:left="31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 xml:space="preserve">Se sugirió verificar el estado de la subcuenta con cargo a la cual se deben pagar los planes de </w:t>
            </w:r>
            <w:proofErr w:type="spellStart"/>
            <w:r w:rsidRPr="00CE32CD">
              <w:rPr>
                <w:rFonts w:asciiTheme="minorHAnsi" w:eastAsiaTheme="minorHAnsi" w:hAnsiTheme="minorHAnsi" w:cstheme="minorBidi"/>
                <w:kern w:val="1"/>
                <w:sz w:val="18"/>
                <w:szCs w:val="18"/>
                <w:lang w:val="es-MX"/>
              </w:rPr>
              <w:t>resaentamiento</w:t>
            </w:r>
            <w:proofErr w:type="spellEnd"/>
            <w:r w:rsidRPr="00CE32CD">
              <w:rPr>
                <w:rFonts w:asciiTheme="minorHAnsi" w:eastAsiaTheme="minorHAnsi" w:hAnsiTheme="minorHAnsi" w:cstheme="minorBidi"/>
                <w:kern w:val="1"/>
                <w:sz w:val="18"/>
                <w:szCs w:val="18"/>
                <w:lang w:val="es-MX"/>
              </w:rPr>
              <w:t xml:space="preserve"> y la verificación con el apoyo del área financiera del manejo de tales recursos conforme a las reglas contenidas en la Sección 13.2 PG del contrato. Informe reunión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GIRARDOT – IBAGUÉ – CAJAMARCA </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En comités de regularización Se reiteran las observaciones al acuerdo con el INVÍAS sobre los pasos a desnivel, sobre el acuerdo de terminación anticipada del amigable componedor del índice de estado y observaciones sobre el viaducto El Tigre y las condiciones en las que se debe hacer la entrega y el recibo de la obra. Informe reunión</w:t>
            </w:r>
          </w:p>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hAnsiTheme="minorHAnsi" w:cs="Arial"/>
                <w:sz w:val="18"/>
                <w:szCs w:val="18"/>
              </w:rPr>
              <w:t>Transacción sobre amigable componedor del índice de estado</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ZIPAQUIRÁ </w:t>
            </w:r>
            <w:proofErr w:type="gramStart"/>
            <w:r w:rsidRPr="00CE32CD">
              <w:rPr>
                <w:rFonts w:asciiTheme="minorHAnsi" w:eastAsia="Arial Unicode MS" w:hAnsiTheme="minorHAnsi"/>
                <w:b/>
                <w:kern w:val="1"/>
                <w:sz w:val="18"/>
                <w:szCs w:val="18"/>
                <w:lang w:val="es-CO" w:eastAsia="en-US"/>
              </w:rPr>
              <w:t>BUCARAMANGA  (</w:t>
            </w:r>
            <w:proofErr w:type="gramEnd"/>
            <w:r w:rsidRPr="00CE32CD">
              <w:rPr>
                <w:rFonts w:asciiTheme="minorHAnsi" w:eastAsia="Arial Unicode MS" w:hAnsiTheme="minorHAnsi"/>
                <w:b/>
                <w:kern w:val="1"/>
                <w:sz w:val="18"/>
                <w:szCs w:val="18"/>
                <w:lang w:val="es-CO" w:eastAsia="en-US"/>
              </w:rPr>
              <w:t>PALENQUE) 3.5. G</w:t>
            </w:r>
          </w:p>
        </w:tc>
        <w:tc>
          <w:tcPr>
            <w:tcW w:w="6521"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hAnsiTheme="minorHAnsi"/>
                <w:sz w:val="18"/>
                <w:szCs w:val="18"/>
              </w:rPr>
            </w:pPr>
            <w:r w:rsidRPr="00CE32CD">
              <w:rPr>
                <w:rFonts w:asciiTheme="minorHAnsi" w:hAnsiTheme="minorHAnsi"/>
                <w:sz w:val="18"/>
                <w:szCs w:val="18"/>
              </w:rPr>
              <w:t xml:space="preserve">-Proyecto Acta de Entendimiento del 27 de mayo de 2016(...)Activar la </w:t>
            </w:r>
            <w:r w:rsidRPr="00CE32CD">
              <w:rPr>
                <w:rFonts w:asciiTheme="minorHAnsi" w:hAnsiTheme="minorHAnsi" w:cs="Arial"/>
                <w:sz w:val="18"/>
                <w:szCs w:val="18"/>
              </w:rPr>
              <w:t>cláusula</w:t>
            </w:r>
            <w:r w:rsidRPr="00CE32CD">
              <w:rPr>
                <w:rFonts w:asciiTheme="minorHAnsi" w:hAnsiTheme="minorHAnsi"/>
                <w:sz w:val="18"/>
                <w:szCs w:val="18"/>
              </w:rPr>
              <w:t xml:space="preserve"> 80 “SOPORTE RIESGO CONSTRUCTIVO POR INTERVENCIÓN DE PUNTOS CRÍTICOS NO </w:t>
            </w:r>
            <w:r w:rsidRPr="00CE32CD">
              <w:rPr>
                <w:rFonts w:asciiTheme="minorHAnsi" w:hAnsiTheme="minorHAnsi"/>
                <w:sz w:val="18"/>
                <w:szCs w:val="18"/>
              </w:rPr>
              <w:lastRenderedPageBreak/>
              <w:t xml:space="preserve">ATENDIDOS POR EL CONCESIONARIO”, para la ejecución de los Estudios y diseños fase III referidos a las obras requeridas para la atención de los siguientes sectores del tramo Ubaté – Susa (Cundinamarca), Ruta 45 A 05: </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JUNIO DE 2016</w:t>
      </w: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p>
    <w:tbl>
      <w:tblPr>
        <w:tblStyle w:val="Tablaconcuadrcula"/>
        <w:tblW w:w="0" w:type="auto"/>
        <w:tblLook w:val="04A0" w:firstRow="1" w:lastRow="0" w:firstColumn="1" w:lastColumn="0" w:noHBand="0" w:noVBand="1"/>
      </w:tblPr>
      <w:tblGrid>
        <w:gridCol w:w="2405"/>
        <w:gridCol w:w="6423"/>
      </w:tblGrid>
      <w:tr w:rsidR="00975BA7" w:rsidRPr="00CE32CD" w:rsidTr="007E33F0">
        <w:tc>
          <w:tcPr>
            <w:tcW w:w="2405"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423" w:type="dxa"/>
            <w:tcBorders>
              <w:top w:val="single" w:sz="4" w:space="0" w:color="auto"/>
              <w:left w:val="single" w:sz="4" w:space="0" w:color="auto"/>
              <w:bottom w:val="single" w:sz="4" w:space="0" w:color="auto"/>
              <w:right w:val="single" w:sz="4" w:space="0" w:color="auto"/>
            </w:tcBorders>
            <w:shd w:val="clear" w:color="auto" w:fill="auto"/>
            <w:vAlign w:val="center"/>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proofErr w:type="gramStart"/>
            <w:r w:rsidRPr="00CE32CD">
              <w:rPr>
                <w:rFonts w:asciiTheme="minorHAnsi" w:eastAsia="Arial Unicode MS" w:hAnsiTheme="minorHAnsi"/>
                <w:b/>
                <w:kern w:val="1"/>
                <w:sz w:val="18"/>
                <w:szCs w:val="18"/>
                <w:lang w:val="es-CO" w:eastAsia="en-US"/>
              </w:rPr>
              <w:t>GIRARDOT  HONDA</w:t>
            </w:r>
            <w:proofErr w:type="gramEnd"/>
            <w:r w:rsidRPr="00CE32CD">
              <w:rPr>
                <w:rFonts w:asciiTheme="minorHAnsi" w:eastAsia="Arial Unicode MS" w:hAnsiTheme="minorHAnsi"/>
                <w:b/>
                <w:kern w:val="1"/>
                <w:sz w:val="18"/>
                <w:szCs w:val="18"/>
                <w:lang w:val="es-CO" w:eastAsia="en-US"/>
              </w:rPr>
              <w:t>- PUERTO SALGAR  4G</w:t>
            </w:r>
          </w:p>
        </w:tc>
        <w:tc>
          <w:tcPr>
            <w:tcW w:w="6423" w:type="dxa"/>
            <w:tcBorders>
              <w:top w:val="single" w:sz="4" w:space="0" w:color="auto"/>
              <w:left w:val="single" w:sz="4" w:space="0" w:color="auto"/>
              <w:bottom w:val="single" w:sz="4" w:space="0" w:color="auto"/>
              <w:right w:val="single" w:sz="4" w:space="0" w:color="auto"/>
            </w:tcBorders>
            <w:shd w:val="clear" w:color="auto" w:fill="auto"/>
            <w:vAlign w:val="center"/>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 xml:space="preserve">Se suscribió Acta de Suspensión de las obras correspondientes al Puente sobre el Río Magdalena, Unidad Funcional 1, Subsector 2 con ocasión de Hallazgo Arqueológico. (Acta).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PUERTOS</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Arial Unicode MS" w:hAnsiTheme="minorHAnsi"/>
                <w:kern w:val="1"/>
                <w:sz w:val="18"/>
                <w:szCs w:val="18"/>
              </w:rPr>
            </w:pPr>
            <w:r w:rsidRPr="00CE32CD">
              <w:rPr>
                <w:rFonts w:asciiTheme="minorHAnsi" w:eastAsiaTheme="minorHAnsi" w:hAnsiTheme="minorHAnsi" w:cstheme="minorBidi"/>
                <w:kern w:val="1"/>
                <w:sz w:val="18"/>
                <w:szCs w:val="18"/>
                <w:lang w:val="es-MX"/>
              </w:rPr>
              <w:t>Respuesta</w:t>
            </w:r>
            <w:r w:rsidRPr="00CE32CD">
              <w:rPr>
                <w:rFonts w:asciiTheme="minorHAnsi" w:eastAsia="Arial Unicode MS" w:hAnsiTheme="minorHAnsi"/>
                <w:kern w:val="1"/>
                <w:sz w:val="18"/>
                <w:szCs w:val="18"/>
              </w:rPr>
              <w:t xml:space="preserve"> al derecho de petición presentada por la ASOCIACION DE ARMADORES DE COLOMBIA "ARMCOL", mediante el cual presentan algunos hechos que presuntamente amenazan la competencia en la prestación del servicio de remolcador en la Bahía de Cartagena, y se remitió el mismo a la SUPERINTENDENCIA DE INDUSTRIA Y COMERCIO por competencia</w:t>
            </w:r>
            <w:r w:rsidRPr="00CE32CD">
              <w:rPr>
                <w:rFonts w:asciiTheme="minorHAnsi" w:eastAsia="Arial Unicode MS" w:hAnsiTheme="minorHAnsi"/>
                <w:b/>
                <w:kern w:val="1"/>
                <w:sz w:val="18"/>
                <w:szCs w:val="18"/>
              </w:rPr>
              <w:t xml:space="preserve">. </w:t>
            </w:r>
            <w:r w:rsidRPr="00CE32CD">
              <w:rPr>
                <w:rFonts w:asciiTheme="minorHAnsi" w:eastAsia="Arial Unicode MS" w:hAnsiTheme="minorHAnsi"/>
                <w:kern w:val="1"/>
                <w:sz w:val="18"/>
                <w:szCs w:val="18"/>
              </w:rPr>
              <w:t>Rad No. 2016-303-017693-1</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cs="Arial Narrow"/>
                <w:b/>
                <w:kern w:val="1"/>
                <w:sz w:val="18"/>
                <w:szCs w:val="18"/>
                <w:lang w:val="es-CO" w:eastAsia="en-US"/>
              </w:rPr>
              <w:t>PUERTO DE MAMONAL S.A.</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 xml:space="preserve">Proyección de oficio No. </w:t>
            </w:r>
            <w:hyperlink r:id="rId103" w:history="1">
              <w:r w:rsidRPr="00CE32CD">
                <w:rPr>
                  <w:rFonts w:asciiTheme="minorHAnsi" w:eastAsiaTheme="minorHAnsi" w:hAnsiTheme="minorHAnsi" w:cstheme="minorBidi"/>
                  <w:kern w:val="1"/>
                  <w:sz w:val="18"/>
                  <w:szCs w:val="18"/>
                  <w:lang w:val="es-MX"/>
                </w:rPr>
                <w:t>20167050182841</w:t>
              </w:r>
            </w:hyperlink>
            <w:r w:rsidRPr="00CE32CD">
              <w:rPr>
                <w:rFonts w:asciiTheme="minorHAnsi" w:eastAsiaTheme="minorHAnsi" w:hAnsiTheme="minorHAnsi" w:cstheme="minorBidi"/>
                <w:kern w:val="1"/>
                <w:sz w:val="18"/>
                <w:szCs w:val="18"/>
                <w:lang w:val="es-MX"/>
              </w:rPr>
              <w:t xml:space="preserve"> de 22 de junio de 2016, mediante el cual se dio respuesta a la Secretaría de Transparencia de la Presidencia de la República en relación con la respuesta dada por la entidad a memorando No. 20137050187171 de 15 de noviembre de 2013 de la Veeduría Popular de Cartagena y relativo al manejo de coque por parte de Puerto de </w:t>
            </w:r>
            <w:proofErr w:type="spellStart"/>
            <w:r w:rsidRPr="00CE32CD">
              <w:rPr>
                <w:rFonts w:asciiTheme="minorHAnsi" w:eastAsiaTheme="minorHAnsi" w:hAnsiTheme="minorHAnsi" w:cstheme="minorBidi"/>
                <w:kern w:val="1"/>
                <w:sz w:val="18"/>
                <w:szCs w:val="18"/>
                <w:lang w:val="es-MX"/>
              </w:rPr>
              <w:t>Mamonal</w:t>
            </w:r>
            <w:proofErr w:type="spellEnd"/>
            <w:r w:rsidRPr="00CE32CD">
              <w:rPr>
                <w:rFonts w:asciiTheme="minorHAnsi" w:eastAsiaTheme="minorHAnsi" w:hAnsiTheme="minorHAnsi" w:cstheme="minorBidi"/>
                <w:kern w:val="1"/>
                <w:sz w:val="18"/>
                <w:szCs w:val="18"/>
                <w:lang w:val="es-MX"/>
              </w:rPr>
              <w:t xml:space="preserve"> S.A.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cs="Arial Narrow"/>
                <w:b/>
                <w:kern w:val="1"/>
                <w:sz w:val="18"/>
                <w:szCs w:val="18"/>
                <w:lang w:val="es-CO" w:eastAsia="en-US"/>
              </w:rPr>
              <w:t>MUELLE TURÍSTICO DE BUENAVENTURA</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 xml:space="preserve">Proyección de oficio No. </w:t>
            </w:r>
            <w:hyperlink r:id="rId104" w:history="1">
              <w:r w:rsidRPr="00CE32CD">
                <w:rPr>
                  <w:rFonts w:asciiTheme="minorHAnsi" w:eastAsiaTheme="minorHAnsi" w:hAnsiTheme="minorHAnsi" w:cstheme="minorBidi"/>
                  <w:kern w:val="1"/>
                  <w:sz w:val="18"/>
                  <w:szCs w:val="18"/>
                  <w:lang w:val="es-MX"/>
                </w:rPr>
                <w:t>20163030173421</w:t>
              </w:r>
            </w:hyperlink>
            <w:r w:rsidRPr="00CE32CD">
              <w:rPr>
                <w:rFonts w:asciiTheme="minorHAnsi" w:eastAsiaTheme="minorHAnsi" w:hAnsiTheme="minorHAnsi" w:cstheme="minorBidi"/>
                <w:kern w:val="1"/>
                <w:sz w:val="18"/>
                <w:szCs w:val="18"/>
                <w:lang w:val="es-MX"/>
              </w:rPr>
              <w:t xml:space="preserve"> de 5 de junio de 2016, mediante el cual se dio respuesta a la Procuraduría General de la Nación – Regional Valle en relación con el estado actual de trámites del Muelle Turístico de Buenaventura.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proofErr w:type="gramStart"/>
            <w:r w:rsidRPr="00CE32CD">
              <w:rPr>
                <w:rFonts w:asciiTheme="minorHAnsi" w:eastAsia="Arial Unicode MS" w:hAnsiTheme="minorHAnsi"/>
                <w:b/>
                <w:kern w:val="1"/>
                <w:sz w:val="18"/>
                <w:szCs w:val="18"/>
                <w:lang w:val="es-CO" w:eastAsia="en-US"/>
              </w:rPr>
              <w:t>PUERTO  INDUSTRIAL</w:t>
            </w:r>
            <w:proofErr w:type="gramEnd"/>
            <w:r w:rsidRPr="00CE32CD">
              <w:rPr>
                <w:rFonts w:asciiTheme="minorHAnsi" w:eastAsia="Arial Unicode MS" w:hAnsiTheme="minorHAnsi"/>
                <w:b/>
                <w:kern w:val="1"/>
                <w:sz w:val="18"/>
                <w:szCs w:val="18"/>
                <w:lang w:val="es-CO" w:eastAsia="en-US"/>
              </w:rPr>
              <w:t xml:space="preserve"> AGUADULCE </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 xml:space="preserve">Asistencia a la reunión el día 28 de junio de 2016 en las instalaciones en la Sala de Juntas de la ANI y que contó con la participación del Gerente de Asesoría Legal 1 y el Gerente de Defensa Judicial de la Vicepresidencia Jurídica, y personal de la sociedad concesionaria Puerto Industrial Aguadulce S.A., celebrada con el objeto de conocer el sentido de las medidas adoptadas por los organismos distritales de Buenaventura en relación con la licencia de construcción para construcciones convencionales ubicadas en zona adyacente del proyecto. Informe reunión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PUERTO DE MAMONAL Y REFICAR </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 xml:space="preserve">Proyección de oficio No. 20163030166051 de 10 de junio de 2016, mediante el cual se dio respuesta a la Dirección General de la Autoridad Nacional de Licencias Ambientales – ANLA en relación con la inversión y especificaciones técnicas del puerto de </w:t>
            </w:r>
            <w:proofErr w:type="spellStart"/>
            <w:r w:rsidRPr="00CE32CD">
              <w:rPr>
                <w:rFonts w:asciiTheme="minorHAnsi" w:eastAsiaTheme="minorHAnsi" w:hAnsiTheme="minorHAnsi" w:cstheme="minorBidi"/>
                <w:kern w:val="1"/>
                <w:sz w:val="18"/>
                <w:szCs w:val="18"/>
                <w:lang w:val="es-MX"/>
              </w:rPr>
              <w:t>Mamonal</w:t>
            </w:r>
            <w:proofErr w:type="spellEnd"/>
            <w:r w:rsidRPr="00CE32CD">
              <w:rPr>
                <w:rFonts w:asciiTheme="minorHAnsi" w:eastAsiaTheme="minorHAnsi" w:hAnsiTheme="minorHAnsi" w:cstheme="minorBidi"/>
                <w:kern w:val="1"/>
                <w:sz w:val="18"/>
                <w:szCs w:val="18"/>
                <w:lang w:val="es-MX"/>
              </w:rPr>
              <w:t xml:space="preserve"> para la atención del coque producido por la Refinería de Cartagena.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hAnsiTheme="minorHAnsi"/>
                <w:b/>
                <w:sz w:val="18"/>
                <w:szCs w:val="18"/>
              </w:rPr>
              <w:t>PACIFICO III</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Durante la suscripción de los convenios con los Operadores de las redes existentes a lo largo del corredor del proyecto pacífico 3, surgió un requerimiento constante de asegurar a los propietarios y/</w:t>
            </w:r>
            <w:proofErr w:type="spellStart"/>
            <w:r w:rsidRPr="00CE32CD">
              <w:rPr>
                <w:rFonts w:asciiTheme="minorHAnsi" w:eastAsiaTheme="minorHAnsi" w:hAnsiTheme="minorHAnsi" w:cstheme="minorBidi"/>
                <w:kern w:val="1"/>
                <w:sz w:val="18"/>
                <w:szCs w:val="18"/>
                <w:lang w:val="es-MX"/>
              </w:rPr>
              <w:t>o</w:t>
            </w:r>
            <w:proofErr w:type="spellEnd"/>
            <w:r w:rsidRPr="00CE32CD">
              <w:rPr>
                <w:rFonts w:asciiTheme="minorHAnsi" w:eastAsiaTheme="minorHAnsi" w:hAnsiTheme="minorHAnsi" w:cstheme="minorBidi"/>
                <w:kern w:val="1"/>
                <w:sz w:val="18"/>
                <w:szCs w:val="18"/>
                <w:lang w:val="es-MX"/>
              </w:rPr>
              <w:t xml:space="preserve"> operadores de la red con el objeto de viabilizar la suscripción de los convenios. La alternativa fue permitir que con la póliza de RCE se amparen a los operadores de la </w:t>
            </w:r>
            <w:proofErr w:type="gramStart"/>
            <w:r w:rsidRPr="00CE32CD">
              <w:rPr>
                <w:rFonts w:asciiTheme="minorHAnsi" w:eastAsiaTheme="minorHAnsi" w:hAnsiTheme="minorHAnsi" w:cstheme="minorBidi"/>
                <w:kern w:val="1"/>
                <w:sz w:val="18"/>
                <w:szCs w:val="18"/>
                <w:lang w:val="es-MX"/>
              </w:rPr>
              <w:t>red</w:t>
            </w:r>
            <w:proofErr w:type="gramEnd"/>
            <w:r w:rsidRPr="00CE32CD">
              <w:rPr>
                <w:rFonts w:asciiTheme="minorHAnsi" w:eastAsiaTheme="minorHAnsi" w:hAnsiTheme="minorHAnsi" w:cstheme="minorBidi"/>
                <w:kern w:val="1"/>
                <w:sz w:val="18"/>
                <w:szCs w:val="18"/>
                <w:lang w:val="es-MX"/>
              </w:rPr>
              <w:t xml:space="preserve"> pero no con la Garantía Única de cumplimiento. Correo.</w:t>
            </w:r>
          </w:p>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Se ha presentado problemas con la adquisición de un predio ubicado en el barrio el jardín en el municipio de la Virginia, UF1, el cual fue adquirido por el Fondo Nacional Vial hace más de 40 años y no se formalizo la tradición. Se planteó la alternativa de solicitar acompañamiento de la procuraduría para el siguiente tema y proyectos asociados. Correo</w:t>
            </w:r>
          </w:p>
        </w:tc>
      </w:tr>
      <w:tr w:rsidR="00975BA7" w:rsidRPr="00CE32CD" w:rsidTr="007E33F0">
        <w:tc>
          <w:tcPr>
            <w:tcW w:w="2405" w:type="dxa"/>
          </w:tcPr>
          <w:p w:rsidR="00975BA7" w:rsidRPr="00CE32CD" w:rsidRDefault="00975BA7" w:rsidP="007E33F0">
            <w:pPr>
              <w:widowControl w:val="0"/>
              <w:suppressAutoHyphens/>
              <w:rPr>
                <w:rFonts w:asciiTheme="minorHAnsi" w:hAnsiTheme="minorHAnsi"/>
                <w:b/>
                <w:sz w:val="18"/>
                <w:szCs w:val="18"/>
              </w:rPr>
            </w:pPr>
            <w:r w:rsidRPr="00CE32CD">
              <w:rPr>
                <w:rFonts w:asciiTheme="minorHAnsi" w:hAnsiTheme="minorHAnsi"/>
                <w:b/>
                <w:sz w:val="18"/>
                <w:szCs w:val="18"/>
              </w:rPr>
              <w:lastRenderedPageBreak/>
              <w:t>NEIVA ESPINAL GIRARDOT</w:t>
            </w:r>
          </w:p>
        </w:tc>
        <w:tc>
          <w:tcPr>
            <w:tcW w:w="6423" w:type="dxa"/>
          </w:tcPr>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Solicitud verificación acuerdo conciliatorio del 22 de mayo de 2015- entrega y transferencia de dominio predios infraestructura operativa, radicación No 2016-705-007231-3</w:t>
            </w:r>
          </w:p>
          <w:p w:rsidR="00975BA7" w:rsidRPr="00CE32CD" w:rsidRDefault="00975BA7" w:rsidP="006B6155">
            <w:pPr>
              <w:pStyle w:val="Prrafodelista"/>
              <w:numPr>
                <w:ilvl w:val="0"/>
                <w:numId w:val="67"/>
              </w:numPr>
              <w:spacing w:after="0" w:line="240" w:lineRule="auto"/>
              <w:ind w:left="310" w:hanging="284"/>
              <w:contextualSpacing w:val="0"/>
              <w:jc w:val="both"/>
              <w:rPr>
                <w:rFonts w:asciiTheme="minorHAnsi" w:eastAsiaTheme="minorHAnsi" w:hAnsiTheme="minorHAnsi" w:cstheme="minorBidi"/>
                <w:kern w:val="1"/>
                <w:sz w:val="18"/>
                <w:szCs w:val="18"/>
                <w:lang w:val="es-MX"/>
              </w:rPr>
            </w:pPr>
            <w:r w:rsidRPr="00CE32CD">
              <w:rPr>
                <w:rFonts w:asciiTheme="minorHAnsi" w:eastAsiaTheme="minorHAnsi" w:hAnsiTheme="minorHAnsi" w:cstheme="minorBidi"/>
                <w:kern w:val="1"/>
                <w:sz w:val="18"/>
                <w:szCs w:val="18"/>
                <w:lang w:val="es-MX"/>
              </w:rPr>
              <w:t>Acta de entrega peajes en relación con el tema 9.10 FOLIOS DE MATRÍCULAS Y TÍTULOS DE ADQUISICIÓN: Quedan pendientes los correspondientes a los predios con los números de folios que se relacionan a continuación: Nos 200-150896, 200145689, 200-122919 y 357-37591, respecto de los cuales es aplicable lo señalado en el Acta de reversión del 23/12/2015 y en el Acuerdo conciliatorio del 22/05/2015. Acta con observaciones</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975BA7" w:rsidRDefault="00975BA7" w:rsidP="00975BA7">
      <w:pPr>
        <w:rPr>
          <w:rFonts w:asciiTheme="minorHAnsi" w:hAnsiTheme="minorHAnsi"/>
          <w:b/>
          <w:sz w:val="20"/>
          <w:szCs w:val="22"/>
        </w:rPr>
      </w:pPr>
    </w:p>
    <w:p w:rsidR="00975BA7" w:rsidRPr="00975BA7" w:rsidRDefault="00975BA7" w:rsidP="00975BA7">
      <w:pPr>
        <w:rPr>
          <w:rFonts w:asciiTheme="minorHAnsi" w:hAnsiTheme="minorHAnsi"/>
          <w:szCs w:val="22"/>
        </w:rPr>
      </w:pPr>
      <w:r w:rsidRPr="00975BA7">
        <w:rPr>
          <w:rFonts w:asciiTheme="minorHAnsi" w:hAnsiTheme="minorHAnsi"/>
          <w:b/>
          <w:szCs w:val="22"/>
        </w:rPr>
        <w:t>ACOMPAÑAMIENTO Y SOPORTE A LA VICEPRESIDENCIA DE GESTIÓN CONTRACTUAL EN LA SESIÓN DE COMITÉ DE ASUNTOS CONTRACTUALES EN QUE SE SOMETA A CONSIDERACIÓN LA MODIFICACIÓN DEL CONTRATO.</w:t>
      </w:r>
    </w:p>
    <w:p w:rsidR="00911E59" w:rsidRDefault="00911E59" w:rsidP="00975BA7">
      <w:pPr>
        <w:rPr>
          <w:rFonts w:asciiTheme="minorHAnsi" w:hAnsiTheme="minorHAnsi"/>
          <w:sz w:val="20"/>
          <w:szCs w:val="22"/>
        </w:rPr>
      </w:pPr>
    </w:p>
    <w:p w:rsidR="00975BA7" w:rsidRPr="00CE32CD" w:rsidRDefault="00975BA7" w:rsidP="00975BA7">
      <w:pPr>
        <w:rPr>
          <w:rFonts w:asciiTheme="minorHAnsi" w:hAnsiTheme="minorHAnsi"/>
          <w:sz w:val="20"/>
          <w:szCs w:val="22"/>
        </w:rPr>
      </w:pPr>
      <w:r w:rsidRPr="00CE32CD">
        <w:rPr>
          <w:rFonts w:asciiTheme="minorHAnsi" w:hAnsiTheme="minorHAnsi"/>
          <w:sz w:val="20"/>
          <w:szCs w:val="22"/>
        </w:rPr>
        <w:t xml:space="preserve">Durante el primer semestre de 2016 se asistió a un total de </w:t>
      </w:r>
      <w:r w:rsidRPr="00CE32CD">
        <w:rPr>
          <w:rFonts w:asciiTheme="minorHAnsi" w:hAnsiTheme="minorHAnsi"/>
          <w:b/>
          <w:sz w:val="20"/>
          <w:szCs w:val="22"/>
        </w:rPr>
        <w:t xml:space="preserve">ocho (8) </w:t>
      </w:r>
      <w:r w:rsidRPr="00CE32CD">
        <w:rPr>
          <w:rFonts w:asciiTheme="minorHAnsi" w:hAnsiTheme="minorHAnsi"/>
          <w:sz w:val="20"/>
          <w:szCs w:val="22"/>
        </w:rPr>
        <w:t xml:space="preserve">comités en los que se trataron temas a cargo de la Gerencia y referentes a la modificación de los contratos, que corresponden a la totalidad de los comités convocados, cumpliendo así en este periodo con la meta programada en un 100% </w:t>
      </w:r>
    </w:p>
    <w:p w:rsidR="00975BA7" w:rsidRPr="00CE32CD" w:rsidRDefault="00975BA7" w:rsidP="00975BA7">
      <w:pPr>
        <w:pStyle w:val="Prrafodelista"/>
        <w:ind w:left="0"/>
        <w:jc w:val="both"/>
        <w:rPr>
          <w:rFonts w:asciiTheme="minorHAnsi" w:hAnsiTheme="minorHAnsi"/>
          <w:b/>
          <w:sz w:val="20"/>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ABRIL DE 2016</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tbl>
      <w:tblPr>
        <w:tblStyle w:val="Tablaconcuadrcula"/>
        <w:tblW w:w="0" w:type="auto"/>
        <w:tblLook w:val="04A0" w:firstRow="1" w:lastRow="0" w:firstColumn="1" w:lastColumn="0" w:noHBand="0" w:noVBand="1"/>
      </w:tblPr>
      <w:tblGrid>
        <w:gridCol w:w="2405"/>
        <w:gridCol w:w="6423"/>
      </w:tblGrid>
      <w:tr w:rsidR="00975BA7" w:rsidRPr="00CE32CD" w:rsidTr="007E33F0">
        <w:tc>
          <w:tcPr>
            <w:tcW w:w="2405"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423"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PERIMETRAL </w:t>
            </w:r>
          </w:p>
        </w:tc>
        <w:tc>
          <w:tcPr>
            <w:tcW w:w="6423" w:type="dxa"/>
          </w:tcPr>
          <w:p w:rsidR="00975BA7" w:rsidRPr="00CE32CD" w:rsidRDefault="00975BA7" w:rsidP="006B6155">
            <w:pPr>
              <w:pStyle w:val="Prrafodelista"/>
              <w:numPr>
                <w:ilvl w:val="2"/>
                <w:numId w:val="65"/>
              </w:numPr>
              <w:spacing w:after="0" w:line="240" w:lineRule="auto"/>
              <w:ind w:left="317" w:hanging="283"/>
              <w:contextualSpacing w:val="0"/>
              <w:jc w:val="both"/>
              <w:rPr>
                <w:rFonts w:asciiTheme="minorHAnsi" w:eastAsia="Arial Unicode MS" w:hAnsiTheme="minorHAnsi"/>
                <w:kern w:val="1"/>
                <w:sz w:val="18"/>
                <w:szCs w:val="18"/>
              </w:rPr>
            </w:pPr>
            <w:r w:rsidRPr="00CE32CD">
              <w:rPr>
                <w:rFonts w:asciiTheme="minorHAnsi" w:hAnsiTheme="minorHAnsi"/>
                <w:sz w:val="18"/>
                <w:szCs w:val="18"/>
              </w:rPr>
              <w:t>Otros</w:t>
            </w:r>
            <w:r w:rsidRPr="00CE32CD">
              <w:rPr>
                <w:rFonts w:asciiTheme="minorHAnsi" w:eastAsia="Arial Unicode MS" w:hAnsiTheme="minorHAnsi"/>
                <w:kern w:val="1"/>
                <w:sz w:val="18"/>
                <w:szCs w:val="18"/>
              </w:rPr>
              <w:t xml:space="preserve"> si No. 4 Modificación plazos de Ejecución.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DEVINORTE </w:t>
            </w:r>
          </w:p>
        </w:tc>
        <w:tc>
          <w:tcPr>
            <w:tcW w:w="6423" w:type="dxa"/>
          </w:tcPr>
          <w:p w:rsidR="00975BA7" w:rsidRPr="00CE32CD" w:rsidRDefault="00975BA7" w:rsidP="006B6155">
            <w:pPr>
              <w:pStyle w:val="Prrafodelista"/>
              <w:numPr>
                <w:ilvl w:val="2"/>
                <w:numId w:val="65"/>
              </w:numPr>
              <w:spacing w:after="0" w:line="240" w:lineRule="auto"/>
              <w:ind w:left="317" w:hanging="283"/>
              <w:contextualSpacing w:val="0"/>
              <w:jc w:val="both"/>
              <w:rPr>
                <w:rFonts w:asciiTheme="minorHAnsi" w:eastAsia="Arial Unicode MS" w:hAnsiTheme="minorHAnsi"/>
                <w:kern w:val="1"/>
                <w:sz w:val="18"/>
                <w:szCs w:val="18"/>
              </w:rPr>
            </w:pPr>
            <w:r w:rsidRPr="00CE32CD">
              <w:rPr>
                <w:rFonts w:asciiTheme="minorHAnsi" w:hAnsiTheme="minorHAnsi"/>
                <w:sz w:val="18"/>
                <w:szCs w:val="18"/>
              </w:rPr>
              <w:t>Otrosí</w:t>
            </w:r>
            <w:r w:rsidRPr="00CE32CD">
              <w:rPr>
                <w:rFonts w:asciiTheme="minorHAnsi" w:eastAsia="Arial Unicode MS" w:hAnsiTheme="minorHAnsi"/>
                <w:kern w:val="1"/>
                <w:sz w:val="18"/>
                <w:szCs w:val="18"/>
              </w:rPr>
              <w:t xml:space="preserve"> 60 al Acuerdo conciliatorio: </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MAYO DE 2016</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pStyle w:val="Prrafodelista"/>
        <w:ind w:left="0"/>
        <w:jc w:val="both"/>
        <w:rPr>
          <w:rFonts w:asciiTheme="minorHAnsi" w:hAnsiTheme="minorHAnsi"/>
          <w:sz w:val="20"/>
        </w:rPr>
      </w:pPr>
      <w:r w:rsidRPr="00CE32CD">
        <w:rPr>
          <w:rFonts w:asciiTheme="minorHAnsi" w:hAnsiTheme="minorHAnsi"/>
          <w:sz w:val="20"/>
        </w:rPr>
        <w:t xml:space="preserve">No se requirió acompañamiento para este mes, pues no se adelantó ningún comité relacionado con modificaciones contractuales de la Gerencia. </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 xml:space="preserve">JUNIO DE 2016 </w:t>
      </w: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p>
    <w:tbl>
      <w:tblPr>
        <w:tblStyle w:val="Tablaconcuadrcula"/>
        <w:tblW w:w="0" w:type="auto"/>
        <w:tblLook w:val="04A0" w:firstRow="1" w:lastRow="0" w:firstColumn="1" w:lastColumn="0" w:noHBand="0" w:noVBand="1"/>
      </w:tblPr>
      <w:tblGrid>
        <w:gridCol w:w="2405"/>
        <w:gridCol w:w="6423"/>
      </w:tblGrid>
      <w:tr w:rsidR="00975BA7" w:rsidRPr="00CE32CD" w:rsidTr="007E33F0">
        <w:tc>
          <w:tcPr>
            <w:tcW w:w="2405"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423"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c>
          <w:tcPr>
            <w:tcW w:w="2405" w:type="dxa"/>
            <w:tcBorders>
              <w:bottom w:val="single" w:sz="4" w:space="0" w:color="auto"/>
            </w:tcBorders>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ARMENIA PEREIRA MANIZALES </w:t>
            </w:r>
          </w:p>
        </w:tc>
        <w:tc>
          <w:tcPr>
            <w:tcW w:w="6423" w:type="dxa"/>
            <w:tcBorders>
              <w:bottom w:val="single" w:sz="4" w:space="0" w:color="auto"/>
            </w:tcBorders>
          </w:tcPr>
          <w:p w:rsidR="00975BA7" w:rsidRPr="00CE32CD" w:rsidRDefault="00975BA7" w:rsidP="006B6155">
            <w:pPr>
              <w:pStyle w:val="Prrafodelista"/>
              <w:numPr>
                <w:ilvl w:val="2"/>
                <w:numId w:val="65"/>
              </w:numPr>
              <w:spacing w:after="0" w:line="240" w:lineRule="auto"/>
              <w:ind w:left="317" w:hanging="283"/>
              <w:contextualSpacing w:val="0"/>
              <w:jc w:val="both"/>
              <w:rPr>
                <w:rFonts w:asciiTheme="minorHAnsi" w:eastAsia="Arial Unicode MS" w:hAnsiTheme="minorHAnsi"/>
                <w:kern w:val="1"/>
                <w:sz w:val="18"/>
                <w:szCs w:val="18"/>
              </w:rPr>
            </w:pPr>
            <w:r w:rsidRPr="00CE32CD">
              <w:rPr>
                <w:rFonts w:asciiTheme="minorHAnsi" w:hAnsiTheme="minorHAnsi"/>
                <w:sz w:val="18"/>
                <w:szCs w:val="18"/>
              </w:rPr>
              <w:t>Otrosí</w:t>
            </w:r>
            <w:r w:rsidRPr="00CE32CD">
              <w:rPr>
                <w:rFonts w:asciiTheme="minorHAnsi" w:hAnsiTheme="minorHAnsi"/>
                <w:bCs/>
                <w:kern w:val="1"/>
                <w:sz w:val="18"/>
                <w:szCs w:val="18"/>
              </w:rPr>
              <w:t xml:space="preserve"> No 14 contrato de concesión No 113 de 1997, rehabilitación de la vía en el sector comprendido desde la española km76+000 al km85+500 de la ruta 4002A del proyecto “desarrollo vial Armenia - Pereira - Manizales– Tramo Calarcá-La Paila” </w:t>
            </w:r>
          </w:p>
        </w:tc>
      </w:tr>
      <w:tr w:rsidR="00975BA7" w:rsidRPr="00CE32CD" w:rsidTr="007E33F0">
        <w:tc>
          <w:tcPr>
            <w:tcW w:w="2405" w:type="dxa"/>
            <w:tcBorders>
              <w:top w:val="single" w:sz="4" w:space="0" w:color="auto"/>
              <w:left w:val="single" w:sz="4" w:space="0" w:color="auto"/>
              <w:bottom w:val="single" w:sz="4" w:space="0" w:color="auto"/>
              <w:right w:val="single" w:sz="4" w:space="0" w:color="auto"/>
            </w:tcBorders>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CARTAGENA BARRANQUILLA 4G</w:t>
            </w:r>
          </w:p>
        </w:tc>
        <w:tc>
          <w:tcPr>
            <w:tcW w:w="6423" w:type="dxa"/>
            <w:tcBorders>
              <w:top w:val="single" w:sz="4" w:space="0" w:color="auto"/>
              <w:left w:val="single" w:sz="4" w:space="0" w:color="auto"/>
              <w:bottom w:val="single" w:sz="4" w:space="0" w:color="auto"/>
              <w:right w:val="single" w:sz="4" w:space="0" w:color="auto"/>
            </w:tcBorders>
          </w:tcPr>
          <w:p w:rsidR="00975BA7" w:rsidRPr="00CE32CD" w:rsidRDefault="00975BA7" w:rsidP="006B6155">
            <w:pPr>
              <w:pStyle w:val="Prrafodelista"/>
              <w:numPr>
                <w:ilvl w:val="2"/>
                <w:numId w:val="65"/>
              </w:numPr>
              <w:spacing w:after="0" w:line="240" w:lineRule="auto"/>
              <w:ind w:left="317" w:hanging="283"/>
              <w:contextualSpacing w:val="0"/>
              <w:jc w:val="both"/>
              <w:rPr>
                <w:rFonts w:asciiTheme="minorHAnsi" w:hAnsiTheme="minorHAnsi"/>
                <w:sz w:val="18"/>
                <w:szCs w:val="18"/>
              </w:rPr>
            </w:pPr>
            <w:r w:rsidRPr="00CE32CD">
              <w:rPr>
                <w:rFonts w:asciiTheme="minorHAnsi" w:hAnsiTheme="minorHAnsi"/>
                <w:sz w:val="18"/>
                <w:szCs w:val="18"/>
              </w:rPr>
              <w:t xml:space="preserve">Se prestó apoyo para asistencia al Comité de Contratación mediante el cual se aprobó el contenido del Otrosí No. 6 al Contrato de Concesión No. 004 de 2014. </w:t>
            </w:r>
          </w:p>
        </w:tc>
      </w:tr>
    </w:tbl>
    <w:p w:rsidR="00975BA7" w:rsidRPr="00CE32CD" w:rsidRDefault="00975BA7" w:rsidP="00975BA7">
      <w:pPr>
        <w:rPr>
          <w:rFonts w:asciiTheme="minorHAnsi" w:hAnsiTheme="minorHAnsi"/>
          <w:b/>
          <w:sz w:val="20"/>
          <w:szCs w:val="22"/>
        </w:rPr>
      </w:pPr>
      <w:r w:rsidRPr="00CE32CD">
        <w:rPr>
          <w:rFonts w:asciiTheme="minorHAnsi" w:hAnsiTheme="minorHAnsi"/>
          <w:b/>
          <w:sz w:val="20"/>
          <w:szCs w:val="22"/>
        </w:rPr>
        <w:br w:type="page"/>
      </w:r>
    </w:p>
    <w:p w:rsidR="00975BA7" w:rsidRPr="00911E59" w:rsidRDefault="00975BA7" w:rsidP="00911E59">
      <w:pPr>
        <w:rPr>
          <w:rFonts w:asciiTheme="minorHAnsi" w:hAnsiTheme="minorHAnsi"/>
          <w:b/>
          <w:szCs w:val="22"/>
        </w:rPr>
      </w:pPr>
      <w:r w:rsidRPr="00911E59">
        <w:rPr>
          <w:rFonts w:asciiTheme="minorHAnsi" w:hAnsiTheme="minorHAnsi"/>
          <w:b/>
          <w:szCs w:val="22"/>
        </w:rPr>
        <w:lastRenderedPageBreak/>
        <w:t xml:space="preserve">ESTRUCTURACIÓN DE LAS MODIFICACIONES CONTRACTUALES VIALES Y PORTUARIAS Y/O CONVENIOS SOLICITADOS A LA DEPENDENCIA. </w:t>
      </w:r>
    </w:p>
    <w:p w:rsidR="00975BA7" w:rsidRPr="00CE32CD" w:rsidRDefault="00975BA7" w:rsidP="00975BA7">
      <w:pPr>
        <w:rPr>
          <w:rFonts w:asciiTheme="minorHAnsi" w:hAnsiTheme="minorHAnsi"/>
          <w:sz w:val="20"/>
          <w:szCs w:val="22"/>
        </w:rPr>
      </w:pPr>
    </w:p>
    <w:p w:rsidR="00975BA7" w:rsidRPr="00CE32CD" w:rsidRDefault="00975BA7" w:rsidP="00975BA7">
      <w:pPr>
        <w:rPr>
          <w:rFonts w:asciiTheme="minorHAnsi" w:hAnsiTheme="minorHAnsi"/>
          <w:sz w:val="20"/>
          <w:szCs w:val="22"/>
        </w:rPr>
      </w:pPr>
      <w:r w:rsidRPr="00CE32CD">
        <w:rPr>
          <w:rFonts w:asciiTheme="minorHAnsi" w:hAnsiTheme="minorHAnsi"/>
          <w:sz w:val="20"/>
          <w:szCs w:val="22"/>
        </w:rPr>
        <w:t xml:space="preserve">Durante el primer semestre de 2016 se estructuraron un total de </w:t>
      </w:r>
      <w:r w:rsidRPr="00CE32CD">
        <w:rPr>
          <w:rFonts w:asciiTheme="minorHAnsi" w:hAnsiTheme="minorHAnsi"/>
          <w:b/>
          <w:sz w:val="20"/>
          <w:szCs w:val="22"/>
        </w:rPr>
        <w:t xml:space="preserve">veintiocho (28) </w:t>
      </w:r>
      <w:r w:rsidRPr="00CE32CD">
        <w:rPr>
          <w:rFonts w:asciiTheme="minorHAnsi" w:hAnsiTheme="minorHAnsi"/>
          <w:sz w:val="20"/>
          <w:szCs w:val="22"/>
        </w:rPr>
        <w:t xml:space="preserve">otrosíes que fueron solicitados a la Gerencia, cumpliendo así en este periodo con la meta programada en un 100% </w:t>
      </w:r>
    </w:p>
    <w:p w:rsidR="00911E59" w:rsidRDefault="00911E59" w:rsidP="00975BA7">
      <w:pPr>
        <w:widowControl w:val="0"/>
        <w:suppressAutoHyphens/>
        <w:rPr>
          <w:rFonts w:asciiTheme="minorHAnsi" w:hAnsiTheme="minorHAnsi"/>
          <w:b/>
          <w:sz w:val="20"/>
          <w:szCs w:val="22"/>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hAnsiTheme="minorHAnsi"/>
          <w:b/>
          <w:sz w:val="20"/>
          <w:szCs w:val="22"/>
        </w:rPr>
        <w:t>ABRIL DE 2016</w:t>
      </w:r>
    </w:p>
    <w:p w:rsidR="00975BA7" w:rsidRPr="00CE32CD" w:rsidRDefault="00975BA7" w:rsidP="00975BA7">
      <w:pPr>
        <w:widowControl w:val="0"/>
        <w:suppressAutoHyphens/>
        <w:rPr>
          <w:rFonts w:asciiTheme="minorHAnsi" w:eastAsia="Arial Unicode MS" w:hAnsiTheme="minorHAnsi" w:cs="Arial"/>
          <w:kern w:val="1"/>
          <w:sz w:val="20"/>
          <w:szCs w:val="22"/>
          <w:lang w:val="es-CO" w:eastAsia="en-US"/>
        </w:rPr>
      </w:pPr>
      <w:r w:rsidRPr="00CE32CD">
        <w:rPr>
          <w:rFonts w:asciiTheme="minorHAnsi" w:eastAsia="Arial Unicode MS" w:hAnsiTheme="minorHAnsi" w:cs="Arial"/>
          <w:kern w:val="1"/>
          <w:sz w:val="20"/>
          <w:szCs w:val="22"/>
          <w:lang w:val="es-CO" w:eastAsia="en-US"/>
        </w:rPr>
        <w:t xml:space="preserve"> </w:t>
      </w:r>
    </w:p>
    <w:tbl>
      <w:tblPr>
        <w:tblStyle w:val="Tablaconcuadrcula"/>
        <w:tblW w:w="0" w:type="auto"/>
        <w:tblInd w:w="-5" w:type="dxa"/>
        <w:tblLook w:val="04A0" w:firstRow="1" w:lastRow="0" w:firstColumn="1" w:lastColumn="0" w:noHBand="0" w:noVBand="1"/>
      </w:tblPr>
      <w:tblGrid>
        <w:gridCol w:w="2410"/>
        <w:gridCol w:w="6423"/>
      </w:tblGrid>
      <w:tr w:rsidR="00975BA7" w:rsidRPr="00CE32CD" w:rsidTr="007E33F0">
        <w:tc>
          <w:tcPr>
            <w:tcW w:w="2410"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423"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cs="Arial"/>
                <w:b/>
                <w:kern w:val="1"/>
                <w:sz w:val="18"/>
                <w:szCs w:val="18"/>
                <w:lang w:val="es-CO" w:eastAsia="en-US"/>
              </w:rPr>
              <w:t xml:space="preserve">SOCIEDAD PORTUARIA </w:t>
            </w:r>
            <w:proofErr w:type="gramStart"/>
            <w:r w:rsidRPr="00CE32CD">
              <w:rPr>
                <w:rFonts w:asciiTheme="minorHAnsi" w:eastAsia="Arial Unicode MS" w:hAnsiTheme="minorHAnsi" w:cs="Arial"/>
                <w:b/>
                <w:kern w:val="1"/>
                <w:sz w:val="18"/>
                <w:szCs w:val="18"/>
                <w:lang w:val="es-CO" w:eastAsia="en-US"/>
              </w:rPr>
              <w:t>DEXTON  S.A.</w:t>
            </w:r>
            <w:proofErr w:type="gramEnd"/>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Borrador Otrosí No. 1 de 2016 al contrato 003 de 2011</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REGIONAL DE TUMACO S.A. </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eastAsiaTheme="minorHAnsi" w:hAnsiTheme="minorHAnsi" w:cstheme="minorBidi"/>
                <w:kern w:val="1"/>
                <w:sz w:val="18"/>
                <w:szCs w:val="18"/>
                <w:lang w:val="es-MX"/>
              </w:rPr>
              <w:t xml:space="preserve">Borrador Otrosí No. 3 de 2016 al Contrato de Concesión Portuaria No. 012 de 1994. </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cs="Arial"/>
                <w:b/>
                <w:kern w:val="1"/>
                <w:sz w:val="18"/>
                <w:szCs w:val="18"/>
                <w:lang w:val="es-CO" w:eastAsia="en-US"/>
              </w:rPr>
              <w:t xml:space="preserve">PERIMETRAL </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Otrosí No. 4 Modificación plazos de Ejecución.</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DEVINORTE </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 xml:space="preserve">Otrosí 60 Acuerdo conciliatorio </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LAS AMERICAS </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Otrosí No. 1 de 2016 al contrato de concesión portuaria No. 003 de 2015</w:t>
            </w:r>
          </w:p>
        </w:tc>
      </w:tr>
    </w:tbl>
    <w:p w:rsidR="00975BA7" w:rsidRPr="00CE32CD" w:rsidRDefault="00975BA7" w:rsidP="00975BA7">
      <w:pPr>
        <w:widowControl w:val="0"/>
        <w:suppressAutoHyphens/>
        <w:rPr>
          <w:rFonts w:asciiTheme="minorHAnsi" w:eastAsia="Arial Unicode MS" w:hAnsiTheme="minorHAnsi" w:cs="Arial"/>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cs="Arial"/>
          <w:b/>
          <w:kern w:val="1"/>
          <w:sz w:val="20"/>
          <w:szCs w:val="22"/>
          <w:lang w:val="es-CO" w:eastAsia="en-US"/>
        </w:rPr>
      </w:pPr>
      <w:r w:rsidRPr="00CE32CD">
        <w:rPr>
          <w:rFonts w:asciiTheme="minorHAnsi" w:eastAsia="Arial Unicode MS" w:hAnsiTheme="minorHAnsi" w:cs="Arial"/>
          <w:b/>
          <w:kern w:val="1"/>
          <w:sz w:val="20"/>
          <w:szCs w:val="22"/>
          <w:lang w:val="es-CO" w:eastAsia="en-US"/>
        </w:rPr>
        <w:t>MAYO DE 2016</w:t>
      </w:r>
    </w:p>
    <w:p w:rsidR="00975BA7" w:rsidRPr="00CE32CD" w:rsidRDefault="00975BA7" w:rsidP="00975BA7">
      <w:pPr>
        <w:widowControl w:val="0"/>
        <w:suppressAutoHyphens/>
        <w:rPr>
          <w:rFonts w:asciiTheme="minorHAnsi" w:eastAsia="Arial Unicode MS" w:hAnsiTheme="minorHAnsi" w:cs="Arial"/>
          <w:b/>
          <w:kern w:val="1"/>
          <w:sz w:val="20"/>
          <w:szCs w:val="22"/>
          <w:lang w:val="es-CO" w:eastAsia="en-US"/>
        </w:rPr>
      </w:pPr>
    </w:p>
    <w:tbl>
      <w:tblPr>
        <w:tblStyle w:val="Tablaconcuadrcula"/>
        <w:tblW w:w="8789" w:type="dxa"/>
        <w:tblInd w:w="-5" w:type="dxa"/>
        <w:tblLook w:val="04A0" w:firstRow="1" w:lastRow="0" w:firstColumn="1" w:lastColumn="0" w:noHBand="0" w:noVBand="1"/>
      </w:tblPr>
      <w:tblGrid>
        <w:gridCol w:w="2410"/>
        <w:gridCol w:w="6379"/>
      </w:tblGrid>
      <w:tr w:rsidR="00975BA7" w:rsidRPr="00CE32CD" w:rsidTr="007E33F0">
        <w:tc>
          <w:tcPr>
            <w:tcW w:w="2410"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379"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PACIFICO TRES  4G</w:t>
            </w:r>
          </w:p>
        </w:tc>
        <w:tc>
          <w:tcPr>
            <w:tcW w:w="6379"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 xml:space="preserve">Otrosí No. 6 al contrato de concesión No. 005 de 2014. “Proyecto autopista conexión pacífico 3” Adquisición predial </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Calibri" w:hAnsiTheme="minorHAnsi" w:cs="Arial"/>
                <w:b/>
                <w:bCs/>
                <w:color w:val="000000"/>
                <w:kern w:val="1"/>
                <w:sz w:val="18"/>
                <w:szCs w:val="18"/>
                <w:lang w:val="es-CO" w:eastAsia="es-CO"/>
              </w:rPr>
              <w:t>ARMENIA-PEREIRA-MANIZALES</w:t>
            </w:r>
          </w:p>
        </w:tc>
        <w:tc>
          <w:tcPr>
            <w:tcW w:w="6379"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 xml:space="preserve">Otrosí N°16 al contrato de concesión no. 113 de 1997 - Proyecto de concesión </w:t>
            </w:r>
            <w:proofErr w:type="gramStart"/>
            <w:r w:rsidRPr="00CE32CD">
              <w:rPr>
                <w:rFonts w:asciiTheme="minorHAnsi" w:hAnsiTheme="minorHAnsi" w:cs="Arial"/>
                <w:sz w:val="18"/>
                <w:szCs w:val="18"/>
              </w:rPr>
              <w:t>Armenia</w:t>
            </w:r>
            <w:proofErr w:type="gramEnd"/>
            <w:r w:rsidRPr="00CE32CD">
              <w:rPr>
                <w:rFonts w:asciiTheme="minorHAnsi" w:hAnsiTheme="minorHAnsi" w:cs="Arial"/>
                <w:sz w:val="18"/>
                <w:szCs w:val="18"/>
              </w:rPr>
              <w:t>-Pereira-Manizales</w:t>
            </w:r>
          </w:p>
        </w:tc>
      </w:tr>
      <w:tr w:rsidR="00975BA7" w:rsidRPr="00CE32CD" w:rsidTr="007E33F0">
        <w:tc>
          <w:tcPr>
            <w:tcW w:w="2410" w:type="dxa"/>
          </w:tcPr>
          <w:p w:rsidR="00975BA7" w:rsidRPr="00CE32CD" w:rsidRDefault="00975BA7" w:rsidP="007E33F0">
            <w:pPr>
              <w:widowControl w:val="0"/>
              <w:suppressAutoHyphens/>
              <w:rPr>
                <w:rFonts w:asciiTheme="minorHAnsi" w:eastAsia="Calibri" w:hAnsiTheme="minorHAnsi" w:cs="Arial"/>
                <w:b/>
                <w:bCs/>
                <w:color w:val="000000"/>
                <w:kern w:val="1"/>
                <w:sz w:val="18"/>
                <w:szCs w:val="18"/>
                <w:lang w:val="es-CO" w:eastAsia="es-CO"/>
              </w:rPr>
            </w:pPr>
            <w:r w:rsidRPr="00CE32CD">
              <w:rPr>
                <w:rFonts w:asciiTheme="minorHAnsi" w:eastAsia="Calibri" w:hAnsiTheme="minorHAnsi" w:cs="Arial"/>
                <w:b/>
                <w:bCs/>
                <w:color w:val="000000"/>
                <w:kern w:val="1"/>
                <w:sz w:val="18"/>
                <w:szCs w:val="18"/>
                <w:lang w:val="es-CO" w:eastAsia="es-CO"/>
              </w:rPr>
              <w:t>GICA</w:t>
            </w:r>
          </w:p>
        </w:tc>
        <w:tc>
          <w:tcPr>
            <w:tcW w:w="6379"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 xml:space="preserve">Borrador otrosí 1 y estudios previos sobre sustitución de obras. </w:t>
            </w:r>
          </w:p>
        </w:tc>
      </w:tr>
      <w:tr w:rsidR="00975BA7" w:rsidRPr="00CE32CD" w:rsidTr="007E33F0">
        <w:tc>
          <w:tcPr>
            <w:tcW w:w="2410" w:type="dxa"/>
          </w:tcPr>
          <w:p w:rsidR="00975BA7" w:rsidRPr="00CE32CD" w:rsidRDefault="00975BA7" w:rsidP="007E33F0">
            <w:pPr>
              <w:widowControl w:val="0"/>
              <w:suppressAutoHyphens/>
              <w:rPr>
                <w:rFonts w:asciiTheme="minorHAnsi" w:eastAsia="Calibri" w:hAnsiTheme="minorHAnsi" w:cs="Arial"/>
                <w:b/>
                <w:bCs/>
                <w:color w:val="000000"/>
                <w:kern w:val="1"/>
                <w:sz w:val="18"/>
                <w:szCs w:val="18"/>
                <w:lang w:val="es-CO" w:eastAsia="es-CO"/>
              </w:rPr>
            </w:pPr>
            <w:r w:rsidRPr="00CE32CD">
              <w:rPr>
                <w:rFonts w:asciiTheme="minorHAnsi" w:eastAsia="Calibri" w:hAnsiTheme="minorHAnsi" w:cs="Arial"/>
                <w:b/>
                <w:bCs/>
                <w:color w:val="000000"/>
                <w:kern w:val="1"/>
                <w:sz w:val="18"/>
                <w:szCs w:val="18"/>
                <w:lang w:val="es-CO" w:eastAsia="es-CO"/>
              </w:rPr>
              <w:t>GIRARDOT IBAGUÉ CAJAMARCA</w:t>
            </w:r>
          </w:p>
        </w:tc>
        <w:tc>
          <w:tcPr>
            <w:tcW w:w="6379"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 xml:space="preserve">Borrador Otrosí 12 y estudios sobre índice de estado </w:t>
            </w:r>
          </w:p>
        </w:tc>
      </w:tr>
      <w:tr w:rsidR="00975BA7" w:rsidRPr="00CE32CD" w:rsidTr="007E33F0">
        <w:tc>
          <w:tcPr>
            <w:tcW w:w="2410" w:type="dxa"/>
          </w:tcPr>
          <w:p w:rsidR="00975BA7" w:rsidRPr="00CE32CD" w:rsidRDefault="00975BA7" w:rsidP="007E33F0">
            <w:pPr>
              <w:widowControl w:val="0"/>
              <w:suppressAutoHyphens/>
              <w:ind w:right="32"/>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w:t>
            </w:r>
            <w:proofErr w:type="gramStart"/>
            <w:r w:rsidRPr="00CE32CD">
              <w:rPr>
                <w:rFonts w:asciiTheme="minorHAnsi" w:eastAsia="Arial Unicode MS" w:hAnsiTheme="minorHAnsi"/>
                <w:b/>
                <w:kern w:val="1"/>
                <w:sz w:val="18"/>
                <w:szCs w:val="18"/>
                <w:lang w:val="es-CO" w:eastAsia="en-US"/>
              </w:rPr>
              <w:t>PORTUARIA  DEXTON</w:t>
            </w:r>
            <w:proofErr w:type="gramEnd"/>
            <w:r w:rsidRPr="00CE32CD">
              <w:rPr>
                <w:rFonts w:asciiTheme="minorHAnsi" w:eastAsia="Arial Unicode MS" w:hAnsiTheme="minorHAnsi"/>
                <w:b/>
                <w:kern w:val="1"/>
                <w:sz w:val="18"/>
                <w:szCs w:val="18"/>
                <w:lang w:val="es-CO" w:eastAsia="en-US"/>
              </w:rPr>
              <w:t xml:space="preserve"> </w:t>
            </w:r>
          </w:p>
        </w:tc>
        <w:tc>
          <w:tcPr>
            <w:tcW w:w="6379"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Otrosí No. 1 de 2016 al Contrato de Concesión Portuaria No. 003 de   2011 final firmado</w:t>
            </w:r>
          </w:p>
        </w:tc>
      </w:tr>
      <w:tr w:rsidR="00975BA7" w:rsidRPr="00CE32CD" w:rsidTr="007E33F0">
        <w:tc>
          <w:tcPr>
            <w:tcW w:w="2410" w:type="dxa"/>
          </w:tcPr>
          <w:p w:rsidR="00975BA7" w:rsidRPr="00CE32CD" w:rsidRDefault="00975BA7" w:rsidP="007E33F0">
            <w:pPr>
              <w:widowControl w:val="0"/>
              <w:suppressAutoHyphens/>
              <w:ind w:right="32"/>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REGIONAL DE TUMACO S.A. </w:t>
            </w:r>
          </w:p>
        </w:tc>
        <w:tc>
          <w:tcPr>
            <w:tcW w:w="6379"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eastAsiaTheme="minorHAnsi" w:hAnsiTheme="minorHAnsi" w:cstheme="minorBidi"/>
                <w:kern w:val="1"/>
                <w:sz w:val="18"/>
                <w:szCs w:val="18"/>
                <w:lang w:val="es-MX"/>
              </w:rPr>
              <w:t xml:space="preserve">Segundo Borrador Otrosí No. 3 de 2016 al Contrato de Concesión Portuaria  </w:t>
            </w:r>
          </w:p>
        </w:tc>
      </w:tr>
    </w:tbl>
    <w:p w:rsidR="00975BA7" w:rsidRPr="00CE32CD" w:rsidRDefault="00975BA7" w:rsidP="00975BA7">
      <w:pPr>
        <w:widowControl w:val="0"/>
        <w:suppressAutoHyphens/>
        <w:rPr>
          <w:rFonts w:asciiTheme="minorHAnsi" w:eastAsia="Arial Unicode MS" w:hAnsiTheme="minorHAnsi"/>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r w:rsidRPr="00CE32CD">
        <w:rPr>
          <w:rFonts w:asciiTheme="minorHAnsi" w:eastAsia="Arial Unicode MS" w:hAnsiTheme="minorHAnsi"/>
          <w:b/>
          <w:kern w:val="1"/>
          <w:sz w:val="20"/>
          <w:szCs w:val="22"/>
          <w:lang w:val="es-CO" w:eastAsia="en-US"/>
        </w:rPr>
        <w:t>JUNIO DE 2016</w:t>
      </w:r>
      <w:r w:rsidRPr="00CE32CD">
        <w:rPr>
          <w:rFonts w:asciiTheme="minorHAnsi" w:eastAsia="Arial Unicode MS" w:hAnsiTheme="minorHAnsi"/>
          <w:kern w:val="1"/>
          <w:sz w:val="20"/>
          <w:szCs w:val="22"/>
          <w:lang w:val="es-CO" w:eastAsia="en-US"/>
        </w:rPr>
        <w:t xml:space="preserve"> </w:t>
      </w:r>
    </w:p>
    <w:p w:rsidR="00975BA7" w:rsidRPr="00CE32CD" w:rsidRDefault="00975BA7" w:rsidP="00975BA7">
      <w:pPr>
        <w:widowControl w:val="0"/>
        <w:suppressAutoHyphens/>
        <w:rPr>
          <w:rFonts w:asciiTheme="minorHAnsi" w:eastAsia="Arial Unicode MS" w:hAnsiTheme="minorHAnsi" w:cs="Arial"/>
          <w:b/>
          <w:kern w:val="1"/>
          <w:sz w:val="20"/>
          <w:szCs w:val="22"/>
          <w:lang w:val="es-CO" w:eastAsia="en-US"/>
        </w:rPr>
      </w:pPr>
    </w:p>
    <w:tbl>
      <w:tblPr>
        <w:tblStyle w:val="Tablaconcuadrcula"/>
        <w:tblW w:w="8833" w:type="dxa"/>
        <w:tblInd w:w="-5" w:type="dxa"/>
        <w:tblLook w:val="04A0" w:firstRow="1" w:lastRow="0" w:firstColumn="1" w:lastColumn="0" w:noHBand="0" w:noVBand="1"/>
      </w:tblPr>
      <w:tblGrid>
        <w:gridCol w:w="2410"/>
        <w:gridCol w:w="6423"/>
      </w:tblGrid>
      <w:tr w:rsidR="00975BA7" w:rsidRPr="00CE32CD" w:rsidTr="007E33F0">
        <w:tc>
          <w:tcPr>
            <w:tcW w:w="2410"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PROYECTO</w:t>
            </w:r>
          </w:p>
        </w:tc>
        <w:tc>
          <w:tcPr>
            <w:tcW w:w="6423" w:type="dxa"/>
          </w:tcPr>
          <w:p w:rsidR="00975BA7" w:rsidRPr="00CE32CD" w:rsidRDefault="00975BA7" w:rsidP="007E33F0">
            <w:pPr>
              <w:widowControl w:val="0"/>
              <w:suppressAutoHyphens/>
              <w:jc w:val="center"/>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ASUNTO</w:t>
            </w:r>
          </w:p>
        </w:tc>
      </w:tr>
      <w:tr w:rsidR="00975BA7" w:rsidRPr="00CE32CD" w:rsidTr="007E33F0">
        <w:trPr>
          <w:trHeight w:val="864"/>
        </w:trPr>
        <w:tc>
          <w:tcPr>
            <w:tcW w:w="2410" w:type="dxa"/>
            <w:tcBorders>
              <w:bottom w:val="single" w:sz="4" w:space="0" w:color="auto"/>
            </w:tcBorders>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cs="Arial"/>
                <w:b/>
                <w:kern w:val="1"/>
                <w:sz w:val="18"/>
                <w:szCs w:val="18"/>
                <w:lang w:val="es-CO" w:eastAsia="en-US"/>
              </w:rPr>
              <w:t>NUEVA SOCIEDAD PORTUARIA ZONA ATLÁNTICA S.A.</w:t>
            </w:r>
          </w:p>
        </w:tc>
        <w:tc>
          <w:tcPr>
            <w:tcW w:w="6423" w:type="dxa"/>
            <w:tcBorders>
              <w:bottom w:val="single" w:sz="4" w:space="0" w:color="auto"/>
            </w:tcBorders>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proofErr w:type="spellStart"/>
            <w:r w:rsidRPr="00CE32CD">
              <w:rPr>
                <w:rFonts w:asciiTheme="minorHAnsi" w:hAnsiTheme="minorHAnsi" w:cs="Arial"/>
                <w:sz w:val="18"/>
                <w:szCs w:val="18"/>
              </w:rPr>
              <w:t>Otrosi</w:t>
            </w:r>
            <w:proofErr w:type="spellEnd"/>
            <w:r w:rsidRPr="00CE32CD">
              <w:rPr>
                <w:rFonts w:asciiTheme="minorHAnsi" w:hAnsiTheme="minorHAnsi" w:cs="Arial"/>
                <w:sz w:val="18"/>
                <w:szCs w:val="18"/>
              </w:rPr>
              <w:t xml:space="preserve"> No. 3 de 2016 al contrato de concesión portuaria no. 025 de 29 de mayo de 2003. Concedente: ANI. Cedente: CHEVRON PETROLEUM COMPANY. Cesionario: Nueva Sociedad Portuaria Zona Atlántica S.A.</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Calibri" w:hAnsiTheme="minorHAnsi" w:cs="Calibri-Bold"/>
                <w:b/>
                <w:bCs/>
                <w:kern w:val="1"/>
                <w:sz w:val="18"/>
                <w:szCs w:val="18"/>
                <w:lang w:val="es-MX" w:eastAsia="es-MX"/>
              </w:rPr>
              <w:t>SOCIEDAD PORTUARIA TRANSMARSYP S.A.</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 xml:space="preserve">Borrador </w:t>
            </w:r>
            <w:proofErr w:type="spellStart"/>
            <w:r w:rsidRPr="00CE32CD">
              <w:rPr>
                <w:rFonts w:asciiTheme="minorHAnsi" w:hAnsiTheme="minorHAnsi" w:cs="Arial"/>
                <w:sz w:val="18"/>
                <w:szCs w:val="18"/>
              </w:rPr>
              <w:t>Otrosi</w:t>
            </w:r>
            <w:proofErr w:type="spellEnd"/>
            <w:r w:rsidRPr="00CE32CD">
              <w:rPr>
                <w:rFonts w:asciiTheme="minorHAnsi" w:hAnsiTheme="minorHAnsi" w:cs="Arial"/>
                <w:sz w:val="18"/>
                <w:szCs w:val="18"/>
              </w:rPr>
              <w:t xml:space="preserve"> No. 1 al contrato de concesión portuaria n° 001 del 16 de agosto de 2006, suscrito entre el instituto nacional de concesiones – INCO – hoy agencia nacional de Infraestructura – ANI y la sociedad portuaria transportes marítima San Andrés y Providencia s.a. – hoy sociedad portuaria </w:t>
            </w:r>
            <w:proofErr w:type="spellStart"/>
            <w:r w:rsidRPr="00CE32CD">
              <w:rPr>
                <w:rFonts w:asciiTheme="minorHAnsi" w:hAnsiTheme="minorHAnsi" w:cs="Arial"/>
                <w:sz w:val="18"/>
                <w:szCs w:val="18"/>
              </w:rPr>
              <w:t>Transmarsyp</w:t>
            </w:r>
            <w:proofErr w:type="spellEnd"/>
            <w:r w:rsidRPr="00CE32CD">
              <w:rPr>
                <w:rFonts w:asciiTheme="minorHAnsi" w:hAnsiTheme="minorHAnsi" w:cs="Arial"/>
                <w:sz w:val="18"/>
                <w:szCs w:val="18"/>
              </w:rPr>
              <w:t xml:space="preserve"> s.a.</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cs="Arial"/>
                <w:b/>
                <w:kern w:val="1"/>
                <w:sz w:val="18"/>
                <w:szCs w:val="18"/>
                <w:lang w:val="es-CO" w:eastAsia="en-US"/>
              </w:rPr>
              <w:t>BOGOTÁ VILLAVICENCIO</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Otrosí entre la ANI y la concesionaria vial de los andes “</w:t>
            </w:r>
            <w:proofErr w:type="spellStart"/>
            <w:r w:rsidRPr="00CE32CD">
              <w:rPr>
                <w:rFonts w:asciiTheme="minorHAnsi" w:hAnsiTheme="minorHAnsi" w:cs="Arial"/>
                <w:sz w:val="18"/>
                <w:szCs w:val="18"/>
              </w:rPr>
              <w:t>Coviandes</w:t>
            </w:r>
            <w:proofErr w:type="spellEnd"/>
            <w:r w:rsidRPr="00CE32CD">
              <w:rPr>
                <w:rFonts w:asciiTheme="minorHAnsi" w:hAnsiTheme="minorHAnsi" w:cs="Arial"/>
                <w:sz w:val="18"/>
                <w:szCs w:val="18"/>
              </w:rPr>
              <w:t xml:space="preserve"> </w:t>
            </w:r>
            <w:proofErr w:type="spellStart"/>
            <w:r w:rsidRPr="00CE32CD">
              <w:rPr>
                <w:rFonts w:asciiTheme="minorHAnsi" w:hAnsiTheme="minorHAnsi" w:cs="Arial"/>
                <w:sz w:val="18"/>
                <w:szCs w:val="18"/>
              </w:rPr>
              <w:t>s.a.s</w:t>
            </w:r>
            <w:proofErr w:type="spellEnd"/>
            <w:r w:rsidRPr="00CE32CD">
              <w:rPr>
                <w:rFonts w:asciiTheme="minorHAnsi" w:hAnsiTheme="minorHAnsi" w:cs="Arial"/>
                <w:sz w:val="18"/>
                <w:szCs w:val="18"/>
              </w:rPr>
              <w:t xml:space="preserve">”, modificación etapa 6 del adicional 1 del contrato de </w:t>
            </w:r>
            <w:proofErr w:type="spellStart"/>
            <w:r w:rsidRPr="00CE32CD">
              <w:rPr>
                <w:rFonts w:asciiTheme="minorHAnsi" w:hAnsiTheme="minorHAnsi" w:cs="Arial"/>
                <w:sz w:val="18"/>
                <w:szCs w:val="18"/>
              </w:rPr>
              <w:t>Concesion</w:t>
            </w:r>
            <w:proofErr w:type="spellEnd"/>
            <w:r w:rsidRPr="00CE32CD">
              <w:rPr>
                <w:rFonts w:asciiTheme="minorHAnsi" w:hAnsiTheme="minorHAnsi" w:cs="Arial"/>
                <w:sz w:val="18"/>
                <w:szCs w:val="18"/>
              </w:rPr>
              <w:t xml:space="preserve"> No. 444 del 2 de agosto de 1994.</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cs="Arial"/>
                <w:b/>
                <w:kern w:val="1"/>
                <w:sz w:val="18"/>
                <w:szCs w:val="18"/>
                <w:lang w:val="es-CO" w:eastAsia="en-US"/>
              </w:rPr>
              <w:lastRenderedPageBreak/>
              <w:t xml:space="preserve">DEVINORTE </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Otrosí No. 61 al contrato de concesión 664 de 24 de noviembre de 1994, proyecto “Desarrollo vial del Norte de Bogotá-</w:t>
            </w:r>
            <w:proofErr w:type="spellStart"/>
            <w:r w:rsidRPr="00CE32CD">
              <w:rPr>
                <w:rFonts w:asciiTheme="minorHAnsi" w:hAnsiTheme="minorHAnsi" w:cs="Arial"/>
                <w:sz w:val="18"/>
                <w:szCs w:val="18"/>
              </w:rPr>
              <w:t>Devinorte</w:t>
            </w:r>
            <w:proofErr w:type="spellEnd"/>
            <w:r w:rsidRPr="00CE32CD">
              <w:rPr>
                <w:rFonts w:asciiTheme="minorHAnsi" w:hAnsiTheme="minorHAnsi" w:cs="Arial"/>
                <w:sz w:val="18"/>
                <w:szCs w:val="18"/>
              </w:rPr>
              <w:t>”.</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cs="Arial"/>
                <w:b/>
                <w:kern w:val="1"/>
                <w:sz w:val="18"/>
                <w:szCs w:val="18"/>
                <w:lang w:val="es-CO" w:eastAsia="en-US"/>
              </w:rPr>
              <w:t>SOCIEDAD PORTUARIA REGIONAL TUMACO</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proofErr w:type="spellStart"/>
            <w:r w:rsidRPr="00CE32CD">
              <w:rPr>
                <w:rFonts w:asciiTheme="minorHAnsi" w:hAnsiTheme="minorHAnsi" w:cs="Arial"/>
                <w:sz w:val="18"/>
                <w:szCs w:val="18"/>
              </w:rPr>
              <w:t>Otrosi</w:t>
            </w:r>
            <w:proofErr w:type="spellEnd"/>
            <w:r w:rsidRPr="00CE32CD">
              <w:rPr>
                <w:rFonts w:asciiTheme="minorHAnsi" w:hAnsiTheme="minorHAnsi" w:cs="Arial"/>
                <w:sz w:val="18"/>
                <w:szCs w:val="18"/>
              </w:rPr>
              <w:t xml:space="preserve"> No. 3 de </w:t>
            </w:r>
            <w:proofErr w:type="gramStart"/>
            <w:r w:rsidRPr="00CE32CD">
              <w:rPr>
                <w:rFonts w:asciiTheme="minorHAnsi" w:hAnsiTheme="minorHAnsi" w:cs="Arial"/>
                <w:sz w:val="18"/>
                <w:szCs w:val="18"/>
              </w:rPr>
              <w:t>2016  Contrato</w:t>
            </w:r>
            <w:proofErr w:type="gramEnd"/>
            <w:r w:rsidRPr="00CE32CD">
              <w:rPr>
                <w:rFonts w:asciiTheme="minorHAnsi" w:hAnsiTheme="minorHAnsi" w:cs="Arial"/>
                <w:sz w:val="18"/>
                <w:szCs w:val="18"/>
              </w:rPr>
              <w:t xml:space="preserve"> de Concesión Portuaria  No. 12 Sociedad Portuaria Regional Tumaco final firmado </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cs="Arial"/>
                <w:b/>
                <w:kern w:val="1"/>
                <w:sz w:val="18"/>
                <w:szCs w:val="18"/>
                <w:lang w:val="es-CO" w:eastAsia="en-US"/>
              </w:rPr>
              <w:t>PACIFICO TRES 4G</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Otrosí No. 7 al contrato de concesión No. 005 de 2014. “proyecto autopista conexión pacífico 3” Adquisición predial UF.1</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cs="Arial"/>
                <w:b/>
                <w:kern w:val="1"/>
                <w:sz w:val="18"/>
                <w:szCs w:val="18"/>
                <w:lang w:val="es-CO" w:eastAsia="en-US"/>
              </w:rPr>
              <w:t xml:space="preserve">ARMENIA PEREIRA MANIZALEZ </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Otrosí 16 modificación a la cláusula compromisoria del contrato de concesión 113 de 1997</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cs="Arial"/>
                <w:b/>
                <w:kern w:val="1"/>
                <w:sz w:val="18"/>
                <w:szCs w:val="18"/>
                <w:lang w:val="es-CO" w:eastAsia="en-US"/>
              </w:rPr>
            </w:pPr>
            <w:r w:rsidRPr="00CE32CD">
              <w:rPr>
                <w:rFonts w:asciiTheme="minorHAnsi" w:eastAsia="Arial Unicode MS" w:hAnsiTheme="minorHAnsi" w:cs="Arial"/>
                <w:b/>
                <w:kern w:val="1"/>
                <w:sz w:val="18"/>
                <w:szCs w:val="18"/>
                <w:lang w:val="es-CO" w:eastAsia="en-US"/>
              </w:rPr>
              <w:t xml:space="preserve">CARTAGENA BARRANQUILLA Y CIRCUNVALAR DE LA PROSPERIDAD - </w:t>
            </w:r>
          </w:p>
        </w:tc>
        <w:tc>
          <w:tcPr>
            <w:tcW w:w="6423" w:type="dxa"/>
          </w:tcPr>
          <w:p w:rsidR="00975BA7" w:rsidRPr="00CE32CD" w:rsidRDefault="00975BA7" w:rsidP="006B6155">
            <w:pPr>
              <w:pStyle w:val="Prrafodelista"/>
              <w:widowControl w:val="0"/>
              <w:numPr>
                <w:ilvl w:val="0"/>
                <w:numId w:val="68"/>
              </w:numPr>
              <w:suppressAutoHyphens/>
              <w:spacing w:after="0" w:line="240" w:lineRule="auto"/>
              <w:ind w:left="310" w:hanging="284"/>
              <w:contextualSpacing w:val="0"/>
              <w:jc w:val="both"/>
              <w:rPr>
                <w:rFonts w:asciiTheme="minorHAnsi" w:hAnsiTheme="minorHAnsi" w:cs="Arial"/>
                <w:sz w:val="18"/>
                <w:szCs w:val="18"/>
              </w:rPr>
            </w:pPr>
            <w:r w:rsidRPr="00CE32CD">
              <w:rPr>
                <w:rFonts w:asciiTheme="minorHAnsi" w:hAnsiTheme="minorHAnsi" w:cs="Arial"/>
                <w:sz w:val="18"/>
                <w:szCs w:val="18"/>
              </w:rPr>
              <w:t>Se proyectó Otrosí No. 6 al Contrato de Concesión No. 004 de 2014, a efectos de modificar el Apéndice Técnico 2, Tabla 7, Equipo de Carreteras. (En trámite de firmas</w:t>
            </w:r>
          </w:p>
        </w:tc>
      </w:tr>
    </w:tbl>
    <w:p w:rsidR="00975BA7" w:rsidRPr="00CE32CD" w:rsidRDefault="00975BA7" w:rsidP="00975BA7">
      <w:pPr>
        <w:rPr>
          <w:rFonts w:asciiTheme="minorHAnsi" w:hAnsiTheme="minorHAnsi"/>
          <w:sz w:val="20"/>
          <w:szCs w:val="22"/>
        </w:rPr>
      </w:pPr>
    </w:p>
    <w:p w:rsidR="00975BA7" w:rsidRPr="00911E59" w:rsidRDefault="00975BA7" w:rsidP="00975BA7">
      <w:pPr>
        <w:rPr>
          <w:rFonts w:asciiTheme="minorHAnsi" w:hAnsiTheme="minorHAnsi"/>
          <w:sz w:val="20"/>
          <w:szCs w:val="22"/>
        </w:rPr>
      </w:pPr>
    </w:p>
    <w:p w:rsidR="00975BA7" w:rsidRPr="00911E59" w:rsidRDefault="00975BA7" w:rsidP="00911E59">
      <w:pPr>
        <w:rPr>
          <w:rFonts w:asciiTheme="minorHAnsi" w:hAnsiTheme="minorHAnsi"/>
          <w:b/>
          <w:szCs w:val="22"/>
        </w:rPr>
      </w:pPr>
      <w:r w:rsidRPr="00911E59">
        <w:rPr>
          <w:rFonts w:asciiTheme="minorHAnsi" w:hAnsiTheme="minorHAnsi"/>
          <w:b/>
          <w:szCs w:val="22"/>
        </w:rPr>
        <w:t>ASISTENCIA A LOS PLANES DE SEGUIMIENTO A LOS PLANES DE SEGUIMIENTO QUE SE ADELANTE EN LOS PROYECTOS CARRETEROS Y PORTUARIOS ASIGNADOS</w:t>
      </w:r>
    </w:p>
    <w:p w:rsidR="00975BA7" w:rsidRPr="00CE32CD" w:rsidRDefault="00975BA7" w:rsidP="00975BA7">
      <w:pPr>
        <w:rPr>
          <w:rFonts w:asciiTheme="minorHAnsi" w:hAnsiTheme="minorHAnsi"/>
          <w:b/>
          <w:sz w:val="20"/>
          <w:szCs w:val="22"/>
        </w:rPr>
      </w:pPr>
    </w:p>
    <w:p w:rsidR="00975BA7" w:rsidRPr="00CE32CD" w:rsidRDefault="00975BA7" w:rsidP="00975BA7">
      <w:pPr>
        <w:rPr>
          <w:rFonts w:asciiTheme="minorHAnsi" w:hAnsiTheme="minorHAnsi"/>
          <w:sz w:val="20"/>
          <w:szCs w:val="22"/>
        </w:rPr>
      </w:pPr>
      <w:r w:rsidRPr="00CE32CD">
        <w:rPr>
          <w:rFonts w:asciiTheme="minorHAnsi" w:hAnsiTheme="minorHAnsi"/>
          <w:sz w:val="20"/>
          <w:szCs w:val="22"/>
        </w:rPr>
        <w:t xml:space="preserve">Durante el primer semestre de 2016 se asistió a un total de </w:t>
      </w:r>
      <w:r w:rsidRPr="008704C3">
        <w:rPr>
          <w:rFonts w:asciiTheme="minorHAnsi" w:hAnsiTheme="minorHAnsi"/>
          <w:b/>
          <w:sz w:val="20"/>
          <w:szCs w:val="22"/>
        </w:rPr>
        <w:t>3</w:t>
      </w:r>
      <w:r>
        <w:rPr>
          <w:rFonts w:asciiTheme="minorHAnsi" w:hAnsiTheme="minorHAnsi"/>
          <w:b/>
          <w:sz w:val="20"/>
          <w:szCs w:val="22"/>
        </w:rPr>
        <w:t>50</w:t>
      </w:r>
      <w:r w:rsidRPr="00CE32CD">
        <w:rPr>
          <w:rFonts w:asciiTheme="minorHAnsi" w:hAnsiTheme="minorHAnsi"/>
          <w:sz w:val="20"/>
          <w:szCs w:val="22"/>
        </w:rPr>
        <w:t xml:space="preserve"> reuniones para plan de seguimiento en los proyectos carreteros y portuarios, de las </w:t>
      </w:r>
      <w:r>
        <w:rPr>
          <w:rFonts w:asciiTheme="minorHAnsi" w:hAnsiTheme="minorHAnsi"/>
          <w:sz w:val="20"/>
          <w:szCs w:val="22"/>
        </w:rPr>
        <w:t>363</w:t>
      </w:r>
      <w:r w:rsidRPr="00CE32CD">
        <w:rPr>
          <w:rFonts w:asciiTheme="minorHAnsi" w:hAnsiTheme="minorHAnsi"/>
          <w:sz w:val="20"/>
          <w:szCs w:val="22"/>
        </w:rPr>
        <w:t xml:space="preserve"> convocadas, cumpliéndose la meta al primer semestre de 2016 en un 9</w:t>
      </w:r>
      <w:r>
        <w:rPr>
          <w:rFonts w:asciiTheme="minorHAnsi" w:hAnsiTheme="minorHAnsi"/>
          <w:sz w:val="20"/>
          <w:szCs w:val="22"/>
        </w:rPr>
        <w:t>6</w:t>
      </w:r>
      <w:r w:rsidRPr="00CE32CD">
        <w:rPr>
          <w:rFonts w:asciiTheme="minorHAnsi" w:hAnsiTheme="minorHAnsi"/>
          <w:sz w:val="20"/>
          <w:szCs w:val="22"/>
        </w:rPr>
        <w:t xml:space="preserve">%, a saber: </w:t>
      </w:r>
    </w:p>
    <w:p w:rsidR="00975BA7" w:rsidRPr="00CE32CD" w:rsidRDefault="00975BA7" w:rsidP="00975BA7">
      <w:pPr>
        <w:rPr>
          <w:rFonts w:asciiTheme="minorHAnsi" w:hAnsiTheme="minorHAnsi"/>
          <w:b/>
          <w:sz w:val="20"/>
          <w:szCs w:val="22"/>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hAnsiTheme="minorHAnsi"/>
          <w:b/>
          <w:sz w:val="20"/>
          <w:szCs w:val="22"/>
        </w:rPr>
        <w:t xml:space="preserve">ABRIL DE 2016 </w:t>
      </w: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p>
    <w:tbl>
      <w:tblPr>
        <w:tblStyle w:val="Tablaconcuadrcula"/>
        <w:tblW w:w="8427" w:type="dxa"/>
        <w:tblLook w:val="04A0" w:firstRow="1" w:lastRow="0" w:firstColumn="1" w:lastColumn="0" w:noHBand="0" w:noVBand="1"/>
      </w:tblPr>
      <w:tblGrid>
        <w:gridCol w:w="5807"/>
        <w:gridCol w:w="1356"/>
        <w:gridCol w:w="1264"/>
      </w:tblGrid>
      <w:tr w:rsidR="00975BA7" w:rsidRPr="00CE32CD" w:rsidTr="007E33F0">
        <w:tc>
          <w:tcPr>
            <w:tcW w:w="5807" w:type="dxa"/>
          </w:tcPr>
          <w:p w:rsidR="00975BA7" w:rsidRPr="00CE32CD" w:rsidRDefault="00975BA7" w:rsidP="007E33F0">
            <w:pPr>
              <w:jc w:val="center"/>
              <w:rPr>
                <w:rFonts w:asciiTheme="minorHAnsi" w:hAnsiTheme="minorHAnsi"/>
                <w:b/>
                <w:sz w:val="20"/>
                <w:szCs w:val="20"/>
              </w:rPr>
            </w:pPr>
            <w:r w:rsidRPr="00CE32CD">
              <w:rPr>
                <w:rFonts w:asciiTheme="minorHAnsi" w:hAnsiTheme="minorHAnsi"/>
                <w:b/>
                <w:sz w:val="20"/>
                <w:szCs w:val="20"/>
              </w:rPr>
              <w:t>Proyecto</w:t>
            </w:r>
          </w:p>
        </w:tc>
        <w:tc>
          <w:tcPr>
            <w:tcW w:w="1356" w:type="dxa"/>
          </w:tcPr>
          <w:p w:rsidR="00975BA7" w:rsidRPr="00CE32CD" w:rsidRDefault="00975BA7" w:rsidP="007E33F0">
            <w:pPr>
              <w:jc w:val="center"/>
              <w:rPr>
                <w:rFonts w:asciiTheme="minorHAnsi" w:hAnsiTheme="minorHAnsi"/>
                <w:b/>
                <w:sz w:val="20"/>
                <w:szCs w:val="20"/>
              </w:rPr>
            </w:pPr>
            <w:r w:rsidRPr="00CE32CD">
              <w:rPr>
                <w:rFonts w:asciiTheme="minorHAnsi" w:hAnsiTheme="minorHAnsi"/>
                <w:b/>
                <w:sz w:val="20"/>
                <w:szCs w:val="20"/>
              </w:rPr>
              <w:t>Convocadas</w:t>
            </w:r>
          </w:p>
        </w:tc>
        <w:tc>
          <w:tcPr>
            <w:tcW w:w="1264" w:type="dxa"/>
          </w:tcPr>
          <w:p w:rsidR="00975BA7" w:rsidRPr="00CE32CD" w:rsidRDefault="00975BA7" w:rsidP="007E33F0">
            <w:pPr>
              <w:jc w:val="center"/>
              <w:rPr>
                <w:rFonts w:asciiTheme="minorHAnsi" w:hAnsiTheme="minorHAnsi"/>
                <w:b/>
                <w:sz w:val="20"/>
                <w:szCs w:val="20"/>
              </w:rPr>
            </w:pPr>
            <w:r w:rsidRPr="00CE32CD">
              <w:rPr>
                <w:rFonts w:asciiTheme="minorHAnsi" w:hAnsiTheme="minorHAnsi"/>
                <w:b/>
                <w:sz w:val="20"/>
                <w:szCs w:val="20"/>
              </w:rPr>
              <w:t>Asistidas</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sz w:val="20"/>
                <w:szCs w:val="20"/>
              </w:rPr>
              <w:t xml:space="preserve">PERIMETRAL </w:t>
            </w:r>
          </w:p>
        </w:tc>
        <w:tc>
          <w:tcPr>
            <w:tcW w:w="1356" w:type="dxa"/>
            <w:shd w:val="clear" w:color="auto" w:fill="auto"/>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4</w:t>
            </w:r>
          </w:p>
        </w:tc>
        <w:tc>
          <w:tcPr>
            <w:tcW w:w="1264" w:type="dxa"/>
            <w:shd w:val="clear" w:color="auto" w:fill="auto"/>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4</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sz w:val="20"/>
                <w:szCs w:val="20"/>
              </w:rPr>
              <w:t>ZIPAQUIRÁ PALENQUE (Liquidación)</w:t>
            </w:r>
          </w:p>
        </w:tc>
        <w:tc>
          <w:tcPr>
            <w:tcW w:w="1356" w:type="dxa"/>
            <w:shd w:val="clear" w:color="auto" w:fill="auto"/>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0</w:t>
            </w:r>
          </w:p>
        </w:tc>
        <w:tc>
          <w:tcPr>
            <w:tcW w:w="1264" w:type="dxa"/>
            <w:shd w:val="clear" w:color="auto" w:fill="auto"/>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0</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sz w:val="20"/>
                <w:szCs w:val="20"/>
              </w:rPr>
              <w:t>NEIVA ESPINAL GIRARDOT</w:t>
            </w:r>
          </w:p>
        </w:tc>
        <w:tc>
          <w:tcPr>
            <w:tcW w:w="1356" w:type="dxa"/>
          </w:tcPr>
          <w:p w:rsidR="00975BA7" w:rsidRPr="00CE32CD" w:rsidRDefault="00975BA7" w:rsidP="007E33F0">
            <w:pPr>
              <w:contextualSpacing/>
              <w:jc w:val="center"/>
              <w:rPr>
                <w:rFonts w:asciiTheme="minorHAnsi" w:hAnsiTheme="minorHAnsi"/>
                <w:sz w:val="20"/>
                <w:szCs w:val="20"/>
              </w:rPr>
            </w:pPr>
            <w:r w:rsidRPr="00CE32CD">
              <w:rPr>
                <w:rFonts w:asciiTheme="minorHAnsi" w:hAnsiTheme="minorHAnsi"/>
                <w:sz w:val="20"/>
                <w:szCs w:val="20"/>
              </w:rPr>
              <w:t>4</w:t>
            </w:r>
          </w:p>
        </w:tc>
        <w:tc>
          <w:tcPr>
            <w:tcW w:w="1264" w:type="dxa"/>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2</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sz w:val="20"/>
                <w:szCs w:val="20"/>
              </w:rPr>
              <w:t>ZIPAQUIRÁ PALENQUE 3.5G</w:t>
            </w:r>
          </w:p>
        </w:tc>
        <w:tc>
          <w:tcPr>
            <w:tcW w:w="1356" w:type="dxa"/>
          </w:tcPr>
          <w:p w:rsidR="00975BA7" w:rsidRPr="00CE32CD" w:rsidRDefault="00975BA7" w:rsidP="007E33F0">
            <w:pPr>
              <w:contextualSpacing/>
              <w:jc w:val="center"/>
              <w:rPr>
                <w:rFonts w:asciiTheme="minorHAnsi" w:hAnsiTheme="minorHAnsi"/>
                <w:sz w:val="20"/>
                <w:szCs w:val="20"/>
              </w:rPr>
            </w:pPr>
            <w:r w:rsidRPr="00CE32CD">
              <w:rPr>
                <w:rFonts w:asciiTheme="minorHAnsi" w:hAnsiTheme="minorHAnsi"/>
                <w:sz w:val="20"/>
                <w:szCs w:val="20"/>
              </w:rPr>
              <w:t>3</w:t>
            </w:r>
          </w:p>
        </w:tc>
        <w:tc>
          <w:tcPr>
            <w:tcW w:w="1264" w:type="dxa"/>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3</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sz w:val="20"/>
                <w:szCs w:val="20"/>
              </w:rPr>
              <w:t>DEVIMED</w:t>
            </w:r>
          </w:p>
        </w:tc>
        <w:tc>
          <w:tcPr>
            <w:tcW w:w="1356" w:type="dxa"/>
          </w:tcPr>
          <w:p w:rsidR="00975BA7" w:rsidRPr="00CE32CD" w:rsidRDefault="00975BA7" w:rsidP="007E33F0">
            <w:pPr>
              <w:contextualSpacing/>
              <w:jc w:val="center"/>
              <w:rPr>
                <w:rFonts w:asciiTheme="minorHAnsi" w:hAnsiTheme="minorHAnsi"/>
                <w:sz w:val="20"/>
                <w:szCs w:val="20"/>
              </w:rPr>
            </w:pPr>
            <w:r w:rsidRPr="00CE32CD">
              <w:rPr>
                <w:rFonts w:asciiTheme="minorHAnsi" w:hAnsiTheme="minorHAnsi"/>
                <w:sz w:val="20"/>
                <w:szCs w:val="20"/>
              </w:rPr>
              <w:t>1</w:t>
            </w:r>
          </w:p>
        </w:tc>
        <w:tc>
          <w:tcPr>
            <w:tcW w:w="1264" w:type="dxa"/>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1</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sz w:val="20"/>
                <w:szCs w:val="20"/>
              </w:rPr>
              <w:t>GIC</w:t>
            </w:r>
          </w:p>
        </w:tc>
        <w:tc>
          <w:tcPr>
            <w:tcW w:w="1356" w:type="dxa"/>
            <w:shd w:val="clear" w:color="auto" w:fill="auto"/>
          </w:tcPr>
          <w:p w:rsidR="00975BA7" w:rsidRPr="00CE32CD" w:rsidRDefault="00975BA7" w:rsidP="007E33F0">
            <w:pPr>
              <w:contextualSpacing/>
              <w:jc w:val="center"/>
              <w:rPr>
                <w:rFonts w:asciiTheme="minorHAnsi" w:hAnsiTheme="minorHAnsi"/>
                <w:sz w:val="20"/>
                <w:szCs w:val="20"/>
              </w:rPr>
            </w:pPr>
            <w:r w:rsidRPr="00CE32CD">
              <w:rPr>
                <w:rFonts w:asciiTheme="minorHAnsi" w:hAnsiTheme="minorHAnsi"/>
                <w:sz w:val="20"/>
                <w:szCs w:val="20"/>
              </w:rPr>
              <w:t>4</w:t>
            </w:r>
          </w:p>
        </w:tc>
        <w:tc>
          <w:tcPr>
            <w:tcW w:w="1264" w:type="dxa"/>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4</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sz w:val="20"/>
                <w:szCs w:val="20"/>
              </w:rPr>
              <w:t>GICA</w:t>
            </w:r>
          </w:p>
        </w:tc>
        <w:tc>
          <w:tcPr>
            <w:tcW w:w="1356" w:type="dxa"/>
            <w:shd w:val="clear" w:color="auto" w:fill="auto"/>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5</w:t>
            </w:r>
          </w:p>
        </w:tc>
        <w:tc>
          <w:tcPr>
            <w:tcW w:w="1264" w:type="dxa"/>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5</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sz w:val="20"/>
                <w:szCs w:val="20"/>
              </w:rPr>
              <w:t>CARTAGENA BARRANQUILLA 1G</w:t>
            </w:r>
          </w:p>
        </w:tc>
        <w:tc>
          <w:tcPr>
            <w:tcW w:w="1356" w:type="dxa"/>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2</w:t>
            </w:r>
          </w:p>
        </w:tc>
        <w:tc>
          <w:tcPr>
            <w:tcW w:w="1264" w:type="dxa"/>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2</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sz w:val="20"/>
                <w:szCs w:val="20"/>
              </w:rPr>
              <w:t>CARTAGENA BARRANQUILLA 4G</w:t>
            </w:r>
          </w:p>
        </w:tc>
        <w:tc>
          <w:tcPr>
            <w:tcW w:w="1356" w:type="dxa"/>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3</w:t>
            </w:r>
          </w:p>
        </w:tc>
        <w:tc>
          <w:tcPr>
            <w:tcW w:w="1264" w:type="dxa"/>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3</w:t>
            </w:r>
          </w:p>
        </w:tc>
      </w:tr>
      <w:tr w:rsidR="00975BA7" w:rsidRPr="00CE32CD" w:rsidTr="007E33F0">
        <w:tc>
          <w:tcPr>
            <w:tcW w:w="5807" w:type="dxa"/>
          </w:tcPr>
          <w:p w:rsidR="00975BA7" w:rsidRPr="00CE32CD" w:rsidRDefault="00975BA7" w:rsidP="007E33F0">
            <w:pPr>
              <w:rPr>
                <w:rFonts w:asciiTheme="minorHAnsi" w:hAnsiTheme="minorHAnsi"/>
                <w:b/>
                <w:sz w:val="20"/>
                <w:szCs w:val="20"/>
              </w:rPr>
            </w:pPr>
            <w:r w:rsidRPr="00CE32CD">
              <w:rPr>
                <w:rFonts w:asciiTheme="minorHAnsi" w:hAnsiTheme="minorHAnsi"/>
                <w:b/>
                <w:bCs/>
                <w:color w:val="000000" w:themeColor="text1"/>
                <w:sz w:val="20"/>
                <w:szCs w:val="20"/>
              </w:rPr>
              <w:t xml:space="preserve">PEREIRA LA VICTORIA </w:t>
            </w:r>
          </w:p>
        </w:tc>
        <w:tc>
          <w:tcPr>
            <w:tcW w:w="1356" w:type="dxa"/>
            <w:shd w:val="clear" w:color="auto" w:fill="auto"/>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2</w:t>
            </w:r>
          </w:p>
        </w:tc>
        <w:tc>
          <w:tcPr>
            <w:tcW w:w="1264" w:type="dxa"/>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2</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20"/>
                <w:szCs w:val="20"/>
              </w:rPr>
            </w:pPr>
            <w:r w:rsidRPr="00CE32CD">
              <w:rPr>
                <w:rFonts w:asciiTheme="minorHAnsi" w:hAnsiTheme="minorHAnsi"/>
                <w:b/>
                <w:bCs/>
                <w:color w:val="000000" w:themeColor="text1"/>
                <w:sz w:val="20"/>
                <w:szCs w:val="20"/>
              </w:rPr>
              <w:t>ARMENIA PEREIRA MANIZALEZ</w:t>
            </w:r>
          </w:p>
        </w:tc>
        <w:tc>
          <w:tcPr>
            <w:tcW w:w="1356" w:type="dxa"/>
            <w:shd w:val="clear" w:color="auto" w:fill="auto"/>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4</w:t>
            </w:r>
          </w:p>
        </w:tc>
        <w:tc>
          <w:tcPr>
            <w:tcW w:w="1264" w:type="dxa"/>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4</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20"/>
                <w:szCs w:val="20"/>
              </w:rPr>
            </w:pPr>
            <w:r w:rsidRPr="00CE32CD">
              <w:rPr>
                <w:rFonts w:asciiTheme="minorHAnsi" w:hAnsiTheme="minorHAnsi"/>
                <w:b/>
                <w:bCs/>
                <w:color w:val="000000" w:themeColor="text1"/>
                <w:sz w:val="20"/>
                <w:szCs w:val="20"/>
              </w:rPr>
              <w:t>PACÍFICO 3</w:t>
            </w:r>
          </w:p>
        </w:tc>
        <w:tc>
          <w:tcPr>
            <w:tcW w:w="1356" w:type="dxa"/>
            <w:shd w:val="clear" w:color="auto" w:fill="auto"/>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3</w:t>
            </w:r>
          </w:p>
        </w:tc>
        <w:tc>
          <w:tcPr>
            <w:tcW w:w="1264" w:type="dxa"/>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3</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20"/>
                <w:szCs w:val="20"/>
              </w:rPr>
            </w:pPr>
            <w:r w:rsidRPr="00CE32CD">
              <w:rPr>
                <w:rFonts w:asciiTheme="minorHAnsi" w:hAnsiTheme="minorHAnsi"/>
                <w:b/>
                <w:bCs/>
                <w:color w:val="000000" w:themeColor="text1"/>
                <w:sz w:val="20"/>
                <w:szCs w:val="20"/>
              </w:rPr>
              <w:t xml:space="preserve">GIRARDOT HONDA PUERTO SALGAR </w:t>
            </w:r>
          </w:p>
        </w:tc>
        <w:tc>
          <w:tcPr>
            <w:tcW w:w="1356" w:type="dxa"/>
            <w:shd w:val="clear" w:color="auto" w:fill="auto"/>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2</w:t>
            </w:r>
          </w:p>
        </w:tc>
        <w:tc>
          <w:tcPr>
            <w:tcW w:w="1264" w:type="dxa"/>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2</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20"/>
                <w:szCs w:val="20"/>
              </w:rPr>
            </w:pPr>
            <w:r w:rsidRPr="00CE32CD">
              <w:rPr>
                <w:rFonts w:asciiTheme="minorHAnsi" w:hAnsiTheme="minorHAnsi"/>
                <w:b/>
                <w:bCs/>
                <w:color w:val="000000" w:themeColor="text1"/>
                <w:sz w:val="20"/>
                <w:szCs w:val="20"/>
              </w:rPr>
              <w:t xml:space="preserve">BOGOTÁ VILLAVICENCIO </w:t>
            </w:r>
          </w:p>
        </w:tc>
        <w:tc>
          <w:tcPr>
            <w:tcW w:w="1356" w:type="dxa"/>
            <w:shd w:val="clear" w:color="auto" w:fill="auto"/>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2</w:t>
            </w:r>
          </w:p>
        </w:tc>
        <w:tc>
          <w:tcPr>
            <w:tcW w:w="1264" w:type="dxa"/>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2</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20"/>
                <w:szCs w:val="20"/>
              </w:rPr>
            </w:pPr>
            <w:r w:rsidRPr="00CE32CD">
              <w:rPr>
                <w:rFonts w:asciiTheme="minorHAnsi" w:hAnsiTheme="minorHAnsi"/>
                <w:b/>
                <w:bCs/>
                <w:color w:val="000000" w:themeColor="text1"/>
                <w:sz w:val="20"/>
                <w:szCs w:val="20"/>
              </w:rPr>
              <w:t xml:space="preserve">CHIRAJARA FUNDADORES </w:t>
            </w:r>
          </w:p>
        </w:tc>
        <w:tc>
          <w:tcPr>
            <w:tcW w:w="1356" w:type="dxa"/>
            <w:shd w:val="clear" w:color="auto" w:fill="auto"/>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3</w:t>
            </w:r>
          </w:p>
        </w:tc>
        <w:tc>
          <w:tcPr>
            <w:tcW w:w="1264" w:type="dxa"/>
          </w:tcPr>
          <w:p w:rsidR="00975BA7" w:rsidRPr="00CE32CD" w:rsidRDefault="00975BA7" w:rsidP="007E33F0">
            <w:pPr>
              <w:jc w:val="center"/>
              <w:rPr>
                <w:rFonts w:asciiTheme="minorHAnsi" w:hAnsiTheme="minorHAnsi"/>
                <w:sz w:val="20"/>
                <w:szCs w:val="20"/>
              </w:rPr>
            </w:pPr>
            <w:r>
              <w:rPr>
                <w:rFonts w:asciiTheme="minorHAnsi" w:hAnsiTheme="minorHAnsi"/>
                <w:sz w:val="20"/>
                <w:szCs w:val="20"/>
              </w:rPr>
              <w:t>3</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20"/>
                <w:szCs w:val="20"/>
              </w:rPr>
            </w:pPr>
            <w:r w:rsidRPr="00CE32CD">
              <w:rPr>
                <w:rFonts w:asciiTheme="minorHAnsi" w:hAnsiTheme="minorHAnsi"/>
                <w:b/>
                <w:bCs/>
                <w:color w:val="000000" w:themeColor="text1"/>
                <w:sz w:val="20"/>
                <w:szCs w:val="20"/>
              </w:rPr>
              <w:t xml:space="preserve">DEVINORTE </w:t>
            </w:r>
          </w:p>
        </w:tc>
        <w:tc>
          <w:tcPr>
            <w:tcW w:w="1356" w:type="dxa"/>
            <w:shd w:val="clear" w:color="auto" w:fill="auto"/>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4</w:t>
            </w:r>
          </w:p>
        </w:tc>
        <w:tc>
          <w:tcPr>
            <w:tcW w:w="1264" w:type="dxa"/>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4</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20"/>
                <w:szCs w:val="20"/>
              </w:rPr>
            </w:pPr>
            <w:r w:rsidRPr="00CE32CD">
              <w:rPr>
                <w:rFonts w:asciiTheme="minorHAnsi" w:hAnsiTheme="minorHAnsi"/>
                <w:b/>
                <w:bCs/>
                <w:color w:val="000000" w:themeColor="text1"/>
                <w:sz w:val="20"/>
                <w:szCs w:val="20"/>
              </w:rPr>
              <w:t xml:space="preserve">PORTUARIOS VARIOS  </w:t>
            </w:r>
          </w:p>
        </w:tc>
        <w:tc>
          <w:tcPr>
            <w:tcW w:w="1356" w:type="dxa"/>
            <w:shd w:val="clear" w:color="auto" w:fill="auto"/>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44</w:t>
            </w:r>
          </w:p>
        </w:tc>
        <w:tc>
          <w:tcPr>
            <w:tcW w:w="1264" w:type="dxa"/>
          </w:tcPr>
          <w:p w:rsidR="00975BA7" w:rsidRPr="00CE32CD" w:rsidRDefault="00975BA7" w:rsidP="007E33F0">
            <w:pPr>
              <w:jc w:val="center"/>
              <w:rPr>
                <w:rFonts w:asciiTheme="minorHAnsi" w:hAnsiTheme="minorHAnsi"/>
                <w:sz w:val="20"/>
                <w:szCs w:val="20"/>
              </w:rPr>
            </w:pPr>
            <w:r w:rsidRPr="00CE32CD">
              <w:rPr>
                <w:rFonts w:asciiTheme="minorHAnsi" w:hAnsiTheme="minorHAnsi"/>
                <w:sz w:val="20"/>
                <w:szCs w:val="20"/>
              </w:rPr>
              <w:t>44</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20"/>
                <w:szCs w:val="20"/>
              </w:rPr>
            </w:pPr>
            <w:r w:rsidRPr="00CE32CD">
              <w:rPr>
                <w:rFonts w:asciiTheme="minorHAnsi" w:hAnsiTheme="minorHAnsi"/>
                <w:b/>
                <w:bCs/>
                <w:color w:val="000000" w:themeColor="text1"/>
                <w:sz w:val="20"/>
                <w:szCs w:val="20"/>
              </w:rPr>
              <w:t>TOTAL</w:t>
            </w:r>
          </w:p>
        </w:tc>
        <w:tc>
          <w:tcPr>
            <w:tcW w:w="1356" w:type="dxa"/>
          </w:tcPr>
          <w:p w:rsidR="00975BA7" w:rsidRPr="00CE32CD" w:rsidRDefault="00975BA7" w:rsidP="007E33F0">
            <w:pPr>
              <w:jc w:val="center"/>
              <w:rPr>
                <w:rFonts w:asciiTheme="minorHAnsi" w:hAnsiTheme="minorHAnsi"/>
                <w:b/>
                <w:sz w:val="20"/>
                <w:szCs w:val="20"/>
              </w:rPr>
            </w:pPr>
            <w:r>
              <w:rPr>
                <w:rFonts w:asciiTheme="minorHAnsi" w:hAnsiTheme="minorHAnsi"/>
                <w:b/>
                <w:sz w:val="20"/>
                <w:szCs w:val="20"/>
              </w:rPr>
              <w:t>90</w:t>
            </w:r>
          </w:p>
        </w:tc>
        <w:tc>
          <w:tcPr>
            <w:tcW w:w="1264" w:type="dxa"/>
          </w:tcPr>
          <w:p w:rsidR="00975BA7" w:rsidRPr="00CE32CD" w:rsidRDefault="00975BA7" w:rsidP="007E33F0">
            <w:pPr>
              <w:jc w:val="center"/>
              <w:rPr>
                <w:rFonts w:asciiTheme="minorHAnsi" w:hAnsiTheme="minorHAnsi"/>
                <w:b/>
                <w:sz w:val="20"/>
                <w:szCs w:val="20"/>
              </w:rPr>
            </w:pPr>
            <w:r>
              <w:rPr>
                <w:rFonts w:asciiTheme="minorHAnsi" w:hAnsiTheme="minorHAnsi"/>
                <w:b/>
                <w:sz w:val="20"/>
                <w:szCs w:val="20"/>
              </w:rPr>
              <w:t>88</w:t>
            </w:r>
          </w:p>
        </w:tc>
      </w:tr>
    </w:tbl>
    <w:p w:rsidR="00975BA7" w:rsidRPr="00CE32CD" w:rsidRDefault="00975BA7" w:rsidP="00975BA7">
      <w:pPr>
        <w:rPr>
          <w:rFonts w:asciiTheme="minorHAnsi" w:hAnsiTheme="minorHAnsi"/>
          <w:b/>
          <w:szCs w:val="22"/>
        </w:rPr>
      </w:pPr>
    </w:p>
    <w:p w:rsidR="00975BA7" w:rsidRPr="00CE32CD" w:rsidRDefault="00975BA7" w:rsidP="00975BA7">
      <w:pPr>
        <w:widowControl w:val="0"/>
        <w:tabs>
          <w:tab w:val="left" w:pos="142"/>
        </w:tabs>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 xml:space="preserve">MAYO DE 2016 </w:t>
      </w:r>
    </w:p>
    <w:p w:rsidR="00975BA7" w:rsidRPr="00CE32CD" w:rsidDel="007A2C61" w:rsidRDefault="00975BA7" w:rsidP="00975BA7">
      <w:pPr>
        <w:widowControl w:val="0"/>
        <w:tabs>
          <w:tab w:val="left" w:pos="142"/>
        </w:tabs>
        <w:suppressAutoHyphens/>
        <w:rPr>
          <w:rFonts w:asciiTheme="minorHAnsi" w:eastAsia="Arial Unicode MS" w:hAnsiTheme="minorHAnsi"/>
          <w:kern w:val="1"/>
          <w:sz w:val="20"/>
          <w:szCs w:val="22"/>
          <w:lang w:val="es-CO" w:eastAsia="en-US"/>
        </w:rPr>
      </w:pPr>
      <w:r w:rsidRPr="00CE32CD">
        <w:rPr>
          <w:rFonts w:asciiTheme="minorHAnsi" w:eastAsia="Arial Unicode MS" w:hAnsiTheme="minorHAnsi"/>
          <w:b/>
          <w:kern w:val="1"/>
          <w:sz w:val="20"/>
          <w:szCs w:val="22"/>
          <w:lang w:val="es-CO" w:eastAsia="en-US"/>
        </w:rPr>
        <w:t xml:space="preserve"> </w:t>
      </w:r>
    </w:p>
    <w:tbl>
      <w:tblPr>
        <w:tblStyle w:val="Tablaconcuadrcula"/>
        <w:tblW w:w="0" w:type="auto"/>
        <w:tblLayout w:type="fixed"/>
        <w:tblLook w:val="04A0" w:firstRow="1" w:lastRow="0" w:firstColumn="1" w:lastColumn="0" w:noHBand="0" w:noVBand="1"/>
      </w:tblPr>
      <w:tblGrid>
        <w:gridCol w:w="5807"/>
        <w:gridCol w:w="1317"/>
        <w:gridCol w:w="1356"/>
      </w:tblGrid>
      <w:tr w:rsidR="00975BA7" w:rsidRPr="00CE32CD" w:rsidTr="007E33F0">
        <w:tc>
          <w:tcPr>
            <w:tcW w:w="5807" w:type="dxa"/>
          </w:tcPr>
          <w:p w:rsidR="00975BA7" w:rsidRPr="00CE32CD" w:rsidRDefault="00975BA7" w:rsidP="007E33F0">
            <w:pPr>
              <w:jc w:val="center"/>
              <w:rPr>
                <w:rFonts w:asciiTheme="minorHAnsi" w:hAnsiTheme="minorHAnsi"/>
                <w:b/>
                <w:sz w:val="18"/>
                <w:szCs w:val="18"/>
              </w:rPr>
            </w:pPr>
            <w:r w:rsidRPr="00CE32CD">
              <w:rPr>
                <w:rFonts w:asciiTheme="minorHAnsi" w:hAnsiTheme="minorHAnsi"/>
                <w:b/>
                <w:sz w:val="18"/>
                <w:szCs w:val="18"/>
              </w:rPr>
              <w:lastRenderedPageBreak/>
              <w:t>Proyecto</w:t>
            </w:r>
          </w:p>
        </w:tc>
        <w:tc>
          <w:tcPr>
            <w:tcW w:w="1317" w:type="dxa"/>
          </w:tcPr>
          <w:p w:rsidR="00975BA7" w:rsidRPr="00CE32CD" w:rsidRDefault="00975BA7" w:rsidP="007E33F0">
            <w:pPr>
              <w:jc w:val="center"/>
              <w:rPr>
                <w:rFonts w:asciiTheme="minorHAnsi" w:hAnsiTheme="minorHAnsi"/>
                <w:b/>
                <w:sz w:val="18"/>
                <w:szCs w:val="18"/>
              </w:rPr>
            </w:pPr>
            <w:r w:rsidRPr="00CE32CD">
              <w:rPr>
                <w:rFonts w:asciiTheme="minorHAnsi" w:hAnsiTheme="minorHAnsi"/>
                <w:b/>
                <w:sz w:val="18"/>
                <w:szCs w:val="18"/>
              </w:rPr>
              <w:t>Convocadas</w:t>
            </w:r>
          </w:p>
        </w:tc>
        <w:tc>
          <w:tcPr>
            <w:tcW w:w="1356" w:type="dxa"/>
          </w:tcPr>
          <w:p w:rsidR="00975BA7" w:rsidRPr="00CE32CD" w:rsidRDefault="00975BA7" w:rsidP="007E33F0">
            <w:pPr>
              <w:jc w:val="center"/>
              <w:rPr>
                <w:rFonts w:asciiTheme="minorHAnsi" w:hAnsiTheme="minorHAnsi"/>
                <w:b/>
                <w:sz w:val="18"/>
                <w:szCs w:val="18"/>
              </w:rPr>
            </w:pPr>
            <w:r w:rsidRPr="00CE32CD">
              <w:rPr>
                <w:rFonts w:asciiTheme="minorHAnsi" w:hAnsiTheme="minorHAnsi"/>
                <w:b/>
                <w:sz w:val="18"/>
                <w:szCs w:val="18"/>
              </w:rPr>
              <w:t>Asistidas</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 xml:space="preserve">PERIMETRAL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eastAsia="Arial Unicode MS" w:hAnsiTheme="minorHAnsi"/>
                <w:kern w:val="1"/>
                <w:sz w:val="18"/>
                <w:szCs w:val="18"/>
                <w:lang w:val="es-CO" w:eastAsia="en-US"/>
              </w:rPr>
              <w:t>4</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eastAsia="Arial Unicode MS" w:hAnsiTheme="minorHAnsi"/>
                <w:kern w:val="1"/>
                <w:sz w:val="18"/>
                <w:szCs w:val="18"/>
                <w:lang w:val="es-CO" w:eastAsia="en-US"/>
              </w:rPr>
              <w:t>4</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ZIPAQUIRÁ PALENQUE (Liquidación)</w:t>
            </w:r>
          </w:p>
        </w:tc>
        <w:tc>
          <w:tcPr>
            <w:tcW w:w="1317" w:type="dxa"/>
            <w:shd w:val="clear" w:color="auto" w:fill="auto"/>
          </w:tcPr>
          <w:p w:rsidR="00975BA7" w:rsidRPr="00CE32CD" w:rsidRDefault="00975BA7" w:rsidP="007E33F0">
            <w:pPr>
              <w:jc w:val="center"/>
              <w:rPr>
                <w:rFonts w:asciiTheme="minorHAnsi" w:hAnsiTheme="minorHAnsi"/>
                <w:sz w:val="18"/>
                <w:szCs w:val="18"/>
              </w:rPr>
            </w:pPr>
            <w:r>
              <w:rPr>
                <w:rFonts w:asciiTheme="minorHAnsi" w:eastAsia="Arial Unicode MS" w:hAnsiTheme="minorHAnsi"/>
                <w:kern w:val="1"/>
                <w:sz w:val="18"/>
                <w:szCs w:val="18"/>
                <w:lang w:val="es-CO" w:eastAsia="en-US"/>
              </w:rPr>
              <w:t>0</w:t>
            </w:r>
          </w:p>
        </w:tc>
        <w:tc>
          <w:tcPr>
            <w:tcW w:w="1356" w:type="dxa"/>
            <w:shd w:val="clear" w:color="auto" w:fill="auto"/>
          </w:tcPr>
          <w:p w:rsidR="00975BA7" w:rsidRPr="00CE32CD" w:rsidRDefault="00975BA7" w:rsidP="007E33F0">
            <w:pPr>
              <w:jc w:val="center"/>
              <w:rPr>
                <w:rFonts w:asciiTheme="minorHAnsi" w:hAnsiTheme="minorHAnsi"/>
                <w:sz w:val="18"/>
                <w:szCs w:val="18"/>
              </w:rPr>
            </w:pPr>
            <w:r>
              <w:rPr>
                <w:rFonts w:asciiTheme="minorHAnsi" w:eastAsia="Arial Unicode MS" w:hAnsiTheme="minorHAnsi"/>
                <w:kern w:val="1"/>
                <w:sz w:val="18"/>
                <w:szCs w:val="18"/>
                <w:lang w:val="es-CO" w:eastAsia="en-US"/>
              </w:rPr>
              <w:t>0</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NEIVA ESPINAL GIRARDOT</w:t>
            </w:r>
          </w:p>
        </w:tc>
        <w:tc>
          <w:tcPr>
            <w:tcW w:w="1317"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4</w:t>
            </w:r>
          </w:p>
        </w:tc>
        <w:tc>
          <w:tcPr>
            <w:tcW w:w="1356" w:type="dxa"/>
            <w:shd w:val="clear" w:color="auto" w:fill="auto"/>
          </w:tcPr>
          <w:p w:rsidR="00975BA7" w:rsidRPr="00CE32CD" w:rsidRDefault="00975BA7" w:rsidP="007E33F0">
            <w:pPr>
              <w:contextualSpacing/>
              <w:jc w:val="center"/>
              <w:rPr>
                <w:rFonts w:asciiTheme="minorHAnsi" w:hAnsiTheme="minorHAnsi"/>
                <w:sz w:val="18"/>
                <w:szCs w:val="18"/>
              </w:rPr>
            </w:pPr>
            <w:r>
              <w:rPr>
                <w:rFonts w:asciiTheme="minorHAnsi" w:hAnsiTheme="minorHAnsi"/>
                <w:sz w:val="18"/>
                <w:szCs w:val="18"/>
              </w:rPr>
              <w:t>4</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ZIPAQUIRÁ PALENQUE 3.5G</w:t>
            </w:r>
          </w:p>
        </w:tc>
        <w:tc>
          <w:tcPr>
            <w:tcW w:w="1317"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3</w:t>
            </w:r>
          </w:p>
        </w:tc>
        <w:tc>
          <w:tcPr>
            <w:tcW w:w="1356"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3</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DEVIMED</w:t>
            </w:r>
          </w:p>
        </w:tc>
        <w:tc>
          <w:tcPr>
            <w:tcW w:w="1317" w:type="dxa"/>
            <w:shd w:val="clear" w:color="auto" w:fill="auto"/>
          </w:tcPr>
          <w:p w:rsidR="00975BA7" w:rsidRPr="00CE32CD" w:rsidRDefault="00975BA7" w:rsidP="007E33F0">
            <w:pPr>
              <w:contextualSpacing/>
              <w:jc w:val="center"/>
              <w:rPr>
                <w:rFonts w:asciiTheme="minorHAnsi" w:hAnsiTheme="minorHAnsi"/>
                <w:sz w:val="18"/>
                <w:szCs w:val="18"/>
              </w:rPr>
            </w:pPr>
            <w:r>
              <w:rPr>
                <w:rFonts w:asciiTheme="minorHAnsi" w:hAnsiTheme="minorHAnsi"/>
                <w:sz w:val="18"/>
                <w:szCs w:val="18"/>
              </w:rPr>
              <w:t>2</w:t>
            </w:r>
          </w:p>
        </w:tc>
        <w:tc>
          <w:tcPr>
            <w:tcW w:w="1356" w:type="dxa"/>
            <w:shd w:val="clear" w:color="auto" w:fill="auto"/>
          </w:tcPr>
          <w:p w:rsidR="00975BA7" w:rsidRPr="00CE32CD" w:rsidRDefault="00975BA7" w:rsidP="007E33F0">
            <w:pPr>
              <w:contextualSpacing/>
              <w:jc w:val="center"/>
              <w:rPr>
                <w:rFonts w:asciiTheme="minorHAnsi" w:hAnsiTheme="minorHAnsi"/>
                <w:sz w:val="18"/>
                <w:szCs w:val="18"/>
              </w:rPr>
            </w:pPr>
            <w:r>
              <w:rPr>
                <w:rFonts w:asciiTheme="minorHAnsi" w:hAnsiTheme="minorHAnsi"/>
                <w:sz w:val="18"/>
                <w:szCs w:val="18"/>
              </w:rPr>
              <w:t>2</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GIC</w:t>
            </w:r>
          </w:p>
        </w:tc>
        <w:tc>
          <w:tcPr>
            <w:tcW w:w="1317"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4</w:t>
            </w:r>
          </w:p>
        </w:tc>
        <w:tc>
          <w:tcPr>
            <w:tcW w:w="1356"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4</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GICA</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5</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5</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CARTAGENA BARRANQUILLA 1G</w:t>
            </w:r>
          </w:p>
        </w:tc>
        <w:tc>
          <w:tcPr>
            <w:tcW w:w="1317"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4</w:t>
            </w:r>
          </w:p>
        </w:tc>
        <w:tc>
          <w:tcPr>
            <w:tcW w:w="1356"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4</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CARTAGENA BARRANQUILLA 4G</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bCs/>
                <w:color w:val="000000" w:themeColor="text1"/>
                <w:sz w:val="18"/>
                <w:szCs w:val="18"/>
              </w:rPr>
              <w:t xml:space="preserve">PEREIRA LA VICTORIA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0</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0</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ARMENIA PEREIRA MANIZALEZ</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PACÍFICO 3</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1</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1</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GIRARDOT HONDA PUERTO SALGAR </w:t>
            </w:r>
          </w:p>
        </w:tc>
        <w:tc>
          <w:tcPr>
            <w:tcW w:w="1317"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2</w:t>
            </w:r>
          </w:p>
        </w:tc>
        <w:tc>
          <w:tcPr>
            <w:tcW w:w="1356"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2</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BOGOTÁ VILLAVICENCIO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2</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2</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CHIRAJARA FUNDADORES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DEVINORTE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2</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2</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PORTUARIOS VARIOS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21</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21</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TOTAL</w:t>
            </w:r>
          </w:p>
        </w:tc>
        <w:tc>
          <w:tcPr>
            <w:tcW w:w="1317" w:type="dxa"/>
            <w:shd w:val="clear" w:color="auto" w:fill="auto"/>
          </w:tcPr>
          <w:p w:rsidR="00975BA7" w:rsidRPr="00CE32CD" w:rsidRDefault="00975BA7" w:rsidP="007E33F0">
            <w:pPr>
              <w:jc w:val="center"/>
              <w:rPr>
                <w:rFonts w:asciiTheme="minorHAnsi" w:hAnsiTheme="minorHAnsi"/>
                <w:b/>
                <w:sz w:val="18"/>
                <w:szCs w:val="18"/>
              </w:rPr>
            </w:pPr>
            <w:r w:rsidRPr="00CE32CD">
              <w:rPr>
                <w:rFonts w:asciiTheme="minorHAnsi" w:hAnsiTheme="minorHAnsi"/>
                <w:b/>
                <w:sz w:val="18"/>
                <w:szCs w:val="18"/>
              </w:rPr>
              <w:t>6</w:t>
            </w:r>
            <w:r>
              <w:rPr>
                <w:rFonts w:asciiTheme="minorHAnsi" w:hAnsiTheme="minorHAnsi"/>
                <w:b/>
                <w:sz w:val="18"/>
                <w:szCs w:val="18"/>
              </w:rPr>
              <w:t>3</w:t>
            </w:r>
          </w:p>
        </w:tc>
        <w:tc>
          <w:tcPr>
            <w:tcW w:w="1356" w:type="dxa"/>
            <w:shd w:val="clear" w:color="auto" w:fill="auto"/>
          </w:tcPr>
          <w:p w:rsidR="00975BA7" w:rsidRPr="00CE32CD" w:rsidRDefault="00975BA7" w:rsidP="007E33F0">
            <w:pPr>
              <w:jc w:val="center"/>
              <w:rPr>
                <w:rFonts w:asciiTheme="minorHAnsi" w:hAnsiTheme="minorHAnsi"/>
                <w:b/>
                <w:sz w:val="18"/>
                <w:szCs w:val="18"/>
              </w:rPr>
            </w:pPr>
            <w:r w:rsidRPr="00CE32CD">
              <w:rPr>
                <w:rFonts w:asciiTheme="minorHAnsi" w:hAnsiTheme="minorHAnsi"/>
                <w:b/>
                <w:sz w:val="18"/>
                <w:szCs w:val="18"/>
              </w:rPr>
              <w:t>6</w:t>
            </w:r>
            <w:r>
              <w:rPr>
                <w:rFonts w:asciiTheme="minorHAnsi" w:hAnsiTheme="minorHAnsi"/>
                <w:b/>
                <w:sz w:val="18"/>
                <w:szCs w:val="18"/>
              </w:rPr>
              <w:t>3</w:t>
            </w:r>
          </w:p>
        </w:tc>
      </w:tr>
    </w:tbl>
    <w:p w:rsidR="00975BA7" w:rsidRPr="00CE32CD" w:rsidRDefault="00975BA7" w:rsidP="00975BA7">
      <w:pPr>
        <w:widowControl w:val="0"/>
        <w:tabs>
          <w:tab w:val="left" w:pos="142"/>
        </w:tabs>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tabs>
          <w:tab w:val="left" w:pos="142"/>
        </w:tabs>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JUNIO DE 2016</w:t>
      </w:r>
    </w:p>
    <w:p w:rsidR="00975BA7" w:rsidRPr="00CE32CD" w:rsidRDefault="00975BA7" w:rsidP="00975BA7">
      <w:pPr>
        <w:widowControl w:val="0"/>
        <w:tabs>
          <w:tab w:val="left" w:pos="142"/>
        </w:tabs>
        <w:suppressAutoHyphens/>
        <w:rPr>
          <w:rFonts w:asciiTheme="minorHAnsi" w:eastAsia="Arial Unicode MS" w:hAnsiTheme="minorHAnsi"/>
          <w:b/>
          <w:kern w:val="1"/>
          <w:sz w:val="20"/>
          <w:szCs w:val="22"/>
          <w:lang w:val="es-CO" w:eastAsia="en-US"/>
        </w:rPr>
      </w:pPr>
    </w:p>
    <w:tbl>
      <w:tblPr>
        <w:tblStyle w:val="Tablaconcuadrcula"/>
        <w:tblW w:w="8480" w:type="dxa"/>
        <w:tblLayout w:type="fixed"/>
        <w:tblLook w:val="04A0" w:firstRow="1" w:lastRow="0" w:firstColumn="1" w:lastColumn="0" w:noHBand="0" w:noVBand="1"/>
      </w:tblPr>
      <w:tblGrid>
        <w:gridCol w:w="5807"/>
        <w:gridCol w:w="1317"/>
        <w:gridCol w:w="1356"/>
      </w:tblGrid>
      <w:tr w:rsidR="00975BA7" w:rsidRPr="00CE32CD" w:rsidTr="007E33F0">
        <w:tc>
          <w:tcPr>
            <w:tcW w:w="5807" w:type="dxa"/>
          </w:tcPr>
          <w:p w:rsidR="00975BA7" w:rsidRPr="00CE32CD" w:rsidRDefault="00975BA7" w:rsidP="007E33F0">
            <w:pPr>
              <w:jc w:val="center"/>
              <w:rPr>
                <w:rFonts w:asciiTheme="minorHAnsi" w:hAnsiTheme="minorHAnsi"/>
                <w:b/>
                <w:sz w:val="18"/>
                <w:szCs w:val="18"/>
              </w:rPr>
            </w:pPr>
            <w:r w:rsidRPr="00CE32CD">
              <w:rPr>
                <w:rFonts w:asciiTheme="minorHAnsi" w:hAnsiTheme="minorHAnsi"/>
                <w:b/>
                <w:sz w:val="18"/>
                <w:szCs w:val="18"/>
              </w:rPr>
              <w:t>Proyecto</w:t>
            </w:r>
          </w:p>
        </w:tc>
        <w:tc>
          <w:tcPr>
            <w:tcW w:w="1317" w:type="dxa"/>
          </w:tcPr>
          <w:p w:rsidR="00975BA7" w:rsidRPr="00CE32CD" w:rsidRDefault="00975BA7" w:rsidP="007E33F0">
            <w:pPr>
              <w:jc w:val="center"/>
              <w:rPr>
                <w:rFonts w:asciiTheme="minorHAnsi" w:hAnsiTheme="minorHAnsi"/>
                <w:b/>
                <w:sz w:val="18"/>
                <w:szCs w:val="18"/>
              </w:rPr>
            </w:pPr>
            <w:r w:rsidRPr="00CE32CD">
              <w:rPr>
                <w:rFonts w:asciiTheme="minorHAnsi" w:hAnsiTheme="minorHAnsi"/>
                <w:b/>
                <w:sz w:val="18"/>
                <w:szCs w:val="18"/>
              </w:rPr>
              <w:t xml:space="preserve">Convocadas </w:t>
            </w:r>
          </w:p>
        </w:tc>
        <w:tc>
          <w:tcPr>
            <w:tcW w:w="1356" w:type="dxa"/>
          </w:tcPr>
          <w:p w:rsidR="00975BA7" w:rsidRPr="00CE32CD" w:rsidRDefault="00975BA7" w:rsidP="007E33F0">
            <w:pPr>
              <w:jc w:val="center"/>
              <w:rPr>
                <w:rFonts w:asciiTheme="minorHAnsi" w:hAnsiTheme="minorHAnsi"/>
                <w:b/>
                <w:sz w:val="18"/>
                <w:szCs w:val="18"/>
              </w:rPr>
            </w:pPr>
            <w:r w:rsidRPr="00CE32CD">
              <w:rPr>
                <w:rFonts w:asciiTheme="minorHAnsi" w:hAnsiTheme="minorHAnsi"/>
                <w:b/>
                <w:sz w:val="18"/>
                <w:szCs w:val="18"/>
              </w:rPr>
              <w:t>Asistidas</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 xml:space="preserve">PERIMETRAL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eastAsia="Arial Unicode MS" w:hAnsiTheme="minorHAnsi"/>
                <w:kern w:val="1"/>
                <w:sz w:val="18"/>
                <w:szCs w:val="18"/>
                <w:lang w:val="es-CO" w:eastAsia="en-US"/>
              </w:rPr>
              <w:t>4</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eastAsia="Arial Unicode MS" w:hAnsiTheme="minorHAnsi"/>
                <w:kern w:val="1"/>
                <w:sz w:val="18"/>
                <w:szCs w:val="18"/>
                <w:lang w:val="es-CO" w:eastAsia="en-US"/>
              </w:rPr>
              <w:t>3</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ZIPAQUIRÁ PALENQUE (Liquidación)</w:t>
            </w:r>
          </w:p>
        </w:tc>
        <w:tc>
          <w:tcPr>
            <w:tcW w:w="1317" w:type="dxa"/>
            <w:shd w:val="clear" w:color="auto" w:fill="auto"/>
          </w:tcPr>
          <w:p w:rsidR="00975BA7" w:rsidRPr="00CE32CD" w:rsidRDefault="00975BA7" w:rsidP="007E33F0">
            <w:pPr>
              <w:jc w:val="center"/>
              <w:rPr>
                <w:rFonts w:asciiTheme="minorHAnsi" w:hAnsiTheme="minorHAnsi"/>
                <w:sz w:val="18"/>
                <w:szCs w:val="18"/>
              </w:rPr>
            </w:pPr>
            <w:r>
              <w:rPr>
                <w:rFonts w:asciiTheme="minorHAnsi" w:eastAsia="Arial Unicode MS" w:hAnsiTheme="minorHAnsi"/>
                <w:kern w:val="1"/>
                <w:sz w:val="18"/>
                <w:szCs w:val="18"/>
                <w:lang w:val="es-CO" w:eastAsia="en-US"/>
              </w:rPr>
              <w:t>0</w:t>
            </w:r>
          </w:p>
        </w:tc>
        <w:tc>
          <w:tcPr>
            <w:tcW w:w="1356" w:type="dxa"/>
            <w:shd w:val="clear" w:color="auto" w:fill="auto"/>
          </w:tcPr>
          <w:p w:rsidR="00975BA7" w:rsidRPr="00CE32CD" w:rsidRDefault="00975BA7" w:rsidP="007E33F0">
            <w:pPr>
              <w:jc w:val="center"/>
              <w:rPr>
                <w:rFonts w:asciiTheme="minorHAnsi" w:hAnsiTheme="minorHAnsi"/>
                <w:sz w:val="18"/>
                <w:szCs w:val="18"/>
              </w:rPr>
            </w:pPr>
            <w:r>
              <w:rPr>
                <w:rFonts w:asciiTheme="minorHAnsi" w:eastAsia="Arial Unicode MS" w:hAnsiTheme="minorHAnsi"/>
                <w:kern w:val="1"/>
                <w:sz w:val="18"/>
                <w:szCs w:val="18"/>
                <w:lang w:val="es-CO" w:eastAsia="en-US"/>
              </w:rPr>
              <w:t>0</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NEIVA ESPINAL GIRARDOT</w:t>
            </w:r>
          </w:p>
        </w:tc>
        <w:tc>
          <w:tcPr>
            <w:tcW w:w="1317"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3</w:t>
            </w:r>
          </w:p>
        </w:tc>
        <w:tc>
          <w:tcPr>
            <w:tcW w:w="1356"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2</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ZIPAQUIRÁ PALENQUE 3.5G</w:t>
            </w:r>
          </w:p>
        </w:tc>
        <w:tc>
          <w:tcPr>
            <w:tcW w:w="1317"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2</w:t>
            </w:r>
          </w:p>
        </w:tc>
        <w:tc>
          <w:tcPr>
            <w:tcW w:w="1356"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2</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DEVIMED</w:t>
            </w:r>
          </w:p>
        </w:tc>
        <w:tc>
          <w:tcPr>
            <w:tcW w:w="1317"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1</w:t>
            </w:r>
          </w:p>
        </w:tc>
        <w:tc>
          <w:tcPr>
            <w:tcW w:w="1356" w:type="dxa"/>
            <w:shd w:val="clear" w:color="auto" w:fill="auto"/>
          </w:tcPr>
          <w:p w:rsidR="00975BA7" w:rsidRPr="00CE32CD" w:rsidRDefault="00975BA7" w:rsidP="007E33F0">
            <w:pPr>
              <w:contextualSpacing/>
              <w:jc w:val="center"/>
              <w:rPr>
                <w:rFonts w:asciiTheme="minorHAnsi" w:hAnsiTheme="minorHAnsi"/>
                <w:sz w:val="18"/>
                <w:szCs w:val="18"/>
              </w:rPr>
            </w:pPr>
            <w:r w:rsidRPr="00CE32CD">
              <w:rPr>
                <w:rFonts w:asciiTheme="minorHAnsi" w:hAnsiTheme="minorHAnsi"/>
                <w:sz w:val="18"/>
                <w:szCs w:val="18"/>
              </w:rPr>
              <w:t>1</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GIC</w:t>
            </w:r>
          </w:p>
        </w:tc>
        <w:tc>
          <w:tcPr>
            <w:tcW w:w="1317" w:type="dxa"/>
            <w:shd w:val="clear" w:color="auto" w:fill="auto"/>
          </w:tcPr>
          <w:p w:rsidR="00975BA7" w:rsidRPr="00CE32CD" w:rsidRDefault="00975BA7" w:rsidP="007E33F0">
            <w:pPr>
              <w:contextualSpacing/>
              <w:jc w:val="center"/>
              <w:rPr>
                <w:rFonts w:asciiTheme="minorHAnsi" w:hAnsiTheme="minorHAnsi"/>
                <w:sz w:val="18"/>
                <w:szCs w:val="18"/>
              </w:rPr>
            </w:pPr>
            <w:r>
              <w:rPr>
                <w:rFonts w:asciiTheme="minorHAnsi" w:hAnsiTheme="minorHAnsi"/>
                <w:sz w:val="18"/>
                <w:szCs w:val="18"/>
              </w:rPr>
              <w:t>1</w:t>
            </w:r>
          </w:p>
        </w:tc>
        <w:tc>
          <w:tcPr>
            <w:tcW w:w="1356" w:type="dxa"/>
            <w:shd w:val="clear" w:color="auto" w:fill="auto"/>
          </w:tcPr>
          <w:p w:rsidR="00975BA7" w:rsidRPr="00CE32CD" w:rsidRDefault="00975BA7" w:rsidP="007E33F0">
            <w:pPr>
              <w:contextualSpacing/>
              <w:jc w:val="center"/>
              <w:rPr>
                <w:rFonts w:asciiTheme="minorHAnsi" w:hAnsiTheme="minorHAnsi"/>
                <w:sz w:val="18"/>
                <w:szCs w:val="18"/>
              </w:rPr>
            </w:pPr>
            <w:r>
              <w:rPr>
                <w:rFonts w:asciiTheme="minorHAnsi" w:hAnsiTheme="minorHAnsi"/>
                <w:sz w:val="18"/>
                <w:szCs w:val="18"/>
              </w:rPr>
              <w:t>1</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GICA</w:t>
            </w:r>
          </w:p>
        </w:tc>
        <w:tc>
          <w:tcPr>
            <w:tcW w:w="1317"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0</w:t>
            </w:r>
          </w:p>
        </w:tc>
        <w:tc>
          <w:tcPr>
            <w:tcW w:w="1356"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0</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CARTAGENA BARRANQUILLA 1G</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4</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4</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CARTAGENA BARRANQUILLA 4G</w:t>
            </w:r>
          </w:p>
        </w:tc>
        <w:tc>
          <w:tcPr>
            <w:tcW w:w="1317" w:type="dxa"/>
            <w:shd w:val="clear" w:color="auto" w:fill="auto"/>
          </w:tcPr>
          <w:p w:rsidR="00975BA7" w:rsidRPr="00382BCB" w:rsidRDefault="00975BA7" w:rsidP="007E33F0">
            <w:pPr>
              <w:jc w:val="center"/>
              <w:rPr>
                <w:rFonts w:asciiTheme="minorHAnsi" w:hAnsiTheme="minorHAnsi"/>
                <w:sz w:val="18"/>
                <w:szCs w:val="18"/>
                <w:highlight w:val="yellow"/>
              </w:rPr>
            </w:pPr>
            <w:r w:rsidRPr="00382BCB">
              <w:rPr>
                <w:rFonts w:asciiTheme="minorHAnsi" w:hAnsiTheme="minorHAnsi"/>
                <w:sz w:val="18"/>
                <w:szCs w:val="18"/>
                <w:highlight w:val="yellow"/>
              </w:rPr>
              <w:t>3</w:t>
            </w:r>
          </w:p>
        </w:tc>
        <w:tc>
          <w:tcPr>
            <w:tcW w:w="1356" w:type="dxa"/>
            <w:shd w:val="clear" w:color="auto" w:fill="auto"/>
          </w:tcPr>
          <w:p w:rsidR="00975BA7" w:rsidRPr="00382BCB" w:rsidRDefault="00975BA7" w:rsidP="007E33F0">
            <w:pPr>
              <w:jc w:val="center"/>
              <w:rPr>
                <w:rFonts w:asciiTheme="minorHAnsi" w:hAnsiTheme="minorHAnsi"/>
                <w:sz w:val="18"/>
                <w:szCs w:val="18"/>
                <w:highlight w:val="yellow"/>
              </w:rPr>
            </w:pPr>
            <w:r w:rsidRPr="00382BCB">
              <w:rPr>
                <w:rFonts w:asciiTheme="minorHAnsi" w:hAnsiTheme="minorHAnsi"/>
                <w:sz w:val="18"/>
                <w:szCs w:val="18"/>
                <w:highlight w:val="yellow"/>
              </w:rPr>
              <w:t>3</w:t>
            </w:r>
          </w:p>
        </w:tc>
      </w:tr>
      <w:tr w:rsidR="00975BA7" w:rsidRPr="00CE32CD" w:rsidTr="007E33F0">
        <w:tc>
          <w:tcPr>
            <w:tcW w:w="5807" w:type="dxa"/>
          </w:tcPr>
          <w:p w:rsidR="00975BA7" w:rsidRPr="00CE32CD" w:rsidRDefault="00975BA7" w:rsidP="007E33F0">
            <w:pPr>
              <w:rPr>
                <w:rFonts w:asciiTheme="minorHAnsi" w:hAnsiTheme="minorHAnsi"/>
                <w:b/>
                <w:sz w:val="18"/>
                <w:szCs w:val="18"/>
              </w:rPr>
            </w:pPr>
            <w:r w:rsidRPr="00CE32CD">
              <w:rPr>
                <w:rFonts w:asciiTheme="minorHAnsi" w:hAnsiTheme="minorHAnsi"/>
                <w:b/>
                <w:bCs/>
                <w:color w:val="000000" w:themeColor="text1"/>
                <w:sz w:val="18"/>
                <w:szCs w:val="18"/>
              </w:rPr>
              <w:t xml:space="preserve">PEREIRA LA VICTORIA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0</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0</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ARMENIA PEREIRA MANIZALEZ</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4</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PACÍFICO 3</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GIRARDOT HONDA PUERTO SALGAR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4</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4</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BOGOTÁ VILLAVICENCIO </w:t>
            </w:r>
          </w:p>
        </w:tc>
        <w:tc>
          <w:tcPr>
            <w:tcW w:w="1317"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2</w:t>
            </w:r>
          </w:p>
        </w:tc>
        <w:tc>
          <w:tcPr>
            <w:tcW w:w="1356"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2</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CHIRAJARA FUNDADORES </w:t>
            </w:r>
          </w:p>
        </w:tc>
        <w:tc>
          <w:tcPr>
            <w:tcW w:w="1317"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3</w:t>
            </w:r>
          </w:p>
        </w:tc>
        <w:tc>
          <w:tcPr>
            <w:tcW w:w="1356"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3</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DEVINORTE </w:t>
            </w:r>
          </w:p>
        </w:tc>
        <w:tc>
          <w:tcPr>
            <w:tcW w:w="1317"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2</w:t>
            </w:r>
          </w:p>
        </w:tc>
        <w:tc>
          <w:tcPr>
            <w:tcW w:w="1356" w:type="dxa"/>
            <w:shd w:val="clear" w:color="auto" w:fill="auto"/>
          </w:tcPr>
          <w:p w:rsidR="00975BA7" w:rsidRPr="00CE32CD" w:rsidRDefault="00975BA7" w:rsidP="007E33F0">
            <w:pPr>
              <w:jc w:val="center"/>
              <w:rPr>
                <w:rFonts w:asciiTheme="minorHAnsi" w:hAnsiTheme="minorHAnsi"/>
                <w:sz w:val="18"/>
                <w:szCs w:val="18"/>
              </w:rPr>
            </w:pPr>
            <w:r>
              <w:rPr>
                <w:rFonts w:asciiTheme="minorHAnsi" w:hAnsiTheme="minorHAnsi"/>
                <w:sz w:val="18"/>
                <w:szCs w:val="18"/>
              </w:rPr>
              <w:t>2</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 xml:space="preserve">PORTUARIOS VARIOS  </w:t>
            </w:r>
          </w:p>
        </w:tc>
        <w:tc>
          <w:tcPr>
            <w:tcW w:w="1317"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40</w:t>
            </w:r>
          </w:p>
        </w:tc>
        <w:tc>
          <w:tcPr>
            <w:tcW w:w="1356" w:type="dxa"/>
            <w:shd w:val="clear" w:color="auto" w:fill="auto"/>
          </w:tcPr>
          <w:p w:rsidR="00975BA7" w:rsidRPr="00CE32CD" w:rsidRDefault="00975BA7" w:rsidP="007E33F0">
            <w:pPr>
              <w:jc w:val="center"/>
              <w:rPr>
                <w:rFonts w:asciiTheme="minorHAnsi" w:hAnsiTheme="minorHAnsi"/>
                <w:sz w:val="18"/>
                <w:szCs w:val="18"/>
              </w:rPr>
            </w:pPr>
            <w:r w:rsidRPr="00CE32CD">
              <w:rPr>
                <w:rFonts w:asciiTheme="minorHAnsi" w:hAnsiTheme="minorHAnsi"/>
                <w:sz w:val="18"/>
                <w:szCs w:val="18"/>
              </w:rPr>
              <w:t>37</w:t>
            </w:r>
          </w:p>
        </w:tc>
      </w:tr>
      <w:tr w:rsidR="00975BA7" w:rsidRPr="00CE32CD" w:rsidTr="007E33F0">
        <w:tc>
          <w:tcPr>
            <w:tcW w:w="5807" w:type="dxa"/>
          </w:tcPr>
          <w:p w:rsidR="00975BA7" w:rsidRPr="00CE32CD" w:rsidRDefault="00975BA7" w:rsidP="007E33F0">
            <w:pPr>
              <w:rPr>
                <w:rFonts w:asciiTheme="minorHAnsi" w:hAnsiTheme="minorHAnsi"/>
                <w:b/>
                <w:bCs/>
                <w:color w:val="000000" w:themeColor="text1"/>
                <w:sz w:val="18"/>
                <w:szCs w:val="18"/>
              </w:rPr>
            </w:pPr>
            <w:r w:rsidRPr="00CE32CD">
              <w:rPr>
                <w:rFonts w:asciiTheme="minorHAnsi" w:hAnsiTheme="minorHAnsi"/>
                <w:b/>
                <w:bCs/>
                <w:color w:val="000000" w:themeColor="text1"/>
                <w:sz w:val="18"/>
                <w:szCs w:val="18"/>
              </w:rPr>
              <w:t>TOTAL</w:t>
            </w:r>
          </w:p>
        </w:tc>
        <w:tc>
          <w:tcPr>
            <w:tcW w:w="1317" w:type="dxa"/>
            <w:shd w:val="clear" w:color="auto" w:fill="auto"/>
          </w:tcPr>
          <w:p w:rsidR="00975BA7" w:rsidRPr="00CE32CD" w:rsidRDefault="00975BA7" w:rsidP="007E33F0">
            <w:pPr>
              <w:jc w:val="center"/>
              <w:rPr>
                <w:rFonts w:asciiTheme="minorHAnsi" w:hAnsiTheme="minorHAnsi"/>
                <w:b/>
                <w:sz w:val="18"/>
                <w:szCs w:val="18"/>
              </w:rPr>
            </w:pPr>
            <w:r>
              <w:rPr>
                <w:rFonts w:asciiTheme="minorHAnsi" w:hAnsiTheme="minorHAnsi"/>
                <w:b/>
                <w:sz w:val="18"/>
                <w:szCs w:val="18"/>
              </w:rPr>
              <w:t>76</w:t>
            </w:r>
          </w:p>
        </w:tc>
        <w:tc>
          <w:tcPr>
            <w:tcW w:w="1356" w:type="dxa"/>
            <w:shd w:val="clear" w:color="auto" w:fill="auto"/>
          </w:tcPr>
          <w:p w:rsidR="00975BA7" w:rsidRPr="00CE32CD" w:rsidRDefault="00975BA7" w:rsidP="007E33F0">
            <w:pPr>
              <w:jc w:val="center"/>
              <w:rPr>
                <w:rFonts w:asciiTheme="minorHAnsi" w:hAnsiTheme="minorHAnsi"/>
                <w:b/>
                <w:sz w:val="18"/>
                <w:szCs w:val="18"/>
              </w:rPr>
            </w:pPr>
            <w:r>
              <w:rPr>
                <w:rFonts w:asciiTheme="minorHAnsi" w:hAnsiTheme="minorHAnsi"/>
                <w:b/>
                <w:sz w:val="18"/>
                <w:szCs w:val="18"/>
              </w:rPr>
              <w:t>70</w:t>
            </w:r>
          </w:p>
        </w:tc>
      </w:tr>
    </w:tbl>
    <w:p w:rsidR="00975BA7" w:rsidRPr="00CE32CD" w:rsidRDefault="00975BA7" w:rsidP="00975BA7">
      <w:pPr>
        <w:jc w:val="center"/>
        <w:rPr>
          <w:rFonts w:asciiTheme="minorHAnsi" w:hAnsiTheme="minorHAnsi"/>
          <w:sz w:val="20"/>
          <w:szCs w:val="22"/>
        </w:rPr>
      </w:pPr>
    </w:p>
    <w:p w:rsidR="00975BA7" w:rsidRDefault="00975BA7" w:rsidP="00975BA7">
      <w:pPr>
        <w:rPr>
          <w:rFonts w:asciiTheme="minorHAnsi" w:hAnsiTheme="minorHAnsi"/>
          <w:sz w:val="20"/>
          <w:szCs w:val="22"/>
        </w:rPr>
      </w:pPr>
      <w:r>
        <w:rPr>
          <w:rFonts w:asciiTheme="minorHAnsi" w:hAnsiTheme="minorHAnsi"/>
          <w:sz w:val="20"/>
          <w:szCs w:val="22"/>
        </w:rPr>
        <w:t>Debe mencionarse que la inasistencia a algunos de los comités convocados ha obedecido a ocasiones especiales en que se ha requerido el acompañamiento por parte del profesional correspondiente a otras reuniones e inclusive a acompañamientos a sesiones de comités de contratación.</w:t>
      </w:r>
    </w:p>
    <w:p w:rsidR="00975BA7" w:rsidRPr="00CE32CD" w:rsidRDefault="00975BA7" w:rsidP="00975BA7">
      <w:pPr>
        <w:rPr>
          <w:rFonts w:asciiTheme="minorHAnsi" w:hAnsiTheme="minorHAnsi"/>
          <w:sz w:val="20"/>
          <w:szCs w:val="22"/>
        </w:rPr>
      </w:pPr>
      <w:r w:rsidRPr="00CE32CD">
        <w:rPr>
          <w:rFonts w:asciiTheme="minorHAnsi" w:hAnsiTheme="minorHAnsi"/>
          <w:sz w:val="20"/>
          <w:szCs w:val="22"/>
        </w:rPr>
        <w:br w:type="page"/>
      </w:r>
    </w:p>
    <w:p w:rsidR="00975BA7" w:rsidRPr="00911E59" w:rsidRDefault="00975BA7" w:rsidP="00911E59">
      <w:pPr>
        <w:rPr>
          <w:rFonts w:asciiTheme="minorHAnsi" w:hAnsiTheme="minorHAnsi"/>
          <w:b/>
          <w:szCs w:val="22"/>
        </w:rPr>
      </w:pPr>
      <w:r w:rsidRPr="00911E59">
        <w:rPr>
          <w:rFonts w:asciiTheme="minorHAnsi" w:hAnsiTheme="minorHAnsi"/>
          <w:b/>
          <w:szCs w:val="22"/>
        </w:rPr>
        <w:lastRenderedPageBreak/>
        <w:t>PROYECTAR LAS RESOLUCIONES DE PERMISOS PARA TRABAJOS SOBRE INFRAESTRUCTURA CONCESIONADA UNA VEZ SE TENGA TODA LA DOCUMENTACIÓN PARA ELLO.</w:t>
      </w:r>
    </w:p>
    <w:p w:rsidR="00975BA7" w:rsidRPr="00CE32CD" w:rsidRDefault="00975BA7" w:rsidP="00975BA7">
      <w:pPr>
        <w:pStyle w:val="Prrafodelista"/>
        <w:ind w:left="0"/>
        <w:jc w:val="both"/>
        <w:rPr>
          <w:rFonts w:asciiTheme="minorHAnsi" w:hAnsiTheme="minorHAnsi"/>
          <w:b/>
          <w:sz w:val="20"/>
        </w:rPr>
      </w:pPr>
    </w:p>
    <w:p w:rsidR="00975BA7" w:rsidRPr="00CE32CD" w:rsidRDefault="00975BA7" w:rsidP="00975BA7">
      <w:pPr>
        <w:pStyle w:val="Prrafodelista"/>
        <w:ind w:left="0"/>
        <w:jc w:val="both"/>
        <w:rPr>
          <w:rFonts w:asciiTheme="minorHAnsi" w:hAnsiTheme="minorHAnsi"/>
          <w:sz w:val="20"/>
        </w:rPr>
      </w:pPr>
      <w:r w:rsidRPr="00CE32CD">
        <w:rPr>
          <w:rFonts w:asciiTheme="minorHAnsi" w:hAnsiTheme="minorHAnsi"/>
          <w:sz w:val="20"/>
        </w:rPr>
        <w:t xml:space="preserve">Para el primer semestre de 2016, se proyectaron </w:t>
      </w:r>
      <w:r w:rsidRPr="00CE32CD">
        <w:rPr>
          <w:rFonts w:asciiTheme="minorHAnsi" w:hAnsiTheme="minorHAnsi"/>
          <w:b/>
          <w:sz w:val="20"/>
        </w:rPr>
        <w:t>treinta y cinco (35)</w:t>
      </w:r>
      <w:r w:rsidRPr="00CE32CD">
        <w:rPr>
          <w:rFonts w:asciiTheme="minorHAnsi" w:hAnsiTheme="minorHAnsi"/>
          <w:sz w:val="20"/>
        </w:rPr>
        <w:t xml:space="preserve"> resoluciones de permisos para trabajos sobre infraestructura concesionada solicitadas, cumpliéndose la meta al 100%, a saber: </w:t>
      </w: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r w:rsidRPr="00CE32CD">
        <w:rPr>
          <w:rFonts w:asciiTheme="minorHAnsi" w:eastAsia="Arial Unicode MS" w:hAnsiTheme="minorHAnsi"/>
          <w:b/>
          <w:kern w:val="1"/>
          <w:sz w:val="20"/>
          <w:szCs w:val="22"/>
          <w:lang w:val="es-CO" w:eastAsia="en-US"/>
        </w:rPr>
        <w:t>ABRIL DE 2016</w:t>
      </w: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p>
    <w:tbl>
      <w:tblPr>
        <w:tblStyle w:val="Tablaconcuadrcula"/>
        <w:tblW w:w="0" w:type="auto"/>
        <w:tblLook w:val="04A0" w:firstRow="1" w:lastRow="0" w:firstColumn="1" w:lastColumn="0" w:noHBand="0" w:noVBand="1"/>
      </w:tblPr>
      <w:tblGrid>
        <w:gridCol w:w="2405"/>
        <w:gridCol w:w="6423"/>
      </w:tblGrid>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SOLICITUD </w:t>
            </w:r>
          </w:p>
        </w:tc>
        <w:tc>
          <w:tcPr>
            <w:tcW w:w="6423" w:type="dxa"/>
          </w:tcPr>
          <w:p w:rsidR="00975BA7" w:rsidRPr="00CE32CD" w:rsidRDefault="00975BA7" w:rsidP="007E33F0">
            <w:pPr>
              <w:widowControl w:val="0"/>
              <w:suppressAutoHyphens/>
              <w:contextualSpacing/>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TRAMITE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GRUPO CONSTRUCTOR RFP S.A.S</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eastAsia="Arial Unicode MS" w:hAnsiTheme="minorHAnsi" w:cs="Arial Narrow"/>
                <w:kern w:val="1"/>
                <w:sz w:val="18"/>
                <w:szCs w:val="18"/>
              </w:rPr>
            </w:pPr>
            <w:r w:rsidRPr="00CE32CD">
              <w:rPr>
                <w:rFonts w:asciiTheme="minorHAnsi" w:hAnsiTheme="minorHAnsi"/>
                <w:sz w:val="18"/>
                <w:szCs w:val="18"/>
              </w:rPr>
              <w:t>Proyección</w:t>
            </w:r>
            <w:r w:rsidRPr="00CE32CD">
              <w:rPr>
                <w:rFonts w:asciiTheme="minorHAnsi" w:eastAsia="Arial Unicode MS" w:hAnsiTheme="minorHAnsi"/>
                <w:kern w:val="1"/>
                <w:sz w:val="18"/>
                <w:szCs w:val="18"/>
              </w:rPr>
              <w:t xml:space="preserve"> de memorando 2016-101-004779-3 del 15 de abril de 2016 por el cual se envía para aprobación, suscripción y demás trámites correspondientes al Vicepresidente de Gestión Contractual la Resolución por medio de la cual se concede permiso temporal para el uso, ocupación e intervención de la infraestructura vial al GRUPO CONSTRUCTOR RFP S.A.S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ALCANOS DE COLOMBIA S.A.</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Proyección de memorando 2016-304-005600-3 del 28 de abril de 2016 por el cual se envía para aprobación, suscripción y demás trámites correspondientes al Vicepresidente de Gestión Contractual la Resolución por medio de la cual se concede permiso temporal para el uso, ocupación e intervención de la infraestructura vial a ALCANOS DE COLOMBIA S.A.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AGRONUEVOMUNDOS.A.</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2016-304-005448-3 del 03 de mayo de 2016 por el cual se envía para aprobación, suscripción y demás trámites correspondientes al Vicepresidente de Gestión Contractual la Resolución por medio de la cual se concede permiso temporal para el uso, ocupación e intervención de la infraestructura vial a AGRONUEVOMUNDOS.A.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SIERRA PINEDA S.A.S</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2016-304-005363-3 del 27 de abril de 2016 por el cual se envía para aprobación, suscripción y demás trámites correspondientes al Vicepresidente de Gestión Contractual la Resolución por medio de la cual se concede permiso temporal para el uso, ocupación e intervención de la infraestructura vial a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AGRONUEVOMUNDOS.A.</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2016-304-005362-3 del 27 de abril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AGRONUEVOMUNDOS.A.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GAS NATURAL CUNDIBOYACENSES.A.</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2016-304-005104-3 del 22 de abril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GAS NATURAL CUNDIBOYACENSES.A.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GRUPO EMPRESARIAL OIKOS S.A. Y UNIDAD DE SERVICIOS TECNOLOGICOS USERTECNO S.A.S.</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2016-304-004994-3 del 20 de abril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GRUPO EMPRESARIAL OIKOS S.A. Y UNIDAD DE SERVICIOS TECNOLOGICOS USERTECNO S.A.S.</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ADRIANA MARIA MOLINA OCAMPO, JORGE DANIEL MOLINA OCAMPO Y CARLOS </w:t>
            </w:r>
            <w:r w:rsidRPr="00CE32CD">
              <w:rPr>
                <w:rFonts w:asciiTheme="minorHAnsi" w:eastAsia="Arial Unicode MS" w:hAnsiTheme="minorHAnsi"/>
                <w:b/>
                <w:kern w:val="1"/>
                <w:sz w:val="18"/>
                <w:szCs w:val="18"/>
                <w:lang w:val="es-CO" w:eastAsia="en-US"/>
              </w:rPr>
              <w:lastRenderedPageBreak/>
              <w:t>ARTURO LONDOÑO GALLEGO.</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lastRenderedPageBreak/>
              <w:t xml:space="preserve">Proyección de memorando 2016-304-004991-3 del 20 de abril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w:t>
            </w:r>
            <w:r w:rsidRPr="00CE32CD">
              <w:rPr>
                <w:rFonts w:asciiTheme="minorHAnsi" w:hAnsiTheme="minorHAnsi"/>
                <w:sz w:val="18"/>
                <w:szCs w:val="18"/>
              </w:rPr>
              <w:lastRenderedPageBreak/>
              <w:t>concede permiso temporal para el uso, ocupación e intervención de la infraestructura vial a ADRIANA MARIA MOLINA OCAMPO, JORGE DANIEL MOLINA OCAMPO Y CARLOS ARTURO LONDOÑO GALLEGO.</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theme="minorBidi"/>
                <w:b/>
                <w:sz w:val="18"/>
                <w:szCs w:val="18"/>
                <w:lang w:val="es-MX" w:eastAsia="en-US"/>
              </w:rPr>
              <w:t>DISTRIBUCIONES ELECTRICAS DE SABANAS S.A.</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2016-304-004765-3 del 14 de abril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DISTRIBUCIONES ELECTRICAS DE SABANAS S.A.</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 xml:space="preserve">MAYO DE 2016 </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6379"/>
      </w:tblGrid>
      <w:tr w:rsidR="00975BA7" w:rsidRPr="00CE32CD" w:rsidTr="007E33F0">
        <w:trPr>
          <w:trHeight w:val="270"/>
        </w:trPr>
        <w:tc>
          <w:tcPr>
            <w:tcW w:w="2405" w:type="dxa"/>
            <w:shd w:val="clear" w:color="auto" w:fill="auto"/>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SOLICITANTE  </w:t>
            </w:r>
          </w:p>
        </w:tc>
        <w:tc>
          <w:tcPr>
            <w:tcW w:w="6379" w:type="dxa"/>
            <w:shd w:val="clear" w:color="auto" w:fill="auto"/>
          </w:tcPr>
          <w:p w:rsidR="00975BA7" w:rsidRPr="00CE32CD" w:rsidRDefault="00975BA7" w:rsidP="007E33F0">
            <w:pPr>
              <w:widowControl w:val="0"/>
              <w:suppressAutoHyphens/>
              <w:contextualSpacing/>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TRAMITE </w:t>
            </w:r>
          </w:p>
        </w:tc>
      </w:tr>
      <w:tr w:rsidR="00975BA7" w:rsidRPr="00CE32CD" w:rsidTr="007E33F0">
        <w:trPr>
          <w:trHeight w:val="270"/>
        </w:trPr>
        <w:tc>
          <w:tcPr>
            <w:tcW w:w="2405" w:type="dxa"/>
            <w:shd w:val="clear" w:color="auto" w:fill="auto"/>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hAnsiTheme="minorHAnsi"/>
                <w:b/>
                <w:sz w:val="18"/>
                <w:szCs w:val="18"/>
              </w:rPr>
              <w:t>GUILLERMO LASERNA Y CIA S EN C LIQUIDACIÓN</w:t>
            </w:r>
          </w:p>
        </w:tc>
        <w:tc>
          <w:tcPr>
            <w:tcW w:w="6379" w:type="dxa"/>
            <w:shd w:val="clear" w:color="auto" w:fill="auto"/>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eastAsia="Arial Unicode MS" w:hAnsiTheme="minorHAnsi"/>
                <w:b/>
                <w:kern w:val="1"/>
                <w:sz w:val="18"/>
                <w:szCs w:val="18"/>
              </w:rPr>
            </w:pPr>
            <w:r w:rsidRPr="00CE32CD">
              <w:rPr>
                <w:rFonts w:asciiTheme="minorHAnsi" w:hAnsiTheme="minorHAnsi"/>
                <w:sz w:val="18"/>
                <w:szCs w:val="18"/>
              </w:rPr>
              <w:t xml:space="preserve">Proyección de memorando 2016-304-005678-3 del 04 de mayo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GUILLERMO LASERNA Y CIA S EN C LIQUIDACIÓN.</w:t>
            </w:r>
          </w:p>
        </w:tc>
      </w:tr>
      <w:tr w:rsidR="00975BA7" w:rsidRPr="00CE32CD" w:rsidTr="007E33F0">
        <w:trPr>
          <w:trHeight w:val="975"/>
        </w:trPr>
        <w:tc>
          <w:tcPr>
            <w:tcW w:w="2405" w:type="dxa"/>
            <w:shd w:val="clear" w:color="auto" w:fill="auto"/>
          </w:tcPr>
          <w:p w:rsidR="00975BA7" w:rsidRPr="00CE32CD" w:rsidRDefault="00975BA7" w:rsidP="007E33F0">
            <w:pPr>
              <w:widowControl w:val="0"/>
              <w:suppressAutoHyphens/>
              <w:rPr>
                <w:rFonts w:asciiTheme="minorHAnsi" w:eastAsia="Arial Unicode MS" w:hAnsiTheme="minorHAnsi"/>
                <w:b/>
                <w:bCs/>
                <w:color w:val="000000"/>
                <w:kern w:val="1"/>
                <w:sz w:val="18"/>
                <w:szCs w:val="18"/>
                <w:lang w:val="es-CO" w:eastAsia="es-CO"/>
              </w:rPr>
            </w:pPr>
            <w:r w:rsidRPr="00CE32CD">
              <w:rPr>
                <w:rFonts w:asciiTheme="minorHAnsi" w:eastAsia="Arial Unicode MS" w:hAnsiTheme="minorHAnsi"/>
                <w:kern w:val="1"/>
                <w:sz w:val="18"/>
                <w:szCs w:val="18"/>
                <w:lang w:val="es-CO" w:eastAsia="en-US"/>
              </w:rPr>
              <w:t>CLINICA DE MARLY JORGE CAVELIER GAVIRIA S.A.S.</w:t>
            </w:r>
          </w:p>
        </w:tc>
        <w:tc>
          <w:tcPr>
            <w:tcW w:w="6379" w:type="dxa"/>
            <w:shd w:val="clear" w:color="auto" w:fill="auto"/>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2016-304-006227-3 del 18 de mayo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al CLINICA DE MARLY JORGE CAVELIER GAVIRIA S.A.S. </w:t>
            </w:r>
          </w:p>
        </w:tc>
      </w:tr>
      <w:tr w:rsidR="00975BA7" w:rsidRPr="00CE32CD" w:rsidTr="007E33F0">
        <w:trPr>
          <w:trHeight w:val="552"/>
        </w:trPr>
        <w:tc>
          <w:tcPr>
            <w:tcW w:w="2405" w:type="dxa"/>
            <w:shd w:val="clear" w:color="auto" w:fill="auto"/>
          </w:tcPr>
          <w:p w:rsidR="00975BA7" w:rsidRPr="00CE32CD" w:rsidRDefault="00975BA7" w:rsidP="007E33F0">
            <w:pPr>
              <w:widowControl w:val="0"/>
              <w:suppressAutoHyphens/>
              <w:rPr>
                <w:rFonts w:asciiTheme="minorHAnsi" w:eastAsia="Arial Unicode MS" w:hAnsiTheme="minorHAnsi"/>
                <w:color w:val="000000"/>
                <w:kern w:val="1"/>
                <w:sz w:val="18"/>
                <w:szCs w:val="18"/>
                <w:lang w:val="es-CO" w:eastAsia="es-CO"/>
              </w:rPr>
            </w:pPr>
            <w:r w:rsidRPr="00CE32CD">
              <w:rPr>
                <w:rFonts w:asciiTheme="minorHAnsi" w:eastAsia="Arial Unicode MS" w:hAnsiTheme="minorHAnsi"/>
                <w:kern w:val="1"/>
                <w:sz w:val="18"/>
                <w:szCs w:val="18"/>
                <w:lang w:val="es-CO" w:eastAsia="en-US"/>
              </w:rPr>
              <w:t>EFIGAS GAS NATURAL S.A. E.S.P.</w:t>
            </w:r>
          </w:p>
        </w:tc>
        <w:tc>
          <w:tcPr>
            <w:tcW w:w="6379" w:type="dxa"/>
            <w:shd w:val="clear" w:color="auto" w:fill="auto"/>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2016-304-006396-3 del 20 de mayo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EFIGAS GAS NATURAL S.A. E.S.P.</w:t>
            </w:r>
          </w:p>
        </w:tc>
      </w:tr>
      <w:tr w:rsidR="00975BA7" w:rsidRPr="00CE32CD" w:rsidTr="007E33F0">
        <w:trPr>
          <w:trHeight w:val="404"/>
        </w:trPr>
        <w:tc>
          <w:tcPr>
            <w:tcW w:w="2405" w:type="dxa"/>
            <w:shd w:val="clear" w:color="auto" w:fill="auto"/>
          </w:tcPr>
          <w:p w:rsidR="00975BA7" w:rsidRPr="00CE32CD" w:rsidRDefault="00975BA7" w:rsidP="007E33F0">
            <w:pPr>
              <w:widowControl w:val="0"/>
              <w:suppressAutoHyphens/>
              <w:rPr>
                <w:rFonts w:asciiTheme="minorHAnsi" w:eastAsia="Arial Unicode MS" w:hAnsiTheme="minorHAnsi"/>
                <w:color w:val="000000"/>
                <w:kern w:val="1"/>
                <w:sz w:val="18"/>
                <w:szCs w:val="18"/>
                <w:lang w:val="es-CO" w:eastAsia="es-CO"/>
              </w:rPr>
            </w:pPr>
            <w:r w:rsidRPr="00CE32CD">
              <w:rPr>
                <w:rFonts w:asciiTheme="minorHAnsi" w:eastAsia="Arial Unicode MS" w:hAnsiTheme="minorHAnsi"/>
                <w:kern w:val="1"/>
                <w:sz w:val="18"/>
                <w:szCs w:val="18"/>
                <w:lang w:val="es-CO" w:eastAsia="en-US"/>
              </w:rPr>
              <w:t>MUNICIPIO DE PIEDECUESTA EN EL DEPARTAMENTO DE SANTANDER</w:t>
            </w:r>
          </w:p>
        </w:tc>
        <w:tc>
          <w:tcPr>
            <w:tcW w:w="6379" w:type="dxa"/>
            <w:shd w:val="clear" w:color="auto" w:fill="auto"/>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2016-304-007133-3 del 31 de mayo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MUNICIPIO DE PIEDECUESTA EN EL DEPARTAMENTO DE SANTANDER.</w:t>
            </w:r>
          </w:p>
        </w:tc>
      </w:tr>
      <w:tr w:rsidR="00975BA7" w:rsidRPr="00CE32CD" w:rsidTr="007E33F0">
        <w:trPr>
          <w:trHeight w:val="680"/>
        </w:trPr>
        <w:tc>
          <w:tcPr>
            <w:tcW w:w="2405" w:type="dxa"/>
            <w:shd w:val="clear" w:color="auto" w:fill="auto"/>
          </w:tcPr>
          <w:p w:rsidR="00975BA7" w:rsidRPr="00CE32CD" w:rsidRDefault="00975BA7" w:rsidP="007E33F0">
            <w:pPr>
              <w:contextualSpacing/>
              <w:rPr>
                <w:rFonts w:asciiTheme="minorHAnsi" w:eastAsiaTheme="minorHAnsi" w:hAnsiTheme="minorHAnsi" w:cs="Arial Narrow"/>
                <w:sz w:val="18"/>
                <w:szCs w:val="18"/>
                <w:lang w:val="es-MX" w:eastAsia="en-US"/>
              </w:rPr>
            </w:pPr>
            <w:r w:rsidRPr="00CE32CD">
              <w:rPr>
                <w:rFonts w:asciiTheme="minorHAnsi" w:eastAsiaTheme="minorHAnsi" w:hAnsiTheme="minorHAnsi" w:cstheme="minorBidi"/>
                <w:sz w:val="18"/>
                <w:szCs w:val="18"/>
                <w:lang w:val="es-MX" w:eastAsia="en-US"/>
              </w:rPr>
              <w:t>EMPRESA DE SERVICIOS PUBLICOS TRIBUNAS CORCEGA E.S.P.</w:t>
            </w:r>
          </w:p>
          <w:p w:rsidR="00975BA7" w:rsidRPr="00CE32CD" w:rsidRDefault="00975BA7" w:rsidP="007E33F0">
            <w:pPr>
              <w:widowControl w:val="0"/>
              <w:suppressAutoHyphens/>
              <w:rPr>
                <w:rFonts w:asciiTheme="minorHAnsi" w:eastAsia="Arial Unicode MS" w:hAnsiTheme="minorHAnsi"/>
                <w:color w:val="000000"/>
                <w:kern w:val="1"/>
                <w:sz w:val="18"/>
                <w:szCs w:val="18"/>
                <w:lang w:val="es-CO" w:eastAsia="es-CO"/>
              </w:rPr>
            </w:pPr>
          </w:p>
        </w:tc>
        <w:tc>
          <w:tcPr>
            <w:tcW w:w="6379" w:type="dxa"/>
            <w:shd w:val="clear" w:color="auto" w:fill="auto"/>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2016-304-0067263-3 del 31 de mayo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ASOCIACION DE SUSCRIPTORES DE LA EMPRESA DE SERVICIOS PUBLICOS TRIBUNAS CORCEGA E.S.P.</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JUNIO DE 2016</w:t>
      </w: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p>
    <w:tbl>
      <w:tblPr>
        <w:tblStyle w:val="Tablaconcuadrcula"/>
        <w:tblW w:w="0" w:type="auto"/>
        <w:tblLook w:val="04A0" w:firstRow="1" w:lastRow="0" w:firstColumn="1" w:lastColumn="0" w:noHBand="0" w:noVBand="1"/>
      </w:tblPr>
      <w:tblGrid>
        <w:gridCol w:w="2405"/>
        <w:gridCol w:w="6423"/>
      </w:tblGrid>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SOLICITANTE </w:t>
            </w:r>
          </w:p>
        </w:tc>
        <w:tc>
          <w:tcPr>
            <w:tcW w:w="6423"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TRAMITE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kern w:val="1"/>
                <w:sz w:val="18"/>
                <w:szCs w:val="18"/>
                <w:lang w:val="es-CO" w:eastAsia="en-US"/>
              </w:rPr>
            </w:pPr>
            <w:r w:rsidRPr="00CE32CD">
              <w:rPr>
                <w:rFonts w:asciiTheme="minorHAnsi" w:eastAsia="Arial Unicode MS" w:hAnsiTheme="minorHAnsi"/>
                <w:kern w:val="1"/>
                <w:sz w:val="18"/>
                <w:szCs w:val="18"/>
                <w:lang w:val="es-CO" w:eastAsia="en-US"/>
              </w:rPr>
              <w:t>ORGANIZACIÓN TERPEL S.A.</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2016-705-007715-3 del 22 de junio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ORGANIZACIÓN TERPEL S.A.</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kern w:val="1"/>
                <w:sz w:val="18"/>
                <w:szCs w:val="18"/>
                <w:lang w:val="es-CO" w:eastAsia="en-US"/>
              </w:rPr>
            </w:pPr>
            <w:r w:rsidRPr="00CE32CD">
              <w:rPr>
                <w:rFonts w:asciiTheme="minorHAnsi" w:eastAsia="Arial Unicode MS" w:hAnsiTheme="minorHAnsi"/>
                <w:kern w:val="1"/>
                <w:sz w:val="18"/>
                <w:szCs w:val="18"/>
                <w:lang w:val="es-CO" w:eastAsia="en-US"/>
              </w:rPr>
              <w:lastRenderedPageBreak/>
              <w:t>GAS NATURAL CUNDIBOYACENSE S.A. E.</w:t>
            </w:r>
            <w:proofErr w:type="gramStart"/>
            <w:r w:rsidRPr="00CE32CD">
              <w:rPr>
                <w:rFonts w:asciiTheme="minorHAnsi" w:eastAsia="Arial Unicode MS" w:hAnsiTheme="minorHAnsi"/>
                <w:kern w:val="1"/>
                <w:sz w:val="18"/>
                <w:szCs w:val="18"/>
                <w:lang w:val="es-CO" w:eastAsia="en-US"/>
              </w:rPr>
              <w:t>S.P</w:t>
            </w:r>
            <w:proofErr w:type="gramEnd"/>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2016-304-007941-3 del 27 de junio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al GAS NATURAL CUNDIBOYACENSE S.A. E.S.P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kern w:val="1"/>
                <w:sz w:val="18"/>
                <w:szCs w:val="18"/>
                <w:lang w:val="es-CO" w:eastAsia="en-US"/>
              </w:rPr>
            </w:pPr>
            <w:r w:rsidRPr="00CE32CD">
              <w:rPr>
                <w:rFonts w:asciiTheme="minorHAnsi" w:eastAsiaTheme="minorHAnsi" w:hAnsiTheme="minorHAnsi" w:cstheme="minorBidi"/>
                <w:sz w:val="18"/>
                <w:szCs w:val="18"/>
                <w:lang w:val="es-MX" w:eastAsia="en-US"/>
              </w:rPr>
              <w:t>INMORIOJA S.A.S.</w:t>
            </w:r>
          </w:p>
        </w:tc>
        <w:tc>
          <w:tcPr>
            <w:tcW w:w="6423" w:type="dxa"/>
          </w:tcPr>
          <w:p w:rsidR="00975BA7" w:rsidRPr="00CE32CD" w:rsidRDefault="00975BA7" w:rsidP="006B6155">
            <w:pPr>
              <w:pStyle w:val="Prrafodelista"/>
              <w:numPr>
                <w:ilvl w:val="0"/>
                <w:numId w:val="69"/>
              </w:numPr>
              <w:spacing w:after="0" w:line="240" w:lineRule="auto"/>
              <w:ind w:left="222" w:hanging="222"/>
              <w:contextualSpacing w:val="0"/>
              <w:jc w:val="both"/>
              <w:rPr>
                <w:rFonts w:asciiTheme="minorHAnsi" w:hAnsiTheme="minorHAnsi"/>
                <w:sz w:val="18"/>
                <w:szCs w:val="18"/>
              </w:rPr>
            </w:pPr>
            <w:r w:rsidRPr="00CE32CD">
              <w:rPr>
                <w:rFonts w:asciiTheme="minorHAnsi" w:hAnsiTheme="minorHAnsi"/>
                <w:sz w:val="18"/>
                <w:szCs w:val="18"/>
              </w:rPr>
              <w:t xml:space="preserve">Proyección de memorando 2016-304-008509-3 del 08 de julio de </w:t>
            </w:r>
            <w:proofErr w:type="gramStart"/>
            <w:r w:rsidRPr="00CE32CD">
              <w:rPr>
                <w:rFonts w:asciiTheme="minorHAnsi" w:hAnsiTheme="minorHAnsi"/>
                <w:sz w:val="18"/>
                <w:szCs w:val="18"/>
              </w:rPr>
              <w:t>2016  por</w:t>
            </w:r>
            <w:proofErr w:type="gramEnd"/>
            <w:r w:rsidRPr="00CE32CD">
              <w:rPr>
                <w:rFonts w:asciiTheme="minorHAnsi" w:hAnsiTheme="minorHAnsi"/>
                <w:sz w:val="18"/>
                <w:szCs w:val="18"/>
              </w:rPr>
              <w:t xml:space="preserve"> el cual se envía para aprobación, suscripción y demás trámites correspondientes al Vicepresidente de Gestión Contractual la Resolución por medio de la cual se concede permiso temporal para el uso, ocupación e intervención de la infraestructura vial a INMORIOJA S.A.S.</w:t>
            </w:r>
          </w:p>
        </w:tc>
      </w:tr>
    </w:tbl>
    <w:p w:rsidR="00975BA7" w:rsidRPr="00CE32CD" w:rsidRDefault="00975BA7" w:rsidP="00975BA7">
      <w:pPr>
        <w:widowControl w:val="0"/>
        <w:suppressAutoHyphens/>
        <w:rPr>
          <w:rFonts w:asciiTheme="minorHAnsi" w:eastAsia="Arial Unicode MS" w:hAnsiTheme="minorHAnsi"/>
          <w:kern w:val="1"/>
          <w:sz w:val="20"/>
          <w:szCs w:val="22"/>
          <w:lang w:val="es-CO" w:eastAsia="en-US"/>
        </w:rPr>
      </w:pPr>
    </w:p>
    <w:p w:rsidR="00975BA7" w:rsidRPr="00CE32CD" w:rsidRDefault="00975BA7" w:rsidP="00975BA7">
      <w:pPr>
        <w:rPr>
          <w:rFonts w:asciiTheme="minorHAnsi" w:eastAsia="Arial Unicode MS" w:hAnsiTheme="minorHAnsi"/>
          <w:kern w:val="1"/>
          <w:sz w:val="20"/>
          <w:szCs w:val="22"/>
          <w:lang w:val="es-CO" w:eastAsia="en-US"/>
        </w:rPr>
      </w:pPr>
    </w:p>
    <w:p w:rsidR="00975BA7" w:rsidRPr="007E33F0" w:rsidRDefault="00975BA7" w:rsidP="007E33F0">
      <w:pPr>
        <w:rPr>
          <w:rFonts w:asciiTheme="minorHAnsi" w:hAnsiTheme="minorHAnsi"/>
          <w:b/>
          <w:szCs w:val="22"/>
        </w:rPr>
      </w:pPr>
      <w:r w:rsidRPr="007E33F0">
        <w:rPr>
          <w:rFonts w:asciiTheme="minorHAnsi" w:hAnsiTheme="minorHAnsi"/>
          <w:b/>
          <w:szCs w:val="22"/>
        </w:rPr>
        <w:t>PROYECTAR ACTAS DE LIQUIDACIÓN.</w:t>
      </w:r>
    </w:p>
    <w:p w:rsidR="00975BA7" w:rsidRPr="00CE32CD" w:rsidRDefault="00975BA7" w:rsidP="00975BA7">
      <w:pPr>
        <w:rPr>
          <w:rFonts w:asciiTheme="minorHAnsi" w:hAnsiTheme="minorHAnsi"/>
          <w:b/>
          <w:sz w:val="20"/>
          <w:szCs w:val="22"/>
        </w:rPr>
      </w:pPr>
    </w:p>
    <w:p w:rsidR="00975BA7" w:rsidRPr="00CE32CD" w:rsidRDefault="00975BA7" w:rsidP="00975BA7">
      <w:pPr>
        <w:pStyle w:val="Prrafodelista"/>
        <w:ind w:left="0"/>
        <w:jc w:val="both"/>
        <w:rPr>
          <w:rFonts w:asciiTheme="minorHAnsi" w:hAnsiTheme="minorHAnsi"/>
          <w:sz w:val="20"/>
        </w:rPr>
      </w:pPr>
      <w:r w:rsidRPr="00CE32CD">
        <w:rPr>
          <w:rFonts w:asciiTheme="minorHAnsi" w:hAnsiTheme="minorHAnsi"/>
          <w:sz w:val="20"/>
        </w:rPr>
        <w:t xml:space="preserve">Para el primer semestre de 2016, se proyectó </w:t>
      </w:r>
      <w:r w:rsidRPr="00CE32CD">
        <w:rPr>
          <w:rFonts w:asciiTheme="minorHAnsi" w:hAnsiTheme="minorHAnsi"/>
          <w:b/>
          <w:sz w:val="20"/>
        </w:rPr>
        <w:t>un (1)</w:t>
      </w:r>
      <w:r w:rsidRPr="00CE32CD">
        <w:rPr>
          <w:rFonts w:asciiTheme="minorHAnsi" w:hAnsiTheme="minorHAnsi"/>
          <w:sz w:val="20"/>
        </w:rPr>
        <w:t xml:space="preserve"> acta de liquidación solicitada, cumpliéndose la meta al 100%, a saber: </w:t>
      </w:r>
    </w:p>
    <w:p w:rsidR="00975BA7" w:rsidRPr="00CE32CD" w:rsidRDefault="00975BA7" w:rsidP="00975BA7">
      <w:pPr>
        <w:rPr>
          <w:rFonts w:asciiTheme="minorHAnsi" w:hAnsiTheme="minorHAnsi"/>
          <w:sz w:val="20"/>
          <w:szCs w:val="22"/>
        </w:rPr>
      </w:pPr>
    </w:p>
    <w:p w:rsidR="00975BA7" w:rsidRPr="00CE32CD" w:rsidRDefault="00975BA7" w:rsidP="00975BA7">
      <w:pPr>
        <w:rPr>
          <w:rFonts w:asciiTheme="minorHAnsi" w:hAnsiTheme="minorHAnsi"/>
          <w:b/>
          <w:sz w:val="20"/>
          <w:szCs w:val="22"/>
        </w:rPr>
      </w:pPr>
      <w:r w:rsidRPr="00CE32CD">
        <w:rPr>
          <w:rFonts w:asciiTheme="minorHAnsi" w:hAnsiTheme="minorHAnsi"/>
          <w:b/>
          <w:sz w:val="20"/>
          <w:szCs w:val="22"/>
        </w:rPr>
        <w:t>ABRIL DE 2016</w:t>
      </w:r>
    </w:p>
    <w:p w:rsidR="00975BA7" w:rsidRPr="00CE32CD" w:rsidRDefault="00975BA7" w:rsidP="00975BA7">
      <w:pPr>
        <w:rPr>
          <w:rFonts w:asciiTheme="minorHAnsi" w:hAnsiTheme="minorHAnsi"/>
          <w:b/>
          <w:sz w:val="20"/>
          <w:szCs w:val="22"/>
        </w:rPr>
      </w:pPr>
    </w:p>
    <w:p w:rsidR="00975BA7" w:rsidRPr="00CE32CD" w:rsidRDefault="00975BA7" w:rsidP="00975BA7">
      <w:pPr>
        <w:rPr>
          <w:rFonts w:asciiTheme="minorHAnsi" w:hAnsiTheme="minorHAnsi"/>
          <w:sz w:val="20"/>
          <w:szCs w:val="22"/>
        </w:rPr>
      </w:pPr>
      <w:r w:rsidRPr="00CE32CD">
        <w:rPr>
          <w:rFonts w:asciiTheme="minorHAnsi" w:hAnsiTheme="minorHAnsi"/>
          <w:sz w:val="20"/>
          <w:szCs w:val="22"/>
        </w:rPr>
        <w:t xml:space="preserve">Para éste mes no se requirió la elaboración de actas de liquidación de ninguno de los proyectos a cargo de esta Gerencia </w:t>
      </w:r>
    </w:p>
    <w:p w:rsidR="00975BA7" w:rsidRPr="00CE32CD" w:rsidRDefault="00975BA7" w:rsidP="00975BA7">
      <w:pPr>
        <w:rPr>
          <w:rFonts w:asciiTheme="minorHAnsi" w:hAnsiTheme="minorHAnsi"/>
          <w:b/>
          <w:sz w:val="20"/>
          <w:szCs w:val="22"/>
        </w:rPr>
      </w:pPr>
    </w:p>
    <w:p w:rsidR="00975BA7" w:rsidRPr="00CE32CD" w:rsidRDefault="00975BA7" w:rsidP="00975BA7">
      <w:pPr>
        <w:rPr>
          <w:rFonts w:asciiTheme="minorHAnsi" w:hAnsiTheme="minorHAnsi"/>
          <w:b/>
          <w:sz w:val="20"/>
          <w:szCs w:val="22"/>
        </w:rPr>
      </w:pPr>
      <w:r w:rsidRPr="00CE32CD">
        <w:rPr>
          <w:rFonts w:asciiTheme="minorHAnsi" w:hAnsiTheme="minorHAnsi"/>
          <w:b/>
          <w:sz w:val="20"/>
          <w:szCs w:val="22"/>
        </w:rPr>
        <w:t>MAYO DE 2016</w:t>
      </w:r>
    </w:p>
    <w:p w:rsidR="00975BA7" w:rsidRPr="00CE32CD" w:rsidRDefault="00975BA7" w:rsidP="00975BA7">
      <w:pPr>
        <w:rPr>
          <w:rFonts w:asciiTheme="minorHAnsi" w:hAnsiTheme="minorHAnsi"/>
          <w:b/>
          <w:sz w:val="20"/>
          <w:szCs w:val="22"/>
        </w:rPr>
      </w:pPr>
    </w:p>
    <w:p w:rsidR="00975BA7" w:rsidRPr="00CE32CD" w:rsidRDefault="00975BA7" w:rsidP="00975BA7">
      <w:pPr>
        <w:rPr>
          <w:rFonts w:asciiTheme="minorHAnsi" w:hAnsiTheme="minorHAnsi"/>
          <w:sz w:val="20"/>
          <w:szCs w:val="22"/>
        </w:rPr>
      </w:pPr>
      <w:r w:rsidRPr="00CE32CD">
        <w:rPr>
          <w:rFonts w:asciiTheme="minorHAnsi" w:hAnsiTheme="minorHAnsi"/>
          <w:sz w:val="20"/>
          <w:szCs w:val="22"/>
        </w:rPr>
        <w:t xml:space="preserve">Para éste mes no se requirió la elaboración de actas de liquidación de ninguno de los proyectos a cargo de esta Gerencia </w:t>
      </w:r>
    </w:p>
    <w:p w:rsidR="00975BA7" w:rsidRPr="00CE32CD" w:rsidRDefault="00975BA7" w:rsidP="00975BA7">
      <w:pPr>
        <w:rPr>
          <w:rFonts w:asciiTheme="minorHAnsi" w:hAnsiTheme="minorHAnsi"/>
          <w:b/>
          <w:sz w:val="20"/>
          <w:szCs w:val="22"/>
        </w:rPr>
      </w:pPr>
    </w:p>
    <w:p w:rsidR="00975BA7" w:rsidRPr="00CE32CD" w:rsidRDefault="00975BA7" w:rsidP="00975BA7">
      <w:pPr>
        <w:rPr>
          <w:rFonts w:asciiTheme="minorHAnsi" w:hAnsiTheme="minorHAnsi"/>
          <w:b/>
          <w:sz w:val="20"/>
          <w:szCs w:val="22"/>
        </w:rPr>
      </w:pPr>
      <w:r w:rsidRPr="00CE32CD">
        <w:rPr>
          <w:rFonts w:asciiTheme="minorHAnsi" w:hAnsiTheme="minorHAnsi"/>
          <w:b/>
          <w:sz w:val="20"/>
          <w:szCs w:val="22"/>
        </w:rPr>
        <w:t>JUNIO DE 2016</w:t>
      </w:r>
    </w:p>
    <w:p w:rsidR="00975BA7" w:rsidRPr="00CE32CD" w:rsidRDefault="00975BA7" w:rsidP="00975BA7">
      <w:pPr>
        <w:rPr>
          <w:rFonts w:asciiTheme="minorHAnsi" w:hAnsiTheme="minorHAnsi"/>
          <w:b/>
          <w:sz w:val="20"/>
          <w:szCs w:val="22"/>
        </w:rPr>
      </w:pPr>
    </w:p>
    <w:p w:rsidR="00975BA7" w:rsidRPr="00CE32CD" w:rsidRDefault="00975BA7" w:rsidP="00975BA7">
      <w:pPr>
        <w:rPr>
          <w:rFonts w:asciiTheme="minorHAnsi" w:hAnsiTheme="minorHAnsi"/>
          <w:sz w:val="20"/>
          <w:szCs w:val="22"/>
        </w:rPr>
      </w:pPr>
      <w:r w:rsidRPr="00CE32CD">
        <w:rPr>
          <w:rFonts w:asciiTheme="minorHAnsi" w:hAnsiTheme="minorHAnsi"/>
          <w:sz w:val="20"/>
          <w:szCs w:val="22"/>
        </w:rPr>
        <w:t xml:space="preserve">Para éste mes no se requirió la elaboración de actas de liquidación de ninguno de los proyectos a cargo de esta Gerencia </w:t>
      </w:r>
    </w:p>
    <w:p w:rsidR="00975BA7" w:rsidRPr="00CE32CD" w:rsidRDefault="00975BA7" w:rsidP="00975BA7">
      <w:pPr>
        <w:rPr>
          <w:rFonts w:asciiTheme="minorHAnsi" w:hAnsiTheme="minorHAnsi"/>
          <w:b/>
          <w:sz w:val="20"/>
          <w:szCs w:val="22"/>
        </w:rPr>
      </w:pPr>
    </w:p>
    <w:p w:rsidR="00975BA7" w:rsidRPr="00CE32CD" w:rsidRDefault="00975BA7" w:rsidP="00975BA7">
      <w:pPr>
        <w:rPr>
          <w:rFonts w:asciiTheme="minorHAnsi" w:hAnsiTheme="minorHAnsi"/>
          <w:b/>
          <w:sz w:val="20"/>
          <w:szCs w:val="22"/>
        </w:rPr>
      </w:pPr>
      <w:r w:rsidRPr="00CE32CD">
        <w:rPr>
          <w:rFonts w:asciiTheme="minorHAnsi" w:hAnsiTheme="minorHAnsi"/>
          <w:b/>
          <w:sz w:val="20"/>
          <w:szCs w:val="22"/>
        </w:rPr>
        <w:br w:type="page"/>
      </w:r>
    </w:p>
    <w:p w:rsidR="00975BA7" w:rsidRPr="000B340F" w:rsidRDefault="00975BA7" w:rsidP="007E33F0">
      <w:pPr>
        <w:rPr>
          <w:rFonts w:asciiTheme="minorHAnsi" w:hAnsiTheme="minorHAnsi"/>
          <w:b/>
          <w:szCs w:val="22"/>
        </w:rPr>
      </w:pPr>
      <w:r w:rsidRPr="000B340F">
        <w:rPr>
          <w:rFonts w:asciiTheme="minorHAnsi" w:hAnsiTheme="minorHAnsi"/>
          <w:b/>
          <w:szCs w:val="22"/>
        </w:rPr>
        <w:lastRenderedPageBreak/>
        <w:t>ESTRUCTURAR EN COORDINACIÓN CON LA SUPERVISIÓN DEL PROYECTO, EL MEMORANDO DIRIGIDO A LA GERENCIA DE DEFENSA JUDICIAL SOLICITANDO LA APERTURA DE ACTUACIÓN ADMINISTRATIVA SANCIONATORIA</w:t>
      </w:r>
    </w:p>
    <w:p w:rsidR="00975BA7" w:rsidRPr="00CE32CD" w:rsidRDefault="00975BA7" w:rsidP="00975BA7">
      <w:pPr>
        <w:pStyle w:val="Prrafodelista"/>
        <w:ind w:left="0"/>
        <w:jc w:val="both"/>
        <w:rPr>
          <w:rFonts w:asciiTheme="minorHAnsi" w:hAnsiTheme="minorHAnsi"/>
          <w:b/>
          <w:sz w:val="20"/>
          <w:szCs w:val="20"/>
        </w:rPr>
      </w:pPr>
    </w:p>
    <w:p w:rsidR="00975BA7" w:rsidRPr="00CE32CD" w:rsidRDefault="00975BA7" w:rsidP="00975BA7">
      <w:pPr>
        <w:pStyle w:val="Prrafodelista"/>
        <w:ind w:left="0"/>
        <w:jc w:val="both"/>
        <w:rPr>
          <w:rFonts w:asciiTheme="minorHAnsi" w:hAnsiTheme="minorHAnsi"/>
          <w:b/>
          <w:sz w:val="20"/>
          <w:szCs w:val="20"/>
        </w:rPr>
      </w:pPr>
      <w:r w:rsidRPr="00CE32CD">
        <w:rPr>
          <w:rFonts w:asciiTheme="minorHAnsi" w:hAnsiTheme="minorHAnsi"/>
          <w:sz w:val="20"/>
          <w:szCs w:val="20"/>
        </w:rPr>
        <w:t xml:space="preserve">De acuerdo con lo establecido en el Manual de Funciones de la entidad, la elaboración y remisión de pliegos de cargos para iniciar trámites sancionatorios corresponde a la Vicepresidencia de Gestión Contractual. Sin perjuicio de lo anterior, esta Gerencia ha prestado apoyo para la elaboración </w:t>
      </w:r>
      <w:r w:rsidRPr="00CE32CD">
        <w:rPr>
          <w:rFonts w:asciiTheme="minorHAnsi" w:hAnsiTheme="minorHAnsi"/>
          <w:b/>
          <w:sz w:val="20"/>
          <w:szCs w:val="20"/>
        </w:rPr>
        <w:t>tres (3)</w:t>
      </w:r>
      <w:r w:rsidRPr="00CE32CD">
        <w:rPr>
          <w:rFonts w:asciiTheme="minorHAnsi" w:hAnsiTheme="minorHAnsi"/>
          <w:sz w:val="20"/>
          <w:szCs w:val="20"/>
        </w:rPr>
        <w:t xml:space="preserve"> solicitudes de inicio de proceso sancionatorio, a saber </w:t>
      </w:r>
    </w:p>
    <w:p w:rsidR="00975BA7" w:rsidRPr="00CE32CD" w:rsidRDefault="00975BA7" w:rsidP="00975BA7">
      <w:pPr>
        <w:pStyle w:val="Prrafodelista"/>
        <w:ind w:left="0"/>
        <w:jc w:val="both"/>
        <w:rPr>
          <w:rFonts w:asciiTheme="minorHAnsi" w:hAnsiTheme="minorHAnsi"/>
          <w:b/>
          <w:sz w:val="20"/>
          <w:szCs w:val="20"/>
        </w:rPr>
      </w:pPr>
    </w:p>
    <w:p w:rsidR="00975BA7" w:rsidRPr="00CE32CD" w:rsidRDefault="00975BA7" w:rsidP="00975BA7">
      <w:pPr>
        <w:rPr>
          <w:rFonts w:asciiTheme="minorHAnsi" w:eastAsiaTheme="minorHAnsi" w:hAnsiTheme="minorHAnsi" w:cstheme="minorBidi"/>
          <w:b/>
          <w:sz w:val="20"/>
          <w:szCs w:val="22"/>
          <w:lang w:val="es-CO" w:eastAsia="en-US"/>
        </w:rPr>
      </w:pPr>
      <w:r w:rsidRPr="00CE32CD">
        <w:rPr>
          <w:rFonts w:asciiTheme="minorHAnsi" w:eastAsiaTheme="minorHAnsi" w:hAnsiTheme="minorHAnsi" w:cstheme="minorBidi"/>
          <w:b/>
          <w:sz w:val="20"/>
          <w:szCs w:val="22"/>
          <w:lang w:val="es-CO" w:eastAsia="en-US"/>
        </w:rPr>
        <w:t>ABRIL DE 2016</w:t>
      </w:r>
    </w:p>
    <w:p w:rsidR="00975BA7" w:rsidRPr="00CE32CD" w:rsidRDefault="00975BA7" w:rsidP="00975BA7">
      <w:pPr>
        <w:rPr>
          <w:rFonts w:asciiTheme="minorHAnsi" w:eastAsiaTheme="minorHAnsi" w:hAnsiTheme="minorHAnsi" w:cstheme="minorBidi"/>
          <w:sz w:val="20"/>
          <w:szCs w:val="22"/>
          <w:lang w:val="es-CO" w:eastAsia="en-US"/>
        </w:rPr>
      </w:pPr>
    </w:p>
    <w:tbl>
      <w:tblPr>
        <w:tblStyle w:val="Tablaconcuadrcula"/>
        <w:tblW w:w="0" w:type="auto"/>
        <w:tblLook w:val="04A0" w:firstRow="1" w:lastRow="0" w:firstColumn="1" w:lastColumn="0" w:noHBand="0" w:noVBand="1"/>
      </w:tblPr>
      <w:tblGrid>
        <w:gridCol w:w="2405"/>
        <w:gridCol w:w="6423"/>
      </w:tblGrid>
      <w:tr w:rsidR="00975BA7" w:rsidRPr="00CE32CD" w:rsidTr="007E33F0">
        <w:trPr>
          <w:trHeight w:val="223"/>
        </w:trPr>
        <w:tc>
          <w:tcPr>
            <w:tcW w:w="2405" w:type="dxa"/>
          </w:tcPr>
          <w:p w:rsidR="00975BA7" w:rsidRPr="00CE32CD" w:rsidRDefault="00975BA7" w:rsidP="007E33F0">
            <w:pPr>
              <w:rPr>
                <w:rFonts w:asciiTheme="minorHAnsi" w:eastAsiaTheme="minorHAnsi" w:hAnsiTheme="minorHAnsi" w:cstheme="minorBidi"/>
                <w:b/>
                <w:sz w:val="18"/>
                <w:szCs w:val="18"/>
                <w:lang w:val="es-CO" w:eastAsia="en-US"/>
              </w:rPr>
            </w:pPr>
            <w:r w:rsidRPr="00CE32CD">
              <w:rPr>
                <w:rFonts w:asciiTheme="minorHAnsi" w:eastAsiaTheme="minorHAnsi" w:hAnsiTheme="minorHAnsi" w:cstheme="minorBidi"/>
                <w:b/>
                <w:sz w:val="18"/>
                <w:szCs w:val="18"/>
                <w:lang w:val="es-CO" w:eastAsia="en-US"/>
              </w:rPr>
              <w:t xml:space="preserve">Proyecto </w:t>
            </w:r>
          </w:p>
        </w:tc>
        <w:tc>
          <w:tcPr>
            <w:tcW w:w="6423" w:type="dxa"/>
          </w:tcPr>
          <w:p w:rsidR="00975BA7" w:rsidRPr="00CE32CD" w:rsidRDefault="00975BA7" w:rsidP="007E33F0">
            <w:pPr>
              <w:rPr>
                <w:rFonts w:asciiTheme="minorHAnsi" w:eastAsiaTheme="minorHAnsi" w:hAnsiTheme="minorHAnsi" w:cstheme="minorBidi"/>
                <w:b/>
                <w:sz w:val="18"/>
                <w:szCs w:val="18"/>
                <w:lang w:val="es-CO" w:eastAsia="en-US"/>
              </w:rPr>
            </w:pPr>
            <w:r w:rsidRPr="00CE32CD">
              <w:rPr>
                <w:rFonts w:asciiTheme="minorHAnsi" w:eastAsiaTheme="minorHAnsi" w:hAnsiTheme="minorHAnsi" w:cstheme="minorBidi"/>
                <w:b/>
                <w:sz w:val="18"/>
                <w:szCs w:val="18"/>
                <w:lang w:val="es-CO" w:eastAsia="en-US"/>
              </w:rPr>
              <w:t>Solicitud por presunto incumplimiento</w:t>
            </w:r>
          </w:p>
        </w:tc>
      </w:tr>
      <w:tr w:rsidR="00975BA7" w:rsidRPr="00CE32CD" w:rsidTr="007E33F0">
        <w:trPr>
          <w:trHeight w:val="277"/>
        </w:trPr>
        <w:tc>
          <w:tcPr>
            <w:tcW w:w="2405" w:type="dxa"/>
          </w:tcPr>
          <w:p w:rsidR="00975BA7" w:rsidRPr="00CE32CD" w:rsidRDefault="00975BA7" w:rsidP="007E33F0">
            <w:pPr>
              <w:rPr>
                <w:rFonts w:asciiTheme="minorHAnsi" w:eastAsiaTheme="minorHAnsi" w:hAnsiTheme="minorHAnsi" w:cstheme="minorBidi"/>
                <w:b/>
                <w:sz w:val="18"/>
                <w:szCs w:val="18"/>
                <w:lang w:val="es-CO" w:eastAsia="en-US"/>
              </w:rPr>
            </w:pPr>
            <w:r w:rsidRPr="00CE32CD">
              <w:rPr>
                <w:rFonts w:asciiTheme="minorHAnsi" w:eastAsiaTheme="minorHAnsi" w:hAnsiTheme="minorHAnsi" w:cstheme="minorBidi"/>
                <w:b/>
                <w:kern w:val="1"/>
                <w:sz w:val="18"/>
                <w:szCs w:val="18"/>
                <w:lang w:val="es-CO" w:eastAsia="en-US"/>
              </w:rPr>
              <w:t xml:space="preserve">PEREIRA LA VICTORIA  </w:t>
            </w:r>
          </w:p>
        </w:tc>
        <w:tc>
          <w:tcPr>
            <w:tcW w:w="6423" w:type="dxa"/>
          </w:tcPr>
          <w:p w:rsidR="00975BA7" w:rsidRPr="00CE32CD" w:rsidRDefault="00975BA7" w:rsidP="006B6155">
            <w:pPr>
              <w:pStyle w:val="Prrafodelista"/>
              <w:numPr>
                <w:ilvl w:val="0"/>
                <w:numId w:val="73"/>
              </w:numPr>
              <w:spacing w:after="0" w:line="240" w:lineRule="auto"/>
              <w:ind w:left="321" w:hanging="283"/>
              <w:contextualSpacing w:val="0"/>
              <w:rPr>
                <w:rFonts w:asciiTheme="minorHAnsi" w:eastAsiaTheme="minorHAnsi" w:hAnsiTheme="minorHAnsi" w:cstheme="minorBidi"/>
                <w:sz w:val="18"/>
                <w:szCs w:val="18"/>
              </w:rPr>
            </w:pPr>
            <w:r w:rsidRPr="00CE32CD">
              <w:rPr>
                <w:rFonts w:asciiTheme="minorHAnsi" w:eastAsiaTheme="minorHAnsi" w:hAnsiTheme="minorHAnsi" w:cstheme="minorBidi"/>
                <w:sz w:val="18"/>
                <w:szCs w:val="18"/>
              </w:rPr>
              <w:t>Solicitud</w:t>
            </w:r>
            <w:r w:rsidRPr="00CE32CD">
              <w:rPr>
                <w:rFonts w:asciiTheme="minorHAnsi" w:eastAsiaTheme="minorHAnsi" w:hAnsiTheme="minorHAnsi" w:cstheme="minorBidi"/>
                <w:kern w:val="1"/>
                <w:sz w:val="18"/>
                <w:szCs w:val="18"/>
              </w:rPr>
              <w:t xml:space="preserve"> inicio proceso sancionatorio por presunto incumplimiento de la obligación contractual referente a la entrega de diseño de la Obra Glorieta la Victoria. Rad No. 2016-705-005387-3</w:t>
            </w:r>
          </w:p>
        </w:tc>
      </w:tr>
    </w:tbl>
    <w:p w:rsidR="00975BA7" w:rsidRPr="00CE32CD" w:rsidRDefault="00975BA7" w:rsidP="00975BA7">
      <w:pPr>
        <w:rPr>
          <w:rFonts w:asciiTheme="minorHAnsi" w:eastAsiaTheme="minorHAnsi" w:hAnsiTheme="minorHAnsi" w:cstheme="minorBidi"/>
          <w:b/>
          <w:sz w:val="20"/>
          <w:szCs w:val="22"/>
          <w:lang w:val="es-CO" w:eastAsia="en-US"/>
        </w:rPr>
      </w:pPr>
    </w:p>
    <w:p w:rsidR="00975BA7" w:rsidRPr="00CE32CD" w:rsidRDefault="00975BA7" w:rsidP="00975BA7">
      <w:pPr>
        <w:rPr>
          <w:rFonts w:asciiTheme="minorHAnsi" w:eastAsiaTheme="minorHAnsi" w:hAnsiTheme="minorHAnsi" w:cstheme="minorBidi"/>
          <w:b/>
          <w:sz w:val="20"/>
          <w:szCs w:val="22"/>
          <w:lang w:val="es-CO" w:eastAsia="en-US"/>
        </w:rPr>
      </w:pPr>
      <w:r w:rsidRPr="00CE32CD">
        <w:rPr>
          <w:rFonts w:asciiTheme="minorHAnsi" w:eastAsiaTheme="minorHAnsi" w:hAnsiTheme="minorHAnsi" w:cstheme="minorBidi"/>
          <w:b/>
          <w:sz w:val="20"/>
          <w:szCs w:val="22"/>
          <w:lang w:val="es-CO" w:eastAsia="en-US"/>
        </w:rPr>
        <w:t>MAYO DE 2016</w:t>
      </w:r>
    </w:p>
    <w:p w:rsidR="00975BA7" w:rsidRPr="00CE32CD" w:rsidRDefault="00975BA7" w:rsidP="00975BA7">
      <w:pPr>
        <w:rPr>
          <w:rFonts w:asciiTheme="minorHAnsi" w:eastAsiaTheme="minorHAnsi" w:hAnsiTheme="minorHAnsi" w:cstheme="minorBidi"/>
          <w:sz w:val="20"/>
          <w:szCs w:val="22"/>
          <w:lang w:val="es-CO" w:eastAsia="en-US"/>
        </w:rPr>
      </w:pPr>
    </w:p>
    <w:tbl>
      <w:tblPr>
        <w:tblStyle w:val="Tablaconcuadrcula"/>
        <w:tblW w:w="0" w:type="auto"/>
        <w:tblLook w:val="04A0" w:firstRow="1" w:lastRow="0" w:firstColumn="1" w:lastColumn="0" w:noHBand="0" w:noVBand="1"/>
      </w:tblPr>
      <w:tblGrid>
        <w:gridCol w:w="2405"/>
        <w:gridCol w:w="6423"/>
      </w:tblGrid>
      <w:tr w:rsidR="00975BA7" w:rsidRPr="00CE32CD" w:rsidTr="007E33F0">
        <w:trPr>
          <w:trHeight w:val="223"/>
        </w:trPr>
        <w:tc>
          <w:tcPr>
            <w:tcW w:w="2405" w:type="dxa"/>
          </w:tcPr>
          <w:p w:rsidR="00975BA7" w:rsidRPr="00CE32CD" w:rsidRDefault="00975BA7" w:rsidP="007E33F0">
            <w:pPr>
              <w:rPr>
                <w:rFonts w:asciiTheme="minorHAnsi" w:eastAsiaTheme="minorHAnsi" w:hAnsiTheme="minorHAnsi" w:cstheme="minorBidi"/>
                <w:b/>
                <w:sz w:val="18"/>
                <w:szCs w:val="18"/>
                <w:lang w:val="es-CO" w:eastAsia="en-US"/>
              </w:rPr>
            </w:pPr>
            <w:r w:rsidRPr="00CE32CD">
              <w:rPr>
                <w:rFonts w:asciiTheme="minorHAnsi" w:eastAsiaTheme="minorHAnsi" w:hAnsiTheme="minorHAnsi" w:cstheme="minorBidi"/>
                <w:b/>
                <w:sz w:val="18"/>
                <w:szCs w:val="18"/>
                <w:lang w:val="es-CO" w:eastAsia="en-US"/>
              </w:rPr>
              <w:t xml:space="preserve">Proyecto </w:t>
            </w:r>
          </w:p>
        </w:tc>
        <w:tc>
          <w:tcPr>
            <w:tcW w:w="6423" w:type="dxa"/>
          </w:tcPr>
          <w:p w:rsidR="00975BA7" w:rsidRPr="00CE32CD" w:rsidRDefault="00975BA7" w:rsidP="007E33F0">
            <w:pPr>
              <w:rPr>
                <w:rFonts w:asciiTheme="minorHAnsi" w:eastAsiaTheme="minorHAnsi" w:hAnsiTheme="minorHAnsi" w:cstheme="minorBidi"/>
                <w:b/>
                <w:sz w:val="18"/>
                <w:szCs w:val="18"/>
                <w:lang w:val="es-CO" w:eastAsia="en-US"/>
              </w:rPr>
            </w:pPr>
            <w:r w:rsidRPr="00CE32CD">
              <w:rPr>
                <w:rFonts w:asciiTheme="minorHAnsi" w:eastAsiaTheme="minorHAnsi" w:hAnsiTheme="minorHAnsi" w:cstheme="minorBidi"/>
                <w:b/>
                <w:sz w:val="18"/>
                <w:szCs w:val="18"/>
                <w:lang w:val="es-CO" w:eastAsia="en-US"/>
              </w:rPr>
              <w:t>Solicitud por presunto incumplimiento</w:t>
            </w:r>
          </w:p>
        </w:tc>
      </w:tr>
      <w:tr w:rsidR="00975BA7" w:rsidRPr="00CE32CD" w:rsidTr="007E33F0">
        <w:trPr>
          <w:trHeight w:val="277"/>
        </w:trPr>
        <w:tc>
          <w:tcPr>
            <w:tcW w:w="2405" w:type="dxa"/>
          </w:tcPr>
          <w:p w:rsidR="00975BA7" w:rsidRPr="00CE32CD" w:rsidRDefault="00975BA7" w:rsidP="007E33F0">
            <w:pPr>
              <w:rPr>
                <w:rFonts w:asciiTheme="minorHAnsi" w:eastAsiaTheme="minorHAnsi" w:hAnsiTheme="minorHAnsi" w:cstheme="minorBidi"/>
                <w:b/>
                <w:sz w:val="18"/>
                <w:szCs w:val="18"/>
                <w:lang w:val="es-CO" w:eastAsia="en-US"/>
              </w:rPr>
            </w:pPr>
            <w:r w:rsidRPr="00CE32CD">
              <w:rPr>
                <w:rFonts w:asciiTheme="minorHAnsi" w:eastAsiaTheme="minorHAnsi" w:hAnsiTheme="minorHAnsi" w:cstheme="minorBidi"/>
                <w:b/>
                <w:kern w:val="1"/>
                <w:sz w:val="18"/>
                <w:szCs w:val="18"/>
                <w:lang w:val="es-CO" w:eastAsia="en-US"/>
              </w:rPr>
              <w:t xml:space="preserve">PERIMETRAL </w:t>
            </w:r>
          </w:p>
        </w:tc>
        <w:tc>
          <w:tcPr>
            <w:tcW w:w="6423" w:type="dxa"/>
          </w:tcPr>
          <w:p w:rsidR="00975BA7" w:rsidRPr="00CE32CD" w:rsidRDefault="00975BA7" w:rsidP="006B6155">
            <w:pPr>
              <w:pStyle w:val="Prrafodelista"/>
              <w:numPr>
                <w:ilvl w:val="0"/>
                <w:numId w:val="73"/>
              </w:numPr>
              <w:spacing w:after="0" w:line="240" w:lineRule="auto"/>
              <w:ind w:left="321" w:hanging="283"/>
              <w:contextualSpacing w:val="0"/>
              <w:rPr>
                <w:rFonts w:asciiTheme="minorHAnsi" w:eastAsiaTheme="minorHAnsi" w:hAnsiTheme="minorHAnsi" w:cstheme="minorBidi"/>
                <w:sz w:val="18"/>
                <w:szCs w:val="18"/>
              </w:rPr>
            </w:pPr>
            <w:r w:rsidRPr="00CE32CD">
              <w:rPr>
                <w:rFonts w:asciiTheme="minorHAnsi" w:eastAsiaTheme="minorHAnsi" w:hAnsiTheme="minorHAnsi" w:cstheme="minorBidi"/>
                <w:sz w:val="18"/>
                <w:szCs w:val="18"/>
              </w:rPr>
              <w:t>Solicitud</w:t>
            </w:r>
            <w:r w:rsidRPr="00CE32CD">
              <w:rPr>
                <w:rFonts w:asciiTheme="minorHAnsi" w:eastAsiaTheme="minorHAnsi" w:hAnsiTheme="minorHAnsi" w:cstheme="minorBidi"/>
                <w:kern w:val="1"/>
                <w:sz w:val="18"/>
                <w:szCs w:val="18"/>
              </w:rPr>
              <w:t xml:space="preserve"> inicio proceso sancionatorio por presunto incumplimiento de la obligación contractual referente al no pago del G.M.F. Rad No. 2016-306-006973-3</w:t>
            </w:r>
          </w:p>
        </w:tc>
      </w:tr>
    </w:tbl>
    <w:p w:rsidR="00975BA7" w:rsidRPr="00CE32CD" w:rsidRDefault="00975BA7" w:rsidP="00975BA7">
      <w:pPr>
        <w:rPr>
          <w:rFonts w:asciiTheme="minorHAnsi" w:eastAsiaTheme="minorHAnsi" w:hAnsiTheme="minorHAnsi" w:cstheme="minorBidi"/>
          <w:sz w:val="20"/>
          <w:szCs w:val="22"/>
          <w:lang w:val="es-CO" w:eastAsia="en-US"/>
        </w:rPr>
      </w:pPr>
    </w:p>
    <w:p w:rsidR="00975BA7" w:rsidRPr="00CE32CD" w:rsidRDefault="00975BA7" w:rsidP="00975BA7">
      <w:pPr>
        <w:rPr>
          <w:rFonts w:asciiTheme="minorHAnsi" w:eastAsiaTheme="minorHAnsi" w:hAnsiTheme="minorHAnsi" w:cstheme="minorBidi"/>
          <w:b/>
          <w:sz w:val="20"/>
          <w:szCs w:val="22"/>
          <w:lang w:val="es-CO" w:eastAsia="en-US"/>
        </w:rPr>
      </w:pPr>
      <w:r w:rsidRPr="00CE32CD">
        <w:rPr>
          <w:rFonts w:asciiTheme="minorHAnsi" w:eastAsiaTheme="minorHAnsi" w:hAnsiTheme="minorHAnsi" w:cstheme="minorBidi"/>
          <w:b/>
          <w:sz w:val="20"/>
          <w:szCs w:val="22"/>
          <w:lang w:val="es-CO" w:eastAsia="en-US"/>
        </w:rPr>
        <w:t>JUNIO DE 2016</w:t>
      </w:r>
    </w:p>
    <w:p w:rsidR="00975BA7" w:rsidRPr="00CE32CD" w:rsidRDefault="00975BA7" w:rsidP="00975BA7">
      <w:pPr>
        <w:rPr>
          <w:rFonts w:asciiTheme="minorHAnsi" w:eastAsiaTheme="minorHAnsi" w:hAnsiTheme="minorHAnsi" w:cstheme="minorBidi"/>
          <w:sz w:val="20"/>
          <w:szCs w:val="22"/>
          <w:lang w:val="es-CO" w:eastAsia="en-US"/>
        </w:rPr>
      </w:pPr>
    </w:p>
    <w:p w:rsidR="00975BA7" w:rsidRPr="00CE32CD" w:rsidRDefault="00975BA7" w:rsidP="00975BA7">
      <w:pPr>
        <w:rPr>
          <w:rFonts w:asciiTheme="minorHAnsi" w:eastAsiaTheme="minorHAnsi" w:hAnsiTheme="minorHAnsi" w:cstheme="minorBidi"/>
          <w:sz w:val="20"/>
          <w:szCs w:val="22"/>
          <w:lang w:val="es-CO" w:eastAsia="en-US"/>
        </w:rPr>
      </w:pPr>
      <w:r w:rsidRPr="00CE32CD">
        <w:rPr>
          <w:rFonts w:asciiTheme="minorHAnsi" w:eastAsiaTheme="minorHAnsi" w:hAnsiTheme="minorHAnsi" w:cstheme="minorBidi"/>
          <w:sz w:val="20"/>
          <w:szCs w:val="22"/>
          <w:lang w:val="es-CO" w:eastAsia="en-US"/>
        </w:rPr>
        <w:t xml:space="preserve">Durante este mes no se requirió apoyo jurídico para tal efecto en los proyectos a cargo de esta Gerencia </w:t>
      </w:r>
    </w:p>
    <w:p w:rsidR="00975BA7" w:rsidRPr="00CE32CD" w:rsidRDefault="00975BA7" w:rsidP="00975BA7">
      <w:pPr>
        <w:rPr>
          <w:rFonts w:asciiTheme="minorHAnsi" w:eastAsiaTheme="minorHAnsi" w:hAnsiTheme="minorHAnsi" w:cstheme="minorBidi"/>
          <w:sz w:val="20"/>
          <w:szCs w:val="22"/>
          <w:lang w:val="es-CO" w:eastAsia="en-US"/>
        </w:rPr>
      </w:pPr>
    </w:p>
    <w:p w:rsidR="00975BA7" w:rsidRPr="00CE32CD" w:rsidRDefault="00975BA7" w:rsidP="00975BA7">
      <w:pPr>
        <w:rPr>
          <w:rFonts w:asciiTheme="minorHAnsi" w:eastAsiaTheme="minorHAnsi" w:hAnsiTheme="minorHAnsi" w:cstheme="minorBidi"/>
          <w:sz w:val="20"/>
          <w:szCs w:val="22"/>
          <w:lang w:val="es-CO" w:eastAsia="en-US"/>
        </w:rPr>
      </w:pPr>
    </w:p>
    <w:p w:rsidR="00975BA7" w:rsidRPr="000B340F" w:rsidRDefault="00975BA7" w:rsidP="000B340F">
      <w:pPr>
        <w:rPr>
          <w:rFonts w:asciiTheme="minorHAnsi" w:hAnsiTheme="minorHAnsi"/>
          <w:b/>
          <w:szCs w:val="22"/>
        </w:rPr>
      </w:pPr>
      <w:r w:rsidRPr="000B340F">
        <w:rPr>
          <w:rFonts w:asciiTheme="minorHAnsi" w:hAnsiTheme="minorHAnsi"/>
          <w:b/>
          <w:szCs w:val="22"/>
        </w:rPr>
        <w:t xml:space="preserve">ELABORAR TRIMESTRALMENTE UN INFORME DEL ESTADO DE CADA UNO DE LOS PROYECTOS </w:t>
      </w:r>
      <w:proofErr w:type="gramStart"/>
      <w:r w:rsidRPr="000B340F">
        <w:rPr>
          <w:rFonts w:asciiTheme="minorHAnsi" w:hAnsiTheme="minorHAnsi"/>
          <w:b/>
          <w:szCs w:val="22"/>
        </w:rPr>
        <w:t>A  SU</w:t>
      </w:r>
      <w:proofErr w:type="gramEnd"/>
      <w:r w:rsidRPr="000B340F">
        <w:rPr>
          <w:rFonts w:asciiTheme="minorHAnsi" w:hAnsiTheme="minorHAnsi"/>
          <w:b/>
          <w:szCs w:val="22"/>
        </w:rPr>
        <w:t xml:space="preserve"> CARGO Y DE SU GESTIÓN - 16 CARRETEROS Y 54 PORTUARIO.</w:t>
      </w:r>
    </w:p>
    <w:p w:rsidR="00975BA7" w:rsidRPr="00CE32CD" w:rsidRDefault="00975BA7" w:rsidP="00975BA7">
      <w:pPr>
        <w:rPr>
          <w:rFonts w:asciiTheme="minorHAnsi" w:hAnsiTheme="minorHAnsi"/>
          <w:b/>
          <w:szCs w:val="22"/>
          <w:u w:val="single"/>
        </w:rPr>
      </w:pPr>
    </w:p>
    <w:p w:rsidR="00975BA7" w:rsidRPr="00CE32CD" w:rsidRDefault="00975BA7" w:rsidP="00975BA7">
      <w:pPr>
        <w:rPr>
          <w:rFonts w:asciiTheme="minorHAnsi" w:eastAsiaTheme="minorHAnsi" w:hAnsiTheme="minorHAnsi" w:cstheme="minorBidi"/>
          <w:sz w:val="20"/>
          <w:szCs w:val="22"/>
          <w:lang w:val="es-CO" w:eastAsia="en-US"/>
        </w:rPr>
      </w:pPr>
      <w:r w:rsidRPr="00CE32CD">
        <w:rPr>
          <w:rFonts w:asciiTheme="minorHAnsi" w:eastAsiaTheme="minorHAnsi" w:hAnsiTheme="minorHAnsi" w:cstheme="minorBidi"/>
          <w:sz w:val="20"/>
          <w:szCs w:val="22"/>
          <w:lang w:val="es-CO" w:eastAsia="en-US"/>
        </w:rPr>
        <w:t>En el primer semestre se han elaborado dos informes, uno para el primer trimestre y otro para el segundo trimestre elaborando fichas para cada uno de los proyectos a cargo de esta Gerencia, cumpliéndose la meta en un 100%, a saber</w:t>
      </w:r>
    </w:p>
    <w:p w:rsidR="00975BA7" w:rsidRPr="00CE32CD" w:rsidRDefault="00975BA7" w:rsidP="00975BA7">
      <w:pPr>
        <w:rPr>
          <w:rFonts w:asciiTheme="minorHAnsi" w:eastAsiaTheme="minorHAnsi" w:hAnsiTheme="minorHAnsi" w:cstheme="minorBidi"/>
          <w:sz w:val="20"/>
          <w:szCs w:val="22"/>
          <w:lang w:val="es-CO" w:eastAsia="en-US"/>
        </w:rPr>
      </w:pPr>
    </w:p>
    <w:p w:rsidR="00975BA7" w:rsidRPr="00CE32CD" w:rsidRDefault="00975BA7" w:rsidP="00975BA7">
      <w:pPr>
        <w:rPr>
          <w:rFonts w:asciiTheme="minorHAnsi" w:eastAsiaTheme="minorHAnsi" w:hAnsiTheme="minorHAnsi" w:cstheme="minorBidi"/>
          <w:b/>
          <w:sz w:val="20"/>
          <w:szCs w:val="22"/>
          <w:lang w:val="es-CO" w:eastAsia="en-US"/>
        </w:rPr>
      </w:pPr>
      <w:r w:rsidRPr="00CE32CD">
        <w:rPr>
          <w:rFonts w:asciiTheme="minorHAnsi" w:eastAsiaTheme="minorHAnsi" w:hAnsiTheme="minorHAnsi" w:cstheme="minorBidi"/>
          <w:b/>
          <w:sz w:val="20"/>
          <w:szCs w:val="22"/>
          <w:lang w:val="es-CO" w:eastAsia="en-US"/>
        </w:rPr>
        <w:t>SEGUNDO TRIMESTRE (JUNIO DE 2016) 74 FICHAS</w:t>
      </w:r>
    </w:p>
    <w:p w:rsidR="00975BA7" w:rsidRPr="00CE32CD" w:rsidRDefault="00975BA7" w:rsidP="00975BA7">
      <w:pPr>
        <w:rPr>
          <w:rFonts w:asciiTheme="minorHAnsi" w:eastAsiaTheme="minorHAnsi" w:hAnsiTheme="minorHAnsi" w:cstheme="minorBidi"/>
          <w:sz w:val="20"/>
          <w:szCs w:val="22"/>
          <w:lang w:val="es-CO" w:eastAsia="en-US"/>
        </w:rPr>
      </w:pPr>
    </w:p>
    <w:p w:rsidR="00975BA7" w:rsidRPr="00CE32CD" w:rsidRDefault="00975BA7" w:rsidP="00975BA7">
      <w:pPr>
        <w:rPr>
          <w:rFonts w:asciiTheme="minorHAnsi" w:eastAsiaTheme="minorHAnsi" w:hAnsiTheme="minorHAnsi" w:cstheme="minorBidi"/>
          <w:b/>
          <w:sz w:val="20"/>
          <w:szCs w:val="22"/>
          <w:lang w:val="es-CO" w:eastAsia="en-US"/>
        </w:rPr>
      </w:pPr>
      <w:r w:rsidRPr="00CE32CD">
        <w:rPr>
          <w:rFonts w:asciiTheme="minorHAnsi" w:eastAsiaTheme="minorHAnsi" w:hAnsiTheme="minorHAnsi" w:cstheme="minorBidi"/>
          <w:b/>
          <w:sz w:val="20"/>
          <w:szCs w:val="22"/>
          <w:lang w:val="es-CO" w:eastAsia="en-US"/>
        </w:rPr>
        <w:t>Proyectos Carreteros</w:t>
      </w:r>
    </w:p>
    <w:p w:rsidR="00975BA7" w:rsidRPr="00CE32CD" w:rsidRDefault="00975BA7" w:rsidP="00975BA7">
      <w:pPr>
        <w:rPr>
          <w:rFonts w:asciiTheme="minorHAnsi" w:hAnsiTheme="minorHAnsi"/>
          <w:b/>
          <w:sz w:val="20"/>
          <w:szCs w:val="22"/>
        </w:rPr>
      </w:pP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proofErr w:type="spellStart"/>
      <w:r w:rsidRPr="00CE32CD">
        <w:rPr>
          <w:rFonts w:asciiTheme="minorHAnsi" w:hAnsiTheme="minorHAnsi"/>
          <w:sz w:val="20"/>
        </w:rPr>
        <w:t>Devinorte</w:t>
      </w:r>
      <w:proofErr w:type="spellEnd"/>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Pereira-La Victoria</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Cartagena-Barranquilla</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Cartagena-Barranquilla 4G</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lastRenderedPageBreak/>
        <w:t xml:space="preserve">Girardot- </w:t>
      </w:r>
      <w:proofErr w:type="spellStart"/>
      <w:r w:rsidRPr="00CE32CD">
        <w:rPr>
          <w:rFonts w:asciiTheme="minorHAnsi" w:hAnsiTheme="minorHAnsi"/>
          <w:sz w:val="20"/>
        </w:rPr>
        <w:t>Igabué</w:t>
      </w:r>
      <w:proofErr w:type="spellEnd"/>
      <w:r w:rsidRPr="00CE32CD">
        <w:rPr>
          <w:rFonts w:asciiTheme="minorHAnsi" w:hAnsiTheme="minorHAnsi"/>
          <w:sz w:val="20"/>
        </w:rPr>
        <w:t>- Cajamarca - GIC</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Armenia- Pereira- Manizales</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Pacífico 3</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 xml:space="preserve">Zipaquirá- Palenque en Liquidación </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Zipaquirá- Palenque G. 3.5</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Perimetral del Oriente</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proofErr w:type="spellStart"/>
      <w:r w:rsidRPr="00CE32CD">
        <w:rPr>
          <w:rFonts w:asciiTheme="minorHAnsi" w:hAnsiTheme="minorHAnsi"/>
          <w:sz w:val="20"/>
        </w:rPr>
        <w:t>Devimed</w:t>
      </w:r>
      <w:proofErr w:type="spellEnd"/>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Neiva- Espinal- Girardot</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Bogotá- Villavicencio</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 xml:space="preserve">I.P </w:t>
      </w:r>
      <w:proofErr w:type="spellStart"/>
      <w:r w:rsidRPr="00CE32CD">
        <w:rPr>
          <w:rFonts w:asciiTheme="minorHAnsi" w:hAnsiTheme="minorHAnsi"/>
          <w:sz w:val="20"/>
        </w:rPr>
        <w:t>Chirajara</w:t>
      </w:r>
      <w:proofErr w:type="spellEnd"/>
      <w:r w:rsidRPr="00CE32CD">
        <w:rPr>
          <w:rFonts w:asciiTheme="minorHAnsi" w:hAnsiTheme="minorHAnsi"/>
          <w:sz w:val="20"/>
        </w:rPr>
        <w:t xml:space="preserve">- </w:t>
      </w:r>
      <w:proofErr w:type="spellStart"/>
      <w:r w:rsidRPr="00CE32CD">
        <w:rPr>
          <w:rFonts w:asciiTheme="minorHAnsi" w:hAnsiTheme="minorHAnsi"/>
          <w:sz w:val="20"/>
        </w:rPr>
        <w:t>Villavo</w:t>
      </w:r>
      <w:proofErr w:type="spellEnd"/>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Girardot- Honda-Puerto Salgar</w:t>
      </w:r>
    </w:p>
    <w:p w:rsidR="00975BA7" w:rsidRPr="00CE32CD" w:rsidRDefault="00975BA7" w:rsidP="006B6155">
      <w:pPr>
        <w:pStyle w:val="Prrafodelista"/>
        <w:numPr>
          <w:ilvl w:val="0"/>
          <w:numId w:val="70"/>
        </w:numPr>
        <w:spacing w:after="0" w:line="240" w:lineRule="auto"/>
        <w:contextualSpacing w:val="0"/>
        <w:jc w:val="both"/>
        <w:rPr>
          <w:rFonts w:asciiTheme="minorHAnsi" w:hAnsiTheme="minorHAnsi"/>
          <w:sz w:val="20"/>
        </w:rPr>
      </w:pPr>
      <w:r w:rsidRPr="00CE32CD">
        <w:rPr>
          <w:rFonts w:asciiTheme="minorHAnsi" w:hAnsiTheme="minorHAnsi"/>
          <w:sz w:val="20"/>
        </w:rPr>
        <w:t>Segunda Calzada Ibagué Cajamarca - GICA</w:t>
      </w:r>
    </w:p>
    <w:p w:rsidR="00975BA7" w:rsidRPr="00CE32CD" w:rsidRDefault="00975BA7" w:rsidP="00975BA7">
      <w:pPr>
        <w:rPr>
          <w:rFonts w:asciiTheme="minorHAnsi" w:eastAsiaTheme="minorHAnsi" w:hAnsiTheme="minorHAnsi" w:cstheme="minorBidi"/>
          <w:b/>
          <w:sz w:val="20"/>
          <w:szCs w:val="22"/>
          <w:lang w:val="es-CO" w:eastAsia="en-US"/>
        </w:rPr>
      </w:pPr>
    </w:p>
    <w:p w:rsidR="00975BA7" w:rsidRPr="00CE32CD" w:rsidRDefault="00975BA7" w:rsidP="00975BA7">
      <w:pPr>
        <w:rPr>
          <w:rFonts w:asciiTheme="minorHAnsi" w:eastAsiaTheme="minorHAnsi" w:hAnsiTheme="minorHAnsi" w:cstheme="minorBidi"/>
          <w:b/>
          <w:sz w:val="20"/>
          <w:szCs w:val="22"/>
          <w:lang w:val="es-CO" w:eastAsia="en-US"/>
        </w:rPr>
      </w:pPr>
      <w:r w:rsidRPr="00CE32CD">
        <w:rPr>
          <w:rFonts w:asciiTheme="minorHAnsi" w:eastAsiaTheme="minorHAnsi" w:hAnsiTheme="minorHAnsi" w:cstheme="minorBidi"/>
          <w:b/>
          <w:sz w:val="20"/>
          <w:szCs w:val="22"/>
          <w:lang w:val="es-CO" w:eastAsia="en-US"/>
        </w:rPr>
        <w:t>Proyectos Portuarios</w:t>
      </w:r>
    </w:p>
    <w:p w:rsidR="00975BA7" w:rsidRPr="00CE32CD" w:rsidRDefault="00975BA7" w:rsidP="00975BA7">
      <w:pPr>
        <w:pStyle w:val="Prrafodelista"/>
        <w:ind w:left="2844"/>
        <w:rPr>
          <w:rFonts w:asciiTheme="minorHAnsi" w:eastAsiaTheme="minorHAnsi" w:hAnsiTheme="minorHAnsi" w:cstheme="minorBidi"/>
          <w:sz w:val="20"/>
        </w:rPr>
      </w:pP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Pensoport</w:t>
      </w:r>
      <w:proofErr w:type="spellEnd"/>
      <w:r w:rsidRPr="00CE32CD">
        <w:rPr>
          <w:rFonts w:asciiTheme="minorHAnsi" w:eastAsiaTheme="minorHAnsi" w:hAnsiTheme="minorHAnsi" w:cstheme="minorBidi"/>
          <w:sz w:val="20"/>
        </w:rPr>
        <w:t xml:space="preserve"> S.A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Cenit – Coveñas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Cenit – Tumaco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Cenit - Pozos Colorados</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Dexton</w:t>
      </w:r>
      <w:proofErr w:type="spellEnd"/>
      <w:r w:rsidRPr="00CE32CD">
        <w:rPr>
          <w:rFonts w:asciiTheme="minorHAnsi" w:eastAsiaTheme="minorHAnsi" w:hAnsiTheme="minorHAnsi" w:cstheme="minorBidi"/>
          <w:sz w:val="20"/>
        </w:rPr>
        <w:t xml:space="preserve"> S.A.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Transmarsyp</w:t>
      </w:r>
      <w:proofErr w:type="spellEnd"/>
      <w:r w:rsidRPr="00CE32CD">
        <w:rPr>
          <w:rFonts w:asciiTheme="minorHAnsi" w:eastAsiaTheme="minorHAnsi" w:hAnsiTheme="minorHAnsi" w:cstheme="minorBidi"/>
          <w:sz w:val="20"/>
        </w:rPr>
        <w:t xml:space="preserve"> S.A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Cayao</w:t>
      </w:r>
      <w:proofErr w:type="spellEnd"/>
      <w:r w:rsidRPr="00CE32CD">
        <w:rPr>
          <w:rFonts w:asciiTheme="minorHAnsi" w:eastAsiaTheme="minorHAnsi" w:hAnsiTheme="minorHAnsi" w:cstheme="minorBidi"/>
          <w:sz w:val="20"/>
        </w:rPr>
        <w:t xml:space="preserve"> S.A.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Antillana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Vopak</w:t>
      </w:r>
      <w:proofErr w:type="spellEnd"/>
      <w:r w:rsidRPr="00CE32CD">
        <w:rPr>
          <w:rFonts w:asciiTheme="minorHAnsi" w:eastAsiaTheme="minorHAnsi" w:hAnsiTheme="minorHAnsi" w:cstheme="minorBidi"/>
          <w:sz w:val="20"/>
        </w:rPr>
        <w:t xml:space="preserve">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Puerto Bahía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Olefinas y Derivados</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Ocensa</w:t>
      </w:r>
      <w:proofErr w:type="spellEnd"/>
      <w:r w:rsidRPr="00CE32CD">
        <w:rPr>
          <w:rFonts w:asciiTheme="minorHAnsi" w:eastAsiaTheme="minorHAnsi" w:hAnsiTheme="minorHAnsi" w:cstheme="minorBidi"/>
          <w:sz w:val="20"/>
        </w:rPr>
        <w:t xml:space="preserve"> S.A.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Compas S.A. – Tolú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Cocoliso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Regional de Tumaco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Atunamar</w:t>
      </w:r>
      <w:proofErr w:type="spellEnd"/>
      <w:r w:rsidRPr="00CE32CD">
        <w:rPr>
          <w:rFonts w:asciiTheme="minorHAnsi" w:eastAsiaTheme="minorHAnsi" w:hAnsiTheme="minorHAnsi" w:cstheme="minorBidi"/>
          <w:sz w:val="20"/>
        </w:rPr>
        <w:t xml:space="preserve"> Ltda.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Regional de Buenaventura S.A. - SPRBUN</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Terminal de Contenedores de Buenaventura S.A. - TCBUEN</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Puerto Industrial Aguadulce S.A. - SPIA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Sociedad Portuaria Grupo Portuario S.A. (El Vacío)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Grupo Portuario S.A. (50 metros)</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Sociedad Portuaria Grupo Portuario S.A. (Lotes A1-A2)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Refinería de Cartagena S.A. – REFICAR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ECOPETROL S.A. (Terminales Néstor Pineda y Refinería)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Sociedad Portuaria Puerto de </w:t>
      </w:r>
      <w:proofErr w:type="spellStart"/>
      <w:r w:rsidRPr="00CE32CD">
        <w:rPr>
          <w:rFonts w:asciiTheme="minorHAnsi" w:eastAsiaTheme="minorHAnsi" w:hAnsiTheme="minorHAnsi" w:cstheme="minorBidi"/>
          <w:sz w:val="20"/>
        </w:rPr>
        <w:t>Mamonal</w:t>
      </w:r>
      <w:proofErr w:type="spellEnd"/>
      <w:r w:rsidRPr="00CE32CD">
        <w:rPr>
          <w:rFonts w:asciiTheme="minorHAnsi" w:eastAsiaTheme="minorHAnsi" w:hAnsiTheme="minorHAnsi" w:cstheme="minorBidi"/>
          <w:sz w:val="20"/>
        </w:rPr>
        <w:t xml:space="preserve"> S.A.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Palermo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Empresa Colombiana Pesquera de Tolú S.A.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Muelle 13 (Buenaventura) - Homologación: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Cerrejón Zona Norte</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American Port Company </w:t>
      </w:r>
      <w:proofErr w:type="spellStart"/>
      <w:r w:rsidRPr="00CE32CD">
        <w:rPr>
          <w:rFonts w:asciiTheme="minorHAnsi" w:eastAsiaTheme="minorHAnsi" w:hAnsiTheme="minorHAnsi" w:cstheme="minorBidi"/>
          <w:sz w:val="20"/>
        </w:rPr>
        <w:t>Inc</w:t>
      </w:r>
      <w:proofErr w:type="spellEnd"/>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lastRenderedPageBreak/>
        <w:t xml:space="preserve">Sociedad Portuaria Las Américas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Operadora Internacional</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Sociedad Portuaria Puerto Brisa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Puerto Hondo</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Sociedad Portuaria Puerto Nuevo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Sociedad Portuaria Regional de Cartagena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Regional de Cartagena – Muelle 9</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Regional de Santa Marta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Sociedad Portuaria Río Córdoba </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Terminal de Contenedores de Cartagena – CONTECAR</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Buenavista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Zona Franca Argos</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Del Dique</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Oiltanking</w:t>
      </w:r>
      <w:proofErr w:type="spellEnd"/>
      <w:r w:rsidRPr="00CE32CD">
        <w:rPr>
          <w:rFonts w:asciiTheme="minorHAnsi" w:eastAsiaTheme="minorHAnsi" w:hAnsiTheme="minorHAnsi" w:cstheme="minorBidi"/>
          <w:sz w:val="20"/>
        </w:rPr>
        <w:t xml:space="preserve"> Colombia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Bavaria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Coremar</w:t>
      </w:r>
      <w:proofErr w:type="spellEnd"/>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Compas Buenaventura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Algranel</w:t>
      </w:r>
      <w:proofErr w:type="spellEnd"/>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Punta de Vacas</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Chevron</w:t>
      </w:r>
      <w:proofErr w:type="spellEnd"/>
      <w:r w:rsidRPr="00CE32CD">
        <w:rPr>
          <w:rFonts w:asciiTheme="minorHAnsi" w:eastAsiaTheme="minorHAnsi" w:hAnsiTheme="minorHAnsi" w:cstheme="minorBidi"/>
          <w:sz w:val="20"/>
        </w:rPr>
        <w:t xml:space="preserve"> Cartagena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Chevron</w:t>
      </w:r>
      <w:proofErr w:type="spellEnd"/>
      <w:r w:rsidRPr="00CE32CD">
        <w:rPr>
          <w:rFonts w:asciiTheme="minorHAnsi" w:eastAsiaTheme="minorHAnsi" w:hAnsiTheme="minorHAnsi" w:cstheme="minorBidi"/>
          <w:sz w:val="20"/>
        </w:rPr>
        <w:t xml:space="preserve"> San Andres</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 xml:space="preserve">CI </w:t>
      </w:r>
      <w:proofErr w:type="spellStart"/>
      <w:r w:rsidRPr="00CE32CD">
        <w:rPr>
          <w:rFonts w:asciiTheme="minorHAnsi" w:eastAsiaTheme="minorHAnsi" w:hAnsiTheme="minorHAnsi" w:cstheme="minorBidi"/>
          <w:sz w:val="20"/>
        </w:rPr>
        <w:t>Oceanos</w:t>
      </w:r>
      <w:proofErr w:type="spellEnd"/>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Compas Cartagena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Ifos</w:t>
      </w:r>
      <w:proofErr w:type="spellEnd"/>
      <w:r w:rsidRPr="00CE32CD">
        <w:rPr>
          <w:rFonts w:asciiTheme="minorHAnsi" w:eastAsiaTheme="minorHAnsi" w:hAnsiTheme="minorHAnsi" w:cstheme="minorBidi"/>
          <w:sz w:val="20"/>
        </w:rPr>
        <w:t xml:space="preserve">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SAMA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r w:rsidRPr="00CE32CD">
        <w:rPr>
          <w:rFonts w:asciiTheme="minorHAnsi" w:eastAsiaTheme="minorHAnsi" w:hAnsiTheme="minorHAnsi" w:cstheme="minorBidi"/>
          <w:sz w:val="20"/>
        </w:rPr>
        <w:t>Sociedad Portuaria Central Cartagena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Transpetol</w:t>
      </w:r>
      <w:proofErr w:type="spellEnd"/>
      <w:r w:rsidRPr="00CE32CD">
        <w:rPr>
          <w:rFonts w:asciiTheme="minorHAnsi" w:eastAsiaTheme="minorHAnsi" w:hAnsiTheme="minorHAnsi" w:cstheme="minorBidi"/>
          <w:sz w:val="20"/>
        </w:rPr>
        <w:t xml:space="preserve"> S.A.</w:t>
      </w:r>
    </w:p>
    <w:p w:rsidR="00975BA7" w:rsidRPr="00CE32CD" w:rsidRDefault="00975BA7" w:rsidP="006B6155">
      <w:pPr>
        <w:pStyle w:val="Prrafodelista"/>
        <w:numPr>
          <w:ilvl w:val="0"/>
          <w:numId w:val="71"/>
        </w:numPr>
        <w:spacing w:after="0" w:line="240" w:lineRule="auto"/>
        <w:contextualSpacing w:val="0"/>
        <w:rPr>
          <w:rFonts w:asciiTheme="minorHAnsi" w:eastAsiaTheme="minorHAnsi" w:hAnsiTheme="minorHAnsi" w:cstheme="minorBidi"/>
          <w:sz w:val="20"/>
        </w:rPr>
      </w:pPr>
      <w:proofErr w:type="spellStart"/>
      <w:r w:rsidRPr="00CE32CD">
        <w:rPr>
          <w:rFonts w:asciiTheme="minorHAnsi" w:eastAsiaTheme="minorHAnsi" w:hAnsiTheme="minorHAnsi" w:cstheme="minorBidi"/>
          <w:sz w:val="20"/>
        </w:rPr>
        <w:t>Petrodecol</w:t>
      </w:r>
      <w:proofErr w:type="spellEnd"/>
    </w:p>
    <w:p w:rsidR="00975BA7" w:rsidRPr="00CE32CD" w:rsidRDefault="00975BA7" w:rsidP="00975BA7">
      <w:pPr>
        <w:widowControl w:val="0"/>
        <w:suppressAutoHyphens/>
        <w:contextualSpacing/>
        <w:rPr>
          <w:rFonts w:asciiTheme="minorHAnsi" w:eastAsiaTheme="minorHAnsi" w:hAnsiTheme="minorHAnsi" w:cstheme="minorBidi"/>
          <w:kern w:val="1"/>
          <w:sz w:val="20"/>
          <w:szCs w:val="22"/>
          <w:lang w:val="es-CO" w:eastAsia="en-US"/>
        </w:rPr>
      </w:pPr>
    </w:p>
    <w:p w:rsidR="00975BA7" w:rsidRPr="00CE32CD" w:rsidRDefault="00975BA7" w:rsidP="00975BA7">
      <w:pPr>
        <w:rPr>
          <w:rFonts w:asciiTheme="minorHAnsi" w:eastAsiaTheme="minorHAnsi" w:hAnsiTheme="minorHAnsi" w:cstheme="minorBidi"/>
          <w:kern w:val="1"/>
          <w:sz w:val="20"/>
          <w:szCs w:val="22"/>
          <w:lang w:val="es-CO" w:eastAsia="en-US"/>
        </w:rPr>
      </w:pPr>
    </w:p>
    <w:p w:rsidR="00975BA7" w:rsidRPr="00A838D6" w:rsidRDefault="00975BA7" w:rsidP="00A838D6">
      <w:pPr>
        <w:rPr>
          <w:rFonts w:asciiTheme="minorHAnsi" w:hAnsiTheme="minorHAnsi"/>
          <w:b/>
          <w:szCs w:val="22"/>
        </w:rPr>
      </w:pPr>
      <w:r w:rsidRPr="00A838D6">
        <w:rPr>
          <w:rFonts w:asciiTheme="minorHAnsi" w:hAnsiTheme="minorHAnsi"/>
          <w:b/>
          <w:szCs w:val="22"/>
        </w:rPr>
        <w:t>EMITIR CONCEPTOS ANALIZANDO LAS SOLICITUDES DE MODIFICACIÓN A LAS CONDICIONES DE OTORGAMIENTO DE CONTRATOS DE CONCESIÓN PORTUARIA</w:t>
      </w:r>
    </w:p>
    <w:p w:rsidR="00975BA7" w:rsidRPr="00CE32CD" w:rsidRDefault="00975BA7" w:rsidP="00975BA7">
      <w:pPr>
        <w:rPr>
          <w:rFonts w:asciiTheme="minorHAnsi" w:hAnsiTheme="minorHAnsi"/>
          <w:b/>
          <w:szCs w:val="22"/>
          <w:u w:val="single"/>
        </w:rPr>
      </w:pPr>
    </w:p>
    <w:p w:rsidR="00975BA7" w:rsidRPr="00CE32CD" w:rsidRDefault="00975BA7" w:rsidP="00975BA7">
      <w:pPr>
        <w:widowControl w:val="0"/>
        <w:suppressAutoHyphens/>
        <w:contextualSpacing/>
        <w:rPr>
          <w:rFonts w:asciiTheme="minorHAnsi" w:eastAsiaTheme="minorHAnsi" w:hAnsiTheme="minorHAnsi" w:cstheme="minorBidi"/>
          <w:kern w:val="1"/>
          <w:sz w:val="20"/>
          <w:szCs w:val="22"/>
          <w:lang w:val="es-CO" w:eastAsia="en-US"/>
        </w:rPr>
      </w:pPr>
      <w:r w:rsidRPr="00CE32CD">
        <w:rPr>
          <w:rFonts w:asciiTheme="minorHAnsi" w:eastAsiaTheme="minorHAnsi" w:hAnsiTheme="minorHAnsi" w:cstheme="minorBidi"/>
          <w:kern w:val="1"/>
          <w:sz w:val="20"/>
          <w:szCs w:val="22"/>
          <w:lang w:val="es-CO" w:eastAsia="en-US"/>
        </w:rPr>
        <w:t xml:space="preserve">En el primer semestre de 2016 se han emitido </w:t>
      </w:r>
      <w:r w:rsidRPr="00CE32CD">
        <w:rPr>
          <w:rFonts w:asciiTheme="minorHAnsi" w:eastAsiaTheme="minorHAnsi" w:hAnsiTheme="minorHAnsi" w:cstheme="minorBidi"/>
          <w:b/>
          <w:kern w:val="1"/>
          <w:sz w:val="20"/>
          <w:szCs w:val="22"/>
          <w:lang w:val="es-CO" w:eastAsia="en-US"/>
        </w:rPr>
        <w:t xml:space="preserve">ocho (8) </w:t>
      </w:r>
      <w:r w:rsidRPr="00CE32CD">
        <w:rPr>
          <w:rFonts w:asciiTheme="minorHAnsi" w:eastAsiaTheme="minorHAnsi" w:hAnsiTheme="minorHAnsi" w:cstheme="minorBidi"/>
          <w:kern w:val="1"/>
          <w:sz w:val="20"/>
          <w:szCs w:val="22"/>
          <w:lang w:val="es-CO" w:eastAsia="en-US"/>
        </w:rPr>
        <w:t>conceptos analizando las solicitudes de modificación a las condiciones de otorgamiento de contratos de concesión portuaria solicitados a esta Gerencia con insumos completos,</w:t>
      </w:r>
      <w:r>
        <w:rPr>
          <w:rFonts w:asciiTheme="minorHAnsi" w:eastAsiaTheme="minorHAnsi" w:hAnsiTheme="minorHAnsi" w:cstheme="minorBidi"/>
          <w:kern w:val="1"/>
          <w:sz w:val="20"/>
          <w:szCs w:val="22"/>
          <w:lang w:val="es-CO" w:eastAsia="en-US"/>
        </w:rPr>
        <w:t xml:space="preserve"> cumpliéndose la meta en un 100%</w:t>
      </w:r>
      <w:r w:rsidRPr="00CE32CD">
        <w:rPr>
          <w:rFonts w:asciiTheme="minorHAnsi" w:eastAsiaTheme="minorHAnsi" w:hAnsiTheme="minorHAnsi" w:cstheme="minorBidi"/>
          <w:kern w:val="1"/>
          <w:sz w:val="20"/>
          <w:szCs w:val="22"/>
          <w:lang w:val="es-CO" w:eastAsia="en-US"/>
        </w:rPr>
        <w:t xml:space="preserve"> a saber: </w:t>
      </w:r>
    </w:p>
    <w:p w:rsidR="00975BA7" w:rsidRPr="00CE32CD" w:rsidRDefault="00975BA7" w:rsidP="00975BA7">
      <w:pPr>
        <w:widowControl w:val="0"/>
        <w:suppressAutoHyphens/>
        <w:contextualSpacing/>
        <w:rPr>
          <w:rFonts w:asciiTheme="minorHAnsi" w:eastAsiaTheme="minorHAnsi" w:hAnsiTheme="minorHAnsi" w:cstheme="minorBidi"/>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 xml:space="preserve">ABRIL DE 2016 </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tbl>
      <w:tblPr>
        <w:tblStyle w:val="Tablaconcuadrcula"/>
        <w:tblW w:w="0" w:type="auto"/>
        <w:tblInd w:w="-5" w:type="dxa"/>
        <w:tblLook w:val="04A0" w:firstRow="1" w:lastRow="0" w:firstColumn="1" w:lastColumn="0" w:noHBand="0" w:noVBand="1"/>
      </w:tblPr>
      <w:tblGrid>
        <w:gridCol w:w="2410"/>
        <w:gridCol w:w="6423"/>
      </w:tblGrid>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PROYECTO </w:t>
            </w:r>
          </w:p>
        </w:tc>
        <w:tc>
          <w:tcPr>
            <w:tcW w:w="6423"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CONCEPTO</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RIO CORDOBA </w:t>
            </w:r>
            <w:proofErr w:type="gramStart"/>
            <w:r w:rsidRPr="00CE32CD">
              <w:rPr>
                <w:rFonts w:asciiTheme="minorHAnsi" w:eastAsia="Arial Unicode MS" w:hAnsiTheme="minorHAnsi"/>
                <w:b/>
                <w:kern w:val="1"/>
                <w:sz w:val="18"/>
                <w:szCs w:val="18"/>
                <w:lang w:val="es-CO" w:eastAsia="en-US"/>
              </w:rPr>
              <w:t>S.A</w:t>
            </w:r>
            <w:proofErr w:type="gramEnd"/>
          </w:p>
        </w:tc>
        <w:tc>
          <w:tcPr>
            <w:tcW w:w="6423" w:type="dxa"/>
          </w:tcPr>
          <w:p w:rsidR="00975BA7" w:rsidRPr="00CE32CD" w:rsidRDefault="00975BA7" w:rsidP="006B6155">
            <w:pPr>
              <w:pStyle w:val="Prrafodelista"/>
              <w:numPr>
                <w:ilvl w:val="0"/>
                <w:numId w:val="72"/>
              </w:numPr>
              <w:spacing w:after="0" w:line="240" w:lineRule="auto"/>
              <w:ind w:left="321" w:hanging="283"/>
              <w:contextualSpacing w:val="0"/>
              <w:jc w:val="both"/>
              <w:rPr>
                <w:rFonts w:asciiTheme="minorHAnsi" w:eastAsia="Arial Unicode MS" w:hAnsiTheme="minorHAnsi"/>
                <w:kern w:val="1"/>
                <w:sz w:val="18"/>
                <w:szCs w:val="18"/>
              </w:rPr>
            </w:pPr>
            <w:r w:rsidRPr="00CE32CD">
              <w:rPr>
                <w:rFonts w:asciiTheme="minorHAnsi" w:hAnsiTheme="minorHAnsi"/>
                <w:sz w:val="18"/>
                <w:szCs w:val="18"/>
              </w:rPr>
              <w:t>Con</w:t>
            </w:r>
            <w:r w:rsidRPr="00CE32CD">
              <w:rPr>
                <w:rFonts w:asciiTheme="minorHAnsi" w:eastAsia="Arial Unicode MS" w:hAnsiTheme="minorHAnsi"/>
                <w:kern w:val="1"/>
                <w:sz w:val="18"/>
                <w:szCs w:val="18"/>
              </w:rPr>
              <w:t xml:space="preserve"> Radicado 2016705004956-3 del 20 de abril, se emitió concepto jurídico de viabilidad a la solicitud de modificación de las condiciones del contrato de concesión portuaria No. 022 de 1998 presentada por el concesionario. </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contextualSpacing/>
        <w:rPr>
          <w:rFonts w:asciiTheme="minorHAnsi" w:eastAsiaTheme="minorHAnsi" w:hAnsiTheme="minorHAnsi" w:cstheme="minorBidi"/>
          <w:b/>
          <w:kern w:val="1"/>
          <w:sz w:val="20"/>
          <w:szCs w:val="22"/>
          <w:lang w:val="es-CO" w:eastAsia="en-US"/>
        </w:rPr>
      </w:pPr>
      <w:r w:rsidRPr="00CE32CD">
        <w:rPr>
          <w:rFonts w:asciiTheme="minorHAnsi" w:eastAsiaTheme="minorHAnsi" w:hAnsiTheme="minorHAnsi" w:cstheme="minorBidi"/>
          <w:b/>
          <w:kern w:val="1"/>
          <w:sz w:val="20"/>
          <w:szCs w:val="22"/>
          <w:lang w:val="es-CO" w:eastAsia="en-US"/>
        </w:rPr>
        <w:t>MAYO DE 2016</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Theme="minorHAnsi" w:hAnsiTheme="minorHAnsi" w:cstheme="minorBidi"/>
          <w:kern w:val="1"/>
          <w:sz w:val="20"/>
          <w:szCs w:val="22"/>
          <w:lang w:val="es-CO" w:eastAsia="en-US"/>
        </w:rPr>
        <w:t>En este mes no se emitieron conceptos relacionados con modificaciones de contratos de concesión portuaria</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JUNIO DE 2016</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tbl>
      <w:tblPr>
        <w:tblStyle w:val="Tablaconcuadrcula"/>
        <w:tblW w:w="0" w:type="auto"/>
        <w:tblLook w:val="04A0" w:firstRow="1" w:lastRow="0" w:firstColumn="1" w:lastColumn="0" w:noHBand="0" w:noVBand="1"/>
      </w:tblPr>
      <w:tblGrid>
        <w:gridCol w:w="2405"/>
        <w:gridCol w:w="6423"/>
      </w:tblGrid>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PROYECTO </w:t>
            </w:r>
          </w:p>
        </w:tc>
        <w:tc>
          <w:tcPr>
            <w:tcW w:w="6423"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CONCEPTO</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ZONA FRANCA ARGOS S.A </w:t>
            </w:r>
          </w:p>
        </w:tc>
        <w:tc>
          <w:tcPr>
            <w:tcW w:w="6423" w:type="dxa"/>
          </w:tcPr>
          <w:p w:rsidR="00975BA7" w:rsidRPr="00CE32CD" w:rsidRDefault="00975BA7" w:rsidP="006B6155">
            <w:pPr>
              <w:pStyle w:val="Prrafodelista"/>
              <w:numPr>
                <w:ilvl w:val="0"/>
                <w:numId w:val="72"/>
              </w:numPr>
              <w:spacing w:after="0" w:line="240" w:lineRule="auto"/>
              <w:ind w:left="321" w:hanging="283"/>
              <w:contextualSpacing w:val="0"/>
              <w:jc w:val="both"/>
              <w:rPr>
                <w:rFonts w:asciiTheme="minorHAnsi" w:hAnsiTheme="minorHAnsi"/>
                <w:sz w:val="18"/>
                <w:szCs w:val="18"/>
              </w:rPr>
            </w:pPr>
            <w:r w:rsidRPr="00CE32CD">
              <w:rPr>
                <w:rFonts w:asciiTheme="minorHAnsi" w:hAnsiTheme="minorHAnsi"/>
                <w:sz w:val="18"/>
                <w:szCs w:val="18"/>
              </w:rPr>
              <w:t>Concepto Diagnóstico Solicitud de Modificación contractual 2016-705-008145-3 de 29 de junio de 2016</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SOCIEDAD OLEODUCTO CENTRAL S.A OCENSA</w:t>
            </w:r>
          </w:p>
        </w:tc>
        <w:tc>
          <w:tcPr>
            <w:tcW w:w="6423" w:type="dxa"/>
          </w:tcPr>
          <w:p w:rsidR="00975BA7" w:rsidRPr="00CE32CD" w:rsidRDefault="00975BA7" w:rsidP="006B6155">
            <w:pPr>
              <w:pStyle w:val="Prrafodelista"/>
              <w:numPr>
                <w:ilvl w:val="0"/>
                <w:numId w:val="72"/>
              </w:numPr>
              <w:spacing w:after="0" w:line="240" w:lineRule="auto"/>
              <w:ind w:left="321" w:hanging="283"/>
              <w:contextualSpacing w:val="0"/>
              <w:jc w:val="both"/>
              <w:rPr>
                <w:rFonts w:asciiTheme="minorHAnsi" w:hAnsiTheme="minorHAnsi"/>
                <w:sz w:val="18"/>
                <w:szCs w:val="18"/>
              </w:rPr>
            </w:pPr>
            <w:r w:rsidRPr="00CE32CD">
              <w:rPr>
                <w:rFonts w:asciiTheme="minorHAnsi" w:hAnsiTheme="minorHAnsi"/>
                <w:sz w:val="18"/>
                <w:szCs w:val="18"/>
              </w:rPr>
              <w:t>Concepto jurídico Modificación Contractual OLEODUCTO CENTRAL OCENSA Rad. 2016-705-007054-3 del 08.06.2016</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COMPAÑÍA DE PUERTOS ASOCIADOS COMPAS – TOLÚ</w:t>
            </w:r>
          </w:p>
        </w:tc>
        <w:tc>
          <w:tcPr>
            <w:tcW w:w="6423" w:type="dxa"/>
          </w:tcPr>
          <w:p w:rsidR="00975BA7" w:rsidRPr="00CE32CD" w:rsidRDefault="00975BA7" w:rsidP="006B6155">
            <w:pPr>
              <w:pStyle w:val="Prrafodelista"/>
              <w:numPr>
                <w:ilvl w:val="0"/>
                <w:numId w:val="72"/>
              </w:numPr>
              <w:spacing w:after="0" w:line="240" w:lineRule="auto"/>
              <w:ind w:left="321" w:hanging="283"/>
              <w:contextualSpacing w:val="0"/>
              <w:jc w:val="both"/>
              <w:rPr>
                <w:rFonts w:asciiTheme="minorHAnsi" w:hAnsiTheme="minorHAnsi"/>
                <w:sz w:val="18"/>
                <w:szCs w:val="18"/>
              </w:rPr>
            </w:pPr>
            <w:r w:rsidRPr="00CE32CD">
              <w:rPr>
                <w:rFonts w:asciiTheme="minorHAnsi" w:hAnsiTheme="minorHAnsi"/>
                <w:sz w:val="18"/>
                <w:szCs w:val="18"/>
              </w:rPr>
              <w:t xml:space="preserve">Concepto jurídico Modificación contractual COMPAS - TOLÚ Rad. 2016-705-008136-3 del 29.06.2016 </w:t>
            </w:r>
          </w:p>
        </w:tc>
      </w:tr>
      <w:tr w:rsidR="00975BA7" w:rsidRPr="00CE32CD" w:rsidTr="007E33F0">
        <w:tc>
          <w:tcPr>
            <w:tcW w:w="240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w:t>
            </w:r>
            <w:proofErr w:type="gramStart"/>
            <w:r w:rsidRPr="00CE32CD">
              <w:rPr>
                <w:rFonts w:asciiTheme="minorHAnsi" w:eastAsia="Arial Unicode MS" w:hAnsiTheme="minorHAnsi"/>
                <w:b/>
                <w:kern w:val="1"/>
                <w:sz w:val="18"/>
                <w:szCs w:val="18"/>
                <w:lang w:val="es-CO" w:eastAsia="en-US"/>
              </w:rPr>
              <w:t>PORTUARIA  LAS</w:t>
            </w:r>
            <w:proofErr w:type="gramEnd"/>
            <w:r w:rsidRPr="00CE32CD">
              <w:rPr>
                <w:rFonts w:asciiTheme="minorHAnsi" w:eastAsia="Arial Unicode MS" w:hAnsiTheme="minorHAnsi"/>
                <w:b/>
                <w:kern w:val="1"/>
                <w:sz w:val="18"/>
                <w:szCs w:val="18"/>
                <w:lang w:val="es-CO" w:eastAsia="en-US"/>
              </w:rPr>
              <w:t xml:space="preserve"> AMERICAS </w:t>
            </w:r>
          </w:p>
        </w:tc>
        <w:tc>
          <w:tcPr>
            <w:tcW w:w="6423" w:type="dxa"/>
          </w:tcPr>
          <w:p w:rsidR="00975BA7" w:rsidRPr="00CE32CD" w:rsidRDefault="00975BA7" w:rsidP="006B6155">
            <w:pPr>
              <w:pStyle w:val="Prrafodelista"/>
              <w:numPr>
                <w:ilvl w:val="0"/>
                <w:numId w:val="72"/>
              </w:numPr>
              <w:spacing w:after="0" w:line="240" w:lineRule="auto"/>
              <w:ind w:left="321" w:hanging="283"/>
              <w:contextualSpacing w:val="0"/>
              <w:jc w:val="both"/>
              <w:rPr>
                <w:rFonts w:asciiTheme="minorHAnsi" w:hAnsiTheme="minorHAnsi"/>
                <w:sz w:val="18"/>
                <w:szCs w:val="18"/>
              </w:rPr>
            </w:pPr>
            <w:r w:rsidRPr="00CE32CD">
              <w:rPr>
                <w:rFonts w:asciiTheme="minorHAnsi" w:hAnsiTheme="minorHAnsi"/>
                <w:sz w:val="18"/>
                <w:szCs w:val="18"/>
              </w:rPr>
              <w:t>Concepto Diagnóstico Solicitud de Modificación contractual 2016-705-007518-3 de 17 de junio de 2016</w:t>
            </w:r>
          </w:p>
          <w:p w:rsidR="00975BA7" w:rsidRPr="00CE32CD" w:rsidRDefault="00975BA7" w:rsidP="006B6155">
            <w:pPr>
              <w:pStyle w:val="Prrafodelista"/>
              <w:numPr>
                <w:ilvl w:val="0"/>
                <w:numId w:val="72"/>
              </w:numPr>
              <w:spacing w:after="0" w:line="240" w:lineRule="auto"/>
              <w:ind w:left="321" w:hanging="283"/>
              <w:contextualSpacing w:val="0"/>
              <w:jc w:val="both"/>
              <w:rPr>
                <w:rFonts w:asciiTheme="minorHAnsi" w:hAnsiTheme="minorHAnsi"/>
                <w:sz w:val="18"/>
                <w:szCs w:val="18"/>
              </w:rPr>
            </w:pPr>
            <w:r w:rsidRPr="00CE32CD">
              <w:rPr>
                <w:rFonts w:asciiTheme="minorHAnsi" w:hAnsiTheme="minorHAnsi"/>
                <w:sz w:val="18"/>
                <w:szCs w:val="18"/>
              </w:rPr>
              <w:t>Alcance al concepto diagnóstico en virtud de información complementaria presentada dentro del trámite de modificación del contrato. Rad No. 2016-705-007518-3</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rPr>
          <w:rFonts w:asciiTheme="minorHAnsi" w:eastAsia="Arial Unicode MS" w:hAnsiTheme="minorHAnsi"/>
          <w:b/>
          <w:kern w:val="1"/>
          <w:sz w:val="20"/>
          <w:szCs w:val="22"/>
          <w:lang w:val="es-CO" w:eastAsia="en-US"/>
        </w:rPr>
      </w:pPr>
    </w:p>
    <w:p w:rsidR="00975BA7" w:rsidRPr="009E6E5B" w:rsidRDefault="00975BA7" w:rsidP="009E6E5B">
      <w:pPr>
        <w:rPr>
          <w:rFonts w:asciiTheme="minorHAnsi" w:hAnsiTheme="minorHAnsi"/>
          <w:b/>
          <w:szCs w:val="22"/>
        </w:rPr>
      </w:pPr>
      <w:r w:rsidRPr="009E6E5B">
        <w:rPr>
          <w:rFonts w:asciiTheme="minorHAnsi" w:hAnsiTheme="minorHAnsi"/>
          <w:b/>
          <w:szCs w:val="22"/>
        </w:rPr>
        <w:t>EMITIR RESOLUCIONES QUE DECIDEN LAS SOLICITUDES DE MODIFICACIÓN A LAS CONDICIONES DE OTORGAMIENTO, O QUE RESUELVAN OTROS ASUNTOS DE LOS CONTRATOS DE CONCESIÓN PORTUARIA</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r w:rsidRPr="00CE32CD">
        <w:rPr>
          <w:rFonts w:asciiTheme="minorHAnsi" w:eastAsia="Arial Unicode MS" w:hAnsiTheme="minorHAnsi"/>
          <w:kern w:val="1"/>
          <w:sz w:val="20"/>
          <w:szCs w:val="22"/>
          <w:lang w:val="es-CO" w:eastAsia="en-US"/>
        </w:rPr>
        <w:t xml:space="preserve">En el primer semestre se han elaborado </w:t>
      </w:r>
      <w:r w:rsidRPr="008704C3">
        <w:rPr>
          <w:rFonts w:asciiTheme="minorHAnsi" w:eastAsia="Arial Unicode MS" w:hAnsiTheme="minorHAnsi"/>
          <w:b/>
          <w:kern w:val="1"/>
          <w:sz w:val="20"/>
          <w:szCs w:val="22"/>
          <w:lang w:val="es-CO" w:eastAsia="en-US"/>
        </w:rPr>
        <w:t>ocho</w:t>
      </w:r>
      <w:r>
        <w:rPr>
          <w:rFonts w:asciiTheme="minorHAnsi" w:eastAsia="Arial Unicode MS" w:hAnsiTheme="minorHAnsi"/>
          <w:kern w:val="1"/>
          <w:sz w:val="20"/>
          <w:szCs w:val="22"/>
          <w:lang w:val="es-CO" w:eastAsia="en-US"/>
        </w:rPr>
        <w:t xml:space="preserve"> </w:t>
      </w:r>
      <w:r>
        <w:rPr>
          <w:rFonts w:asciiTheme="minorHAnsi" w:eastAsia="Arial Unicode MS" w:hAnsiTheme="minorHAnsi"/>
          <w:b/>
          <w:kern w:val="1"/>
          <w:sz w:val="20"/>
          <w:szCs w:val="22"/>
          <w:lang w:val="es-CO" w:eastAsia="en-US"/>
        </w:rPr>
        <w:t xml:space="preserve">(8) </w:t>
      </w:r>
      <w:r w:rsidRPr="00CE32CD">
        <w:rPr>
          <w:rFonts w:asciiTheme="minorHAnsi" w:eastAsia="Arial Unicode MS" w:hAnsiTheme="minorHAnsi"/>
          <w:kern w:val="1"/>
          <w:sz w:val="20"/>
          <w:szCs w:val="22"/>
          <w:lang w:val="es-CO" w:eastAsia="en-US"/>
        </w:rPr>
        <w:t>resoluciones que deciden las solicitudes de modificación u otros asuntos en la ejecución de los contratos de concesión portuaria,</w:t>
      </w:r>
      <w:r>
        <w:rPr>
          <w:rFonts w:asciiTheme="minorHAnsi" w:eastAsia="Arial Unicode MS" w:hAnsiTheme="minorHAnsi"/>
          <w:kern w:val="1"/>
          <w:sz w:val="20"/>
          <w:szCs w:val="22"/>
          <w:lang w:val="es-CO" w:eastAsia="en-US"/>
        </w:rPr>
        <w:t xml:space="preserve"> que han sido solicitadas a la gerencia con insumos completos, cumpliéndose la meta en un 100%</w:t>
      </w:r>
      <w:r w:rsidRPr="00CE32CD">
        <w:rPr>
          <w:rFonts w:asciiTheme="minorHAnsi" w:eastAsia="Arial Unicode MS" w:hAnsiTheme="minorHAnsi"/>
          <w:kern w:val="1"/>
          <w:sz w:val="20"/>
          <w:szCs w:val="22"/>
          <w:lang w:val="es-CO" w:eastAsia="en-US"/>
        </w:rPr>
        <w:t xml:space="preserve"> a saber: </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ABRIL DE 2016</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tbl>
      <w:tblPr>
        <w:tblStyle w:val="Tablaconcuadrcula"/>
        <w:tblW w:w="0" w:type="auto"/>
        <w:tblLook w:val="04A0" w:firstRow="1" w:lastRow="0" w:firstColumn="1" w:lastColumn="0" w:noHBand="0" w:noVBand="1"/>
      </w:tblPr>
      <w:tblGrid>
        <w:gridCol w:w="2409"/>
        <w:gridCol w:w="6421"/>
      </w:tblGrid>
      <w:tr w:rsidR="00975BA7" w:rsidRPr="00CE32CD" w:rsidTr="007E33F0">
        <w:tc>
          <w:tcPr>
            <w:tcW w:w="2405"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 xml:space="preserve">Proyecto </w:t>
            </w:r>
          </w:p>
        </w:tc>
        <w:tc>
          <w:tcPr>
            <w:tcW w:w="6423"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Asunto</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Theme="minorHAnsi" w:hAnsiTheme="minorHAnsi" w:cstheme="minorBidi"/>
                <w:b/>
                <w:sz w:val="18"/>
                <w:szCs w:val="18"/>
                <w:lang w:val="es-MX" w:eastAsia="en-US"/>
              </w:rPr>
              <w:t>SOCIEDAD PORTUARIA CONTECAR</w:t>
            </w:r>
          </w:p>
        </w:tc>
        <w:tc>
          <w:tcPr>
            <w:tcW w:w="6423" w:type="dxa"/>
          </w:tcPr>
          <w:p w:rsidR="00975BA7" w:rsidRPr="00CE32CD" w:rsidRDefault="00975BA7" w:rsidP="006B6155">
            <w:pPr>
              <w:pStyle w:val="Prrafodelista"/>
              <w:numPr>
                <w:ilvl w:val="0"/>
                <w:numId w:val="74"/>
              </w:numPr>
              <w:spacing w:after="0" w:line="240" w:lineRule="auto"/>
              <w:ind w:left="321" w:hanging="283"/>
              <w:contextualSpacing w:val="0"/>
              <w:jc w:val="both"/>
              <w:rPr>
                <w:rFonts w:asciiTheme="minorHAnsi" w:hAnsiTheme="minorHAnsi"/>
                <w:sz w:val="18"/>
                <w:szCs w:val="18"/>
              </w:rPr>
            </w:pPr>
            <w:r w:rsidRPr="00CE32CD">
              <w:rPr>
                <w:rFonts w:asciiTheme="minorHAnsi" w:hAnsiTheme="minorHAnsi"/>
                <w:sz w:val="18"/>
                <w:szCs w:val="18"/>
              </w:rPr>
              <w:t>Se envió proyecto de resolución por la cual se aprobará el RTO de la SOCIEDAD PORTUARIA CONTECAR. En espera de ajustes y comentarios por parte de la Gerencia de Puertos.  Correo del 08/04/2016</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w:t>
            </w:r>
            <w:proofErr w:type="gramStart"/>
            <w:r w:rsidRPr="00CE32CD">
              <w:rPr>
                <w:rFonts w:asciiTheme="minorHAnsi" w:eastAsia="Arial Unicode MS" w:hAnsiTheme="minorHAnsi"/>
                <w:b/>
                <w:kern w:val="1"/>
                <w:sz w:val="18"/>
                <w:szCs w:val="18"/>
                <w:lang w:val="es-CO" w:eastAsia="en-US"/>
              </w:rPr>
              <w:t>OILTANKING  COLOMBIA</w:t>
            </w:r>
            <w:proofErr w:type="gramEnd"/>
            <w:r w:rsidRPr="00CE32CD">
              <w:rPr>
                <w:rFonts w:asciiTheme="minorHAnsi" w:eastAsia="Arial Unicode MS" w:hAnsiTheme="minorHAnsi"/>
                <w:b/>
                <w:kern w:val="1"/>
                <w:sz w:val="18"/>
                <w:szCs w:val="18"/>
                <w:lang w:val="es-CO" w:eastAsia="en-US"/>
              </w:rPr>
              <w:t xml:space="preserve"> S.A  </w:t>
            </w:r>
          </w:p>
        </w:tc>
        <w:tc>
          <w:tcPr>
            <w:tcW w:w="6423" w:type="dxa"/>
          </w:tcPr>
          <w:p w:rsidR="00975BA7" w:rsidRPr="00CE32CD" w:rsidRDefault="00975BA7" w:rsidP="006B6155">
            <w:pPr>
              <w:pStyle w:val="Prrafodelista"/>
              <w:numPr>
                <w:ilvl w:val="0"/>
                <w:numId w:val="74"/>
              </w:numPr>
              <w:spacing w:after="0" w:line="240" w:lineRule="auto"/>
              <w:ind w:left="321" w:hanging="283"/>
              <w:contextualSpacing w:val="0"/>
              <w:jc w:val="both"/>
              <w:rPr>
                <w:rFonts w:asciiTheme="minorHAnsi" w:hAnsiTheme="minorHAnsi"/>
                <w:sz w:val="18"/>
                <w:szCs w:val="18"/>
              </w:rPr>
            </w:pPr>
            <w:r w:rsidRPr="00CE32CD">
              <w:rPr>
                <w:rFonts w:asciiTheme="minorHAnsi" w:hAnsiTheme="minorHAnsi"/>
                <w:sz w:val="18"/>
                <w:szCs w:val="18"/>
              </w:rPr>
              <w:t xml:space="preserve">Resolución 491 del 04 de abril de 2016, por la cual se fija fecha de </w:t>
            </w:r>
            <w:proofErr w:type="gramStart"/>
            <w:r w:rsidRPr="00CE32CD">
              <w:rPr>
                <w:rFonts w:asciiTheme="minorHAnsi" w:hAnsiTheme="minorHAnsi"/>
                <w:sz w:val="18"/>
                <w:szCs w:val="18"/>
              </w:rPr>
              <w:t>audiencia  para</w:t>
            </w:r>
            <w:proofErr w:type="gramEnd"/>
            <w:r w:rsidRPr="00CE32CD">
              <w:rPr>
                <w:rFonts w:asciiTheme="minorHAnsi" w:hAnsiTheme="minorHAnsi"/>
                <w:sz w:val="18"/>
                <w:szCs w:val="18"/>
              </w:rPr>
              <w:t xml:space="preserve">  trámite  de modificación contractual </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SOCIEDAD PORTUARIA   REGIONAL TUMACO S.A </w:t>
            </w:r>
          </w:p>
        </w:tc>
        <w:tc>
          <w:tcPr>
            <w:tcW w:w="6423" w:type="dxa"/>
          </w:tcPr>
          <w:p w:rsidR="00975BA7" w:rsidRPr="00CE32CD" w:rsidRDefault="00975BA7" w:rsidP="006B6155">
            <w:pPr>
              <w:pStyle w:val="Prrafodelista"/>
              <w:numPr>
                <w:ilvl w:val="0"/>
                <w:numId w:val="74"/>
              </w:numPr>
              <w:spacing w:after="0" w:line="240" w:lineRule="auto"/>
              <w:ind w:left="321" w:hanging="283"/>
              <w:contextualSpacing w:val="0"/>
              <w:jc w:val="both"/>
              <w:rPr>
                <w:rFonts w:asciiTheme="minorHAnsi" w:hAnsiTheme="minorHAnsi"/>
                <w:sz w:val="18"/>
                <w:szCs w:val="18"/>
              </w:rPr>
            </w:pPr>
            <w:r w:rsidRPr="00CE32CD">
              <w:rPr>
                <w:rFonts w:asciiTheme="minorHAnsi" w:hAnsiTheme="minorHAnsi"/>
                <w:sz w:val="18"/>
                <w:szCs w:val="18"/>
              </w:rPr>
              <w:t xml:space="preserve">Resolución 581 del 22 de abril por la cual se autoriza </w:t>
            </w:r>
            <w:proofErr w:type="gramStart"/>
            <w:r w:rsidRPr="00CE32CD">
              <w:rPr>
                <w:rFonts w:asciiTheme="minorHAnsi" w:hAnsiTheme="minorHAnsi"/>
                <w:sz w:val="18"/>
                <w:szCs w:val="18"/>
              </w:rPr>
              <w:t>reprogramación  y</w:t>
            </w:r>
            <w:proofErr w:type="gramEnd"/>
            <w:r w:rsidRPr="00CE32CD">
              <w:rPr>
                <w:rFonts w:asciiTheme="minorHAnsi" w:hAnsiTheme="minorHAnsi"/>
                <w:sz w:val="18"/>
                <w:szCs w:val="18"/>
              </w:rPr>
              <w:t xml:space="preserve">  ampliación de  plan de  inversiones  </w:t>
            </w:r>
          </w:p>
        </w:tc>
      </w:tr>
      <w:tr w:rsidR="00975BA7" w:rsidRPr="00CE32CD" w:rsidTr="007E33F0">
        <w:tc>
          <w:tcPr>
            <w:tcW w:w="2410"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 xml:space="preserve">COMPAS TOLÚ </w:t>
            </w:r>
          </w:p>
        </w:tc>
        <w:tc>
          <w:tcPr>
            <w:tcW w:w="6423" w:type="dxa"/>
          </w:tcPr>
          <w:p w:rsidR="00975BA7" w:rsidRPr="00CE32CD" w:rsidRDefault="00975BA7" w:rsidP="006B6155">
            <w:pPr>
              <w:pStyle w:val="Prrafodelista"/>
              <w:numPr>
                <w:ilvl w:val="0"/>
                <w:numId w:val="74"/>
              </w:numPr>
              <w:spacing w:after="0" w:line="240" w:lineRule="auto"/>
              <w:ind w:left="321" w:hanging="283"/>
              <w:contextualSpacing w:val="0"/>
              <w:jc w:val="both"/>
              <w:rPr>
                <w:rFonts w:asciiTheme="minorHAnsi" w:hAnsiTheme="minorHAnsi"/>
                <w:sz w:val="18"/>
                <w:szCs w:val="18"/>
              </w:rPr>
            </w:pPr>
            <w:r w:rsidRPr="00CE32CD">
              <w:rPr>
                <w:rFonts w:asciiTheme="minorHAnsi" w:hAnsiTheme="minorHAnsi"/>
                <w:sz w:val="18"/>
                <w:szCs w:val="18"/>
              </w:rPr>
              <w:t xml:space="preserve">Resolución 567 del 20 de abril de 2016 por la cual se fija fecha y hora para la celebración de audiencia dentro del trámite de modificación del contrato. </w:t>
            </w:r>
          </w:p>
        </w:tc>
      </w:tr>
    </w:tbl>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MAYO DE 2016</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kern w:val="1"/>
          <w:sz w:val="20"/>
          <w:szCs w:val="22"/>
          <w:lang w:val="es-CO" w:eastAsia="en-US"/>
        </w:rPr>
      </w:pPr>
      <w:r w:rsidRPr="00CE32CD">
        <w:rPr>
          <w:rFonts w:asciiTheme="minorHAnsi" w:eastAsia="Arial Unicode MS" w:hAnsiTheme="minorHAnsi"/>
          <w:kern w:val="1"/>
          <w:sz w:val="20"/>
          <w:szCs w:val="22"/>
          <w:lang w:val="es-CO" w:eastAsia="en-US"/>
        </w:rPr>
        <w:t>En este mes no se expidieron éstos actos administrativos</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r w:rsidRPr="00CE32CD">
        <w:rPr>
          <w:rFonts w:asciiTheme="minorHAnsi" w:eastAsia="Arial Unicode MS" w:hAnsiTheme="minorHAnsi"/>
          <w:b/>
          <w:kern w:val="1"/>
          <w:sz w:val="20"/>
          <w:szCs w:val="22"/>
          <w:lang w:val="es-CO" w:eastAsia="en-US"/>
        </w:rPr>
        <w:t>JUNIO DE 2016</w:t>
      </w:r>
    </w:p>
    <w:p w:rsidR="00975BA7" w:rsidRPr="00CE32CD" w:rsidRDefault="00975BA7" w:rsidP="00975BA7">
      <w:pPr>
        <w:widowControl w:val="0"/>
        <w:suppressAutoHyphens/>
        <w:rPr>
          <w:rFonts w:asciiTheme="minorHAnsi" w:eastAsia="Arial Unicode MS" w:hAnsiTheme="minorHAnsi"/>
          <w:b/>
          <w:kern w:val="1"/>
          <w:sz w:val="20"/>
          <w:szCs w:val="22"/>
          <w:lang w:val="es-CO" w:eastAsia="en-US"/>
        </w:rPr>
      </w:pPr>
    </w:p>
    <w:tbl>
      <w:tblPr>
        <w:tblStyle w:val="Tablaconcuadrcula"/>
        <w:tblW w:w="0" w:type="auto"/>
        <w:tblLook w:val="04A0" w:firstRow="1" w:lastRow="0" w:firstColumn="1" w:lastColumn="0" w:noHBand="0" w:noVBand="1"/>
      </w:tblPr>
      <w:tblGrid>
        <w:gridCol w:w="2385"/>
        <w:gridCol w:w="6443"/>
      </w:tblGrid>
      <w:tr w:rsidR="00975BA7" w:rsidRPr="00CE32CD" w:rsidTr="007E33F0">
        <w:tc>
          <w:tcPr>
            <w:tcW w:w="2385"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lastRenderedPageBreak/>
              <w:t xml:space="preserve">Proyecto </w:t>
            </w:r>
          </w:p>
        </w:tc>
        <w:tc>
          <w:tcPr>
            <w:tcW w:w="6443" w:type="dxa"/>
          </w:tcPr>
          <w:p w:rsidR="00975BA7" w:rsidRPr="00CE32CD" w:rsidRDefault="00975BA7" w:rsidP="007E33F0">
            <w:pPr>
              <w:rPr>
                <w:rFonts w:asciiTheme="minorHAnsi" w:hAnsiTheme="minorHAnsi"/>
                <w:b/>
                <w:sz w:val="18"/>
                <w:szCs w:val="18"/>
              </w:rPr>
            </w:pPr>
            <w:r w:rsidRPr="00CE32CD">
              <w:rPr>
                <w:rFonts w:asciiTheme="minorHAnsi" w:hAnsiTheme="minorHAnsi"/>
                <w:b/>
                <w:sz w:val="18"/>
                <w:szCs w:val="18"/>
              </w:rPr>
              <w:t>Asunto</w:t>
            </w:r>
          </w:p>
        </w:tc>
      </w:tr>
      <w:tr w:rsidR="00975BA7" w:rsidRPr="00BD420B" w:rsidTr="007E33F0">
        <w:tc>
          <w:tcPr>
            <w:tcW w:w="2385" w:type="dxa"/>
          </w:tcPr>
          <w:p w:rsidR="00975BA7" w:rsidRPr="00CE32CD" w:rsidRDefault="00975BA7" w:rsidP="007E33F0">
            <w:pPr>
              <w:widowControl w:val="0"/>
              <w:suppressAutoHyphens/>
              <w:rPr>
                <w:rFonts w:asciiTheme="minorHAnsi" w:eastAsia="Arial Unicode MS" w:hAnsiTheme="minorHAnsi"/>
                <w:b/>
                <w:kern w:val="1"/>
                <w:sz w:val="18"/>
                <w:szCs w:val="18"/>
                <w:lang w:val="es-CO" w:eastAsia="en-US"/>
              </w:rPr>
            </w:pPr>
            <w:r w:rsidRPr="00CE32CD">
              <w:rPr>
                <w:rFonts w:asciiTheme="minorHAnsi" w:eastAsia="Arial Unicode MS" w:hAnsiTheme="minorHAnsi"/>
                <w:b/>
                <w:kern w:val="1"/>
                <w:sz w:val="18"/>
                <w:szCs w:val="18"/>
                <w:lang w:val="es-CO" w:eastAsia="en-US"/>
              </w:rPr>
              <w:t>SOCIEDAD PORTUARIA REGIONAL DE SANTA MARTA</w:t>
            </w:r>
          </w:p>
        </w:tc>
        <w:tc>
          <w:tcPr>
            <w:tcW w:w="6443" w:type="dxa"/>
          </w:tcPr>
          <w:p w:rsidR="00975BA7" w:rsidRPr="00CE32CD" w:rsidRDefault="00975BA7" w:rsidP="006B6155">
            <w:pPr>
              <w:pStyle w:val="Prrafodelista"/>
              <w:numPr>
                <w:ilvl w:val="0"/>
                <w:numId w:val="74"/>
              </w:numPr>
              <w:spacing w:after="0" w:line="240" w:lineRule="auto"/>
              <w:ind w:left="321" w:hanging="283"/>
              <w:contextualSpacing w:val="0"/>
              <w:jc w:val="both"/>
              <w:rPr>
                <w:rFonts w:asciiTheme="minorHAnsi" w:eastAsia="Arial Unicode MS" w:hAnsiTheme="minorHAnsi"/>
                <w:kern w:val="1"/>
                <w:sz w:val="18"/>
                <w:szCs w:val="18"/>
              </w:rPr>
            </w:pPr>
            <w:r w:rsidRPr="00CE32CD">
              <w:rPr>
                <w:rFonts w:asciiTheme="minorHAnsi" w:hAnsiTheme="minorHAnsi"/>
                <w:sz w:val="18"/>
                <w:szCs w:val="18"/>
              </w:rPr>
              <w:t>Resolución</w:t>
            </w:r>
            <w:r w:rsidRPr="00CE32CD">
              <w:rPr>
                <w:rFonts w:asciiTheme="minorHAnsi" w:eastAsia="Arial Unicode MS" w:hAnsiTheme="minorHAnsi"/>
                <w:kern w:val="1"/>
                <w:sz w:val="18"/>
                <w:szCs w:val="18"/>
              </w:rPr>
              <w:t xml:space="preserve"> 962 del 24 de junio de 2016, por la cual se aprueba Plan Bianual de inversiones 2015-2016</w:t>
            </w:r>
          </w:p>
        </w:tc>
      </w:tr>
    </w:tbl>
    <w:p w:rsidR="00975BA7" w:rsidRPr="0069026D" w:rsidRDefault="00975BA7" w:rsidP="00975BA7">
      <w:pPr>
        <w:widowControl w:val="0"/>
        <w:suppressAutoHyphens/>
        <w:rPr>
          <w:rFonts w:asciiTheme="minorHAnsi" w:eastAsia="Arial Unicode MS" w:hAnsiTheme="minorHAnsi"/>
          <w:b/>
          <w:kern w:val="1"/>
          <w:sz w:val="20"/>
          <w:szCs w:val="22"/>
          <w:lang w:val="es-CO" w:eastAsia="en-US"/>
        </w:rPr>
      </w:pPr>
    </w:p>
    <w:p w:rsidR="00975BA7" w:rsidRPr="00E5310B" w:rsidRDefault="00975BA7" w:rsidP="00E5310B">
      <w:pPr>
        <w:rPr>
          <w:rFonts w:asciiTheme="minorHAnsi" w:hAnsiTheme="minorHAnsi" w:cstheme="minorHAnsi"/>
          <w:sz w:val="24"/>
          <w:lang w:val="es-CO"/>
        </w:rPr>
      </w:pPr>
    </w:p>
    <w:p w:rsidR="00B01415" w:rsidRPr="005821D4" w:rsidRDefault="00B01415" w:rsidP="00B01415">
      <w:pPr>
        <w:jc w:val="left"/>
        <w:rPr>
          <w:rFonts w:asciiTheme="minorHAnsi" w:hAnsiTheme="minorHAnsi" w:cstheme="minorHAnsi"/>
          <w:b/>
          <w:sz w:val="24"/>
          <w:lang w:val="es-CO"/>
        </w:rPr>
      </w:pPr>
      <w:r>
        <w:rPr>
          <w:rFonts w:asciiTheme="minorHAnsi" w:hAnsiTheme="minorHAnsi" w:cstheme="minorHAnsi"/>
          <w:b/>
          <w:sz w:val="24"/>
          <w:lang w:val="es-CO"/>
        </w:rPr>
        <w:t>Grupo Interno de Trabajo de Carretero 2</w:t>
      </w:r>
      <w:r w:rsidRPr="005821D4">
        <w:rPr>
          <w:rFonts w:asciiTheme="minorHAnsi" w:hAnsiTheme="minorHAnsi" w:cstheme="minorHAnsi"/>
          <w:b/>
          <w:sz w:val="24"/>
          <w:lang w:val="es-CO"/>
        </w:rPr>
        <w:t>:</w:t>
      </w:r>
    </w:p>
    <w:p w:rsidR="00E5310B" w:rsidRPr="00E5310B" w:rsidRDefault="00E5310B" w:rsidP="00E5310B">
      <w:pPr>
        <w:rPr>
          <w:rFonts w:asciiTheme="minorHAnsi" w:hAnsiTheme="minorHAnsi" w:cstheme="minorHAnsi"/>
          <w:sz w:val="24"/>
          <w:lang w:val="es-CO"/>
        </w:rPr>
      </w:pPr>
    </w:p>
    <w:p w:rsidR="00DB712C" w:rsidRPr="003B74CB" w:rsidRDefault="00DB712C" w:rsidP="00DB712C">
      <w:pPr>
        <w:ind w:left="-284" w:right="-518"/>
        <w:rPr>
          <w:color w:val="000000" w:themeColor="text1"/>
        </w:rPr>
      </w:pPr>
    </w:p>
    <w:tbl>
      <w:tblPr>
        <w:tblStyle w:val="Tablaconcuadrcula"/>
        <w:tblW w:w="8930" w:type="dxa"/>
        <w:tblInd w:w="534" w:type="dxa"/>
        <w:tblLook w:val="04A0" w:firstRow="1" w:lastRow="0" w:firstColumn="1" w:lastColumn="0" w:noHBand="0" w:noVBand="1"/>
      </w:tblPr>
      <w:tblGrid>
        <w:gridCol w:w="8930"/>
      </w:tblGrid>
      <w:tr w:rsidR="00DB712C" w:rsidRPr="003B74CB" w:rsidTr="00DB712C">
        <w:tc>
          <w:tcPr>
            <w:tcW w:w="8930" w:type="dxa"/>
            <w:shd w:val="clear" w:color="auto" w:fill="BFBFBF" w:themeFill="background1" w:themeFillShade="BF"/>
          </w:tcPr>
          <w:p w:rsidR="00DB712C" w:rsidRPr="003B74CB" w:rsidRDefault="00DB712C" w:rsidP="006B6155">
            <w:pPr>
              <w:pStyle w:val="Prrafodelista"/>
              <w:numPr>
                <w:ilvl w:val="0"/>
                <w:numId w:val="63"/>
              </w:numPr>
              <w:spacing w:after="0" w:line="240" w:lineRule="auto"/>
              <w:jc w:val="center"/>
              <w:rPr>
                <w:b/>
                <w:i/>
                <w:color w:val="000000" w:themeColor="text1"/>
              </w:rPr>
            </w:pPr>
            <w:r w:rsidRPr="003B74CB">
              <w:rPr>
                <w:b/>
                <w:i/>
                <w:color w:val="000000" w:themeColor="text1"/>
              </w:rPr>
              <w:t>PROYECTOS CARRETEROS</w:t>
            </w:r>
          </w:p>
        </w:tc>
      </w:tr>
    </w:tbl>
    <w:p w:rsidR="00DB712C" w:rsidRPr="003B74CB" w:rsidRDefault="00DB712C" w:rsidP="00DB712C">
      <w:pPr>
        <w:pStyle w:val="Prrafodelista"/>
        <w:ind w:left="153" w:right="-518"/>
        <w:rPr>
          <w:color w:val="000000" w:themeColor="text1"/>
        </w:rPr>
      </w:pPr>
    </w:p>
    <w:p w:rsidR="00DB712C" w:rsidRPr="003B74CB" w:rsidRDefault="00DB712C" w:rsidP="00DB712C">
      <w:pPr>
        <w:pStyle w:val="Prrafodelista"/>
        <w:ind w:left="153" w:right="-518"/>
        <w:rPr>
          <w:color w:val="000000" w:themeColor="text1"/>
        </w:rPr>
      </w:pPr>
    </w:p>
    <w:p w:rsidR="00DB712C" w:rsidRPr="003B74CB" w:rsidRDefault="00DB712C" w:rsidP="00DB712C">
      <w:pPr>
        <w:pStyle w:val="Prrafodelista"/>
        <w:widowControl w:val="0"/>
        <w:autoSpaceDE w:val="0"/>
        <w:autoSpaceDN w:val="0"/>
        <w:adjustRightInd w:val="0"/>
        <w:spacing w:after="0"/>
        <w:ind w:right="-518"/>
        <w:jc w:val="center"/>
        <w:rPr>
          <w:b/>
          <w:color w:val="000000" w:themeColor="text1"/>
          <w:lang w:val="es-ES_tradnl"/>
        </w:rPr>
      </w:pPr>
      <w:r w:rsidRPr="003B74CB">
        <w:rPr>
          <w:b/>
          <w:color w:val="000000" w:themeColor="text1"/>
          <w:lang w:val="es-ES_tradnl"/>
        </w:rPr>
        <w:t>I BUGA – LOBOGUERRERO</w:t>
      </w:r>
    </w:p>
    <w:p w:rsidR="00DB712C"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 xml:space="preserve">Se emitieron los siguientes conceptos y </w:t>
      </w:r>
      <w:r w:rsidRPr="003B74CB">
        <w:rPr>
          <w:b/>
          <w:color w:val="000000"/>
          <w:lang w:val="es-ES_tradnl"/>
        </w:rPr>
        <w:t>documentos contractuales</w:t>
      </w:r>
    </w:p>
    <w:p w:rsidR="00DB712C" w:rsidRPr="003B74CB"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Pr="00A11A11" w:rsidRDefault="00DB712C" w:rsidP="00DB712C">
      <w:pPr>
        <w:widowControl w:val="0"/>
        <w:autoSpaceDE w:val="0"/>
        <w:autoSpaceDN w:val="0"/>
        <w:adjustRightInd w:val="0"/>
        <w:ind w:right="-518"/>
        <w:rPr>
          <w:b/>
          <w:color w:val="000000" w:themeColor="text1"/>
          <w:lang w:val="es-ES_tradnl"/>
        </w:rPr>
      </w:pPr>
      <w:r w:rsidRPr="00A11A11">
        <w:rPr>
          <w:b/>
          <w:color w:val="000000" w:themeColor="text1"/>
          <w:lang w:val="es-ES_tradnl"/>
        </w:rPr>
        <w:t>Junio</w:t>
      </w:r>
    </w:p>
    <w:p w:rsidR="00DB712C" w:rsidRPr="00FF3C3C"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A11A11">
        <w:rPr>
          <w:rFonts w:cs="Arial"/>
          <w:lang w:val="es-ES_tradnl"/>
        </w:rPr>
        <w:t>O</w:t>
      </w:r>
      <w:r w:rsidRPr="00A11A11">
        <w:rPr>
          <w:rFonts w:cs="Arial"/>
        </w:rPr>
        <w:t>oficio dirigido al concesionario donde se adoptó medida para el peaje de Loboguerrero por el tiempo de 24 horas, radicado No. 20167040160631 de 7 de junio de 2016.</w:t>
      </w:r>
    </w:p>
    <w:p w:rsidR="00DB712C" w:rsidRPr="00FF3C3C"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FF3C3C">
        <w:rPr>
          <w:rFonts w:cs="Arial"/>
        </w:rPr>
        <w:t xml:space="preserve">Periodo de cura concesionario-póliza, Radicado No. </w:t>
      </w:r>
      <w:r w:rsidRPr="00FF3C3C">
        <w:rPr>
          <w:rFonts w:cs="Segoe UI"/>
          <w:color w:val="000000"/>
        </w:rPr>
        <w:t>20167040193991 del 30 de junio de 2016.</w:t>
      </w:r>
    </w:p>
    <w:p w:rsidR="00DB712C" w:rsidRPr="00FF3C3C"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FF3C3C">
        <w:t>Memorando a supervisión aclaración variación normas técnicas, radicado 20167040077253 del 22 de junio de 2016.</w:t>
      </w:r>
    </w:p>
    <w:p w:rsidR="00DB712C" w:rsidRPr="003B74CB"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themeColor="text1"/>
          <w:lang w:val="es-ES_tradnl"/>
        </w:rPr>
      </w:pPr>
      <w:r w:rsidRPr="003B74CB">
        <w:rPr>
          <w:b/>
          <w:color w:val="000000" w:themeColor="text1"/>
          <w:lang w:val="es-ES_tradnl"/>
        </w:rPr>
        <w:t>Se emitieron los siguientes conceptos frente al aseguramiento</w:t>
      </w:r>
    </w:p>
    <w:p w:rsidR="00DB712C" w:rsidRPr="003B74CB"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Abril</w:t>
      </w:r>
    </w:p>
    <w:p w:rsidR="00DB712C" w:rsidRPr="00A11A11"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9F1B41">
        <w:rPr>
          <w:rFonts w:cs="Arial"/>
        </w:rPr>
        <w:t>Requerimiento contractual plazo periodo de cura, radicado No. 20163040105021 de 24 de abril de 2016.</w:t>
      </w:r>
    </w:p>
    <w:p w:rsidR="00DB712C" w:rsidRPr="00A11A11"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Junio</w:t>
      </w:r>
    </w:p>
    <w:p w:rsidR="00DB712C" w:rsidRPr="00545D7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545D74">
        <w:rPr>
          <w:color w:val="000000"/>
        </w:rPr>
        <w:t>Se remitió oficio para revisión de póliza del concesionario referente a un amparo de la póliza de cumplimiento, radicado No. 20163040147771 de 26 de junio de 2016</w:t>
      </w:r>
      <w:r>
        <w:rPr>
          <w:color w:val="000000"/>
        </w:rPr>
        <w:t>.</w:t>
      </w:r>
    </w:p>
    <w:p w:rsidR="00DB712C" w:rsidRPr="00FF3C3C"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545D74">
        <w:rPr>
          <w:color w:val="000000"/>
        </w:rPr>
        <w:t>Aprobación póliza de cumplimiento, radicado No. 20167040065813 de 25 de junio de 2016.</w:t>
      </w:r>
    </w:p>
    <w:p w:rsidR="00DB712C" w:rsidRPr="00FF3C3C"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FF3C3C">
        <w:rPr>
          <w:color w:val="000000"/>
        </w:rPr>
        <w:t xml:space="preserve">Requerimiento Póliza de Equipo, Radicado </w:t>
      </w:r>
      <w:r w:rsidRPr="00FF3C3C">
        <w:rPr>
          <w:rFonts w:cs="Arial"/>
        </w:rPr>
        <w:t>2016704016603-1 del 10 de junio de 2016.</w:t>
      </w:r>
    </w:p>
    <w:p w:rsidR="00DB712C" w:rsidRPr="00FF3C3C" w:rsidRDefault="00DB712C" w:rsidP="00DB712C">
      <w:pPr>
        <w:widowControl w:val="0"/>
        <w:autoSpaceDE w:val="0"/>
        <w:autoSpaceDN w:val="0"/>
        <w:adjustRightInd w:val="0"/>
        <w:ind w:right="-518"/>
        <w:rPr>
          <w:b/>
          <w:color w:val="000000" w:themeColor="text1"/>
          <w:lang w:val="es-ES_tradnl"/>
        </w:rPr>
      </w:pPr>
    </w:p>
    <w:p w:rsidR="00DB712C" w:rsidRDefault="00DB712C" w:rsidP="00DB712C">
      <w:pPr>
        <w:widowControl w:val="0"/>
        <w:autoSpaceDE w:val="0"/>
        <w:autoSpaceDN w:val="0"/>
        <w:adjustRightInd w:val="0"/>
        <w:ind w:left="360" w:right="-518"/>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II SIBERIA-LA PUNTA –EL VINO</w:t>
      </w:r>
    </w:p>
    <w:p w:rsidR="00DB712C"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Se emitieron los siguientes conceptos</w:t>
      </w:r>
    </w:p>
    <w:p w:rsidR="00DB712C" w:rsidRPr="00B303E1"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Mayo</w:t>
      </w:r>
    </w:p>
    <w:p w:rsidR="00DB712C" w:rsidRPr="00B303E1"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B303E1">
        <w:rPr>
          <w:color w:val="000000"/>
          <w:lang w:val="es-ES_tradnl"/>
        </w:rPr>
        <w:t>R</w:t>
      </w:r>
      <w:proofErr w:type="spellStart"/>
      <w:r w:rsidRPr="00B303E1">
        <w:rPr>
          <w:color w:val="000000"/>
        </w:rPr>
        <w:t>espuesta</w:t>
      </w:r>
      <w:proofErr w:type="spellEnd"/>
      <w:r w:rsidRPr="00B303E1">
        <w:rPr>
          <w:color w:val="000000"/>
        </w:rPr>
        <w:t xml:space="preserve"> observaciones Contraloría General de la Republicase se revisa desde el punto de vista jurídico, radicado No. 2016-305-006653-3 de 27 de mayo de 2016.</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lastRenderedPageBreak/>
        <w:t>Junio</w:t>
      </w:r>
    </w:p>
    <w:p w:rsidR="00DB712C" w:rsidRPr="001A42F7"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B303E1">
        <w:rPr>
          <w:color w:val="000000"/>
        </w:rPr>
        <w:t>Respuesta observaciones Contraloría General de la Republica se revisa desde el punto de vista jurídico, radicado No. 2016-305-006952-3 de 3 de junio de 2016.</w:t>
      </w:r>
    </w:p>
    <w:p w:rsidR="00DB712C" w:rsidRPr="001A42F7"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1A42F7">
        <w:rPr>
          <w:color w:val="000000"/>
        </w:rPr>
        <w:t>Respuesta observaciones contraloría general de la república, radicado No. 2016-305-007147-3 de 9 de junio de 2016</w:t>
      </w:r>
      <w:r>
        <w:rPr>
          <w:color w:val="000000"/>
          <w:sz w:val="26"/>
          <w:szCs w:val="26"/>
        </w:rPr>
        <w:t>.</w:t>
      </w:r>
    </w:p>
    <w:p w:rsidR="00DB712C" w:rsidRPr="008F667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8F6674">
        <w:rPr>
          <w:color w:val="000000"/>
        </w:rPr>
        <w:t>Concepto pago interventoría cuenta FAM, radicado No. 2016-704-007861-3 del 24 de junio de 2016.</w:t>
      </w:r>
    </w:p>
    <w:p w:rsidR="00DB712C" w:rsidRPr="008F667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Pr>
          <w:color w:val="000000"/>
        </w:rPr>
        <w:t xml:space="preserve">Se proyectó </w:t>
      </w:r>
      <w:r>
        <w:rPr>
          <w:color w:val="000000"/>
          <w:sz w:val="26"/>
          <w:szCs w:val="26"/>
        </w:rPr>
        <w:t>resolución contingencia predial</w:t>
      </w:r>
    </w:p>
    <w:p w:rsidR="00DB712C" w:rsidRPr="000229D5"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lang w:val="es-ES_tradnl"/>
        </w:rPr>
      </w:pPr>
    </w:p>
    <w:p w:rsidR="00DB712C" w:rsidRPr="003B74CB" w:rsidRDefault="00DB712C" w:rsidP="00DB712C">
      <w:pPr>
        <w:widowControl w:val="0"/>
        <w:autoSpaceDE w:val="0"/>
        <w:autoSpaceDN w:val="0"/>
        <w:adjustRightInd w:val="0"/>
        <w:ind w:right="-518"/>
        <w:jc w:val="center"/>
        <w:rPr>
          <w:b/>
          <w:color w:val="000000"/>
          <w:lang w:val="es-ES_tradnl"/>
        </w:rPr>
      </w:pPr>
      <w:r w:rsidRPr="003B74CB">
        <w:rPr>
          <w:b/>
          <w:color w:val="000000"/>
          <w:lang w:val="es-ES_tradnl"/>
        </w:rPr>
        <w:t>III AUTOPISTA RIO MAGDALENA</w:t>
      </w:r>
    </w:p>
    <w:p w:rsidR="00DB712C" w:rsidRDefault="00DB712C" w:rsidP="00DB712C">
      <w:pPr>
        <w:widowControl w:val="0"/>
        <w:autoSpaceDE w:val="0"/>
        <w:autoSpaceDN w:val="0"/>
        <w:adjustRightInd w:val="0"/>
        <w:ind w:right="-518"/>
        <w:jc w:val="center"/>
        <w:rPr>
          <w:b/>
          <w:color w:val="000000"/>
          <w:lang w:val="es-ES_tradnl"/>
        </w:rPr>
      </w:pPr>
    </w:p>
    <w:p w:rsidR="00DB712C" w:rsidRPr="003B74CB" w:rsidRDefault="00DB712C" w:rsidP="00DB712C">
      <w:pPr>
        <w:widowControl w:val="0"/>
        <w:autoSpaceDE w:val="0"/>
        <w:autoSpaceDN w:val="0"/>
        <w:adjustRightInd w:val="0"/>
        <w:ind w:right="-518"/>
        <w:jc w:val="center"/>
        <w:rPr>
          <w:b/>
          <w:color w:val="000000"/>
          <w:lang w:val="es-ES_tradnl"/>
        </w:rPr>
      </w:pPr>
      <w:r w:rsidRPr="003B74CB">
        <w:rPr>
          <w:b/>
          <w:color w:val="000000"/>
          <w:lang w:val="es-ES_tradnl"/>
        </w:rPr>
        <w:t>Se emitieron los siguientes conceptos y documentos contractuales</w:t>
      </w:r>
    </w:p>
    <w:p w:rsidR="00DB712C" w:rsidRDefault="00DB712C" w:rsidP="00DB712C">
      <w:pPr>
        <w:widowControl w:val="0"/>
        <w:autoSpaceDE w:val="0"/>
        <w:autoSpaceDN w:val="0"/>
        <w:adjustRightInd w:val="0"/>
        <w:ind w:right="-518"/>
        <w:rPr>
          <w:b/>
          <w:color w:val="000000"/>
          <w:lang w:val="es-ES_tradnl"/>
        </w:rPr>
      </w:pPr>
      <w:r>
        <w:rPr>
          <w:b/>
          <w:color w:val="000000"/>
          <w:lang w:val="es-ES_tradnl"/>
        </w:rPr>
        <w:t>Abril</w:t>
      </w:r>
    </w:p>
    <w:p w:rsidR="00DB712C" w:rsidRPr="00CA2F59"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9F1B41">
        <w:t>Aprobación póliza todo riesgo, radicado No. 20167040051713 de 25 de abril de 2016.</w:t>
      </w:r>
    </w:p>
    <w:p w:rsidR="00DB712C" w:rsidRPr="00CA2F59" w:rsidRDefault="00DB712C" w:rsidP="00DB712C">
      <w:pPr>
        <w:widowControl w:val="0"/>
        <w:autoSpaceDE w:val="0"/>
        <w:autoSpaceDN w:val="0"/>
        <w:adjustRightInd w:val="0"/>
        <w:ind w:right="-518"/>
        <w:rPr>
          <w:b/>
          <w:color w:val="000000"/>
          <w:lang w:val="es-ES_tradnl"/>
        </w:rPr>
      </w:pPr>
      <w:r w:rsidRPr="00CA2F59">
        <w:rPr>
          <w:b/>
          <w:color w:val="000000"/>
          <w:lang w:val="es-ES_tradnl"/>
        </w:rPr>
        <w:t>Mayo</w:t>
      </w:r>
    </w:p>
    <w:p w:rsidR="00DB712C" w:rsidRPr="008F667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8F6674">
        <w:t>Se revisa Oficio dirigido a DEFENSA JUDICIAL en el cual se solicita se cierre el incumplimiento de plan de obras, radicado No. 20163000061563 de 17 de mayo de 2016.</w:t>
      </w:r>
    </w:p>
    <w:p w:rsidR="00DB712C" w:rsidRPr="008F667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8F6674">
        <w:t>Revisión oficio que niega al concesionario la compra por parte de la ANI de los terrenos ofertados y que dieron mayor puntuación, radicado No. 20166040139181 de 23 de mayo de 2016.</w:t>
      </w:r>
    </w:p>
    <w:p w:rsidR="00DB712C" w:rsidRPr="008F6674" w:rsidRDefault="00DB712C" w:rsidP="00DB712C">
      <w:pPr>
        <w:widowControl w:val="0"/>
        <w:autoSpaceDE w:val="0"/>
        <w:autoSpaceDN w:val="0"/>
        <w:adjustRightInd w:val="0"/>
        <w:ind w:right="-518"/>
        <w:rPr>
          <w:b/>
          <w:color w:val="000000"/>
          <w:lang w:val="es-ES_tradnl"/>
        </w:rPr>
      </w:pPr>
      <w:r w:rsidRPr="008F6674">
        <w:rPr>
          <w:b/>
          <w:color w:val="000000"/>
          <w:lang w:val="es-ES_tradnl"/>
        </w:rPr>
        <w:t>Junio</w:t>
      </w:r>
    </w:p>
    <w:p w:rsidR="00DB712C" w:rsidRPr="008F667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8F6674">
        <w:t>Proyección oficio dando respuesta a objeciones realizadas por el concesionario con posterioridad sobre trazados y diseños, radicado No. 20163000164941 de 9 de junio de 2016.</w:t>
      </w:r>
    </w:p>
    <w:p w:rsidR="00DB712C" w:rsidRPr="008F667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8F6674">
        <w:t xml:space="preserve">Oficio de respuesta a la aseguradora </w:t>
      </w:r>
      <w:proofErr w:type="spellStart"/>
      <w:r w:rsidRPr="008F6674">
        <w:t>Liberty</w:t>
      </w:r>
      <w:proofErr w:type="spellEnd"/>
      <w:r w:rsidRPr="008F6674">
        <w:t xml:space="preserve"> indicando el número de oficio al que se hace referencia y el cierre del procedimiento sancionatorio, radicado No. 20163000158281 de 3 de junio de 2016.</w:t>
      </w:r>
    </w:p>
    <w:p w:rsidR="00DB712C" w:rsidRPr="00CD7DA5"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Proyección oficio de respuesta sobre solicitud de reconocimiento de compensación por cambio tributario, radicado No. 20164090280422 de 5 de junio de 2016.</w:t>
      </w:r>
    </w:p>
    <w:p w:rsidR="00DB712C" w:rsidRPr="00CD7DA5"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Oficio de respuesta al Concesionario sobre eximente de responsabilidad por la Unidad Funcional 3, radicado No. 20166040161341 de 7 de junio de 2016.</w:t>
      </w:r>
    </w:p>
    <w:p w:rsidR="00DB712C" w:rsidRPr="00CD7DA5"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Oficio de respuesta al concesionario en la que se da alcance a la eximente de responsabilidad y se le propone formas de adquisición predial para la Unidad Funcional 3, radicado No. 20163000173371 del 15 de junio de 2016.</w:t>
      </w:r>
    </w:p>
    <w:p w:rsidR="00DB712C" w:rsidRPr="00CD7DA5"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Memorando mediante el cual se le solicita a Defensa Judicial iniciar procedimiento sancionatorio por el caso GEMINIS, radicado No. 20163000081133 del 28 de junio de 2016.</w:t>
      </w:r>
    </w:p>
    <w:p w:rsidR="00DB712C" w:rsidRPr="00CD7DA5"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Proyección memoranda que da ALCANCE a la aprobación de Póliza de Cumplimiento entregada por la Interventoría para la Fase de Construcción, radicado No. 20163000073083 de 14 de junio de 2016.</w:t>
      </w:r>
    </w:p>
    <w:p w:rsidR="00DB712C" w:rsidRPr="00CD7DA5"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lastRenderedPageBreak/>
        <w:t>Oficio mediante el cual se le da la NO OBJECIÓN al plazo de cura propuesta por la Interventoría por el incumplimiento en el traslado de los valores del GMF, radicado No. 20163000186241 del 27 de junio de 2016.</w:t>
      </w:r>
    </w:p>
    <w:p w:rsidR="00DB712C" w:rsidRPr="00CD7DA5"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Respuesta a solicitud de reconocimiento de impacto económico, respecto del Contrato de Concesión bajo el esquema de APP No. 008 de 2014, proyecto “Río Magdalena 2” mediante radicado ANI 20164090280422, radicado No. 20163080173431 del 15 de junio de 2016.</w:t>
      </w:r>
    </w:p>
    <w:p w:rsidR="00DB712C" w:rsidRPr="008F667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Respuesta a comunicación radicada en la Agencia bajo el No. 2016409036966-2 del 06 de mayo de 2016 – Respuesta comunicaciones de la interventoría del 31 de marzo de 2016, notificada el 1 de abril de 2016, con radicado nos. UTC4G-AD-00344 y UTC4G-AD-00345 y comunicación de la ANI con radicado de salida de fecha 06 de abril de 2016 y No 2016-300-008554-1, notificada el 27 de abril de 2016. Contrato de Concesión No. 008 de 2014 – Autopista Río Magdalena 2, radicado No. 20163000164941 de 9 de junio de 2016.</w:t>
      </w:r>
    </w:p>
    <w:p w:rsidR="00DB712C" w:rsidRPr="008F6674" w:rsidRDefault="00DB712C" w:rsidP="00DB712C">
      <w:pPr>
        <w:pStyle w:val="Prrafodelista"/>
        <w:widowControl w:val="0"/>
        <w:autoSpaceDE w:val="0"/>
        <w:autoSpaceDN w:val="0"/>
        <w:adjustRightInd w:val="0"/>
        <w:spacing w:after="0"/>
        <w:ind w:right="-518"/>
        <w:jc w:val="both"/>
        <w:rPr>
          <w:b/>
          <w:color w:val="000000"/>
          <w:lang w:val="es-ES_tradnl"/>
        </w:rPr>
      </w:pPr>
    </w:p>
    <w:p w:rsidR="00DB712C" w:rsidRPr="009F1B41" w:rsidRDefault="00DB712C" w:rsidP="00DB712C">
      <w:pPr>
        <w:widowControl w:val="0"/>
        <w:autoSpaceDE w:val="0"/>
        <w:autoSpaceDN w:val="0"/>
        <w:adjustRightInd w:val="0"/>
        <w:ind w:right="-518"/>
        <w:jc w:val="center"/>
        <w:rPr>
          <w:b/>
          <w:color w:val="000000"/>
          <w:lang w:val="es-ES_tradnl"/>
        </w:rPr>
      </w:pPr>
    </w:p>
    <w:p w:rsidR="00DB712C" w:rsidRPr="009F1B41" w:rsidRDefault="00DB712C" w:rsidP="00DB712C">
      <w:pPr>
        <w:widowControl w:val="0"/>
        <w:autoSpaceDE w:val="0"/>
        <w:autoSpaceDN w:val="0"/>
        <w:adjustRightInd w:val="0"/>
        <w:ind w:right="-518"/>
        <w:jc w:val="center"/>
        <w:rPr>
          <w:b/>
          <w:color w:val="000000"/>
          <w:lang w:val="es-ES_tradnl"/>
        </w:rPr>
      </w:pPr>
      <w:r w:rsidRPr="009F1B41">
        <w:rPr>
          <w:b/>
          <w:color w:val="000000"/>
          <w:lang w:val="es-ES_tradnl"/>
        </w:rPr>
        <w:t>Se emitieron los siguientes conceptos frente al aseguramiento</w:t>
      </w:r>
    </w:p>
    <w:p w:rsidR="00DB712C" w:rsidRPr="009F1B41" w:rsidRDefault="00DB712C" w:rsidP="00DB712C">
      <w:pPr>
        <w:pStyle w:val="Prrafodelista"/>
        <w:widowControl w:val="0"/>
        <w:autoSpaceDE w:val="0"/>
        <w:autoSpaceDN w:val="0"/>
        <w:adjustRightInd w:val="0"/>
        <w:spacing w:after="0"/>
        <w:ind w:right="-518"/>
        <w:jc w:val="both"/>
        <w:rPr>
          <w:b/>
          <w:color w:val="000000"/>
          <w:lang w:val="es-ES_tradnl"/>
        </w:rPr>
      </w:pPr>
    </w:p>
    <w:p w:rsidR="00DB712C" w:rsidRPr="009F1B41" w:rsidRDefault="00DB712C" w:rsidP="00DB712C">
      <w:pPr>
        <w:widowControl w:val="0"/>
        <w:autoSpaceDE w:val="0"/>
        <w:autoSpaceDN w:val="0"/>
        <w:adjustRightInd w:val="0"/>
        <w:ind w:right="-518"/>
        <w:rPr>
          <w:b/>
          <w:color w:val="000000"/>
          <w:lang w:val="es-ES_tradnl"/>
        </w:rPr>
      </w:pPr>
      <w:r w:rsidRPr="009F1B41">
        <w:rPr>
          <w:b/>
          <w:color w:val="000000"/>
          <w:lang w:val="es-ES_tradnl"/>
        </w:rPr>
        <w:t>Abril</w:t>
      </w:r>
    </w:p>
    <w:p w:rsidR="00DB712C" w:rsidRPr="009F1B41" w:rsidRDefault="00DB712C" w:rsidP="006B6155">
      <w:pPr>
        <w:pStyle w:val="Prrafodelista"/>
        <w:widowControl w:val="0"/>
        <w:numPr>
          <w:ilvl w:val="0"/>
          <w:numId w:val="64"/>
        </w:numPr>
        <w:autoSpaceDE w:val="0"/>
        <w:autoSpaceDN w:val="0"/>
        <w:adjustRightInd w:val="0"/>
        <w:spacing w:after="0" w:line="259" w:lineRule="auto"/>
        <w:ind w:right="-518"/>
        <w:jc w:val="both"/>
        <w:rPr>
          <w:color w:val="000000"/>
          <w:lang w:val="es-ES_tradnl"/>
        </w:rPr>
      </w:pPr>
      <w:r w:rsidRPr="009F1B41">
        <w:t>Acta de acuerdo para ampliar el término de decisión del amigable componedor.</w:t>
      </w:r>
    </w:p>
    <w:p w:rsidR="00DB712C" w:rsidRPr="00CA2F59" w:rsidRDefault="00DB712C" w:rsidP="006B6155">
      <w:pPr>
        <w:pStyle w:val="Prrafodelista"/>
        <w:widowControl w:val="0"/>
        <w:numPr>
          <w:ilvl w:val="0"/>
          <w:numId w:val="64"/>
        </w:numPr>
        <w:autoSpaceDE w:val="0"/>
        <w:autoSpaceDN w:val="0"/>
        <w:adjustRightInd w:val="0"/>
        <w:spacing w:after="0" w:line="259" w:lineRule="auto"/>
        <w:ind w:right="-518"/>
        <w:jc w:val="both"/>
        <w:rPr>
          <w:color w:val="000000"/>
          <w:lang w:val="es-ES_tradnl"/>
        </w:rPr>
      </w:pPr>
      <w:r w:rsidRPr="009F1B41">
        <w:t>inclusión de obligación contractual pólizas y requerimiento póliza todo riesgo, radicado No. 20167040099031 de 20 de abril de 2016.</w:t>
      </w:r>
    </w:p>
    <w:p w:rsidR="00DB712C" w:rsidRPr="00371683" w:rsidRDefault="00DB712C" w:rsidP="00DB712C">
      <w:pPr>
        <w:widowControl w:val="0"/>
        <w:autoSpaceDE w:val="0"/>
        <w:autoSpaceDN w:val="0"/>
        <w:adjustRightInd w:val="0"/>
        <w:ind w:right="-518"/>
        <w:rPr>
          <w:b/>
          <w:color w:val="000000"/>
          <w:lang w:val="es-ES_tradnl"/>
        </w:rPr>
      </w:pPr>
      <w:r w:rsidRPr="00371683">
        <w:rPr>
          <w:b/>
          <w:color w:val="000000"/>
          <w:lang w:val="es-ES_tradnl"/>
        </w:rPr>
        <w:t>Mayo</w:t>
      </w:r>
    </w:p>
    <w:p w:rsidR="00DB712C" w:rsidRPr="00CA2F59" w:rsidRDefault="00DB712C" w:rsidP="006B6155">
      <w:pPr>
        <w:pStyle w:val="Prrafodelista"/>
        <w:widowControl w:val="0"/>
        <w:numPr>
          <w:ilvl w:val="0"/>
          <w:numId w:val="64"/>
        </w:numPr>
        <w:autoSpaceDE w:val="0"/>
        <w:autoSpaceDN w:val="0"/>
        <w:adjustRightInd w:val="0"/>
        <w:spacing w:after="0" w:line="259" w:lineRule="auto"/>
        <w:ind w:right="-518"/>
        <w:jc w:val="both"/>
        <w:rPr>
          <w:color w:val="000000"/>
          <w:lang w:val="es-ES_tradnl"/>
        </w:rPr>
      </w:pPr>
      <w:r w:rsidRPr="00CA2F59">
        <w:t>Oficio Objetando a Concesionario las pólizas de Responsabilidad Civil Extracontractual y Póliza Todo Riesgo para la Fase de Construcción, radicado No. 20163000137471 de 20 de mayo de 2016.</w:t>
      </w:r>
    </w:p>
    <w:p w:rsidR="00DB712C" w:rsidRPr="00CA2F59" w:rsidRDefault="00DB712C" w:rsidP="006B6155">
      <w:pPr>
        <w:pStyle w:val="Prrafodelista"/>
        <w:widowControl w:val="0"/>
        <w:numPr>
          <w:ilvl w:val="0"/>
          <w:numId w:val="64"/>
        </w:numPr>
        <w:autoSpaceDE w:val="0"/>
        <w:autoSpaceDN w:val="0"/>
        <w:adjustRightInd w:val="0"/>
        <w:spacing w:after="0" w:line="259" w:lineRule="auto"/>
        <w:ind w:right="-518"/>
        <w:jc w:val="both"/>
        <w:rPr>
          <w:color w:val="000000"/>
          <w:lang w:val="es-ES_tradnl"/>
        </w:rPr>
      </w:pPr>
      <w:r w:rsidRPr="00CA2F59">
        <w:t>Memorando Aprobando Póliza de Cumplimiento Fase de Construcción entregadas por el Concesionario, radicado No. 20163000063573 de 20 de mayo de 2016.</w:t>
      </w:r>
    </w:p>
    <w:p w:rsidR="00DB712C" w:rsidRPr="008F6674" w:rsidRDefault="00DB712C" w:rsidP="006B6155">
      <w:pPr>
        <w:pStyle w:val="Prrafodelista"/>
        <w:widowControl w:val="0"/>
        <w:numPr>
          <w:ilvl w:val="0"/>
          <w:numId w:val="64"/>
        </w:numPr>
        <w:autoSpaceDE w:val="0"/>
        <w:autoSpaceDN w:val="0"/>
        <w:adjustRightInd w:val="0"/>
        <w:spacing w:after="0" w:line="259" w:lineRule="auto"/>
        <w:ind w:right="-518"/>
        <w:jc w:val="both"/>
        <w:rPr>
          <w:color w:val="000000"/>
          <w:lang w:val="es-ES_tradnl"/>
        </w:rPr>
      </w:pPr>
      <w:r w:rsidRPr="00CA2F59">
        <w:t>Oficio Objetando a Interventoría las Pólizas de Cumplimiento y Responsabilidad Civil Extracontractual, radicado No. 20163000131971 de 17 de mayo de 2016.</w:t>
      </w:r>
    </w:p>
    <w:p w:rsidR="00DB712C" w:rsidRDefault="00DB712C" w:rsidP="00DB712C">
      <w:pPr>
        <w:widowControl w:val="0"/>
        <w:autoSpaceDE w:val="0"/>
        <w:autoSpaceDN w:val="0"/>
        <w:adjustRightInd w:val="0"/>
        <w:ind w:right="-518"/>
        <w:rPr>
          <w:b/>
          <w:color w:val="000000"/>
          <w:lang w:val="es-ES_tradnl"/>
        </w:rPr>
      </w:pPr>
      <w:r>
        <w:rPr>
          <w:b/>
          <w:color w:val="000000"/>
          <w:lang w:val="es-ES_tradnl"/>
        </w:rPr>
        <w:t xml:space="preserve">Junio </w:t>
      </w:r>
    </w:p>
    <w:p w:rsidR="00DB712C" w:rsidRPr="008F667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Proyección memoranda de aprobación de Póliza de Cumplimiento entregada por la Interventoría para la Fase de Construcción, radicado No. 20163000068033 del 1 de junio de 2016.</w:t>
      </w:r>
    </w:p>
    <w:p w:rsidR="00DB712C" w:rsidRPr="00CD7DA5"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Proyección memoranda de aprobación de Póliza de Responsabilidad Civil Extracontractual entregada por la Interventoría para la Fase de Construcción, radicado No. 20163000072383 del 13 de junio de 2016.</w:t>
      </w:r>
    </w:p>
    <w:p w:rsidR="00DB712C" w:rsidRPr="00CD7DA5" w:rsidRDefault="00DB712C" w:rsidP="006B6155">
      <w:pPr>
        <w:pStyle w:val="Prrafodelista"/>
        <w:widowControl w:val="0"/>
        <w:numPr>
          <w:ilvl w:val="0"/>
          <w:numId w:val="64"/>
        </w:numPr>
        <w:autoSpaceDE w:val="0"/>
        <w:autoSpaceDN w:val="0"/>
        <w:adjustRightInd w:val="0"/>
        <w:spacing w:after="0" w:line="259" w:lineRule="auto"/>
        <w:ind w:right="-518"/>
        <w:rPr>
          <w:b/>
          <w:color w:val="000000"/>
          <w:lang w:val="es-ES_tradnl"/>
        </w:rPr>
      </w:pPr>
      <w:r>
        <w:t>Segundo oficio de objeción a las Pólizas de Responsabilidad Civil Extracontractual y Obras en Construcción (todo riesgo) dirigido al Concesionario, radicado No. 20163000182471 del 23 de junio de 2016.</w:t>
      </w:r>
    </w:p>
    <w:p w:rsidR="00DB712C" w:rsidRPr="003B74CB" w:rsidRDefault="00DB712C" w:rsidP="00DB712C">
      <w:pPr>
        <w:pStyle w:val="Prrafodelista"/>
        <w:widowControl w:val="0"/>
        <w:autoSpaceDE w:val="0"/>
        <w:autoSpaceDN w:val="0"/>
        <w:adjustRightInd w:val="0"/>
        <w:spacing w:after="0"/>
        <w:ind w:right="-518"/>
        <w:jc w:val="center"/>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right="-518"/>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themeColor="text1"/>
          <w:lang w:val="es-ES_tradnl"/>
        </w:rPr>
      </w:pPr>
      <w:r w:rsidRPr="003B74CB">
        <w:rPr>
          <w:b/>
          <w:color w:val="000000" w:themeColor="text1"/>
          <w:lang w:val="es-ES_tradnl"/>
        </w:rPr>
        <w:lastRenderedPageBreak/>
        <w:t>IV. SANTA MARTA –RIOHACHA –PARAGUACHON</w:t>
      </w:r>
    </w:p>
    <w:p w:rsidR="00DB712C"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Se emitieron los siguientes conceptos y documentos contractuales</w:t>
      </w:r>
    </w:p>
    <w:p w:rsidR="00DB712C" w:rsidRPr="005900F4" w:rsidRDefault="00DB712C" w:rsidP="00DB712C">
      <w:pPr>
        <w:widowControl w:val="0"/>
        <w:autoSpaceDE w:val="0"/>
        <w:autoSpaceDN w:val="0"/>
        <w:adjustRightInd w:val="0"/>
        <w:ind w:right="-518"/>
        <w:rPr>
          <w:b/>
          <w:color w:val="385623" w:themeColor="accent6" w:themeShade="80"/>
        </w:rPr>
      </w:pPr>
      <w:r w:rsidRPr="005900F4">
        <w:rPr>
          <w:b/>
          <w:color w:val="385623" w:themeColor="accent6" w:themeShade="80"/>
        </w:rPr>
        <w:t>Mayo</w:t>
      </w:r>
    </w:p>
    <w:p w:rsidR="00DB712C" w:rsidRPr="005900F4" w:rsidRDefault="00DB712C" w:rsidP="006B6155">
      <w:pPr>
        <w:pStyle w:val="Prrafodelista"/>
        <w:widowControl w:val="0"/>
        <w:numPr>
          <w:ilvl w:val="0"/>
          <w:numId w:val="64"/>
        </w:numPr>
        <w:autoSpaceDE w:val="0"/>
        <w:autoSpaceDN w:val="0"/>
        <w:adjustRightInd w:val="0"/>
        <w:spacing w:after="0" w:line="259" w:lineRule="auto"/>
        <w:ind w:right="-518"/>
        <w:jc w:val="both"/>
        <w:rPr>
          <w:color w:val="385623" w:themeColor="accent6" w:themeShade="80"/>
        </w:rPr>
      </w:pPr>
      <w:r w:rsidRPr="005900F4">
        <w:rPr>
          <w:color w:val="000000"/>
        </w:rPr>
        <w:t xml:space="preserve">Se revisó los conceptos técnicos y jurídicos elaborados por la Interventoría </w:t>
      </w:r>
      <w:proofErr w:type="spellStart"/>
      <w:r w:rsidRPr="005900F4">
        <w:rPr>
          <w:color w:val="000000"/>
        </w:rPr>
        <w:t>Metroconcesiones</w:t>
      </w:r>
      <w:proofErr w:type="spellEnd"/>
      <w:r w:rsidRPr="005900F4">
        <w:rPr>
          <w:color w:val="000000"/>
        </w:rPr>
        <w:t xml:space="preserve"> y remitidos por la Supervisión técnica del proyecto, y con base en varios antecedentes jurisprudenciales se llegó a la conclusión de que el proceso sancionatorio era improcedente teniendo en cuenta el hecho superado para las áreas de servicio y la improcedencia por mejoras tecnológicas en cuento a las básculas dinámicas. RADICADO ANI No. 20167040055463 de 2 de mayo de 2016.</w:t>
      </w:r>
    </w:p>
    <w:p w:rsidR="00DB712C" w:rsidRPr="005900F4" w:rsidRDefault="00DB712C" w:rsidP="006B6155">
      <w:pPr>
        <w:pStyle w:val="Prrafodelista"/>
        <w:widowControl w:val="0"/>
        <w:numPr>
          <w:ilvl w:val="0"/>
          <w:numId w:val="64"/>
        </w:numPr>
        <w:autoSpaceDE w:val="0"/>
        <w:autoSpaceDN w:val="0"/>
        <w:adjustRightInd w:val="0"/>
        <w:spacing w:after="0" w:line="259" w:lineRule="auto"/>
        <w:ind w:right="-518"/>
        <w:jc w:val="both"/>
        <w:rPr>
          <w:color w:val="385623" w:themeColor="accent6" w:themeShade="80"/>
        </w:rPr>
      </w:pPr>
      <w:r w:rsidRPr="005900F4">
        <w:rPr>
          <w:color w:val="000000"/>
        </w:rPr>
        <w:t>Se revisó y modificó el oficio mencionado, y se revisó el Acta de Condonación del pago de los intereses generados con ocasión del retraso en el pago del diferencial tarifario para el primer semestre del 2015. El oficio se envía con RADICADO ANI No. 20163000184671 de 18 de mayo de 2016.</w:t>
      </w:r>
    </w:p>
    <w:p w:rsidR="00DB712C" w:rsidRPr="005900F4" w:rsidRDefault="00DB712C" w:rsidP="006B6155">
      <w:pPr>
        <w:pStyle w:val="Prrafodelista"/>
        <w:widowControl w:val="0"/>
        <w:numPr>
          <w:ilvl w:val="0"/>
          <w:numId w:val="64"/>
        </w:numPr>
        <w:autoSpaceDE w:val="0"/>
        <w:autoSpaceDN w:val="0"/>
        <w:adjustRightInd w:val="0"/>
        <w:spacing w:after="0" w:line="259" w:lineRule="auto"/>
        <w:ind w:right="-518"/>
        <w:jc w:val="both"/>
        <w:rPr>
          <w:color w:val="385623" w:themeColor="accent6" w:themeShade="80"/>
        </w:rPr>
      </w:pPr>
      <w:r w:rsidRPr="005900F4">
        <w:rPr>
          <w:color w:val="000000"/>
        </w:rPr>
        <w:t>De acuerdo con el inciso 3 del art. 43 de la Ley 1769 de 2015 (Ley de Presupuesto), solamente se puede hacer el pago con TES en los contratos de concesión las garantías por concepto de ingresos mínimos garantizados, sentencias y conciliaciones, por lo que, al analizar el modelo financiero del contrato de concesión modificado por el otrosí No. 10 de 25 de marzo de 2009 y el otrosí No. 11 de 16 de diciembre de 2014, no es procedente realizar el pago de diferencial tarifario mediante TES. RADICADO ANI No. 20167040064893 de 24 de mayo de 2016.</w:t>
      </w:r>
    </w:p>
    <w:p w:rsidR="00DB712C" w:rsidRPr="005900F4" w:rsidRDefault="00DB712C" w:rsidP="00DB712C">
      <w:pPr>
        <w:widowControl w:val="0"/>
        <w:autoSpaceDE w:val="0"/>
        <w:autoSpaceDN w:val="0"/>
        <w:adjustRightInd w:val="0"/>
        <w:ind w:right="-518"/>
        <w:jc w:val="center"/>
        <w:rPr>
          <w:b/>
          <w:color w:val="000000" w:themeColor="text1"/>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Se emitieron los siguientes conceptos frente al aseguramiento</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 xml:space="preserve">Abril </w:t>
      </w:r>
    </w:p>
    <w:p w:rsidR="00DB712C" w:rsidRPr="00F9732F"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F9732F">
        <w:rPr>
          <w:color w:val="000000"/>
        </w:rPr>
        <w:t>Se revisaron los conceptos de la Interventoría Metro concesiones y 3B Proyectos, quienes expusieron alguna observación para la aprobación de la póliza, las cuales fueron atendidas en diversas oportunidades por el Concesionario. Mediante oficio de 14 de abril de 2016 3B proyectos procedió a emitir concepto favorable para aprobar la póliza y la gerencia de gestión contractual 2 procedió a su correspondiente aprobación. Mediante Radicado No. 2016-704-004883-3 se aprobó la póliza.</w:t>
      </w:r>
    </w:p>
    <w:p w:rsidR="00DB712C" w:rsidRPr="00F9732F"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F9732F">
        <w:rPr>
          <w:color w:val="000000"/>
        </w:rPr>
        <w:t>El concesionario ejecutó un plan de reparación de la vía, el cual fue supervisado por la Interventoría y acompañado por funcionarios de la Gobernación, y que fue terminado satisfactoriamente de acuerdo con los informes de interventoría y las actas firmadas por funcionarios de la gobernación que aceptaban recibir a satisfacción las reparaciones. En consecuencia, se remite oficio a Seguros Colpatria informando que la presunta</w:t>
      </w:r>
      <w:r>
        <w:rPr>
          <w:color w:val="000000"/>
        </w:rPr>
        <w:t xml:space="preserve"> configuración del siniestro</w:t>
      </w:r>
      <w:r w:rsidRPr="00F9732F">
        <w:rPr>
          <w:color w:val="000000"/>
        </w:rPr>
        <w:t xml:space="preserve"> amparado por la Póliza de Calidad del Servicio se encontraba superado</w:t>
      </w:r>
    </w:p>
    <w:p w:rsidR="00DB712C" w:rsidRPr="003B74CB" w:rsidRDefault="00DB712C" w:rsidP="00DB712C">
      <w:pPr>
        <w:pStyle w:val="Prrafodelista"/>
        <w:widowControl w:val="0"/>
        <w:autoSpaceDE w:val="0"/>
        <w:autoSpaceDN w:val="0"/>
        <w:adjustRightInd w:val="0"/>
        <w:spacing w:after="0"/>
        <w:ind w:left="-207" w:right="-518"/>
        <w:jc w:val="both"/>
        <w:rPr>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V. CONEXIÓN PACIFICO 2</w:t>
      </w:r>
    </w:p>
    <w:p w:rsidR="00DB712C"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Se emitieron los siguientes conceptos y documentos contractuales</w:t>
      </w:r>
    </w:p>
    <w:p w:rsidR="00DB712C" w:rsidRPr="003B74CB"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Abril</w:t>
      </w:r>
    </w:p>
    <w:p w:rsidR="00DB712C" w:rsidRPr="00454E6C"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54E6C">
        <w:rPr>
          <w:color w:val="000000"/>
        </w:rPr>
        <w:t>Respuesta comunicados 01-018-0112-18 del 25 de febrero de 2015, 01-018-0136-16 del 10 de marzo de 2016 –Período de Cura Gravamen al Movimiento Financiero. Radicado ANI No. 2016-409-026374-2, 20167040095371 de 14 de abril de 2016.</w:t>
      </w:r>
    </w:p>
    <w:p w:rsidR="00DB712C" w:rsidRPr="009A14D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54E6C">
        <w:rPr>
          <w:color w:val="000000"/>
        </w:rPr>
        <w:t>Respuesta comunicados 01-018-0112-18 del 25 de febrero de 2016, 01-018-0136-16 del 10 de marzo de 2016 –Período de Cura Gravamen al Movimiento Financiero. Alcance Oficio ANI 2016-704-009537-1 en respuesta carta con Radicado ANI No. 2016-409-026374-2, radicado No. 20167040104951 de 26 de abril de 2016.</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Mayo</w:t>
      </w:r>
    </w:p>
    <w:p w:rsidR="00DB712C" w:rsidRPr="009A14D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9A14DD">
        <w:t xml:space="preserve">Respuesta a su comunicado 01-018-0222-16, “No Objeción” periodo de cura Incumplimiento especificaciones técnicas de Construcción, instalación Mezcla Asfáltica PR 0+340 al PR 4+300, Unidad Funcional 5. Contrato No. 156 de 2014. Autopista Conexión Pacífico 2. Radicado No. </w:t>
      </w:r>
      <w:r w:rsidRPr="009A14DD">
        <w:rPr>
          <w:color w:val="000000"/>
        </w:rPr>
        <w:t>20163000123721 de 10 de mayo de 2016.</w:t>
      </w:r>
    </w:p>
    <w:p w:rsidR="00DB712C" w:rsidRPr="003B74CB" w:rsidRDefault="00DB712C" w:rsidP="00DB712C">
      <w:pPr>
        <w:pStyle w:val="Prrafodelista"/>
        <w:widowControl w:val="0"/>
        <w:autoSpaceDE w:val="0"/>
        <w:autoSpaceDN w:val="0"/>
        <w:adjustRightInd w:val="0"/>
        <w:spacing w:after="0"/>
        <w:ind w:left="360" w:right="-518"/>
        <w:jc w:val="both"/>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Se emitieron los siguientes conceptos frente al aseguramiento</w:t>
      </w:r>
    </w:p>
    <w:p w:rsidR="00DB712C" w:rsidRPr="00454E6C" w:rsidRDefault="00DB712C" w:rsidP="00DB712C">
      <w:pPr>
        <w:widowControl w:val="0"/>
        <w:autoSpaceDE w:val="0"/>
        <w:autoSpaceDN w:val="0"/>
        <w:adjustRightInd w:val="0"/>
        <w:ind w:right="-518"/>
        <w:rPr>
          <w:b/>
          <w:color w:val="000000" w:themeColor="text1"/>
          <w:lang w:val="es-ES_tradnl"/>
        </w:rPr>
      </w:pPr>
      <w:r w:rsidRPr="00454E6C">
        <w:rPr>
          <w:b/>
          <w:color w:val="000000" w:themeColor="text1"/>
          <w:lang w:val="es-ES_tradnl"/>
        </w:rPr>
        <w:t>Abril</w:t>
      </w:r>
    </w:p>
    <w:p w:rsidR="00DB712C" w:rsidRPr="00454E6C"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54E6C">
        <w:rPr>
          <w:color w:val="000000"/>
        </w:rPr>
        <w:t>Revisión de Pólizas Contrato de Concesión No. 006 del 11 de septiembre de 2014, radicado No. 20167040043753 de 6 de abril de 2016.</w:t>
      </w:r>
    </w:p>
    <w:p w:rsidR="00DB712C" w:rsidRPr="00454E6C"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VI. FONTIBÓN – FACATATIVA – LOS ALPES</w:t>
      </w:r>
    </w:p>
    <w:p w:rsidR="00DB712C"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Se emitieron los siguientes conceptos y documentos contractuales</w:t>
      </w:r>
    </w:p>
    <w:p w:rsidR="00DB712C" w:rsidRPr="003B74CB" w:rsidRDefault="00DB712C" w:rsidP="00DB712C">
      <w:pPr>
        <w:pStyle w:val="Prrafodelista"/>
        <w:widowControl w:val="0"/>
        <w:autoSpaceDE w:val="0"/>
        <w:autoSpaceDN w:val="0"/>
        <w:adjustRightInd w:val="0"/>
        <w:spacing w:after="0"/>
        <w:ind w:right="-518"/>
        <w:rPr>
          <w:b/>
          <w:color w:val="000000" w:themeColor="text1"/>
          <w:lang w:val="es-ES_tradnl"/>
        </w:rPr>
      </w:pP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Abril</w:t>
      </w:r>
    </w:p>
    <w:p w:rsidR="00DB712C" w:rsidRPr="004373EC"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43CBB">
        <w:rPr>
          <w:color w:val="000000"/>
        </w:rPr>
        <w:t xml:space="preserve">Se revisa y aprueba el informe de la Interventoría, radicado No. </w:t>
      </w:r>
      <w:r w:rsidRPr="00443CBB">
        <w:rPr>
          <w:rFonts w:cs="Arial"/>
        </w:rPr>
        <w:t>2016306009476-1 de 15 de abril de 2016.</w:t>
      </w:r>
    </w:p>
    <w:p w:rsidR="00DB712C" w:rsidRPr="004373EC" w:rsidRDefault="00DB712C" w:rsidP="00DB712C">
      <w:pPr>
        <w:widowControl w:val="0"/>
        <w:autoSpaceDE w:val="0"/>
        <w:autoSpaceDN w:val="0"/>
        <w:adjustRightInd w:val="0"/>
        <w:ind w:right="-518"/>
        <w:rPr>
          <w:b/>
          <w:color w:val="000000" w:themeColor="text1"/>
          <w:lang w:val="es-ES_tradnl"/>
        </w:rPr>
      </w:pPr>
      <w:r w:rsidRPr="004373EC">
        <w:rPr>
          <w:b/>
          <w:color w:val="000000" w:themeColor="text1"/>
          <w:lang w:val="es-ES_tradnl"/>
        </w:rPr>
        <w:t>Mayo</w:t>
      </w:r>
    </w:p>
    <w:p w:rsidR="00DB712C" w:rsidRPr="004373EC"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373EC">
        <w:rPr>
          <w:color w:val="000000"/>
        </w:rPr>
        <w:t xml:space="preserve">Se profiere pronunciamiento jurídico NO autorizando la instalación de las vallas publicitarias solicitadas por el Concesionario, radicado No. </w:t>
      </w:r>
      <w:r w:rsidRPr="004373EC">
        <w:rPr>
          <w:rFonts w:cs="Arial"/>
        </w:rPr>
        <w:t>20163060118641 de 5 de mayo de 2016.</w:t>
      </w:r>
    </w:p>
    <w:p w:rsidR="00DB712C" w:rsidRPr="007F39D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373EC">
        <w:rPr>
          <w:color w:val="000000"/>
        </w:rPr>
        <w:t xml:space="preserve">Se proyecta documento jurídico y técnico para la solicitud al Concesionario de la disposición de los recursos para la adición de la Interventoría, radicado No. </w:t>
      </w:r>
      <w:r w:rsidRPr="004373EC">
        <w:rPr>
          <w:rFonts w:cs="Arial"/>
        </w:rPr>
        <w:t>20163060144651 de 25 de mayo de 2016.</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 xml:space="preserve">Junio </w:t>
      </w:r>
    </w:p>
    <w:p w:rsidR="00DB712C" w:rsidRPr="007F39D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7F39D4">
        <w:rPr>
          <w:color w:val="000000"/>
        </w:rPr>
        <w:t xml:space="preserve">Fue revisado y aprobado el Informe presentado por la Interventoría correspondiente al mes de mayo, radicado No. </w:t>
      </w:r>
      <w:r w:rsidRPr="007F39D4">
        <w:rPr>
          <w:rFonts w:cs="Arial"/>
        </w:rPr>
        <w:t>20163060068103 del 1 de junio de 2016.</w:t>
      </w:r>
    </w:p>
    <w:p w:rsidR="00DB712C" w:rsidRPr="007F39D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Pr>
          <w:color w:val="000000"/>
        </w:rPr>
        <w:t>Se elabora lo correspondiente al área jurídica y se realiza la revisión del Informe Integral de la Supervisión correspondiente a las actividades adelantadas en el mes de junio.</w:t>
      </w:r>
    </w:p>
    <w:p w:rsidR="00DB712C" w:rsidRPr="00A73813"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Pr>
          <w:color w:val="000000"/>
        </w:rPr>
        <w:lastRenderedPageBreak/>
        <w:t xml:space="preserve">Se realiza la respectiva revisión Integral del Informe de Interventoría correspondiente al mes de junio. Radicado No. </w:t>
      </w:r>
      <w:r w:rsidRPr="00A73813">
        <w:rPr>
          <w:color w:val="000000"/>
        </w:rPr>
        <w:t>20163060087413 de 24 de junio de 2016.</w:t>
      </w:r>
    </w:p>
    <w:p w:rsidR="00DB712C" w:rsidRPr="00A73813"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Pr>
          <w:color w:val="000000"/>
        </w:rPr>
        <w:t xml:space="preserve">Se elabora y revisa la Certificación solicitada por la Interventoría al Contrato de Concesión respecto al ejercicio de sus funciones. Radicado No. </w:t>
      </w:r>
      <w:r w:rsidRPr="00A73813">
        <w:rPr>
          <w:color w:val="000000"/>
        </w:rPr>
        <w:t>20163060193701 del 30 de junio de 2016</w:t>
      </w:r>
    </w:p>
    <w:p w:rsidR="00DB712C" w:rsidRPr="007F39D4"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Pr>
          <w:color w:val="000000"/>
        </w:rPr>
        <w:t xml:space="preserve">Se emite pronunciamiento jurídico señalando la viabilidad de modificar y adicionar las Obras señaladas como de la Primera Etapa en el Otrosí No. 9 de 2014. Radicado No. </w:t>
      </w:r>
      <w:r>
        <w:t>20167040078023 de 23 de junio de 2016.</w:t>
      </w:r>
    </w:p>
    <w:p w:rsidR="00DB712C" w:rsidRPr="00BF1711"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Pr>
          <w:color w:val="000000"/>
        </w:rPr>
        <w:t>Se emite pronunciamiento jurídico señalando que efectivamente No se requiere suscripción de Acta de Inicio para la construcción de las Obras de la primera Etapa, así como a su vez se desvirtúa lo señalado por el concesionario en cuanto a que no están dados los requisitos para la suscripción del acta de inicio por sectores indicando que las Obras de la Primera etapa no requieren Acta de Inicio por sectores.</w:t>
      </w:r>
    </w:p>
    <w:p w:rsidR="00DB712C" w:rsidRPr="007F39D4"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themeColor="text1"/>
          <w:lang w:val="es-ES_tradnl"/>
        </w:rPr>
      </w:pPr>
      <w:r w:rsidRPr="003B74CB">
        <w:rPr>
          <w:b/>
          <w:color w:val="000000" w:themeColor="text1"/>
          <w:lang w:val="es-ES_tradnl"/>
        </w:rPr>
        <w:t>Se emitieron los siguientes conceptos frente al aseguramiento</w:t>
      </w:r>
    </w:p>
    <w:p w:rsidR="00DB712C" w:rsidRPr="003B74CB"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Abril</w:t>
      </w:r>
    </w:p>
    <w:p w:rsidR="00DB712C" w:rsidRPr="00443CB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43CBB">
        <w:rPr>
          <w:color w:val="000000"/>
        </w:rPr>
        <w:t xml:space="preserve">Se revisan y avala la renovación de las Pólizas de Cumplimiento y RCE presentadas por el Concesionario, radicado No. </w:t>
      </w:r>
      <w:r w:rsidRPr="00443CBB">
        <w:rPr>
          <w:rFonts w:cs="Arial"/>
        </w:rPr>
        <w:t>20167040048853 de 18 de abril de 2016.</w:t>
      </w:r>
    </w:p>
    <w:p w:rsidR="00DB712C" w:rsidRPr="003B74CB" w:rsidRDefault="00DB712C" w:rsidP="00DB712C">
      <w:pPr>
        <w:pStyle w:val="Prrafodelista"/>
        <w:widowControl w:val="0"/>
        <w:autoSpaceDE w:val="0"/>
        <w:autoSpaceDN w:val="0"/>
        <w:adjustRightInd w:val="0"/>
        <w:spacing w:after="0"/>
        <w:ind w:right="-518"/>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VII. TRANSVERSAL DE LAS AMÉRICAS</w:t>
      </w:r>
    </w:p>
    <w:p w:rsidR="00DB712C" w:rsidRPr="003B74CB"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r w:rsidRPr="003B74CB">
        <w:rPr>
          <w:b/>
          <w:color w:val="000000" w:themeColor="text1"/>
          <w:lang w:val="es-ES_tradnl"/>
        </w:rPr>
        <w:t>Se emitieron los siguientes conceptos y documentos contractuales</w:t>
      </w:r>
    </w:p>
    <w:p w:rsidR="00DB712C" w:rsidRPr="00443CBB" w:rsidRDefault="00DB712C" w:rsidP="00DB712C">
      <w:pPr>
        <w:widowControl w:val="0"/>
        <w:autoSpaceDE w:val="0"/>
        <w:autoSpaceDN w:val="0"/>
        <w:adjustRightInd w:val="0"/>
        <w:ind w:right="-518"/>
        <w:rPr>
          <w:b/>
          <w:color w:val="000000" w:themeColor="text1"/>
          <w:lang w:val="es-ES_tradnl"/>
        </w:rPr>
      </w:pPr>
      <w:r w:rsidRPr="00443CBB">
        <w:rPr>
          <w:b/>
          <w:color w:val="000000" w:themeColor="text1"/>
          <w:lang w:val="es-ES_tradnl"/>
        </w:rPr>
        <w:t>Mayo</w:t>
      </w:r>
    </w:p>
    <w:p w:rsidR="00DB712C" w:rsidRPr="004A159D" w:rsidRDefault="00DB712C" w:rsidP="006B6155">
      <w:pPr>
        <w:pStyle w:val="Prrafodelista"/>
        <w:widowControl w:val="0"/>
        <w:numPr>
          <w:ilvl w:val="0"/>
          <w:numId w:val="64"/>
        </w:numPr>
        <w:autoSpaceDE w:val="0"/>
        <w:autoSpaceDN w:val="0"/>
        <w:adjustRightInd w:val="0"/>
        <w:spacing w:after="0" w:line="259" w:lineRule="auto"/>
        <w:ind w:right="-518"/>
        <w:jc w:val="both"/>
        <w:rPr>
          <w:color w:val="000000" w:themeColor="text1"/>
          <w:lang w:val="es-ES_tradnl"/>
        </w:rPr>
      </w:pPr>
      <w:r w:rsidRPr="00443CBB">
        <w:rPr>
          <w:color w:val="000000"/>
        </w:rPr>
        <w:t>Lectura, ajustes y complementación al oficio de reiteración dirigido al concesionario y el oficio dirigido a INVIAS informando sobre el asunto. Radicados No. 2016-300-012022-1 y 2016-300-012257-1 de 6 de mayo de 2016.</w:t>
      </w:r>
    </w:p>
    <w:p w:rsidR="00DB712C" w:rsidRPr="004A159D" w:rsidRDefault="00DB712C" w:rsidP="006B6155">
      <w:pPr>
        <w:pStyle w:val="Prrafodelista"/>
        <w:widowControl w:val="0"/>
        <w:numPr>
          <w:ilvl w:val="0"/>
          <w:numId w:val="64"/>
        </w:numPr>
        <w:autoSpaceDE w:val="0"/>
        <w:autoSpaceDN w:val="0"/>
        <w:adjustRightInd w:val="0"/>
        <w:spacing w:after="0" w:line="259" w:lineRule="auto"/>
        <w:ind w:right="-518"/>
        <w:jc w:val="both"/>
        <w:rPr>
          <w:color w:val="000000" w:themeColor="text1"/>
          <w:lang w:val="es-ES_tradnl"/>
        </w:rPr>
      </w:pPr>
      <w:r w:rsidRPr="004A159D">
        <w:rPr>
          <w:color w:val="000000"/>
        </w:rPr>
        <w:t>Lectura, ajustes y complementación del acto administrativo. Radicados ANI No. 2016-300-012022-1 y 2016-300-012257-1 respectivamente del 12 de mayo de 2016.</w:t>
      </w:r>
    </w:p>
    <w:p w:rsidR="00DB712C" w:rsidRPr="001F56AB" w:rsidRDefault="00DB712C" w:rsidP="006B6155">
      <w:pPr>
        <w:pStyle w:val="Prrafodelista"/>
        <w:widowControl w:val="0"/>
        <w:numPr>
          <w:ilvl w:val="0"/>
          <w:numId w:val="64"/>
        </w:numPr>
        <w:autoSpaceDE w:val="0"/>
        <w:autoSpaceDN w:val="0"/>
        <w:adjustRightInd w:val="0"/>
        <w:spacing w:after="0" w:line="259" w:lineRule="auto"/>
        <w:ind w:right="-518"/>
        <w:jc w:val="both"/>
        <w:rPr>
          <w:color w:val="000000" w:themeColor="text1"/>
          <w:lang w:val="es-ES_tradnl"/>
        </w:rPr>
      </w:pPr>
      <w:r w:rsidRPr="004A159D">
        <w:rPr>
          <w:color w:val="000000"/>
        </w:rPr>
        <w:t>Resolución No. 676 suscrita por el Vicepresidente de Gestión Contractual, de 12 de mayo de 2016.</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 xml:space="preserve">junio </w:t>
      </w:r>
    </w:p>
    <w:p w:rsidR="00DB712C" w:rsidRPr="001F56A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1F56AB">
        <w:rPr>
          <w:color w:val="000000"/>
        </w:rPr>
        <w:t>Lectura, ajustes y complementación del acto administrativo</w:t>
      </w:r>
      <w:r>
        <w:rPr>
          <w:color w:val="000000"/>
        </w:rPr>
        <w:t xml:space="preserve"> -</w:t>
      </w:r>
      <w:r w:rsidRPr="001F56AB">
        <w:rPr>
          <w:rFonts w:cs="Arial"/>
        </w:rPr>
        <w:t>Resolución No 830 suscrita por el Vicepresidente de Gestión Contractual el 14 de junio de 2016</w:t>
      </w:r>
    </w:p>
    <w:p w:rsidR="00DB712C" w:rsidRPr="001F56A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1F56AB">
        <w:rPr>
          <w:color w:val="000000"/>
        </w:rPr>
        <w:t>Lectura, ajustes y complementación del acto administrativo</w:t>
      </w:r>
      <w:r>
        <w:rPr>
          <w:color w:val="000000"/>
        </w:rPr>
        <w:t xml:space="preserve"> -</w:t>
      </w:r>
      <w:r w:rsidRPr="001F56AB">
        <w:rPr>
          <w:rFonts w:cs="Arial"/>
        </w:rPr>
        <w:t>Resolución No 831 suscrita por el Vicepresidente de Gestión Contractual el 14 de junio de 2016</w:t>
      </w:r>
    </w:p>
    <w:p w:rsidR="00DB712C" w:rsidRPr="003B74CB" w:rsidRDefault="00DB712C" w:rsidP="00DB712C">
      <w:pPr>
        <w:widowControl w:val="0"/>
        <w:autoSpaceDE w:val="0"/>
        <w:autoSpaceDN w:val="0"/>
        <w:adjustRightInd w:val="0"/>
        <w:ind w:right="-518"/>
        <w:rPr>
          <w:color w:val="000000" w:themeColor="text1"/>
          <w:lang w:val="es-ES_tradnl"/>
        </w:rPr>
      </w:pPr>
    </w:p>
    <w:p w:rsidR="00DB712C"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VIII. CONEXIÓN PACÍFICO 1</w:t>
      </w:r>
    </w:p>
    <w:p w:rsidR="00DB712C" w:rsidRPr="003B74CB"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r w:rsidRPr="003B74CB">
        <w:rPr>
          <w:b/>
          <w:color w:val="000000" w:themeColor="text1"/>
          <w:lang w:val="es-ES_tradnl"/>
        </w:rPr>
        <w:t>Se emitieron los siguientes conceptos y documentos contractuales</w:t>
      </w:r>
    </w:p>
    <w:p w:rsidR="00DB712C" w:rsidRPr="003B74CB"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p>
    <w:p w:rsidR="00DB712C" w:rsidRPr="00D20537"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Mayo</w:t>
      </w:r>
    </w:p>
    <w:p w:rsidR="00DB712C" w:rsidRPr="002E3653"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D20537">
        <w:rPr>
          <w:rFonts w:cs="Arial"/>
        </w:rPr>
        <w:t>Respuesta oficio Nº 20164090389772 del 13 de mayo de 2016. Contrato de Concesión No. 007 de 2014 suscrito entre la ANI – Proyecto Pacifico 1. Rescate arqueológico como Evento Eximente de Responsabilidad – Inicio trabajo en Sitio Arqueológico 13, Yacimiento 1, Terraza 1, radicado No. 20163008149841 de 31 de mayo de 2016.</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 xml:space="preserve">Junio </w:t>
      </w:r>
    </w:p>
    <w:p w:rsidR="00DB712C" w:rsidRPr="002E3653"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Aclaración autorización pago FOSEVI en Pacífico 1 Contrato de Concesión 007 de 2014, de acuerdo a solicitud Comité de Fiducia del 11 de mayo del 2016. Radicado No. 20163080151771 del 1 de junio de 2016.</w:t>
      </w:r>
    </w:p>
    <w:p w:rsidR="00DB712C" w:rsidRPr="002E3653"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Entrega Tramo desafectado del contrato INVIAS No. 541 de 2012. Proyecto Conexión Pacífico 1 - Contrato de Concesión No. 007 de 2014, radicado No. 20163000159131 de 7 de junio de 2016.</w:t>
      </w:r>
    </w:p>
    <w:p w:rsidR="00DB712C" w:rsidRPr="002E3653"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Respuesta a su oficio 04-01-20160503002510 "Alternativas para la entrega del tramo necesario para ejecutar las intervenciones de construcción comprendido entre Camilo </w:t>
      </w:r>
      <w:proofErr w:type="spellStart"/>
      <w:r>
        <w:t>Cé</w:t>
      </w:r>
      <w:proofErr w:type="spellEnd"/>
      <w:r>
        <w:t xml:space="preserve"> y Cuatro Palos". Proyecto Autopista Conexión Pacífico 1 - Contrato Concesión No. 007 de 2014. Radicado No. 20163000165241 de 9 de junio de 2016.</w:t>
      </w:r>
    </w:p>
    <w:p w:rsidR="00DB712C" w:rsidRPr="002E3653"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Aclaración cobro de tarifas a cobrar en estaciones de Peaje, a partir del 18 de enero del 2016. Contrato de Concesión bajo la modalidad de APP No. 007 de 2014, proyecto “Conexión Pacífico 1”, radicado No. 20163080169361 de 14 de junio de 2016.</w:t>
      </w:r>
    </w:p>
    <w:p w:rsidR="00DB712C" w:rsidRPr="002E3653"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Respuesta a solicitud del Cambio Tributario durante el año 2015, respecto del Contrato de Concesión bajo el esquema de APP No. 007 de 2014, proyecto “Conexión Pacífico 1” mediante radicado ANI 20164090279042, radicado No. 20163080173431 de 15 de junio de 2016.</w:t>
      </w:r>
    </w:p>
    <w:p w:rsidR="00DB712C" w:rsidRPr="002E3653"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Respuesta a remisión de estados financieros no auditados del Concesionario según radicado ANI 20164090432732. Contrato de Concesión bajo la modalidad APP No. 007 de 2014, proyecto "Conexión Pacífico 1", radicado No. 20163080175901 del 17 de junio de 2016.</w:t>
      </w:r>
    </w:p>
    <w:p w:rsidR="00DB712C" w:rsidRPr="00767301" w:rsidRDefault="00DB712C" w:rsidP="00DB712C">
      <w:pPr>
        <w:pStyle w:val="Prrafodelista"/>
        <w:widowControl w:val="0"/>
        <w:autoSpaceDE w:val="0"/>
        <w:autoSpaceDN w:val="0"/>
        <w:adjustRightInd w:val="0"/>
        <w:spacing w:after="0"/>
        <w:ind w:right="-518"/>
        <w:jc w:val="both"/>
        <w:rPr>
          <w:color w:val="000000" w:themeColor="text1"/>
          <w:lang w:val="es-ES_tradnl"/>
        </w:rPr>
      </w:pPr>
    </w:p>
    <w:p w:rsidR="00DB712C" w:rsidRPr="00767301" w:rsidRDefault="00DB712C" w:rsidP="00DB712C">
      <w:pPr>
        <w:pStyle w:val="Prrafodelista"/>
        <w:widowControl w:val="0"/>
        <w:autoSpaceDE w:val="0"/>
        <w:autoSpaceDN w:val="0"/>
        <w:adjustRightInd w:val="0"/>
        <w:spacing w:after="0"/>
        <w:ind w:right="-518"/>
        <w:jc w:val="center"/>
        <w:rPr>
          <w:b/>
          <w:color w:val="000000" w:themeColor="text1"/>
          <w:lang w:val="es-ES_tradnl"/>
        </w:rPr>
      </w:pPr>
      <w:r w:rsidRPr="00767301">
        <w:rPr>
          <w:b/>
          <w:color w:val="000000" w:themeColor="text1"/>
          <w:lang w:val="es-ES_tradnl"/>
        </w:rPr>
        <w:t>Se emitieron los siguientes conceptos frente al aseguramiento</w:t>
      </w:r>
    </w:p>
    <w:p w:rsidR="00DB712C" w:rsidRPr="00767301" w:rsidRDefault="00DB712C" w:rsidP="00DB712C">
      <w:pPr>
        <w:pStyle w:val="Prrafodelista"/>
        <w:widowControl w:val="0"/>
        <w:autoSpaceDE w:val="0"/>
        <w:autoSpaceDN w:val="0"/>
        <w:adjustRightInd w:val="0"/>
        <w:spacing w:after="0"/>
        <w:ind w:right="-518"/>
        <w:jc w:val="both"/>
        <w:rPr>
          <w:color w:val="000000" w:themeColor="text1"/>
          <w:lang w:val="es-ES_tradnl"/>
        </w:rPr>
      </w:pPr>
    </w:p>
    <w:p w:rsidR="00DB712C" w:rsidRPr="00443CBB" w:rsidRDefault="00DB712C" w:rsidP="00DB712C">
      <w:pPr>
        <w:widowControl w:val="0"/>
        <w:autoSpaceDE w:val="0"/>
        <w:autoSpaceDN w:val="0"/>
        <w:adjustRightInd w:val="0"/>
        <w:ind w:right="-518"/>
        <w:rPr>
          <w:b/>
          <w:color w:val="000000" w:themeColor="text1"/>
          <w:lang w:val="es-ES_tradnl"/>
        </w:rPr>
      </w:pPr>
      <w:r w:rsidRPr="00443CBB">
        <w:rPr>
          <w:b/>
          <w:color w:val="000000" w:themeColor="text1"/>
          <w:lang w:val="es-ES_tradnl"/>
        </w:rPr>
        <w:t>Abril</w:t>
      </w:r>
    </w:p>
    <w:p w:rsidR="00DB712C" w:rsidRPr="00443CB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43CBB">
        <w:rPr>
          <w:rFonts w:cs="Arial"/>
        </w:rPr>
        <w:t>Pólizas, Proyecto Autopista Conexión Pacífico 1 – Contrato de Concesión No. 007 de 2014, radicado No. 20167040105091 de 28 de abril de 2016.</w:t>
      </w:r>
    </w:p>
    <w:p w:rsidR="00DB712C" w:rsidRPr="003B74CB"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IX. ÁREA METROPOLITANA DE CUCUTA Y NORTE DE SANTANDER</w:t>
      </w:r>
    </w:p>
    <w:p w:rsidR="00DB712C"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r w:rsidRPr="003B74CB">
        <w:rPr>
          <w:b/>
          <w:color w:val="000000" w:themeColor="text1"/>
          <w:lang w:val="es-ES_tradnl"/>
        </w:rPr>
        <w:t>Se emitieron los siguientes conceptos y documentos contractuales</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lastRenderedPageBreak/>
        <w:t>Mayo</w:t>
      </w:r>
    </w:p>
    <w:p w:rsidR="00DB712C" w:rsidRPr="004A159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Concepto mediante el cual se da viabilidad para la suscripción del Otrosí mediante el cual se contrata los Accesos de Puente Rojo Sobre el Rio Tarra, memorando No. 2016-704-0057233 del 4 de mayo de 2016, radicado No. </w:t>
      </w:r>
      <w:r>
        <w:rPr>
          <w:color w:val="000000"/>
        </w:rPr>
        <w:t>2016-704-0057233 de 4 de mayo de 2016.</w:t>
      </w:r>
    </w:p>
    <w:p w:rsidR="00DB712C" w:rsidRPr="004A159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A159D">
        <w:t xml:space="preserve">Elaboración concepto rendimientos, solicitado por la Gerencia Financiera mediante memorando No. 2015-308-012319-3 del 26 de octubre de 2015 y respondido mediante memorando No. 2016-704-006054-3 del 13 de mayo de 2016, radicado No. </w:t>
      </w:r>
      <w:r w:rsidRPr="004A159D">
        <w:rPr>
          <w:color w:val="000000"/>
        </w:rPr>
        <w:t>2016-704-006054-3 de 13 de mayo de 2016.</w:t>
      </w:r>
    </w:p>
    <w:p w:rsidR="00DB712C" w:rsidRPr="004C5FD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A159D">
        <w:t>Elaboración Informe de supervisión del proyecto en cuanto a las actividades realizadas durante el mes de abril de 2016, enviado por correo electrónico del 17 de mayo de 2016.</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 xml:space="preserve">Junio </w:t>
      </w:r>
    </w:p>
    <w:p w:rsidR="00DB712C" w:rsidRPr="00B6489F"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Elaboración memoranda enviado a la Gerencia de Defensa Judicial pronunciándonos sobres los hechos de la convocatoria a Amigable Componedor realizada por la Interventoría Consorcio Vial Norte de Santander, mediante 2016-706-0070853 del 8 de junio de 2016. Radicado No. </w:t>
      </w:r>
      <w:r>
        <w:rPr>
          <w:color w:val="000000"/>
        </w:rPr>
        <w:t>2016-706-0070853 de 8 de junio de 2016.</w:t>
      </w:r>
    </w:p>
    <w:p w:rsidR="00DB712C" w:rsidRPr="00B6489F"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Elaboración concepto de la viabilidad de la suscripción del Otrosí del Acuerdo Conciliatorio No. 2, remitido mediante memorando No. 2016-7040077243. Radicado No. </w:t>
      </w:r>
      <w:r>
        <w:rPr>
          <w:color w:val="000000"/>
        </w:rPr>
        <w:t>2016-704-0077243</w:t>
      </w:r>
    </w:p>
    <w:p w:rsidR="00DB712C" w:rsidRPr="00B6489F"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Revisión y correcciones del Otrosí del Acuerdo Conciliatorio No. 2, enviadas por correo electrónico del 1 de junio de 2016.</w:t>
      </w:r>
    </w:p>
    <w:p w:rsidR="00DB712C" w:rsidRPr="00B6489F"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Elaboración del memorando por medio del cual se solicita a la Gerencia de Planeación realizar el trámite para el cambio de destinación de los recursos del CONPES 3739 de 2013 con radicado 2016-306-007263-3 del 13 de junio de 2016. Radicado No. </w:t>
      </w:r>
      <w:r>
        <w:rPr>
          <w:color w:val="000000"/>
        </w:rPr>
        <w:t>2016-306-007263-3 de 13 de junio de 2016.</w:t>
      </w:r>
    </w:p>
    <w:p w:rsidR="00DB712C" w:rsidRPr="003B74CB"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themeColor="text1"/>
          <w:lang w:val="es-ES_tradnl"/>
        </w:rPr>
      </w:pPr>
      <w:r w:rsidRPr="003B74CB">
        <w:rPr>
          <w:b/>
          <w:color w:val="000000" w:themeColor="text1"/>
          <w:lang w:val="es-ES_tradnl"/>
        </w:rPr>
        <w:t>Se emitieron los siguientes conceptos frente al aseguramiento</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Mayo</w:t>
      </w:r>
    </w:p>
    <w:p w:rsidR="00DB712C" w:rsidRPr="004A159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Elaboración comunicación por medio de la cual se solicita a la Interventoría VELNEC GNG, concepto sobre la póliza todo riesgo a que debe presentar el Concesionario San Simón S.A., de acuerdo con lo establecido en el segundo Acuerdo Conciliatorio, con radicado ANI No. 2016-306-011782 del 4 de mayo de 2016. Radicado No. </w:t>
      </w:r>
      <w:r>
        <w:rPr>
          <w:color w:val="000000"/>
        </w:rPr>
        <w:t>2016-306-011782 de 4 de mayo de 2016.</w:t>
      </w:r>
    </w:p>
    <w:p w:rsidR="00DB712C" w:rsidRPr="004A159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A159D">
        <w:t xml:space="preserve">Revisión y aprobación de las pólizas remitidas por VELNEC, actualizadas conforme a la fecha de suscripción del Acta de Inicio., respondido mediante memorando No. 2016-704006047-3 del 13 de mayo de 2016. Radicado No. </w:t>
      </w:r>
      <w:r w:rsidRPr="004A159D">
        <w:rPr>
          <w:color w:val="000000"/>
        </w:rPr>
        <w:t>2016-704006047-3 de 13 de mayo de 2016.</w:t>
      </w:r>
    </w:p>
    <w:p w:rsidR="00DB712C" w:rsidRPr="004A159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Elaboración de comunicación dirigida al Concesionario San Simón S.A., por medio de la cual se solicita correcciones a las pólizas del proyecto Área Metropolitana de Cúcuta, mediante oficio con radicado ANI No. 2016-306-013014-1 del 16 de mayo de 2016. radicado No. </w:t>
      </w:r>
      <w:r>
        <w:rPr>
          <w:color w:val="000000"/>
        </w:rPr>
        <w:t>2016-306-013014-1 de 16 de mayo de 2016.</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 xml:space="preserve">Junio </w:t>
      </w:r>
    </w:p>
    <w:p w:rsidR="00DB712C" w:rsidRPr="00B6489F"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Revisión y aprobación de pólizas Todo Riesgo remitida por el Concesionario San Simón S.A., </w:t>
      </w:r>
      <w:r>
        <w:lastRenderedPageBreak/>
        <w:t xml:space="preserve">mediante memorando No. 2015-409-073457-2 y respondido mediante memorando No. 2016-704-006805-3 del 1 de junio de 2016. Radicado No. </w:t>
      </w:r>
      <w:r>
        <w:rPr>
          <w:color w:val="000000"/>
        </w:rPr>
        <w:t>2016-704-006805-3 de 1 de junio de 2016.</w:t>
      </w:r>
    </w:p>
    <w:p w:rsidR="00DB712C" w:rsidRPr="00B6489F"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Revisión y aprobación de las pólizas de calidad y estabilidad del Puente Rojo sobre el Rio Tarra conforme al Acta de Recibo a satisfacción de la obra suscrita el 7 de mayo de 2016, remitida por el Concesionario San Simón S.A., mediante radicado No. 2016-409-045288-2 del 1 de junio de 2016 y respondido mediante memorando No. 2016-704-007122-3 del 9 de junio de 2016. Radicado No. </w:t>
      </w:r>
      <w:r>
        <w:rPr>
          <w:color w:val="000000"/>
        </w:rPr>
        <w:t>2016-704-007122-3 de 9 de junio de 2016.</w:t>
      </w:r>
    </w:p>
    <w:p w:rsidR="00DB712C" w:rsidRPr="004C5FD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Informe del Estado de las pólizas del Proyecto Área Metropolitana de Cúcuta y Norte de Santander, enviado por correo electrónico del día 14 de junio de 2016.</w:t>
      </w:r>
    </w:p>
    <w:p w:rsidR="00DB712C" w:rsidRPr="003B74CB" w:rsidRDefault="00DB712C" w:rsidP="00DB712C">
      <w:pPr>
        <w:pStyle w:val="Prrafodelista"/>
        <w:widowControl w:val="0"/>
        <w:autoSpaceDE w:val="0"/>
        <w:autoSpaceDN w:val="0"/>
        <w:adjustRightInd w:val="0"/>
        <w:spacing w:after="0"/>
        <w:ind w:left="851" w:right="-518" w:hanging="425"/>
        <w:jc w:val="both"/>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XI. CONEXIÓN NORTE</w:t>
      </w:r>
    </w:p>
    <w:p w:rsidR="00DB712C"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Se emitieron los siguientes conceptos y documentos contractuales</w:t>
      </w:r>
    </w:p>
    <w:p w:rsidR="00DB712C" w:rsidRPr="003B74CB"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Default="00EB58FE" w:rsidP="00DB712C">
      <w:pPr>
        <w:widowControl w:val="0"/>
        <w:autoSpaceDE w:val="0"/>
        <w:autoSpaceDN w:val="0"/>
        <w:adjustRightInd w:val="0"/>
        <w:ind w:right="-518"/>
        <w:rPr>
          <w:b/>
          <w:color w:val="000000" w:themeColor="text1"/>
          <w:lang w:val="es-ES_tradnl"/>
        </w:rPr>
      </w:pPr>
      <w:r>
        <w:rPr>
          <w:b/>
          <w:color w:val="000000" w:themeColor="text1"/>
          <w:lang w:val="es-ES_tradnl"/>
        </w:rPr>
        <w:t>M</w:t>
      </w:r>
      <w:r w:rsidR="00DB712C">
        <w:rPr>
          <w:b/>
          <w:color w:val="000000" w:themeColor="text1"/>
          <w:lang w:val="es-ES_tradnl"/>
        </w:rPr>
        <w:t>ayo</w:t>
      </w:r>
    </w:p>
    <w:p w:rsidR="00DB712C" w:rsidRPr="004109E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109ED">
        <w:rPr>
          <w:rFonts w:cs="Arial"/>
        </w:rPr>
        <w:t>Se revisó y modificó el oficio que da visto bueno al inicio del periodo de cura, teniendo en cuenta las obligaciones del concesionario que debe realizar de acuerdo con el numeral 8.5 del Apéndice Técnico 7 del Contrato de Concesión. RADICADO ANI No. 20163000146261 de 26 de mayo de 2016.</w:t>
      </w:r>
    </w:p>
    <w:p w:rsidR="00DB712C" w:rsidRPr="004109E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109ED">
        <w:rPr>
          <w:rFonts w:cs="Arial"/>
        </w:rPr>
        <w:t>Se revisó el oficio elaborado por la supervisión con soporte en el contrato de concesión y se procedió a dar visto bueno para la solicitud ante la interventoría. RADICADO ANI No. 20163000141001 de 23 de mayo de 2016.</w:t>
      </w:r>
    </w:p>
    <w:p w:rsidR="00DB712C" w:rsidRPr="004109E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109ED">
        <w:rPr>
          <w:rFonts w:cs="Arial"/>
        </w:rPr>
        <w:t xml:space="preserve">Se revisa las disposiciones contractuales junto con el manual de diseño del INVIAS y se le informa al Concesionario que debe cumplir con los tramos homogéneos de 4 </w:t>
      </w:r>
      <w:proofErr w:type="spellStart"/>
      <w:r w:rsidRPr="004109ED">
        <w:rPr>
          <w:rFonts w:cs="Arial"/>
        </w:rPr>
        <w:t>kms</w:t>
      </w:r>
      <w:proofErr w:type="spellEnd"/>
      <w:r w:rsidRPr="004109ED">
        <w:rPr>
          <w:rFonts w:cs="Arial"/>
        </w:rPr>
        <w:t xml:space="preserve"> establecido en el </w:t>
      </w:r>
      <w:proofErr w:type="spellStart"/>
      <w:r w:rsidRPr="004109ED">
        <w:rPr>
          <w:rFonts w:cs="Arial"/>
        </w:rPr>
        <w:t>Invias</w:t>
      </w:r>
      <w:proofErr w:type="spellEnd"/>
      <w:r w:rsidRPr="004109ED">
        <w:rPr>
          <w:rFonts w:cs="Arial"/>
        </w:rPr>
        <w:t xml:space="preserve"> incluso en los 6kms de excepción a la velocidad de diseño de 60 </w:t>
      </w:r>
      <w:proofErr w:type="spellStart"/>
      <w:r w:rsidRPr="004109ED">
        <w:rPr>
          <w:rFonts w:cs="Arial"/>
        </w:rPr>
        <w:t>kms</w:t>
      </w:r>
      <w:proofErr w:type="spellEnd"/>
      <w:r w:rsidRPr="004109ED">
        <w:rPr>
          <w:rFonts w:cs="Arial"/>
        </w:rPr>
        <w:t>/h, y deberá cumplir con las demás especificaciones técnicas entre ella las pendientes y las curvaturas que dispone el apéndice técnico 1 del Contrato de Concesión. RADICADO ANI No. 20163000113211</w:t>
      </w:r>
      <w:r>
        <w:rPr>
          <w:rFonts w:cs="Arial"/>
        </w:rPr>
        <w:t xml:space="preserve"> de 2 de mayo de 2016.</w:t>
      </w:r>
    </w:p>
    <w:p w:rsidR="00DB712C" w:rsidRPr="004109E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109ED">
        <w:rPr>
          <w:rFonts w:cs="Arial"/>
        </w:rPr>
        <w:t>Se revisó y modificó oficio aclarando a la interventoría la necesidad de complementar el informe sobre los pasos poblados en el cual se incluyan alternativas al impacto que puede generar que el diseño pase por dichos lugares. RADICADO ANI No. 20163000128091</w:t>
      </w:r>
      <w:r>
        <w:rPr>
          <w:rFonts w:cs="Arial"/>
        </w:rPr>
        <w:t xml:space="preserve"> de 13 de mayo de 2016.</w:t>
      </w:r>
    </w:p>
    <w:p w:rsidR="00DB712C" w:rsidRPr="00AC0989"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109ED">
        <w:rPr>
          <w:rFonts w:cs="Arial"/>
        </w:rPr>
        <w:t xml:space="preserve">Se revisó las obligaciones del contrato y del apéndice técnico 2 junto con los soportes presentados por la interventoría que demuestran un presunto incumplimiento del concesionario, por lo que se procede a aprobar la solicitud de otorgar </w:t>
      </w:r>
      <w:r>
        <w:rPr>
          <w:rFonts w:cs="Arial"/>
        </w:rPr>
        <w:t>un periodo de cura. RADICADO ANI</w:t>
      </w:r>
      <w:r w:rsidRPr="004109ED">
        <w:rPr>
          <w:rFonts w:cs="Arial"/>
        </w:rPr>
        <w:t xml:space="preserve"> No. 20163000137501 de 20 de mayo de 2016.</w:t>
      </w:r>
    </w:p>
    <w:p w:rsidR="00DB712C" w:rsidRPr="004109ED"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t xml:space="preserve">Se revisó la documentación y se comparó con otros otrosíes similares (Perimetral del Oriente, Pacifico 2), en el cual se suscribieron las mismas disposiciones, por lo que se le solicitó al concesionario ajustar el borrador enviado a los otrosíes que se han suscrito en las mismas condiciones. El concesionario modificó el borrador para ajustarlo a los otros otrosíes, y se </w:t>
      </w:r>
      <w:r>
        <w:lastRenderedPageBreak/>
        <w:t>procedió a dar visto bueno para la suscripción del otrosí al contrato de fiducia. RADICADO ANI No. 20163000175791 DEL 17 DE JUNIO DE 2016.</w:t>
      </w:r>
    </w:p>
    <w:p w:rsidR="00DB712C" w:rsidRPr="003B74CB"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p>
    <w:p w:rsidR="00DB712C" w:rsidRPr="003B74CB" w:rsidRDefault="00DB712C" w:rsidP="00DB712C">
      <w:pPr>
        <w:widowControl w:val="0"/>
        <w:autoSpaceDE w:val="0"/>
        <w:autoSpaceDN w:val="0"/>
        <w:adjustRightInd w:val="0"/>
        <w:ind w:right="-518"/>
        <w:rPr>
          <w:color w:val="000000" w:themeColor="text1"/>
          <w:lang w:val="es-ES_tradnl"/>
        </w:rPr>
      </w:pPr>
    </w:p>
    <w:p w:rsidR="00DB712C" w:rsidRPr="003B74CB" w:rsidRDefault="00DB712C" w:rsidP="00DB712C">
      <w:pPr>
        <w:pStyle w:val="Prrafodelista"/>
        <w:widowControl w:val="0"/>
        <w:autoSpaceDE w:val="0"/>
        <w:autoSpaceDN w:val="0"/>
        <w:adjustRightInd w:val="0"/>
        <w:spacing w:after="0"/>
        <w:ind w:left="709" w:right="-518"/>
        <w:jc w:val="center"/>
        <w:rPr>
          <w:b/>
          <w:color w:val="000000" w:themeColor="text1"/>
          <w:lang w:val="es-ES_tradnl"/>
        </w:rPr>
      </w:pPr>
      <w:r w:rsidRPr="003B74CB">
        <w:rPr>
          <w:b/>
          <w:color w:val="000000" w:themeColor="text1"/>
          <w:lang w:val="es-ES_tradnl"/>
        </w:rPr>
        <w:t>XIV. Nuevo - Cauca</w:t>
      </w:r>
    </w:p>
    <w:p w:rsidR="00DB712C"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Se emitieron los siguientes conceptos y documentos contractuales</w:t>
      </w:r>
    </w:p>
    <w:p w:rsidR="00DB712C" w:rsidRPr="003B74CB"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Pr="003B74C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3B74CB">
        <w:rPr>
          <w:rFonts w:cs="Arial"/>
        </w:rPr>
        <w:t>Otrosí No. 1 al contrato de interventoría No. 450 de 2015, suscrito el día 2 de febrero de 2016.</w:t>
      </w:r>
    </w:p>
    <w:p w:rsidR="00DB712C" w:rsidRPr="003B74C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3B74CB">
        <w:rPr>
          <w:rFonts w:cs="Arial"/>
        </w:rPr>
        <w:t>Otrosí No. 2 al contrato de concesión No. 11 de 2015, suscrito 18 de febrero de 2016.</w:t>
      </w:r>
    </w:p>
    <w:p w:rsidR="00DB712C" w:rsidRPr="001B538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3B74CB">
        <w:rPr>
          <w:rFonts w:cs="Arial"/>
        </w:rPr>
        <w:t>La supervisión ha solicitado la revisión de la hoja de vida del interventor, fecha 22 de enero de 2016.</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Mayo</w:t>
      </w:r>
    </w:p>
    <w:p w:rsidR="00DB712C" w:rsidRPr="001B538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1B538B">
        <w:rPr>
          <w:rFonts w:cs="Arial"/>
        </w:rPr>
        <w:t>Concepto Gerencia Gestión Contractual solicitud del concesionario modificación de la cláusula 4.3 literal (e) “Cálculo de la Retribución”, radicado No. 2016-704-006597-3 de 26 de mayo de 2016.</w:t>
      </w:r>
    </w:p>
    <w:p w:rsidR="00DB712C" w:rsidRPr="003B74CB"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XV. RUMICHACA PASTO</w:t>
      </w:r>
    </w:p>
    <w:p w:rsidR="00DB712C" w:rsidRPr="003B74CB" w:rsidRDefault="00DB712C" w:rsidP="00DB712C">
      <w:pPr>
        <w:widowControl w:val="0"/>
        <w:autoSpaceDE w:val="0"/>
        <w:autoSpaceDN w:val="0"/>
        <w:adjustRightInd w:val="0"/>
        <w:ind w:right="-518"/>
        <w:jc w:val="center"/>
        <w:rPr>
          <w:b/>
          <w:color w:val="000000" w:themeColor="text1"/>
          <w:lang w:val="es-ES_tradnl"/>
        </w:rPr>
      </w:pPr>
    </w:p>
    <w:p w:rsidR="00DB712C" w:rsidRPr="003B74CB" w:rsidRDefault="00DB712C" w:rsidP="00DB712C">
      <w:pPr>
        <w:widowControl w:val="0"/>
        <w:autoSpaceDE w:val="0"/>
        <w:autoSpaceDN w:val="0"/>
        <w:adjustRightInd w:val="0"/>
        <w:ind w:right="-518"/>
        <w:jc w:val="center"/>
        <w:rPr>
          <w:b/>
          <w:color w:val="000000" w:themeColor="text1"/>
          <w:lang w:val="es-ES_tradnl"/>
        </w:rPr>
      </w:pPr>
      <w:r w:rsidRPr="003B74CB">
        <w:rPr>
          <w:b/>
          <w:color w:val="000000" w:themeColor="text1"/>
          <w:lang w:val="es-ES_tradnl"/>
        </w:rPr>
        <w:t>Se emitieron los siguientes conceptos y documentos contractuales</w:t>
      </w:r>
    </w:p>
    <w:p w:rsidR="00DB712C" w:rsidRPr="003B74CB" w:rsidRDefault="00DB712C" w:rsidP="00DB712C">
      <w:pPr>
        <w:pStyle w:val="Prrafodelista"/>
        <w:widowControl w:val="0"/>
        <w:autoSpaceDE w:val="0"/>
        <w:autoSpaceDN w:val="0"/>
        <w:adjustRightInd w:val="0"/>
        <w:spacing w:after="0"/>
        <w:ind w:right="-518"/>
        <w:jc w:val="both"/>
        <w:rPr>
          <w:b/>
          <w:color w:val="000000" w:themeColor="text1"/>
          <w:lang w:val="es-ES_tradnl"/>
        </w:rPr>
      </w:pP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Mayo</w:t>
      </w:r>
    </w:p>
    <w:p w:rsidR="00DB712C" w:rsidRPr="00445A70"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45A70">
        <w:rPr>
          <w:rFonts w:cs="Arial"/>
        </w:rPr>
        <w:t>Mediante oficio con número de radicado 2016-304-012939-1 del 13 de mayo de 2016.</w:t>
      </w:r>
    </w:p>
    <w:p w:rsidR="00DB712C" w:rsidRPr="00445A70" w:rsidRDefault="00DB712C" w:rsidP="00DB712C">
      <w:pPr>
        <w:widowControl w:val="0"/>
        <w:autoSpaceDE w:val="0"/>
        <w:autoSpaceDN w:val="0"/>
        <w:adjustRightInd w:val="0"/>
        <w:ind w:right="-518"/>
        <w:rPr>
          <w:b/>
          <w:color w:val="000000" w:themeColor="text1"/>
          <w:lang w:val="es-ES_tradnl"/>
        </w:rPr>
      </w:pPr>
      <w:r w:rsidRPr="00445A70">
        <w:rPr>
          <w:b/>
          <w:color w:val="000000" w:themeColor="text1"/>
          <w:lang w:val="es-ES_tradnl"/>
        </w:rPr>
        <w:t xml:space="preserve">Junio </w:t>
      </w:r>
    </w:p>
    <w:p w:rsidR="00DB712C" w:rsidRPr="00445A70"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45A70">
        <w:rPr>
          <w:rFonts w:cs="Arial"/>
        </w:rPr>
        <w:t>Mediante oficio con número de radicado 20167040072713 del 13 de junio de 2016 se radicó el informe de incumplimiento en la Gerencia de Defensa Judicial respecto al presunto incumplimiento del concesionario respecto a la entrega de bienes.</w:t>
      </w:r>
    </w:p>
    <w:p w:rsidR="00DB712C" w:rsidRPr="00445A70"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45A70">
        <w:rPr>
          <w:rFonts w:cs="Arial"/>
        </w:rPr>
        <w:t>Mediante oficio con número de radicado 2016-304-019414-1 del 30 de junio de 2016nse remitió a la interventoría el Memorando de Defensa Judicial con el fin de aclarar la posición de la interventoría sobre la viabilidad o no de iniciar el proceso sancionatorio.</w:t>
      </w:r>
    </w:p>
    <w:p w:rsidR="00DB712C" w:rsidRPr="003B74CB"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p>
    <w:p w:rsidR="00DB712C"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r w:rsidRPr="003B74CB">
        <w:rPr>
          <w:b/>
          <w:color w:val="000000" w:themeColor="text1"/>
          <w:lang w:val="es-ES_tradnl"/>
        </w:rPr>
        <w:t>Se emitieron los siguientes conceptos frente al aseguramiento</w:t>
      </w:r>
    </w:p>
    <w:p w:rsidR="00DB712C"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Junio</w:t>
      </w:r>
    </w:p>
    <w:p w:rsidR="00DB712C" w:rsidRPr="00445A70"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445A70">
        <w:rPr>
          <w:rFonts w:cs="Arial"/>
        </w:rPr>
        <w:t xml:space="preserve">Mediante memorando con número de radicado 20167040075333 del 17 de junio de 2016 se dio la aprobación del Seguro de Obras Civiles – y se llevó a cabo un requerimiento Seguro de Automotores y Seguro de Equipo y Maquinaria (Maquinaria Amarilla). Concesión Vial Unión del Sur S.A.S. - </w:t>
      </w:r>
      <w:proofErr w:type="spellStart"/>
      <w:r w:rsidRPr="00445A70">
        <w:rPr>
          <w:rFonts w:cs="Arial"/>
        </w:rPr>
        <w:t>Rumichaca</w:t>
      </w:r>
      <w:proofErr w:type="spellEnd"/>
      <w:r w:rsidRPr="00445A70">
        <w:rPr>
          <w:rFonts w:cs="Arial"/>
        </w:rPr>
        <w:t xml:space="preserve"> Pasto Contrato de Concesión bajo el esquema de APP No.15 de 2015, Radicados No. 2016-409-039890-2 del 17 de mayo de 2016.</w:t>
      </w:r>
    </w:p>
    <w:p w:rsidR="00DB712C" w:rsidRPr="00445A70" w:rsidRDefault="00DB712C" w:rsidP="00DB712C">
      <w:pPr>
        <w:pStyle w:val="Prrafodelista"/>
        <w:widowControl w:val="0"/>
        <w:autoSpaceDE w:val="0"/>
        <w:autoSpaceDN w:val="0"/>
        <w:adjustRightInd w:val="0"/>
        <w:spacing w:after="0"/>
        <w:ind w:left="-207" w:right="-518"/>
        <w:jc w:val="center"/>
        <w:rPr>
          <w:b/>
          <w:color w:val="000000" w:themeColor="text1"/>
          <w:lang w:val="es-ES_tradnl"/>
        </w:rPr>
      </w:pPr>
    </w:p>
    <w:p w:rsidR="00DB712C" w:rsidRPr="003B74CB" w:rsidRDefault="00DB712C" w:rsidP="00DB712C">
      <w:pPr>
        <w:widowControl w:val="0"/>
        <w:autoSpaceDE w:val="0"/>
        <w:autoSpaceDN w:val="0"/>
        <w:adjustRightInd w:val="0"/>
        <w:ind w:left="567" w:right="-518" w:hanging="567"/>
        <w:rPr>
          <w:b/>
          <w:color w:val="000000" w:themeColor="text1"/>
          <w:lang w:val="es-ES_tradnl"/>
        </w:rPr>
      </w:pPr>
      <w:r w:rsidRPr="003B74CB">
        <w:rPr>
          <w:b/>
          <w:color w:val="000000" w:themeColor="text1"/>
          <w:lang w:val="es-ES_tradnl"/>
        </w:rPr>
        <w:lastRenderedPageBreak/>
        <w:t xml:space="preserve">        </w:t>
      </w:r>
    </w:p>
    <w:tbl>
      <w:tblPr>
        <w:tblStyle w:val="Tablaconcuadrcula"/>
        <w:tblW w:w="9311" w:type="dxa"/>
        <w:tblInd w:w="153" w:type="dxa"/>
        <w:tblLook w:val="04A0" w:firstRow="1" w:lastRow="0" w:firstColumn="1" w:lastColumn="0" w:noHBand="0" w:noVBand="1"/>
      </w:tblPr>
      <w:tblGrid>
        <w:gridCol w:w="9311"/>
      </w:tblGrid>
      <w:tr w:rsidR="00DB712C" w:rsidRPr="003B74CB" w:rsidTr="00DB712C">
        <w:tc>
          <w:tcPr>
            <w:tcW w:w="9311" w:type="dxa"/>
            <w:shd w:val="clear" w:color="auto" w:fill="BFBFBF" w:themeFill="background1" w:themeFillShade="BF"/>
          </w:tcPr>
          <w:p w:rsidR="00DB712C" w:rsidRPr="003B74CB" w:rsidRDefault="00DB712C" w:rsidP="006B6155">
            <w:pPr>
              <w:pStyle w:val="Prrafodelista"/>
              <w:numPr>
                <w:ilvl w:val="0"/>
                <w:numId w:val="63"/>
              </w:numPr>
              <w:spacing w:after="0" w:line="240" w:lineRule="auto"/>
              <w:jc w:val="center"/>
              <w:rPr>
                <w:b/>
                <w:i/>
              </w:rPr>
            </w:pPr>
            <w:r w:rsidRPr="003B74CB">
              <w:rPr>
                <w:b/>
                <w:i/>
              </w:rPr>
              <w:t>PROYECTOS AEROPORTUARIOS</w:t>
            </w:r>
          </w:p>
        </w:tc>
      </w:tr>
    </w:tbl>
    <w:p w:rsidR="00DB712C" w:rsidRPr="003B74CB" w:rsidRDefault="00DB712C" w:rsidP="00DB712C">
      <w:pPr>
        <w:widowControl w:val="0"/>
        <w:autoSpaceDE w:val="0"/>
        <w:autoSpaceDN w:val="0"/>
        <w:adjustRightInd w:val="0"/>
        <w:ind w:right="-518"/>
        <w:jc w:val="center"/>
        <w:rPr>
          <w:b/>
          <w:i/>
        </w:rPr>
      </w:pPr>
    </w:p>
    <w:p w:rsidR="00DB712C" w:rsidRPr="003B74CB" w:rsidRDefault="00DB712C" w:rsidP="00DB712C">
      <w:pPr>
        <w:widowControl w:val="0"/>
        <w:autoSpaceDE w:val="0"/>
        <w:autoSpaceDN w:val="0"/>
        <w:adjustRightInd w:val="0"/>
        <w:ind w:right="-518"/>
        <w:jc w:val="center"/>
        <w:rPr>
          <w:b/>
          <w:i/>
        </w:rPr>
      </w:pPr>
      <w:r w:rsidRPr="003B74CB">
        <w:rPr>
          <w:b/>
          <w:i/>
        </w:rPr>
        <w:t>I.CALI</w:t>
      </w:r>
    </w:p>
    <w:p w:rsidR="00DB712C" w:rsidRPr="003B74CB" w:rsidRDefault="00DB712C" w:rsidP="00DB712C">
      <w:pPr>
        <w:widowControl w:val="0"/>
        <w:autoSpaceDE w:val="0"/>
        <w:autoSpaceDN w:val="0"/>
        <w:adjustRightInd w:val="0"/>
        <w:ind w:right="-518"/>
        <w:jc w:val="center"/>
        <w:rPr>
          <w:b/>
          <w:color w:val="000000"/>
          <w:lang w:val="es-ES_tradnl"/>
        </w:rPr>
      </w:pPr>
    </w:p>
    <w:p w:rsidR="00DB712C" w:rsidRPr="003B74CB" w:rsidRDefault="00DB712C" w:rsidP="00DB712C">
      <w:pPr>
        <w:widowControl w:val="0"/>
        <w:autoSpaceDE w:val="0"/>
        <w:autoSpaceDN w:val="0"/>
        <w:adjustRightInd w:val="0"/>
        <w:ind w:right="-518"/>
        <w:jc w:val="center"/>
        <w:rPr>
          <w:b/>
          <w:color w:val="000000"/>
          <w:lang w:val="es-ES_tradnl"/>
        </w:rPr>
      </w:pPr>
      <w:r w:rsidRPr="003B74CB">
        <w:rPr>
          <w:b/>
          <w:color w:val="000000"/>
          <w:lang w:val="es-ES_tradnl"/>
        </w:rPr>
        <w:t>Se emitieron los siguientes conceptos y documentos contractuales</w:t>
      </w:r>
    </w:p>
    <w:p w:rsidR="00DB712C" w:rsidRPr="003B74CB" w:rsidRDefault="00DB712C" w:rsidP="00DB712C">
      <w:pPr>
        <w:widowControl w:val="0"/>
        <w:autoSpaceDE w:val="0"/>
        <w:autoSpaceDN w:val="0"/>
        <w:adjustRightInd w:val="0"/>
        <w:ind w:right="-518"/>
        <w:jc w:val="center"/>
        <w:rPr>
          <w:b/>
          <w:color w:val="000000"/>
          <w:lang w:val="es-ES_tradnl"/>
        </w:rPr>
      </w:pPr>
    </w:p>
    <w:p w:rsidR="00DB712C" w:rsidRDefault="00DB712C" w:rsidP="00DB712C">
      <w:pPr>
        <w:ind w:right="-518"/>
        <w:rPr>
          <w:b/>
        </w:rPr>
      </w:pPr>
      <w:r>
        <w:rPr>
          <w:b/>
        </w:rPr>
        <w:t>Mayo</w:t>
      </w:r>
    </w:p>
    <w:p w:rsidR="00DB712C" w:rsidRPr="00415775" w:rsidRDefault="00DB712C" w:rsidP="006B6155">
      <w:pPr>
        <w:pStyle w:val="Prrafodelista"/>
        <w:numPr>
          <w:ilvl w:val="0"/>
          <w:numId w:val="64"/>
        </w:numPr>
        <w:spacing w:after="0" w:line="259" w:lineRule="auto"/>
        <w:ind w:right="-518"/>
        <w:jc w:val="both"/>
        <w:rPr>
          <w:b/>
        </w:rPr>
      </w:pPr>
      <w:r w:rsidRPr="00FE0AC8">
        <w:rPr>
          <w:color w:val="000000"/>
        </w:rPr>
        <w:t>Otrosí No. 1 al Contrato de Interventoría 098 de 2014, Aprobado en Comité de Contratación 25/05/2016</w:t>
      </w:r>
      <w:r>
        <w:rPr>
          <w:color w:val="000000"/>
        </w:rPr>
        <w:t>.</w:t>
      </w:r>
    </w:p>
    <w:p w:rsidR="00DB712C" w:rsidRPr="00415775" w:rsidRDefault="00DB712C" w:rsidP="006B6155">
      <w:pPr>
        <w:pStyle w:val="Prrafodelista"/>
        <w:numPr>
          <w:ilvl w:val="0"/>
          <w:numId w:val="64"/>
        </w:numPr>
        <w:spacing w:after="0" w:line="259" w:lineRule="auto"/>
        <w:ind w:right="-518"/>
        <w:jc w:val="both"/>
        <w:rPr>
          <w:b/>
        </w:rPr>
      </w:pPr>
      <w:r w:rsidRPr="00415775">
        <w:rPr>
          <w:color w:val="000000"/>
        </w:rPr>
        <w:t>Concepto jurídico proyecto de Otrosí No. 1 al Contrato de Interventoría 098 de 2014, radicado No. 20167040065163 de 24 de mayo 2016</w:t>
      </w:r>
      <w:r>
        <w:rPr>
          <w:color w:val="000000"/>
        </w:rPr>
        <w:t>.</w:t>
      </w:r>
    </w:p>
    <w:p w:rsidR="00DB712C" w:rsidRPr="00415775" w:rsidRDefault="00DB712C" w:rsidP="00DB712C">
      <w:pPr>
        <w:pStyle w:val="Prrafodelista"/>
        <w:widowControl w:val="0"/>
        <w:autoSpaceDE w:val="0"/>
        <w:autoSpaceDN w:val="0"/>
        <w:adjustRightInd w:val="0"/>
        <w:spacing w:after="0"/>
        <w:ind w:right="-518"/>
        <w:jc w:val="center"/>
        <w:rPr>
          <w:b/>
          <w:color w:val="000000" w:themeColor="text1"/>
        </w:rPr>
      </w:pPr>
    </w:p>
    <w:p w:rsidR="00DB712C" w:rsidRPr="003B74CB" w:rsidRDefault="00DB712C" w:rsidP="00DB712C">
      <w:pPr>
        <w:pStyle w:val="Prrafodelista"/>
        <w:widowControl w:val="0"/>
        <w:autoSpaceDE w:val="0"/>
        <w:autoSpaceDN w:val="0"/>
        <w:adjustRightInd w:val="0"/>
        <w:spacing w:after="0"/>
        <w:ind w:right="-518"/>
        <w:jc w:val="center"/>
        <w:rPr>
          <w:b/>
          <w:color w:val="000000" w:themeColor="text1"/>
          <w:lang w:val="es-ES_tradnl"/>
        </w:rPr>
      </w:pPr>
      <w:r w:rsidRPr="003B74CB">
        <w:rPr>
          <w:b/>
          <w:color w:val="000000" w:themeColor="text1"/>
          <w:lang w:val="es-ES_tradnl"/>
        </w:rPr>
        <w:t>Se emitieron los siguientes conceptos frente al aseguramiento</w:t>
      </w:r>
    </w:p>
    <w:p w:rsidR="00DB712C" w:rsidRPr="003B74CB" w:rsidRDefault="00DB712C" w:rsidP="00DB712C">
      <w:pPr>
        <w:pStyle w:val="Prrafodelista"/>
        <w:spacing w:after="0"/>
        <w:ind w:right="-518"/>
        <w:jc w:val="both"/>
      </w:pPr>
    </w:p>
    <w:p w:rsidR="00DB712C" w:rsidRPr="003B74CB" w:rsidRDefault="00DB712C" w:rsidP="006B6155">
      <w:pPr>
        <w:pStyle w:val="Prrafodelista"/>
        <w:numPr>
          <w:ilvl w:val="0"/>
          <w:numId w:val="64"/>
        </w:numPr>
        <w:spacing w:after="0" w:line="259" w:lineRule="auto"/>
        <w:ind w:right="-518"/>
        <w:jc w:val="both"/>
      </w:pPr>
      <w:r w:rsidRPr="003B74CB">
        <w:rPr>
          <w:color w:val="000000"/>
        </w:rPr>
        <w:t>Revisión de las pólizas Contrato de Interventoría No.801 del 30 de diciembre de 2015. Rad. No.2016-409-001207-2, 2016-409-004964-2, 2016-409-007855-2, radicado No 20167040021683 de 11 de febrero de 2016.</w:t>
      </w:r>
    </w:p>
    <w:p w:rsidR="00DB712C" w:rsidRDefault="00DB712C" w:rsidP="00DB712C">
      <w:pPr>
        <w:ind w:right="-518"/>
        <w:jc w:val="center"/>
        <w:rPr>
          <w:b/>
          <w:i/>
        </w:rPr>
      </w:pPr>
    </w:p>
    <w:p w:rsidR="00DB712C" w:rsidRDefault="00DB712C" w:rsidP="00DB712C">
      <w:pPr>
        <w:widowControl w:val="0"/>
        <w:autoSpaceDE w:val="0"/>
        <w:autoSpaceDN w:val="0"/>
        <w:adjustRightInd w:val="0"/>
        <w:ind w:right="-518"/>
        <w:jc w:val="center"/>
        <w:rPr>
          <w:b/>
          <w:color w:val="000000"/>
          <w:lang w:val="es-ES_tradnl"/>
        </w:rPr>
      </w:pPr>
    </w:p>
    <w:p w:rsidR="00DB712C" w:rsidRPr="003B74CB" w:rsidRDefault="00DB712C" w:rsidP="00DB712C">
      <w:pPr>
        <w:widowControl w:val="0"/>
        <w:autoSpaceDE w:val="0"/>
        <w:autoSpaceDN w:val="0"/>
        <w:adjustRightInd w:val="0"/>
        <w:ind w:right="-518"/>
        <w:jc w:val="center"/>
        <w:rPr>
          <w:b/>
          <w:color w:val="000000"/>
          <w:lang w:val="es-ES_tradnl"/>
        </w:rPr>
      </w:pPr>
    </w:p>
    <w:p w:rsidR="00DB712C" w:rsidRPr="003B74CB" w:rsidRDefault="00DB712C" w:rsidP="00DB712C">
      <w:pPr>
        <w:ind w:right="-518"/>
        <w:jc w:val="center"/>
        <w:rPr>
          <w:b/>
          <w:i/>
        </w:rPr>
      </w:pPr>
      <w:r w:rsidRPr="003B74CB">
        <w:rPr>
          <w:b/>
          <w:i/>
        </w:rPr>
        <w:t>III AEROPUERTOS CENTRO NORTE</w:t>
      </w:r>
    </w:p>
    <w:p w:rsidR="00DB712C" w:rsidRPr="003B74CB" w:rsidRDefault="00DB712C" w:rsidP="00DB712C">
      <w:pPr>
        <w:ind w:right="-518"/>
        <w:jc w:val="center"/>
      </w:pPr>
    </w:p>
    <w:p w:rsidR="00DB712C" w:rsidRPr="003B74CB" w:rsidRDefault="00DB712C" w:rsidP="00DB712C">
      <w:pPr>
        <w:ind w:right="-518"/>
        <w:jc w:val="center"/>
        <w:rPr>
          <w:b/>
          <w:color w:val="000000"/>
          <w:lang w:val="es-ES_tradnl"/>
        </w:rPr>
      </w:pPr>
      <w:r w:rsidRPr="003B74CB">
        <w:rPr>
          <w:b/>
          <w:color w:val="000000"/>
          <w:lang w:val="es-ES_tradnl"/>
        </w:rPr>
        <w:t>Se emitieron los siguientes conceptos y documentos contractuales</w:t>
      </w:r>
    </w:p>
    <w:p w:rsidR="00DB712C" w:rsidRPr="009A1AB8" w:rsidRDefault="00DB712C" w:rsidP="00DB712C">
      <w:pPr>
        <w:shd w:val="clear" w:color="auto" w:fill="FFFFFF"/>
        <w:rPr>
          <w:b/>
          <w:color w:val="000000"/>
        </w:rPr>
      </w:pPr>
      <w:r>
        <w:rPr>
          <w:b/>
          <w:color w:val="000000"/>
        </w:rPr>
        <w:t>Mayo</w:t>
      </w:r>
    </w:p>
    <w:p w:rsidR="00DB712C" w:rsidRPr="009A1AB8" w:rsidRDefault="00DB712C" w:rsidP="006B6155">
      <w:pPr>
        <w:pStyle w:val="Prrafodelista"/>
        <w:numPr>
          <w:ilvl w:val="0"/>
          <w:numId w:val="64"/>
        </w:numPr>
        <w:shd w:val="clear" w:color="auto" w:fill="FFFFFF"/>
        <w:spacing w:after="160" w:line="259" w:lineRule="auto"/>
        <w:jc w:val="both"/>
        <w:rPr>
          <w:b/>
          <w:color w:val="000000"/>
        </w:rPr>
      </w:pPr>
      <w:r w:rsidRPr="009A1AB8">
        <w:t xml:space="preserve">Otrosí No. 19 del 2 de mayo de 2016 adquisición predial aeropuerto el </w:t>
      </w:r>
      <w:proofErr w:type="spellStart"/>
      <w:r w:rsidRPr="009A1AB8">
        <w:t>Caraño</w:t>
      </w:r>
      <w:proofErr w:type="spellEnd"/>
      <w:r w:rsidRPr="009A1AB8">
        <w:t xml:space="preserve"> de Quibdó.</w:t>
      </w:r>
    </w:p>
    <w:p w:rsidR="00DB712C" w:rsidRPr="009A1AB8" w:rsidRDefault="00DB712C" w:rsidP="006B6155">
      <w:pPr>
        <w:pStyle w:val="Prrafodelista"/>
        <w:numPr>
          <w:ilvl w:val="0"/>
          <w:numId w:val="64"/>
        </w:numPr>
        <w:shd w:val="clear" w:color="auto" w:fill="FFFFFF"/>
        <w:spacing w:after="160" w:line="259" w:lineRule="auto"/>
        <w:jc w:val="both"/>
        <w:rPr>
          <w:b/>
          <w:color w:val="000000"/>
        </w:rPr>
      </w:pPr>
      <w:r w:rsidRPr="009A1AB8">
        <w:t xml:space="preserve">Oficio al superintendente de Notariado y Registro relacionado con la solicitud de bloqueo de los folios de matrícula inmobiliaria, radicado No. </w:t>
      </w:r>
      <w:r w:rsidRPr="009A1AB8">
        <w:rPr>
          <w:color w:val="000000"/>
        </w:rPr>
        <w:t>20167040128921 de 13 de mayo de 2016.</w:t>
      </w:r>
    </w:p>
    <w:p w:rsidR="00DB712C" w:rsidRPr="009A1AB8" w:rsidRDefault="00DB712C" w:rsidP="006B6155">
      <w:pPr>
        <w:pStyle w:val="Prrafodelista"/>
        <w:numPr>
          <w:ilvl w:val="0"/>
          <w:numId w:val="64"/>
        </w:numPr>
        <w:shd w:val="clear" w:color="auto" w:fill="FFFFFF"/>
        <w:spacing w:after="160" w:line="259" w:lineRule="auto"/>
        <w:jc w:val="both"/>
        <w:rPr>
          <w:b/>
          <w:color w:val="000000"/>
        </w:rPr>
      </w:pPr>
      <w:r w:rsidRPr="009A1AB8">
        <w:t>Segunda respuesta al Veedor tema torre de control del aeropuerto Olaya Herrera de Medellín. Radicado No. 20163090128131 de 13 de mayo de 2016.</w:t>
      </w:r>
    </w:p>
    <w:p w:rsidR="00DB712C" w:rsidRPr="009A1AB8" w:rsidRDefault="00DB712C" w:rsidP="006B6155">
      <w:pPr>
        <w:pStyle w:val="Prrafodelista"/>
        <w:numPr>
          <w:ilvl w:val="0"/>
          <w:numId w:val="64"/>
        </w:numPr>
        <w:shd w:val="clear" w:color="auto" w:fill="FFFFFF"/>
        <w:spacing w:after="160" w:line="259" w:lineRule="auto"/>
        <w:jc w:val="both"/>
        <w:rPr>
          <w:b/>
          <w:color w:val="000000"/>
        </w:rPr>
      </w:pPr>
      <w:r w:rsidRPr="009A1AB8">
        <w:t xml:space="preserve">Oficio sobre Cute BHS y HBS dirigido a Avianca a partir de reunión en la </w:t>
      </w:r>
      <w:proofErr w:type="spellStart"/>
      <w:r w:rsidRPr="009A1AB8">
        <w:t>Aerocivil</w:t>
      </w:r>
      <w:proofErr w:type="spellEnd"/>
      <w:r w:rsidRPr="009A1AB8">
        <w:t xml:space="preserve">, radicado No. </w:t>
      </w:r>
      <w:r w:rsidRPr="009A1AB8">
        <w:rPr>
          <w:color w:val="000000"/>
        </w:rPr>
        <w:t>20163090147301 de 26 de mayo de 2016.</w:t>
      </w:r>
    </w:p>
    <w:p w:rsidR="00DB712C" w:rsidRPr="009A1AB8" w:rsidRDefault="00DB712C" w:rsidP="006B6155">
      <w:pPr>
        <w:pStyle w:val="Prrafodelista"/>
        <w:numPr>
          <w:ilvl w:val="0"/>
          <w:numId w:val="64"/>
        </w:numPr>
        <w:shd w:val="clear" w:color="auto" w:fill="FFFFFF"/>
        <w:spacing w:after="160" w:line="259" w:lineRule="auto"/>
        <w:jc w:val="both"/>
        <w:rPr>
          <w:b/>
          <w:color w:val="000000"/>
        </w:rPr>
      </w:pPr>
      <w:r w:rsidRPr="009A1AB8">
        <w:t xml:space="preserve">Oficio sobre solicitud a la interventoría de concepto relacionado con la cesión de la condición de operador aeroportuario en el contrato de concesión de Centro Norte, radicado No. </w:t>
      </w:r>
      <w:r w:rsidRPr="009A1AB8">
        <w:rPr>
          <w:color w:val="000000"/>
        </w:rPr>
        <w:t>20163090133871 de 18 de mayo de 2016.</w:t>
      </w:r>
    </w:p>
    <w:p w:rsidR="00DB712C" w:rsidRPr="009A1AB8" w:rsidRDefault="00DB712C" w:rsidP="006B6155">
      <w:pPr>
        <w:pStyle w:val="Prrafodelista"/>
        <w:numPr>
          <w:ilvl w:val="0"/>
          <w:numId w:val="64"/>
        </w:numPr>
        <w:shd w:val="clear" w:color="auto" w:fill="FFFFFF"/>
        <w:spacing w:after="160" w:line="259" w:lineRule="auto"/>
        <w:jc w:val="both"/>
        <w:rPr>
          <w:b/>
          <w:color w:val="000000"/>
        </w:rPr>
      </w:pPr>
      <w:r w:rsidRPr="009A1AB8">
        <w:t xml:space="preserve">Oficio traslado a la Aeronáutica Civil solicitud de </w:t>
      </w:r>
      <w:proofErr w:type="spellStart"/>
      <w:r w:rsidRPr="009A1AB8">
        <w:t>Satena</w:t>
      </w:r>
      <w:proofErr w:type="spellEnd"/>
      <w:r w:rsidRPr="009A1AB8">
        <w:t xml:space="preserve"> relacionada con concepto sobre extensión de horario, radicado No. </w:t>
      </w:r>
      <w:r w:rsidRPr="009A1AB8">
        <w:rPr>
          <w:color w:val="000000"/>
        </w:rPr>
        <w:t>20163090140841 de 23 de mayo de 2016.</w:t>
      </w:r>
    </w:p>
    <w:p w:rsidR="00DB712C" w:rsidRPr="009A1AB8" w:rsidRDefault="00DB712C" w:rsidP="006B6155">
      <w:pPr>
        <w:pStyle w:val="Prrafodelista"/>
        <w:numPr>
          <w:ilvl w:val="0"/>
          <w:numId w:val="64"/>
        </w:numPr>
        <w:shd w:val="clear" w:color="auto" w:fill="FFFFFF"/>
        <w:spacing w:after="160" w:line="259" w:lineRule="auto"/>
        <w:jc w:val="both"/>
        <w:rPr>
          <w:b/>
          <w:color w:val="000000"/>
        </w:rPr>
      </w:pPr>
      <w:r w:rsidRPr="009A1AB8">
        <w:lastRenderedPageBreak/>
        <w:t xml:space="preserve">Oficio de respuesta derecho de petición al sindicato de la Aeronáutica Civil sobre predios que se entregaran en concesión, radicado No. </w:t>
      </w:r>
      <w:r w:rsidRPr="009A1AB8">
        <w:rPr>
          <w:color w:val="000000"/>
        </w:rPr>
        <w:t>20163090141721 de 24 de mayo de 2015.</w:t>
      </w:r>
    </w:p>
    <w:p w:rsidR="00DB712C" w:rsidRPr="00323DD0" w:rsidRDefault="00DB712C" w:rsidP="006B6155">
      <w:pPr>
        <w:pStyle w:val="Prrafodelista"/>
        <w:numPr>
          <w:ilvl w:val="0"/>
          <w:numId w:val="64"/>
        </w:numPr>
        <w:shd w:val="clear" w:color="auto" w:fill="FFFFFF"/>
        <w:spacing w:after="160" w:line="259" w:lineRule="auto"/>
        <w:jc w:val="both"/>
        <w:rPr>
          <w:b/>
          <w:color w:val="000000"/>
        </w:rPr>
      </w:pPr>
      <w:r w:rsidRPr="009A1AB8">
        <w:rPr>
          <w:color w:val="000000"/>
        </w:rPr>
        <w:t>Oficio contestación a la Gobernación de Antioquia solicitud de predios en área concesionada, radicado No. 20163090151231 de 31 de mayo de 2016.</w:t>
      </w:r>
    </w:p>
    <w:p w:rsidR="00DB712C" w:rsidRDefault="00DB712C" w:rsidP="00DB712C">
      <w:pPr>
        <w:shd w:val="clear" w:color="auto" w:fill="FFFFFF"/>
        <w:rPr>
          <w:b/>
          <w:color w:val="000000"/>
        </w:rPr>
      </w:pPr>
      <w:r>
        <w:rPr>
          <w:b/>
          <w:color w:val="000000"/>
        </w:rPr>
        <w:t xml:space="preserve">Junio </w:t>
      </w:r>
    </w:p>
    <w:p w:rsidR="00DB712C" w:rsidRPr="00323DD0" w:rsidRDefault="00DB712C" w:rsidP="006B6155">
      <w:pPr>
        <w:pStyle w:val="Prrafodelista"/>
        <w:numPr>
          <w:ilvl w:val="0"/>
          <w:numId w:val="64"/>
        </w:numPr>
        <w:shd w:val="clear" w:color="auto" w:fill="FFFFFF"/>
        <w:spacing w:after="160" w:line="259" w:lineRule="auto"/>
        <w:jc w:val="both"/>
        <w:rPr>
          <w:b/>
          <w:color w:val="000000"/>
        </w:rPr>
      </w:pPr>
      <w:r>
        <w:rPr>
          <w:color w:val="000000"/>
        </w:rPr>
        <w:t>Oficio al Concesionario solicitando el ejercicio financiero del fondeo de la cuenta de interventoría acorde con su propuesta, radicado No. 20163080193461 de 30 de junio de 2016.</w:t>
      </w:r>
    </w:p>
    <w:p w:rsidR="00DB712C" w:rsidRPr="00323DD0" w:rsidRDefault="00DB712C" w:rsidP="006B6155">
      <w:pPr>
        <w:pStyle w:val="Prrafodelista"/>
        <w:numPr>
          <w:ilvl w:val="0"/>
          <w:numId w:val="64"/>
        </w:numPr>
        <w:shd w:val="clear" w:color="auto" w:fill="FFFFFF"/>
        <w:spacing w:after="160" w:line="259" w:lineRule="auto"/>
        <w:jc w:val="both"/>
        <w:rPr>
          <w:b/>
          <w:color w:val="000000"/>
        </w:rPr>
      </w:pPr>
      <w:r>
        <w:rPr>
          <w:color w:val="000000"/>
        </w:rPr>
        <w:t xml:space="preserve">Pliego de cargos dirigido a defensa judicial para proceso de imposición de multa al Concesionario </w:t>
      </w:r>
      <w:proofErr w:type="spellStart"/>
      <w:r>
        <w:rPr>
          <w:color w:val="000000"/>
        </w:rPr>
        <w:t>Airplan</w:t>
      </w:r>
      <w:proofErr w:type="spellEnd"/>
      <w:r>
        <w:rPr>
          <w:color w:val="000000"/>
        </w:rPr>
        <w:t xml:space="preserve"> por incumplimiento en la entrega de la obra Ampliación del Terminal del aeropuerto los Garzones de Montería, radicado No. </w:t>
      </w:r>
      <w:r w:rsidRPr="00323DD0">
        <w:rPr>
          <w:rFonts w:cs="Arial"/>
        </w:rPr>
        <w:t>20167040078143 de 23 de junio de 2016.</w:t>
      </w:r>
    </w:p>
    <w:p w:rsidR="00DB712C" w:rsidRPr="00323DD0" w:rsidRDefault="00DB712C" w:rsidP="006B6155">
      <w:pPr>
        <w:pStyle w:val="Prrafodelista"/>
        <w:numPr>
          <w:ilvl w:val="0"/>
          <w:numId w:val="64"/>
        </w:numPr>
        <w:shd w:val="clear" w:color="auto" w:fill="FFFFFF"/>
        <w:spacing w:after="160" w:line="259" w:lineRule="auto"/>
        <w:jc w:val="both"/>
        <w:rPr>
          <w:b/>
          <w:color w:val="000000"/>
        </w:rPr>
      </w:pPr>
      <w:r w:rsidRPr="00323DD0">
        <w:t xml:space="preserve">Oficio periodo de cura a la interventoría por negativa a retirar al Gerente de interventoría, radicado No. </w:t>
      </w:r>
      <w:r w:rsidRPr="00323DD0">
        <w:rPr>
          <w:rFonts w:cs="Arial"/>
          <w:color w:val="000000"/>
        </w:rPr>
        <w:t>20163090166191 de 13 de junio de 2016.</w:t>
      </w:r>
    </w:p>
    <w:p w:rsidR="00DB712C" w:rsidRPr="00323DD0" w:rsidRDefault="00DB712C" w:rsidP="006B6155">
      <w:pPr>
        <w:pStyle w:val="Prrafodelista"/>
        <w:numPr>
          <w:ilvl w:val="0"/>
          <w:numId w:val="64"/>
        </w:numPr>
        <w:shd w:val="clear" w:color="auto" w:fill="FFFFFF"/>
        <w:spacing w:after="160" w:line="259" w:lineRule="auto"/>
        <w:jc w:val="both"/>
        <w:rPr>
          <w:b/>
          <w:color w:val="000000"/>
        </w:rPr>
      </w:pPr>
      <w:r>
        <w:t>C</w:t>
      </w:r>
      <w:r w:rsidRPr="00323DD0">
        <w:t xml:space="preserve">ertificación a la Interventoría sobre el cumplimiento del contrato, radicado No. </w:t>
      </w:r>
      <w:r w:rsidRPr="00323DD0">
        <w:rPr>
          <w:rFonts w:cs="Arial"/>
          <w:color w:val="000000"/>
        </w:rPr>
        <w:t>20163090198391 de 6 de junio de 2016</w:t>
      </w:r>
      <w:r>
        <w:rPr>
          <w:rFonts w:cs="Arial"/>
          <w:color w:val="000000"/>
        </w:rPr>
        <w:t>.</w:t>
      </w:r>
    </w:p>
    <w:p w:rsidR="00DB712C" w:rsidRPr="00323DD0" w:rsidRDefault="00DB712C" w:rsidP="006B6155">
      <w:pPr>
        <w:pStyle w:val="Prrafodelista"/>
        <w:numPr>
          <w:ilvl w:val="0"/>
          <w:numId w:val="64"/>
        </w:numPr>
        <w:shd w:val="clear" w:color="auto" w:fill="FFFFFF"/>
        <w:spacing w:after="160" w:line="259" w:lineRule="auto"/>
        <w:jc w:val="both"/>
        <w:rPr>
          <w:b/>
          <w:color w:val="000000"/>
        </w:rPr>
      </w:pPr>
      <w:r w:rsidRPr="00323DD0">
        <w:rPr>
          <w:rFonts w:cs="Arial"/>
        </w:rPr>
        <w:t>Acta de Comité Operativo de Centro Norte Mayo</w:t>
      </w:r>
    </w:p>
    <w:p w:rsidR="00DB712C" w:rsidRPr="00323DD0" w:rsidRDefault="00DB712C" w:rsidP="00DB712C">
      <w:pPr>
        <w:pStyle w:val="Prrafodelista"/>
        <w:widowControl w:val="0"/>
        <w:autoSpaceDE w:val="0"/>
        <w:autoSpaceDN w:val="0"/>
        <w:adjustRightInd w:val="0"/>
        <w:spacing w:after="0"/>
        <w:ind w:left="993" w:right="-518"/>
        <w:jc w:val="both"/>
        <w:rPr>
          <w:color w:val="000000"/>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lang w:val="es-ES_tradnl"/>
        </w:rPr>
      </w:pPr>
      <w:r w:rsidRPr="003B74CB">
        <w:rPr>
          <w:b/>
          <w:color w:val="000000"/>
          <w:lang w:val="es-ES_tradnl"/>
        </w:rPr>
        <w:t>Se emitieron los siguientes conceptos frente al aseguramiento</w:t>
      </w:r>
    </w:p>
    <w:p w:rsidR="00DB712C" w:rsidRPr="009A1AB8" w:rsidRDefault="00DB712C" w:rsidP="00DB712C">
      <w:pPr>
        <w:widowControl w:val="0"/>
        <w:autoSpaceDE w:val="0"/>
        <w:autoSpaceDN w:val="0"/>
        <w:adjustRightInd w:val="0"/>
        <w:ind w:right="-518"/>
        <w:rPr>
          <w:b/>
          <w:color w:val="000000"/>
          <w:lang w:val="es-ES_tradnl"/>
        </w:rPr>
      </w:pPr>
      <w:r>
        <w:rPr>
          <w:b/>
          <w:color w:val="000000"/>
          <w:lang w:val="es-ES_tradnl"/>
        </w:rPr>
        <w:t>Mayo</w:t>
      </w:r>
    </w:p>
    <w:p w:rsidR="00DB712C" w:rsidRPr="009A1AB8"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9A1AB8">
        <w:t>Aprobación de póliza de Responsabilidad civil de propietarios y operadores de aeropuertos, radicado No. 20167040058883 de 10 de mayo de 2016.</w:t>
      </w:r>
    </w:p>
    <w:p w:rsidR="00DB712C" w:rsidRPr="003B74CB" w:rsidRDefault="00DB712C" w:rsidP="00DB712C">
      <w:pPr>
        <w:widowControl w:val="0"/>
        <w:autoSpaceDE w:val="0"/>
        <w:autoSpaceDN w:val="0"/>
        <w:adjustRightInd w:val="0"/>
        <w:ind w:left="-567" w:right="-518"/>
        <w:jc w:val="center"/>
        <w:rPr>
          <w:b/>
          <w:color w:val="000000"/>
        </w:rPr>
      </w:pPr>
    </w:p>
    <w:p w:rsidR="00DB712C" w:rsidRPr="003B74CB" w:rsidRDefault="00DB712C" w:rsidP="00DB712C">
      <w:pPr>
        <w:ind w:right="-518"/>
        <w:jc w:val="center"/>
        <w:rPr>
          <w:b/>
          <w:i/>
        </w:rPr>
      </w:pPr>
      <w:r w:rsidRPr="003B74CB">
        <w:rPr>
          <w:b/>
          <w:i/>
        </w:rPr>
        <w:t>IV. AEROPUERTO EL DORADO</w:t>
      </w:r>
    </w:p>
    <w:p w:rsidR="00DB712C" w:rsidRPr="003B74CB" w:rsidRDefault="00DB712C" w:rsidP="00DB712C">
      <w:pPr>
        <w:ind w:right="-518"/>
        <w:jc w:val="center"/>
        <w:rPr>
          <w:b/>
          <w:i/>
        </w:rPr>
      </w:pPr>
    </w:p>
    <w:p w:rsidR="00DB712C" w:rsidRDefault="00DB712C" w:rsidP="00DB712C">
      <w:pPr>
        <w:ind w:right="-518"/>
        <w:jc w:val="center"/>
        <w:rPr>
          <w:b/>
          <w:color w:val="000000"/>
          <w:lang w:val="es-ES_tradnl"/>
        </w:rPr>
      </w:pPr>
      <w:r w:rsidRPr="003B74CB">
        <w:rPr>
          <w:b/>
          <w:color w:val="000000"/>
          <w:lang w:val="es-ES_tradnl"/>
        </w:rPr>
        <w:t>Se emitieron los siguientes conceptos y documentos contractuales</w:t>
      </w:r>
    </w:p>
    <w:p w:rsidR="00DB712C" w:rsidRPr="003B74CB" w:rsidRDefault="00DB712C" w:rsidP="00DB712C">
      <w:pPr>
        <w:ind w:right="-518"/>
        <w:jc w:val="center"/>
        <w:rPr>
          <w:b/>
          <w:color w:val="000000"/>
          <w:lang w:val="es-ES_tradnl"/>
        </w:rPr>
      </w:pPr>
    </w:p>
    <w:p w:rsidR="00DB712C" w:rsidRPr="000935B0" w:rsidRDefault="00DB712C" w:rsidP="00DB712C">
      <w:pPr>
        <w:ind w:right="-518"/>
        <w:rPr>
          <w:b/>
          <w:color w:val="000000"/>
          <w:lang w:val="es-ES_tradnl"/>
        </w:rPr>
      </w:pPr>
      <w:r w:rsidRPr="000935B0">
        <w:rPr>
          <w:b/>
          <w:color w:val="000000"/>
          <w:lang w:val="es-ES_tradnl"/>
        </w:rPr>
        <w:t>Abril</w:t>
      </w:r>
    </w:p>
    <w:p w:rsidR="00DB712C" w:rsidRPr="000935B0" w:rsidRDefault="00DB712C" w:rsidP="006B6155">
      <w:pPr>
        <w:pStyle w:val="Prrafodelista"/>
        <w:numPr>
          <w:ilvl w:val="0"/>
          <w:numId w:val="64"/>
        </w:numPr>
        <w:spacing w:after="0" w:line="259" w:lineRule="auto"/>
        <w:ind w:right="-518"/>
        <w:jc w:val="both"/>
        <w:rPr>
          <w:b/>
          <w:color w:val="000000"/>
          <w:lang w:val="es-ES_tradnl"/>
        </w:rPr>
      </w:pPr>
      <w:r w:rsidRPr="000935B0">
        <w:rPr>
          <w:color w:val="000000"/>
        </w:rPr>
        <w:t>Se emitió el concepto solicitado rad. 2016-704-005281-3 de 26 de abril de 2016.</w:t>
      </w:r>
    </w:p>
    <w:p w:rsidR="00DB712C" w:rsidRPr="000935B0" w:rsidRDefault="00DB712C" w:rsidP="006B6155">
      <w:pPr>
        <w:pStyle w:val="Prrafodelista"/>
        <w:numPr>
          <w:ilvl w:val="0"/>
          <w:numId w:val="64"/>
        </w:numPr>
        <w:spacing w:after="0" w:line="259" w:lineRule="auto"/>
        <w:ind w:right="-518"/>
        <w:jc w:val="both"/>
        <w:rPr>
          <w:b/>
          <w:color w:val="000000"/>
          <w:lang w:val="es-ES_tradnl"/>
        </w:rPr>
      </w:pPr>
      <w:r w:rsidRPr="000935B0">
        <w:rPr>
          <w:color w:val="000000"/>
        </w:rPr>
        <w:t>Se elaboró el otrosí al contrato de Interventoría técnica No. 8000047Ok de 2008, 27 de abril de 2016</w:t>
      </w:r>
    </w:p>
    <w:p w:rsidR="00DB712C" w:rsidRPr="000935B0" w:rsidRDefault="00DB712C" w:rsidP="006B6155">
      <w:pPr>
        <w:pStyle w:val="Prrafodelista"/>
        <w:numPr>
          <w:ilvl w:val="0"/>
          <w:numId w:val="64"/>
        </w:numPr>
        <w:spacing w:after="0" w:line="259" w:lineRule="auto"/>
        <w:ind w:right="-518"/>
        <w:jc w:val="both"/>
        <w:rPr>
          <w:b/>
          <w:color w:val="000000"/>
          <w:lang w:val="es-ES_tradnl"/>
        </w:rPr>
      </w:pPr>
      <w:r w:rsidRPr="000935B0">
        <w:rPr>
          <w:color w:val="000000"/>
          <w:lang w:val="es-ES_tradnl"/>
        </w:rPr>
        <w:t>S</w:t>
      </w:r>
      <w:proofErr w:type="spellStart"/>
      <w:r>
        <w:rPr>
          <w:color w:val="000000"/>
        </w:rPr>
        <w:t>e</w:t>
      </w:r>
      <w:proofErr w:type="spellEnd"/>
      <w:r>
        <w:rPr>
          <w:color w:val="000000"/>
        </w:rPr>
        <w:t xml:space="preserve"> solicitó a la GPA </w:t>
      </w:r>
      <w:r w:rsidRPr="000935B0">
        <w:rPr>
          <w:color w:val="000000"/>
        </w:rPr>
        <w:t>revisar el alcance del requerimiento rad. 2016704005531-3 de 29 de abril de 2016.</w:t>
      </w:r>
    </w:p>
    <w:p w:rsidR="00DB712C" w:rsidRPr="000935B0" w:rsidRDefault="00DB712C" w:rsidP="00DB712C">
      <w:pPr>
        <w:ind w:right="-518"/>
        <w:rPr>
          <w:b/>
          <w:color w:val="000000"/>
          <w:lang w:val="es-ES_tradnl"/>
        </w:rPr>
      </w:pPr>
      <w:r w:rsidRPr="000935B0">
        <w:rPr>
          <w:b/>
          <w:color w:val="000000"/>
          <w:lang w:val="es-ES_tradnl"/>
        </w:rPr>
        <w:t>Mayo</w:t>
      </w:r>
    </w:p>
    <w:p w:rsidR="00DB712C" w:rsidRPr="000935B0" w:rsidRDefault="00DB712C" w:rsidP="006B6155">
      <w:pPr>
        <w:pStyle w:val="Prrafodelista"/>
        <w:numPr>
          <w:ilvl w:val="0"/>
          <w:numId w:val="64"/>
        </w:numPr>
        <w:spacing w:after="0" w:line="259" w:lineRule="auto"/>
        <w:ind w:right="-518"/>
        <w:jc w:val="both"/>
        <w:rPr>
          <w:b/>
          <w:color w:val="000000"/>
          <w:lang w:val="es-ES_tradnl"/>
        </w:rPr>
      </w:pPr>
      <w:r w:rsidRPr="000935B0">
        <w:rPr>
          <w:color w:val="000000"/>
        </w:rPr>
        <w:t>Se emitió el concepto solicitado, rad. 20167040055453 de 2 de mayo de 2016.</w:t>
      </w:r>
    </w:p>
    <w:p w:rsidR="00DB712C" w:rsidRPr="000935B0" w:rsidRDefault="00DB712C" w:rsidP="006B6155">
      <w:pPr>
        <w:pStyle w:val="Prrafodelista"/>
        <w:numPr>
          <w:ilvl w:val="0"/>
          <w:numId w:val="64"/>
        </w:numPr>
        <w:spacing w:after="0" w:line="259" w:lineRule="auto"/>
        <w:ind w:right="-518"/>
        <w:jc w:val="both"/>
        <w:rPr>
          <w:b/>
          <w:color w:val="000000"/>
          <w:lang w:val="es-ES_tradnl"/>
        </w:rPr>
      </w:pPr>
      <w:r w:rsidRPr="000935B0">
        <w:rPr>
          <w:color w:val="000000"/>
        </w:rPr>
        <w:t>se solicitó al concesionario precisar las ocupaciones de hecho no incluidas en el acta de entrega, rad. 20167040136911 de 20 de mayo de 2016.</w:t>
      </w:r>
    </w:p>
    <w:p w:rsidR="00DB712C" w:rsidRPr="001D2250" w:rsidRDefault="00DB712C" w:rsidP="006B6155">
      <w:pPr>
        <w:pStyle w:val="Prrafodelista"/>
        <w:numPr>
          <w:ilvl w:val="0"/>
          <w:numId w:val="64"/>
        </w:numPr>
        <w:spacing w:after="0" w:line="259" w:lineRule="auto"/>
        <w:ind w:right="-518"/>
        <w:jc w:val="both"/>
        <w:rPr>
          <w:b/>
          <w:color w:val="000000"/>
          <w:lang w:val="es-ES_tradnl"/>
        </w:rPr>
      </w:pPr>
      <w:r w:rsidRPr="000935B0">
        <w:rPr>
          <w:color w:val="000000"/>
          <w:lang w:val="es-ES_tradnl"/>
        </w:rPr>
        <w:lastRenderedPageBreak/>
        <w:t>S</w:t>
      </w:r>
      <w:proofErr w:type="spellStart"/>
      <w:r>
        <w:rPr>
          <w:color w:val="000000"/>
        </w:rPr>
        <w:t>e</w:t>
      </w:r>
      <w:proofErr w:type="spellEnd"/>
      <w:r w:rsidRPr="000935B0">
        <w:rPr>
          <w:color w:val="000000"/>
        </w:rPr>
        <w:t xml:space="preserve"> remitió a la interventoría financiera el anexo enviado por OPAIN, rad. 20167040120351 de 6 de mayo de 2016.</w:t>
      </w:r>
    </w:p>
    <w:p w:rsidR="00DB712C" w:rsidRDefault="00DB712C" w:rsidP="00DB712C">
      <w:pPr>
        <w:ind w:right="-518"/>
        <w:rPr>
          <w:b/>
          <w:color w:val="000000"/>
          <w:lang w:val="es-ES_tradnl"/>
        </w:rPr>
      </w:pPr>
      <w:r>
        <w:rPr>
          <w:b/>
          <w:color w:val="000000"/>
          <w:lang w:val="es-ES_tradnl"/>
        </w:rPr>
        <w:t xml:space="preserve">Junio </w:t>
      </w:r>
    </w:p>
    <w:p w:rsidR="00DB712C" w:rsidRPr="001D2250" w:rsidRDefault="00DB712C" w:rsidP="006B6155">
      <w:pPr>
        <w:pStyle w:val="Prrafodelista"/>
        <w:numPr>
          <w:ilvl w:val="0"/>
          <w:numId w:val="64"/>
        </w:numPr>
        <w:spacing w:after="0" w:line="259" w:lineRule="auto"/>
        <w:ind w:right="-518"/>
        <w:jc w:val="both"/>
        <w:rPr>
          <w:b/>
          <w:color w:val="000000"/>
          <w:lang w:val="es-ES_tradnl"/>
        </w:rPr>
      </w:pPr>
      <w:r>
        <w:rPr>
          <w:color w:val="000000"/>
        </w:rPr>
        <w:t xml:space="preserve">Se solicitó concepto sobre la viabilidad de modificar el apéndice f del contrato de concesión, </w:t>
      </w:r>
      <w:r>
        <w:t>rad. 2016-704-007389-3 del 15 de junio de 2016.</w:t>
      </w:r>
    </w:p>
    <w:p w:rsidR="00DB712C" w:rsidRPr="00B22953" w:rsidRDefault="00DB712C" w:rsidP="006B6155">
      <w:pPr>
        <w:pStyle w:val="Prrafodelista"/>
        <w:numPr>
          <w:ilvl w:val="0"/>
          <w:numId w:val="64"/>
        </w:numPr>
        <w:spacing w:after="0" w:line="259" w:lineRule="auto"/>
        <w:ind w:right="-518"/>
        <w:jc w:val="both"/>
        <w:rPr>
          <w:b/>
          <w:color w:val="000000"/>
          <w:lang w:val="es-ES_tradnl"/>
        </w:rPr>
      </w:pPr>
      <w:r>
        <w:rPr>
          <w:color w:val="000000"/>
        </w:rPr>
        <w:t>Se solicitó concepto sobre la normatividad que aplica en una eventual adición al contrato de interventoría operativa, rad. 2016-704-007862-3 del24 de junio de 2016.</w:t>
      </w:r>
    </w:p>
    <w:p w:rsidR="00DB712C" w:rsidRPr="001D2250" w:rsidRDefault="00DB712C" w:rsidP="006B6155">
      <w:pPr>
        <w:pStyle w:val="Prrafodelista"/>
        <w:numPr>
          <w:ilvl w:val="0"/>
          <w:numId w:val="64"/>
        </w:numPr>
        <w:spacing w:after="0" w:line="259" w:lineRule="auto"/>
        <w:ind w:right="-518"/>
        <w:jc w:val="both"/>
        <w:rPr>
          <w:b/>
          <w:color w:val="000000"/>
          <w:lang w:val="es-ES_tradnl"/>
        </w:rPr>
      </w:pPr>
      <w:r>
        <w:rPr>
          <w:color w:val="000000"/>
          <w:lang w:val="es-ES_tradnl"/>
        </w:rPr>
        <w:t>R</w:t>
      </w:r>
      <w:proofErr w:type="spellStart"/>
      <w:r>
        <w:rPr>
          <w:color w:val="000000"/>
        </w:rPr>
        <w:t>evisión</w:t>
      </w:r>
      <w:proofErr w:type="spellEnd"/>
      <w:r>
        <w:rPr>
          <w:color w:val="000000"/>
        </w:rPr>
        <w:t xml:space="preserve"> del comodato suscrito entre OPAIN y el Ministerio de Ambiente- Parques Nacionales Naturales de Colombia conforme a las observaciones de la interventoría financiera, rad. 2016-704-017881-1 </w:t>
      </w:r>
      <w:r>
        <w:rPr>
          <w:color w:val="000000"/>
        </w:rPr>
        <w:tab/>
        <w:t>del 21 de junio de 2016.</w:t>
      </w:r>
    </w:p>
    <w:p w:rsidR="00DB712C" w:rsidRPr="000935B0" w:rsidRDefault="00DB712C" w:rsidP="00DB712C">
      <w:pPr>
        <w:pStyle w:val="Prrafodelista"/>
        <w:widowControl w:val="0"/>
        <w:autoSpaceDE w:val="0"/>
        <w:autoSpaceDN w:val="0"/>
        <w:adjustRightInd w:val="0"/>
        <w:spacing w:after="0"/>
        <w:ind w:right="-518"/>
        <w:jc w:val="center"/>
        <w:rPr>
          <w:b/>
          <w:color w:val="000000" w:themeColor="text1"/>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themeColor="text1"/>
          <w:lang w:val="es-ES_tradnl"/>
        </w:rPr>
      </w:pPr>
      <w:r w:rsidRPr="003B74CB">
        <w:rPr>
          <w:b/>
          <w:color w:val="000000" w:themeColor="text1"/>
          <w:lang w:val="es-ES_tradnl"/>
        </w:rPr>
        <w:t>Se emitieron los siguientes conceptos frente al aseguramiento</w:t>
      </w:r>
    </w:p>
    <w:p w:rsidR="00DB712C" w:rsidRPr="000935B0" w:rsidRDefault="00DB712C" w:rsidP="00DB712C">
      <w:pPr>
        <w:widowControl w:val="0"/>
        <w:autoSpaceDE w:val="0"/>
        <w:autoSpaceDN w:val="0"/>
        <w:adjustRightInd w:val="0"/>
        <w:ind w:right="-518"/>
        <w:rPr>
          <w:b/>
          <w:color w:val="000000" w:themeColor="text1"/>
          <w:lang w:val="es-ES_tradnl"/>
        </w:rPr>
      </w:pPr>
      <w:r>
        <w:rPr>
          <w:b/>
          <w:color w:val="000000" w:themeColor="text1"/>
          <w:lang w:val="es-ES_tradnl"/>
        </w:rPr>
        <w:t xml:space="preserve">Abril </w:t>
      </w:r>
    </w:p>
    <w:p w:rsidR="00DB712C" w:rsidRPr="000935B0"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0935B0">
        <w:rPr>
          <w:color w:val="000000"/>
        </w:rPr>
        <w:t xml:space="preserve">Se revisó y solicito a </w:t>
      </w:r>
      <w:proofErr w:type="spellStart"/>
      <w:r w:rsidRPr="000935B0">
        <w:rPr>
          <w:color w:val="000000"/>
        </w:rPr>
        <w:t>Opain</w:t>
      </w:r>
      <w:proofErr w:type="spellEnd"/>
      <w:r w:rsidRPr="000935B0">
        <w:rPr>
          <w:color w:val="000000"/>
        </w:rPr>
        <w:t xml:space="preserve"> nuevamente los anexos 3 y 4 de la póliza 43197315, radicado No.  2016-704092531 del 13 de abril de 2016.</w:t>
      </w:r>
    </w:p>
    <w:p w:rsidR="00DB712C" w:rsidRPr="000935B0"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0935B0">
        <w:rPr>
          <w:color w:val="000000"/>
        </w:rPr>
        <w:t>Se respondió negativamente y se solicitó nuevamente el ajuste de los valores de los amparos de la póliza rad. 2016-704-009750-1 de 19 de abril de 2016.</w:t>
      </w:r>
    </w:p>
    <w:p w:rsidR="00DB712C" w:rsidRPr="000935B0" w:rsidRDefault="00DB712C" w:rsidP="00DB712C">
      <w:pPr>
        <w:widowControl w:val="0"/>
        <w:autoSpaceDE w:val="0"/>
        <w:autoSpaceDN w:val="0"/>
        <w:adjustRightInd w:val="0"/>
        <w:ind w:right="-518"/>
        <w:rPr>
          <w:b/>
          <w:color w:val="000000" w:themeColor="text1"/>
          <w:lang w:val="es-ES_tradnl"/>
        </w:rPr>
      </w:pPr>
      <w:r w:rsidRPr="000935B0">
        <w:rPr>
          <w:b/>
          <w:color w:val="000000" w:themeColor="text1"/>
          <w:lang w:val="es-ES_tradnl"/>
        </w:rPr>
        <w:t>Mayo</w:t>
      </w:r>
    </w:p>
    <w:p w:rsidR="00DB712C" w:rsidRPr="000935B0"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Pr>
          <w:color w:val="000000"/>
        </w:rPr>
        <w:t>S</w:t>
      </w:r>
      <w:r w:rsidRPr="000935B0">
        <w:rPr>
          <w:color w:val="000000"/>
        </w:rPr>
        <w:t>e revisó y aprobó la póliza mediante memorando, rad. 20167040063403 de 20 de 2016.</w:t>
      </w:r>
    </w:p>
    <w:p w:rsidR="00DB712C" w:rsidRPr="000935B0"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themeColor="text1"/>
          <w:lang w:val="es-ES_tradnl"/>
        </w:rPr>
      </w:pPr>
      <w:r w:rsidRPr="000935B0">
        <w:rPr>
          <w:color w:val="000000"/>
        </w:rPr>
        <w:t>Se aprobó mediante acta la póliza el día 20 de mayo de 2016</w:t>
      </w:r>
      <w:r>
        <w:rPr>
          <w:color w:val="000000"/>
        </w:rPr>
        <w:t>.</w:t>
      </w:r>
    </w:p>
    <w:p w:rsidR="00DB712C" w:rsidRPr="000935B0" w:rsidRDefault="00DB712C" w:rsidP="00DB712C">
      <w:pPr>
        <w:ind w:right="-518"/>
        <w:jc w:val="center"/>
        <w:rPr>
          <w:b/>
          <w:i/>
        </w:rPr>
      </w:pPr>
    </w:p>
    <w:p w:rsidR="00DB712C" w:rsidRPr="003B74CB" w:rsidRDefault="00DB712C" w:rsidP="00DB712C">
      <w:pPr>
        <w:ind w:right="-518"/>
        <w:jc w:val="center"/>
        <w:rPr>
          <w:b/>
          <w:i/>
        </w:rPr>
      </w:pPr>
      <w:r w:rsidRPr="003B74CB">
        <w:rPr>
          <w:b/>
          <w:i/>
        </w:rPr>
        <w:t xml:space="preserve">V. AEROPUERTO SAN ANDRÉS </w:t>
      </w:r>
    </w:p>
    <w:p w:rsidR="00DB712C" w:rsidRPr="003B74CB" w:rsidRDefault="00DB712C" w:rsidP="00DB712C">
      <w:pPr>
        <w:ind w:right="-518"/>
        <w:jc w:val="center"/>
        <w:rPr>
          <w:b/>
          <w:i/>
        </w:rPr>
      </w:pPr>
    </w:p>
    <w:p w:rsidR="00DB712C" w:rsidRPr="003B74CB" w:rsidRDefault="00DB712C" w:rsidP="00DB712C">
      <w:pPr>
        <w:ind w:right="-518"/>
        <w:jc w:val="center"/>
        <w:rPr>
          <w:b/>
          <w:color w:val="000000"/>
          <w:lang w:val="es-ES_tradnl"/>
        </w:rPr>
      </w:pPr>
      <w:r w:rsidRPr="003B74CB">
        <w:rPr>
          <w:b/>
          <w:color w:val="000000"/>
          <w:lang w:val="es-ES_tradnl"/>
        </w:rPr>
        <w:t>Se emitieron los siguientes conceptos y documentos contractuales</w:t>
      </w:r>
    </w:p>
    <w:p w:rsidR="00DB712C" w:rsidRPr="003B74CB" w:rsidRDefault="00DB712C" w:rsidP="00DB712C">
      <w:pPr>
        <w:pStyle w:val="Prrafodelista"/>
        <w:spacing w:after="0"/>
        <w:ind w:right="-518"/>
        <w:jc w:val="both"/>
        <w:rPr>
          <w:b/>
          <w:color w:val="000000"/>
          <w:lang w:val="es-ES_tradnl"/>
        </w:rPr>
      </w:pPr>
    </w:p>
    <w:p w:rsidR="00DB712C" w:rsidRPr="003B74CB" w:rsidRDefault="00DB712C" w:rsidP="006B6155">
      <w:pPr>
        <w:pStyle w:val="Prrafodelista"/>
        <w:numPr>
          <w:ilvl w:val="0"/>
          <w:numId w:val="64"/>
        </w:numPr>
        <w:spacing w:after="0" w:line="259" w:lineRule="auto"/>
        <w:ind w:right="-518"/>
        <w:jc w:val="both"/>
        <w:rPr>
          <w:b/>
          <w:color w:val="000000"/>
          <w:lang w:val="es-ES_tradnl"/>
        </w:rPr>
      </w:pPr>
      <w:r w:rsidRPr="003B74CB">
        <w:rPr>
          <w:color w:val="000000"/>
        </w:rPr>
        <w:t>A través de memorando con destino a la gerencia de proyectos aeroportuarios para efectos de consolidación de la información, fueron remitidas las observaciones desde el punto de vista jurídico al informe final de Interventoría radicado por AFA consultores y constructores s.a., memorando no. 2016-704-002623-3 de 19 de febrero de 2016.</w:t>
      </w:r>
    </w:p>
    <w:p w:rsidR="00DB712C" w:rsidRPr="003B74CB" w:rsidRDefault="00DB712C" w:rsidP="00DB712C">
      <w:pPr>
        <w:ind w:right="-518"/>
        <w:jc w:val="center"/>
        <w:rPr>
          <w:b/>
          <w:i/>
        </w:rPr>
      </w:pPr>
    </w:p>
    <w:p w:rsidR="00DB712C" w:rsidRPr="003B74CB" w:rsidRDefault="00DB712C" w:rsidP="00DB712C">
      <w:pPr>
        <w:pStyle w:val="Prrafodelista"/>
        <w:widowControl w:val="0"/>
        <w:autoSpaceDE w:val="0"/>
        <w:autoSpaceDN w:val="0"/>
        <w:adjustRightInd w:val="0"/>
        <w:spacing w:after="0"/>
        <w:ind w:left="993" w:right="-518"/>
        <w:jc w:val="both"/>
        <w:rPr>
          <w:b/>
          <w:i/>
        </w:rPr>
      </w:pPr>
    </w:p>
    <w:p w:rsidR="00DB712C" w:rsidRPr="003B74CB" w:rsidRDefault="00DB712C" w:rsidP="00DB712C">
      <w:pPr>
        <w:pStyle w:val="Prrafodelista"/>
        <w:widowControl w:val="0"/>
        <w:autoSpaceDE w:val="0"/>
        <w:autoSpaceDN w:val="0"/>
        <w:adjustRightInd w:val="0"/>
        <w:spacing w:after="0"/>
        <w:ind w:left="993" w:right="-518"/>
        <w:jc w:val="center"/>
        <w:rPr>
          <w:b/>
          <w:i/>
        </w:rPr>
      </w:pPr>
      <w:r w:rsidRPr="003B74CB">
        <w:rPr>
          <w:b/>
          <w:i/>
        </w:rPr>
        <w:t>VII. CODAD</w:t>
      </w:r>
    </w:p>
    <w:p w:rsidR="00DB712C" w:rsidRPr="003B74CB" w:rsidRDefault="00DB712C" w:rsidP="00DB712C">
      <w:pPr>
        <w:pStyle w:val="Prrafodelista"/>
        <w:widowControl w:val="0"/>
        <w:autoSpaceDE w:val="0"/>
        <w:autoSpaceDN w:val="0"/>
        <w:adjustRightInd w:val="0"/>
        <w:spacing w:after="0"/>
        <w:ind w:left="993" w:right="-518"/>
        <w:jc w:val="center"/>
        <w:rPr>
          <w:b/>
          <w:i/>
        </w:rPr>
      </w:pPr>
    </w:p>
    <w:p w:rsidR="00DB712C" w:rsidRPr="003B74CB" w:rsidRDefault="00DB712C" w:rsidP="00DB712C">
      <w:pPr>
        <w:ind w:right="-518"/>
        <w:jc w:val="center"/>
        <w:rPr>
          <w:b/>
          <w:color w:val="000000"/>
          <w:lang w:val="es-ES_tradnl"/>
        </w:rPr>
      </w:pPr>
      <w:r w:rsidRPr="003B74CB">
        <w:rPr>
          <w:b/>
          <w:color w:val="000000"/>
          <w:lang w:val="es-ES_tradnl"/>
        </w:rPr>
        <w:t>Se emitieron los siguientes conceptos y documentos contractuales</w:t>
      </w:r>
    </w:p>
    <w:p w:rsidR="00DB712C" w:rsidRDefault="00DB712C" w:rsidP="00DB712C">
      <w:pPr>
        <w:ind w:right="-518"/>
        <w:rPr>
          <w:b/>
          <w:color w:val="000000"/>
          <w:lang w:val="es-ES_tradnl"/>
        </w:rPr>
      </w:pPr>
      <w:r>
        <w:rPr>
          <w:b/>
          <w:color w:val="000000"/>
          <w:lang w:val="es-ES_tradnl"/>
        </w:rPr>
        <w:t>Abril</w:t>
      </w:r>
    </w:p>
    <w:p w:rsidR="00DB712C" w:rsidRPr="000D284A" w:rsidRDefault="00DB712C" w:rsidP="006B6155">
      <w:pPr>
        <w:pStyle w:val="Prrafodelista"/>
        <w:numPr>
          <w:ilvl w:val="0"/>
          <w:numId w:val="64"/>
        </w:numPr>
        <w:spacing w:after="0" w:line="259" w:lineRule="auto"/>
        <w:ind w:right="-518"/>
        <w:jc w:val="both"/>
        <w:rPr>
          <w:b/>
          <w:color w:val="000000"/>
          <w:lang w:val="es-ES_tradnl"/>
        </w:rPr>
      </w:pPr>
      <w:r w:rsidRPr="000D284A">
        <w:rPr>
          <w:rFonts w:cs="Arial"/>
          <w:color w:val="000000"/>
        </w:rPr>
        <w:t xml:space="preserve">Se profiere respuesta a las inquietudes presentadas por el Concesionario, radicado No. </w:t>
      </w:r>
      <w:r w:rsidRPr="000D284A">
        <w:rPr>
          <w:color w:val="000000"/>
        </w:rPr>
        <w:t xml:space="preserve">20167040089471 de 11 de abril de 2016. </w:t>
      </w:r>
    </w:p>
    <w:p w:rsidR="00DB712C" w:rsidRPr="000D284A" w:rsidRDefault="00DB712C" w:rsidP="00DB712C">
      <w:pPr>
        <w:ind w:right="-518"/>
        <w:rPr>
          <w:b/>
          <w:color w:val="000000"/>
          <w:lang w:val="es-ES_tradnl"/>
        </w:rPr>
      </w:pPr>
      <w:r w:rsidRPr="000D284A">
        <w:rPr>
          <w:b/>
          <w:color w:val="000000"/>
          <w:lang w:val="es-ES_tradnl"/>
        </w:rPr>
        <w:t>Mayo</w:t>
      </w:r>
    </w:p>
    <w:p w:rsidR="00DB712C" w:rsidRPr="000D284A" w:rsidRDefault="00DB712C" w:rsidP="006B6155">
      <w:pPr>
        <w:pStyle w:val="Prrafodelista"/>
        <w:numPr>
          <w:ilvl w:val="0"/>
          <w:numId w:val="64"/>
        </w:numPr>
        <w:spacing w:after="0" w:line="259" w:lineRule="auto"/>
        <w:ind w:right="-518"/>
        <w:jc w:val="both"/>
        <w:rPr>
          <w:b/>
          <w:color w:val="000000"/>
          <w:lang w:val="es-ES_tradnl"/>
        </w:rPr>
      </w:pPr>
      <w:r w:rsidRPr="000D284A">
        <w:rPr>
          <w:rFonts w:cs="Arial"/>
          <w:color w:val="000000"/>
        </w:rPr>
        <w:lastRenderedPageBreak/>
        <w:t xml:space="preserve">Se apoyó en la elaboración del documento Otrosí No. 19 al Contrato de </w:t>
      </w:r>
      <w:proofErr w:type="spellStart"/>
      <w:r w:rsidRPr="000D284A">
        <w:rPr>
          <w:rFonts w:cs="Arial"/>
          <w:color w:val="000000"/>
        </w:rPr>
        <w:t>Opain</w:t>
      </w:r>
      <w:proofErr w:type="spellEnd"/>
      <w:r w:rsidRPr="000D284A">
        <w:rPr>
          <w:rFonts w:cs="Arial"/>
          <w:color w:val="000000"/>
        </w:rPr>
        <w:t xml:space="preserve"> desde el ámbito de CODAD. Aprobado en comité el día 6 de mayo de 2016.</w:t>
      </w:r>
    </w:p>
    <w:p w:rsidR="00DB712C" w:rsidRPr="000D284A" w:rsidRDefault="00DB712C" w:rsidP="006B6155">
      <w:pPr>
        <w:pStyle w:val="Prrafodelista"/>
        <w:numPr>
          <w:ilvl w:val="0"/>
          <w:numId w:val="64"/>
        </w:numPr>
        <w:spacing w:after="0" w:line="259" w:lineRule="auto"/>
        <w:ind w:right="-518"/>
        <w:jc w:val="both"/>
        <w:rPr>
          <w:b/>
          <w:color w:val="000000"/>
          <w:lang w:val="es-ES_tradnl"/>
        </w:rPr>
      </w:pPr>
      <w:r w:rsidRPr="000D284A">
        <w:rPr>
          <w:rFonts w:cs="Arial"/>
          <w:color w:val="000000"/>
        </w:rPr>
        <w:t xml:space="preserve">Fue proferido pronunciamiento jurídico respecto a la Intervención de la </w:t>
      </w:r>
      <w:proofErr w:type="spellStart"/>
      <w:r w:rsidRPr="000D284A">
        <w:rPr>
          <w:rFonts w:cs="Arial"/>
          <w:color w:val="000000"/>
        </w:rPr>
        <w:t>Aerocivil</w:t>
      </w:r>
      <w:proofErr w:type="spellEnd"/>
      <w:r w:rsidRPr="000D284A">
        <w:rPr>
          <w:rFonts w:cs="Arial"/>
          <w:color w:val="000000"/>
        </w:rPr>
        <w:t xml:space="preserve"> en la Pista Sur desafectación temporal y definitiva de sistemas de ayudas visuales, radicado No. </w:t>
      </w:r>
      <w:r w:rsidRPr="000D284A">
        <w:rPr>
          <w:color w:val="000000"/>
        </w:rPr>
        <w:t>20167040056673 de 3 de mayo.</w:t>
      </w:r>
    </w:p>
    <w:p w:rsidR="00DB712C" w:rsidRPr="000D284A" w:rsidRDefault="00DB712C" w:rsidP="006B6155">
      <w:pPr>
        <w:pStyle w:val="Prrafodelista"/>
        <w:numPr>
          <w:ilvl w:val="0"/>
          <w:numId w:val="64"/>
        </w:numPr>
        <w:spacing w:after="0" w:line="259" w:lineRule="auto"/>
        <w:ind w:right="-518"/>
        <w:jc w:val="both"/>
        <w:rPr>
          <w:b/>
          <w:color w:val="000000"/>
          <w:lang w:val="es-ES_tradnl"/>
        </w:rPr>
      </w:pPr>
      <w:r w:rsidRPr="000D284A">
        <w:t>Fueron proyectados los Estudios de Necesidad en asocio con los integrantes del grupo de supervisión, mediante el cual se puede proyectar el Otrosí No.5 al Contrato de Concesión, aprobado en comité el día 6 de mayo de 2016.</w:t>
      </w:r>
    </w:p>
    <w:p w:rsidR="00DB712C" w:rsidRPr="000D284A" w:rsidRDefault="00DB712C" w:rsidP="006B6155">
      <w:pPr>
        <w:pStyle w:val="Prrafodelista"/>
        <w:numPr>
          <w:ilvl w:val="0"/>
          <w:numId w:val="64"/>
        </w:numPr>
        <w:spacing w:after="0" w:line="259" w:lineRule="auto"/>
        <w:ind w:right="-518"/>
        <w:jc w:val="both"/>
        <w:rPr>
          <w:b/>
          <w:color w:val="000000"/>
          <w:lang w:val="es-ES_tradnl"/>
        </w:rPr>
      </w:pPr>
      <w:r w:rsidRPr="000D284A">
        <w:t>Fue elaborado Otrosí No. 5 de desafectación de ayudas visuales y monitoreo al Contrato de Concesión No. 0110 - OP de 1995, aprobado en comité el día 6 de mayo de 2016.</w:t>
      </w:r>
    </w:p>
    <w:p w:rsidR="00DB712C" w:rsidRPr="000D284A" w:rsidRDefault="00DB712C" w:rsidP="006B6155">
      <w:pPr>
        <w:pStyle w:val="Prrafodelista"/>
        <w:numPr>
          <w:ilvl w:val="0"/>
          <w:numId w:val="64"/>
        </w:numPr>
        <w:spacing w:after="0" w:line="259" w:lineRule="auto"/>
        <w:ind w:right="-518"/>
        <w:jc w:val="both"/>
        <w:rPr>
          <w:b/>
          <w:color w:val="000000"/>
          <w:lang w:val="es-ES_tradnl"/>
        </w:rPr>
      </w:pPr>
      <w:r w:rsidRPr="000D284A">
        <w:rPr>
          <w:rFonts w:cs="Arial"/>
          <w:color w:val="000000"/>
        </w:rPr>
        <w:t xml:space="preserve">Se responde la solicitud de Aplazamiento de Audiencia por presunto Incumplimiento Contractual por especificaciones técnicas de mantenimiento señaladas en el Contrato de Concesión No.0110 – OP de 1995, radicado No. </w:t>
      </w:r>
      <w:r w:rsidRPr="000D284A">
        <w:rPr>
          <w:rFonts w:cs="Arial"/>
        </w:rPr>
        <w:t>20167040102731 de 25 de abril de 2016.</w:t>
      </w:r>
    </w:p>
    <w:p w:rsidR="00DB712C" w:rsidRPr="000D284A" w:rsidRDefault="00DB712C" w:rsidP="006B6155">
      <w:pPr>
        <w:pStyle w:val="Prrafodelista"/>
        <w:numPr>
          <w:ilvl w:val="0"/>
          <w:numId w:val="64"/>
        </w:numPr>
        <w:spacing w:after="0" w:line="259" w:lineRule="auto"/>
        <w:ind w:right="-518"/>
        <w:jc w:val="both"/>
        <w:rPr>
          <w:b/>
          <w:color w:val="000000"/>
          <w:lang w:val="es-ES_tradnl"/>
        </w:rPr>
      </w:pPr>
      <w:r w:rsidRPr="000D284A">
        <w:rPr>
          <w:rFonts w:cs="Arial"/>
          <w:color w:val="000000"/>
        </w:rPr>
        <w:t xml:space="preserve">Se emite documento dirigido a la </w:t>
      </w:r>
      <w:proofErr w:type="spellStart"/>
      <w:r w:rsidRPr="000D284A">
        <w:rPr>
          <w:rFonts w:cs="Arial"/>
          <w:color w:val="000000"/>
        </w:rPr>
        <w:t>Aerocivil</w:t>
      </w:r>
      <w:proofErr w:type="spellEnd"/>
      <w:r w:rsidRPr="000D284A">
        <w:rPr>
          <w:rFonts w:cs="Arial"/>
          <w:color w:val="000000"/>
        </w:rPr>
        <w:t xml:space="preserve"> solicitando pronunciamiento oficial respecto a la responsabilidad y lineamientos del Contratista </w:t>
      </w:r>
      <w:proofErr w:type="spellStart"/>
      <w:r w:rsidRPr="000D284A">
        <w:rPr>
          <w:rFonts w:cs="Arial"/>
          <w:color w:val="000000"/>
        </w:rPr>
        <w:t>Lunidor</w:t>
      </w:r>
      <w:proofErr w:type="spellEnd"/>
      <w:r w:rsidRPr="000D284A">
        <w:rPr>
          <w:rFonts w:cs="Arial"/>
          <w:color w:val="000000"/>
        </w:rPr>
        <w:t xml:space="preserve"> en la Intervención de la Pista Sur. Radicado No. </w:t>
      </w:r>
      <w:r w:rsidRPr="000D284A">
        <w:rPr>
          <w:color w:val="000000"/>
        </w:rPr>
        <w:t>20163090119111 del 5 de mayo de 2016.</w:t>
      </w:r>
    </w:p>
    <w:p w:rsidR="00DB712C" w:rsidRPr="000D284A" w:rsidRDefault="00DB712C" w:rsidP="006B6155">
      <w:pPr>
        <w:pStyle w:val="Prrafodelista"/>
        <w:numPr>
          <w:ilvl w:val="0"/>
          <w:numId w:val="64"/>
        </w:numPr>
        <w:spacing w:after="0" w:line="259" w:lineRule="auto"/>
        <w:ind w:right="-518"/>
        <w:jc w:val="both"/>
        <w:rPr>
          <w:b/>
          <w:color w:val="000000"/>
          <w:lang w:val="es-ES_tradnl"/>
        </w:rPr>
      </w:pPr>
      <w:r w:rsidRPr="000D284A">
        <w:rPr>
          <w:rFonts w:cs="Arial"/>
          <w:color w:val="000000"/>
        </w:rPr>
        <w:t xml:space="preserve">Se da traslado de la instrucción de la Autoridad Aeronáutica al Concesionario CODAD S.A., radicado No. </w:t>
      </w:r>
      <w:r w:rsidRPr="000D284A">
        <w:rPr>
          <w:color w:val="000000"/>
        </w:rPr>
        <w:t xml:space="preserve">20163090123961 </w:t>
      </w:r>
      <w:r>
        <w:rPr>
          <w:color w:val="000000"/>
        </w:rPr>
        <w:t>de 10 de mayo</w:t>
      </w:r>
      <w:r w:rsidRPr="000D284A">
        <w:rPr>
          <w:color w:val="000000"/>
        </w:rPr>
        <w:t xml:space="preserve"> DE 2016.</w:t>
      </w:r>
    </w:p>
    <w:p w:rsidR="00DB712C" w:rsidRDefault="00DB712C" w:rsidP="00DB712C">
      <w:pPr>
        <w:pStyle w:val="Prrafodelista"/>
        <w:widowControl w:val="0"/>
        <w:autoSpaceDE w:val="0"/>
        <w:autoSpaceDN w:val="0"/>
        <w:adjustRightInd w:val="0"/>
        <w:spacing w:after="0"/>
        <w:ind w:right="-518"/>
        <w:jc w:val="center"/>
        <w:rPr>
          <w:b/>
          <w:color w:val="000000"/>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lang w:val="es-ES_tradnl"/>
        </w:rPr>
      </w:pPr>
      <w:r w:rsidRPr="003B74CB">
        <w:rPr>
          <w:b/>
          <w:color w:val="000000"/>
          <w:lang w:val="es-ES_tradnl"/>
        </w:rPr>
        <w:t>Se emitieron los siguientes conceptos frente al aseguramiento</w:t>
      </w:r>
    </w:p>
    <w:p w:rsidR="00DB712C" w:rsidRPr="003B74CB" w:rsidRDefault="00DB712C" w:rsidP="00DB712C">
      <w:pPr>
        <w:ind w:right="-518"/>
        <w:jc w:val="center"/>
        <w:rPr>
          <w:b/>
          <w:i/>
        </w:rPr>
      </w:pPr>
    </w:p>
    <w:p w:rsidR="00DB712C" w:rsidRPr="003B74CB" w:rsidRDefault="00DB712C" w:rsidP="00DB712C">
      <w:pPr>
        <w:ind w:right="-518"/>
        <w:jc w:val="center"/>
        <w:rPr>
          <w:b/>
          <w:i/>
        </w:rPr>
      </w:pPr>
      <w:r w:rsidRPr="003B74CB">
        <w:rPr>
          <w:b/>
          <w:i/>
        </w:rPr>
        <w:t>VII.BARRANQUILLA</w:t>
      </w:r>
    </w:p>
    <w:p w:rsidR="00DB712C" w:rsidRPr="003B74CB" w:rsidRDefault="00DB712C" w:rsidP="00DB712C">
      <w:pPr>
        <w:ind w:right="-518"/>
        <w:jc w:val="center"/>
        <w:rPr>
          <w:b/>
          <w:i/>
        </w:rPr>
      </w:pPr>
    </w:p>
    <w:p w:rsidR="00DB712C" w:rsidRPr="003B74CB" w:rsidRDefault="00DB712C" w:rsidP="00DB712C">
      <w:pPr>
        <w:ind w:right="-518"/>
        <w:jc w:val="center"/>
        <w:rPr>
          <w:b/>
          <w:color w:val="000000"/>
          <w:lang w:val="es-ES_tradnl"/>
        </w:rPr>
      </w:pPr>
      <w:r w:rsidRPr="003B74CB">
        <w:rPr>
          <w:b/>
          <w:color w:val="000000"/>
          <w:lang w:val="es-ES_tradnl"/>
        </w:rPr>
        <w:t>Se emitieron los siguientes conceptos y documentos contractuales</w:t>
      </w:r>
    </w:p>
    <w:p w:rsidR="00DB712C" w:rsidRPr="003B74CB" w:rsidRDefault="00DB712C" w:rsidP="00DB712C">
      <w:pPr>
        <w:pStyle w:val="Prrafodelista"/>
        <w:spacing w:after="0"/>
        <w:ind w:right="-518"/>
        <w:jc w:val="both"/>
        <w:rPr>
          <w:b/>
          <w:color w:val="000000"/>
          <w:lang w:val="es-ES_tradnl"/>
        </w:rPr>
      </w:pPr>
    </w:p>
    <w:p w:rsidR="00DB712C" w:rsidRPr="00AE5804" w:rsidRDefault="00DB712C" w:rsidP="00DB712C">
      <w:pPr>
        <w:ind w:right="-518"/>
        <w:rPr>
          <w:b/>
          <w:lang w:val="es-ES_tradnl"/>
        </w:rPr>
      </w:pPr>
      <w:r>
        <w:rPr>
          <w:b/>
          <w:lang w:val="es-ES_tradnl"/>
        </w:rPr>
        <w:t>Abril</w:t>
      </w:r>
    </w:p>
    <w:p w:rsidR="00DB712C" w:rsidRPr="00AE5804" w:rsidRDefault="00DB712C" w:rsidP="006B6155">
      <w:pPr>
        <w:pStyle w:val="Prrafodelista"/>
        <w:numPr>
          <w:ilvl w:val="0"/>
          <w:numId w:val="64"/>
        </w:numPr>
        <w:spacing w:after="0" w:line="259" w:lineRule="auto"/>
        <w:ind w:right="-518"/>
        <w:jc w:val="both"/>
        <w:rPr>
          <w:b/>
          <w:lang w:val="es-ES_tradnl"/>
        </w:rPr>
      </w:pPr>
      <w:proofErr w:type="spellStart"/>
      <w:r w:rsidRPr="00AE5804">
        <w:rPr>
          <w:rFonts w:cs="Arial"/>
        </w:rPr>
        <w:t>Satena</w:t>
      </w:r>
      <w:proofErr w:type="spellEnd"/>
      <w:r w:rsidRPr="00AE5804">
        <w:rPr>
          <w:rFonts w:cs="Arial"/>
        </w:rPr>
        <w:t xml:space="preserve"> solicitó nuestro pronunciamiento sobre el incumplimiento por parte del Concesionario, de lo consignado en la Resolución No. 05720 del 25 de noviembre de 2014, por medio de la cual se fijan las tarifas de los derechos y las tasas cuyo recaudo ha sido cedido al Concesionario del Aeropuerto internacional Ernesto Cortíssoz. Radicado No. 20167040100311 DEL 21 de abril de 2016.</w:t>
      </w:r>
    </w:p>
    <w:p w:rsidR="00DB712C" w:rsidRPr="00AE5804" w:rsidRDefault="00DB712C" w:rsidP="00DB712C">
      <w:pPr>
        <w:ind w:right="-518"/>
        <w:rPr>
          <w:b/>
          <w:lang w:val="es-ES_tradnl"/>
        </w:rPr>
      </w:pPr>
      <w:r w:rsidRPr="00AE5804">
        <w:rPr>
          <w:b/>
          <w:lang w:val="es-ES_tradnl"/>
        </w:rPr>
        <w:t>Mayo</w:t>
      </w:r>
    </w:p>
    <w:p w:rsidR="00DB712C" w:rsidRPr="00B22953" w:rsidRDefault="00DB712C" w:rsidP="006B6155">
      <w:pPr>
        <w:pStyle w:val="Prrafodelista"/>
        <w:numPr>
          <w:ilvl w:val="0"/>
          <w:numId w:val="64"/>
        </w:numPr>
        <w:spacing w:after="0" w:line="259" w:lineRule="auto"/>
        <w:ind w:right="-518"/>
        <w:jc w:val="both"/>
        <w:rPr>
          <w:b/>
          <w:lang w:val="es-ES_tradnl"/>
        </w:rPr>
      </w:pPr>
      <w:r>
        <w:t>S</w:t>
      </w:r>
      <w:r w:rsidRPr="00AE5804">
        <w:t xml:space="preserve">e le informó a la aerolínea Avianca que en la resolución de tarifas de los derechos y las tasas cuyo recaudo han sido cedido a los concesionarios de los Aeropuertos Ernesto Cortíssoz de la ciudad de Barranquilla y El Dorado de Bogotá, se encuentra claramente regulado el derecho de percibir y recaudar por cada uno de los concesionarios las Tasas Aeroportuarias Internacionales. </w:t>
      </w:r>
      <w:r w:rsidRPr="00AE5804">
        <w:rPr>
          <w:rFonts w:cs="Arial"/>
        </w:rPr>
        <w:t>radicado No. 2016-704-010166-1 del 4 de mayo de 2016.</w:t>
      </w:r>
    </w:p>
    <w:p w:rsidR="00DB712C" w:rsidRDefault="00DB712C" w:rsidP="00DB712C">
      <w:pPr>
        <w:ind w:right="-518"/>
        <w:rPr>
          <w:b/>
          <w:lang w:val="es-ES_tradnl"/>
        </w:rPr>
      </w:pPr>
      <w:r>
        <w:rPr>
          <w:b/>
          <w:lang w:val="es-ES_tradnl"/>
        </w:rPr>
        <w:t xml:space="preserve">Junio </w:t>
      </w:r>
    </w:p>
    <w:p w:rsidR="00DB712C" w:rsidRPr="00B22953" w:rsidRDefault="00DB712C" w:rsidP="006B6155">
      <w:pPr>
        <w:pStyle w:val="Prrafodelista"/>
        <w:numPr>
          <w:ilvl w:val="0"/>
          <w:numId w:val="64"/>
        </w:numPr>
        <w:spacing w:after="0" w:line="259" w:lineRule="auto"/>
        <w:ind w:right="-518"/>
        <w:jc w:val="both"/>
        <w:rPr>
          <w:b/>
          <w:lang w:val="es-ES_tradnl"/>
        </w:rPr>
      </w:pPr>
      <w:r w:rsidRPr="00B22953">
        <w:rPr>
          <w:rFonts w:cs="Arial"/>
        </w:rPr>
        <w:lastRenderedPageBreak/>
        <w:t>La Agencia se pronunció respecto a la petición del Concesionario de declarar ineficaz la cláusula que establece el tope para el cobro del canon de arrendamiento. Radicado No. 2016409034459-2 del 15 de junio de 2016.</w:t>
      </w:r>
    </w:p>
    <w:p w:rsidR="00DB712C" w:rsidRPr="00B22953" w:rsidRDefault="00DB712C" w:rsidP="006B6155">
      <w:pPr>
        <w:pStyle w:val="Prrafodelista"/>
        <w:numPr>
          <w:ilvl w:val="0"/>
          <w:numId w:val="64"/>
        </w:numPr>
        <w:spacing w:after="0" w:line="259" w:lineRule="auto"/>
        <w:ind w:right="-518"/>
        <w:jc w:val="both"/>
        <w:rPr>
          <w:b/>
          <w:lang w:val="es-ES_tradnl"/>
        </w:rPr>
      </w:pPr>
      <w:r w:rsidRPr="00B22953">
        <w:rPr>
          <w:rFonts w:cs="Arial"/>
        </w:rPr>
        <w:t>Se emitió concepto a la Gerencia de Aeropuertos, donde se consideró viable la modificación del contrato de concesión en concordancia a la resolución 00886 de 2016, con relación al plazo para el fondeo de las subcuentas. Radicado No. 2016309007174-3 del 30 de junio de 2016.</w:t>
      </w:r>
    </w:p>
    <w:p w:rsidR="00DB712C" w:rsidRPr="00B22953" w:rsidRDefault="00DB712C" w:rsidP="00DB712C">
      <w:pPr>
        <w:pStyle w:val="Prrafodelista"/>
        <w:widowControl w:val="0"/>
        <w:autoSpaceDE w:val="0"/>
        <w:autoSpaceDN w:val="0"/>
        <w:adjustRightInd w:val="0"/>
        <w:spacing w:after="0"/>
        <w:ind w:right="-518"/>
        <w:jc w:val="center"/>
        <w:rPr>
          <w:b/>
          <w:color w:val="000000"/>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lang w:val="es-ES_tradnl"/>
        </w:rPr>
      </w:pPr>
      <w:r w:rsidRPr="003B74CB">
        <w:rPr>
          <w:b/>
          <w:color w:val="000000"/>
          <w:lang w:val="es-ES_tradnl"/>
        </w:rPr>
        <w:t>Se emitieron los siguientes conceptos frente al aseguramiento</w:t>
      </w:r>
    </w:p>
    <w:p w:rsidR="00DB712C" w:rsidRDefault="00DB712C" w:rsidP="00DB712C">
      <w:pPr>
        <w:pStyle w:val="Prrafodelista"/>
        <w:widowControl w:val="0"/>
        <w:autoSpaceDE w:val="0"/>
        <w:autoSpaceDN w:val="0"/>
        <w:adjustRightInd w:val="0"/>
        <w:spacing w:after="0"/>
        <w:ind w:right="-518"/>
        <w:jc w:val="center"/>
        <w:rPr>
          <w:b/>
          <w:color w:val="000000"/>
          <w:lang w:val="es-ES_tradnl"/>
        </w:rPr>
      </w:pPr>
    </w:p>
    <w:p w:rsidR="00DB712C" w:rsidRPr="003B74CB" w:rsidRDefault="00DB712C" w:rsidP="00DB712C">
      <w:pPr>
        <w:widowControl w:val="0"/>
        <w:autoSpaceDE w:val="0"/>
        <w:autoSpaceDN w:val="0"/>
        <w:adjustRightInd w:val="0"/>
        <w:ind w:right="-518"/>
        <w:rPr>
          <w:color w:val="000000"/>
          <w:lang w:val="es-ES_tradnl"/>
        </w:rPr>
      </w:pPr>
    </w:p>
    <w:tbl>
      <w:tblPr>
        <w:tblStyle w:val="Tablaconcuadrcula"/>
        <w:tblW w:w="9594" w:type="dxa"/>
        <w:tblInd w:w="153" w:type="dxa"/>
        <w:tblLook w:val="04A0" w:firstRow="1" w:lastRow="0" w:firstColumn="1" w:lastColumn="0" w:noHBand="0" w:noVBand="1"/>
      </w:tblPr>
      <w:tblGrid>
        <w:gridCol w:w="9594"/>
      </w:tblGrid>
      <w:tr w:rsidR="00DB712C" w:rsidRPr="003B74CB" w:rsidTr="00DB712C">
        <w:tc>
          <w:tcPr>
            <w:tcW w:w="9594" w:type="dxa"/>
            <w:shd w:val="clear" w:color="auto" w:fill="BFBFBF" w:themeFill="background1" w:themeFillShade="BF"/>
          </w:tcPr>
          <w:p w:rsidR="00DB712C" w:rsidRPr="003B74CB" w:rsidRDefault="00DB712C" w:rsidP="006B6155">
            <w:pPr>
              <w:pStyle w:val="Prrafodelista"/>
              <w:numPr>
                <w:ilvl w:val="0"/>
                <w:numId w:val="63"/>
              </w:numPr>
              <w:spacing w:after="0" w:line="240" w:lineRule="auto"/>
              <w:jc w:val="center"/>
              <w:rPr>
                <w:b/>
                <w:i/>
              </w:rPr>
            </w:pPr>
            <w:r w:rsidRPr="003B74CB">
              <w:rPr>
                <w:b/>
                <w:i/>
              </w:rPr>
              <w:t>PROYECTOS FERREOS Y CONTRATOS DE OBRA</w:t>
            </w:r>
          </w:p>
        </w:tc>
      </w:tr>
    </w:tbl>
    <w:p w:rsidR="00DB712C" w:rsidRPr="003B74CB" w:rsidRDefault="00DB712C" w:rsidP="00DB712C">
      <w:pPr>
        <w:pStyle w:val="Prrafodelista"/>
        <w:ind w:left="153" w:right="-518"/>
        <w:rPr>
          <w:b/>
          <w:i/>
        </w:rPr>
      </w:pPr>
    </w:p>
    <w:p w:rsidR="00DB712C" w:rsidRPr="003B74CB" w:rsidRDefault="00DB712C" w:rsidP="00DB712C">
      <w:pPr>
        <w:pStyle w:val="Prrafodelista"/>
        <w:ind w:left="153" w:right="-518"/>
        <w:jc w:val="center"/>
        <w:rPr>
          <w:b/>
          <w:i/>
        </w:rPr>
      </w:pPr>
      <w:r w:rsidRPr="003B74CB">
        <w:rPr>
          <w:b/>
          <w:i/>
        </w:rPr>
        <w:t>I.RED FERREA DEL PACÍFICO Y CONTRATOS DE OBRA.</w:t>
      </w:r>
    </w:p>
    <w:p w:rsidR="00DB712C" w:rsidRDefault="00DB712C" w:rsidP="00DB712C">
      <w:pPr>
        <w:pStyle w:val="Prrafodelista"/>
        <w:ind w:left="153" w:right="-518"/>
        <w:jc w:val="center"/>
        <w:rPr>
          <w:b/>
          <w:color w:val="000000"/>
          <w:lang w:val="es-ES_tradnl"/>
        </w:rPr>
      </w:pPr>
    </w:p>
    <w:p w:rsidR="00DB712C" w:rsidRPr="003B74CB" w:rsidRDefault="00DB712C" w:rsidP="00DB712C">
      <w:pPr>
        <w:pStyle w:val="Prrafodelista"/>
        <w:ind w:left="153" w:right="-518"/>
        <w:jc w:val="center"/>
        <w:rPr>
          <w:b/>
          <w:color w:val="000000"/>
          <w:lang w:val="es-ES_tradnl"/>
        </w:rPr>
      </w:pPr>
      <w:r w:rsidRPr="003B74CB">
        <w:rPr>
          <w:b/>
          <w:color w:val="000000"/>
          <w:lang w:val="es-ES_tradnl"/>
        </w:rPr>
        <w:t>Se emitieron los siguientes conceptos y documentos contractuales</w:t>
      </w:r>
    </w:p>
    <w:p w:rsidR="00DB712C" w:rsidRPr="00BA07E9" w:rsidRDefault="00DB712C" w:rsidP="00DB712C">
      <w:pPr>
        <w:pStyle w:val="Prrafodelista"/>
        <w:ind w:right="-518"/>
        <w:jc w:val="both"/>
        <w:rPr>
          <w:b/>
          <w:color w:val="000000"/>
          <w:lang w:val="es-ES_tradnl"/>
        </w:rPr>
      </w:pPr>
    </w:p>
    <w:p w:rsidR="00DB712C" w:rsidRPr="00761C91" w:rsidRDefault="00DB712C" w:rsidP="00DB712C">
      <w:pPr>
        <w:ind w:right="-518"/>
        <w:rPr>
          <w:b/>
          <w:color w:val="000000"/>
          <w:lang w:val="es-ES_tradnl"/>
        </w:rPr>
      </w:pPr>
      <w:r w:rsidRPr="00761C91">
        <w:rPr>
          <w:b/>
          <w:color w:val="000000"/>
          <w:lang w:val="es-ES_tradnl"/>
        </w:rPr>
        <w:t>Abril</w:t>
      </w:r>
    </w:p>
    <w:p w:rsidR="00DB712C" w:rsidRPr="00761C91"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lang w:val="es-ES_tradnl"/>
        </w:rPr>
        <w:t>S</w:t>
      </w:r>
      <w:proofErr w:type="spellStart"/>
      <w:r w:rsidRPr="00761C91">
        <w:rPr>
          <w:color w:val="000000"/>
        </w:rPr>
        <w:t>olicitud</w:t>
      </w:r>
      <w:proofErr w:type="spellEnd"/>
      <w:r w:rsidRPr="00761C91">
        <w:rPr>
          <w:color w:val="000000"/>
        </w:rPr>
        <w:t xml:space="preserve"> colaboración custodia corredor férreo alcalde Pereira, radicado no. 2016-307-008310-1 de 5 de abril de 2016.</w:t>
      </w:r>
    </w:p>
    <w:p w:rsidR="00DB712C" w:rsidRPr="00761C91"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rPr>
        <w:t>Solicitud colaboración custodia corredor férreo alcalde Chinchiná, radicado No. 2016-307-008311-1 de 5 de abril de 2016.</w:t>
      </w:r>
    </w:p>
    <w:p w:rsidR="00DB712C" w:rsidRPr="00761C91"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rPr>
        <w:t>Solicitud colaboración custodia corredor férreo alcalde filadelfia, radicado No. 2016-307-008312-1 de 5 de abril de 2016.</w:t>
      </w:r>
    </w:p>
    <w:p w:rsidR="00DB712C" w:rsidRPr="00761C91"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rPr>
        <w:t>Solicitud colaboración custodia corredor férreo alcalde la Merced, radicado No. 2016-307-008313-1 de 5 de abril de 2016.</w:t>
      </w:r>
    </w:p>
    <w:p w:rsidR="00DB712C" w:rsidRPr="00761C91"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rPr>
        <w:t>Solicitud colaboración custodia corredor férreo alcalde Manizales, radicado No. 2016-307-008314-1 de 5 de abril de 2016.</w:t>
      </w:r>
    </w:p>
    <w:p w:rsidR="00DB712C" w:rsidRPr="00761C91"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lang w:val="es-ES_tradnl"/>
        </w:rPr>
        <w:t>S</w:t>
      </w:r>
      <w:proofErr w:type="spellStart"/>
      <w:r w:rsidRPr="00761C91">
        <w:rPr>
          <w:color w:val="000000"/>
        </w:rPr>
        <w:t>olicitud</w:t>
      </w:r>
      <w:proofErr w:type="spellEnd"/>
      <w:r w:rsidRPr="00761C91">
        <w:rPr>
          <w:color w:val="000000"/>
        </w:rPr>
        <w:t xml:space="preserve"> colaboración custodia corredor férreo alcalde Cartago, radicado No. 2016-307-008384-1 de 6 de abril de 2016.</w:t>
      </w:r>
    </w:p>
    <w:p w:rsidR="00DB712C" w:rsidRPr="00761C91"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rPr>
        <w:t>Solicitud colaboración custodia corredor férreo alcalde palestina, radicado No. 2016-307-008385-1 de 6 de abril de 2016.</w:t>
      </w:r>
    </w:p>
    <w:p w:rsidR="00DB712C" w:rsidRPr="00761C91"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rPr>
        <w:t>Solicitud colaboración custodia corredor férreo alcalde Marsella, radicado No. 2016-307-008386-1 de 6 de abril de 2016.</w:t>
      </w:r>
    </w:p>
    <w:p w:rsidR="00DB712C" w:rsidRPr="00761C91"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rPr>
        <w:t>Solicitud información suspensión servicio FDP, radicado No. 2016-307-009358-1 de 14 de abril de 2016.</w:t>
      </w:r>
    </w:p>
    <w:p w:rsidR="00DB712C" w:rsidRPr="00471378" w:rsidRDefault="00DB712C" w:rsidP="006B6155">
      <w:pPr>
        <w:pStyle w:val="Prrafodelista"/>
        <w:numPr>
          <w:ilvl w:val="0"/>
          <w:numId w:val="64"/>
        </w:numPr>
        <w:spacing w:after="160" w:line="259" w:lineRule="auto"/>
        <w:ind w:right="-518"/>
        <w:jc w:val="both"/>
        <w:rPr>
          <w:b/>
          <w:color w:val="000000"/>
          <w:lang w:val="es-ES_tradnl"/>
        </w:rPr>
      </w:pPr>
      <w:r w:rsidRPr="00761C91">
        <w:rPr>
          <w:color w:val="000000"/>
        </w:rPr>
        <w:t>Respuesta suspensión servicio de transporte FDP, radicado No. 2016-307-010850-1 de 28 de abril de 2</w:t>
      </w:r>
      <w:r w:rsidRPr="00395275">
        <w:rPr>
          <w:color w:val="000000"/>
        </w:rPr>
        <w:t>016.</w:t>
      </w:r>
    </w:p>
    <w:p w:rsidR="00DB712C" w:rsidRPr="00471378" w:rsidRDefault="00DB712C" w:rsidP="006B6155">
      <w:pPr>
        <w:pStyle w:val="Prrafodelista"/>
        <w:numPr>
          <w:ilvl w:val="0"/>
          <w:numId w:val="64"/>
        </w:numPr>
        <w:spacing w:after="160" w:line="259" w:lineRule="auto"/>
        <w:ind w:right="-518"/>
        <w:jc w:val="both"/>
        <w:rPr>
          <w:b/>
          <w:color w:val="000000"/>
          <w:lang w:val="es-ES_tradnl"/>
        </w:rPr>
      </w:pPr>
      <w:r w:rsidRPr="00471378">
        <w:rPr>
          <w:rFonts w:cs="Arial"/>
        </w:rPr>
        <w:lastRenderedPageBreak/>
        <w:t>Solicitud inicio trámite de incumplimiento a defensa judicial, radicado No. Radicado ANI No. 2016-307-005252-3 de fecha 26 de abril de 2016.</w:t>
      </w:r>
    </w:p>
    <w:p w:rsidR="00DB712C" w:rsidRPr="00471378" w:rsidRDefault="00DB712C" w:rsidP="006B6155">
      <w:pPr>
        <w:pStyle w:val="Prrafodelista"/>
        <w:numPr>
          <w:ilvl w:val="0"/>
          <w:numId w:val="64"/>
        </w:numPr>
        <w:spacing w:after="160" w:line="259" w:lineRule="auto"/>
        <w:ind w:right="-518"/>
        <w:jc w:val="both"/>
        <w:rPr>
          <w:b/>
          <w:color w:val="000000"/>
          <w:lang w:val="es-ES_tradnl"/>
        </w:rPr>
      </w:pPr>
      <w:r w:rsidRPr="00471378">
        <w:rPr>
          <w:rFonts w:cs="Arial"/>
        </w:rPr>
        <w:t>Se realiza reunión con funcionarios del ministerio de agricultura que no acogen la opción de transferencia a título gratuito, señalan que lo acordado fue un comodato. se revisa el oficio de solicitud. Radicado No. Radicado ANI No. 2016-307-008645-1 de fecha 7 de abril de 2016</w:t>
      </w:r>
    </w:p>
    <w:p w:rsidR="00DB712C" w:rsidRPr="00395275" w:rsidRDefault="00DB712C" w:rsidP="00DB712C">
      <w:pPr>
        <w:ind w:right="-518"/>
        <w:rPr>
          <w:b/>
          <w:color w:val="000000"/>
          <w:lang w:val="es-ES_tradnl"/>
        </w:rPr>
      </w:pPr>
      <w:r w:rsidRPr="00395275">
        <w:rPr>
          <w:b/>
          <w:color w:val="000000"/>
          <w:lang w:val="es-ES_tradnl"/>
        </w:rPr>
        <w:t>Mayo</w:t>
      </w:r>
    </w:p>
    <w:p w:rsidR="00DB712C" w:rsidRPr="00395275" w:rsidRDefault="00DB712C" w:rsidP="006B6155">
      <w:pPr>
        <w:pStyle w:val="Prrafodelista"/>
        <w:numPr>
          <w:ilvl w:val="0"/>
          <w:numId w:val="64"/>
        </w:numPr>
        <w:spacing w:after="160" w:line="259" w:lineRule="auto"/>
        <w:ind w:right="-518"/>
        <w:jc w:val="both"/>
        <w:rPr>
          <w:b/>
          <w:color w:val="000000"/>
          <w:lang w:val="es-ES_tradnl"/>
        </w:rPr>
      </w:pPr>
      <w:r w:rsidRPr="00395275">
        <w:rPr>
          <w:color w:val="000000"/>
        </w:rPr>
        <w:t>Oficio Superintendencia de Sociedades. informe obligación cierta resolución de incumplimiento, radicado No. 2016-307-011956-1 de 5 de mayo de 2016.</w:t>
      </w:r>
    </w:p>
    <w:p w:rsidR="00DB712C" w:rsidRPr="00395275" w:rsidRDefault="00DB712C" w:rsidP="006B6155">
      <w:pPr>
        <w:pStyle w:val="Prrafodelista"/>
        <w:numPr>
          <w:ilvl w:val="0"/>
          <w:numId w:val="64"/>
        </w:numPr>
        <w:spacing w:after="160" w:line="259" w:lineRule="auto"/>
        <w:ind w:right="-518"/>
        <w:jc w:val="both"/>
        <w:rPr>
          <w:b/>
          <w:color w:val="000000"/>
          <w:lang w:val="es-ES_tradnl"/>
        </w:rPr>
      </w:pPr>
      <w:r w:rsidRPr="00395275">
        <w:rPr>
          <w:color w:val="000000"/>
          <w:lang w:val="es-ES_tradnl"/>
        </w:rPr>
        <w:t>S</w:t>
      </w:r>
      <w:proofErr w:type="spellStart"/>
      <w:r w:rsidRPr="00395275">
        <w:rPr>
          <w:color w:val="000000"/>
        </w:rPr>
        <w:t>olicitud</w:t>
      </w:r>
      <w:proofErr w:type="spellEnd"/>
      <w:r w:rsidRPr="00395275">
        <w:rPr>
          <w:color w:val="000000"/>
        </w:rPr>
        <w:t xml:space="preserve"> inicio proceso incumplimiento concesionario por falta de mantenimiento y conservación, radicado No. 2016-307-005975-3 de 12 de mayo de 2016.</w:t>
      </w:r>
    </w:p>
    <w:p w:rsidR="00DB712C" w:rsidRPr="00395275" w:rsidRDefault="00DB712C" w:rsidP="006B6155">
      <w:pPr>
        <w:pStyle w:val="Prrafodelista"/>
        <w:numPr>
          <w:ilvl w:val="0"/>
          <w:numId w:val="64"/>
        </w:numPr>
        <w:spacing w:after="160" w:line="259" w:lineRule="auto"/>
        <w:ind w:right="-518"/>
        <w:jc w:val="both"/>
        <w:rPr>
          <w:b/>
          <w:color w:val="000000"/>
          <w:lang w:val="es-ES_tradnl"/>
        </w:rPr>
      </w:pPr>
      <w:r w:rsidRPr="00395275">
        <w:rPr>
          <w:color w:val="000000"/>
        </w:rPr>
        <w:t>Solicitud inicio proceso incumplimiento concesionario por interrupción y suspensión del servicio, radicado No. 2016-307-005976-3 de 12 de mayo de 2016.</w:t>
      </w:r>
    </w:p>
    <w:p w:rsidR="00DB712C" w:rsidRPr="00395275" w:rsidRDefault="00DB712C" w:rsidP="006B6155">
      <w:pPr>
        <w:pStyle w:val="Prrafodelista"/>
        <w:numPr>
          <w:ilvl w:val="0"/>
          <w:numId w:val="64"/>
        </w:numPr>
        <w:spacing w:after="160" w:line="259" w:lineRule="auto"/>
        <w:ind w:right="-518"/>
        <w:jc w:val="both"/>
        <w:rPr>
          <w:b/>
          <w:color w:val="000000"/>
          <w:lang w:val="es-ES_tradnl"/>
        </w:rPr>
      </w:pPr>
      <w:r w:rsidRPr="00395275">
        <w:rPr>
          <w:color w:val="000000"/>
        </w:rPr>
        <w:t>Solicitud inicio proceso incumplimiento concesionario por falta de entrega de información, radicado No. 2016-307-005970-3 de 11 de mayo de 2016.</w:t>
      </w:r>
    </w:p>
    <w:p w:rsidR="00DB712C" w:rsidRPr="003C6CD7" w:rsidRDefault="00DB712C" w:rsidP="006B6155">
      <w:pPr>
        <w:pStyle w:val="Prrafodelista"/>
        <w:numPr>
          <w:ilvl w:val="0"/>
          <w:numId w:val="64"/>
        </w:numPr>
        <w:spacing w:after="160" w:line="259" w:lineRule="auto"/>
        <w:ind w:right="-518"/>
        <w:jc w:val="both"/>
        <w:rPr>
          <w:b/>
          <w:color w:val="000000"/>
          <w:lang w:val="es-ES_tradnl"/>
        </w:rPr>
      </w:pPr>
      <w:r w:rsidRPr="00395275">
        <w:rPr>
          <w:color w:val="000000"/>
        </w:rPr>
        <w:t>Corrección valor multa por incumplimiento en la conservación, radicado No. 2016-307-006025-3 de 12 de mayo de 2016.</w:t>
      </w:r>
    </w:p>
    <w:p w:rsidR="00DB712C" w:rsidRPr="003C6CD7" w:rsidRDefault="00DB712C" w:rsidP="006B6155">
      <w:pPr>
        <w:pStyle w:val="Prrafodelista"/>
        <w:numPr>
          <w:ilvl w:val="0"/>
          <w:numId w:val="64"/>
        </w:numPr>
        <w:spacing w:after="160" w:line="259" w:lineRule="auto"/>
        <w:ind w:right="-518"/>
        <w:jc w:val="both"/>
        <w:rPr>
          <w:b/>
          <w:color w:val="000000"/>
          <w:lang w:val="es-ES_tradnl"/>
        </w:rPr>
      </w:pPr>
      <w:r w:rsidRPr="003C6CD7">
        <w:rPr>
          <w:rFonts w:cs="Arial"/>
        </w:rPr>
        <w:t>El día 4 de mayo de 2016 se suscribió el convenio de la referencia cuyo objeto consiste en Aunar esfuerzos el fin de garantizar la operación y mantenimiento de 9 pasos a nivel que se encuentran en cabeza del Distrito de Bogotá.</w:t>
      </w:r>
    </w:p>
    <w:p w:rsidR="00DB712C" w:rsidRPr="00240F4E" w:rsidRDefault="00DB712C" w:rsidP="006B6155">
      <w:pPr>
        <w:pStyle w:val="Prrafodelista"/>
        <w:numPr>
          <w:ilvl w:val="0"/>
          <w:numId w:val="64"/>
        </w:numPr>
        <w:spacing w:after="160" w:line="259" w:lineRule="auto"/>
        <w:ind w:right="-518"/>
        <w:jc w:val="both"/>
        <w:rPr>
          <w:b/>
          <w:color w:val="000000"/>
          <w:lang w:val="es-ES_tradnl"/>
        </w:rPr>
      </w:pPr>
      <w:r w:rsidRPr="003C6CD7">
        <w:rPr>
          <w:rFonts w:cs="Arial"/>
        </w:rPr>
        <w:t>Asistí a la reunión llevada a cabo el día 11 de mayo de 2016 en las oficinas de la ANI relacionada con la fecha en la cual se podían entregar las obras ya terminadas por DRACOL y el tema de las pólizas de calidad y estabilidad de la Obra.</w:t>
      </w:r>
    </w:p>
    <w:p w:rsidR="00DB712C" w:rsidRDefault="00DB712C" w:rsidP="00DB712C">
      <w:pPr>
        <w:ind w:right="-518"/>
        <w:rPr>
          <w:b/>
          <w:color w:val="000000"/>
          <w:lang w:val="es-ES_tradnl"/>
        </w:rPr>
      </w:pPr>
      <w:r>
        <w:rPr>
          <w:b/>
          <w:color w:val="000000"/>
          <w:lang w:val="es-ES_tradnl"/>
        </w:rPr>
        <w:t xml:space="preserve">Junio </w:t>
      </w:r>
    </w:p>
    <w:p w:rsidR="00DB712C" w:rsidRPr="00240F4E" w:rsidRDefault="00DB712C" w:rsidP="006B6155">
      <w:pPr>
        <w:pStyle w:val="Prrafodelista"/>
        <w:numPr>
          <w:ilvl w:val="0"/>
          <w:numId w:val="64"/>
        </w:numPr>
        <w:spacing w:after="160" w:line="259" w:lineRule="auto"/>
        <w:ind w:right="-518"/>
        <w:jc w:val="both"/>
        <w:rPr>
          <w:b/>
          <w:color w:val="000000"/>
          <w:lang w:val="es-ES_tradnl"/>
        </w:rPr>
      </w:pPr>
      <w:r w:rsidRPr="00240F4E">
        <w:rPr>
          <w:color w:val="000000"/>
        </w:rPr>
        <w:t>Solicitud declaratoria incumplimiento para declarar la terminación anticipada del contrato de concesión, radicado No. 2016-307-006800-3 del 1 de junio de 2016.</w:t>
      </w:r>
    </w:p>
    <w:p w:rsidR="00DB712C" w:rsidRPr="00240F4E" w:rsidRDefault="00DB712C" w:rsidP="006B6155">
      <w:pPr>
        <w:pStyle w:val="Prrafodelista"/>
        <w:numPr>
          <w:ilvl w:val="0"/>
          <w:numId w:val="64"/>
        </w:numPr>
        <w:spacing w:after="160" w:line="259" w:lineRule="auto"/>
        <w:ind w:right="-518"/>
        <w:jc w:val="both"/>
        <w:rPr>
          <w:b/>
          <w:color w:val="000000"/>
          <w:lang w:val="es-ES_tradnl"/>
        </w:rPr>
      </w:pPr>
      <w:r w:rsidRPr="00240F4E">
        <w:rPr>
          <w:rFonts w:cs="Arial"/>
        </w:rPr>
        <w:t>La interventoría señala el cumplimiento de 4 de las 5 actividades incumplidas. se suspende y decretan pruebas sobre la actividad pendiente relativa a la calidad de las traviesas.</w:t>
      </w:r>
    </w:p>
    <w:p w:rsidR="00DB712C" w:rsidRPr="00240F4E" w:rsidRDefault="00DB712C" w:rsidP="006B6155">
      <w:pPr>
        <w:pStyle w:val="Prrafodelista"/>
        <w:numPr>
          <w:ilvl w:val="0"/>
          <w:numId w:val="64"/>
        </w:numPr>
        <w:spacing w:after="160" w:line="259" w:lineRule="auto"/>
        <w:ind w:right="-518"/>
        <w:jc w:val="both"/>
        <w:rPr>
          <w:b/>
          <w:color w:val="000000"/>
          <w:lang w:val="es-ES_tradnl"/>
        </w:rPr>
      </w:pPr>
      <w:r w:rsidRPr="00240F4E">
        <w:rPr>
          <w:rFonts w:cs="Arial"/>
          <w:lang w:val="es-ES_tradnl"/>
        </w:rPr>
        <w:t>S</w:t>
      </w:r>
      <w:proofErr w:type="spellStart"/>
      <w:r w:rsidRPr="00240F4E">
        <w:rPr>
          <w:rFonts w:cs="Arial"/>
        </w:rPr>
        <w:t>e</w:t>
      </w:r>
      <w:proofErr w:type="spellEnd"/>
      <w:r w:rsidRPr="00240F4E">
        <w:rPr>
          <w:rFonts w:cs="Arial"/>
        </w:rPr>
        <w:t xml:space="preserve"> realiza la revisión a la última versión de la minuta de contrato de comodato de los predios del ministerio de agricultura en gamarra (cesar), ajustes y observaciones a la misma.</w:t>
      </w:r>
    </w:p>
    <w:p w:rsidR="00DB712C" w:rsidRPr="003C6CD7" w:rsidRDefault="00DB712C" w:rsidP="00DB712C">
      <w:pPr>
        <w:pStyle w:val="Prrafodelista"/>
        <w:widowControl w:val="0"/>
        <w:autoSpaceDE w:val="0"/>
        <w:autoSpaceDN w:val="0"/>
        <w:adjustRightInd w:val="0"/>
        <w:spacing w:after="0"/>
        <w:ind w:right="-518"/>
        <w:jc w:val="both"/>
        <w:rPr>
          <w:b/>
          <w:color w:val="000000"/>
          <w:lang w:val="es-ES_tradnl"/>
        </w:rPr>
      </w:pPr>
    </w:p>
    <w:p w:rsidR="00DB712C" w:rsidRPr="003B74CB" w:rsidRDefault="00DB712C" w:rsidP="00DB712C">
      <w:pPr>
        <w:pStyle w:val="Prrafodelista"/>
        <w:widowControl w:val="0"/>
        <w:autoSpaceDE w:val="0"/>
        <w:autoSpaceDN w:val="0"/>
        <w:adjustRightInd w:val="0"/>
        <w:spacing w:after="0"/>
        <w:ind w:right="-518" w:hanging="284"/>
        <w:jc w:val="center"/>
        <w:rPr>
          <w:b/>
          <w:color w:val="000000"/>
          <w:lang w:val="es-ES_tradnl"/>
        </w:rPr>
      </w:pPr>
      <w:r w:rsidRPr="003B74CB">
        <w:rPr>
          <w:b/>
          <w:color w:val="000000"/>
          <w:lang w:val="es-ES_tradnl"/>
        </w:rPr>
        <w:t>Se emitieron los siguientes conceptos frente al aseguramiento</w:t>
      </w:r>
    </w:p>
    <w:p w:rsidR="00DB712C" w:rsidRPr="003B74CB" w:rsidRDefault="00DB712C" w:rsidP="00DB712C">
      <w:pPr>
        <w:pStyle w:val="Prrafodelista"/>
        <w:widowControl w:val="0"/>
        <w:autoSpaceDE w:val="0"/>
        <w:autoSpaceDN w:val="0"/>
        <w:adjustRightInd w:val="0"/>
        <w:spacing w:after="0"/>
        <w:ind w:right="-518" w:hanging="284"/>
        <w:jc w:val="both"/>
        <w:rPr>
          <w:b/>
          <w:color w:val="000000"/>
          <w:lang w:val="es-ES_tradnl"/>
        </w:rPr>
      </w:pPr>
    </w:p>
    <w:p w:rsidR="00DB712C" w:rsidRPr="00C54362" w:rsidRDefault="00DB712C" w:rsidP="00DB712C">
      <w:pPr>
        <w:ind w:right="-518"/>
        <w:rPr>
          <w:b/>
        </w:rPr>
      </w:pPr>
      <w:r w:rsidRPr="00C54362">
        <w:rPr>
          <w:b/>
        </w:rPr>
        <w:t>Abril</w:t>
      </w:r>
    </w:p>
    <w:p w:rsidR="00DB712C" w:rsidRPr="00395275" w:rsidRDefault="00DB712C" w:rsidP="006B6155">
      <w:pPr>
        <w:pStyle w:val="Prrafodelista"/>
        <w:numPr>
          <w:ilvl w:val="0"/>
          <w:numId w:val="64"/>
        </w:numPr>
        <w:spacing w:after="160" w:line="259" w:lineRule="auto"/>
        <w:ind w:right="-518"/>
        <w:jc w:val="both"/>
        <w:rPr>
          <w:b/>
          <w:i/>
        </w:rPr>
      </w:pPr>
      <w:r w:rsidRPr="00761C91">
        <w:rPr>
          <w:color w:val="000000"/>
        </w:rPr>
        <w:t>Remisión acta aprobación póliza responsabilidad civil extracontractual FDP, radicado No. 2016-</w:t>
      </w:r>
      <w:r w:rsidRPr="00395275">
        <w:rPr>
          <w:color w:val="000000"/>
        </w:rPr>
        <w:t>704-004998-3 de 20 de abril de 2016.</w:t>
      </w:r>
    </w:p>
    <w:p w:rsidR="00DB712C" w:rsidRPr="00395275" w:rsidRDefault="00DB712C" w:rsidP="00DB712C">
      <w:pPr>
        <w:ind w:right="-518"/>
        <w:rPr>
          <w:b/>
        </w:rPr>
      </w:pPr>
      <w:r w:rsidRPr="00395275">
        <w:rPr>
          <w:b/>
        </w:rPr>
        <w:t>Junio</w:t>
      </w:r>
    </w:p>
    <w:p w:rsidR="00DB712C" w:rsidRPr="00395275" w:rsidRDefault="00DB712C" w:rsidP="006B6155">
      <w:pPr>
        <w:pStyle w:val="Prrafodelista"/>
        <w:numPr>
          <w:ilvl w:val="0"/>
          <w:numId w:val="64"/>
        </w:numPr>
        <w:spacing w:after="160" w:line="259" w:lineRule="auto"/>
        <w:ind w:right="-518"/>
        <w:jc w:val="both"/>
        <w:rPr>
          <w:b/>
        </w:rPr>
      </w:pPr>
      <w:r w:rsidRPr="00395275">
        <w:rPr>
          <w:color w:val="000000"/>
        </w:rPr>
        <w:lastRenderedPageBreak/>
        <w:t xml:space="preserve">Aprobación póliza contrato </w:t>
      </w:r>
      <w:proofErr w:type="spellStart"/>
      <w:r w:rsidRPr="00395275">
        <w:rPr>
          <w:color w:val="000000"/>
        </w:rPr>
        <w:t>Interventoria</w:t>
      </w:r>
      <w:proofErr w:type="spellEnd"/>
      <w:r w:rsidRPr="00395275">
        <w:rPr>
          <w:color w:val="000000"/>
        </w:rPr>
        <w:t>, radicado No. 2016-704-006787-3 de 1 de junio de 2016.</w:t>
      </w:r>
    </w:p>
    <w:p w:rsidR="00DB712C" w:rsidRDefault="00DB712C" w:rsidP="00DB712C">
      <w:pPr>
        <w:pStyle w:val="Prrafodelista"/>
        <w:ind w:left="153" w:right="-518"/>
        <w:jc w:val="both"/>
        <w:rPr>
          <w:b/>
          <w:i/>
        </w:rPr>
      </w:pPr>
    </w:p>
    <w:p w:rsidR="00DB712C" w:rsidRPr="003B74CB" w:rsidRDefault="00DB712C" w:rsidP="00DB712C">
      <w:pPr>
        <w:pStyle w:val="Prrafodelista"/>
        <w:ind w:left="153" w:right="-518"/>
        <w:jc w:val="center"/>
        <w:rPr>
          <w:b/>
          <w:i/>
        </w:rPr>
      </w:pPr>
      <w:r w:rsidRPr="003B74CB">
        <w:rPr>
          <w:b/>
          <w:i/>
        </w:rPr>
        <w:t>II.RED FERREA DEL ATLÁNTICO.</w:t>
      </w:r>
    </w:p>
    <w:p w:rsidR="00DB712C" w:rsidRPr="003B74CB" w:rsidRDefault="00DB712C" w:rsidP="00DB712C">
      <w:pPr>
        <w:pStyle w:val="Prrafodelista"/>
        <w:ind w:left="153" w:right="-518"/>
        <w:jc w:val="both"/>
        <w:rPr>
          <w:b/>
          <w:i/>
        </w:rPr>
      </w:pPr>
    </w:p>
    <w:p w:rsidR="00DB712C" w:rsidRPr="003B74CB" w:rsidRDefault="00DB712C" w:rsidP="00DB712C">
      <w:pPr>
        <w:pStyle w:val="Prrafodelista"/>
        <w:ind w:left="153" w:right="-518"/>
        <w:jc w:val="center"/>
        <w:rPr>
          <w:b/>
          <w:color w:val="000000"/>
          <w:lang w:val="es-ES_tradnl"/>
        </w:rPr>
      </w:pPr>
      <w:r w:rsidRPr="003B74CB">
        <w:rPr>
          <w:b/>
          <w:color w:val="000000"/>
          <w:lang w:val="es-ES_tradnl"/>
        </w:rPr>
        <w:t>Se emitieron los siguientes conceptos y documentos contractuales</w:t>
      </w:r>
    </w:p>
    <w:p w:rsidR="00DB712C" w:rsidRPr="003B74CB" w:rsidRDefault="00DB712C" w:rsidP="00DB712C">
      <w:pPr>
        <w:pStyle w:val="Prrafodelista"/>
        <w:widowControl w:val="0"/>
        <w:autoSpaceDE w:val="0"/>
        <w:autoSpaceDN w:val="0"/>
        <w:adjustRightInd w:val="0"/>
        <w:spacing w:after="0"/>
        <w:ind w:right="-518"/>
        <w:jc w:val="both"/>
        <w:rPr>
          <w:b/>
          <w:color w:val="000000"/>
          <w:lang w:val="es-ES_tradnl"/>
        </w:rPr>
      </w:pPr>
    </w:p>
    <w:p w:rsidR="00DB712C" w:rsidRDefault="00DB712C" w:rsidP="00DB712C">
      <w:pPr>
        <w:widowControl w:val="0"/>
        <w:autoSpaceDE w:val="0"/>
        <w:autoSpaceDN w:val="0"/>
        <w:adjustRightInd w:val="0"/>
        <w:ind w:right="-518"/>
        <w:rPr>
          <w:b/>
          <w:color w:val="000000"/>
          <w:lang w:val="es-ES_tradnl"/>
        </w:rPr>
      </w:pPr>
      <w:r>
        <w:rPr>
          <w:b/>
          <w:color w:val="000000"/>
          <w:lang w:val="es-ES_tradnl"/>
        </w:rPr>
        <w:t xml:space="preserve">Abril </w:t>
      </w:r>
    </w:p>
    <w:p w:rsidR="00DB712C" w:rsidRPr="00967B98"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967B98">
        <w:t xml:space="preserve">Revisión y observaciones a la respuesta del derecho de petición presentado por la Señora Diana Carolina Contreras Ramirez. Radicado No. </w:t>
      </w:r>
      <w:r w:rsidRPr="00967B98">
        <w:rPr>
          <w:color w:val="000000"/>
        </w:rPr>
        <w:t>2016-307-009126-1 de 12 de abril de 2016.</w:t>
      </w:r>
    </w:p>
    <w:p w:rsidR="00DB712C" w:rsidRPr="00967B98"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967B98">
        <w:t xml:space="preserve">Revisión y observaciones a la comunicación dirigida a FENOCO como respuesta a su derecho de petición, radicado No. </w:t>
      </w:r>
      <w:r w:rsidRPr="00967B98">
        <w:rPr>
          <w:color w:val="000000"/>
        </w:rPr>
        <w:t>ANI No.2016-308-009727-1. de 18 de abril de 2016.</w:t>
      </w:r>
    </w:p>
    <w:p w:rsidR="00DB712C" w:rsidRPr="00967B98"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967B98">
        <w:t xml:space="preserve">Revisión y observaciones a la comunicación dirigida a Doctor Oscar Gustavo Acosta Manrique, Jefe de Oficina de Regulación Económica del Ministerio de Transporte. Radicado No. </w:t>
      </w:r>
      <w:r w:rsidRPr="00967B98">
        <w:rPr>
          <w:color w:val="000000"/>
        </w:rPr>
        <w:t>2016-308-009441-1 de 14 de abril de 2016.</w:t>
      </w:r>
    </w:p>
    <w:p w:rsidR="00DB712C" w:rsidRPr="00967B98"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967B98">
        <w:t xml:space="preserve">Revisión y observaciones al oficio de respuesta de FENOCO con radicado ANI No. 2016-409-024388-2, en el cual se informa la posición de la Agencia en cuanto a la terminación del Fondo de contingencias el cual fue atendido mediante comunicación con radicado ANI No.2016-307-009986-1 del 20 de abril de 2016., radicado No. </w:t>
      </w:r>
      <w:r w:rsidRPr="00967B98">
        <w:rPr>
          <w:color w:val="000000"/>
        </w:rPr>
        <w:t>2016-307-009986-1 de 20 de abril de 2016.</w:t>
      </w:r>
    </w:p>
    <w:p w:rsidR="00DB712C" w:rsidRPr="00967B98" w:rsidRDefault="00DB712C" w:rsidP="00DB712C">
      <w:pPr>
        <w:widowControl w:val="0"/>
        <w:autoSpaceDE w:val="0"/>
        <w:autoSpaceDN w:val="0"/>
        <w:adjustRightInd w:val="0"/>
        <w:ind w:right="-518"/>
        <w:rPr>
          <w:b/>
          <w:color w:val="000000"/>
          <w:lang w:val="es-ES_tradnl"/>
        </w:rPr>
      </w:pPr>
      <w:r>
        <w:rPr>
          <w:b/>
          <w:color w:val="000000"/>
          <w:lang w:val="es-ES_tradnl"/>
        </w:rPr>
        <w:t>Mayo</w:t>
      </w:r>
    </w:p>
    <w:p w:rsidR="00DB712C" w:rsidRPr="00967B98"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 xml:space="preserve">Revisión y observaciones al memorando remitido por la Gerencia de Defensa Judicial con radicado ANI No. 2016-701-006006-3 del 12 de mayo de 2016-701-006006-3 el cual fue atendido mediante comunicación con radicado ANI No.2016-307-006315-3 del 19 de mayo de 2016. Radicado No. </w:t>
      </w:r>
      <w:r>
        <w:rPr>
          <w:color w:val="000000"/>
        </w:rPr>
        <w:t>2016-307-006315-3 de 19 de mayo de 2016.</w:t>
      </w:r>
    </w:p>
    <w:p w:rsidR="00DB712C" w:rsidRPr="00240F4E"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Matriz vigencia 2014 solicitada por la Oficina de Control Interno en cuanto a los hallazgos del proyecto de Concesión férrea del Atlántico, remitida por correo electrónico el 20 de mayo de 2016.</w:t>
      </w:r>
    </w:p>
    <w:p w:rsidR="00DB712C" w:rsidRDefault="00DB712C" w:rsidP="00DB712C">
      <w:pPr>
        <w:widowControl w:val="0"/>
        <w:autoSpaceDE w:val="0"/>
        <w:autoSpaceDN w:val="0"/>
        <w:adjustRightInd w:val="0"/>
        <w:ind w:right="-518"/>
        <w:rPr>
          <w:b/>
          <w:color w:val="000000"/>
          <w:lang w:val="es-ES_tradnl"/>
        </w:rPr>
      </w:pPr>
      <w:r>
        <w:rPr>
          <w:b/>
          <w:color w:val="000000"/>
          <w:lang w:val="es-ES_tradnl"/>
        </w:rPr>
        <w:t xml:space="preserve">Junio </w:t>
      </w:r>
    </w:p>
    <w:p w:rsidR="00DB712C" w:rsidRPr="00240F4E"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 xml:space="preserve">Elaboración comunicación dirigida a FENOCO solicitando informar si existe disponibilidad de rieles de la Concesión Férrea del Atlántico con radicado ANI No.2016-307-0016515-1 del 9 de junio de 2016. </w:t>
      </w:r>
    </w:p>
    <w:p w:rsidR="00DB712C" w:rsidRPr="00240F4E"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 xml:space="preserve">Revisión y observaciones al oficio por medio del cual se da Alcance al Oficio con radicado ANI No.2016-308-009727-1 extinción de serie ID: WPSOOP3200, EUS </w:t>
      </w:r>
      <w:proofErr w:type="spellStart"/>
      <w:r>
        <w:t>Departament</w:t>
      </w:r>
      <w:proofErr w:type="spellEnd"/>
      <w:r>
        <w:t xml:space="preserve"> Of Labor – Res 1070 de 2006 dirigido a FENOCO mediante radicado 2016-308-016729 -1 del 13 de junio de 2016.</w:t>
      </w:r>
    </w:p>
    <w:p w:rsidR="00DB712C" w:rsidRPr="00240F4E"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t>Revisión y observaciones al oficio dirigido al Doctor Oscar Gustavo Acosta, Jefe de Oficina de Regulación Económica del Ministerio de Transporte en lo referente al trámite de corrección o aclaración de la Resolución 1070 de 2006 que contempla la serie establecida por el Departamento of Labor de los EEUU, comunicación con radicado ANI No. 2016-308-016851-1 del 13 de junio de 2016.</w:t>
      </w:r>
    </w:p>
    <w:p w:rsidR="00DB712C" w:rsidRPr="003B74CB" w:rsidRDefault="00DB712C" w:rsidP="00DB712C">
      <w:pPr>
        <w:widowControl w:val="0"/>
        <w:autoSpaceDE w:val="0"/>
        <w:autoSpaceDN w:val="0"/>
        <w:adjustRightInd w:val="0"/>
        <w:ind w:right="-518"/>
        <w:rPr>
          <w:b/>
          <w:color w:val="000000"/>
          <w:lang w:val="es-ES_tradnl"/>
        </w:rPr>
      </w:pPr>
    </w:p>
    <w:p w:rsidR="00DB712C" w:rsidRPr="003B74CB" w:rsidRDefault="00DB712C" w:rsidP="00DB712C">
      <w:pPr>
        <w:pStyle w:val="Prrafodelista"/>
        <w:widowControl w:val="0"/>
        <w:autoSpaceDE w:val="0"/>
        <w:autoSpaceDN w:val="0"/>
        <w:adjustRightInd w:val="0"/>
        <w:spacing w:after="0"/>
        <w:ind w:right="-518"/>
        <w:jc w:val="center"/>
        <w:rPr>
          <w:b/>
          <w:color w:val="000000"/>
          <w:lang w:val="es-ES_tradnl"/>
        </w:rPr>
      </w:pPr>
      <w:r w:rsidRPr="003B74CB">
        <w:rPr>
          <w:b/>
          <w:color w:val="000000"/>
          <w:lang w:val="es-ES_tradnl"/>
        </w:rPr>
        <w:t>Se emitieron los siguientes conceptos frente al aseguramiento</w:t>
      </w:r>
    </w:p>
    <w:p w:rsidR="00DB712C" w:rsidRPr="003B74CB" w:rsidRDefault="00DB712C" w:rsidP="00DB712C">
      <w:pPr>
        <w:pStyle w:val="Prrafodelista"/>
        <w:widowControl w:val="0"/>
        <w:autoSpaceDE w:val="0"/>
        <w:autoSpaceDN w:val="0"/>
        <w:adjustRightInd w:val="0"/>
        <w:spacing w:after="0"/>
        <w:ind w:right="-518"/>
        <w:jc w:val="both"/>
        <w:rPr>
          <w:b/>
          <w:color w:val="000000"/>
          <w:lang w:val="es-ES_tradnl"/>
        </w:rPr>
      </w:pPr>
    </w:p>
    <w:p w:rsidR="00DB712C" w:rsidRPr="003B74C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3B74CB">
        <w:t xml:space="preserve">Aprobación Póliza de cumplimiento construcción de Segunda Línea remitida por </w:t>
      </w:r>
      <w:proofErr w:type="spellStart"/>
      <w:r w:rsidRPr="003B74CB">
        <w:t>Fenoco</w:t>
      </w:r>
      <w:proofErr w:type="spellEnd"/>
      <w:r w:rsidRPr="003B74CB">
        <w:t xml:space="preserve"> S.A., mediante comunicación con radicado ANI No. 2015-409-086736-2 del 29 de diciembre de 2015, póliza que fue aprobada mediante comunicación con Rad ANI No. 2016-704-000636-3 del 16 de enero de 2016.</w:t>
      </w:r>
    </w:p>
    <w:p w:rsidR="00DB712C" w:rsidRPr="003B74C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3B74CB">
        <w:t>Aprobación Póliza de HMACC- AMIT TERRORISMO remitida por FENOCO S.A., mediante comunicación No. 2015-409-086733-2 del 29 de diciembre de 2015, la cual aprobada mediante memorando con radicado ANI No. 2016-704-000874-3 del 21 de enero de 2016.</w:t>
      </w:r>
    </w:p>
    <w:p w:rsidR="00DB712C" w:rsidRPr="003B74CB" w:rsidRDefault="00DB712C" w:rsidP="006B6155">
      <w:pPr>
        <w:pStyle w:val="Prrafodelista"/>
        <w:widowControl w:val="0"/>
        <w:numPr>
          <w:ilvl w:val="0"/>
          <w:numId w:val="64"/>
        </w:numPr>
        <w:autoSpaceDE w:val="0"/>
        <w:autoSpaceDN w:val="0"/>
        <w:adjustRightInd w:val="0"/>
        <w:spacing w:after="0" w:line="259" w:lineRule="auto"/>
        <w:ind w:right="-518"/>
        <w:jc w:val="both"/>
        <w:rPr>
          <w:b/>
          <w:color w:val="000000"/>
          <w:lang w:val="es-ES_tradnl"/>
        </w:rPr>
      </w:pPr>
      <w:r w:rsidRPr="003B74CB">
        <w:t xml:space="preserve">Revisión y aprobación Pólizas correspondientes al Otrosí No. 6 de 2015 del Contrato de interventoría No. 265 de 2012 suscrito con IRFA, las cuales fueron remitidas mediante comunicación con radicado ANI No.2016-409-007927-2 del 2 febrero de 2016, se dio respuesta con el radicado No. </w:t>
      </w:r>
      <w:r w:rsidRPr="003B74CB">
        <w:rPr>
          <w:color w:val="000000"/>
        </w:rPr>
        <w:t>2016-704-002303-3 de 15 de febrero de 2016.</w:t>
      </w:r>
    </w:p>
    <w:p w:rsidR="00DB712C" w:rsidRPr="003B74CB" w:rsidRDefault="00DB712C" w:rsidP="00DB712C">
      <w:pPr>
        <w:pStyle w:val="Prrafodelista"/>
        <w:widowControl w:val="0"/>
        <w:autoSpaceDE w:val="0"/>
        <w:autoSpaceDN w:val="0"/>
        <w:adjustRightInd w:val="0"/>
        <w:spacing w:after="0"/>
        <w:ind w:right="-518"/>
        <w:jc w:val="both"/>
        <w:rPr>
          <w:b/>
          <w:color w:val="000000"/>
          <w:lang w:val="es-ES_tradnl"/>
        </w:rPr>
      </w:pPr>
    </w:p>
    <w:p w:rsidR="00DB712C" w:rsidRPr="003B74CB" w:rsidRDefault="00DB712C" w:rsidP="00DB712C">
      <w:pPr>
        <w:widowControl w:val="0"/>
        <w:autoSpaceDE w:val="0"/>
        <w:autoSpaceDN w:val="0"/>
        <w:adjustRightInd w:val="0"/>
        <w:ind w:left="993" w:right="-518" w:hanging="426"/>
        <w:rPr>
          <w:b/>
          <w:color w:val="000000"/>
          <w:lang w:val="es-ES_tradnl"/>
        </w:rPr>
      </w:pPr>
    </w:p>
    <w:p w:rsidR="00DB712C" w:rsidRPr="003B74CB" w:rsidRDefault="00DB712C" w:rsidP="00DB712C">
      <w:pPr>
        <w:widowControl w:val="0"/>
        <w:autoSpaceDE w:val="0"/>
        <w:autoSpaceDN w:val="0"/>
        <w:adjustRightInd w:val="0"/>
        <w:ind w:left="-567" w:right="-518"/>
        <w:jc w:val="center"/>
        <w:rPr>
          <w:b/>
          <w:color w:val="000000"/>
          <w:lang w:val="es-ES_tradnl"/>
        </w:rPr>
      </w:pPr>
    </w:p>
    <w:tbl>
      <w:tblPr>
        <w:tblStyle w:val="Tablaconcuadrcula"/>
        <w:tblW w:w="9639" w:type="dxa"/>
        <w:tblInd w:w="250" w:type="dxa"/>
        <w:tblLook w:val="04A0" w:firstRow="1" w:lastRow="0" w:firstColumn="1" w:lastColumn="0" w:noHBand="0" w:noVBand="1"/>
      </w:tblPr>
      <w:tblGrid>
        <w:gridCol w:w="9639"/>
      </w:tblGrid>
      <w:tr w:rsidR="00DB712C" w:rsidRPr="003B74CB" w:rsidTr="00DB712C">
        <w:trPr>
          <w:trHeight w:val="747"/>
        </w:trPr>
        <w:tc>
          <w:tcPr>
            <w:tcW w:w="9639" w:type="dxa"/>
            <w:shd w:val="clear" w:color="auto" w:fill="BFBFBF" w:themeFill="background1" w:themeFillShade="BF"/>
          </w:tcPr>
          <w:p w:rsidR="00DB712C" w:rsidRPr="003B74CB" w:rsidRDefault="00DB712C" w:rsidP="00DB712C">
            <w:pPr>
              <w:pStyle w:val="Prrafodelista"/>
              <w:widowControl w:val="0"/>
              <w:autoSpaceDE w:val="0"/>
              <w:autoSpaceDN w:val="0"/>
              <w:adjustRightInd w:val="0"/>
              <w:ind w:left="175" w:right="-518"/>
              <w:rPr>
                <w:b/>
                <w:color w:val="000000"/>
                <w:lang w:val="es-ES_tradnl"/>
              </w:rPr>
            </w:pPr>
            <w:r>
              <w:rPr>
                <w:b/>
                <w:color w:val="000000"/>
                <w:lang w:val="es-ES_tradnl"/>
              </w:rPr>
              <w:t xml:space="preserve">IV. </w:t>
            </w:r>
            <w:r w:rsidRPr="003B74CB">
              <w:rPr>
                <w:b/>
                <w:color w:val="000000"/>
                <w:lang w:val="es-ES_tradnl"/>
              </w:rPr>
              <w:t xml:space="preserve">PERMISO TEMPORAL PARA EL USO, OCUPACIÓN E INTERVENCIÓN DE </w:t>
            </w:r>
            <w:proofErr w:type="gramStart"/>
            <w:r w:rsidRPr="003B74CB">
              <w:rPr>
                <w:b/>
                <w:color w:val="000000"/>
                <w:lang w:val="es-ES_tradnl"/>
              </w:rPr>
              <w:t>LA  INFRAESTRUCTURA</w:t>
            </w:r>
            <w:proofErr w:type="gramEnd"/>
            <w:r w:rsidRPr="003B74CB">
              <w:rPr>
                <w:b/>
                <w:color w:val="000000"/>
                <w:lang w:val="es-ES_tradnl"/>
              </w:rPr>
              <w:t xml:space="preserve"> V</w:t>
            </w:r>
            <w:r>
              <w:rPr>
                <w:b/>
                <w:color w:val="000000"/>
                <w:lang w:val="es-ES_tradnl"/>
              </w:rPr>
              <w:t>IAL</w:t>
            </w:r>
            <w:r w:rsidRPr="003B74CB">
              <w:rPr>
                <w:b/>
                <w:color w:val="000000"/>
                <w:lang w:val="es-ES_tradnl"/>
              </w:rPr>
              <w:t xml:space="preserve"> FÉRREA Y CARRETERA</w:t>
            </w:r>
          </w:p>
        </w:tc>
      </w:tr>
    </w:tbl>
    <w:p w:rsidR="00DB712C" w:rsidRPr="003B74CB" w:rsidRDefault="00DB712C" w:rsidP="00DB712C">
      <w:pPr>
        <w:widowControl w:val="0"/>
        <w:autoSpaceDE w:val="0"/>
        <w:autoSpaceDN w:val="0"/>
        <w:adjustRightInd w:val="0"/>
        <w:ind w:left="-567" w:right="-518"/>
        <w:rPr>
          <w:rFonts w:cs="Calibri"/>
          <w:b/>
        </w:rPr>
      </w:pPr>
    </w:p>
    <w:p w:rsidR="00DB712C" w:rsidRPr="003B74CB" w:rsidRDefault="00DB712C" w:rsidP="00DB712C">
      <w:pPr>
        <w:widowControl w:val="0"/>
        <w:autoSpaceDE w:val="0"/>
        <w:autoSpaceDN w:val="0"/>
        <w:adjustRightInd w:val="0"/>
        <w:ind w:left="567" w:right="-518"/>
        <w:rPr>
          <w:rFonts w:cs="Arial"/>
        </w:rPr>
      </w:pPr>
      <w:r w:rsidRPr="003B74CB">
        <w:rPr>
          <w:rFonts w:cs="Calibri"/>
        </w:rPr>
        <w:t>De acuerdo a la potestad atribuida a los Grupos Internos de Trabajo de Gestión Contractual 1 y 2 de la Vicepresidencia en el Artículo Décimo Séptimo de la Resolución No.1452 del 16 de diciembre de 2013</w:t>
      </w:r>
      <w:r w:rsidRPr="003B74CB">
        <w:rPr>
          <w:rStyle w:val="Refdenotaalpie"/>
          <w:rFonts w:cs="Calibri"/>
        </w:rPr>
        <w:footnoteReference w:id="3"/>
      </w:r>
      <w:r w:rsidRPr="003B74CB">
        <w:rPr>
          <w:rFonts w:cs="Calibri"/>
        </w:rPr>
        <w:t>, que al tenor literal estipula:</w:t>
      </w:r>
    </w:p>
    <w:p w:rsidR="00DB712C" w:rsidRDefault="00DB712C" w:rsidP="00DB712C">
      <w:pPr>
        <w:widowControl w:val="0"/>
        <w:autoSpaceDE w:val="0"/>
        <w:autoSpaceDN w:val="0"/>
        <w:adjustRightInd w:val="0"/>
        <w:ind w:left="567" w:right="-518"/>
        <w:rPr>
          <w:rFonts w:cs="Calibri"/>
          <w:i/>
          <w:iCs/>
        </w:rPr>
      </w:pPr>
      <w:r w:rsidRPr="003B74CB">
        <w:rPr>
          <w:rFonts w:cs="Arial Narrow"/>
        </w:rPr>
        <w:t> </w:t>
      </w:r>
      <w:r w:rsidRPr="003B74CB">
        <w:rPr>
          <w:rFonts w:cs="Calibri"/>
          <w:i/>
          <w:iCs/>
        </w:rPr>
        <w:t>(…)</w:t>
      </w:r>
      <w:r w:rsidRPr="003B74CB">
        <w:rPr>
          <w:rFonts w:cs="Calibri"/>
        </w:rPr>
        <w:t xml:space="preserve"> 6. </w:t>
      </w:r>
      <w:r w:rsidRPr="003B74CB">
        <w:rPr>
          <w:rFonts w:cs="Calibri"/>
          <w:i/>
          <w:iCs/>
        </w:rPr>
        <w:t>Emitir concepto jurídico para otorgar los permisos y autorizaciones relacionadas con el uso o intervención de las áreas de infraestructura concesionada asignada a la Agencia (…)”</w:t>
      </w:r>
    </w:p>
    <w:p w:rsidR="00DB712C" w:rsidRPr="003B74CB" w:rsidRDefault="00DB712C" w:rsidP="00DB712C">
      <w:pPr>
        <w:widowControl w:val="0"/>
        <w:autoSpaceDE w:val="0"/>
        <w:autoSpaceDN w:val="0"/>
        <w:adjustRightInd w:val="0"/>
        <w:ind w:left="567" w:right="-518"/>
        <w:rPr>
          <w:i/>
          <w:color w:val="000000"/>
        </w:rPr>
      </w:pPr>
    </w:p>
    <w:p w:rsidR="00DB712C" w:rsidRPr="003B74CB" w:rsidRDefault="00DB712C" w:rsidP="00DB712C">
      <w:pPr>
        <w:widowControl w:val="0"/>
        <w:autoSpaceDE w:val="0"/>
        <w:autoSpaceDN w:val="0"/>
        <w:adjustRightInd w:val="0"/>
        <w:ind w:left="567" w:right="-710"/>
        <w:rPr>
          <w:rFonts w:cs="Calibri"/>
          <w:iCs/>
        </w:rPr>
      </w:pPr>
      <w:r w:rsidRPr="003B74CB">
        <w:rPr>
          <w:rFonts w:cs="Calibri"/>
          <w:iCs/>
        </w:rPr>
        <w:t>En lo</w:t>
      </w:r>
      <w:r>
        <w:rPr>
          <w:rFonts w:cs="Calibri"/>
          <w:iCs/>
        </w:rPr>
        <w:t xml:space="preserve"> que corresponde al trámite de </w:t>
      </w:r>
      <w:r w:rsidRPr="003B74CB">
        <w:rPr>
          <w:rFonts w:cs="Calibri"/>
          <w:iCs/>
        </w:rPr>
        <w:t>permisos se considera importante resaltar que fue expedida la Resolución No.</w:t>
      </w:r>
      <w:r w:rsidRPr="003B74CB">
        <w:rPr>
          <w:color w:val="000000"/>
        </w:rPr>
        <w:t xml:space="preserve">716 del 28 de abril de 2015, por medio de la cual se </w:t>
      </w:r>
      <w:r w:rsidRPr="003B74CB">
        <w:t xml:space="preserve">fija el procedimiento para el otorgamiento de los permisos para el uso, la ocupación y la intervención temporal de la Infraestructura Vial </w:t>
      </w:r>
      <w:r w:rsidRPr="003B74CB">
        <w:rPr>
          <w:rFonts w:cs="Arial"/>
          <w:lang w:eastAsia="es-CO"/>
        </w:rPr>
        <w:t>Carretera Concesionada y Férrea que se encuentran a cargo de la Entidad. Ya que existía en la entidad 2 resoluciones que regulan los temas de permisos férreo y carretero la No.063 del 8 de octubre de 2003 y la 241 del 24 de mayo de 2011.</w:t>
      </w:r>
    </w:p>
    <w:p w:rsidR="00DB712C" w:rsidRPr="003B74CB" w:rsidRDefault="00DB712C" w:rsidP="00DB712C">
      <w:pPr>
        <w:ind w:right="-518"/>
      </w:pPr>
    </w:p>
    <w:p w:rsidR="00DB712C" w:rsidRDefault="00DB712C" w:rsidP="00DB712C">
      <w:pPr>
        <w:jc w:val="center"/>
        <w:rPr>
          <w:sz w:val="32"/>
          <w:szCs w:val="32"/>
        </w:rPr>
      </w:pPr>
    </w:p>
    <w:p w:rsidR="00DB712C" w:rsidRPr="00DB712C" w:rsidRDefault="00DB712C" w:rsidP="00DB712C">
      <w:pPr>
        <w:jc w:val="center"/>
        <w:rPr>
          <w:rFonts w:asciiTheme="minorHAnsi" w:hAnsiTheme="minorHAnsi" w:cstheme="minorHAnsi"/>
        </w:rPr>
      </w:pPr>
      <w:r w:rsidRPr="00DB712C">
        <w:rPr>
          <w:rFonts w:asciiTheme="minorHAnsi" w:hAnsiTheme="minorHAnsi" w:cstheme="minorHAnsi"/>
          <w:b/>
          <w:i/>
          <w:sz w:val="24"/>
        </w:rPr>
        <w:t>MES DE ABRIL (ACTOS ADMINISTRATIVOS)</w:t>
      </w:r>
      <w:r w:rsidRPr="00DB712C">
        <w:rPr>
          <w:rFonts w:asciiTheme="minorHAnsi" w:hAnsiTheme="minorHAnsi" w:cstheme="minorHAnsi"/>
        </w:rPr>
        <w:t xml:space="preserve"> </w:t>
      </w:r>
    </w:p>
    <w:p w:rsidR="00DB712C" w:rsidRDefault="00DB712C" w:rsidP="00DB712C">
      <w:pPr>
        <w:jc w:val="center"/>
      </w:pPr>
    </w:p>
    <w:tbl>
      <w:tblPr>
        <w:tblW w:w="9214" w:type="dxa"/>
        <w:tblInd w:w="-10" w:type="dxa"/>
        <w:tblLayout w:type="fixed"/>
        <w:tblCellMar>
          <w:left w:w="70" w:type="dxa"/>
          <w:right w:w="70" w:type="dxa"/>
        </w:tblCellMar>
        <w:tblLook w:val="04A0" w:firstRow="1" w:lastRow="0" w:firstColumn="1" w:lastColumn="0" w:noHBand="0" w:noVBand="1"/>
      </w:tblPr>
      <w:tblGrid>
        <w:gridCol w:w="404"/>
        <w:gridCol w:w="1581"/>
        <w:gridCol w:w="2126"/>
        <w:gridCol w:w="1418"/>
        <w:gridCol w:w="1701"/>
        <w:gridCol w:w="1984"/>
      </w:tblGrid>
      <w:tr w:rsidR="00DB712C" w:rsidRPr="00770E21" w:rsidTr="00575A1D">
        <w:trPr>
          <w:trHeight w:val="515"/>
        </w:trPr>
        <w:tc>
          <w:tcPr>
            <w:tcW w:w="404" w:type="dxa"/>
            <w:tcBorders>
              <w:top w:val="single" w:sz="8" w:space="0" w:color="auto"/>
              <w:left w:val="single" w:sz="8" w:space="0" w:color="auto"/>
              <w:bottom w:val="nil"/>
              <w:right w:val="single" w:sz="8" w:space="0" w:color="auto"/>
            </w:tcBorders>
            <w:shd w:val="clear" w:color="000000" w:fill="E26B0A"/>
            <w:hideMark/>
          </w:tcPr>
          <w:p w:rsidR="00DB712C" w:rsidRPr="00770E21" w:rsidRDefault="00DB712C" w:rsidP="00DB712C">
            <w:pPr>
              <w:rPr>
                <w:rFonts w:ascii="Calibri" w:eastAsia="Times New Roman" w:hAnsi="Calibri"/>
                <w:b/>
                <w:bCs/>
                <w:color w:val="000000"/>
                <w:sz w:val="18"/>
                <w:szCs w:val="18"/>
                <w:lang w:eastAsia="es-CO"/>
              </w:rPr>
            </w:pPr>
            <w:r w:rsidRPr="00770E21">
              <w:rPr>
                <w:rFonts w:ascii="Calibri" w:eastAsia="Times New Roman" w:hAnsi="Calibri"/>
                <w:b/>
                <w:bCs/>
                <w:color w:val="000000"/>
                <w:sz w:val="18"/>
                <w:szCs w:val="18"/>
                <w:lang w:eastAsia="es-CO"/>
              </w:rPr>
              <w:t xml:space="preserve">No. </w:t>
            </w:r>
          </w:p>
        </w:tc>
        <w:tc>
          <w:tcPr>
            <w:tcW w:w="1581" w:type="dxa"/>
            <w:tcBorders>
              <w:top w:val="single" w:sz="8" w:space="0" w:color="auto"/>
              <w:left w:val="nil"/>
              <w:bottom w:val="nil"/>
              <w:right w:val="single" w:sz="8" w:space="0" w:color="auto"/>
            </w:tcBorders>
            <w:shd w:val="clear" w:color="000000" w:fill="E26B0A"/>
            <w:hideMark/>
          </w:tcPr>
          <w:p w:rsidR="00DB712C" w:rsidRPr="00770E21" w:rsidRDefault="00575A1D" w:rsidP="00575A1D">
            <w:pPr>
              <w:rPr>
                <w:rFonts w:ascii="Calibri" w:eastAsia="Times New Roman" w:hAnsi="Calibri"/>
                <w:b/>
                <w:bCs/>
                <w:color w:val="000000"/>
                <w:sz w:val="18"/>
                <w:szCs w:val="18"/>
                <w:lang w:eastAsia="es-CO"/>
              </w:rPr>
            </w:pPr>
            <w:r>
              <w:rPr>
                <w:rFonts w:ascii="Calibri" w:eastAsia="Times New Roman" w:hAnsi="Calibri"/>
                <w:b/>
                <w:bCs/>
                <w:color w:val="000000"/>
                <w:sz w:val="18"/>
                <w:szCs w:val="18"/>
                <w:lang w:eastAsia="es-CO"/>
              </w:rPr>
              <w:t xml:space="preserve">Tipo actuación </w:t>
            </w:r>
          </w:p>
        </w:tc>
        <w:tc>
          <w:tcPr>
            <w:tcW w:w="2126" w:type="dxa"/>
            <w:tcBorders>
              <w:top w:val="single" w:sz="8" w:space="0" w:color="auto"/>
              <w:left w:val="nil"/>
              <w:bottom w:val="nil"/>
              <w:right w:val="single" w:sz="8" w:space="0" w:color="auto"/>
            </w:tcBorders>
            <w:shd w:val="clear" w:color="000000" w:fill="E26B0A"/>
            <w:hideMark/>
          </w:tcPr>
          <w:p w:rsidR="00DB712C" w:rsidRPr="00770E21" w:rsidRDefault="00575A1D" w:rsidP="00DB712C">
            <w:pPr>
              <w:rPr>
                <w:rFonts w:ascii="Calibri" w:eastAsia="Times New Roman" w:hAnsi="Calibri"/>
                <w:b/>
                <w:bCs/>
                <w:color w:val="000000"/>
                <w:sz w:val="18"/>
                <w:szCs w:val="18"/>
                <w:lang w:eastAsia="es-CO"/>
              </w:rPr>
            </w:pPr>
            <w:r>
              <w:rPr>
                <w:rFonts w:ascii="Calibri" w:eastAsia="Times New Roman" w:hAnsi="Calibri"/>
                <w:b/>
                <w:bCs/>
                <w:color w:val="000000"/>
                <w:sz w:val="18"/>
                <w:szCs w:val="18"/>
                <w:lang w:eastAsia="es-CO"/>
              </w:rPr>
              <w:t>Documento</w:t>
            </w:r>
          </w:p>
        </w:tc>
        <w:tc>
          <w:tcPr>
            <w:tcW w:w="1418" w:type="dxa"/>
            <w:tcBorders>
              <w:top w:val="single" w:sz="8" w:space="0" w:color="auto"/>
              <w:left w:val="nil"/>
              <w:bottom w:val="nil"/>
              <w:right w:val="single" w:sz="8" w:space="0" w:color="auto"/>
            </w:tcBorders>
            <w:shd w:val="clear" w:color="000000" w:fill="E26B0A"/>
            <w:hideMark/>
          </w:tcPr>
          <w:p w:rsidR="00DB712C" w:rsidRPr="00770E21" w:rsidRDefault="00DB712C" w:rsidP="00DB712C">
            <w:pPr>
              <w:rPr>
                <w:rFonts w:ascii="Calibri" w:eastAsia="Times New Roman" w:hAnsi="Calibri"/>
                <w:b/>
                <w:bCs/>
                <w:color w:val="000000"/>
                <w:sz w:val="18"/>
                <w:szCs w:val="18"/>
                <w:lang w:eastAsia="es-CO"/>
              </w:rPr>
            </w:pPr>
            <w:r w:rsidRPr="00770E21">
              <w:rPr>
                <w:rFonts w:ascii="Calibri" w:eastAsia="Times New Roman" w:hAnsi="Calibri"/>
                <w:b/>
                <w:bCs/>
                <w:color w:val="000000"/>
                <w:sz w:val="18"/>
                <w:szCs w:val="18"/>
                <w:lang w:eastAsia="es-CO"/>
              </w:rPr>
              <w:t>PROYECTO DE CONCESIÓN</w:t>
            </w:r>
          </w:p>
        </w:tc>
        <w:tc>
          <w:tcPr>
            <w:tcW w:w="1701" w:type="dxa"/>
            <w:tcBorders>
              <w:top w:val="single" w:sz="8" w:space="0" w:color="auto"/>
              <w:left w:val="nil"/>
              <w:bottom w:val="nil"/>
              <w:right w:val="single" w:sz="8" w:space="0" w:color="auto"/>
            </w:tcBorders>
            <w:shd w:val="clear" w:color="000000" w:fill="E26B0A"/>
            <w:hideMark/>
          </w:tcPr>
          <w:p w:rsidR="00DB712C" w:rsidRPr="00770E21" w:rsidRDefault="00DB712C" w:rsidP="00DB712C">
            <w:pPr>
              <w:rPr>
                <w:rFonts w:ascii="Calibri" w:eastAsia="Times New Roman" w:hAnsi="Calibri"/>
                <w:b/>
                <w:bCs/>
                <w:color w:val="000000"/>
                <w:sz w:val="18"/>
                <w:szCs w:val="18"/>
                <w:lang w:eastAsia="es-CO"/>
              </w:rPr>
            </w:pPr>
            <w:r w:rsidRPr="00770E21">
              <w:rPr>
                <w:rFonts w:ascii="Calibri" w:eastAsia="Times New Roman" w:hAnsi="Calibri"/>
                <w:b/>
                <w:bCs/>
                <w:color w:val="000000"/>
                <w:sz w:val="18"/>
                <w:szCs w:val="18"/>
                <w:lang w:eastAsia="es-CO"/>
              </w:rPr>
              <w:t xml:space="preserve">COORDINACION A CARGO </w:t>
            </w:r>
          </w:p>
        </w:tc>
        <w:tc>
          <w:tcPr>
            <w:tcW w:w="1984" w:type="dxa"/>
            <w:tcBorders>
              <w:top w:val="single" w:sz="8" w:space="0" w:color="auto"/>
              <w:left w:val="nil"/>
              <w:bottom w:val="nil"/>
              <w:right w:val="single" w:sz="8" w:space="0" w:color="auto"/>
            </w:tcBorders>
            <w:shd w:val="clear" w:color="000000" w:fill="E26B0A"/>
            <w:hideMark/>
          </w:tcPr>
          <w:p w:rsidR="00DB712C" w:rsidRPr="00770E21" w:rsidRDefault="00DB712C" w:rsidP="00DB712C">
            <w:pPr>
              <w:rPr>
                <w:rFonts w:ascii="Calibri" w:eastAsia="Times New Roman" w:hAnsi="Calibri"/>
                <w:b/>
                <w:bCs/>
                <w:color w:val="000000"/>
                <w:sz w:val="18"/>
                <w:szCs w:val="18"/>
                <w:lang w:eastAsia="es-CO"/>
              </w:rPr>
            </w:pPr>
            <w:r w:rsidRPr="00770E21">
              <w:rPr>
                <w:rFonts w:ascii="Calibri" w:eastAsia="Times New Roman" w:hAnsi="Calibri"/>
                <w:b/>
                <w:bCs/>
                <w:color w:val="000000"/>
                <w:sz w:val="18"/>
                <w:szCs w:val="18"/>
                <w:lang w:eastAsia="es-CO"/>
              </w:rPr>
              <w:t>No. de memorando y/u oficio</w:t>
            </w:r>
          </w:p>
        </w:tc>
      </w:tr>
      <w:tr w:rsidR="00DB712C" w:rsidRPr="00770E21" w:rsidTr="00DB712C">
        <w:trPr>
          <w:trHeight w:val="1266"/>
        </w:trPr>
        <w:tc>
          <w:tcPr>
            <w:tcW w:w="404" w:type="dxa"/>
            <w:tcBorders>
              <w:top w:val="single" w:sz="8" w:space="0" w:color="auto"/>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1</w:t>
            </w:r>
          </w:p>
        </w:tc>
        <w:tc>
          <w:tcPr>
            <w:tcW w:w="1581" w:type="dxa"/>
            <w:tcBorders>
              <w:top w:val="single" w:sz="8" w:space="0" w:color="auto"/>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Auto de Archivo</w:t>
            </w:r>
          </w:p>
        </w:tc>
        <w:tc>
          <w:tcPr>
            <w:tcW w:w="2126" w:type="dxa"/>
            <w:tcBorders>
              <w:top w:val="single" w:sz="8" w:space="0" w:color="auto"/>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2016-409-003694-3 del 15-03-2016</w:t>
            </w:r>
          </w:p>
        </w:tc>
        <w:tc>
          <w:tcPr>
            <w:tcW w:w="1418" w:type="dxa"/>
            <w:tcBorders>
              <w:top w:val="single" w:sz="8" w:space="0" w:color="auto"/>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Ruta del Sol II</w:t>
            </w:r>
          </w:p>
        </w:tc>
        <w:tc>
          <w:tcPr>
            <w:tcW w:w="1701" w:type="dxa"/>
            <w:tcBorders>
              <w:top w:val="single" w:sz="8" w:space="0" w:color="auto"/>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single" w:sz="8" w:space="0" w:color="auto"/>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2016-304-004280-2</w:t>
            </w:r>
          </w:p>
        </w:tc>
      </w:tr>
      <w:tr w:rsidR="00DB712C" w:rsidRPr="00770E21" w:rsidTr="00DB712C">
        <w:trPr>
          <w:trHeight w:val="1242"/>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2</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Auto de Archivo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2016-306-003693-3 del 15-03-2016 </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Ruta del Sol II</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2016-304-004273-2 </w:t>
            </w:r>
          </w:p>
        </w:tc>
      </w:tr>
      <w:tr w:rsidR="00DB712C" w:rsidRPr="00770E21" w:rsidTr="00DB712C">
        <w:trPr>
          <w:trHeight w:val="1260"/>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3</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Auto de Archivo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2016-409-003692-3</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Ruta del Sol II</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2016-304-004279-3</w:t>
            </w:r>
          </w:p>
        </w:tc>
      </w:tr>
      <w:tr w:rsidR="00DB712C" w:rsidRPr="00770E21" w:rsidTr="00DB712C">
        <w:trPr>
          <w:trHeight w:val="1250"/>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4</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Otorgamiento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2016-306-004131-3 del 31-03-2016</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Malla Vial del Meta IP</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Orfeo </w:t>
            </w:r>
          </w:p>
        </w:tc>
      </w:tr>
      <w:tr w:rsidR="00DB712C" w:rsidRPr="00770E21" w:rsidTr="00DB712C">
        <w:trPr>
          <w:trHeight w:val="1268"/>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5</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Otorgamiento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2016-305-004180-3 del 1-04-2016</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Santa Marta-Riohacha-</w:t>
            </w:r>
            <w:proofErr w:type="spellStart"/>
            <w:r w:rsidRPr="00770E21">
              <w:rPr>
                <w:rFonts w:ascii="Calibri" w:eastAsia="Times New Roman" w:hAnsi="Calibri"/>
                <w:color w:val="000000"/>
                <w:lang w:eastAsia="es-CO"/>
              </w:rPr>
              <w:t>paraguachón</w:t>
            </w:r>
            <w:proofErr w:type="spellEnd"/>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Orfeo </w:t>
            </w:r>
          </w:p>
        </w:tc>
      </w:tr>
      <w:tr w:rsidR="00DB712C" w:rsidRPr="00770E21" w:rsidTr="00DB712C">
        <w:trPr>
          <w:trHeight w:val="1244"/>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6</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Incorporación </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2016-304-004247-2</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Malla Vial del Meta IP</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2016-704-00448-3</w:t>
            </w:r>
          </w:p>
        </w:tc>
      </w:tr>
      <w:tr w:rsidR="00DB712C" w:rsidRPr="00770E21" w:rsidTr="00DB712C">
        <w:trPr>
          <w:trHeight w:val="1265"/>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7</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Auto de Archivo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2016-30-004133-3 del 31-03-2016</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Ruta del Sol III</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2016-704-004620-3</w:t>
            </w:r>
          </w:p>
        </w:tc>
      </w:tr>
      <w:tr w:rsidR="00DB712C" w:rsidRPr="00770E21" w:rsidTr="00DB712C">
        <w:trPr>
          <w:trHeight w:val="1123"/>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8</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Auto de Archivo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2016-305-003889-3 del 18-03-2016</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Ruta del Sol II</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2016-304-004760-3</w:t>
            </w:r>
          </w:p>
        </w:tc>
      </w:tr>
      <w:tr w:rsidR="00DB712C" w:rsidRPr="00770E21" w:rsidTr="00DB712C">
        <w:trPr>
          <w:trHeight w:val="1409"/>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lastRenderedPageBreak/>
              <w:t>9</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Otorgamiento Férreo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2016-304-004726-3 del 14-04-2016</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Contrato de Obra</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2016-304-004769-3</w:t>
            </w:r>
          </w:p>
        </w:tc>
      </w:tr>
      <w:tr w:rsidR="00DB712C" w:rsidRPr="00770E21" w:rsidTr="00DB712C">
        <w:trPr>
          <w:trHeight w:val="1399"/>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10</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Reposición: Resuelve</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2016-304-004339-3 del 5-04-2016</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Ruta del Sol II</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2016-304-004824-3</w:t>
            </w:r>
          </w:p>
        </w:tc>
      </w:tr>
      <w:tr w:rsidR="00DB712C" w:rsidRPr="00770E21" w:rsidTr="00DB712C">
        <w:trPr>
          <w:trHeight w:val="1392"/>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11</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Prórroga</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2016-500-004522-3 del 8-402-106</w:t>
            </w:r>
          </w:p>
        </w:tc>
        <w:tc>
          <w:tcPr>
            <w:tcW w:w="1418" w:type="dxa"/>
            <w:tcBorders>
              <w:top w:val="nil"/>
              <w:left w:val="nil"/>
              <w:bottom w:val="nil"/>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Ruta Caribe </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2016-304-004893-3</w:t>
            </w:r>
          </w:p>
        </w:tc>
      </w:tr>
      <w:tr w:rsidR="00DB712C" w:rsidRPr="00770E21" w:rsidTr="00DB712C">
        <w:trPr>
          <w:trHeight w:val="1412"/>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12</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Auto de Archivo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2016-305-003944-3 del 22-03-2016</w:t>
            </w:r>
          </w:p>
        </w:tc>
        <w:tc>
          <w:tcPr>
            <w:tcW w:w="1418" w:type="dxa"/>
            <w:tcBorders>
              <w:top w:val="single" w:sz="8" w:space="0" w:color="auto"/>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Ruta del Sol II</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2016-309-004990-3</w:t>
            </w:r>
          </w:p>
        </w:tc>
      </w:tr>
      <w:tr w:rsidR="00DB712C" w:rsidRPr="00770E21" w:rsidTr="00DB712C">
        <w:trPr>
          <w:trHeight w:val="1404"/>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13</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Auto de Archivo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2016-305-004028-3</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Ruta del Sol II</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2016-304-005059-3</w:t>
            </w:r>
          </w:p>
        </w:tc>
      </w:tr>
      <w:tr w:rsidR="00DB712C" w:rsidRPr="00770E21" w:rsidTr="00DB712C">
        <w:trPr>
          <w:trHeight w:val="1538"/>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14</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Otorgamiento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2016-304-004486-3</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Ibagué – Mariquita – Honda – </w:t>
            </w:r>
            <w:proofErr w:type="spellStart"/>
            <w:r w:rsidRPr="00770E21">
              <w:rPr>
                <w:rFonts w:ascii="Calibri" w:eastAsia="Times New Roman" w:hAnsi="Calibri"/>
                <w:color w:val="000000"/>
                <w:lang w:eastAsia="es-CO"/>
              </w:rPr>
              <w:t>Cambao</w:t>
            </w:r>
            <w:proofErr w:type="spellEnd"/>
            <w:r w:rsidRPr="00770E21">
              <w:rPr>
                <w:rFonts w:ascii="Calibri" w:eastAsia="Times New Roman" w:hAnsi="Calibri"/>
                <w:color w:val="000000"/>
                <w:lang w:eastAsia="es-CO"/>
              </w:rPr>
              <w:t xml:space="preserve"> –Manizales</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2016-304-005188-3</w:t>
            </w:r>
          </w:p>
        </w:tc>
      </w:tr>
      <w:tr w:rsidR="00DB712C" w:rsidRPr="00770E21" w:rsidTr="00DB712C">
        <w:trPr>
          <w:trHeight w:val="2415"/>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lastRenderedPageBreak/>
              <w:t>15</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Otorgamiento 2da y más veces</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2016-304-004827-3 del 18-04-2016</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Bogotá (Puente El Cortijo)-Siberia-La Punta - El Vino - La Vega- Villeta </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2016-304-005187-3</w:t>
            </w:r>
          </w:p>
        </w:tc>
      </w:tr>
      <w:tr w:rsidR="00DB712C" w:rsidRPr="00770E21" w:rsidTr="00DB712C">
        <w:trPr>
          <w:trHeight w:val="1832"/>
        </w:trPr>
        <w:tc>
          <w:tcPr>
            <w:tcW w:w="404" w:type="dxa"/>
            <w:tcBorders>
              <w:top w:val="nil"/>
              <w:left w:val="single" w:sz="8" w:space="0" w:color="auto"/>
              <w:bottom w:val="single" w:sz="8" w:space="0" w:color="auto"/>
              <w:right w:val="single" w:sz="8" w:space="0" w:color="auto"/>
            </w:tcBorders>
            <w:shd w:val="clear" w:color="auto" w:fill="auto"/>
            <w:hideMark/>
          </w:tcPr>
          <w:p w:rsidR="00DB712C" w:rsidRPr="00770E21" w:rsidRDefault="00DB712C" w:rsidP="00DB712C">
            <w:pPr>
              <w:jc w:val="right"/>
              <w:rPr>
                <w:rFonts w:ascii="Calibri" w:eastAsia="Times New Roman" w:hAnsi="Calibri"/>
                <w:color w:val="000000"/>
                <w:lang w:eastAsia="es-CO"/>
              </w:rPr>
            </w:pPr>
            <w:r w:rsidRPr="00770E21">
              <w:rPr>
                <w:rFonts w:ascii="Calibri" w:eastAsia="Times New Roman" w:hAnsi="Calibri"/>
                <w:color w:val="000000"/>
                <w:lang w:eastAsia="es-CO"/>
              </w:rPr>
              <w:t>16</w:t>
            </w:r>
          </w:p>
        </w:tc>
        <w:tc>
          <w:tcPr>
            <w:tcW w:w="158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Auto de Archivo</w:t>
            </w:r>
          </w:p>
        </w:tc>
        <w:tc>
          <w:tcPr>
            <w:tcW w:w="2126"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2016-305-004246-3 del 4-04-2016</w:t>
            </w:r>
          </w:p>
        </w:tc>
        <w:tc>
          <w:tcPr>
            <w:tcW w:w="1418"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Bogotá (Puente El Cortijo)-Siberia-La Punta - El Vino - La Vega- Villeta </w:t>
            </w:r>
          </w:p>
        </w:tc>
        <w:tc>
          <w:tcPr>
            <w:tcW w:w="1701"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770E21" w:rsidRDefault="00DB712C" w:rsidP="00DB712C">
            <w:pPr>
              <w:rPr>
                <w:rFonts w:ascii="Calibri" w:eastAsia="Times New Roman" w:hAnsi="Calibri"/>
                <w:color w:val="000000"/>
                <w:lang w:eastAsia="es-CO"/>
              </w:rPr>
            </w:pPr>
            <w:r w:rsidRPr="00770E21">
              <w:rPr>
                <w:rFonts w:ascii="Calibri" w:eastAsia="Times New Roman" w:hAnsi="Calibri"/>
                <w:color w:val="000000"/>
                <w:lang w:eastAsia="es-CO"/>
              </w:rPr>
              <w:t xml:space="preserve">Orfeo </w:t>
            </w:r>
          </w:p>
        </w:tc>
      </w:tr>
    </w:tbl>
    <w:p w:rsidR="00DB712C" w:rsidRDefault="00DB712C" w:rsidP="00DB712C">
      <w:pPr>
        <w:jc w:val="center"/>
      </w:pPr>
    </w:p>
    <w:p w:rsidR="00DB712C" w:rsidRPr="00DB712C" w:rsidRDefault="00DB712C" w:rsidP="00DB712C">
      <w:pPr>
        <w:jc w:val="center"/>
        <w:rPr>
          <w:rFonts w:asciiTheme="minorHAnsi" w:hAnsiTheme="minorHAnsi" w:cstheme="minorHAnsi"/>
          <w:b/>
          <w:i/>
          <w:sz w:val="24"/>
          <w:szCs w:val="32"/>
        </w:rPr>
      </w:pPr>
      <w:r w:rsidRPr="00DB712C">
        <w:rPr>
          <w:rFonts w:asciiTheme="minorHAnsi" w:hAnsiTheme="minorHAnsi" w:cstheme="minorHAnsi"/>
          <w:b/>
          <w:i/>
          <w:sz w:val="24"/>
          <w:szCs w:val="32"/>
        </w:rPr>
        <w:t>ABRIL – PÓLIZAS</w:t>
      </w:r>
    </w:p>
    <w:tbl>
      <w:tblPr>
        <w:tblW w:w="9214" w:type="dxa"/>
        <w:tblInd w:w="-72" w:type="dxa"/>
        <w:tblLayout w:type="fixed"/>
        <w:tblCellMar>
          <w:left w:w="70" w:type="dxa"/>
          <w:right w:w="70" w:type="dxa"/>
        </w:tblCellMar>
        <w:tblLook w:val="04A0" w:firstRow="1" w:lastRow="0" w:firstColumn="1" w:lastColumn="0" w:noHBand="0" w:noVBand="1"/>
      </w:tblPr>
      <w:tblGrid>
        <w:gridCol w:w="204"/>
        <w:gridCol w:w="142"/>
        <w:gridCol w:w="1520"/>
        <w:gridCol w:w="1820"/>
        <w:gridCol w:w="1559"/>
        <w:gridCol w:w="1985"/>
        <w:gridCol w:w="1984"/>
      </w:tblGrid>
      <w:tr w:rsidR="00A10EE8" w:rsidRPr="00E4708D" w:rsidTr="00A10EE8">
        <w:trPr>
          <w:trHeight w:val="686"/>
        </w:trPr>
        <w:tc>
          <w:tcPr>
            <w:tcW w:w="346" w:type="dxa"/>
            <w:gridSpan w:val="2"/>
            <w:tcBorders>
              <w:top w:val="single" w:sz="8" w:space="0" w:color="auto"/>
              <w:left w:val="single" w:sz="8" w:space="0" w:color="auto"/>
              <w:bottom w:val="nil"/>
              <w:right w:val="single" w:sz="8" w:space="0" w:color="auto"/>
            </w:tcBorders>
            <w:shd w:val="clear" w:color="000000" w:fill="E26B0A"/>
            <w:hideMark/>
          </w:tcPr>
          <w:p w:rsidR="00A10EE8" w:rsidRPr="00E4708D" w:rsidRDefault="00A10EE8" w:rsidP="00A10EE8">
            <w:pPr>
              <w:rPr>
                <w:rFonts w:ascii="Calibri" w:eastAsia="Times New Roman" w:hAnsi="Calibri"/>
                <w:b/>
                <w:bCs/>
                <w:color w:val="000000"/>
                <w:sz w:val="18"/>
                <w:szCs w:val="18"/>
                <w:lang w:eastAsia="es-CO"/>
              </w:rPr>
            </w:pPr>
            <w:r w:rsidRPr="00E4708D">
              <w:rPr>
                <w:rFonts w:ascii="Calibri" w:eastAsia="Times New Roman" w:hAnsi="Calibri"/>
                <w:b/>
                <w:bCs/>
                <w:color w:val="000000"/>
                <w:sz w:val="18"/>
                <w:szCs w:val="18"/>
                <w:lang w:eastAsia="es-CO"/>
              </w:rPr>
              <w:t xml:space="preserve">No. </w:t>
            </w:r>
          </w:p>
        </w:tc>
        <w:tc>
          <w:tcPr>
            <w:tcW w:w="1520"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Tipo actuación </w:t>
            </w:r>
          </w:p>
        </w:tc>
        <w:tc>
          <w:tcPr>
            <w:tcW w:w="1820"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Documento</w:t>
            </w:r>
          </w:p>
        </w:tc>
        <w:tc>
          <w:tcPr>
            <w:tcW w:w="1559"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PROYECTO DE CONCESIÓN</w:t>
            </w:r>
          </w:p>
        </w:tc>
        <w:tc>
          <w:tcPr>
            <w:tcW w:w="1985"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COORDINACION A CARGO </w:t>
            </w:r>
          </w:p>
        </w:tc>
        <w:tc>
          <w:tcPr>
            <w:tcW w:w="1984"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No. de memorando y/u oficio</w:t>
            </w:r>
          </w:p>
        </w:tc>
      </w:tr>
      <w:tr w:rsidR="00DB712C" w:rsidRPr="00E4708D" w:rsidTr="00DB712C">
        <w:trPr>
          <w:trHeight w:val="1460"/>
        </w:trPr>
        <w:tc>
          <w:tcPr>
            <w:tcW w:w="204" w:type="dxa"/>
            <w:tcBorders>
              <w:top w:val="single" w:sz="8" w:space="0" w:color="auto"/>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w:t>
            </w:r>
          </w:p>
        </w:tc>
        <w:tc>
          <w:tcPr>
            <w:tcW w:w="1662" w:type="dxa"/>
            <w:gridSpan w:val="2"/>
            <w:tcBorders>
              <w:top w:val="single" w:sz="8" w:space="0" w:color="auto"/>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w:t>
            </w:r>
          </w:p>
        </w:tc>
        <w:tc>
          <w:tcPr>
            <w:tcW w:w="1820" w:type="dxa"/>
            <w:tcBorders>
              <w:top w:val="single" w:sz="8" w:space="0" w:color="auto"/>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2016-409-025165-2 del 31-03-2016</w:t>
            </w:r>
          </w:p>
        </w:tc>
        <w:tc>
          <w:tcPr>
            <w:tcW w:w="1559" w:type="dxa"/>
            <w:tcBorders>
              <w:top w:val="single" w:sz="8" w:space="0" w:color="auto"/>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sz w:val="24"/>
                <w:lang w:eastAsia="es-CO"/>
              </w:rPr>
            </w:pPr>
            <w:r w:rsidRPr="00E4708D">
              <w:rPr>
                <w:rFonts w:ascii="Calibri" w:eastAsia="Times New Roman" w:hAnsi="Calibri"/>
                <w:color w:val="000000"/>
                <w:sz w:val="24"/>
                <w:lang w:eastAsia="es-CO"/>
              </w:rPr>
              <w:t>Puerta de Hierro- Palmar de Varela y Carreto - Cruz del Viso</w:t>
            </w:r>
          </w:p>
        </w:tc>
        <w:tc>
          <w:tcPr>
            <w:tcW w:w="1985" w:type="dxa"/>
            <w:tcBorders>
              <w:top w:val="single" w:sz="8" w:space="0" w:color="auto"/>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single" w:sz="8" w:space="0" w:color="auto"/>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2016-304-008122-1</w:t>
            </w:r>
          </w:p>
        </w:tc>
      </w:tr>
      <w:tr w:rsidR="00DB712C" w:rsidRPr="00E4708D" w:rsidTr="00DB712C">
        <w:trPr>
          <w:trHeight w:val="1255"/>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2</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2016-409-0213282 del 15-03-2016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Transversal de las Américas </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2016-304-008082-1</w:t>
            </w:r>
          </w:p>
        </w:tc>
      </w:tr>
      <w:tr w:rsidR="00DB712C" w:rsidRPr="00E4708D" w:rsidTr="00DB712C">
        <w:trPr>
          <w:trHeight w:val="1400"/>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3</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Pólizas. Actualización Inicio 2da y más veces</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2016-409-022744-2 del 18-03-2016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Ruta del Sol II</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2016-304-004275-3</w:t>
            </w:r>
          </w:p>
        </w:tc>
      </w:tr>
      <w:tr w:rsidR="00DB712C" w:rsidRPr="00E4708D" w:rsidTr="00DB712C">
        <w:trPr>
          <w:trHeight w:val="1250"/>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lastRenderedPageBreak/>
              <w:t>4</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2016-409-023735-2 del 28-03-2016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Bogotá (Puente El Cortijo)-Siberia-La Punta - El Vino - La Vega- Villeta </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2016-304-008443-1</w:t>
            </w:r>
          </w:p>
        </w:tc>
      </w:tr>
      <w:tr w:rsidR="00DB712C" w:rsidRPr="00E4708D" w:rsidTr="00DB712C">
        <w:trPr>
          <w:trHeight w:val="1126"/>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5</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Pólizas. Prórroga e incorporación 2da y más veces</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Correo Electrónico </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Malla Vial del Meta IP</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Correo Electrónico.</w:t>
            </w:r>
          </w:p>
        </w:tc>
      </w:tr>
      <w:tr w:rsidR="00DB712C" w:rsidRPr="00E4708D" w:rsidTr="00DB712C">
        <w:trPr>
          <w:trHeight w:val="1385"/>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6</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2da + demás revisiones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Correo Electrónico </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Bogotá (Puente El Cortijo)-Siberia-La Punta - El Vino - La Vega- Villeta </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Correo Electrónico.</w:t>
            </w:r>
          </w:p>
        </w:tc>
      </w:tr>
      <w:tr w:rsidR="00DB712C" w:rsidRPr="00E4708D" w:rsidTr="00DB712C">
        <w:trPr>
          <w:trHeight w:val="1124"/>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7</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Pólizas. Actualización Inicio 2da y más veces</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2016-409-024898-2 del 30-03-2016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Malla Vial del Valle del Cauca y Cauca</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2016-304-004648-3</w:t>
            </w:r>
          </w:p>
        </w:tc>
      </w:tr>
      <w:tr w:rsidR="00DB712C" w:rsidRPr="00E4708D" w:rsidTr="00DB712C">
        <w:trPr>
          <w:trHeight w:val="1267"/>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8</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Actualización previo reinicio de Suspensión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2016-409-028322-2 del 11-04-2016</w:t>
            </w:r>
          </w:p>
        </w:tc>
        <w:tc>
          <w:tcPr>
            <w:tcW w:w="1559" w:type="dxa"/>
            <w:tcBorders>
              <w:top w:val="nil"/>
              <w:left w:val="nil"/>
              <w:bottom w:val="nil"/>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Ruta Caribe </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2016-304-004679-3</w:t>
            </w:r>
          </w:p>
        </w:tc>
      </w:tr>
      <w:tr w:rsidR="00DB712C" w:rsidRPr="00E4708D" w:rsidTr="00DB712C">
        <w:trPr>
          <w:trHeight w:val="1283"/>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9</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2da + demás revisiones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2016-409-028390-2 del 11-04-2016</w:t>
            </w:r>
          </w:p>
        </w:tc>
        <w:tc>
          <w:tcPr>
            <w:tcW w:w="1559" w:type="dxa"/>
            <w:tcBorders>
              <w:top w:val="single" w:sz="8" w:space="0" w:color="auto"/>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Bogotá (Puente El Cortijo)-Siberia-La Punta - El Vino - La Vega- Villeta </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2016-304-004826-3 </w:t>
            </w:r>
          </w:p>
        </w:tc>
      </w:tr>
      <w:tr w:rsidR="00DB712C" w:rsidRPr="00E4708D" w:rsidTr="00DB712C">
        <w:trPr>
          <w:trHeight w:val="1387"/>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10</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Pólizas. Actualización inicio 2da y más veces</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2016-409-025274-2 del 31-03-2016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Malla Vial del Valle del Cauca y Cauca</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2016-304-004828-3</w:t>
            </w:r>
          </w:p>
        </w:tc>
      </w:tr>
      <w:tr w:rsidR="00DB712C" w:rsidRPr="00E4708D" w:rsidTr="00DB712C">
        <w:trPr>
          <w:trHeight w:val="1392"/>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11</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2da + demás revisiones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2016-409-026134-2 del 4-04-2016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Malla Vial del Meta IP</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2016-304-004825-3 </w:t>
            </w:r>
          </w:p>
        </w:tc>
      </w:tr>
      <w:tr w:rsidR="00DB712C" w:rsidRPr="00E4708D" w:rsidTr="00DB712C">
        <w:trPr>
          <w:trHeight w:val="1412"/>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lastRenderedPageBreak/>
              <w:t>12</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2016-409-026340-2 del 4-04-2016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Fontibón-Facatativá-Los Alpes</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Correo Electrónico.</w:t>
            </w:r>
          </w:p>
        </w:tc>
      </w:tr>
      <w:tr w:rsidR="00DB712C" w:rsidRPr="00E4708D" w:rsidTr="00DB712C">
        <w:trPr>
          <w:trHeight w:val="1248"/>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13</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Pólizas. Actualización inicio 2da y más veces</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Correo Electrónico </w:t>
            </w:r>
          </w:p>
        </w:tc>
        <w:tc>
          <w:tcPr>
            <w:tcW w:w="1559" w:type="dxa"/>
            <w:tcBorders>
              <w:top w:val="nil"/>
              <w:left w:val="nil"/>
              <w:bottom w:val="nil"/>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Ruta Caribe </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Correo Electrónico.</w:t>
            </w:r>
          </w:p>
        </w:tc>
      </w:tr>
      <w:tr w:rsidR="00DB712C" w:rsidRPr="00E4708D" w:rsidTr="00DB712C">
        <w:trPr>
          <w:trHeight w:val="1394"/>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14</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Pólizas. Actualización inicio 2da y más veces</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2016-409-026151-2 del 4-04-2016</w:t>
            </w:r>
          </w:p>
        </w:tc>
        <w:tc>
          <w:tcPr>
            <w:tcW w:w="1559" w:type="dxa"/>
            <w:tcBorders>
              <w:top w:val="single" w:sz="8" w:space="0" w:color="auto"/>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Bogotá (Puente El Cortijo)-Siberia-La Punta - El Vino - La Vega- Villeta </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2016-304-004993-3</w:t>
            </w:r>
          </w:p>
        </w:tc>
      </w:tr>
      <w:tr w:rsidR="00DB712C" w:rsidRPr="00E4708D" w:rsidTr="00DB712C">
        <w:trPr>
          <w:trHeight w:val="1245"/>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15</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Actualización inicio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2016-409-0263402 del 4-04-2016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Fontibón-Facatativá-Los Alpes</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2016-304-004987-3</w:t>
            </w:r>
          </w:p>
        </w:tc>
      </w:tr>
      <w:tr w:rsidR="00DB712C" w:rsidRPr="00E4708D" w:rsidTr="00DB712C">
        <w:trPr>
          <w:trHeight w:val="1265"/>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16</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Actualización Finalización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2016-409-026084-2 del 4 de abril de 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Malla Vial del Valle del Cauca y Cauca</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2016-304-004988-3</w:t>
            </w:r>
          </w:p>
        </w:tc>
      </w:tr>
      <w:tr w:rsidR="00DB712C" w:rsidRPr="00E4708D" w:rsidTr="00DB712C">
        <w:trPr>
          <w:trHeight w:val="1265"/>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17</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2da + demás revisiones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Correo Electrónico </w:t>
            </w:r>
          </w:p>
        </w:tc>
        <w:tc>
          <w:tcPr>
            <w:tcW w:w="1559" w:type="dxa"/>
            <w:tcBorders>
              <w:top w:val="nil"/>
              <w:left w:val="nil"/>
              <w:bottom w:val="nil"/>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Ruta Caribe </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Correo Electrónico.</w:t>
            </w:r>
          </w:p>
        </w:tc>
      </w:tr>
      <w:tr w:rsidR="00DB712C" w:rsidRPr="00E4708D" w:rsidTr="00DB712C">
        <w:trPr>
          <w:trHeight w:val="1283"/>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18</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Actualización inicio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2016-409-028134-2 del 11-04-2016</w:t>
            </w:r>
          </w:p>
        </w:tc>
        <w:tc>
          <w:tcPr>
            <w:tcW w:w="1559" w:type="dxa"/>
            <w:tcBorders>
              <w:top w:val="single" w:sz="8" w:space="0" w:color="auto"/>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Malla Vial de Meta IP</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2016-304-005064-3</w:t>
            </w:r>
          </w:p>
        </w:tc>
      </w:tr>
      <w:tr w:rsidR="00DB712C" w:rsidRPr="00E4708D" w:rsidTr="00DB712C">
        <w:trPr>
          <w:trHeight w:val="1245"/>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19</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Pólizas. Actualización Reinicio</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2016-409-027562-2</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Malla Vial del Meta IP</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2016-304-005063-3</w:t>
            </w:r>
          </w:p>
        </w:tc>
      </w:tr>
      <w:tr w:rsidR="00DB712C" w:rsidRPr="00E4708D" w:rsidTr="00DB712C">
        <w:trPr>
          <w:trHeight w:val="1249"/>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lastRenderedPageBreak/>
              <w:t>20</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Pólizas. Actualización Finalización</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2016-409-025821-2</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Contrato de Obra</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2016-304-004995-3</w:t>
            </w:r>
          </w:p>
        </w:tc>
      </w:tr>
      <w:tr w:rsidR="00DB712C" w:rsidRPr="00E4708D" w:rsidTr="00DB712C">
        <w:trPr>
          <w:trHeight w:val="1266"/>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21</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2da + demás revisiones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2016-409-027017-2 del 6-04-2016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Área Metropolitana de Cúcuta y Norte de Santander</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2016-304-005189-3</w:t>
            </w:r>
          </w:p>
        </w:tc>
      </w:tr>
      <w:tr w:rsidR="00DB712C" w:rsidRPr="00E4708D" w:rsidTr="00DB712C">
        <w:trPr>
          <w:trHeight w:val="1398"/>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22</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Pólizas. Actualización Suspensión y Reinicio 2da y más veces</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2016-409-029380-2 del 13-04-2016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Área Metropolitana de Cúcuta y Norte de Santander</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2016-304-010470-1</w:t>
            </w:r>
          </w:p>
        </w:tc>
      </w:tr>
      <w:tr w:rsidR="00DB712C" w:rsidRPr="00E4708D" w:rsidTr="00DB712C">
        <w:trPr>
          <w:trHeight w:val="1262"/>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23</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2da + demás revisiones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2016-409-027612-2</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Malla Vial del Meta IP</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2016-304-010468-1</w:t>
            </w:r>
          </w:p>
        </w:tc>
      </w:tr>
      <w:tr w:rsidR="00DB712C" w:rsidRPr="00E4708D" w:rsidTr="00DB712C">
        <w:trPr>
          <w:trHeight w:val="1135"/>
        </w:trPr>
        <w:tc>
          <w:tcPr>
            <w:tcW w:w="204" w:type="dxa"/>
            <w:tcBorders>
              <w:top w:val="nil"/>
              <w:left w:val="single" w:sz="8" w:space="0" w:color="auto"/>
              <w:bottom w:val="single" w:sz="8" w:space="0" w:color="auto"/>
              <w:right w:val="single" w:sz="8" w:space="0" w:color="auto"/>
            </w:tcBorders>
            <w:shd w:val="clear" w:color="auto" w:fill="auto"/>
            <w:hideMark/>
          </w:tcPr>
          <w:p w:rsidR="00DB712C" w:rsidRPr="00E4708D" w:rsidRDefault="00DB712C" w:rsidP="00DB712C">
            <w:pPr>
              <w:jc w:val="right"/>
              <w:rPr>
                <w:rFonts w:ascii="Calibri" w:eastAsia="Times New Roman" w:hAnsi="Calibri"/>
                <w:color w:val="000000"/>
                <w:lang w:eastAsia="es-CO"/>
              </w:rPr>
            </w:pPr>
            <w:r w:rsidRPr="00E4708D">
              <w:rPr>
                <w:rFonts w:ascii="Calibri" w:eastAsia="Times New Roman" w:hAnsi="Calibri"/>
                <w:color w:val="000000"/>
                <w:lang w:eastAsia="es-CO"/>
              </w:rPr>
              <w:t>24</w:t>
            </w:r>
          </w:p>
        </w:tc>
        <w:tc>
          <w:tcPr>
            <w:tcW w:w="1662" w:type="dxa"/>
            <w:gridSpan w:val="2"/>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Pólizas 2da + demás revisiones </w:t>
            </w:r>
          </w:p>
        </w:tc>
        <w:tc>
          <w:tcPr>
            <w:tcW w:w="1820"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2016-409-028206-2 del 11-04-2016</w:t>
            </w:r>
          </w:p>
        </w:tc>
        <w:tc>
          <w:tcPr>
            <w:tcW w:w="1559"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 xml:space="preserve">Bogotá (Puente El Cortijo)-Siberia-La Punta - El Vino - La Vega- Villeta </w:t>
            </w:r>
          </w:p>
        </w:tc>
        <w:tc>
          <w:tcPr>
            <w:tcW w:w="1985"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Grupo Interno de Trabajo de Asesoría Gestión Contractual 2</w:t>
            </w:r>
          </w:p>
        </w:tc>
        <w:tc>
          <w:tcPr>
            <w:tcW w:w="1984" w:type="dxa"/>
            <w:tcBorders>
              <w:top w:val="nil"/>
              <w:left w:val="nil"/>
              <w:bottom w:val="single" w:sz="8" w:space="0" w:color="auto"/>
              <w:right w:val="single" w:sz="8" w:space="0" w:color="auto"/>
            </w:tcBorders>
            <w:shd w:val="clear" w:color="auto" w:fill="auto"/>
            <w:hideMark/>
          </w:tcPr>
          <w:p w:rsidR="00DB712C" w:rsidRPr="00E4708D" w:rsidRDefault="00DB712C" w:rsidP="00DB712C">
            <w:pPr>
              <w:rPr>
                <w:rFonts w:ascii="Calibri" w:eastAsia="Times New Roman" w:hAnsi="Calibri"/>
                <w:color w:val="000000"/>
                <w:lang w:eastAsia="es-CO"/>
              </w:rPr>
            </w:pPr>
            <w:r w:rsidRPr="00E4708D">
              <w:rPr>
                <w:rFonts w:ascii="Calibri" w:eastAsia="Times New Roman" w:hAnsi="Calibri"/>
                <w:color w:val="000000"/>
                <w:lang w:eastAsia="es-CO"/>
              </w:rPr>
              <w:t>2016-304-010469-1</w:t>
            </w:r>
          </w:p>
        </w:tc>
      </w:tr>
    </w:tbl>
    <w:p w:rsidR="00DB712C" w:rsidRDefault="00DB712C" w:rsidP="00DB712C">
      <w:pPr>
        <w:jc w:val="center"/>
        <w:rPr>
          <w:b/>
          <w:i/>
          <w:sz w:val="32"/>
          <w:szCs w:val="32"/>
        </w:rPr>
      </w:pPr>
    </w:p>
    <w:p w:rsidR="00DB712C" w:rsidRPr="00DB712C" w:rsidRDefault="00DB712C" w:rsidP="00DB712C">
      <w:pPr>
        <w:jc w:val="center"/>
        <w:rPr>
          <w:rFonts w:asciiTheme="minorHAnsi" w:hAnsiTheme="minorHAnsi" w:cstheme="minorHAnsi"/>
          <w:b/>
          <w:i/>
          <w:sz w:val="24"/>
          <w:szCs w:val="32"/>
        </w:rPr>
      </w:pPr>
      <w:r w:rsidRPr="00DB712C">
        <w:rPr>
          <w:rFonts w:asciiTheme="minorHAnsi" w:hAnsiTheme="minorHAnsi" w:cstheme="minorHAnsi"/>
          <w:b/>
          <w:i/>
          <w:sz w:val="24"/>
          <w:szCs w:val="32"/>
        </w:rPr>
        <w:t>MAYO – PÓLIZAS</w:t>
      </w:r>
    </w:p>
    <w:tbl>
      <w:tblPr>
        <w:tblW w:w="9142" w:type="dxa"/>
        <w:tblLayout w:type="fixed"/>
        <w:tblCellMar>
          <w:left w:w="70" w:type="dxa"/>
          <w:right w:w="70" w:type="dxa"/>
        </w:tblCellMar>
        <w:tblLook w:val="04A0" w:firstRow="1" w:lastRow="0" w:firstColumn="1" w:lastColumn="0" w:noHBand="0" w:noVBand="1"/>
      </w:tblPr>
      <w:tblGrid>
        <w:gridCol w:w="404"/>
        <w:gridCol w:w="1854"/>
        <w:gridCol w:w="2127"/>
        <w:gridCol w:w="1559"/>
        <w:gridCol w:w="1812"/>
        <w:gridCol w:w="1386"/>
      </w:tblGrid>
      <w:tr w:rsidR="00A10EE8" w:rsidRPr="004825D7" w:rsidTr="00A10EE8">
        <w:trPr>
          <w:trHeight w:val="785"/>
        </w:trPr>
        <w:tc>
          <w:tcPr>
            <w:tcW w:w="404" w:type="dxa"/>
            <w:tcBorders>
              <w:top w:val="single" w:sz="8" w:space="0" w:color="auto"/>
              <w:left w:val="single" w:sz="8" w:space="0" w:color="auto"/>
              <w:bottom w:val="nil"/>
              <w:right w:val="single" w:sz="8" w:space="0" w:color="auto"/>
            </w:tcBorders>
            <w:shd w:val="clear" w:color="000000" w:fill="E26B0A"/>
            <w:hideMark/>
          </w:tcPr>
          <w:p w:rsidR="00A10EE8" w:rsidRPr="004825D7" w:rsidRDefault="00A10EE8" w:rsidP="00A10EE8">
            <w:pPr>
              <w:rPr>
                <w:rFonts w:ascii="Calibri" w:eastAsia="Times New Roman" w:hAnsi="Calibri"/>
                <w:b/>
                <w:bCs/>
                <w:color w:val="000000"/>
                <w:sz w:val="18"/>
                <w:szCs w:val="18"/>
                <w:lang w:eastAsia="es-CO"/>
              </w:rPr>
            </w:pPr>
            <w:r w:rsidRPr="004825D7">
              <w:rPr>
                <w:rFonts w:ascii="Calibri" w:eastAsia="Times New Roman" w:hAnsi="Calibri"/>
                <w:b/>
                <w:bCs/>
                <w:color w:val="000000"/>
                <w:sz w:val="18"/>
                <w:szCs w:val="18"/>
                <w:lang w:eastAsia="es-CO"/>
              </w:rPr>
              <w:t xml:space="preserve">No. </w:t>
            </w:r>
          </w:p>
        </w:tc>
        <w:tc>
          <w:tcPr>
            <w:tcW w:w="1854"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Tipo actuación </w:t>
            </w:r>
          </w:p>
        </w:tc>
        <w:tc>
          <w:tcPr>
            <w:tcW w:w="2127"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Documento</w:t>
            </w:r>
          </w:p>
        </w:tc>
        <w:tc>
          <w:tcPr>
            <w:tcW w:w="1559"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PROYECTO DE CONCESIÓN</w:t>
            </w:r>
          </w:p>
        </w:tc>
        <w:tc>
          <w:tcPr>
            <w:tcW w:w="1812"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COORDINACION A CARGO </w:t>
            </w:r>
          </w:p>
        </w:tc>
        <w:tc>
          <w:tcPr>
            <w:tcW w:w="1386" w:type="dxa"/>
            <w:tcBorders>
              <w:top w:val="single" w:sz="8" w:space="0" w:color="auto"/>
              <w:left w:val="nil"/>
              <w:bottom w:val="nil"/>
              <w:right w:val="single" w:sz="8" w:space="0" w:color="auto"/>
            </w:tcBorders>
            <w:shd w:val="clear" w:color="000000" w:fill="E26B0A"/>
            <w:hideMark/>
          </w:tcPr>
          <w:p w:rsidR="00A10EE8" w:rsidRPr="00A10EE8" w:rsidRDefault="00A10EE8" w:rsidP="00A10EE8">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No. de memorando y/u oficio</w:t>
            </w:r>
          </w:p>
        </w:tc>
      </w:tr>
      <w:tr w:rsidR="00DB712C" w:rsidRPr="004825D7" w:rsidTr="00DB712C">
        <w:trPr>
          <w:trHeight w:val="1156"/>
        </w:trPr>
        <w:tc>
          <w:tcPr>
            <w:tcW w:w="404" w:type="dxa"/>
            <w:tcBorders>
              <w:top w:val="single" w:sz="8" w:space="0" w:color="auto"/>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1</w:t>
            </w:r>
          </w:p>
        </w:tc>
        <w:tc>
          <w:tcPr>
            <w:tcW w:w="1854" w:type="dxa"/>
            <w:tcBorders>
              <w:top w:val="single" w:sz="8"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single" w:sz="8"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borrador 20163040009462y radicado 2016-409-016373-2</w:t>
            </w:r>
          </w:p>
        </w:tc>
        <w:tc>
          <w:tcPr>
            <w:tcW w:w="1559" w:type="dxa"/>
            <w:tcBorders>
              <w:top w:val="single" w:sz="8" w:space="0" w:color="auto"/>
              <w:left w:val="nil"/>
              <w:bottom w:val="nil"/>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Ruta Caribe </w:t>
            </w:r>
          </w:p>
        </w:tc>
        <w:tc>
          <w:tcPr>
            <w:tcW w:w="1812" w:type="dxa"/>
            <w:tcBorders>
              <w:top w:val="single" w:sz="8"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single" w:sz="8"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2016-304-011923-1</w:t>
            </w:r>
          </w:p>
        </w:tc>
      </w:tr>
      <w:tr w:rsidR="00DB712C" w:rsidRPr="004825D7" w:rsidTr="00DB712C">
        <w:trPr>
          <w:trHeight w:val="1272"/>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borrador 20163040009477 </w:t>
            </w:r>
          </w:p>
        </w:tc>
        <w:tc>
          <w:tcPr>
            <w:tcW w:w="1559" w:type="dxa"/>
            <w:tcBorders>
              <w:top w:val="single" w:sz="8" w:space="0" w:color="auto"/>
              <w:left w:val="nil"/>
              <w:bottom w:val="nil"/>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Ruta Caribe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2016-304-011923-1</w:t>
            </w:r>
          </w:p>
        </w:tc>
      </w:tr>
      <w:tr w:rsidR="00DB712C" w:rsidRPr="004825D7" w:rsidTr="00DB712C">
        <w:trPr>
          <w:trHeight w:val="1249"/>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lastRenderedPageBreak/>
              <w:t>3</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Pólizas. Actualización Finalización. Férreo</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2016-409-030003-2 del 15-04-2016</w:t>
            </w:r>
          </w:p>
        </w:tc>
        <w:tc>
          <w:tcPr>
            <w:tcW w:w="1559" w:type="dxa"/>
            <w:tcBorders>
              <w:top w:val="single" w:sz="8"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Red Férrea del Pacífico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2016-304-005672-3</w:t>
            </w:r>
          </w:p>
        </w:tc>
      </w:tr>
      <w:tr w:rsidR="00DB712C" w:rsidRPr="004825D7" w:rsidTr="00DB712C">
        <w:trPr>
          <w:trHeight w:val="1111"/>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4</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Actualización Finalización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2015-409-081837-2 del 10-12-2016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Malla Vial del Valle del Cauca y Cauca</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2016-304-005790-3</w:t>
            </w:r>
          </w:p>
        </w:tc>
      </w:tr>
      <w:tr w:rsidR="00DB712C" w:rsidRPr="004825D7" w:rsidTr="00DB712C">
        <w:trPr>
          <w:trHeight w:val="1127"/>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5</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2016-409-030114-2 del 15-04-2016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Malla Vial del Valle del Cauca y Cauca</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2016-304-005794-3 </w:t>
            </w:r>
          </w:p>
        </w:tc>
      </w:tr>
      <w:tr w:rsidR="00DB712C" w:rsidRPr="004825D7" w:rsidTr="00DB712C">
        <w:trPr>
          <w:trHeight w:val="1101"/>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6</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2016-409-033864-2 del 27-04-2016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Ruta del Sol I</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2016-304-011920-1</w:t>
            </w:r>
          </w:p>
        </w:tc>
      </w:tr>
      <w:tr w:rsidR="00DB712C" w:rsidRPr="004825D7" w:rsidTr="00DB712C">
        <w:trPr>
          <w:trHeight w:val="1117"/>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7</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2016-409-033867-2 del 27-04-2016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Ruta del Sol II</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2016-304-011921-1</w:t>
            </w:r>
          </w:p>
        </w:tc>
      </w:tr>
      <w:tr w:rsidR="00DB712C" w:rsidRPr="004825D7" w:rsidTr="00DB712C">
        <w:trPr>
          <w:trHeight w:val="1123"/>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8</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Actualización Inicio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2016-409-033438-2</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Cartagena-Barranquilla y Circunvalar de la Prosperidad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1</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2016-304-005829-3</w:t>
            </w:r>
          </w:p>
        </w:tc>
      </w:tr>
      <w:tr w:rsidR="00DB712C" w:rsidRPr="004825D7" w:rsidTr="00DB712C">
        <w:trPr>
          <w:trHeight w:val="1265"/>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9</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2016-409-032971-2 del 25-04-2016</w:t>
            </w:r>
          </w:p>
        </w:tc>
        <w:tc>
          <w:tcPr>
            <w:tcW w:w="1559" w:type="dxa"/>
            <w:tcBorders>
              <w:top w:val="nil"/>
              <w:left w:val="nil"/>
              <w:bottom w:val="nil"/>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Ruta Caribe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2016-304-005792-2 y 2016-304-005894-3</w:t>
            </w:r>
          </w:p>
        </w:tc>
      </w:tr>
      <w:tr w:rsidR="00DB712C" w:rsidRPr="004825D7" w:rsidTr="00DB712C">
        <w:trPr>
          <w:trHeight w:val="1850"/>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10</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2016-09-032776-2 del 25-04-2016</w:t>
            </w:r>
          </w:p>
        </w:tc>
        <w:tc>
          <w:tcPr>
            <w:tcW w:w="1559" w:type="dxa"/>
            <w:tcBorders>
              <w:top w:val="single" w:sz="8"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Bogotá (Puente El Cortijo)-Siberia-La Punta - El Vino - La Vega- Villeta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2016-304-017315-1</w:t>
            </w:r>
          </w:p>
        </w:tc>
      </w:tr>
      <w:tr w:rsidR="00DB712C" w:rsidRPr="004825D7" w:rsidTr="00DB712C">
        <w:trPr>
          <w:trHeight w:val="1253"/>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lastRenderedPageBreak/>
              <w:t>11</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Actualización Estabilidad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2016-409-026395-2 del 5-4-2016 </w:t>
            </w:r>
          </w:p>
        </w:tc>
        <w:tc>
          <w:tcPr>
            <w:tcW w:w="1559" w:type="dxa"/>
            <w:tcBorders>
              <w:top w:val="nil"/>
              <w:left w:val="nil"/>
              <w:bottom w:val="nil"/>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Ruta Caribe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2016-304-012678-1</w:t>
            </w:r>
          </w:p>
        </w:tc>
      </w:tr>
      <w:tr w:rsidR="00DB712C" w:rsidRPr="004825D7" w:rsidTr="00DB712C">
        <w:trPr>
          <w:trHeight w:val="1242"/>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12</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Actualización al Resolver Recurso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2016-409-035013-2</w:t>
            </w:r>
          </w:p>
        </w:tc>
        <w:tc>
          <w:tcPr>
            <w:tcW w:w="1559" w:type="dxa"/>
            <w:tcBorders>
              <w:top w:val="single" w:sz="8"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Ruta del Sol II</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2016-304-012678-1</w:t>
            </w:r>
          </w:p>
        </w:tc>
      </w:tr>
      <w:tr w:rsidR="00DB712C" w:rsidRPr="004825D7" w:rsidTr="00DB712C">
        <w:trPr>
          <w:trHeight w:val="1260"/>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13</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2016-409-0340312</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Armenia-Pereira-Manizales</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1</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2016-304-013084-1</w:t>
            </w:r>
          </w:p>
        </w:tc>
      </w:tr>
      <w:tr w:rsidR="00DB712C" w:rsidRPr="004825D7" w:rsidTr="00DB712C">
        <w:trPr>
          <w:trHeight w:val="1264"/>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14</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2016-409-031195-2</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Zona Metropolitana de Bucaramanga</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1</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2016-304-013084-1</w:t>
            </w:r>
          </w:p>
        </w:tc>
      </w:tr>
      <w:tr w:rsidR="00DB712C" w:rsidRPr="004825D7" w:rsidTr="00DB712C">
        <w:trPr>
          <w:trHeight w:val="1255"/>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15</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2016-409-032293-2 del 22-04-2016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Fontibón-Facatativá-Los Alpes</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2016-304-013080-1</w:t>
            </w:r>
          </w:p>
        </w:tc>
      </w:tr>
      <w:tr w:rsidR="00DB712C" w:rsidRPr="004825D7" w:rsidTr="00DB712C">
        <w:trPr>
          <w:trHeight w:val="1245"/>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16</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Pólizas. Férreo</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2016-409-036002-2 del 4-05-2016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Contrato de Obra</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2016-304-013082-1</w:t>
            </w:r>
          </w:p>
        </w:tc>
      </w:tr>
      <w:tr w:rsidR="00DB712C" w:rsidRPr="004825D7" w:rsidTr="00DB712C">
        <w:trPr>
          <w:trHeight w:val="1124"/>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17</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single" w:sz="8" w:space="0" w:color="auto"/>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2016-409-025156-2 del 31-03-2016</w:t>
            </w:r>
          </w:p>
        </w:tc>
        <w:tc>
          <w:tcPr>
            <w:tcW w:w="1559" w:type="dxa"/>
            <w:tcBorders>
              <w:top w:val="single" w:sz="8" w:space="0" w:color="auto"/>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Ruta Caribe </w:t>
            </w:r>
          </w:p>
        </w:tc>
        <w:tc>
          <w:tcPr>
            <w:tcW w:w="1812" w:type="dxa"/>
            <w:tcBorders>
              <w:top w:val="single" w:sz="8" w:space="0" w:color="auto"/>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2016-304-013083-1</w:t>
            </w:r>
          </w:p>
        </w:tc>
      </w:tr>
      <w:tr w:rsidR="00DB712C" w:rsidRPr="004825D7" w:rsidTr="00DB712C">
        <w:trPr>
          <w:trHeight w:val="1407"/>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18</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single" w:sz="4"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2016-409-037437-2 del 10-05-2016 </w:t>
            </w:r>
          </w:p>
        </w:tc>
        <w:tc>
          <w:tcPr>
            <w:tcW w:w="1559" w:type="dxa"/>
            <w:tcBorders>
              <w:top w:val="single" w:sz="4"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Puerta de Hierro- Palmar de Varela y Carreto - Cruz del Viso</w:t>
            </w:r>
          </w:p>
        </w:tc>
        <w:tc>
          <w:tcPr>
            <w:tcW w:w="1812" w:type="dxa"/>
            <w:tcBorders>
              <w:top w:val="single" w:sz="4"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2016-304-013421-1</w:t>
            </w:r>
          </w:p>
        </w:tc>
      </w:tr>
      <w:tr w:rsidR="00DB712C" w:rsidRPr="004825D7" w:rsidTr="00DB712C">
        <w:trPr>
          <w:trHeight w:val="1413"/>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lastRenderedPageBreak/>
              <w:t>19</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Pólizas. Prórroga 2da y más veces</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sz w:val="24"/>
                <w:lang w:eastAsia="es-CO"/>
              </w:rPr>
            </w:pPr>
            <w:r w:rsidRPr="004825D7">
              <w:rPr>
                <w:rFonts w:ascii="Calibri" w:eastAsia="Times New Roman" w:hAnsi="Calibri"/>
                <w:color w:val="000000"/>
                <w:sz w:val="24"/>
                <w:lang w:eastAsia="es-CO"/>
              </w:rPr>
              <w:t xml:space="preserve">Correo Electrónico </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sz w:val="24"/>
                <w:lang w:eastAsia="es-CO"/>
              </w:rPr>
            </w:pPr>
            <w:r w:rsidRPr="004825D7">
              <w:rPr>
                <w:rFonts w:ascii="Calibri" w:eastAsia="Times New Roman" w:hAnsi="Calibri"/>
                <w:color w:val="000000"/>
                <w:sz w:val="24"/>
                <w:lang w:eastAsia="es-CO"/>
              </w:rPr>
              <w:t>Zipaquirá - Bucaramanga (Palenque)</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sz w:val="24"/>
                <w:lang w:eastAsia="es-CO"/>
              </w:rPr>
            </w:pPr>
            <w:r w:rsidRPr="004825D7">
              <w:rPr>
                <w:rFonts w:ascii="Calibri" w:eastAsia="Times New Roman" w:hAnsi="Calibri"/>
                <w:color w:val="000000"/>
                <w:sz w:val="24"/>
                <w:lang w:eastAsia="es-CO"/>
              </w:rPr>
              <w:t>Grupo Interno de Trabajo de Asesoría Gestión Contractual 1</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correo electrónico</w:t>
            </w:r>
          </w:p>
        </w:tc>
      </w:tr>
      <w:tr w:rsidR="00DB712C" w:rsidRPr="004825D7" w:rsidTr="00DB712C">
        <w:trPr>
          <w:trHeight w:val="1248"/>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20</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2016-409-036295-2 del 4-05-2016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Briceño-Tunja-Sogamoso</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1</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2016-304-006071-3</w:t>
            </w:r>
          </w:p>
        </w:tc>
      </w:tr>
      <w:tr w:rsidR="00DB712C" w:rsidRPr="004825D7" w:rsidTr="00DB712C">
        <w:trPr>
          <w:trHeight w:val="1252"/>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21</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Pólizas. Inicial y corrección y aclaración. Férreo.2da y más veces</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2016-409-033334-2 del 26-04-2016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Red Férrea del Atlántico</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2016-304-006161-3</w:t>
            </w:r>
          </w:p>
        </w:tc>
      </w:tr>
      <w:tr w:rsidR="00DB712C" w:rsidRPr="004825D7" w:rsidTr="00DB712C">
        <w:trPr>
          <w:trHeight w:val="1270"/>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22</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2016-409-034532-2 del 29-04-2016</w:t>
            </w:r>
          </w:p>
        </w:tc>
        <w:tc>
          <w:tcPr>
            <w:tcW w:w="1559" w:type="dxa"/>
            <w:tcBorders>
              <w:top w:val="nil"/>
              <w:left w:val="nil"/>
              <w:bottom w:val="nil"/>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Ruta Caribe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2016-304-013427-1</w:t>
            </w:r>
          </w:p>
        </w:tc>
      </w:tr>
      <w:tr w:rsidR="00DB712C" w:rsidRPr="004825D7" w:rsidTr="00DB712C">
        <w:trPr>
          <w:trHeight w:val="1247"/>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23</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2016-409-033363-2 del 26-04-2016</w:t>
            </w:r>
          </w:p>
        </w:tc>
        <w:tc>
          <w:tcPr>
            <w:tcW w:w="1559" w:type="dxa"/>
            <w:tcBorders>
              <w:top w:val="single" w:sz="8"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Cartagena-Barranquilla</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1</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2016-304-006218-3</w:t>
            </w:r>
          </w:p>
        </w:tc>
      </w:tr>
      <w:tr w:rsidR="00DB712C" w:rsidRPr="004825D7" w:rsidTr="00DB712C">
        <w:trPr>
          <w:trHeight w:val="1108"/>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24</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2016-409-038702-2 del 12-05-2016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Ruta del Sol II</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2016-304-006235-3</w:t>
            </w:r>
          </w:p>
        </w:tc>
      </w:tr>
      <w:tr w:rsidR="00DB712C" w:rsidRPr="004825D7" w:rsidTr="00DB712C">
        <w:trPr>
          <w:trHeight w:val="1691"/>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25</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2016-409-033522-2 del 27-04-2016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Bogotá (Puente El Cortijo)-Siberia-La Punta - El Vino - La Vega- Villeta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2016-304-013419-1</w:t>
            </w:r>
          </w:p>
        </w:tc>
      </w:tr>
      <w:tr w:rsidR="00DB712C" w:rsidRPr="004825D7" w:rsidTr="00DB712C">
        <w:trPr>
          <w:trHeight w:val="811"/>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26</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single" w:sz="8" w:space="0" w:color="auto"/>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2016-409-028353-2</w:t>
            </w:r>
          </w:p>
        </w:tc>
        <w:tc>
          <w:tcPr>
            <w:tcW w:w="1559" w:type="dxa"/>
            <w:tcBorders>
              <w:top w:val="single" w:sz="8" w:space="0" w:color="auto"/>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Ruta Caribe </w:t>
            </w:r>
          </w:p>
        </w:tc>
        <w:tc>
          <w:tcPr>
            <w:tcW w:w="1812" w:type="dxa"/>
            <w:tcBorders>
              <w:top w:val="single" w:sz="8" w:space="0" w:color="auto"/>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2016-304-0119231</w:t>
            </w:r>
          </w:p>
        </w:tc>
      </w:tr>
      <w:tr w:rsidR="00DB712C" w:rsidRPr="004825D7" w:rsidTr="00DB712C">
        <w:trPr>
          <w:trHeight w:val="840"/>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lastRenderedPageBreak/>
              <w:t>27</w:t>
            </w:r>
          </w:p>
        </w:tc>
        <w:tc>
          <w:tcPr>
            <w:tcW w:w="1854" w:type="dxa"/>
            <w:tcBorders>
              <w:top w:val="nil"/>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w:t>
            </w:r>
          </w:p>
        </w:tc>
        <w:tc>
          <w:tcPr>
            <w:tcW w:w="2127" w:type="dxa"/>
            <w:tcBorders>
              <w:top w:val="single" w:sz="4" w:space="0" w:color="auto"/>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2016-409-035428-2 del 3-05-2016</w:t>
            </w:r>
          </w:p>
        </w:tc>
        <w:tc>
          <w:tcPr>
            <w:tcW w:w="1559" w:type="dxa"/>
            <w:tcBorders>
              <w:top w:val="single" w:sz="4" w:space="0" w:color="auto"/>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Transversal de las Américas </w:t>
            </w:r>
          </w:p>
        </w:tc>
        <w:tc>
          <w:tcPr>
            <w:tcW w:w="1812" w:type="dxa"/>
            <w:tcBorders>
              <w:top w:val="single" w:sz="4" w:space="0" w:color="auto"/>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4"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2016-304-014202-1</w:t>
            </w:r>
          </w:p>
        </w:tc>
      </w:tr>
      <w:tr w:rsidR="00DB712C" w:rsidRPr="004825D7" w:rsidTr="00DB712C">
        <w:trPr>
          <w:trHeight w:val="1549"/>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28</w:t>
            </w:r>
          </w:p>
        </w:tc>
        <w:tc>
          <w:tcPr>
            <w:tcW w:w="1854" w:type="dxa"/>
            <w:tcBorders>
              <w:top w:val="single" w:sz="4"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w:t>
            </w:r>
          </w:p>
        </w:tc>
        <w:tc>
          <w:tcPr>
            <w:tcW w:w="2127" w:type="dxa"/>
            <w:tcBorders>
              <w:top w:val="single" w:sz="4"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2016-409-037309-2 del 10-05-2016</w:t>
            </w:r>
          </w:p>
        </w:tc>
        <w:tc>
          <w:tcPr>
            <w:tcW w:w="1559" w:type="dxa"/>
            <w:tcBorders>
              <w:top w:val="single" w:sz="4"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Bogotá (Puente El Cortijo)-Siberia-La Punta - El Vino - La Vega- Villeta </w:t>
            </w:r>
          </w:p>
        </w:tc>
        <w:tc>
          <w:tcPr>
            <w:tcW w:w="1812" w:type="dxa"/>
            <w:tcBorders>
              <w:top w:val="single" w:sz="4"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single" w:sz="4" w:space="0" w:color="auto"/>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2016-304-006380-3</w:t>
            </w:r>
          </w:p>
        </w:tc>
      </w:tr>
      <w:tr w:rsidR="00DB712C" w:rsidRPr="004825D7" w:rsidTr="00DB712C">
        <w:trPr>
          <w:trHeight w:val="1769"/>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29</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Actualización Finalización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2016-409-032441-2 del 22-04-2016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Bogotá (Puente El Cortijo)-Siberia-La Punta - El Vino - La Vega- Villeta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2016-304-006324-3</w:t>
            </w:r>
          </w:p>
        </w:tc>
      </w:tr>
      <w:tr w:rsidR="00DB712C" w:rsidRPr="004825D7" w:rsidTr="00DB712C">
        <w:trPr>
          <w:trHeight w:val="1398"/>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30</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Pólizas. Actualización al Resolver Recurso.2da y más veces</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Correo Electrónico </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Ruta del Sol II</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correo electrónico</w:t>
            </w:r>
          </w:p>
        </w:tc>
      </w:tr>
      <w:tr w:rsidR="00DB712C" w:rsidRPr="004825D7" w:rsidTr="00DB712C">
        <w:trPr>
          <w:trHeight w:val="1249"/>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31</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Pólizas. Actualización Reinicio</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2016-409-037469-2</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Ruta Caribe </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Orfeo </w:t>
            </w:r>
          </w:p>
        </w:tc>
      </w:tr>
      <w:tr w:rsidR="00DB712C" w:rsidRPr="004825D7" w:rsidTr="00DB712C">
        <w:trPr>
          <w:trHeight w:val="1267"/>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32</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2016-409-036185-2 del 4-05-2016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Malla Vial del Valle del Cauca y Cauca</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2016-304-014193-1</w:t>
            </w:r>
          </w:p>
        </w:tc>
      </w:tr>
      <w:tr w:rsidR="00DB712C" w:rsidRPr="004825D7" w:rsidTr="00DB712C">
        <w:trPr>
          <w:trHeight w:val="1114"/>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33</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Pólizas. Férreo 2da y más veces.</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2016-409-036294-2</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Red Férrea del Atlántico</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2016-304-006073-3</w:t>
            </w:r>
          </w:p>
        </w:tc>
      </w:tr>
      <w:tr w:rsidR="00DB712C" w:rsidRPr="004825D7" w:rsidTr="00DB712C">
        <w:trPr>
          <w:trHeight w:val="961"/>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t>34</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2016-409-038702-2 del 12-05-2016</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Ruta del Sol I</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2016-304-006234-3</w:t>
            </w:r>
          </w:p>
        </w:tc>
      </w:tr>
      <w:tr w:rsidR="00DB712C" w:rsidRPr="004825D7" w:rsidTr="00DB712C">
        <w:trPr>
          <w:trHeight w:val="1288"/>
        </w:trPr>
        <w:tc>
          <w:tcPr>
            <w:tcW w:w="404" w:type="dxa"/>
            <w:tcBorders>
              <w:top w:val="nil"/>
              <w:left w:val="single" w:sz="8" w:space="0" w:color="auto"/>
              <w:bottom w:val="single" w:sz="8" w:space="0" w:color="auto"/>
              <w:right w:val="single" w:sz="8" w:space="0" w:color="auto"/>
            </w:tcBorders>
            <w:shd w:val="clear" w:color="auto" w:fill="auto"/>
            <w:hideMark/>
          </w:tcPr>
          <w:p w:rsidR="00DB712C" w:rsidRPr="004825D7" w:rsidRDefault="00DB712C" w:rsidP="00DB712C">
            <w:pPr>
              <w:jc w:val="right"/>
              <w:rPr>
                <w:rFonts w:ascii="Calibri" w:eastAsia="Times New Roman" w:hAnsi="Calibri"/>
                <w:color w:val="000000"/>
                <w:lang w:eastAsia="es-CO"/>
              </w:rPr>
            </w:pPr>
            <w:r w:rsidRPr="004825D7">
              <w:rPr>
                <w:rFonts w:ascii="Calibri" w:eastAsia="Times New Roman" w:hAnsi="Calibri"/>
                <w:color w:val="000000"/>
                <w:lang w:eastAsia="es-CO"/>
              </w:rPr>
              <w:lastRenderedPageBreak/>
              <w:t>35</w:t>
            </w:r>
          </w:p>
        </w:tc>
        <w:tc>
          <w:tcPr>
            <w:tcW w:w="1854"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 xml:space="preserve">Pólizas 2da + demás revisiones </w:t>
            </w:r>
          </w:p>
        </w:tc>
        <w:tc>
          <w:tcPr>
            <w:tcW w:w="2127"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2016-409-033705-2</w:t>
            </w:r>
          </w:p>
        </w:tc>
        <w:tc>
          <w:tcPr>
            <w:tcW w:w="1559"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Malla Vial del Valle del Cauca y Cauca</w:t>
            </w:r>
          </w:p>
        </w:tc>
        <w:tc>
          <w:tcPr>
            <w:tcW w:w="1812"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Grupo Interno de Trabajo de Asesoría Gestión Contractual 2</w:t>
            </w:r>
          </w:p>
        </w:tc>
        <w:tc>
          <w:tcPr>
            <w:tcW w:w="1386" w:type="dxa"/>
            <w:tcBorders>
              <w:top w:val="nil"/>
              <w:left w:val="nil"/>
              <w:bottom w:val="single" w:sz="8" w:space="0" w:color="auto"/>
              <w:right w:val="single" w:sz="8" w:space="0" w:color="auto"/>
            </w:tcBorders>
            <w:shd w:val="clear" w:color="auto" w:fill="auto"/>
            <w:hideMark/>
          </w:tcPr>
          <w:p w:rsidR="00DB712C" w:rsidRPr="004825D7" w:rsidRDefault="00DB712C" w:rsidP="00DB712C">
            <w:pPr>
              <w:rPr>
                <w:rFonts w:ascii="Calibri" w:eastAsia="Times New Roman" w:hAnsi="Calibri"/>
                <w:color w:val="000000"/>
                <w:lang w:eastAsia="es-CO"/>
              </w:rPr>
            </w:pPr>
            <w:r w:rsidRPr="004825D7">
              <w:rPr>
                <w:rFonts w:ascii="Calibri" w:eastAsia="Times New Roman" w:hAnsi="Calibri"/>
                <w:color w:val="000000"/>
                <w:lang w:eastAsia="es-CO"/>
              </w:rPr>
              <w:t>2016-304-006331-3</w:t>
            </w:r>
          </w:p>
        </w:tc>
      </w:tr>
    </w:tbl>
    <w:p w:rsidR="00DB712C" w:rsidRDefault="00DB712C" w:rsidP="00DB712C">
      <w:pPr>
        <w:jc w:val="center"/>
        <w:rPr>
          <w:b/>
          <w:i/>
          <w:sz w:val="24"/>
        </w:rPr>
      </w:pPr>
    </w:p>
    <w:p w:rsidR="00DB712C" w:rsidRDefault="00DB712C" w:rsidP="00DB712C">
      <w:pPr>
        <w:jc w:val="center"/>
        <w:rPr>
          <w:b/>
          <w:i/>
          <w:sz w:val="24"/>
        </w:rPr>
      </w:pPr>
    </w:p>
    <w:p w:rsidR="00DB712C" w:rsidRDefault="00DB712C" w:rsidP="00DB712C">
      <w:pPr>
        <w:jc w:val="center"/>
        <w:rPr>
          <w:b/>
          <w:i/>
          <w:sz w:val="24"/>
        </w:rPr>
      </w:pPr>
    </w:p>
    <w:p w:rsidR="00DB712C" w:rsidRPr="00DB712C" w:rsidRDefault="00DB712C" w:rsidP="00DB712C">
      <w:pPr>
        <w:jc w:val="center"/>
        <w:rPr>
          <w:rFonts w:asciiTheme="minorHAnsi" w:hAnsiTheme="minorHAnsi" w:cstheme="minorHAnsi"/>
          <w:sz w:val="20"/>
        </w:rPr>
      </w:pPr>
      <w:r w:rsidRPr="00DB712C">
        <w:rPr>
          <w:rFonts w:asciiTheme="minorHAnsi" w:hAnsiTheme="minorHAnsi" w:cstheme="minorHAnsi"/>
          <w:b/>
          <w:i/>
        </w:rPr>
        <w:t>MES DE MAYO (ACTOS ADMINISTRATIVOS)</w:t>
      </w:r>
      <w:r w:rsidRPr="00DB712C">
        <w:rPr>
          <w:rFonts w:asciiTheme="minorHAnsi" w:hAnsiTheme="minorHAnsi" w:cstheme="minorHAnsi"/>
          <w:sz w:val="20"/>
        </w:rPr>
        <w:t xml:space="preserve"> </w:t>
      </w:r>
    </w:p>
    <w:tbl>
      <w:tblPr>
        <w:tblW w:w="9488" w:type="dxa"/>
        <w:tblLayout w:type="fixed"/>
        <w:tblCellMar>
          <w:left w:w="70" w:type="dxa"/>
          <w:right w:w="70" w:type="dxa"/>
        </w:tblCellMar>
        <w:tblLook w:val="04A0" w:firstRow="1" w:lastRow="0" w:firstColumn="1" w:lastColumn="0" w:noHBand="0" w:noVBand="1"/>
      </w:tblPr>
      <w:tblGrid>
        <w:gridCol w:w="404"/>
        <w:gridCol w:w="1854"/>
        <w:gridCol w:w="1989"/>
        <w:gridCol w:w="1437"/>
        <w:gridCol w:w="1819"/>
        <w:gridCol w:w="1985"/>
      </w:tblGrid>
      <w:tr w:rsidR="00D0508C" w:rsidRPr="00973D11" w:rsidTr="0014097C">
        <w:trPr>
          <w:trHeight w:val="562"/>
        </w:trPr>
        <w:tc>
          <w:tcPr>
            <w:tcW w:w="404" w:type="dxa"/>
            <w:tcBorders>
              <w:top w:val="single" w:sz="8" w:space="0" w:color="auto"/>
              <w:left w:val="single" w:sz="8" w:space="0" w:color="auto"/>
              <w:bottom w:val="nil"/>
              <w:right w:val="single" w:sz="8" w:space="0" w:color="auto"/>
            </w:tcBorders>
            <w:shd w:val="clear" w:color="000000" w:fill="E26B0A"/>
            <w:hideMark/>
          </w:tcPr>
          <w:p w:rsidR="00D0508C" w:rsidRPr="00973D11" w:rsidRDefault="00D0508C" w:rsidP="00D0508C">
            <w:pPr>
              <w:rPr>
                <w:rFonts w:ascii="Calibri" w:eastAsia="Times New Roman" w:hAnsi="Calibri"/>
                <w:b/>
                <w:bCs/>
                <w:color w:val="000000"/>
                <w:sz w:val="18"/>
                <w:szCs w:val="18"/>
                <w:lang w:eastAsia="es-CO"/>
              </w:rPr>
            </w:pPr>
            <w:r w:rsidRPr="00973D11">
              <w:rPr>
                <w:rFonts w:ascii="Calibri" w:eastAsia="Times New Roman" w:hAnsi="Calibri"/>
                <w:b/>
                <w:bCs/>
                <w:color w:val="000000"/>
                <w:sz w:val="18"/>
                <w:szCs w:val="18"/>
                <w:lang w:eastAsia="es-CO"/>
              </w:rPr>
              <w:t xml:space="preserve">No. </w:t>
            </w:r>
          </w:p>
        </w:tc>
        <w:tc>
          <w:tcPr>
            <w:tcW w:w="1854" w:type="dxa"/>
            <w:tcBorders>
              <w:top w:val="single" w:sz="8" w:space="0" w:color="auto"/>
              <w:left w:val="nil"/>
              <w:bottom w:val="nil"/>
              <w:right w:val="single" w:sz="8" w:space="0" w:color="auto"/>
            </w:tcBorders>
            <w:shd w:val="clear" w:color="000000" w:fill="E26B0A"/>
            <w:hideMark/>
          </w:tcPr>
          <w:p w:rsidR="00D0508C" w:rsidRPr="00A10EE8" w:rsidRDefault="00D0508C" w:rsidP="00D0508C">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Tipo actuación </w:t>
            </w:r>
          </w:p>
        </w:tc>
        <w:tc>
          <w:tcPr>
            <w:tcW w:w="1989" w:type="dxa"/>
            <w:tcBorders>
              <w:top w:val="single" w:sz="8" w:space="0" w:color="auto"/>
              <w:left w:val="nil"/>
              <w:bottom w:val="nil"/>
              <w:right w:val="single" w:sz="8" w:space="0" w:color="auto"/>
            </w:tcBorders>
            <w:shd w:val="clear" w:color="000000" w:fill="E26B0A"/>
            <w:hideMark/>
          </w:tcPr>
          <w:p w:rsidR="00D0508C" w:rsidRPr="00A10EE8" w:rsidRDefault="00D0508C" w:rsidP="00D0508C">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Documento</w:t>
            </w:r>
          </w:p>
        </w:tc>
        <w:tc>
          <w:tcPr>
            <w:tcW w:w="1437" w:type="dxa"/>
            <w:tcBorders>
              <w:top w:val="single" w:sz="8" w:space="0" w:color="auto"/>
              <w:left w:val="nil"/>
              <w:bottom w:val="nil"/>
              <w:right w:val="single" w:sz="8" w:space="0" w:color="auto"/>
            </w:tcBorders>
            <w:shd w:val="clear" w:color="000000" w:fill="E26B0A"/>
            <w:hideMark/>
          </w:tcPr>
          <w:p w:rsidR="00D0508C" w:rsidRPr="00A10EE8" w:rsidRDefault="00D0508C" w:rsidP="00D0508C">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PROYECTO DE CONCESIÓN</w:t>
            </w:r>
          </w:p>
        </w:tc>
        <w:tc>
          <w:tcPr>
            <w:tcW w:w="1819" w:type="dxa"/>
            <w:tcBorders>
              <w:top w:val="single" w:sz="8" w:space="0" w:color="auto"/>
              <w:left w:val="nil"/>
              <w:bottom w:val="nil"/>
              <w:right w:val="single" w:sz="8" w:space="0" w:color="auto"/>
            </w:tcBorders>
            <w:shd w:val="clear" w:color="000000" w:fill="E26B0A"/>
            <w:hideMark/>
          </w:tcPr>
          <w:p w:rsidR="00D0508C" w:rsidRPr="00A10EE8" w:rsidRDefault="00D0508C" w:rsidP="00D0508C">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COORDINACION A CARGO </w:t>
            </w:r>
          </w:p>
        </w:tc>
        <w:tc>
          <w:tcPr>
            <w:tcW w:w="1985" w:type="dxa"/>
            <w:tcBorders>
              <w:top w:val="single" w:sz="8" w:space="0" w:color="auto"/>
              <w:left w:val="nil"/>
              <w:bottom w:val="nil"/>
              <w:right w:val="single" w:sz="8" w:space="0" w:color="auto"/>
            </w:tcBorders>
            <w:shd w:val="clear" w:color="000000" w:fill="E26B0A"/>
            <w:hideMark/>
          </w:tcPr>
          <w:p w:rsidR="00D0508C" w:rsidRPr="00A10EE8" w:rsidRDefault="00D0508C" w:rsidP="00D0508C">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No. de memorando y/u oficio</w:t>
            </w:r>
          </w:p>
        </w:tc>
      </w:tr>
      <w:tr w:rsidR="00DB712C" w:rsidRPr="00973D11" w:rsidTr="00DB712C">
        <w:trPr>
          <w:trHeight w:val="1268"/>
        </w:trPr>
        <w:tc>
          <w:tcPr>
            <w:tcW w:w="404" w:type="dxa"/>
            <w:tcBorders>
              <w:top w:val="single" w:sz="8" w:space="0" w:color="auto"/>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1</w:t>
            </w:r>
          </w:p>
        </w:tc>
        <w:tc>
          <w:tcPr>
            <w:tcW w:w="1854" w:type="dxa"/>
            <w:tcBorders>
              <w:top w:val="single" w:sz="8" w:space="0" w:color="auto"/>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 2da y más veces</w:t>
            </w:r>
          </w:p>
        </w:tc>
        <w:tc>
          <w:tcPr>
            <w:tcW w:w="1989" w:type="dxa"/>
            <w:tcBorders>
              <w:top w:val="single" w:sz="8" w:space="0" w:color="auto"/>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2016-304-005218-3 del 26-04-2016</w:t>
            </w:r>
          </w:p>
        </w:tc>
        <w:tc>
          <w:tcPr>
            <w:tcW w:w="1437" w:type="dxa"/>
            <w:tcBorders>
              <w:top w:val="single" w:sz="8" w:space="0" w:color="auto"/>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Santa Marta-Riohacha-</w:t>
            </w:r>
            <w:proofErr w:type="spellStart"/>
            <w:r w:rsidRPr="00973D11">
              <w:rPr>
                <w:rFonts w:ascii="Calibri" w:eastAsia="Times New Roman" w:hAnsi="Calibri"/>
                <w:color w:val="000000"/>
                <w:lang w:eastAsia="es-CO"/>
              </w:rPr>
              <w:t>paraguachón</w:t>
            </w:r>
            <w:proofErr w:type="spellEnd"/>
          </w:p>
        </w:tc>
        <w:tc>
          <w:tcPr>
            <w:tcW w:w="1819" w:type="dxa"/>
            <w:tcBorders>
              <w:top w:val="single" w:sz="8" w:space="0" w:color="auto"/>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single" w:sz="8" w:space="0" w:color="auto"/>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2016-304-005724-3</w:t>
            </w:r>
          </w:p>
        </w:tc>
      </w:tr>
      <w:tr w:rsidR="00DB712C" w:rsidRPr="00973D11" w:rsidTr="00DB712C">
        <w:trPr>
          <w:trHeight w:val="1272"/>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2</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 2da y más veces</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2016-304-004424-3</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Girardot-Ibagué-Cajamarca</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1</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2016-304-005678-3</w:t>
            </w:r>
          </w:p>
        </w:tc>
      </w:tr>
      <w:tr w:rsidR="00DB712C" w:rsidRPr="00973D11" w:rsidTr="00DB712C">
        <w:trPr>
          <w:trHeight w:val="1235"/>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3</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 Férreo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2016-304-005586-3</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 xml:space="preserve">Red Férrea del Pacífico </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2016-304-005759-3</w:t>
            </w:r>
          </w:p>
        </w:tc>
      </w:tr>
      <w:tr w:rsidR="00DB712C" w:rsidRPr="00973D11" w:rsidTr="00DB712C">
        <w:trPr>
          <w:trHeight w:val="1267"/>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4</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Reposición: Resuelve</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 xml:space="preserve">2016-409-020019-2 </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Briceño-Tunja-Sogamoso</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1</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2016-304-005828-3</w:t>
            </w:r>
          </w:p>
        </w:tc>
      </w:tr>
      <w:tr w:rsidR="00DB712C" w:rsidRPr="00973D11" w:rsidTr="00DB712C">
        <w:trPr>
          <w:trHeight w:val="1115"/>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5</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Auto de Archivo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2016-304-005008-3</w:t>
            </w:r>
          </w:p>
        </w:tc>
        <w:tc>
          <w:tcPr>
            <w:tcW w:w="1437" w:type="dxa"/>
            <w:tcBorders>
              <w:top w:val="nil"/>
              <w:left w:val="nil"/>
              <w:bottom w:val="nil"/>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 xml:space="preserve">Ruta Caribe </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nil"/>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2016-304-005916-3</w:t>
            </w:r>
          </w:p>
        </w:tc>
      </w:tr>
      <w:tr w:rsidR="00DB712C" w:rsidRPr="00973D11" w:rsidTr="00DB712C">
        <w:trPr>
          <w:trHeight w:val="1102"/>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6</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 Férreo.2da y más veces</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2016-304-005208-3 del 25-04-2016</w:t>
            </w:r>
          </w:p>
        </w:tc>
        <w:tc>
          <w:tcPr>
            <w:tcW w:w="1437" w:type="dxa"/>
            <w:tcBorders>
              <w:top w:val="single" w:sz="8" w:space="0" w:color="auto"/>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 xml:space="preserve">Red Férrea del Pacífico </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single" w:sz="8" w:space="0" w:color="auto"/>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2016-304-005922-3</w:t>
            </w:r>
          </w:p>
        </w:tc>
      </w:tr>
      <w:tr w:rsidR="00DB712C" w:rsidRPr="00973D11" w:rsidTr="00DB712C">
        <w:trPr>
          <w:trHeight w:val="2115"/>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lastRenderedPageBreak/>
              <w:t>7</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2016-304-005553-3</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Malla Vial del Valle del Cauca y Cauca</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2016-304-006049-3</w:t>
            </w:r>
          </w:p>
        </w:tc>
      </w:tr>
      <w:tr w:rsidR="00DB712C" w:rsidRPr="00973D11" w:rsidTr="00DB712C">
        <w:trPr>
          <w:trHeight w:val="1265"/>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8</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Prórroga</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2016-304-005509-3 del 29-04-2016</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Malla Vial del Meta IP</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2016-304-006050-3</w:t>
            </w:r>
          </w:p>
        </w:tc>
      </w:tr>
      <w:tr w:rsidR="00DB712C" w:rsidRPr="00973D11" w:rsidTr="00DB712C">
        <w:trPr>
          <w:trHeight w:val="1283"/>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9</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 Férreo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2016-304-0059353 DEL 11-05-2016</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 xml:space="preserve">Contrato de Obra (Unión Temporal Ferroviaria Central) </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2016-304-006237-3</w:t>
            </w:r>
          </w:p>
        </w:tc>
      </w:tr>
      <w:tr w:rsidR="00DB712C" w:rsidRPr="00973D11" w:rsidTr="00DB712C">
        <w:trPr>
          <w:trHeight w:val="1331"/>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10</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Auto de Archivo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borrador 20167040010753 radicado 2016-304-011489-1</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 xml:space="preserve">Transversal de las Américas </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2016-704-006160-3</w:t>
            </w:r>
          </w:p>
        </w:tc>
      </w:tr>
      <w:tr w:rsidR="00DB712C" w:rsidRPr="00973D11" w:rsidTr="00DB712C">
        <w:trPr>
          <w:trHeight w:val="1250"/>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11</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 Férreo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2016-304-006109-3</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Red Férrea del Atlántico</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2016-304-006330-3</w:t>
            </w:r>
          </w:p>
        </w:tc>
      </w:tr>
      <w:tr w:rsidR="00DB712C" w:rsidRPr="00973D11" w:rsidTr="00DB712C">
        <w:trPr>
          <w:trHeight w:val="1254"/>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12</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 Férreo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2016-304-006016-3</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 xml:space="preserve">Contrato de Obra - </w:t>
            </w:r>
            <w:proofErr w:type="spellStart"/>
            <w:r w:rsidRPr="00973D11">
              <w:rPr>
                <w:rFonts w:ascii="Calibri" w:eastAsia="Times New Roman" w:hAnsi="Calibri"/>
                <w:color w:val="000000"/>
                <w:lang w:eastAsia="es-CO"/>
              </w:rPr>
              <w:t>Dracol</w:t>
            </w:r>
            <w:proofErr w:type="spellEnd"/>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2016-304-006356-3</w:t>
            </w:r>
          </w:p>
        </w:tc>
      </w:tr>
      <w:tr w:rsidR="00DB712C" w:rsidRPr="00973D11" w:rsidTr="00DB712C">
        <w:trPr>
          <w:trHeight w:val="1966"/>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13</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2016-304-006031-3 DEL 12-05-2016</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 xml:space="preserve">Bogotá (Puente El Cortijo)-Siberia-La Punta - El Vino - La Vega- Villeta </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2016-304-006655-3</w:t>
            </w:r>
          </w:p>
        </w:tc>
      </w:tr>
      <w:tr w:rsidR="00DB712C" w:rsidRPr="00973D11" w:rsidTr="00DB712C">
        <w:trPr>
          <w:trHeight w:val="1258"/>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lastRenderedPageBreak/>
              <w:t>14</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Reposición: Resuelve</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2016-409-025210-2 DEL 16-05-2016</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Zona Metropolitana de Bucaramanga</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1</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2016-304-006442-3</w:t>
            </w:r>
          </w:p>
        </w:tc>
      </w:tr>
      <w:tr w:rsidR="00DB712C" w:rsidRPr="00973D11" w:rsidTr="00DB712C">
        <w:trPr>
          <w:trHeight w:val="2115"/>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15</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2016-304-005508-3</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Malla Vial del Meta IP</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2016-304-006048-3</w:t>
            </w:r>
          </w:p>
        </w:tc>
      </w:tr>
      <w:tr w:rsidR="00DB712C" w:rsidRPr="00973D11" w:rsidTr="00DB712C">
        <w:trPr>
          <w:trHeight w:val="1265"/>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16</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 Férreo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2016-304-006209-3</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 xml:space="preserve">Red Férrea del Pacífico </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2016-304-006473-3</w:t>
            </w:r>
          </w:p>
        </w:tc>
      </w:tr>
      <w:tr w:rsidR="00DB712C" w:rsidRPr="00973D11" w:rsidTr="00DB712C">
        <w:trPr>
          <w:trHeight w:val="1283"/>
        </w:trPr>
        <w:tc>
          <w:tcPr>
            <w:tcW w:w="404" w:type="dxa"/>
            <w:tcBorders>
              <w:top w:val="nil"/>
              <w:left w:val="single" w:sz="8" w:space="0" w:color="auto"/>
              <w:bottom w:val="single" w:sz="8" w:space="0" w:color="auto"/>
              <w:right w:val="single" w:sz="8" w:space="0" w:color="auto"/>
            </w:tcBorders>
            <w:shd w:val="clear" w:color="auto" w:fill="auto"/>
            <w:hideMark/>
          </w:tcPr>
          <w:p w:rsidR="00DB712C" w:rsidRPr="00973D11" w:rsidRDefault="00DB712C" w:rsidP="00DB712C">
            <w:pPr>
              <w:jc w:val="right"/>
              <w:rPr>
                <w:rFonts w:ascii="Calibri" w:eastAsia="Times New Roman" w:hAnsi="Calibri"/>
                <w:color w:val="000000"/>
                <w:lang w:eastAsia="es-CO"/>
              </w:rPr>
            </w:pPr>
            <w:r w:rsidRPr="00973D11">
              <w:rPr>
                <w:rFonts w:ascii="Calibri" w:eastAsia="Times New Roman" w:hAnsi="Calibri"/>
                <w:color w:val="000000"/>
                <w:lang w:eastAsia="es-CO"/>
              </w:rPr>
              <w:t>17</w:t>
            </w:r>
          </w:p>
        </w:tc>
        <w:tc>
          <w:tcPr>
            <w:tcW w:w="1854"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Otorgamiento</w:t>
            </w:r>
          </w:p>
        </w:tc>
        <w:tc>
          <w:tcPr>
            <w:tcW w:w="198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2016-306-006164-3</w:t>
            </w:r>
          </w:p>
        </w:tc>
        <w:tc>
          <w:tcPr>
            <w:tcW w:w="1437"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Villavicencio - Yopal</w:t>
            </w:r>
          </w:p>
        </w:tc>
        <w:tc>
          <w:tcPr>
            <w:tcW w:w="1819"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Grupo Interno de Trabajo de Asesoría Gestión Contractual 2</w:t>
            </w:r>
          </w:p>
        </w:tc>
        <w:tc>
          <w:tcPr>
            <w:tcW w:w="1985" w:type="dxa"/>
            <w:tcBorders>
              <w:top w:val="nil"/>
              <w:left w:val="nil"/>
              <w:bottom w:val="single" w:sz="8" w:space="0" w:color="auto"/>
              <w:right w:val="single" w:sz="8" w:space="0" w:color="auto"/>
            </w:tcBorders>
            <w:shd w:val="clear" w:color="auto" w:fill="auto"/>
            <w:hideMark/>
          </w:tcPr>
          <w:p w:rsidR="00DB712C" w:rsidRPr="00973D11" w:rsidRDefault="00DB712C" w:rsidP="00DB712C">
            <w:pPr>
              <w:rPr>
                <w:rFonts w:ascii="Calibri" w:eastAsia="Times New Roman" w:hAnsi="Calibri"/>
                <w:color w:val="000000"/>
                <w:lang w:eastAsia="es-CO"/>
              </w:rPr>
            </w:pPr>
            <w:r w:rsidRPr="00973D11">
              <w:rPr>
                <w:rFonts w:ascii="Calibri" w:eastAsia="Times New Roman" w:hAnsi="Calibri"/>
                <w:color w:val="000000"/>
                <w:lang w:eastAsia="es-CO"/>
              </w:rPr>
              <w:t>2016-704-006603-3</w:t>
            </w:r>
          </w:p>
        </w:tc>
      </w:tr>
    </w:tbl>
    <w:p w:rsidR="00DB712C" w:rsidRDefault="00DB712C" w:rsidP="00DB712C">
      <w:pPr>
        <w:jc w:val="center"/>
      </w:pPr>
    </w:p>
    <w:p w:rsidR="00DB712C" w:rsidRPr="00DB712C" w:rsidRDefault="00DB712C" w:rsidP="00DB712C">
      <w:pPr>
        <w:jc w:val="center"/>
        <w:rPr>
          <w:rFonts w:asciiTheme="minorHAnsi" w:hAnsiTheme="minorHAnsi" w:cstheme="minorHAnsi"/>
          <w:sz w:val="20"/>
        </w:rPr>
      </w:pPr>
      <w:r w:rsidRPr="00DB712C">
        <w:rPr>
          <w:rFonts w:asciiTheme="minorHAnsi" w:hAnsiTheme="minorHAnsi" w:cstheme="minorHAnsi"/>
          <w:b/>
          <w:i/>
        </w:rPr>
        <w:t>MES DE JUNIO (ACTOS ADMINISTRATIVOS)</w:t>
      </w:r>
      <w:r w:rsidRPr="00DB712C">
        <w:rPr>
          <w:rFonts w:asciiTheme="minorHAnsi" w:hAnsiTheme="minorHAnsi" w:cstheme="minorHAnsi"/>
          <w:sz w:val="20"/>
        </w:rPr>
        <w:t xml:space="preserve"> </w:t>
      </w:r>
    </w:p>
    <w:tbl>
      <w:tblPr>
        <w:tblW w:w="9498" w:type="dxa"/>
        <w:tblInd w:w="-72" w:type="dxa"/>
        <w:tblLayout w:type="fixed"/>
        <w:tblCellMar>
          <w:left w:w="70" w:type="dxa"/>
          <w:right w:w="70" w:type="dxa"/>
        </w:tblCellMar>
        <w:tblLook w:val="04A0" w:firstRow="1" w:lastRow="0" w:firstColumn="1" w:lastColumn="0" w:noHBand="0" w:noVBand="1"/>
      </w:tblPr>
      <w:tblGrid>
        <w:gridCol w:w="629"/>
        <w:gridCol w:w="1356"/>
        <w:gridCol w:w="62"/>
        <w:gridCol w:w="1781"/>
        <w:gridCol w:w="1763"/>
        <w:gridCol w:w="2064"/>
        <w:gridCol w:w="1843"/>
      </w:tblGrid>
      <w:tr w:rsidR="0051123E" w:rsidRPr="002E72AA" w:rsidTr="0051123E">
        <w:trPr>
          <w:trHeight w:val="287"/>
        </w:trPr>
        <w:tc>
          <w:tcPr>
            <w:tcW w:w="629" w:type="dxa"/>
            <w:tcBorders>
              <w:top w:val="single" w:sz="8" w:space="0" w:color="auto"/>
              <w:left w:val="single" w:sz="8" w:space="0" w:color="auto"/>
              <w:bottom w:val="nil"/>
              <w:right w:val="single" w:sz="8" w:space="0" w:color="auto"/>
            </w:tcBorders>
            <w:shd w:val="clear" w:color="000000" w:fill="E26B0A"/>
            <w:hideMark/>
          </w:tcPr>
          <w:p w:rsidR="0051123E" w:rsidRPr="002E72AA" w:rsidRDefault="0051123E" w:rsidP="0051123E">
            <w:pPr>
              <w:rPr>
                <w:rFonts w:ascii="Calibri" w:eastAsia="Times New Roman" w:hAnsi="Calibri"/>
                <w:b/>
                <w:bCs/>
                <w:color w:val="000000"/>
                <w:sz w:val="18"/>
                <w:szCs w:val="18"/>
                <w:lang w:eastAsia="es-CO"/>
              </w:rPr>
            </w:pPr>
            <w:r>
              <w:rPr>
                <w:rFonts w:ascii="Calibri" w:eastAsia="Times New Roman" w:hAnsi="Calibri"/>
                <w:b/>
                <w:bCs/>
                <w:color w:val="000000"/>
                <w:sz w:val="18"/>
                <w:szCs w:val="18"/>
                <w:lang w:eastAsia="es-CO"/>
              </w:rPr>
              <w:t xml:space="preserve">No. </w:t>
            </w:r>
          </w:p>
        </w:tc>
        <w:tc>
          <w:tcPr>
            <w:tcW w:w="1356" w:type="dxa"/>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Tipo actuación </w:t>
            </w:r>
          </w:p>
        </w:tc>
        <w:tc>
          <w:tcPr>
            <w:tcW w:w="1843" w:type="dxa"/>
            <w:gridSpan w:val="2"/>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Documento</w:t>
            </w:r>
          </w:p>
        </w:tc>
        <w:tc>
          <w:tcPr>
            <w:tcW w:w="1763" w:type="dxa"/>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PROYECTO DE CONCESIÓN</w:t>
            </w:r>
          </w:p>
        </w:tc>
        <w:tc>
          <w:tcPr>
            <w:tcW w:w="2064" w:type="dxa"/>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COORDINACION A CARGO </w:t>
            </w:r>
          </w:p>
        </w:tc>
        <w:tc>
          <w:tcPr>
            <w:tcW w:w="1843" w:type="dxa"/>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No. de memorando y/u oficio</w:t>
            </w:r>
          </w:p>
        </w:tc>
      </w:tr>
      <w:tr w:rsidR="00DB712C" w:rsidRPr="002E72AA" w:rsidTr="0051123E">
        <w:trPr>
          <w:trHeight w:val="1147"/>
        </w:trPr>
        <w:tc>
          <w:tcPr>
            <w:tcW w:w="629" w:type="dxa"/>
            <w:tcBorders>
              <w:top w:val="single" w:sz="8" w:space="0" w:color="auto"/>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1</w:t>
            </w:r>
          </w:p>
        </w:tc>
        <w:tc>
          <w:tcPr>
            <w:tcW w:w="1418" w:type="dxa"/>
            <w:gridSpan w:val="2"/>
            <w:tcBorders>
              <w:top w:val="single" w:sz="8" w:space="0" w:color="auto"/>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Otras. Derecho de petición </w:t>
            </w:r>
          </w:p>
        </w:tc>
        <w:tc>
          <w:tcPr>
            <w:tcW w:w="1781" w:type="dxa"/>
            <w:tcBorders>
              <w:top w:val="single" w:sz="8" w:space="0" w:color="auto"/>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Correo Electrónico </w:t>
            </w:r>
          </w:p>
        </w:tc>
        <w:tc>
          <w:tcPr>
            <w:tcW w:w="1763" w:type="dxa"/>
            <w:tcBorders>
              <w:top w:val="single" w:sz="8" w:space="0" w:color="auto"/>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Red Férrea del Atlántico</w:t>
            </w:r>
          </w:p>
        </w:tc>
        <w:tc>
          <w:tcPr>
            <w:tcW w:w="2064" w:type="dxa"/>
            <w:tcBorders>
              <w:top w:val="single" w:sz="8" w:space="0" w:color="auto"/>
              <w:left w:val="nil"/>
              <w:bottom w:val="single" w:sz="8" w:space="0" w:color="auto"/>
              <w:right w:val="single" w:sz="8" w:space="0" w:color="auto"/>
            </w:tcBorders>
            <w:shd w:val="clear" w:color="000000" w:fill="FFFFFF"/>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single" w:sz="8" w:space="0" w:color="auto"/>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correo electrónico</w:t>
            </w:r>
          </w:p>
        </w:tc>
      </w:tr>
      <w:tr w:rsidR="00DB712C" w:rsidRPr="002E72AA" w:rsidTr="0051123E">
        <w:trPr>
          <w:trHeight w:val="1390"/>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2</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Otorgamiento</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2016-304-006955-3 </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Ruta Caribe</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2016-304-007360-3</w:t>
            </w:r>
          </w:p>
        </w:tc>
      </w:tr>
      <w:tr w:rsidR="00DB712C" w:rsidRPr="002E72AA" w:rsidTr="0051123E">
        <w:trPr>
          <w:trHeight w:val="1254"/>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3</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Prórroga</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2016-304-007117-3 </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Malla Vial del Valle del Cauca y Cauca</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2016-304-007334-3</w:t>
            </w:r>
          </w:p>
        </w:tc>
      </w:tr>
      <w:tr w:rsidR="00DB712C" w:rsidRPr="002E72AA" w:rsidTr="0051123E">
        <w:trPr>
          <w:trHeight w:val="1116"/>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lastRenderedPageBreak/>
              <w:t>4</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Otorgamiento 2da y más veces</w:t>
            </w:r>
          </w:p>
        </w:tc>
        <w:tc>
          <w:tcPr>
            <w:tcW w:w="1781" w:type="dxa"/>
            <w:tcBorders>
              <w:top w:val="nil"/>
              <w:left w:val="nil"/>
              <w:bottom w:val="nil"/>
              <w:right w:val="nil"/>
            </w:tcBorders>
            <w:shd w:val="clear" w:color="auto" w:fill="auto"/>
            <w:noWrap/>
            <w:vAlign w:val="center"/>
            <w:hideMark/>
          </w:tcPr>
          <w:p w:rsidR="00DB712C" w:rsidRPr="002E72AA" w:rsidRDefault="0023677F" w:rsidP="00DB712C">
            <w:pPr>
              <w:rPr>
                <w:rFonts w:ascii="Calibri" w:eastAsia="Times New Roman" w:hAnsi="Calibri"/>
                <w:color w:val="0000FF"/>
                <w:u w:val="single"/>
                <w:lang w:eastAsia="es-CO"/>
              </w:rPr>
            </w:pPr>
            <w:hyperlink r:id="rId105" w:history="1">
              <w:r w:rsidR="00DB712C" w:rsidRPr="002E72AA">
                <w:rPr>
                  <w:rFonts w:ascii="Calibri" w:eastAsia="Times New Roman" w:hAnsi="Calibri"/>
                  <w:color w:val="0000FF"/>
                  <w:u w:val="single"/>
                  <w:lang w:eastAsia="es-CO"/>
                </w:rPr>
                <w:t>Nro. Borrador:    20163040013618</w:t>
              </w:r>
            </w:hyperlink>
          </w:p>
        </w:tc>
        <w:tc>
          <w:tcPr>
            <w:tcW w:w="1763"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Santa Marta-Riohacha-</w:t>
            </w:r>
            <w:proofErr w:type="spellStart"/>
            <w:r w:rsidRPr="002E72AA">
              <w:rPr>
                <w:rFonts w:ascii="Calibri" w:eastAsia="Times New Roman" w:hAnsi="Calibri"/>
                <w:color w:val="000000"/>
                <w:lang w:eastAsia="es-CO"/>
              </w:rPr>
              <w:t>paraguachón</w:t>
            </w:r>
            <w:proofErr w:type="spellEnd"/>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2016-304-007360-3</w:t>
            </w:r>
          </w:p>
        </w:tc>
      </w:tr>
      <w:tr w:rsidR="00DB712C" w:rsidRPr="002E72AA" w:rsidTr="0051123E">
        <w:trPr>
          <w:trHeight w:val="1247"/>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5</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Otorgamiento</w:t>
            </w:r>
          </w:p>
        </w:tc>
        <w:tc>
          <w:tcPr>
            <w:tcW w:w="1781" w:type="dxa"/>
            <w:tcBorders>
              <w:top w:val="single" w:sz="8" w:space="0" w:color="auto"/>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2016-304-007053-3 </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Malla Vial del Meta IP</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2016-304-007666-3</w:t>
            </w:r>
          </w:p>
        </w:tc>
      </w:tr>
      <w:tr w:rsidR="00DB712C" w:rsidRPr="002E72AA" w:rsidTr="0051123E">
        <w:trPr>
          <w:trHeight w:val="2115"/>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6</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Otorgamiento</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2016-304-006840-3</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Santa Marta-Riohacha-</w:t>
            </w:r>
            <w:proofErr w:type="spellStart"/>
            <w:r w:rsidRPr="002E72AA">
              <w:rPr>
                <w:rFonts w:ascii="Calibri" w:eastAsia="Times New Roman" w:hAnsi="Calibri"/>
                <w:color w:val="000000"/>
                <w:lang w:eastAsia="es-CO"/>
              </w:rPr>
              <w:t>paraguachón</w:t>
            </w:r>
            <w:proofErr w:type="spellEnd"/>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2016-304-007635-3</w:t>
            </w:r>
          </w:p>
        </w:tc>
      </w:tr>
      <w:tr w:rsidR="00DB712C" w:rsidRPr="002E72AA" w:rsidTr="0051123E">
        <w:trPr>
          <w:trHeight w:val="1690"/>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7</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Otorgamiento</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2016-304-006904-3</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Puerta de Hierro- Palmar de Varela y Carreto - Cruz del Viso</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2016-304-007616-3</w:t>
            </w:r>
          </w:p>
        </w:tc>
      </w:tr>
      <w:tr w:rsidR="00DB712C" w:rsidRPr="002E72AA" w:rsidTr="0051123E">
        <w:trPr>
          <w:trHeight w:val="1123"/>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8</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Otorgamiento</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2016-304-006627-3</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Villavicencio - Yopal</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2016-304-006833-3</w:t>
            </w:r>
          </w:p>
        </w:tc>
      </w:tr>
      <w:tr w:rsidR="00DB712C" w:rsidRPr="002E72AA" w:rsidTr="0051123E">
        <w:trPr>
          <w:trHeight w:val="1267"/>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9</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Auto de Archivo</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2016-304-006761-3 </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Malla Vial del Meta IP</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2016-304-007618-3</w:t>
            </w:r>
          </w:p>
        </w:tc>
      </w:tr>
      <w:tr w:rsidR="00DB712C" w:rsidRPr="002E72AA" w:rsidTr="0051123E">
        <w:trPr>
          <w:trHeight w:val="1256"/>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10</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Auto de Archivo</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2016-304-006764-3 </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Contrato de Obra</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2016-304-007632-3</w:t>
            </w:r>
          </w:p>
        </w:tc>
      </w:tr>
      <w:tr w:rsidR="00DB712C" w:rsidRPr="002E72AA" w:rsidTr="0051123E">
        <w:trPr>
          <w:trHeight w:val="1401"/>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lastRenderedPageBreak/>
              <w:t>11</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Otros. Derecho de petición</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2016-409-047627-2 </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Área Metropolitana de Cúcuta y Norte de Santander</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2016-304-018058-1</w:t>
            </w:r>
          </w:p>
        </w:tc>
      </w:tr>
      <w:tr w:rsidR="00DB712C" w:rsidRPr="002E72AA" w:rsidTr="0051123E">
        <w:trPr>
          <w:trHeight w:val="1266"/>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12</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Auto de Archivo</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2016-304-006784-3 </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Contrato de Obra - </w:t>
            </w:r>
            <w:proofErr w:type="spellStart"/>
            <w:r w:rsidRPr="002E72AA">
              <w:rPr>
                <w:rFonts w:ascii="Calibri" w:eastAsia="Times New Roman" w:hAnsi="Calibri"/>
                <w:color w:val="000000"/>
                <w:lang w:eastAsia="es-CO"/>
              </w:rPr>
              <w:t>Dracol</w:t>
            </w:r>
            <w:proofErr w:type="spellEnd"/>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2016-304-007716-3</w:t>
            </w:r>
          </w:p>
        </w:tc>
      </w:tr>
      <w:tr w:rsidR="00DB712C" w:rsidRPr="002E72AA" w:rsidTr="0051123E">
        <w:trPr>
          <w:trHeight w:val="1256"/>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13</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Auto de Archivo</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 xml:space="preserve">2016-304-006762-3 </w:t>
            </w:r>
          </w:p>
        </w:tc>
        <w:tc>
          <w:tcPr>
            <w:tcW w:w="176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Villavicencio - Yopal</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2016-304-007799-3</w:t>
            </w:r>
          </w:p>
        </w:tc>
      </w:tr>
      <w:tr w:rsidR="00DB712C" w:rsidRPr="002E72AA" w:rsidTr="0051123E">
        <w:trPr>
          <w:trHeight w:val="1247"/>
        </w:trPr>
        <w:tc>
          <w:tcPr>
            <w:tcW w:w="629" w:type="dxa"/>
            <w:tcBorders>
              <w:top w:val="nil"/>
              <w:left w:val="single" w:sz="8" w:space="0" w:color="auto"/>
              <w:bottom w:val="single" w:sz="8" w:space="0" w:color="auto"/>
              <w:right w:val="single" w:sz="8" w:space="0" w:color="auto"/>
            </w:tcBorders>
            <w:shd w:val="clear" w:color="auto" w:fill="auto"/>
            <w:hideMark/>
          </w:tcPr>
          <w:p w:rsidR="00DB712C" w:rsidRPr="002E72AA" w:rsidRDefault="00DB712C" w:rsidP="00DB712C">
            <w:pPr>
              <w:jc w:val="right"/>
              <w:rPr>
                <w:rFonts w:ascii="Calibri" w:eastAsia="Times New Roman" w:hAnsi="Calibri"/>
                <w:color w:val="000000"/>
                <w:lang w:eastAsia="es-CO"/>
              </w:rPr>
            </w:pPr>
            <w:r w:rsidRPr="002E72AA">
              <w:rPr>
                <w:rFonts w:ascii="Calibri" w:eastAsia="Times New Roman" w:hAnsi="Calibri"/>
                <w:color w:val="000000"/>
                <w:lang w:eastAsia="es-CO"/>
              </w:rPr>
              <w:t>14</w:t>
            </w:r>
          </w:p>
        </w:tc>
        <w:tc>
          <w:tcPr>
            <w:tcW w:w="1418" w:type="dxa"/>
            <w:gridSpan w:val="2"/>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Otorgamiento</w:t>
            </w:r>
          </w:p>
        </w:tc>
        <w:tc>
          <w:tcPr>
            <w:tcW w:w="1781"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2016-304-007053-3</w:t>
            </w:r>
          </w:p>
        </w:tc>
        <w:tc>
          <w:tcPr>
            <w:tcW w:w="1763" w:type="dxa"/>
            <w:tcBorders>
              <w:top w:val="nil"/>
              <w:left w:val="nil"/>
              <w:bottom w:val="single" w:sz="8" w:space="0" w:color="auto"/>
              <w:right w:val="single" w:sz="8" w:space="0" w:color="auto"/>
            </w:tcBorders>
            <w:shd w:val="clear" w:color="auto" w:fill="auto"/>
            <w:noWrap/>
            <w:vAlign w:val="bottom"/>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Malla Vial del Meta IP</w:t>
            </w:r>
          </w:p>
        </w:tc>
        <w:tc>
          <w:tcPr>
            <w:tcW w:w="2064" w:type="dxa"/>
            <w:tcBorders>
              <w:top w:val="nil"/>
              <w:left w:val="nil"/>
              <w:bottom w:val="single" w:sz="8" w:space="0" w:color="auto"/>
              <w:right w:val="single" w:sz="8" w:space="0" w:color="auto"/>
            </w:tcBorders>
            <w:shd w:val="clear" w:color="auto" w:fill="auto"/>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Grupo Interno de Trabajo de Asesoría Gestión Contractual 2</w:t>
            </w:r>
          </w:p>
        </w:tc>
        <w:tc>
          <w:tcPr>
            <w:tcW w:w="1843" w:type="dxa"/>
            <w:tcBorders>
              <w:top w:val="nil"/>
              <w:left w:val="nil"/>
              <w:bottom w:val="single" w:sz="8" w:space="0" w:color="auto"/>
              <w:right w:val="single" w:sz="8" w:space="0" w:color="auto"/>
            </w:tcBorders>
            <w:shd w:val="clear" w:color="auto" w:fill="auto"/>
            <w:noWrap/>
            <w:vAlign w:val="bottom"/>
            <w:hideMark/>
          </w:tcPr>
          <w:p w:rsidR="00DB712C" w:rsidRPr="002E72AA" w:rsidRDefault="00DB712C" w:rsidP="00DB712C">
            <w:pPr>
              <w:rPr>
                <w:rFonts w:ascii="Calibri" w:eastAsia="Times New Roman" w:hAnsi="Calibri"/>
                <w:color w:val="000000"/>
                <w:lang w:eastAsia="es-CO"/>
              </w:rPr>
            </w:pPr>
            <w:r w:rsidRPr="002E72AA">
              <w:rPr>
                <w:rFonts w:ascii="Calibri" w:eastAsia="Times New Roman" w:hAnsi="Calibri"/>
                <w:color w:val="000000"/>
                <w:lang w:eastAsia="es-CO"/>
              </w:rPr>
              <w:t>2016-304-007666-3</w:t>
            </w:r>
          </w:p>
        </w:tc>
      </w:tr>
    </w:tbl>
    <w:p w:rsidR="00DB712C" w:rsidRDefault="00DB712C" w:rsidP="00DB712C">
      <w:pPr>
        <w:jc w:val="center"/>
        <w:rPr>
          <w:b/>
          <w:i/>
          <w:sz w:val="32"/>
          <w:szCs w:val="32"/>
        </w:rPr>
      </w:pPr>
    </w:p>
    <w:p w:rsidR="00DB712C" w:rsidRPr="00DB712C" w:rsidRDefault="00DB712C" w:rsidP="00DB712C">
      <w:pPr>
        <w:jc w:val="center"/>
        <w:rPr>
          <w:rFonts w:asciiTheme="minorHAnsi" w:hAnsiTheme="minorHAnsi" w:cstheme="minorHAnsi"/>
          <w:b/>
          <w:i/>
          <w:sz w:val="24"/>
          <w:szCs w:val="32"/>
        </w:rPr>
      </w:pPr>
      <w:r w:rsidRPr="00DB712C">
        <w:rPr>
          <w:rFonts w:asciiTheme="minorHAnsi" w:hAnsiTheme="minorHAnsi" w:cstheme="minorHAnsi"/>
          <w:b/>
          <w:i/>
          <w:sz w:val="24"/>
          <w:szCs w:val="32"/>
        </w:rPr>
        <w:t>JUNIO – PÓLIZAS</w:t>
      </w:r>
    </w:p>
    <w:tbl>
      <w:tblPr>
        <w:tblW w:w="9702" w:type="dxa"/>
        <w:tblInd w:w="-356" w:type="dxa"/>
        <w:tblLayout w:type="fixed"/>
        <w:tblCellMar>
          <w:left w:w="70" w:type="dxa"/>
          <w:right w:w="70" w:type="dxa"/>
        </w:tblCellMar>
        <w:tblLook w:val="04A0" w:firstRow="1" w:lastRow="0" w:firstColumn="1" w:lastColumn="0" w:noHBand="0" w:noVBand="1"/>
      </w:tblPr>
      <w:tblGrid>
        <w:gridCol w:w="710"/>
        <w:gridCol w:w="1835"/>
        <w:gridCol w:w="1992"/>
        <w:gridCol w:w="1552"/>
        <w:gridCol w:w="1663"/>
        <w:gridCol w:w="1950"/>
      </w:tblGrid>
      <w:tr w:rsidR="0051123E" w:rsidRPr="00010332" w:rsidTr="0051123E">
        <w:trPr>
          <w:trHeight w:val="676"/>
        </w:trPr>
        <w:tc>
          <w:tcPr>
            <w:tcW w:w="710" w:type="dxa"/>
            <w:tcBorders>
              <w:top w:val="single" w:sz="8" w:space="0" w:color="auto"/>
              <w:left w:val="single" w:sz="8" w:space="0" w:color="auto"/>
              <w:bottom w:val="nil"/>
              <w:right w:val="single" w:sz="8" w:space="0" w:color="auto"/>
            </w:tcBorders>
            <w:shd w:val="clear" w:color="000000" w:fill="E26B0A"/>
            <w:hideMark/>
          </w:tcPr>
          <w:p w:rsidR="0051123E" w:rsidRPr="00010332" w:rsidRDefault="0051123E" w:rsidP="0051123E">
            <w:pPr>
              <w:rPr>
                <w:rFonts w:ascii="Calibri" w:eastAsia="Times New Roman" w:hAnsi="Calibri"/>
                <w:b/>
                <w:bCs/>
                <w:color w:val="000000"/>
                <w:sz w:val="18"/>
                <w:szCs w:val="18"/>
                <w:lang w:eastAsia="es-CO"/>
              </w:rPr>
            </w:pPr>
            <w:r>
              <w:rPr>
                <w:rFonts w:ascii="Calibri" w:eastAsia="Times New Roman" w:hAnsi="Calibri"/>
                <w:b/>
                <w:bCs/>
                <w:color w:val="000000"/>
                <w:sz w:val="18"/>
                <w:szCs w:val="18"/>
                <w:lang w:eastAsia="es-CO"/>
              </w:rPr>
              <w:t>No.</w:t>
            </w:r>
          </w:p>
        </w:tc>
        <w:tc>
          <w:tcPr>
            <w:tcW w:w="1835" w:type="dxa"/>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Tipo actuación </w:t>
            </w:r>
          </w:p>
        </w:tc>
        <w:tc>
          <w:tcPr>
            <w:tcW w:w="1992" w:type="dxa"/>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Documento</w:t>
            </w:r>
          </w:p>
        </w:tc>
        <w:tc>
          <w:tcPr>
            <w:tcW w:w="1552" w:type="dxa"/>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PROYECTO DE CONCESIÓN</w:t>
            </w:r>
          </w:p>
        </w:tc>
        <w:tc>
          <w:tcPr>
            <w:tcW w:w="1663" w:type="dxa"/>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 xml:space="preserve">COORDINACION A CARGO </w:t>
            </w:r>
          </w:p>
        </w:tc>
        <w:tc>
          <w:tcPr>
            <w:tcW w:w="1950" w:type="dxa"/>
            <w:tcBorders>
              <w:top w:val="single" w:sz="8" w:space="0" w:color="auto"/>
              <w:left w:val="nil"/>
              <w:bottom w:val="nil"/>
              <w:right w:val="single" w:sz="8" w:space="0" w:color="auto"/>
            </w:tcBorders>
            <w:shd w:val="clear" w:color="000000" w:fill="E26B0A"/>
            <w:hideMark/>
          </w:tcPr>
          <w:p w:rsidR="0051123E" w:rsidRPr="00A10EE8" w:rsidRDefault="0051123E" w:rsidP="0051123E">
            <w:pPr>
              <w:rPr>
                <w:rFonts w:ascii="Calibri" w:eastAsia="Times New Roman" w:hAnsi="Calibri"/>
                <w:bCs/>
                <w:color w:val="000000"/>
                <w:sz w:val="18"/>
                <w:szCs w:val="18"/>
                <w:lang w:eastAsia="es-CO"/>
              </w:rPr>
            </w:pPr>
            <w:r w:rsidRPr="00A10EE8">
              <w:rPr>
                <w:rFonts w:ascii="Calibri" w:eastAsia="Times New Roman" w:hAnsi="Calibri"/>
                <w:bCs/>
                <w:color w:val="000000"/>
                <w:sz w:val="18"/>
                <w:szCs w:val="18"/>
                <w:lang w:eastAsia="es-CO"/>
              </w:rPr>
              <w:t>No. de memorando y/u oficio</w:t>
            </w:r>
          </w:p>
        </w:tc>
      </w:tr>
      <w:tr w:rsidR="00DB712C" w:rsidRPr="00010332" w:rsidTr="00DB712C">
        <w:trPr>
          <w:trHeight w:val="1177"/>
        </w:trPr>
        <w:tc>
          <w:tcPr>
            <w:tcW w:w="710" w:type="dxa"/>
            <w:tcBorders>
              <w:top w:val="single" w:sz="8" w:space="0" w:color="auto"/>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1</w:t>
            </w:r>
          </w:p>
        </w:tc>
        <w:tc>
          <w:tcPr>
            <w:tcW w:w="1835" w:type="dxa"/>
            <w:tcBorders>
              <w:top w:val="single" w:sz="8" w:space="0" w:color="auto"/>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Finalización</w:t>
            </w:r>
          </w:p>
        </w:tc>
        <w:tc>
          <w:tcPr>
            <w:tcW w:w="1992" w:type="dxa"/>
            <w:tcBorders>
              <w:top w:val="single" w:sz="8" w:space="0" w:color="auto"/>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2016-409-038801-2 </w:t>
            </w:r>
          </w:p>
        </w:tc>
        <w:tc>
          <w:tcPr>
            <w:tcW w:w="1552" w:type="dxa"/>
            <w:tcBorders>
              <w:top w:val="single" w:sz="8" w:space="0" w:color="auto"/>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Malla Vial del Valle del Cauca y Cauca</w:t>
            </w:r>
          </w:p>
        </w:tc>
        <w:tc>
          <w:tcPr>
            <w:tcW w:w="1663" w:type="dxa"/>
            <w:tcBorders>
              <w:top w:val="single" w:sz="8" w:space="0" w:color="auto"/>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single" w:sz="8" w:space="0" w:color="auto"/>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2016-304-007041-3</w:t>
            </w:r>
          </w:p>
        </w:tc>
      </w:tr>
      <w:tr w:rsidR="00DB712C" w:rsidRPr="00010332" w:rsidTr="00DB712C">
        <w:trPr>
          <w:trHeight w:val="1307"/>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w:t>
            </w:r>
          </w:p>
        </w:tc>
        <w:tc>
          <w:tcPr>
            <w:tcW w:w="1835"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Puerta de Hierro- Palmar de Varela y Carreto - Cruz del Viso</w:t>
            </w:r>
          </w:p>
        </w:tc>
        <w:tc>
          <w:tcPr>
            <w:tcW w:w="1663"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294"/>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3</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Actualización del 2do Reinicio</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Red Férrea del Atlántico</w:t>
            </w:r>
          </w:p>
        </w:tc>
        <w:tc>
          <w:tcPr>
            <w:tcW w:w="1663"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154"/>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lastRenderedPageBreak/>
              <w:t>4</w:t>
            </w:r>
          </w:p>
        </w:tc>
        <w:tc>
          <w:tcPr>
            <w:tcW w:w="1835"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2016-409-044030-2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Ruta del Sol II</w:t>
            </w:r>
          </w:p>
        </w:tc>
        <w:tc>
          <w:tcPr>
            <w:tcW w:w="1663"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2016-304-006843-3</w:t>
            </w:r>
          </w:p>
        </w:tc>
      </w:tr>
      <w:tr w:rsidR="00DB712C" w:rsidRPr="00010332" w:rsidTr="00DB712C">
        <w:trPr>
          <w:trHeight w:val="1549"/>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5</w:t>
            </w:r>
          </w:p>
        </w:tc>
        <w:tc>
          <w:tcPr>
            <w:tcW w:w="1835"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Bogotá (Puente El Cortijo)-Siberia-La Punta - El Vino - La Vega- Villeta </w:t>
            </w:r>
          </w:p>
        </w:tc>
        <w:tc>
          <w:tcPr>
            <w:tcW w:w="1663"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265"/>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6</w:t>
            </w:r>
          </w:p>
        </w:tc>
        <w:tc>
          <w:tcPr>
            <w:tcW w:w="1835"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2016-409-042366-2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Malla Vial del Meta IP</w:t>
            </w:r>
          </w:p>
        </w:tc>
        <w:tc>
          <w:tcPr>
            <w:tcW w:w="1663"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2016-304-007042-3</w:t>
            </w:r>
          </w:p>
        </w:tc>
      </w:tr>
      <w:tr w:rsidR="00DB712C" w:rsidRPr="00010332" w:rsidTr="00DB712C">
        <w:trPr>
          <w:trHeight w:val="1258"/>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7</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2016-409-041824-2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Conexión Pacífico 2</w:t>
            </w:r>
          </w:p>
        </w:tc>
        <w:tc>
          <w:tcPr>
            <w:tcW w:w="1663"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2016-304-017939-1</w:t>
            </w:r>
          </w:p>
        </w:tc>
      </w:tr>
      <w:tr w:rsidR="00DB712C" w:rsidRPr="00010332" w:rsidTr="00DB712C">
        <w:trPr>
          <w:trHeight w:val="1232"/>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8</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2016-409-040770-2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Loboguerrero-Buga</w:t>
            </w:r>
          </w:p>
        </w:tc>
        <w:tc>
          <w:tcPr>
            <w:tcW w:w="1663"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2016-304-016573-1</w:t>
            </w:r>
          </w:p>
        </w:tc>
      </w:tr>
      <w:tr w:rsidR="00DB712C" w:rsidRPr="00010332" w:rsidTr="00DB712C">
        <w:trPr>
          <w:trHeight w:val="1518"/>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9</w:t>
            </w:r>
          </w:p>
        </w:tc>
        <w:tc>
          <w:tcPr>
            <w:tcW w:w="1835"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2016-409-041479-2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Área Metropolitana de Cúcuta y Norte de Santander</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2016-304-016272-1</w:t>
            </w:r>
          </w:p>
        </w:tc>
      </w:tr>
      <w:tr w:rsidR="00DB712C" w:rsidRPr="00010332" w:rsidTr="00DB712C">
        <w:trPr>
          <w:trHeight w:val="1549"/>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10</w:t>
            </w:r>
          </w:p>
        </w:tc>
        <w:tc>
          <w:tcPr>
            <w:tcW w:w="1835"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2016-409-041478-2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Área Metropolitana de Cúcuta y Norte de Santander</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000000" w:fill="FFFFFF"/>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2016-304-016636-1</w:t>
            </w:r>
          </w:p>
        </w:tc>
      </w:tr>
      <w:tr w:rsidR="00DB712C" w:rsidRPr="00010332" w:rsidTr="00DB712C">
        <w:trPr>
          <w:trHeight w:val="1422"/>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lastRenderedPageBreak/>
              <w:t>11</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Pr>
                <w:rFonts w:ascii="Calibri" w:eastAsia="Times New Roman" w:hAnsi="Calibri"/>
                <w:color w:val="000000"/>
                <w:lang w:eastAsia="es-CO"/>
              </w:rPr>
              <w:t>2016-409-041585-2</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Ruta Caribe</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2016-304-007135-3</w:t>
            </w:r>
          </w:p>
        </w:tc>
      </w:tr>
      <w:tr w:rsidR="00DB712C" w:rsidRPr="00010332" w:rsidTr="00DB712C">
        <w:trPr>
          <w:trHeight w:val="1268"/>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12</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2016-409-041978-2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Transversal de las Américas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2016-304-016638-1</w:t>
            </w:r>
          </w:p>
        </w:tc>
      </w:tr>
      <w:tr w:rsidR="00DB712C" w:rsidRPr="00010332" w:rsidTr="00DB712C">
        <w:trPr>
          <w:trHeight w:val="1398"/>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13</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2016-409-043122-2</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Desarrollo Vial del Norte de Bogotá</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1</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2016-304-007177-3</w:t>
            </w:r>
          </w:p>
        </w:tc>
      </w:tr>
      <w:tr w:rsidR="00DB712C" w:rsidRPr="00010332" w:rsidTr="00DB712C">
        <w:trPr>
          <w:trHeight w:val="1528"/>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14</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Actualización previo reinicio de Suspensión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2016-409-038267-2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Bogotá (Puente El Cortijo)-Siberia-La Punta - El Vino - La Vega- Villeta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2016-304-016635-1</w:t>
            </w:r>
          </w:p>
        </w:tc>
      </w:tr>
      <w:tr w:rsidR="00DB712C" w:rsidRPr="00010332" w:rsidTr="00DB712C">
        <w:trPr>
          <w:trHeight w:val="1549"/>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15</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2da + demás revisiones. Previo reinicio</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2016-409-045430-2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Bogotá (Puente El Cortijo)-Siberia-La Punta - El Vino - La Vega- Villeta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2016-304-016634-1</w:t>
            </w:r>
          </w:p>
        </w:tc>
      </w:tr>
      <w:tr w:rsidR="00DB712C" w:rsidRPr="00010332" w:rsidTr="00DB712C">
        <w:trPr>
          <w:trHeight w:val="1256"/>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16</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Actualización Previo Inicio</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2016-409-039227-2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Contrato de Obra - </w:t>
            </w:r>
            <w:proofErr w:type="spellStart"/>
            <w:r w:rsidRPr="00010332">
              <w:rPr>
                <w:rFonts w:ascii="Calibri" w:eastAsia="Times New Roman" w:hAnsi="Calibri"/>
                <w:color w:val="000000"/>
                <w:lang w:eastAsia="es-CO"/>
              </w:rPr>
              <w:t>Dracol</w:t>
            </w:r>
            <w:proofErr w:type="spellEnd"/>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2016-304-007371-3</w:t>
            </w:r>
          </w:p>
        </w:tc>
      </w:tr>
      <w:tr w:rsidR="00DB712C" w:rsidRPr="00010332" w:rsidTr="00DB712C">
        <w:trPr>
          <w:trHeight w:val="1400"/>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17</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Férreo 2da y más veces.</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2016-409-045879-2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Contrato de Obra - </w:t>
            </w:r>
            <w:proofErr w:type="spellStart"/>
            <w:r w:rsidRPr="00010332">
              <w:rPr>
                <w:rFonts w:ascii="Calibri" w:eastAsia="Times New Roman" w:hAnsi="Calibri"/>
                <w:color w:val="000000"/>
                <w:lang w:eastAsia="es-CO"/>
              </w:rPr>
              <w:t>Dracol</w:t>
            </w:r>
            <w:proofErr w:type="spellEnd"/>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2016-304-007149-3</w:t>
            </w:r>
          </w:p>
        </w:tc>
      </w:tr>
      <w:tr w:rsidR="00DB712C" w:rsidRPr="00010332" w:rsidTr="00DB712C">
        <w:trPr>
          <w:trHeight w:val="1374"/>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lastRenderedPageBreak/>
              <w:t>18</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2016-409-043225-2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Fontibón-Facatativá-Los Alpes</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2016-304-007368-3</w:t>
            </w:r>
          </w:p>
        </w:tc>
      </w:tr>
      <w:tr w:rsidR="00DB712C" w:rsidRPr="00010332" w:rsidTr="00DB712C">
        <w:trPr>
          <w:trHeight w:val="1377"/>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19</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2016-409-046660-2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Fontibón-Facatativá-Los Alpes</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2016-304-007310-3</w:t>
            </w:r>
          </w:p>
        </w:tc>
      </w:tr>
      <w:tr w:rsidR="00DB712C" w:rsidRPr="00010332" w:rsidTr="00DB712C">
        <w:trPr>
          <w:trHeight w:val="1549"/>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20</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2016-409-045214-2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Fontibón-Facatativá-Los Alpes</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2016-304-017276-1</w:t>
            </w:r>
          </w:p>
        </w:tc>
      </w:tr>
      <w:tr w:rsidR="00DB712C" w:rsidRPr="00010332" w:rsidTr="00DB712C">
        <w:trPr>
          <w:trHeight w:val="1422"/>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21</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Ruta del Sol II</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268"/>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22</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Férreo 2da y más veces.</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Red Férrea del Atlántico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540"/>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23</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Bogotá (Puente El Cortijo)-Siberia-La Punta - El Vino - La Vega- Villeta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376"/>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24</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Bogotá (Puente El Cortijo)-Siberia-La Punta - El Vino - La Vega- Villeta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407"/>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lastRenderedPageBreak/>
              <w:t>25</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Puerta de Hierro- Palmar de Varela y Carreto - Cruz del Viso</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564"/>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26</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Actualización Inicio</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Bogotá (Puente El Cortijo)-Siberia-La Punta - El Vino - La Vega- Villeta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542"/>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27</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Actualización Previo reinicio</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2016-409-045744-3</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Área Metropolitana de Cúcuta y Norte de Santander</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2016-304-017278-1</w:t>
            </w:r>
          </w:p>
        </w:tc>
      </w:tr>
      <w:tr w:rsidR="00DB712C" w:rsidRPr="00010332" w:rsidTr="00DB712C">
        <w:trPr>
          <w:trHeight w:val="1530"/>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28</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2016-409-047049-2</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Ibagué – Mariquita – Honda – </w:t>
            </w:r>
            <w:proofErr w:type="spellStart"/>
            <w:r w:rsidRPr="00010332">
              <w:rPr>
                <w:rFonts w:ascii="Calibri" w:eastAsia="Times New Roman" w:hAnsi="Calibri"/>
                <w:color w:val="000000"/>
                <w:lang w:eastAsia="es-CO"/>
              </w:rPr>
              <w:t>Cambao</w:t>
            </w:r>
            <w:proofErr w:type="spellEnd"/>
            <w:r w:rsidRPr="00010332">
              <w:rPr>
                <w:rFonts w:ascii="Calibri" w:eastAsia="Times New Roman" w:hAnsi="Calibri"/>
                <w:color w:val="000000"/>
                <w:lang w:eastAsia="es-CO"/>
              </w:rPr>
              <w:t xml:space="preserve"> –Manizales</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2016-304-007319-3</w:t>
            </w:r>
          </w:p>
        </w:tc>
      </w:tr>
      <w:tr w:rsidR="00DB712C" w:rsidRPr="00010332" w:rsidTr="00DB712C">
        <w:trPr>
          <w:trHeight w:val="1234"/>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29</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2016-409-045741-2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Malla Vial del Valle del Cauca y Cauca</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2016-304-007614-3</w:t>
            </w:r>
          </w:p>
        </w:tc>
      </w:tr>
      <w:tr w:rsidR="00DB712C" w:rsidRPr="00010332" w:rsidTr="00DB712C">
        <w:trPr>
          <w:trHeight w:val="1378"/>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30</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Prórroga 2da y más veces</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2016-409-048767-2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Ruta Caribe</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2016-304-007668-3</w:t>
            </w:r>
          </w:p>
        </w:tc>
      </w:tr>
      <w:tr w:rsidR="00DB712C" w:rsidRPr="00010332" w:rsidTr="00DB712C">
        <w:trPr>
          <w:trHeight w:val="2115"/>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31</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Área Metropolitana de Cúcuta y Norte de Santander</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549"/>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lastRenderedPageBreak/>
              <w:t>32</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Área Metropolitana de Cúcuta y Norte de Santander</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273"/>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33</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Actualización Finalización. Férreo</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Red Férrea del Pacífico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386"/>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34</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2016-409-051013-2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Red Férrea del Pacífico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2016-304-018232-1</w:t>
            </w:r>
          </w:p>
        </w:tc>
      </w:tr>
      <w:tr w:rsidR="00DB712C" w:rsidRPr="00010332" w:rsidTr="00DB712C">
        <w:trPr>
          <w:trHeight w:val="1126"/>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35</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2016-409-049549-2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Malla Vial del Valle del Cauca y Cauca</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2016-304-018781-1</w:t>
            </w:r>
          </w:p>
        </w:tc>
      </w:tr>
      <w:tr w:rsidR="00DB712C" w:rsidRPr="00010332" w:rsidTr="00DB712C">
        <w:trPr>
          <w:trHeight w:val="1265"/>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36</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2016-409-050837-2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Loboguerrero-Buga</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2016-304-018984-1</w:t>
            </w:r>
          </w:p>
        </w:tc>
      </w:tr>
      <w:tr w:rsidR="00DB712C" w:rsidRPr="00010332" w:rsidTr="00DB712C">
        <w:trPr>
          <w:trHeight w:val="1530"/>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37</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2016-409-050959-2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Bogotá (Puente El Cortijo)-Siberia-La Punta - El Vino - La Vega- Villeta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2016-304-018782-1</w:t>
            </w:r>
          </w:p>
        </w:tc>
      </w:tr>
      <w:tr w:rsidR="00DB712C" w:rsidRPr="00010332" w:rsidTr="00DB712C">
        <w:trPr>
          <w:trHeight w:val="1397"/>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38</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2016-409-052852-2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Puerta de Hierro- Palmar de Varela y Carreto - Cruz del Viso</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2016-304-008121-3</w:t>
            </w:r>
          </w:p>
        </w:tc>
      </w:tr>
      <w:tr w:rsidR="00DB712C" w:rsidRPr="00010332" w:rsidTr="00DB712C">
        <w:trPr>
          <w:trHeight w:val="1384"/>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lastRenderedPageBreak/>
              <w:t>39</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 Férreo 2da y más veces.</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2016-409-050436-2</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Red Férrea del Pacífico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2016-304-007994-3</w:t>
            </w:r>
          </w:p>
        </w:tc>
      </w:tr>
      <w:tr w:rsidR="00DB712C" w:rsidRPr="00010332" w:rsidTr="00DB712C">
        <w:trPr>
          <w:trHeight w:val="1418"/>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40</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Pólizas 2da + demás revisiones </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Correo Electrónico </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Ruta Caribe</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correo electrónico</w:t>
            </w:r>
          </w:p>
        </w:tc>
      </w:tr>
      <w:tr w:rsidR="00DB712C" w:rsidRPr="00010332" w:rsidTr="00DB712C">
        <w:trPr>
          <w:trHeight w:val="1407"/>
        </w:trPr>
        <w:tc>
          <w:tcPr>
            <w:tcW w:w="710" w:type="dxa"/>
            <w:tcBorders>
              <w:top w:val="nil"/>
              <w:left w:val="single" w:sz="8" w:space="0" w:color="auto"/>
              <w:bottom w:val="single" w:sz="8" w:space="0" w:color="auto"/>
              <w:right w:val="single" w:sz="8" w:space="0" w:color="auto"/>
            </w:tcBorders>
            <w:shd w:val="clear" w:color="auto" w:fill="auto"/>
            <w:hideMark/>
          </w:tcPr>
          <w:p w:rsidR="00DB712C" w:rsidRPr="00010332" w:rsidRDefault="00DB712C" w:rsidP="00DB712C">
            <w:pPr>
              <w:jc w:val="right"/>
              <w:rPr>
                <w:rFonts w:ascii="Calibri" w:eastAsia="Times New Roman" w:hAnsi="Calibri"/>
                <w:color w:val="000000"/>
                <w:lang w:eastAsia="es-CO"/>
              </w:rPr>
            </w:pPr>
            <w:r w:rsidRPr="00010332">
              <w:rPr>
                <w:rFonts w:ascii="Calibri" w:eastAsia="Times New Roman" w:hAnsi="Calibri"/>
                <w:color w:val="000000"/>
                <w:lang w:eastAsia="es-CO"/>
              </w:rPr>
              <w:t>41</w:t>
            </w:r>
          </w:p>
        </w:tc>
        <w:tc>
          <w:tcPr>
            <w:tcW w:w="1835"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Pólizas</w:t>
            </w:r>
          </w:p>
        </w:tc>
        <w:tc>
          <w:tcPr>
            <w:tcW w:w="199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2016-409-048024-2</w:t>
            </w:r>
          </w:p>
        </w:tc>
        <w:tc>
          <w:tcPr>
            <w:tcW w:w="1552"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 xml:space="preserve">Bogotá (Puente El Cortijo)-Siberia-La Punta - El Vino - La Vega- Villeta </w:t>
            </w:r>
          </w:p>
        </w:tc>
        <w:tc>
          <w:tcPr>
            <w:tcW w:w="1663"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Grupo Interno de Trabajo de Asesoría Gestión Contractual 2</w:t>
            </w:r>
          </w:p>
        </w:tc>
        <w:tc>
          <w:tcPr>
            <w:tcW w:w="1950" w:type="dxa"/>
            <w:tcBorders>
              <w:top w:val="nil"/>
              <w:left w:val="nil"/>
              <w:bottom w:val="single" w:sz="8" w:space="0" w:color="auto"/>
              <w:right w:val="single" w:sz="8" w:space="0" w:color="auto"/>
            </w:tcBorders>
            <w:shd w:val="clear" w:color="auto" w:fill="auto"/>
            <w:hideMark/>
          </w:tcPr>
          <w:p w:rsidR="00DB712C" w:rsidRPr="00010332" w:rsidRDefault="00DB712C" w:rsidP="00DB712C">
            <w:pPr>
              <w:rPr>
                <w:rFonts w:ascii="Calibri" w:eastAsia="Times New Roman" w:hAnsi="Calibri"/>
                <w:color w:val="000000"/>
                <w:lang w:eastAsia="es-CO"/>
              </w:rPr>
            </w:pPr>
            <w:r w:rsidRPr="00010332">
              <w:rPr>
                <w:rFonts w:ascii="Calibri" w:eastAsia="Times New Roman" w:hAnsi="Calibri"/>
                <w:color w:val="000000"/>
                <w:lang w:eastAsia="es-CO"/>
              </w:rPr>
              <w:t>2016-304-018057-1</w:t>
            </w:r>
          </w:p>
        </w:tc>
      </w:tr>
    </w:tbl>
    <w:p w:rsidR="00E5310B" w:rsidRPr="00B01415" w:rsidRDefault="00E5310B" w:rsidP="00B01415">
      <w:pPr>
        <w:rPr>
          <w:rFonts w:asciiTheme="minorHAnsi" w:hAnsiTheme="minorHAnsi" w:cstheme="minorHAnsi"/>
          <w:sz w:val="24"/>
          <w:lang w:val="es-CO"/>
        </w:rPr>
      </w:pPr>
    </w:p>
    <w:p w:rsidR="005D7668" w:rsidRPr="005821D4" w:rsidRDefault="005D7668" w:rsidP="005D7668">
      <w:pPr>
        <w:jc w:val="left"/>
        <w:rPr>
          <w:rFonts w:asciiTheme="minorHAnsi" w:hAnsiTheme="minorHAnsi" w:cstheme="minorHAnsi"/>
          <w:b/>
          <w:sz w:val="24"/>
          <w:lang w:val="es-CO"/>
        </w:rPr>
      </w:pPr>
      <w:bookmarkStart w:id="17" w:name="_Toc450725717"/>
      <w:r>
        <w:rPr>
          <w:rFonts w:asciiTheme="minorHAnsi" w:hAnsiTheme="minorHAnsi" w:cstheme="minorHAnsi"/>
          <w:b/>
          <w:sz w:val="24"/>
          <w:lang w:val="es-CO"/>
        </w:rPr>
        <w:t>Grupo Interno de Trabajo de Carretero 3</w:t>
      </w:r>
      <w:r w:rsidRPr="005821D4">
        <w:rPr>
          <w:rFonts w:asciiTheme="minorHAnsi" w:hAnsiTheme="minorHAnsi" w:cstheme="minorHAnsi"/>
          <w:b/>
          <w:sz w:val="24"/>
          <w:lang w:val="es-CO"/>
        </w:rPr>
        <w:t>:</w:t>
      </w:r>
    </w:p>
    <w:p w:rsidR="005D7668" w:rsidRPr="005D7668" w:rsidRDefault="005D7668" w:rsidP="005D7668">
      <w:pPr>
        <w:contextualSpacing/>
        <w:rPr>
          <w:rFonts w:asciiTheme="minorHAnsi" w:hAnsiTheme="minorHAnsi" w:cstheme="minorHAnsi"/>
          <w:b/>
          <w:szCs w:val="22"/>
          <w:lang w:val="es-CO"/>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szCs w:val="22"/>
          <w:lang w:val="es-MX" w:eastAsia="es-MX"/>
        </w:rPr>
        <w:t xml:space="preserve">Actividad: </w:t>
      </w:r>
      <w:r w:rsidRPr="006D1472">
        <w:rPr>
          <w:rFonts w:asciiTheme="minorHAnsi" w:eastAsia="Times New Roman" w:hAnsiTheme="minorHAnsi" w:cstheme="minorHAnsi"/>
          <w:szCs w:val="22"/>
          <w:lang w:eastAsia="es-ES"/>
        </w:rPr>
        <w:t>Hacer seguimiento a los proyectos asignados a la Gerencia.</w:t>
      </w:r>
    </w:p>
    <w:p w:rsidR="005D7668" w:rsidRPr="006D1472" w:rsidRDefault="005D7668" w:rsidP="005D7668">
      <w:pPr>
        <w:rPr>
          <w:rFonts w:asciiTheme="minorHAnsi" w:eastAsia="Times New Roman" w:hAnsiTheme="minorHAnsi" w:cstheme="minorHAnsi"/>
          <w:szCs w:val="22"/>
          <w:lang w:val="es-MX" w:eastAsia="es-MX"/>
        </w:rPr>
      </w:pPr>
    </w:p>
    <w:p w:rsidR="005D7668" w:rsidRPr="006D1472" w:rsidRDefault="005D7668" w:rsidP="005D7668">
      <w:pPr>
        <w:rPr>
          <w:rFonts w:asciiTheme="minorHAnsi" w:eastAsia="Times New Roman" w:hAnsiTheme="minorHAnsi" w:cstheme="minorHAnsi"/>
          <w:szCs w:val="22"/>
          <w:lang w:val="es-MX" w:eastAsia="es-MX"/>
        </w:rPr>
      </w:pPr>
      <w:r w:rsidRPr="006D1472">
        <w:rPr>
          <w:rFonts w:asciiTheme="minorHAnsi" w:eastAsia="Times New Roman" w:hAnsiTheme="minorHAnsi" w:cstheme="minorHAnsi"/>
          <w:b/>
          <w:szCs w:val="22"/>
          <w:lang w:val="es-MX" w:eastAsia="es-MX"/>
        </w:rPr>
        <w:t>Meta:</w:t>
      </w:r>
      <w:r w:rsidRPr="006D1472">
        <w:rPr>
          <w:rFonts w:asciiTheme="minorHAnsi" w:eastAsia="Times New Roman" w:hAnsiTheme="minorHAnsi" w:cstheme="minorHAnsi"/>
          <w:szCs w:val="22"/>
          <w:lang w:val="es-MX" w:eastAsia="es-MX"/>
        </w:rPr>
        <w:t xml:space="preserve"> 100%.</w:t>
      </w:r>
    </w:p>
    <w:p w:rsidR="005D7668" w:rsidRPr="006D1472" w:rsidRDefault="005D7668" w:rsidP="005D7668">
      <w:pPr>
        <w:rPr>
          <w:rFonts w:asciiTheme="minorHAnsi" w:eastAsia="Times New Roman" w:hAnsiTheme="minorHAnsi" w:cstheme="minorHAnsi"/>
          <w:szCs w:val="22"/>
          <w:lang w:val="es-MX" w:eastAsia="es-MX"/>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color w:val="000000"/>
          <w:szCs w:val="22"/>
          <w:lang w:eastAsia="es-CO"/>
        </w:rPr>
        <w:t xml:space="preserve">REPORTE: </w:t>
      </w:r>
      <w:r w:rsidRPr="006D1472">
        <w:rPr>
          <w:rFonts w:asciiTheme="minorHAnsi" w:eastAsia="Times New Roman" w:hAnsiTheme="minorHAnsi" w:cstheme="minorHAnsi"/>
          <w:szCs w:val="22"/>
          <w:lang w:eastAsia="es-ES"/>
        </w:rPr>
        <w:t>Se realizó el seguimiento a cada una de las obligaciones a cargo de los Concesionarios pactadas en los Contratos de Concesión asignados, como consta en los Informes de Actividades de los proyectos de infraestructura vial a cargo de la Gerencia con su respectiva interventoría, así:</w:t>
      </w:r>
    </w:p>
    <w:p w:rsidR="005D7668" w:rsidRPr="006D1472" w:rsidRDefault="005D7668" w:rsidP="005D7668">
      <w:pPr>
        <w:rPr>
          <w:rFonts w:asciiTheme="minorHAnsi" w:eastAsia="Times New Roman" w:hAnsiTheme="minorHAnsi" w:cstheme="minorHAnsi"/>
          <w:szCs w:val="22"/>
          <w:lang w:eastAsia="es-ES"/>
        </w:rPr>
      </w:pPr>
    </w:p>
    <w:tbl>
      <w:tblPr>
        <w:tblStyle w:val="Tablaconcuadrcula"/>
        <w:tblW w:w="5949" w:type="dxa"/>
        <w:jc w:val="center"/>
        <w:tblLayout w:type="fixed"/>
        <w:tblLook w:val="04A0" w:firstRow="1" w:lastRow="0" w:firstColumn="1" w:lastColumn="0" w:noHBand="0" w:noVBand="1"/>
      </w:tblPr>
      <w:tblGrid>
        <w:gridCol w:w="2557"/>
        <w:gridCol w:w="1555"/>
        <w:gridCol w:w="1837"/>
      </w:tblGrid>
      <w:tr w:rsidR="005D7668" w:rsidRPr="006D1472" w:rsidTr="00505FC8">
        <w:trPr>
          <w:trHeight w:val="812"/>
          <w:jc w:val="center"/>
        </w:trPr>
        <w:tc>
          <w:tcPr>
            <w:tcW w:w="2557" w:type="dxa"/>
          </w:tcPr>
          <w:p w:rsidR="005D7668" w:rsidRPr="006D1472" w:rsidRDefault="005D7668" w:rsidP="00505FC8">
            <w:pPr>
              <w:jc w:val="center"/>
              <w:rPr>
                <w:rFonts w:asciiTheme="minorHAnsi" w:hAnsiTheme="minorHAnsi" w:cstheme="minorHAnsi"/>
                <w:b/>
                <w:bCs/>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5D7668" w:rsidRPr="006D1472" w:rsidRDefault="005D7668" w:rsidP="00505FC8">
            <w:pPr>
              <w:jc w:val="center"/>
              <w:rPr>
                <w:rFonts w:asciiTheme="minorHAnsi" w:hAnsiTheme="minorHAnsi" w:cstheme="minorHAnsi"/>
                <w:b/>
                <w:bCs/>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b/>
                <w:bCs/>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PROYECTOS A CARGO</w:t>
            </w:r>
          </w:p>
        </w:tc>
        <w:tc>
          <w:tcPr>
            <w:tcW w:w="1555" w:type="dxa"/>
          </w:tcPr>
          <w:p w:rsidR="005D7668" w:rsidRPr="006D1472" w:rsidRDefault="005D7668" w:rsidP="00505FC8">
            <w:pPr>
              <w:jc w:val="center"/>
              <w:rPr>
                <w:rFonts w:asciiTheme="minorHAnsi" w:hAnsiTheme="minorHAnsi" w:cstheme="minorHAnsi"/>
                <w:b/>
                <w:bCs/>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b/>
                <w:bCs/>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CONTRATO DE CONCESIÓN</w:t>
            </w:r>
          </w:p>
        </w:tc>
        <w:tc>
          <w:tcPr>
            <w:tcW w:w="1837" w:type="dxa"/>
          </w:tcPr>
          <w:p w:rsidR="005D7668" w:rsidRPr="006D1472" w:rsidRDefault="005D7668" w:rsidP="00505FC8">
            <w:pPr>
              <w:jc w:val="center"/>
              <w:rPr>
                <w:rFonts w:asciiTheme="minorHAnsi" w:hAnsiTheme="minorHAnsi" w:cstheme="minorHAnsi"/>
                <w:b/>
                <w:bCs/>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b/>
                <w:bCs/>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CONTRATO </w:t>
            </w:r>
          </w:p>
          <w:p w:rsidR="005D7668" w:rsidRPr="006D1472" w:rsidRDefault="005D7668" w:rsidP="00505FC8">
            <w:pPr>
              <w:jc w:val="center"/>
              <w:rPr>
                <w:rFonts w:asciiTheme="minorHAnsi" w:hAnsiTheme="minorHAnsi" w:cstheme="minorHAnsi"/>
                <w:b/>
                <w:bCs/>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b/>
                <w:bCs/>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DE INTERVENTORÍA</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PUERTA DE HIERRO</w:t>
            </w:r>
          </w:p>
        </w:tc>
        <w:tc>
          <w:tcPr>
            <w:tcW w:w="1555"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007/2015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413/2015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AUTOPISTA AL MAR 1</w:t>
            </w:r>
          </w:p>
        </w:tc>
        <w:tc>
          <w:tcPr>
            <w:tcW w:w="1555" w:type="dxa"/>
          </w:tcPr>
          <w:p w:rsidR="005D7668" w:rsidRPr="006D1472" w:rsidRDefault="005D7668" w:rsidP="00505FC8">
            <w:pPr>
              <w:pStyle w:val="Prrafodelista"/>
              <w:ind w:left="34"/>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014/2015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478/2015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VILLAVICENCIO - YOPAL</w:t>
            </w:r>
          </w:p>
        </w:tc>
        <w:tc>
          <w:tcPr>
            <w:tcW w:w="1555" w:type="dxa"/>
          </w:tcPr>
          <w:p w:rsidR="005D7668" w:rsidRPr="006D1472" w:rsidRDefault="005D7668" w:rsidP="00505FC8">
            <w:pPr>
              <w:pStyle w:val="Prrafodelista"/>
              <w:ind w:left="34"/>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010/2015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432/2015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TRANSVERSAL DEL SISGA</w:t>
            </w:r>
          </w:p>
        </w:tc>
        <w:tc>
          <w:tcPr>
            <w:tcW w:w="1555" w:type="dxa"/>
          </w:tcPr>
          <w:p w:rsidR="005D7668" w:rsidRPr="006D1472" w:rsidRDefault="005D7668" w:rsidP="00505FC8">
            <w:pPr>
              <w:rPr>
                <w:rFonts w:asciiTheme="minorHAnsi" w:hAnsiTheme="minorHAnsi" w:cstheme="minorHAnsi"/>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009/2015</w:t>
            </w:r>
          </w:p>
        </w:tc>
        <w:tc>
          <w:tcPr>
            <w:tcW w:w="1837" w:type="dxa"/>
          </w:tcPr>
          <w:p w:rsidR="005D7668" w:rsidRPr="006D1472" w:rsidRDefault="005D7668" w:rsidP="00505FC8">
            <w:pPr>
              <w:rPr>
                <w:rFonts w:asciiTheme="minorHAnsi" w:hAnsiTheme="minorHAnsi" w:cstheme="minorHAnsi"/>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416/2015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SANTANA MOCOA NEIVA</w:t>
            </w:r>
          </w:p>
        </w:tc>
        <w:tc>
          <w:tcPr>
            <w:tcW w:w="1555" w:type="dxa"/>
          </w:tcPr>
          <w:p w:rsidR="005D7668" w:rsidRPr="006D1472" w:rsidRDefault="005D7668" w:rsidP="00505FC8">
            <w:pPr>
              <w:pStyle w:val="Prrafodelista"/>
              <w:ind w:left="7"/>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012/2015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448/2015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 xml:space="preserve">CONEXIÓN ANTIOQUIA BOLÍVAR </w:t>
            </w:r>
          </w:p>
        </w:tc>
        <w:tc>
          <w:tcPr>
            <w:tcW w:w="1555" w:type="dxa"/>
          </w:tcPr>
          <w:p w:rsidR="005D7668" w:rsidRPr="006D1472" w:rsidRDefault="005D7668" w:rsidP="00505FC8">
            <w:pPr>
              <w:pStyle w:val="Prrafodelista"/>
              <w:ind w:left="12"/>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016/2015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514/2015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BUCARAMANGA BARRANCABERMEJA YONDÓ</w:t>
            </w:r>
          </w:p>
        </w:tc>
        <w:tc>
          <w:tcPr>
            <w:tcW w:w="1555"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013/2015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469-2015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CESAR – GUAJIRA</w:t>
            </w:r>
          </w:p>
        </w:tc>
        <w:tc>
          <w:tcPr>
            <w:tcW w:w="1555"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006/2015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390/2015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CAMBAO - MANIZALES</w:t>
            </w:r>
          </w:p>
        </w:tc>
        <w:tc>
          <w:tcPr>
            <w:tcW w:w="1555"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008/2015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419/2015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NEIVA - GIRARDOT</w:t>
            </w:r>
          </w:p>
        </w:tc>
        <w:tc>
          <w:tcPr>
            <w:tcW w:w="1555"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017/2015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793-2015</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AUTOPISTA AL MAR 2</w:t>
            </w:r>
          </w:p>
        </w:tc>
        <w:tc>
          <w:tcPr>
            <w:tcW w:w="1555"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018/2015</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001-2016</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BUCARAMANGA- PAMPLONA</w:t>
            </w:r>
          </w:p>
        </w:tc>
        <w:tc>
          <w:tcPr>
            <w:tcW w:w="1555"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002/2016</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239-2016</w:t>
            </w:r>
          </w:p>
        </w:tc>
      </w:tr>
      <w:tr w:rsidR="005D7668" w:rsidRPr="006D1472" w:rsidTr="00505FC8">
        <w:trPr>
          <w:jc w:val="center"/>
        </w:trPr>
        <w:tc>
          <w:tcPr>
            <w:tcW w:w="2557" w:type="dxa"/>
          </w:tcPr>
          <w:p w:rsidR="005D7668" w:rsidRPr="006D1472" w:rsidRDefault="005D7668" w:rsidP="006B6155">
            <w:pPr>
              <w:pStyle w:val="Prrafodelista"/>
              <w:numPr>
                <w:ilvl w:val="0"/>
                <w:numId w:val="15"/>
              </w:numPr>
              <w:tabs>
                <w:tab w:val="left" w:pos="318"/>
              </w:tabs>
              <w:spacing w:after="0" w:line="240" w:lineRule="auto"/>
              <w:ind w:left="-22" w:firstLine="0"/>
              <w:jc w:val="both"/>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BUGA - BUENAVENTURA</w:t>
            </w:r>
          </w:p>
        </w:tc>
        <w:tc>
          <w:tcPr>
            <w:tcW w:w="1555"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003/2016</w:t>
            </w:r>
          </w:p>
        </w:tc>
        <w:tc>
          <w:tcPr>
            <w:tcW w:w="1837" w:type="dxa"/>
          </w:tcPr>
          <w:p w:rsidR="005D7668" w:rsidRPr="006D1472" w:rsidRDefault="005D7668" w:rsidP="00505FC8">
            <w:pPr>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En proceso de contratación</w:t>
            </w:r>
          </w:p>
        </w:tc>
      </w:tr>
    </w:tbl>
    <w:p w:rsidR="005D7668" w:rsidRPr="006D1472" w:rsidRDefault="005D7668" w:rsidP="005D7668">
      <w:pPr>
        <w:rPr>
          <w:rFonts w:asciiTheme="minorHAnsi" w:eastAsia="Times New Roman" w:hAnsiTheme="minorHAnsi" w:cstheme="minorHAnsi"/>
          <w:color w:val="000000"/>
          <w:szCs w:val="22"/>
          <w:lang w:eastAsia="es-CO"/>
        </w:rPr>
      </w:pPr>
    </w:p>
    <w:p w:rsidR="005D7668" w:rsidRPr="006D1472" w:rsidRDefault="005D7668" w:rsidP="006B6155">
      <w:pPr>
        <w:pStyle w:val="Prrafodelista"/>
        <w:numPr>
          <w:ilvl w:val="0"/>
          <w:numId w:val="77"/>
        </w:numPr>
        <w:spacing w:after="0" w:line="240" w:lineRule="auto"/>
        <w:jc w:val="both"/>
        <w:rPr>
          <w:rFonts w:asciiTheme="minorHAnsi" w:eastAsia="Times New Roman" w:hAnsiTheme="minorHAnsi" w:cstheme="minorHAnsi"/>
          <w:color w:val="000000"/>
          <w:lang w:eastAsia="es-CO"/>
        </w:rPr>
      </w:pPr>
      <w:r w:rsidRPr="006D1472">
        <w:rPr>
          <w:rFonts w:asciiTheme="minorHAnsi" w:eastAsia="Times New Roman" w:hAnsiTheme="minorHAnsi" w:cstheme="minorHAnsi"/>
          <w:color w:val="000000"/>
          <w:lang w:eastAsia="es-CO"/>
        </w:rPr>
        <w:t>Se diligenció un cuadro denominado matriz de obligaciones contractuales de los contratos concesión y de interventoría a cargo de la Gerencia en donde se detallan las obligaciones en las distintas fases que deben cumplir los contratistas y las observaciones del cumplimiento.</w:t>
      </w:r>
    </w:p>
    <w:p w:rsidR="005D7668" w:rsidRPr="006D1472" w:rsidRDefault="005D7668" w:rsidP="005D7668">
      <w:pPr>
        <w:rPr>
          <w:rFonts w:asciiTheme="minorHAnsi" w:eastAsia="Times New Roman" w:hAnsiTheme="minorHAnsi" w:cstheme="minorHAnsi"/>
          <w:color w:val="000000"/>
          <w:szCs w:val="22"/>
          <w:lang w:eastAsia="es-CO"/>
        </w:rPr>
      </w:pPr>
    </w:p>
    <w:p w:rsidR="005D7668" w:rsidRPr="006D1472" w:rsidRDefault="005D7668" w:rsidP="006B6155">
      <w:pPr>
        <w:pStyle w:val="Prrafodelista"/>
        <w:numPr>
          <w:ilvl w:val="0"/>
          <w:numId w:val="77"/>
        </w:numPr>
        <w:spacing w:after="0" w:line="240" w:lineRule="auto"/>
        <w:jc w:val="both"/>
        <w:rPr>
          <w:rFonts w:asciiTheme="minorHAnsi" w:eastAsia="Times New Roman" w:hAnsiTheme="minorHAnsi" w:cstheme="minorHAnsi"/>
          <w:color w:val="000000"/>
          <w:lang w:eastAsia="es-CO"/>
        </w:rPr>
      </w:pPr>
      <w:r w:rsidRPr="006D1472">
        <w:rPr>
          <w:rFonts w:asciiTheme="minorHAnsi" w:eastAsia="Times New Roman" w:hAnsiTheme="minorHAnsi" w:cstheme="minorHAnsi"/>
          <w:color w:val="000000"/>
          <w:lang w:eastAsia="es-CO"/>
        </w:rPr>
        <w:t>Se consolidó la información relacionada con las garantías de los contratos de concesión e interventoría a cargo de la Gerencia, en una matriz de las mismas que contiene la fecha de aprobación, la vigencia y el garante.</w:t>
      </w:r>
    </w:p>
    <w:p w:rsidR="005D7668" w:rsidRPr="006D1472" w:rsidRDefault="005D7668" w:rsidP="005D7668">
      <w:pPr>
        <w:pStyle w:val="Prrafodelista"/>
        <w:rPr>
          <w:rFonts w:asciiTheme="minorHAnsi" w:eastAsia="Times New Roman" w:hAnsiTheme="minorHAnsi" w:cstheme="minorHAnsi"/>
          <w:color w:val="000000"/>
          <w:lang w:eastAsia="es-CO"/>
        </w:rPr>
      </w:pPr>
    </w:p>
    <w:p w:rsidR="005D7668" w:rsidRPr="006D1472" w:rsidRDefault="005D7668" w:rsidP="006B6155">
      <w:pPr>
        <w:pStyle w:val="Prrafodelista"/>
        <w:numPr>
          <w:ilvl w:val="0"/>
          <w:numId w:val="77"/>
        </w:numPr>
        <w:spacing w:after="0" w:line="240" w:lineRule="auto"/>
        <w:jc w:val="both"/>
        <w:rPr>
          <w:rFonts w:asciiTheme="minorHAnsi" w:eastAsia="Times New Roman" w:hAnsiTheme="minorHAnsi" w:cstheme="minorHAnsi"/>
          <w:color w:val="000000"/>
          <w:lang w:eastAsia="es-CO"/>
        </w:rPr>
      </w:pPr>
      <w:r w:rsidRPr="006D1472">
        <w:rPr>
          <w:rFonts w:asciiTheme="minorHAnsi" w:eastAsia="Times New Roman" w:hAnsiTheme="minorHAnsi" w:cstheme="minorHAnsi"/>
          <w:color w:val="000000"/>
          <w:lang w:eastAsia="es-CO"/>
        </w:rPr>
        <w:t>Se presentó matriz consolidada con información relativa a la composición accionaria de los contratos de concesión e interventoría a cargo de la Gerencia.</w:t>
      </w:r>
    </w:p>
    <w:p w:rsidR="005D7668" w:rsidRPr="006D1472" w:rsidRDefault="005D7668" w:rsidP="005D7668">
      <w:pPr>
        <w:rPr>
          <w:rFonts w:asciiTheme="minorHAnsi" w:hAnsiTheme="minorHAnsi" w:cstheme="minorHAnsi"/>
          <w:szCs w:val="22"/>
          <w:lang w:eastAsia="es-MX"/>
        </w:rPr>
      </w:pPr>
    </w:p>
    <w:p w:rsidR="005D7668" w:rsidRPr="005D7668" w:rsidRDefault="005D7668" w:rsidP="005D7668">
      <w:pPr>
        <w:rPr>
          <w:rFonts w:asciiTheme="minorHAnsi" w:hAnsiTheme="minorHAnsi" w:cstheme="minorHAnsi"/>
          <w:b/>
          <w:szCs w:val="22"/>
          <w:lang w:eastAsia="es-MX"/>
        </w:rPr>
      </w:pPr>
      <w:r w:rsidRPr="005D7668">
        <w:rPr>
          <w:rFonts w:asciiTheme="minorHAnsi" w:hAnsiTheme="minorHAnsi" w:cstheme="minorHAnsi"/>
          <w:b/>
          <w:szCs w:val="22"/>
          <w:lang w:eastAsia="es-MX"/>
        </w:rPr>
        <w:t>ASPECTOS RELEVANTES DE LA EJECUCIÓN DE LOS CONTRATOS A CARGO DE LA GERENCIA.</w:t>
      </w:r>
    </w:p>
    <w:p w:rsidR="005D7668" w:rsidRPr="006D1472" w:rsidRDefault="005D7668" w:rsidP="005D7668">
      <w:pPr>
        <w:rPr>
          <w:rFonts w:asciiTheme="minorHAnsi" w:hAnsiTheme="minorHAnsi" w:cstheme="minorHAnsi"/>
          <w:b/>
          <w:szCs w:val="22"/>
          <w:lang w:eastAsia="es-MX"/>
        </w:rPr>
      </w:pPr>
    </w:p>
    <w:p w:rsidR="005D7668" w:rsidRPr="006D1472" w:rsidRDefault="005D7668" w:rsidP="006B6155">
      <w:pPr>
        <w:pStyle w:val="Prrafodelista"/>
        <w:numPr>
          <w:ilvl w:val="0"/>
          <w:numId w:val="75"/>
        </w:numPr>
        <w:spacing w:after="0" w:line="240" w:lineRule="auto"/>
        <w:jc w:val="both"/>
        <w:rPr>
          <w:rFonts w:asciiTheme="minorHAnsi" w:hAnsiTheme="minorHAnsi" w:cstheme="minorHAnsi"/>
          <w:b/>
          <w:lang w:eastAsia="es-MX"/>
        </w:rPr>
      </w:pPr>
      <w:bookmarkStart w:id="18" w:name="_Toc455513348"/>
      <w:r w:rsidRPr="006D1472">
        <w:rPr>
          <w:rFonts w:asciiTheme="minorHAnsi" w:hAnsiTheme="minorHAnsi" w:cstheme="minorHAnsi"/>
          <w:b/>
          <w:lang w:eastAsia="es-MX"/>
        </w:rPr>
        <w:t>PUERTA DE HIERRO – CRUZ DEL VISO – CONTRATO DE CONCESIÓN No. 007 DE 2015.</w:t>
      </w:r>
      <w:bookmarkEnd w:id="18"/>
    </w:p>
    <w:p w:rsidR="005D7668" w:rsidRPr="006D1472" w:rsidRDefault="005D7668" w:rsidP="005D7668">
      <w:pPr>
        <w:rPr>
          <w:rFonts w:asciiTheme="minorHAnsi" w:hAnsiTheme="minorHAnsi" w:cstheme="minorHAnsi"/>
          <w:b/>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AL CONTRATO DE CONCESIÓN No. 007 DE 2015</w:t>
      </w:r>
    </w:p>
    <w:p w:rsidR="005D7668" w:rsidRPr="006D1472" w:rsidRDefault="005D7668" w:rsidP="005D7668">
      <w:pPr>
        <w:pStyle w:val="Prrafodelista"/>
        <w:spacing w:after="0" w:line="240" w:lineRule="auto"/>
        <w:jc w:val="both"/>
        <w:rPr>
          <w:rFonts w:asciiTheme="minorHAnsi" w:hAnsiTheme="minorHAnsi" w:cstheme="minorHAnsi"/>
          <w:b/>
          <w:lang w:eastAsia="es-MX"/>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279"/>
        <w:gridCol w:w="1693"/>
        <w:gridCol w:w="6095"/>
      </w:tblGrid>
      <w:tr w:rsidR="005D7668" w:rsidRPr="006D1472" w:rsidTr="00505FC8">
        <w:trPr>
          <w:trHeight w:val="1052"/>
        </w:trPr>
        <w:tc>
          <w:tcPr>
            <w:tcW w:w="1279"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eastAsia="es-MX"/>
              </w:rPr>
              <w:t>No. Otrosí</w:t>
            </w:r>
          </w:p>
        </w:tc>
        <w:tc>
          <w:tcPr>
            <w:tcW w:w="1693"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eastAsia="es-MX"/>
              </w:rPr>
              <w:t>Fecha</w:t>
            </w:r>
          </w:p>
        </w:tc>
        <w:tc>
          <w:tcPr>
            <w:tcW w:w="6095"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eastAsia="es-MX"/>
              </w:rPr>
              <w:t>Objeto</w:t>
            </w:r>
          </w:p>
        </w:tc>
      </w:tr>
      <w:tr w:rsidR="005D7668" w:rsidRPr="006D1472" w:rsidTr="00505FC8">
        <w:trPr>
          <w:trHeight w:val="568"/>
        </w:trPr>
        <w:tc>
          <w:tcPr>
            <w:tcW w:w="1279"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1</w:t>
            </w:r>
          </w:p>
        </w:tc>
        <w:tc>
          <w:tcPr>
            <w:tcW w:w="1693"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18-ago-2015</w:t>
            </w:r>
          </w:p>
        </w:tc>
        <w:tc>
          <w:tcPr>
            <w:tcW w:w="6095"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Amigable componedor</w:t>
            </w:r>
          </w:p>
        </w:tc>
      </w:tr>
      <w:tr w:rsidR="005D7668" w:rsidRPr="006D1472" w:rsidTr="00505FC8">
        <w:trPr>
          <w:trHeight w:val="976"/>
        </w:trPr>
        <w:tc>
          <w:tcPr>
            <w:tcW w:w="1279"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lastRenderedPageBreak/>
              <w:t>2</w:t>
            </w:r>
          </w:p>
        </w:tc>
        <w:tc>
          <w:tcPr>
            <w:tcW w:w="1693"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19-nov-2016</w:t>
            </w:r>
          </w:p>
        </w:tc>
        <w:tc>
          <w:tcPr>
            <w:tcW w:w="6095"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Prórroga plazo para entrega de elementos a la POLCA y fondeo en subcuenta valor de elementos</w:t>
            </w:r>
          </w:p>
        </w:tc>
      </w:tr>
      <w:tr w:rsidR="005D7668" w:rsidRPr="006D1472" w:rsidTr="00505FC8">
        <w:trPr>
          <w:trHeight w:val="533"/>
        </w:trPr>
        <w:tc>
          <w:tcPr>
            <w:tcW w:w="1279"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3</w:t>
            </w:r>
          </w:p>
        </w:tc>
        <w:tc>
          <w:tcPr>
            <w:tcW w:w="1693"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6-ene-2016</w:t>
            </w:r>
          </w:p>
        </w:tc>
        <w:tc>
          <w:tcPr>
            <w:tcW w:w="6095"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Modificación Tabla de elementos a entregar a la POLCA.</w:t>
            </w:r>
          </w:p>
        </w:tc>
      </w:tr>
      <w:tr w:rsidR="005D7668" w:rsidRPr="006D1472" w:rsidTr="00505FC8">
        <w:trPr>
          <w:trHeight w:val="969"/>
        </w:trPr>
        <w:tc>
          <w:tcPr>
            <w:tcW w:w="1279"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4</w:t>
            </w:r>
          </w:p>
        </w:tc>
        <w:tc>
          <w:tcPr>
            <w:tcW w:w="1693"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13-jun-2016</w:t>
            </w:r>
          </w:p>
        </w:tc>
        <w:tc>
          <w:tcPr>
            <w:tcW w:w="6095"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 xml:space="preserve">Ampliación del Plazo para el Cierre Financiero y del Plazo de la Fase de </w:t>
            </w:r>
            <w:proofErr w:type="spellStart"/>
            <w:r w:rsidRPr="006D1472">
              <w:rPr>
                <w:rFonts w:asciiTheme="minorHAnsi" w:hAnsiTheme="minorHAnsi" w:cstheme="minorHAnsi"/>
                <w:b/>
                <w:szCs w:val="22"/>
                <w:lang w:val="es-MX" w:eastAsia="es-MX"/>
              </w:rPr>
              <w:t>Preconstrucción</w:t>
            </w:r>
            <w:proofErr w:type="spellEnd"/>
            <w:r w:rsidRPr="006D1472">
              <w:rPr>
                <w:rFonts w:asciiTheme="minorHAnsi" w:hAnsiTheme="minorHAnsi" w:cstheme="minorHAnsi"/>
                <w:b/>
                <w:szCs w:val="22"/>
                <w:lang w:val="es-MX" w:eastAsia="es-MX"/>
              </w:rPr>
              <w:t xml:space="preserve"> por 120 Días</w:t>
            </w:r>
          </w:p>
        </w:tc>
      </w:tr>
    </w:tbl>
    <w:p w:rsidR="005D7668" w:rsidRPr="006D1472" w:rsidRDefault="005D7668" w:rsidP="005D7668">
      <w:pPr>
        <w:rPr>
          <w:rFonts w:asciiTheme="minorHAnsi" w:hAnsiTheme="minorHAnsi" w:cstheme="minorHAnsi"/>
          <w:b/>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AL CONTRATO DE INTERVENTORÍA</w:t>
      </w:r>
    </w:p>
    <w:p w:rsidR="005D7668" w:rsidRPr="006D1472" w:rsidRDefault="005D7668" w:rsidP="005D7668">
      <w:pPr>
        <w:rPr>
          <w:rFonts w:asciiTheme="minorHAnsi" w:hAnsiTheme="minorHAnsi" w:cstheme="minorHAnsi"/>
          <w:szCs w:val="22"/>
          <w:lang w:eastAsia="es-MX"/>
        </w:rPr>
      </w:pPr>
      <w:r w:rsidRPr="006D1472">
        <w:rPr>
          <w:rFonts w:asciiTheme="minorHAnsi" w:hAnsiTheme="minorHAnsi" w:cstheme="minorHAnsi"/>
          <w:szCs w:val="22"/>
          <w:lang w:eastAsia="es-MX"/>
        </w:rPr>
        <w:t>No tiene modificaciones contractuales al Contrato de Interventoría del proyecto.</w:t>
      </w:r>
    </w:p>
    <w:p w:rsidR="005D7668" w:rsidRPr="006D1472" w:rsidRDefault="005D7668" w:rsidP="005D7668">
      <w:pPr>
        <w:contextualSpacing/>
        <w:rPr>
          <w:rFonts w:asciiTheme="minorHAnsi" w:hAnsiTheme="minorHAnsi" w:cstheme="minorHAnsi"/>
          <w:b/>
          <w:szCs w:val="22"/>
        </w:rPr>
      </w:pPr>
    </w:p>
    <w:p w:rsidR="005D7668" w:rsidRPr="006D1472" w:rsidRDefault="005D7668" w:rsidP="006B6155">
      <w:pPr>
        <w:pStyle w:val="Prrafodelista"/>
        <w:numPr>
          <w:ilvl w:val="0"/>
          <w:numId w:val="75"/>
        </w:numPr>
        <w:spacing w:after="0" w:line="240" w:lineRule="auto"/>
        <w:jc w:val="both"/>
        <w:rPr>
          <w:rFonts w:asciiTheme="minorHAnsi" w:hAnsiTheme="minorHAnsi" w:cstheme="minorHAnsi"/>
          <w:b/>
        </w:rPr>
      </w:pPr>
      <w:bookmarkStart w:id="19" w:name="_Toc455513349"/>
      <w:r w:rsidRPr="006D1472">
        <w:rPr>
          <w:rFonts w:asciiTheme="minorHAnsi" w:hAnsiTheme="minorHAnsi" w:cstheme="minorHAnsi"/>
          <w:b/>
        </w:rPr>
        <w:t>VILLAVICENCIO – YOPAL- CONTRATO DE CONCESIÓN NO. 010 DE 2015.</w:t>
      </w:r>
      <w:bookmarkEnd w:id="19"/>
    </w:p>
    <w:p w:rsidR="005D7668" w:rsidRPr="006D1472" w:rsidRDefault="005D7668" w:rsidP="005D7668">
      <w:pPr>
        <w:rPr>
          <w:rFonts w:asciiTheme="minorHAnsi" w:hAnsiTheme="minorHAnsi" w:cstheme="minorHAnsi"/>
          <w:b/>
          <w:szCs w:val="22"/>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MODIFICIACIONES CONTRACTUALES AL CONTRATO DE CONCESIÓN No. 010 DE 2015</w:t>
      </w:r>
    </w:p>
    <w:p w:rsidR="005D7668" w:rsidRPr="006D1472" w:rsidRDefault="005D7668" w:rsidP="005D7668">
      <w:pPr>
        <w:rPr>
          <w:rFonts w:asciiTheme="minorHAnsi" w:hAnsiTheme="minorHAnsi" w:cstheme="minorHAnsi"/>
          <w:szCs w:val="22"/>
          <w:lang w:eastAsia="es-MX"/>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562"/>
        <w:gridCol w:w="1268"/>
        <w:gridCol w:w="6237"/>
      </w:tblGrid>
      <w:tr w:rsidR="005D7668" w:rsidRPr="006D1472" w:rsidTr="00505FC8">
        <w:trPr>
          <w:trHeight w:val="657"/>
        </w:trPr>
        <w:tc>
          <w:tcPr>
            <w:tcW w:w="1562"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No. Otrosí</w:t>
            </w:r>
          </w:p>
        </w:tc>
        <w:tc>
          <w:tcPr>
            <w:tcW w:w="1268"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Fecha</w:t>
            </w:r>
          </w:p>
        </w:tc>
        <w:tc>
          <w:tcPr>
            <w:tcW w:w="6237"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Objeto</w:t>
            </w:r>
          </w:p>
        </w:tc>
      </w:tr>
      <w:tr w:rsidR="005D7668" w:rsidRPr="006D1472" w:rsidTr="00A80A44">
        <w:trPr>
          <w:trHeight w:val="531"/>
        </w:trPr>
        <w:tc>
          <w:tcPr>
            <w:tcW w:w="1562"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1</w:t>
            </w:r>
          </w:p>
        </w:tc>
        <w:tc>
          <w:tcPr>
            <w:tcW w:w="1268"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16-dic-2015</w:t>
            </w:r>
          </w:p>
        </w:tc>
        <w:tc>
          <w:tcPr>
            <w:tcW w:w="6237"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val="es-MX" w:eastAsia="es-MX"/>
              </w:rPr>
              <w:t>Modificación Tabla de elementos a entregar a la POLCA.</w:t>
            </w:r>
          </w:p>
        </w:tc>
      </w:tr>
      <w:tr w:rsidR="005D7668" w:rsidRPr="006D1472" w:rsidTr="00505FC8">
        <w:trPr>
          <w:trHeight w:val="796"/>
        </w:trPr>
        <w:tc>
          <w:tcPr>
            <w:tcW w:w="1562"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2</w:t>
            </w:r>
          </w:p>
        </w:tc>
        <w:tc>
          <w:tcPr>
            <w:tcW w:w="1268"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28-ene-2016</w:t>
            </w:r>
          </w:p>
        </w:tc>
        <w:tc>
          <w:tcPr>
            <w:tcW w:w="6237"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val="es-MX" w:eastAsia="es-MX"/>
              </w:rPr>
              <w:t>Amigable Componedor</w:t>
            </w:r>
          </w:p>
        </w:tc>
      </w:tr>
    </w:tbl>
    <w:p w:rsidR="005D7668" w:rsidRPr="006D1472" w:rsidRDefault="005D7668" w:rsidP="005D7668">
      <w:pPr>
        <w:rPr>
          <w:rFonts w:asciiTheme="minorHAnsi" w:hAnsiTheme="minorHAnsi" w:cstheme="minorHAnsi"/>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 xml:space="preserve">MODIFICACIONES CONTRACTUALES AL CONTRATO DE INTERVENTORÍA </w:t>
      </w:r>
    </w:p>
    <w:p w:rsidR="005D7668" w:rsidRPr="006D1472" w:rsidRDefault="005D7668" w:rsidP="005D7668">
      <w:pPr>
        <w:pStyle w:val="Ttulo2"/>
        <w:numPr>
          <w:ilvl w:val="0"/>
          <w:numId w:val="0"/>
        </w:numPr>
        <w:spacing w:after="0"/>
        <w:rPr>
          <w:rFonts w:asciiTheme="minorHAnsi" w:hAnsiTheme="minorHAnsi" w:cstheme="minorHAnsi"/>
          <w:b w:val="0"/>
          <w:szCs w:val="22"/>
        </w:rPr>
      </w:pPr>
      <w:bookmarkStart w:id="20" w:name="_Toc455513350"/>
    </w:p>
    <w:p w:rsidR="005D7668" w:rsidRPr="006D1472" w:rsidRDefault="005D7668" w:rsidP="005D7668">
      <w:pPr>
        <w:pStyle w:val="Ttulo2"/>
        <w:numPr>
          <w:ilvl w:val="0"/>
          <w:numId w:val="0"/>
        </w:numPr>
        <w:spacing w:after="0"/>
        <w:rPr>
          <w:rFonts w:asciiTheme="minorHAnsi" w:hAnsiTheme="minorHAnsi" w:cstheme="minorHAnsi"/>
          <w:b w:val="0"/>
          <w:szCs w:val="22"/>
        </w:rPr>
      </w:pPr>
      <w:r w:rsidRPr="006D1472">
        <w:rPr>
          <w:rFonts w:asciiTheme="minorHAnsi" w:hAnsiTheme="minorHAnsi" w:cstheme="minorHAnsi"/>
          <w:b w:val="0"/>
          <w:szCs w:val="22"/>
        </w:rPr>
        <w:t>No tiene modificaciones contractuales al Contrato de Interventoría del proyecto.</w:t>
      </w:r>
      <w:bookmarkEnd w:id="20"/>
    </w:p>
    <w:p w:rsidR="005D7668" w:rsidRPr="006D1472" w:rsidRDefault="005D7668" w:rsidP="005D7668">
      <w:pPr>
        <w:rPr>
          <w:rFonts w:asciiTheme="minorHAnsi" w:hAnsiTheme="minorHAnsi" w:cstheme="minorHAnsi"/>
          <w:b/>
          <w:szCs w:val="22"/>
        </w:rPr>
      </w:pPr>
    </w:p>
    <w:p w:rsidR="005D7668" w:rsidRPr="006D1472" w:rsidRDefault="005D7668" w:rsidP="006B6155">
      <w:pPr>
        <w:pStyle w:val="Prrafodelista"/>
        <w:numPr>
          <w:ilvl w:val="0"/>
          <w:numId w:val="75"/>
        </w:numPr>
        <w:spacing w:after="0" w:line="240" w:lineRule="auto"/>
        <w:jc w:val="both"/>
        <w:rPr>
          <w:rFonts w:asciiTheme="minorHAnsi" w:hAnsiTheme="minorHAnsi" w:cstheme="minorHAnsi"/>
          <w:b/>
        </w:rPr>
      </w:pPr>
      <w:bookmarkStart w:id="21" w:name="_Toc455513351"/>
      <w:r w:rsidRPr="006D1472">
        <w:rPr>
          <w:rFonts w:asciiTheme="minorHAnsi" w:hAnsiTheme="minorHAnsi" w:cstheme="minorHAnsi"/>
          <w:b/>
        </w:rPr>
        <w:t>CONCESIÓN AUTOPISTA AL MAR 1 – CONTRATO No. 014 DE 2015</w:t>
      </w:r>
      <w:bookmarkEnd w:id="21"/>
    </w:p>
    <w:p w:rsidR="005D7668" w:rsidRPr="006D1472" w:rsidRDefault="005D7668" w:rsidP="005D7668">
      <w:pPr>
        <w:rPr>
          <w:rFonts w:asciiTheme="minorHAnsi" w:hAnsiTheme="minorHAnsi" w:cstheme="minorHAnsi"/>
          <w:b/>
          <w:szCs w:val="22"/>
        </w:rPr>
      </w:pPr>
    </w:p>
    <w:p w:rsidR="005D7668" w:rsidRPr="006D1472" w:rsidRDefault="005D7668" w:rsidP="005D7668">
      <w:pPr>
        <w:rPr>
          <w:rFonts w:asciiTheme="minorHAnsi" w:hAnsiTheme="minorHAnsi" w:cstheme="minorHAnsi"/>
          <w:b/>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CONCESIÓN No. 014 De 2015.</w:t>
      </w:r>
    </w:p>
    <w:p w:rsidR="005D7668" w:rsidRPr="006D1472" w:rsidRDefault="005D7668" w:rsidP="005D7668">
      <w:pPr>
        <w:rPr>
          <w:rFonts w:asciiTheme="minorHAnsi" w:hAnsiTheme="minorHAnsi" w:cstheme="minorHAnsi"/>
          <w:b/>
          <w:szCs w:val="22"/>
          <w:lang w:eastAsia="es-MX"/>
        </w:rPr>
      </w:pP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562"/>
        <w:gridCol w:w="2504"/>
        <w:gridCol w:w="4855"/>
      </w:tblGrid>
      <w:tr w:rsidR="005D7668" w:rsidRPr="006D1472" w:rsidTr="00505FC8">
        <w:trPr>
          <w:trHeight w:val="1274"/>
        </w:trPr>
        <w:tc>
          <w:tcPr>
            <w:tcW w:w="1562"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eastAsia="es-MX"/>
              </w:rPr>
              <w:t>No. Otrosí</w:t>
            </w:r>
          </w:p>
        </w:tc>
        <w:tc>
          <w:tcPr>
            <w:tcW w:w="2504"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eastAsia="es-MX"/>
              </w:rPr>
              <w:t>Fecha</w:t>
            </w:r>
          </w:p>
        </w:tc>
        <w:tc>
          <w:tcPr>
            <w:tcW w:w="4855"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eastAsia="es-MX"/>
              </w:rPr>
              <w:t>Objeto</w:t>
            </w:r>
          </w:p>
        </w:tc>
      </w:tr>
      <w:tr w:rsidR="005D7668" w:rsidRPr="006D1472" w:rsidTr="00505FC8">
        <w:trPr>
          <w:trHeight w:val="729"/>
        </w:trPr>
        <w:tc>
          <w:tcPr>
            <w:tcW w:w="1562"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lastRenderedPageBreak/>
              <w:t>1</w:t>
            </w:r>
          </w:p>
        </w:tc>
        <w:tc>
          <w:tcPr>
            <w:tcW w:w="2504"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15-sep-2015</w:t>
            </w:r>
          </w:p>
        </w:tc>
        <w:tc>
          <w:tcPr>
            <w:tcW w:w="4855"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Amigable Componedor</w:t>
            </w:r>
          </w:p>
        </w:tc>
      </w:tr>
      <w:tr w:rsidR="005D7668" w:rsidRPr="006D1472" w:rsidTr="00505FC8">
        <w:trPr>
          <w:trHeight w:val="692"/>
        </w:trPr>
        <w:tc>
          <w:tcPr>
            <w:tcW w:w="1562"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2</w:t>
            </w:r>
          </w:p>
        </w:tc>
        <w:tc>
          <w:tcPr>
            <w:tcW w:w="2504"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26-feb-2016</w:t>
            </w:r>
          </w:p>
        </w:tc>
        <w:tc>
          <w:tcPr>
            <w:tcW w:w="4855"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Modificación Tabla de elementos a entregar a la POLCA.</w:t>
            </w:r>
          </w:p>
        </w:tc>
      </w:tr>
    </w:tbl>
    <w:p w:rsidR="005D7668" w:rsidRPr="006D1472" w:rsidRDefault="005D7668" w:rsidP="005D7668">
      <w:pPr>
        <w:rPr>
          <w:rFonts w:asciiTheme="minorHAnsi" w:hAnsiTheme="minorHAnsi" w:cstheme="minorHAnsi"/>
          <w:b/>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INERVENTORÍA.</w:t>
      </w:r>
    </w:p>
    <w:p w:rsidR="005D7668" w:rsidRPr="006D1472" w:rsidRDefault="005D7668" w:rsidP="005D7668">
      <w:pPr>
        <w:pStyle w:val="Ttulo2"/>
        <w:numPr>
          <w:ilvl w:val="0"/>
          <w:numId w:val="0"/>
        </w:numPr>
        <w:spacing w:after="0"/>
        <w:rPr>
          <w:rFonts w:asciiTheme="minorHAnsi" w:hAnsiTheme="minorHAnsi" w:cstheme="minorHAnsi"/>
          <w:b w:val="0"/>
          <w:szCs w:val="22"/>
        </w:rPr>
      </w:pPr>
      <w:bookmarkStart w:id="22" w:name="_Toc455513352"/>
      <w:r w:rsidRPr="006D1472">
        <w:rPr>
          <w:rFonts w:asciiTheme="minorHAnsi" w:hAnsiTheme="minorHAnsi" w:cstheme="minorHAnsi"/>
          <w:b w:val="0"/>
          <w:szCs w:val="22"/>
        </w:rPr>
        <w:t>No tiene modificaciones contractuales al Contrato de Interventoría del proyecto.</w:t>
      </w:r>
      <w:bookmarkEnd w:id="22"/>
    </w:p>
    <w:p w:rsidR="005D7668" w:rsidRPr="006D1472" w:rsidRDefault="005D7668" w:rsidP="005D7668">
      <w:pPr>
        <w:rPr>
          <w:rFonts w:asciiTheme="minorHAnsi" w:hAnsiTheme="minorHAnsi" w:cstheme="minorHAnsi"/>
          <w:b/>
          <w:szCs w:val="22"/>
        </w:rPr>
      </w:pPr>
    </w:p>
    <w:p w:rsidR="005D7668" w:rsidRPr="006D1472" w:rsidRDefault="005D7668" w:rsidP="006B6155">
      <w:pPr>
        <w:pStyle w:val="Prrafodelista"/>
        <w:numPr>
          <w:ilvl w:val="0"/>
          <w:numId w:val="75"/>
        </w:numPr>
        <w:spacing w:after="0" w:line="240" w:lineRule="auto"/>
        <w:jc w:val="both"/>
        <w:rPr>
          <w:rFonts w:asciiTheme="minorHAnsi" w:hAnsiTheme="minorHAnsi" w:cstheme="minorHAnsi"/>
          <w:b/>
        </w:rPr>
      </w:pPr>
      <w:r w:rsidRPr="006D1472">
        <w:rPr>
          <w:rFonts w:asciiTheme="minorHAnsi" w:hAnsiTheme="minorHAnsi" w:cstheme="minorHAnsi"/>
          <w:b/>
        </w:rPr>
        <w:t>TRANSVERSAL DEL SISGA</w:t>
      </w:r>
    </w:p>
    <w:p w:rsidR="005D7668" w:rsidRPr="006D1472" w:rsidRDefault="005D7668" w:rsidP="005D7668">
      <w:pPr>
        <w:rPr>
          <w:rFonts w:asciiTheme="minorHAnsi" w:hAnsiTheme="minorHAnsi" w:cstheme="minorHAnsi"/>
          <w:szCs w:val="22"/>
          <w:lang w:eastAsia="es-MX"/>
        </w:rPr>
      </w:pPr>
    </w:p>
    <w:p w:rsidR="005D7668" w:rsidRPr="006D1472" w:rsidRDefault="005D7668" w:rsidP="005D7668">
      <w:pPr>
        <w:rPr>
          <w:rFonts w:asciiTheme="minorHAnsi" w:hAnsiTheme="minorHAnsi" w:cstheme="minorHAnsi"/>
          <w:b/>
          <w:bCs/>
          <w:szCs w:val="22"/>
          <w:lang w:eastAsia="es-MX"/>
        </w:rPr>
      </w:pPr>
      <w:r w:rsidRPr="006D1472">
        <w:rPr>
          <w:rFonts w:asciiTheme="minorHAnsi" w:hAnsiTheme="minorHAnsi" w:cstheme="minorHAnsi"/>
          <w:b/>
          <w:bCs/>
          <w:szCs w:val="22"/>
          <w:lang w:eastAsia="es-MX"/>
        </w:rPr>
        <w:t>MODIFICACIONES CONTRACTUALES CONTRATO DE CONCESIÓN No. 009 de 2015</w:t>
      </w:r>
    </w:p>
    <w:p w:rsidR="005D7668" w:rsidRPr="006D1472" w:rsidRDefault="005D7668" w:rsidP="005D7668">
      <w:pPr>
        <w:rPr>
          <w:rFonts w:asciiTheme="minorHAnsi" w:hAnsiTheme="minorHAnsi" w:cstheme="minorHAnsi"/>
          <w:b/>
          <w:bCs/>
          <w:szCs w:val="22"/>
          <w:lang w:eastAsia="es-MX"/>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983"/>
        <w:gridCol w:w="1701"/>
        <w:gridCol w:w="6242"/>
      </w:tblGrid>
      <w:tr w:rsidR="005D7668" w:rsidRPr="006D1472" w:rsidTr="00505FC8">
        <w:trPr>
          <w:trHeight w:val="1033"/>
        </w:trPr>
        <w:tc>
          <w:tcPr>
            <w:tcW w:w="983"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bCs/>
                <w:szCs w:val="22"/>
                <w:lang w:eastAsia="es-MX"/>
              </w:rPr>
            </w:pPr>
            <w:r w:rsidRPr="006D1472">
              <w:rPr>
                <w:rFonts w:asciiTheme="minorHAnsi" w:hAnsiTheme="minorHAnsi" w:cstheme="minorHAnsi"/>
                <w:b/>
                <w:bCs/>
                <w:szCs w:val="22"/>
                <w:lang w:eastAsia="es-MX"/>
              </w:rPr>
              <w:t>No. Otrosí</w:t>
            </w:r>
          </w:p>
        </w:tc>
        <w:tc>
          <w:tcPr>
            <w:tcW w:w="1701"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bCs/>
                <w:szCs w:val="22"/>
                <w:lang w:eastAsia="es-MX"/>
              </w:rPr>
            </w:pPr>
            <w:r w:rsidRPr="006D1472">
              <w:rPr>
                <w:rFonts w:asciiTheme="minorHAnsi" w:hAnsiTheme="minorHAnsi" w:cstheme="minorHAnsi"/>
                <w:b/>
                <w:bCs/>
                <w:szCs w:val="22"/>
                <w:lang w:eastAsia="es-MX"/>
              </w:rPr>
              <w:t>Fecha</w:t>
            </w:r>
          </w:p>
        </w:tc>
        <w:tc>
          <w:tcPr>
            <w:tcW w:w="6242"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bCs/>
                <w:szCs w:val="22"/>
                <w:lang w:eastAsia="es-MX"/>
              </w:rPr>
            </w:pPr>
            <w:r w:rsidRPr="006D1472">
              <w:rPr>
                <w:rFonts w:asciiTheme="minorHAnsi" w:hAnsiTheme="minorHAnsi" w:cstheme="minorHAnsi"/>
                <w:b/>
                <w:bCs/>
                <w:szCs w:val="22"/>
                <w:lang w:eastAsia="es-MX"/>
              </w:rPr>
              <w:t>Objeto</w:t>
            </w:r>
          </w:p>
        </w:tc>
      </w:tr>
      <w:tr w:rsidR="005D7668" w:rsidRPr="006D1472" w:rsidTr="00505FC8">
        <w:trPr>
          <w:trHeight w:val="557"/>
        </w:trPr>
        <w:tc>
          <w:tcPr>
            <w:tcW w:w="983"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bCs/>
                <w:szCs w:val="22"/>
                <w:lang w:eastAsia="es-MX"/>
              </w:rPr>
            </w:pPr>
            <w:r w:rsidRPr="006D1472">
              <w:rPr>
                <w:rFonts w:asciiTheme="minorHAnsi" w:hAnsiTheme="minorHAnsi" w:cstheme="minorHAnsi"/>
                <w:b/>
                <w:bCs/>
                <w:szCs w:val="22"/>
                <w:lang w:eastAsia="es-MX"/>
              </w:rPr>
              <w:t>1</w:t>
            </w:r>
          </w:p>
        </w:tc>
        <w:tc>
          <w:tcPr>
            <w:tcW w:w="1701"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bCs/>
                <w:szCs w:val="22"/>
                <w:lang w:eastAsia="es-MX"/>
              </w:rPr>
            </w:pPr>
            <w:r w:rsidRPr="006D1472">
              <w:rPr>
                <w:rFonts w:asciiTheme="minorHAnsi" w:hAnsiTheme="minorHAnsi" w:cstheme="minorHAnsi"/>
                <w:b/>
                <w:bCs/>
                <w:szCs w:val="22"/>
                <w:lang w:eastAsia="es-MX"/>
              </w:rPr>
              <w:t>31-dic-2015</w:t>
            </w:r>
          </w:p>
        </w:tc>
        <w:tc>
          <w:tcPr>
            <w:tcW w:w="6242"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Cs/>
                <w:szCs w:val="22"/>
                <w:lang w:eastAsia="es-MX"/>
              </w:rPr>
            </w:pPr>
            <w:r w:rsidRPr="006D1472">
              <w:rPr>
                <w:rFonts w:asciiTheme="minorHAnsi" w:hAnsiTheme="minorHAnsi" w:cstheme="minorHAnsi"/>
                <w:bCs/>
                <w:szCs w:val="22"/>
                <w:lang w:eastAsia="es-MX"/>
              </w:rPr>
              <w:t>Mediante el cual se modificaron las Cláusulas 15.1, 15.2, 15.3 y 15.4 de la Parte General del Contrato de Concesión No. 12 de 2015, correspondientes al mecanismo alternativo de solución de conflictos de amigable componedor.</w:t>
            </w:r>
          </w:p>
        </w:tc>
      </w:tr>
      <w:tr w:rsidR="005D7668" w:rsidRPr="006D1472" w:rsidTr="00505FC8">
        <w:trPr>
          <w:trHeight w:val="958"/>
        </w:trPr>
        <w:tc>
          <w:tcPr>
            <w:tcW w:w="983"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bCs/>
                <w:szCs w:val="22"/>
                <w:lang w:eastAsia="es-MX"/>
              </w:rPr>
            </w:pPr>
            <w:r w:rsidRPr="006D1472">
              <w:rPr>
                <w:rFonts w:asciiTheme="minorHAnsi" w:hAnsiTheme="minorHAnsi" w:cstheme="minorHAnsi"/>
                <w:b/>
                <w:bCs/>
                <w:szCs w:val="22"/>
                <w:lang w:eastAsia="es-MX"/>
              </w:rPr>
              <w:t>2</w:t>
            </w:r>
          </w:p>
        </w:tc>
        <w:tc>
          <w:tcPr>
            <w:tcW w:w="1701"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bCs/>
                <w:szCs w:val="22"/>
                <w:lang w:eastAsia="es-MX"/>
              </w:rPr>
            </w:pPr>
            <w:r w:rsidRPr="006D1472">
              <w:rPr>
                <w:rFonts w:asciiTheme="minorHAnsi" w:hAnsiTheme="minorHAnsi" w:cstheme="minorHAnsi"/>
                <w:b/>
                <w:bCs/>
                <w:szCs w:val="22"/>
                <w:lang w:eastAsia="es-MX"/>
              </w:rPr>
              <w:t>31-dic-2015</w:t>
            </w:r>
          </w:p>
        </w:tc>
        <w:tc>
          <w:tcPr>
            <w:tcW w:w="6242"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Cs/>
                <w:szCs w:val="22"/>
                <w:lang w:eastAsia="es-MX"/>
              </w:rPr>
            </w:pPr>
            <w:r w:rsidRPr="006D1472">
              <w:rPr>
                <w:rFonts w:asciiTheme="minorHAnsi" w:hAnsiTheme="minorHAnsi" w:cstheme="minorHAnsi"/>
                <w:bCs/>
                <w:szCs w:val="22"/>
                <w:lang w:val="es-MX" w:eastAsia="es-MX"/>
              </w:rPr>
              <w:t xml:space="preserve">Mediante el cual se modificó la Tabla No. 8 Equipo mínimo a ser puesto a disposición de la Policía de Carreteras del Apéndice Técnico No. 2 Condiciones para la Operación y Mantenimiento corredor Transversal del </w:t>
            </w:r>
            <w:proofErr w:type="spellStart"/>
            <w:r w:rsidRPr="006D1472">
              <w:rPr>
                <w:rFonts w:asciiTheme="minorHAnsi" w:hAnsiTheme="minorHAnsi" w:cstheme="minorHAnsi"/>
                <w:bCs/>
                <w:szCs w:val="22"/>
                <w:lang w:val="es-MX" w:eastAsia="es-MX"/>
              </w:rPr>
              <w:t>Sisga</w:t>
            </w:r>
            <w:proofErr w:type="spellEnd"/>
            <w:r w:rsidRPr="006D1472">
              <w:rPr>
                <w:rFonts w:asciiTheme="minorHAnsi" w:hAnsiTheme="minorHAnsi" w:cstheme="minorHAnsi"/>
                <w:bCs/>
                <w:szCs w:val="22"/>
                <w:lang w:val="es-MX" w:eastAsia="es-MX"/>
              </w:rPr>
              <w:t>, numeral 3 Operación del Proyecto, 3,3 Obligaciones Particulares de Operación 3.3.9. Policía de Carreteras, 3.3.9.2 Entrega de Bienes a la Policía de carreteras del Contrato de Concesión No. 009 de 2015, consistente en la Prórroga del plazo para entrega de elementos a la POLCA y fondeo en subcuenta valor de elementos.</w:t>
            </w:r>
          </w:p>
        </w:tc>
      </w:tr>
    </w:tbl>
    <w:p w:rsidR="005D7668" w:rsidRPr="006D1472" w:rsidRDefault="005D7668" w:rsidP="005D7668">
      <w:pPr>
        <w:rPr>
          <w:rFonts w:asciiTheme="minorHAnsi" w:hAnsiTheme="minorHAnsi" w:cstheme="minorHAnsi"/>
          <w:b/>
          <w:bCs/>
          <w:szCs w:val="22"/>
          <w:lang w:eastAsia="es-MX"/>
        </w:rPr>
      </w:pPr>
    </w:p>
    <w:p w:rsidR="005D7668" w:rsidRPr="006D1472" w:rsidRDefault="005D7668" w:rsidP="005D7668">
      <w:pPr>
        <w:rPr>
          <w:rFonts w:asciiTheme="minorHAnsi" w:hAnsiTheme="minorHAnsi" w:cstheme="minorHAnsi"/>
          <w:szCs w:val="22"/>
          <w:lang w:eastAsia="es-MX"/>
        </w:rPr>
      </w:pPr>
      <w:r w:rsidRPr="006D1472">
        <w:rPr>
          <w:rFonts w:asciiTheme="minorHAnsi" w:hAnsiTheme="minorHAnsi" w:cstheme="minorHAnsi"/>
          <w:b/>
          <w:bCs/>
          <w:szCs w:val="22"/>
          <w:lang w:eastAsia="es-MX"/>
        </w:rPr>
        <w:t>MODIFICACIONES CONTRACTUALES AL CONTRATO DE INTERVENTORÍA No. 416 de 2015</w:t>
      </w:r>
    </w:p>
    <w:p w:rsidR="005D7668" w:rsidRPr="006D1472" w:rsidRDefault="005D7668" w:rsidP="005D7668">
      <w:pPr>
        <w:pStyle w:val="Ttulo2"/>
        <w:numPr>
          <w:ilvl w:val="0"/>
          <w:numId w:val="0"/>
        </w:numPr>
        <w:spacing w:after="0"/>
        <w:rPr>
          <w:rFonts w:asciiTheme="minorHAnsi" w:hAnsiTheme="minorHAnsi" w:cstheme="minorHAnsi"/>
          <w:b w:val="0"/>
          <w:szCs w:val="22"/>
        </w:rPr>
      </w:pPr>
      <w:bookmarkStart w:id="23" w:name="_Toc455513347"/>
    </w:p>
    <w:p w:rsidR="005D7668" w:rsidRPr="006D1472" w:rsidRDefault="005D7668" w:rsidP="005D7668">
      <w:pPr>
        <w:pStyle w:val="Ttulo2"/>
        <w:numPr>
          <w:ilvl w:val="0"/>
          <w:numId w:val="0"/>
        </w:numPr>
        <w:spacing w:after="0"/>
        <w:rPr>
          <w:rFonts w:asciiTheme="minorHAnsi" w:hAnsiTheme="minorHAnsi" w:cstheme="minorHAnsi"/>
          <w:b w:val="0"/>
          <w:szCs w:val="22"/>
        </w:rPr>
      </w:pPr>
      <w:r w:rsidRPr="006D1472">
        <w:rPr>
          <w:rFonts w:asciiTheme="minorHAnsi" w:hAnsiTheme="minorHAnsi" w:cstheme="minorHAnsi"/>
          <w:b w:val="0"/>
          <w:szCs w:val="22"/>
        </w:rPr>
        <w:t xml:space="preserve">No tiene ninguna modificación contractual al Contrato de Interventoría No. 426 de 2015 suscrito con </w:t>
      </w:r>
      <w:proofErr w:type="spellStart"/>
      <w:r w:rsidRPr="006D1472">
        <w:rPr>
          <w:rFonts w:asciiTheme="minorHAnsi" w:hAnsiTheme="minorHAnsi" w:cstheme="minorHAnsi"/>
          <w:b w:val="0"/>
          <w:szCs w:val="22"/>
        </w:rPr>
        <w:t>Joyco</w:t>
      </w:r>
      <w:proofErr w:type="spellEnd"/>
      <w:r w:rsidRPr="006D1472">
        <w:rPr>
          <w:rFonts w:asciiTheme="minorHAnsi" w:hAnsiTheme="minorHAnsi" w:cstheme="minorHAnsi"/>
          <w:b w:val="0"/>
          <w:szCs w:val="22"/>
        </w:rPr>
        <w:t xml:space="preserve"> S.A.S.</w:t>
      </w:r>
      <w:bookmarkEnd w:id="23"/>
    </w:p>
    <w:p w:rsidR="005D7668" w:rsidRPr="006D1472" w:rsidRDefault="005D7668" w:rsidP="005D7668">
      <w:pPr>
        <w:rPr>
          <w:rFonts w:asciiTheme="minorHAnsi" w:hAnsiTheme="minorHAnsi" w:cstheme="minorHAnsi"/>
          <w:szCs w:val="22"/>
          <w:lang w:eastAsia="es-MX"/>
        </w:rPr>
      </w:pPr>
    </w:p>
    <w:p w:rsidR="005D7668" w:rsidRPr="006D1472" w:rsidRDefault="005D7668" w:rsidP="006B6155">
      <w:pPr>
        <w:pStyle w:val="Prrafodelista"/>
        <w:numPr>
          <w:ilvl w:val="0"/>
          <w:numId w:val="75"/>
        </w:numPr>
        <w:spacing w:after="0" w:line="240" w:lineRule="auto"/>
        <w:jc w:val="both"/>
        <w:rPr>
          <w:rFonts w:asciiTheme="minorHAnsi" w:hAnsiTheme="minorHAnsi" w:cstheme="minorHAnsi"/>
          <w:b/>
          <w:lang w:val="es-ES" w:eastAsia="es-MX"/>
        </w:rPr>
      </w:pPr>
      <w:r w:rsidRPr="006D1472">
        <w:rPr>
          <w:rFonts w:asciiTheme="minorHAnsi" w:hAnsiTheme="minorHAnsi" w:cstheme="minorHAnsi"/>
          <w:b/>
          <w:lang w:val="es-ES" w:eastAsia="es-MX"/>
        </w:rPr>
        <w:t>SANTANA MOCOA NEIVA</w:t>
      </w:r>
    </w:p>
    <w:p w:rsidR="005D7668" w:rsidRPr="006D1472" w:rsidRDefault="005D7668" w:rsidP="005D7668">
      <w:pPr>
        <w:rPr>
          <w:rFonts w:asciiTheme="minorHAnsi" w:hAnsiTheme="minorHAnsi" w:cstheme="minorHAnsi"/>
          <w:szCs w:val="22"/>
          <w:lang w:eastAsia="es-MX"/>
        </w:rPr>
      </w:pPr>
    </w:p>
    <w:p w:rsidR="005D7668" w:rsidRPr="006D1472" w:rsidRDefault="005D7668" w:rsidP="005D7668">
      <w:pPr>
        <w:rPr>
          <w:rFonts w:asciiTheme="minorHAnsi" w:hAnsiTheme="minorHAnsi" w:cstheme="minorHAnsi"/>
          <w:szCs w:val="22"/>
          <w:lang w:eastAsia="es-MX"/>
        </w:rPr>
      </w:pPr>
      <w:r w:rsidRPr="006D1472">
        <w:rPr>
          <w:rFonts w:asciiTheme="minorHAnsi" w:hAnsiTheme="minorHAnsi" w:cstheme="minorHAnsi"/>
          <w:b/>
          <w:bCs/>
          <w:szCs w:val="22"/>
          <w:lang w:eastAsia="es-MX"/>
        </w:rPr>
        <w:t>MODIFICACIONES CONTRACTUALES CONTRATO DE CONCESIÓN No. 012 de 2015</w:t>
      </w:r>
    </w:p>
    <w:p w:rsidR="005D7668" w:rsidRPr="006D1472" w:rsidRDefault="005D7668" w:rsidP="005D7668">
      <w:pPr>
        <w:rPr>
          <w:rFonts w:asciiTheme="minorHAnsi" w:hAnsiTheme="minorHAnsi" w:cstheme="minorHAnsi"/>
          <w:szCs w:val="22"/>
          <w:lang w:eastAsia="es-MX"/>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262"/>
        <w:gridCol w:w="2644"/>
        <w:gridCol w:w="5728"/>
      </w:tblGrid>
      <w:tr w:rsidR="005D7668" w:rsidRPr="006D1472" w:rsidTr="00A80A44">
        <w:trPr>
          <w:trHeight w:val="558"/>
        </w:trPr>
        <w:tc>
          <w:tcPr>
            <w:tcW w:w="1262"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No. Otrosí</w:t>
            </w:r>
          </w:p>
        </w:tc>
        <w:tc>
          <w:tcPr>
            <w:tcW w:w="2644"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Fecha</w:t>
            </w:r>
          </w:p>
        </w:tc>
        <w:tc>
          <w:tcPr>
            <w:tcW w:w="5728"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Objeto</w:t>
            </w:r>
          </w:p>
        </w:tc>
      </w:tr>
      <w:tr w:rsidR="005D7668" w:rsidRPr="006D1472" w:rsidTr="00505FC8">
        <w:trPr>
          <w:trHeight w:val="557"/>
        </w:trPr>
        <w:tc>
          <w:tcPr>
            <w:tcW w:w="1262"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1</w:t>
            </w:r>
          </w:p>
        </w:tc>
        <w:tc>
          <w:tcPr>
            <w:tcW w:w="2644"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21-ene-2016</w:t>
            </w:r>
          </w:p>
        </w:tc>
        <w:tc>
          <w:tcPr>
            <w:tcW w:w="5728"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Mediante el cual se modificaron las Cláusulas 15.1, 15.2, 15.3 y 15.4 de la Parte General del Contrato de Concesión No. 12 de 2015, correspondientes al mecanismo alternativo de solución de conflictos de amigable componedor.</w:t>
            </w:r>
          </w:p>
        </w:tc>
      </w:tr>
      <w:tr w:rsidR="005D7668" w:rsidRPr="006D1472" w:rsidTr="00505FC8">
        <w:trPr>
          <w:trHeight w:val="958"/>
        </w:trPr>
        <w:tc>
          <w:tcPr>
            <w:tcW w:w="1262"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2</w:t>
            </w:r>
          </w:p>
        </w:tc>
        <w:tc>
          <w:tcPr>
            <w:tcW w:w="2644"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25-ene-2016</w:t>
            </w:r>
          </w:p>
        </w:tc>
        <w:tc>
          <w:tcPr>
            <w:tcW w:w="5728"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Mediante el cual se modificó la Tabla No. 7 “Equipo mínimo a ser puesto a disposición de la Policía de Carreteras” previsto en el numeral 3.3.9.2, 3.3.9, del Apéndice Técnico No. 2 “Condiciones para la Operación y Mantenimiento” del Contrato de Concesión No. 012 de 2015 y se modificó el término previsto en el primer párrafo del numeral 3.3.9.2 “Entrega de Bienes a la Policía de Carreteras” del Apéndice Técnico 2 “Condiciones para la Operación y Mantenimiento” del Contrato de Concesión No. 012 de 2015.</w:t>
            </w:r>
          </w:p>
        </w:tc>
      </w:tr>
      <w:tr w:rsidR="005D7668" w:rsidRPr="006D1472" w:rsidTr="00505FC8">
        <w:trPr>
          <w:trHeight w:val="523"/>
        </w:trPr>
        <w:tc>
          <w:tcPr>
            <w:tcW w:w="1262"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3</w:t>
            </w:r>
          </w:p>
        </w:tc>
        <w:tc>
          <w:tcPr>
            <w:tcW w:w="2644"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6 –may-2016</w:t>
            </w:r>
          </w:p>
        </w:tc>
        <w:tc>
          <w:tcPr>
            <w:tcW w:w="5728"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Mediante el cual se modificó la cláusula 19.5 CESIÓN, literal (b) Cesión de accionistas del Concesionario de la parte general del Contrato de Concesión.</w:t>
            </w:r>
          </w:p>
        </w:tc>
      </w:tr>
    </w:tbl>
    <w:p w:rsidR="005D7668" w:rsidRPr="006D1472" w:rsidRDefault="005D7668" w:rsidP="005D7668">
      <w:pPr>
        <w:rPr>
          <w:rFonts w:asciiTheme="minorHAnsi" w:hAnsiTheme="minorHAnsi" w:cstheme="minorHAnsi"/>
          <w:szCs w:val="22"/>
          <w:lang w:eastAsia="es-MX"/>
        </w:rPr>
      </w:pPr>
    </w:p>
    <w:p w:rsidR="005D7668" w:rsidRPr="006D1472" w:rsidRDefault="005D7668" w:rsidP="005D7668">
      <w:pPr>
        <w:rPr>
          <w:rFonts w:asciiTheme="minorHAnsi" w:hAnsiTheme="minorHAnsi" w:cstheme="minorHAnsi"/>
          <w:b/>
          <w:bCs/>
          <w:szCs w:val="22"/>
          <w:lang w:eastAsia="es-MX"/>
        </w:rPr>
      </w:pPr>
      <w:r w:rsidRPr="006D1472">
        <w:rPr>
          <w:rFonts w:asciiTheme="minorHAnsi" w:hAnsiTheme="minorHAnsi" w:cstheme="minorHAnsi"/>
          <w:b/>
          <w:bCs/>
          <w:szCs w:val="22"/>
          <w:lang w:eastAsia="es-MX"/>
        </w:rPr>
        <w:t>MODIFICACIONES CONTRACTUALES AL CONTRATO DE INTERVENTORÍA No. 448 de 2015</w:t>
      </w:r>
    </w:p>
    <w:p w:rsidR="005D7668" w:rsidRPr="006D1472" w:rsidRDefault="005D7668" w:rsidP="005D7668">
      <w:pPr>
        <w:rPr>
          <w:rFonts w:asciiTheme="minorHAnsi" w:hAnsiTheme="minorHAnsi" w:cstheme="minorHAnsi"/>
          <w:szCs w:val="22"/>
          <w:lang w:eastAsia="es-MX"/>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373"/>
        <w:gridCol w:w="1367"/>
        <w:gridCol w:w="7603"/>
      </w:tblGrid>
      <w:tr w:rsidR="005D7668" w:rsidRPr="006D1472" w:rsidTr="00505FC8">
        <w:trPr>
          <w:trHeight w:val="300"/>
          <w:jc w:val="center"/>
        </w:trPr>
        <w:tc>
          <w:tcPr>
            <w:tcW w:w="1373" w:type="dxa"/>
            <w:shd w:val="clear" w:color="auto" w:fill="B8CCE4"/>
            <w:tcMar>
              <w:top w:w="14" w:type="dxa"/>
              <w:left w:w="97" w:type="dxa"/>
              <w:bottom w:w="0" w:type="dxa"/>
              <w:right w:w="97" w:type="dxa"/>
            </w:tcMar>
            <w:hideMark/>
          </w:tcPr>
          <w:p w:rsidR="005D7668" w:rsidRPr="006D1472" w:rsidRDefault="005D7668" w:rsidP="00505FC8">
            <w:pPr>
              <w:ind w:right="564"/>
              <w:rPr>
                <w:rFonts w:asciiTheme="minorHAnsi" w:hAnsiTheme="minorHAnsi" w:cstheme="minorHAnsi"/>
                <w:szCs w:val="22"/>
                <w:lang w:eastAsia="es-MX"/>
              </w:rPr>
            </w:pPr>
            <w:r w:rsidRPr="006D1472">
              <w:rPr>
                <w:rFonts w:asciiTheme="minorHAnsi" w:hAnsiTheme="minorHAnsi" w:cstheme="minorHAnsi"/>
                <w:b/>
                <w:bCs/>
                <w:szCs w:val="22"/>
                <w:lang w:eastAsia="es-MX"/>
              </w:rPr>
              <w:t>No. Otrosí</w:t>
            </w:r>
          </w:p>
        </w:tc>
        <w:tc>
          <w:tcPr>
            <w:tcW w:w="1367" w:type="dxa"/>
            <w:shd w:val="clear" w:color="auto" w:fill="B8CCE4"/>
            <w:tcMar>
              <w:top w:w="14" w:type="dxa"/>
              <w:left w:w="97" w:type="dxa"/>
              <w:bottom w:w="0" w:type="dxa"/>
              <w:right w:w="97" w:type="dxa"/>
            </w:tcMar>
            <w:hideMark/>
          </w:tcPr>
          <w:p w:rsidR="005D7668" w:rsidRPr="006D1472" w:rsidRDefault="005D7668" w:rsidP="00505FC8">
            <w:pPr>
              <w:ind w:right="564"/>
              <w:rPr>
                <w:rFonts w:asciiTheme="minorHAnsi" w:hAnsiTheme="minorHAnsi" w:cstheme="minorHAnsi"/>
                <w:szCs w:val="22"/>
                <w:lang w:eastAsia="es-MX"/>
              </w:rPr>
            </w:pPr>
            <w:r w:rsidRPr="006D1472">
              <w:rPr>
                <w:rFonts w:asciiTheme="minorHAnsi" w:hAnsiTheme="minorHAnsi" w:cstheme="minorHAnsi"/>
                <w:b/>
                <w:bCs/>
                <w:szCs w:val="22"/>
                <w:lang w:eastAsia="es-MX"/>
              </w:rPr>
              <w:t>Fecha</w:t>
            </w:r>
          </w:p>
        </w:tc>
        <w:tc>
          <w:tcPr>
            <w:tcW w:w="7603" w:type="dxa"/>
            <w:shd w:val="clear" w:color="auto" w:fill="B8CCE4"/>
            <w:tcMar>
              <w:top w:w="14" w:type="dxa"/>
              <w:left w:w="97" w:type="dxa"/>
              <w:bottom w:w="0" w:type="dxa"/>
              <w:right w:w="97" w:type="dxa"/>
            </w:tcMar>
            <w:hideMark/>
          </w:tcPr>
          <w:p w:rsidR="005D7668" w:rsidRPr="006D1472" w:rsidRDefault="005D7668" w:rsidP="00505FC8">
            <w:pPr>
              <w:ind w:right="564"/>
              <w:rPr>
                <w:rFonts w:asciiTheme="minorHAnsi" w:hAnsiTheme="minorHAnsi" w:cstheme="minorHAnsi"/>
                <w:szCs w:val="22"/>
                <w:lang w:eastAsia="es-MX"/>
              </w:rPr>
            </w:pPr>
            <w:r w:rsidRPr="006D1472">
              <w:rPr>
                <w:rFonts w:asciiTheme="minorHAnsi" w:hAnsiTheme="minorHAnsi" w:cstheme="minorHAnsi"/>
                <w:b/>
                <w:bCs/>
                <w:szCs w:val="22"/>
                <w:lang w:eastAsia="es-MX"/>
              </w:rPr>
              <w:t>Objeto</w:t>
            </w:r>
          </w:p>
        </w:tc>
      </w:tr>
      <w:tr w:rsidR="005D7668" w:rsidRPr="006D1472" w:rsidTr="00505FC8">
        <w:trPr>
          <w:trHeight w:val="3051"/>
          <w:jc w:val="center"/>
        </w:trPr>
        <w:tc>
          <w:tcPr>
            <w:tcW w:w="1373" w:type="dxa"/>
            <w:shd w:val="clear" w:color="auto" w:fill="E6ECF5"/>
            <w:tcMar>
              <w:top w:w="14" w:type="dxa"/>
              <w:left w:w="97" w:type="dxa"/>
              <w:bottom w:w="0" w:type="dxa"/>
              <w:right w:w="97" w:type="dxa"/>
            </w:tcMar>
            <w:hideMark/>
          </w:tcPr>
          <w:p w:rsidR="005D7668" w:rsidRPr="006D1472" w:rsidRDefault="005D7668" w:rsidP="00505FC8">
            <w:pPr>
              <w:ind w:right="564"/>
              <w:rPr>
                <w:rFonts w:asciiTheme="minorHAnsi" w:hAnsiTheme="minorHAnsi" w:cstheme="minorHAnsi"/>
                <w:szCs w:val="22"/>
                <w:lang w:eastAsia="es-MX"/>
              </w:rPr>
            </w:pPr>
            <w:r w:rsidRPr="006D1472">
              <w:rPr>
                <w:rFonts w:asciiTheme="minorHAnsi" w:hAnsiTheme="minorHAnsi" w:cstheme="minorHAnsi"/>
                <w:b/>
                <w:bCs/>
                <w:szCs w:val="22"/>
                <w:lang w:eastAsia="es-MX"/>
              </w:rPr>
              <w:t>1</w:t>
            </w:r>
          </w:p>
        </w:tc>
        <w:tc>
          <w:tcPr>
            <w:tcW w:w="1367" w:type="dxa"/>
            <w:shd w:val="clear" w:color="auto" w:fill="E6ECF5"/>
            <w:tcMar>
              <w:top w:w="14" w:type="dxa"/>
              <w:left w:w="97" w:type="dxa"/>
              <w:bottom w:w="0" w:type="dxa"/>
              <w:right w:w="97" w:type="dxa"/>
            </w:tcMar>
            <w:hideMark/>
          </w:tcPr>
          <w:p w:rsidR="005D7668" w:rsidRPr="006D1472" w:rsidRDefault="005D7668" w:rsidP="00505FC8">
            <w:pPr>
              <w:ind w:right="564"/>
              <w:rPr>
                <w:rFonts w:asciiTheme="minorHAnsi" w:hAnsiTheme="minorHAnsi" w:cstheme="minorHAnsi"/>
                <w:szCs w:val="22"/>
                <w:lang w:eastAsia="es-MX"/>
              </w:rPr>
            </w:pPr>
            <w:r w:rsidRPr="006D1472">
              <w:rPr>
                <w:rFonts w:asciiTheme="minorHAnsi" w:hAnsiTheme="minorHAnsi" w:cstheme="minorHAnsi"/>
                <w:szCs w:val="22"/>
                <w:lang w:eastAsia="es-MX"/>
              </w:rPr>
              <w:t>13-ene-2015</w:t>
            </w:r>
          </w:p>
        </w:tc>
        <w:tc>
          <w:tcPr>
            <w:tcW w:w="7603" w:type="dxa"/>
            <w:shd w:val="clear" w:color="auto" w:fill="E6ECF5"/>
            <w:tcMar>
              <w:top w:w="14" w:type="dxa"/>
              <w:left w:w="97" w:type="dxa"/>
              <w:bottom w:w="0" w:type="dxa"/>
              <w:right w:w="97" w:type="dxa"/>
            </w:tcMar>
            <w:hideMark/>
          </w:tcPr>
          <w:p w:rsidR="005D7668" w:rsidRPr="006D1472" w:rsidRDefault="005D7668" w:rsidP="00505FC8">
            <w:pPr>
              <w:ind w:right="76"/>
              <w:rPr>
                <w:rFonts w:asciiTheme="minorHAnsi" w:hAnsiTheme="minorHAnsi" w:cstheme="minorHAnsi"/>
                <w:szCs w:val="22"/>
                <w:lang w:eastAsia="es-MX"/>
              </w:rPr>
            </w:pPr>
            <w:r w:rsidRPr="006D1472">
              <w:rPr>
                <w:rFonts w:asciiTheme="minorHAnsi" w:hAnsiTheme="minorHAnsi" w:cstheme="minorHAnsi"/>
                <w:szCs w:val="22"/>
                <w:lang w:eastAsia="es-MX"/>
              </w:rPr>
              <w:t xml:space="preserve">El cual modifica el plazo establecido en el Anexo 4. Metodología y Plan de Cargas de trabajo. Capítulo 5. Metodología y Plan de Trabajo, numeral 5.3 Plan de Trabajo, 5.3.3 Funciones Generales, literal (e) Área de Aforo y Recaudo del Contrato de Interventoría No. 448 de 2015, en razón a que el cumplimiento de la obligación se torna materialmente imposible, por cuanto a que los peajes Los Cauchos y Altamira los cuales hacen parte de la Concesión Santana – Mocoa – Neiva actualmente se encuentra a cargo de ODINSA mediante el Contrato No. 250 de 2011 INVIAS. Lo anterior trae como consecuencia el descuento correspondiente a la no utilización del personal Auditor de Sistemas y/o Pesajes y/o tarifas y el Auxiliar de ingeniería Peajes y Operativo los cuales en la fase de </w:t>
            </w:r>
            <w:proofErr w:type="spellStart"/>
            <w:r w:rsidRPr="006D1472">
              <w:rPr>
                <w:rFonts w:asciiTheme="minorHAnsi" w:hAnsiTheme="minorHAnsi" w:cstheme="minorHAnsi"/>
                <w:szCs w:val="22"/>
                <w:lang w:eastAsia="es-MX"/>
              </w:rPr>
              <w:t>preconstrucción</w:t>
            </w:r>
            <w:proofErr w:type="spellEnd"/>
            <w:r w:rsidRPr="006D1472">
              <w:rPr>
                <w:rFonts w:asciiTheme="minorHAnsi" w:hAnsiTheme="minorHAnsi" w:cstheme="minorHAnsi"/>
                <w:szCs w:val="22"/>
                <w:lang w:eastAsia="es-MX"/>
              </w:rPr>
              <w:t xml:space="preserve"> cuentan con una dedicación del 25% y 50% respectivamente.</w:t>
            </w:r>
          </w:p>
        </w:tc>
      </w:tr>
      <w:tr w:rsidR="005D7668" w:rsidRPr="006D1472" w:rsidTr="00505FC8">
        <w:trPr>
          <w:trHeight w:val="685"/>
          <w:jc w:val="center"/>
        </w:trPr>
        <w:tc>
          <w:tcPr>
            <w:tcW w:w="1373" w:type="dxa"/>
            <w:shd w:val="clear" w:color="auto" w:fill="F3F6FA"/>
            <w:tcMar>
              <w:top w:w="14" w:type="dxa"/>
              <w:left w:w="97" w:type="dxa"/>
              <w:bottom w:w="0" w:type="dxa"/>
              <w:right w:w="97" w:type="dxa"/>
            </w:tcMar>
            <w:hideMark/>
          </w:tcPr>
          <w:p w:rsidR="005D7668" w:rsidRPr="006D1472" w:rsidRDefault="005D7668" w:rsidP="00505FC8">
            <w:pPr>
              <w:ind w:right="564"/>
              <w:rPr>
                <w:rFonts w:asciiTheme="minorHAnsi" w:hAnsiTheme="minorHAnsi" w:cstheme="minorHAnsi"/>
                <w:szCs w:val="22"/>
                <w:lang w:eastAsia="es-MX"/>
              </w:rPr>
            </w:pPr>
            <w:r w:rsidRPr="006D1472">
              <w:rPr>
                <w:rFonts w:asciiTheme="minorHAnsi" w:hAnsiTheme="minorHAnsi" w:cstheme="minorHAnsi"/>
                <w:b/>
                <w:bCs/>
                <w:szCs w:val="22"/>
                <w:lang w:eastAsia="es-MX"/>
              </w:rPr>
              <w:t>2</w:t>
            </w:r>
          </w:p>
        </w:tc>
        <w:tc>
          <w:tcPr>
            <w:tcW w:w="1367" w:type="dxa"/>
            <w:shd w:val="clear" w:color="auto" w:fill="F3F6FA"/>
            <w:tcMar>
              <w:top w:w="14" w:type="dxa"/>
              <w:left w:w="97" w:type="dxa"/>
              <w:bottom w:w="0" w:type="dxa"/>
              <w:right w:w="97" w:type="dxa"/>
            </w:tcMar>
            <w:hideMark/>
          </w:tcPr>
          <w:p w:rsidR="005D7668" w:rsidRPr="006D1472" w:rsidRDefault="005D7668" w:rsidP="00505FC8">
            <w:pPr>
              <w:ind w:right="564"/>
              <w:rPr>
                <w:rFonts w:asciiTheme="minorHAnsi" w:hAnsiTheme="minorHAnsi" w:cstheme="minorHAnsi"/>
                <w:szCs w:val="22"/>
                <w:lang w:eastAsia="es-MX"/>
              </w:rPr>
            </w:pPr>
            <w:r w:rsidRPr="006D1472">
              <w:rPr>
                <w:rFonts w:asciiTheme="minorHAnsi" w:hAnsiTheme="minorHAnsi" w:cstheme="minorHAnsi"/>
                <w:szCs w:val="22"/>
                <w:lang w:eastAsia="es-MX"/>
              </w:rPr>
              <w:t>31-may-2016</w:t>
            </w:r>
          </w:p>
        </w:tc>
        <w:tc>
          <w:tcPr>
            <w:tcW w:w="7603" w:type="dxa"/>
            <w:shd w:val="clear" w:color="auto" w:fill="F3F6FA"/>
            <w:tcMar>
              <w:top w:w="14" w:type="dxa"/>
              <w:left w:w="97" w:type="dxa"/>
              <w:bottom w:w="0" w:type="dxa"/>
              <w:right w:w="97" w:type="dxa"/>
            </w:tcMar>
            <w:hideMark/>
          </w:tcPr>
          <w:p w:rsidR="005D7668" w:rsidRPr="006D1472" w:rsidRDefault="005D7668" w:rsidP="00505FC8">
            <w:pPr>
              <w:tabs>
                <w:tab w:val="left" w:pos="4534"/>
              </w:tabs>
              <w:ind w:right="564"/>
              <w:rPr>
                <w:rFonts w:asciiTheme="minorHAnsi" w:hAnsiTheme="minorHAnsi" w:cstheme="minorHAnsi"/>
                <w:szCs w:val="22"/>
                <w:lang w:eastAsia="es-MX"/>
              </w:rPr>
            </w:pPr>
            <w:r w:rsidRPr="006D1472">
              <w:rPr>
                <w:rFonts w:asciiTheme="minorHAnsi" w:hAnsiTheme="minorHAnsi" w:cstheme="minorHAnsi"/>
                <w:szCs w:val="22"/>
                <w:lang w:eastAsia="es-MX"/>
              </w:rPr>
              <w:t xml:space="preserve">Acepta la CESIÓN de la participación de la empresa GESTIÓN INTEGRAL DEL SUELO S.L COLOMBIA., dentro del CONSORCIO GESAC y por consiguiente la posición contractual de aquella dentro del Contrato de Interventoría No. 448 de 2015, a favor del CESIONARIO, representado legalmente en este acto por </w:t>
            </w:r>
            <w:r w:rsidRPr="006D1472">
              <w:rPr>
                <w:rFonts w:asciiTheme="minorHAnsi" w:hAnsiTheme="minorHAnsi" w:cstheme="minorHAnsi"/>
                <w:szCs w:val="22"/>
                <w:lang w:eastAsia="es-MX"/>
              </w:rPr>
              <w:lastRenderedPageBreak/>
              <w:t>PABLO AUGUSTO CASTILLO GARCÍA, mayor de edad, identificado con la cédula de ciudadanía No.79.239.989 de Bogotá, según consta en el Certificado de Existencia y Representación Legal de la Sociedad LA VIALIDAD LIMITADA, expedido por la Cámara de Comercio de Bogotá el 27 de enero de 2016, quien declara bajo la gravedad de juramento que se entiende prestado con la firma de éste documento, que ni él ni la sociedad que representa tienen inhabilidad o incompatibilidad establecida por la Ley para celebrar contratos con Entidades del Estado, ni se encuentran reportados en el boletín de responsables fiscales de la Contraloría General de la República.</w:t>
            </w:r>
          </w:p>
        </w:tc>
      </w:tr>
    </w:tbl>
    <w:p w:rsidR="005D7668" w:rsidRPr="006D1472" w:rsidRDefault="005D7668" w:rsidP="005D7668">
      <w:pPr>
        <w:contextualSpacing/>
        <w:rPr>
          <w:rFonts w:asciiTheme="minorHAnsi" w:hAnsiTheme="minorHAnsi" w:cstheme="minorHAnsi"/>
          <w:b/>
          <w:szCs w:val="22"/>
        </w:rPr>
      </w:pPr>
    </w:p>
    <w:p w:rsidR="005D7668" w:rsidRPr="006D1472" w:rsidRDefault="005D7668" w:rsidP="006B6155">
      <w:pPr>
        <w:pStyle w:val="Ttulo2"/>
        <w:keepNext w:val="0"/>
        <w:numPr>
          <w:ilvl w:val="0"/>
          <w:numId w:val="75"/>
        </w:numPr>
        <w:spacing w:before="0" w:after="0"/>
        <w:contextualSpacing/>
        <w:rPr>
          <w:rFonts w:asciiTheme="minorHAnsi" w:hAnsiTheme="minorHAnsi" w:cstheme="minorHAnsi"/>
          <w:bCs w:val="0"/>
          <w:szCs w:val="22"/>
        </w:rPr>
      </w:pPr>
      <w:bookmarkStart w:id="24" w:name="_Toc455513353"/>
      <w:r w:rsidRPr="006D1472">
        <w:rPr>
          <w:rFonts w:asciiTheme="minorHAnsi" w:hAnsiTheme="minorHAnsi" w:cstheme="minorHAnsi"/>
          <w:szCs w:val="22"/>
        </w:rPr>
        <w:t>CONCESIÓN BUCARAMANGA BARRANCABERMEJA – YONDÓ - CONTRATO No. 013 DE 2015</w:t>
      </w:r>
      <w:bookmarkEnd w:id="24"/>
    </w:p>
    <w:p w:rsidR="005D7668" w:rsidRPr="006D1472" w:rsidRDefault="005D7668" w:rsidP="005D7668">
      <w:pPr>
        <w:pStyle w:val="Prrafodelista"/>
        <w:spacing w:after="0" w:line="240" w:lineRule="auto"/>
        <w:jc w:val="both"/>
        <w:rPr>
          <w:rFonts w:asciiTheme="minorHAnsi" w:hAnsiTheme="minorHAnsi" w:cstheme="minorHAnsi"/>
          <w:b/>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CONCESIÓN No. 013 DE 2015</w:t>
      </w:r>
    </w:p>
    <w:p w:rsidR="005D7668" w:rsidRPr="006D1472" w:rsidRDefault="005D7668" w:rsidP="005D7668">
      <w:pPr>
        <w:ind w:left="360"/>
        <w:rPr>
          <w:rFonts w:asciiTheme="minorHAnsi" w:hAnsiTheme="minorHAnsi" w:cstheme="minorHAnsi"/>
          <w:b/>
          <w:szCs w:val="22"/>
          <w:lang w:eastAsia="es-MX"/>
        </w:rPr>
      </w:pP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bCs/>
          <w:lang w:val="es-ES" w:eastAsia="es-MX"/>
        </w:rPr>
        <w:t xml:space="preserve">Otrosí No. </w:t>
      </w:r>
      <w:proofErr w:type="gramStart"/>
      <w:r w:rsidRPr="006D1472">
        <w:rPr>
          <w:rFonts w:asciiTheme="minorHAnsi" w:hAnsiTheme="minorHAnsi" w:cstheme="minorHAnsi"/>
          <w:b/>
          <w:bCs/>
          <w:lang w:val="es-ES" w:eastAsia="es-MX"/>
        </w:rPr>
        <w:t>1  al</w:t>
      </w:r>
      <w:proofErr w:type="gramEnd"/>
      <w:r w:rsidRPr="006D1472">
        <w:rPr>
          <w:rFonts w:asciiTheme="minorHAnsi" w:hAnsiTheme="minorHAnsi" w:cstheme="minorHAnsi"/>
          <w:b/>
          <w:bCs/>
          <w:lang w:val="es-ES" w:eastAsia="es-MX"/>
        </w:rPr>
        <w:t xml:space="preserve"> Contrato de Concesión No. 013 de 2015</w:t>
      </w:r>
    </w:p>
    <w:p w:rsidR="005D7668" w:rsidRPr="006D1472" w:rsidRDefault="005D7668" w:rsidP="005D7668">
      <w:pPr>
        <w:ind w:left="360" w:firstLine="349"/>
        <w:rPr>
          <w:rFonts w:asciiTheme="minorHAnsi" w:hAnsiTheme="minorHAnsi" w:cstheme="minorHAnsi"/>
          <w:szCs w:val="22"/>
          <w:lang w:eastAsia="es-MX"/>
        </w:rPr>
      </w:pPr>
      <w:r w:rsidRPr="006D1472">
        <w:rPr>
          <w:rFonts w:asciiTheme="minorHAnsi" w:hAnsiTheme="minorHAnsi" w:cstheme="minorHAnsi"/>
          <w:b/>
          <w:szCs w:val="22"/>
          <w:lang w:eastAsia="es-MX"/>
        </w:rPr>
        <w:t>Fecha</w:t>
      </w:r>
      <w:r w:rsidRPr="006D1472">
        <w:rPr>
          <w:rFonts w:asciiTheme="minorHAnsi" w:hAnsiTheme="minorHAnsi" w:cstheme="minorHAnsi"/>
          <w:szCs w:val="22"/>
          <w:lang w:eastAsia="es-MX"/>
        </w:rPr>
        <w:t>:  02 de octubre de 2015</w:t>
      </w:r>
    </w:p>
    <w:p w:rsidR="005D7668" w:rsidRPr="006D1472" w:rsidRDefault="005D7668" w:rsidP="005D7668">
      <w:pPr>
        <w:ind w:left="709"/>
        <w:rPr>
          <w:rFonts w:asciiTheme="minorHAnsi" w:hAnsiTheme="minorHAnsi" w:cstheme="minorHAnsi"/>
          <w:szCs w:val="22"/>
          <w:lang w:eastAsia="es-MX"/>
        </w:rPr>
      </w:pPr>
      <w:r w:rsidRPr="006D1472">
        <w:rPr>
          <w:rFonts w:asciiTheme="minorHAnsi" w:hAnsiTheme="minorHAnsi" w:cstheme="minorHAnsi"/>
          <w:b/>
          <w:szCs w:val="22"/>
          <w:lang w:eastAsia="es-MX"/>
        </w:rPr>
        <w:t xml:space="preserve">Objeto: </w:t>
      </w:r>
      <w:r w:rsidRPr="006D1472">
        <w:rPr>
          <w:rFonts w:asciiTheme="minorHAnsi" w:hAnsiTheme="minorHAnsi" w:cstheme="minorHAnsi"/>
          <w:szCs w:val="22"/>
          <w:lang w:eastAsia="es-MX"/>
        </w:rPr>
        <w:t xml:space="preserve">Modificar la sección 1.2 </w:t>
      </w:r>
      <w:r w:rsidRPr="006D1472">
        <w:rPr>
          <w:rFonts w:asciiTheme="minorHAnsi" w:hAnsiTheme="minorHAnsi" w:cstheme="minorHAnsi"/>
          <w:i/>
          <w:iCs/>
          <w:szCs w:val="22"/>
          <w:lang w:eastAsia="es-MX"/>
        </w:rPr>
        <w:t>“</w:t>
      </w:r>
      <w:r w:rsidRPr="006D1472">
        <w:rPr>
          <w:rFonts w:asciiTheme="minorHAnsi" w:hAnsiTheme="minorHAnsi" w:cstheme="minorHAnsi"/>
          <w:i/>
          <w:iCs/>
          <w:szCs w:val="22"/>
          <w:u w:val="single"/>
          <w:lang w:eastAsia="es-MX"/>
        </w:rPr>
        <w:t xml:space="preserve">Acta de Inicio” </w:t>
      </w:r>
      <w:r w:rsidRPr="006D1472">
        <w:rPr>
          <w:rFonts w:asciiTheme="minorHAnsi" w:hAnsiTheme="minorHAnsi" w:cstheme="minorHAnsi"/>
          <w:szCs w:val="22"/>
          <w:lang w:eastAsia="es-MX"/>
        </w:rPr>
        <w:t>del Contrato de Concesión bajo el esquema de APP No. 013 del 21 de agosto de 2015 – Parte General.</w:t>
      </w:r>
    </w:p>
    <w:p w:rsidR="005D7668" w:rsidRPr="006D1472" w:rsidRDefault="005D7668" w:rsidP="005D7668">
      <w:pPr>
        <w:ind w:left="360"/>
        <w:rPr>
          <w:rFonts w:asciiTheme="minorHAnsi" w:hAnsiTheme="minorHAnsi" w:cstheme="minorHAnsi"/>
          <w:b/>
          <w:bCs/>
          <w:szCs w:val="22"/>
          <w:lang w:eastAsia="es-MX"/>
        </w:rPr>
      </w:pP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bCs/>
          <w:lang w:val="es-ES" w:eastAsia="es-MX"/>
        </w:rPr>
        <w:t xml:space="preserve">Otrosí No. </w:t>
      </w:r>
      <w:proofErr w:type="gramStart"/>
      <w:r w:rsidRPr="006D1472">
        <w:rPr>
          <w:rFonts w:asciiTheme="minorHAnsi" w:hAnsiTheme="minorHAnsi" w:cstheme="minorHAnsi"/>
          <w:b/>
          <w:bCs/>
          <w:lang w:val="es-ES" w:eastAsia="es-MX"/>
        </w:rPr>
        <w:t>2  al</w:t>
      </w:r>
      <w:proofErr w:type="gramEnd"/>
      <w:r w:rsidRPr="006D1472">
        <w:rPr>
          <w:rFonts w:asciiTheme="minorHAnsi" w:hAnsiTheme="minorHAnsi" w:cstheme="minorHAnsi"/>
          <w:b/>
          <w:bCs/>
          <w:lang w:val="es-ES" w:eastAsia="es-MX"/>
        </w:rPr>
        <w:t xml:space="preserve"> Contrato de Concesión No. 013 de 2015</w:t>
      </w:r>
    </w:p>
    <w:p w:rsidR="005D7668" w:rsidRPr="006D1472" w:rsidRDefault="005D7668" w:rsidP="005D7668">
      <w:pPr>
        <w:ind w:left="360" w:firstLine="349"/>
        <w:rPr>
          <w:rFonts w:asciiTheme="minorHAnsi" w:hAnsiTheme="minorHAnsi" w:cstheme="minorHAnsi"/>
          <w:szCs w:val="22"/>
          <w:lang w:eastAsia="es-MX"/>
        </w:rPr>
      </w:pPr>
      <w:r w:rsidRPr="006D1472">
        <w:rPr>
          <w:rFonts w:asciiTheme="minorHAnsi" w:hAnsiTheme="minorHAnsi" w:cstheme="minorHAnsi"/>
          <w:b/>
          <w:szCs w:val="22"/>
          <w:lang w:eastAsia="es-MX"/>
        </w:rPr>
        <w:t xml:space="preserve">Fecha: </w:t>
      </w:r>
      <w:r w:rsidRPr="006D1472">
        <w:rPr>
          <w:rFonts w:asciiTheme="minorHAnsi" w:hAnsiTheme="minorHAnsi" w:cstheme="minorHAnsi"/>
          <w:szCs w:val="22"/>
          <w:lang w:eastAsia="es-MX"/>
        </w:rPr>
        <w:t>09 de octubre de 2015</w:t>
      </w:r>
    </w:p>
    <w:p w:rsidR="005D7668" w:rsidRPr="006D1472" w:rsidRDefault="005D7668" w:rsidP="005D7668">
      <w:pPr>
        <w:ind w:left="709"/>
        <w:rPr>
          <w:rFonts w:asciiTheme="minorHAnsi" w:hAnsiTheme="minorHAnsi" w:cstheme="minorHAnsi"/>
          <w:szCs w:val="22"/>
          <w:lang w:eastAsia="es-MX"/>
        </w:rPr>
      </w:pPr>
      <w:r w:rsidRPr="006D1472">
        <w:rPr>
          <w:rFonts w:asciiTheme="minorHAnsi" w:hAnsiTheme="minorHAnsi" w:cstheme="minorHAnsi"/>
          <w:b/>
          <w:szCs w:val="22"/>
          <w:lang w:eastAsia="es-MX"/>
        </w:rPr>
        <w:t xml:space="preserve">Objeto: </w:t>
      </w:r>
      <w:r w:rsidRPr="006D1472">
        <w:rPr>
          <w:rFonts w:asciiTheme="minorHAnsi" w:hAnsiTheme="minorHAnsi" w:cstheme="minorHAnsi"/>
          <w:szCs w:val="22"/>
          <w:lang w:eastAsia="es-MX"/>
        </w:rPr>
        <w:t>“Modificar la sección 3.5 (b) y (c) del Contrato de Concesión bajo el esquema de APP No. 013 del 21 de agosto de 2015 – Parte Especial.</w:t>
      </w:r>
    </w:p>
    <w:p w:rsidR="005D7668" w:rsidRPr="006D1472" w:rsidRDefault="005D7668" w:rsidP="005D7668">
      <w:pPr>
        <w:ind w:left="360"/>
        <w:rPr>
          <w:rFonts w:asciiTheme="minorHAnsi" w:hAnsiTheme="minorHAnsi" w:cstheme="minorHAnsi"/>
          <w:szCs w:val="22"/>
          <w:lang w:eastAsia="es-MX"/>
        </w:rPr>
      </w:pP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bCs/>
          <w:lang w:val="es-ES" w:eastAsia="es-MX"/>
        </w:rPr>
        <w:t>Otrosí No. 3 al Contrato de Concesión No. 013 de 2015</w:t>
      </w:r>
    </w:p>
    <w:p w:rsidR="005D7668" w:rsidRPr="006D1472" w:rsidRDefault="005D7668" w:rsidP="005D7668">
      <w:pPr>
        <w:ind w:left="360" w:firstLine="349"/>
        <w:rPr>
          <w:rFonts w:asciiTheme="minorHAnsi" w:hAnsiTheme="minorHAnsi" w:cstheme="minorHAnsi"/>
          <w:szCs w:val="22"/>
          <w:lang w:eastAsia="es-MX"/>
        </w:rPr>
      </w:pPr>
      <w:r w:rsidRPr="006D1472">
        <w:rPr>
          <w:rFonts w:asciiTheme="minorHAnsi" w:hAnsiTheme="minorHAnsi" w:cstheme="minorHAnsi"/>
          <w:b/>
          <w:szCs w:val="22"/>
          <w:lang w:eastAsia="es-MX"/>
        </w:rPr>
        <w:t xml:space="preserve">Fecha: </w:t>
      </w:r>
      <w:r w:rsidRPr="006D1472">
        <w:rPr>
          <w:rFonts w:asciiTheme="minorHAnsi" w:hAnsiTheme="minorHAnsi" w:cstheme="minorHAnsi"/>
          <w:szCs w:val="22"/>
          <w:lang w:eastAsia="es-MX"/>
        </w:rPr>
        <w:t>05 de enero de 2016</w:t>
      </w:r>
    </w:p>
    <w:p w:rsidR="005D7668" w:rsidRPr="006D1472" w:rsidRDefault="005D7668" w:rsidP="005D7668">
      <w:pPr>
        <w:ind w:left="709"/>
        <w:rPr>
          <w:rFonts w:asciiTheme="minorHAnsi" w:hAnsiTheme="minorHAnsi" w:cstheme="minorHAnsi"/>
          <w:szCs w:val="22"/>
          <w:lang w:eastAsia="es-MX"/>
        </w:rPr>
      </w:pPr>
      <w:r w:rsidRPr="006D1472">
        <w:rPr>
          <w:rFonts w:asciiTheme="minorHAnsi" w:hAnsiTheme="minorHAnsi" w:cstheme="minorHAnsi"/>
          <w:b/>
          <w:szCs w:val="22"/>
          <w:lang w:eastAsia="es-MX"/>
        </w:rPr>
        <w:t xml:space="preserve">Objeto: </w:t>
      </w:r>
      <w:r w:rsidRPr="006D1472">
        <w:rPr>
          <w:rFonts w:asciiTheme="minorHAnsi" w:hAnsiTheme="minorHAnsi" w:cstheme="minorHAnsi"/>
          <w:szCs w:val="22"/>
          <w:lang w:eastAsia="es-MX"/>
        </w:rPr>
        <w:t>“Modifíquese la Sección 3.3.1 del Apéndice Técnico 2 del Contrato de</w:t>
      </w:r>
      <w:r w:rsidRPr="006D1472">
        <w:rPr>
          <w:rFonts w:asciiTheme="minorHAnsi" w:hAnsiTheme="minorHAnsi" w:cstheme="minorHAnsi"/>
          <w:b/>
          <w:szCs w:val="22"/>
          <w:lang w:eastAsia="es-MX"/>
        </w:rPr>
        <w:t xml:space="preserve"> </w:t>
      </w:r>
      <w:r w:rsidRPr="006D1472">
        <w:rPr>
          <w:rFonts w:asciiTheme="minorHAnsi" w:hAnsiTheme="minorHAnsi" w:cstheme="minorHAnsi"/>
          <w:szCs w:val="22"/>
          <w:lang w:eastAsia="es-MX"/>
        </w:rPr>
        <w:t>Concesión” el encabezado del Capítulo III – OPERACIÓN DEL PROYECTO”.  </w:t>
      </w:r>
    </w:p>
    <w:p w:rsidR="005D7668" w:rsidRPr="006D1472" w:rsidRDefault="005D7668" w:rsidP="005D7668">
      <w:pPr>
        <w:ind w:left="360"/>
        <w:rPr>
          <w:rFonts w:asciiTheme="minorHAnsi" w:hAnsiTheme="minorHAnsi" w:cstheme="minorHAnsi"/>
          <w:b/>
          <w:bCs/>
          <w:szCs w:val="22"/>
          <w:lang w:eastAsia="es-MX"/>
        </w:rPr>
      </w:pP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bCs/>
          <w:lang w:val="es-ES" w:eastAsia="es-MX"/>
        </w:rPr>
        <w:t xml:space="preserve">Otrosí No. </w:t>
      </w:r>
      <w:proofErr w:type="gramStart"/>
      <w:r w:rsidRPr="006D1472">
        <w:rPr>
          <w:rFonts w:asciiTheme="minorHAnsi" w:hAnsiTheme="minorHAnsi" w:cstheme="minorHAnsi"/>
          <w:b/>
          <w:bCs/>
          <w:lang w:val="es-ES" w:eastAsia="es-MX"/>
        </w:rPr>
        <w:t>4  al</w:t>
      </w:r>
      <w:proofErr w:type="gramEnd"/>
      <w:r w:rsidRPr="006D1472">
        <w:rPr>
          <w:rFonts w:asciiTheme="minorHAnsi" w:hAnsiTheme="minorHAnsi" w:cstheme="minorHAnsi"/>
          <w:b/>
          <w:bCs/>
          <w:lang w:val="es-ES" w:eastAsia="es-MX"/>
        </w:rPr>
        <w:t xml:space="preserve"> Contrato de Concesión No. 013 de 2015</w:t>
      </w:r>
    </w:p>
    <w:p w:rsidR="005D7668" w:rsidRPr="006D1472" w:rsidRDefault="005D7668" w:rsidP="005D7668">
      <w:pPr>
        <w:ind w:left="360" w:firstLine="349"/>
        <w:rPr>
          <w:rFonts w:asciiTheme="minorHAnsi" w:hAnsiTheme="minorHAnsi" w:cstheme="minorHAnsi"/>
          <w:b/>
          <w:szCs w:val="22"/>
          <w:lang w:eastAsia="es-MX"/>
        </w:rPr>
      </w:pPr>
      <w:r w:rsidRPr="006D1472">
        <w:rPr>
          <w:rFonts w:asciiTheme="minorHAnsi" w:hAnsiTheme="minorHAnsi" w:cstheme="minorHAnsi"/>
          <w:b/>
          <w:szCs w:val="22"/>
          <w:lang w:eastAsia="es-MX"/>
        </w:rPr>
        <w:t xml:space="preserve">Fecha: </w:t>
      </w:r>
      <w:r w:rsidRPr="006D1472">
        <w:rPr>
          <w:rFonts w:asciiTheme="minorHAnsi" w:hAnsiTheme="minorHAnsi" w:cstheme="minorHAnsi"/>
          <w:szCs w:val="22"/>
          <w:lang w:eastAsia="es-MX"/>
        </w:rPr>
        <w:t>12 de enero de 2016</w:t>
      </w:r>
    </w:p>
    <w:p w:rsidR="005D7668" w:rsidRPr="006D1472" w:rsidRDefault="005D7668" w:rsidP="005D7668">
      <w:pPr>
        <w:ind w:left="709"/>
        <w:rPr>
          <w:rFonts w:asciiTheme="minorHAnsi" w:hAnsiTheme="minorHAnsi" w:cstheme="minorHAnsi"/>
          <w:szCs w:val="22"/>
          <w:lang w:eastAsia="es-MX"/>
        </w:rPr>
      </w:pPr>
      <w:r w:rsidRPr="006D1472">
        <w:rPr>
          <w:rFonts w:asciiTheme="minorHAnsi" w:hAnsiTheme="minorHAnsi" w:cstheme="minorHAnsi"/>
          <w:b/>
          <w:szCs w:val="22"/>
          <w:lang w:eastAsia="es-MX"/>
        </w:rPr>
        <w:t xml:space="preserve">Objeto: </w:t>
      </w:r>
      <w:r w:rsidRPr="006D1472">
        <w:rPr>
          <w:rFonts w:asciiTheme="minorHAnsi" w:hAnsiTheme="minorHAnsi" w:cstheme="minorHAnsi"/>
          <w:szCs w:val="22"/>
          <w:lang w:eastAsia="es-MX"/>
        </w:rPr>
        <w:t>“Modificar la Sección 3.3.9.2 del Apéndice Técnico 2 del Contrato de Concesión bajo el esquema de APP No. 013 del 21 de agosto de 2015”</w:t>
      </w:r>
    </w:p>
    <w:p w:rsidR="005D7668" w:rsidRPr="006D1472" w:rsidRDefault="005D7668" w:rsidP="005D7668">
      <w:pPr>
        <w:ind w:left="360" w:firstLine="349"/>
        <w:rPr>
          <w:rFonts w:asciiTheme="minorHAnsi" w:hAnsiTheme="minorHAnsi" w:cstheme="minorHAnsi"/>
          <w:szCs w:val="22"/>
          <w:lang w:eastAsia="es-MX"/>
        </w:rPr>
      </w:pPr>
      <w:r w:rsidRPr="006D1472">
        <w:rPr>
          <w:rFonts w:asciiTheme="minorHAnsi" w:hAnsiTheme="minorHAnsi" w:cstheme="minorHAnsi"/>
          <w:b/>
          <w:szCs w:val="22"/>
          <w:lang w:eastAsia="es-MX"/>
        </w:rPr>
        <w:t xml:space="preserve">Plazo: </w:t>
      </w:r>
      <w:r w:rsidRPr="006D1472">
        <w:rPr>
          <w:rFonts w:asciiTheme="minorHAnsi" w:hAnsiTheme="minorHAnsi" w:cstheme="minorHAnsi"/>
          <w:szCs w:val="22"/>
          <w:lang w:eastAsia="es-MX"/>
        </w:rPr>
        <w:t>Sesenta (60) días</w:t>
      </w:r>
    </w:p>
    <w:p w:rsidR="005D7668" w:rsidRPr="006D1472" w:rsidRDefault="005D7668" w:rsidP="005D7668">
      <w:pPr>
        <w:ind w:left="360"/>
        <w:rPr>
          <w:rFonts w:asciiTheme="minorHAnsi" w:hAnsiTheme="minorHAnsi" w:cstheme="minorHAnsi"/>
          <w:b/>
          <w:bCs/>
          <w:szCs w:val="22"/>
          <w:lang w:eastAsia="es-MX"/>
        </w:rPr>
      </w:pP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bCs/>
          <w:lang w:val="es-ES" w:eastAsia="es-MX"/>
        </w:rPr>
        <w:t xml:space="preserve">Otrosí No. </w:t>
      </w:r>
      <w:proofErr w:type="gramStart"/>
      <w:r w:rsidRPr="006D1472">
        <w:rPr>
          <w:rFonts w:asciiTheme="minorHAnsi" w:hAnsiTheme="minorHAnsi" w:cstheme="minorHAnsi"/>
          <w:b/>
          <w:bCs/>
          <w:lang w:val="es-ES" w:eastAsia="es-MX"/>
        </w:rPr>
        <w:t>5  al</w:t>
      </w:r>
      <w:proofErr w:type="gramEnd"/>
      <w:r w:rsidRPr="006D1472">
        <w:rPr>
          <w:rFonts w:asciiTheme="minorHAnsi" w:hAnsiTheme="minorHAnsi" w:cstheme="minorHAnsi"/>
          <w:b/>
          <w:bCs/>
          <w:lang w:val="es-ES" w:eastAsia="es-MX"/>
        </w:rPr>
        <w:t xml:space="preserve"> Contrato de Concesión No. 013 de 2015</w:t>
      </w:r>
    </w:p>
    <w:p w:rsidR="005D7668" w:rsidRPr="006D1472" w:rsidRDefault="005D7668" w:rsidP="005D7668">
      <w:pPr>
        <w:ind w:left="360" w:firstLine="349"/>
        <w:rPr>
          <w:rFonts w:asciiTheme="minorHAnsi" w:hAnsiTheme="minorHAnsi" w:cstheme="minorHAnsi"/>
          <w:szCs w:val="22"/>
          <w:lang w:eastAsia="es-MX"/>
        </w:rPr>
      </w:pPr>
      <w:r w:rsidRPr="006D1472">
        <w:rPr>
          <w:rFonts w:asciiTheme="minorHAnsi" w:hAnsiTheme="minorHAnsi" w:cstheme="minorHAnsi"/>
          <w:b/>
          <w:szCs w:val="22"/>
          <w:lang w:eastAsia="es-MX"/>
        </w:rPr>
        <w:t xml:space="preserve">Fecha: </w:t>
      </w:r>
      <w:r w:rsidRPr="006D1472">
        <w:rPr>
          <w:rFonts w:asciiTheme="minorHAnsi" w:hAnsiTheme="minorHAnsi" w:cstheme="minorHAnsi"/>
          <w:szCs w:val="22"/>
          <w:lang w:eastAsia="es-MX"/>
        </w:rPr>
        <w:t>11 de marzo de 2016</w:t>
      </w:r>
    </w:p>
    <w:p w:rsidR="005D7668" w:rsidRPr="006D1472" w:rsidRDefault="005D7668" w:rsidP="005D7668">
      <w:pPr>
        <w:ind w:left="709"/>
        <w:rPr>
          <w:rFonts w:asciiTheme="minorHAnsi" w:hAnsiTheme="minorHAnsi" w:cstheme="minorHAnsi"/>
          <w:b/>
          <w:szCs w:val="22"/>
          <w:lang w:eastAsia="es-MX"/>
        </w:rPr>
      </w:pPr>
      <w:r w:rsidRPr="006D1472">
        <w:rPr>
          <w:rFonts w:asciiTheme="minorHAnsi" w:hAnsiTheme="minorHAnsi" w:cstheme="minorHAnsi"/>
          <w:b/>
          <w:szCs w:val="22"/>
          <w:lang w:eastAsia="es-MX"/>
        </w:rPr>
        <w:t xml:space="preserve">Objeto: </w:t>
      </w:r>
      <w:r w:rsidRPr="006D1472">
        <w:rPr>
          <w:rFonts w:asciiTheme="minorHAnsi" w:hAnsiTheme="minorHAnsi" w:cstheme="minorHAnsi"/>
          <w:szCs w:val="22"/>
          <w:lang w:eastAsia="es-MX"/>
        </w:rPr>
        <w:t>“Modificar la Sección 3.3.9.2 del Apéndice Técnico 2 del Contrato de Concesión bajo el esquema de APP No. 013 del 21 de agosto de 2015</w:t>
      </w:r>
      <w:r w:rsidRPr="006D1472">
        <w:rPr>
          <w:rFonts w:asciiTheme="minorHAnsi" w:hAnsiTheme="minorHAnsi" w:cstheme="minorHAnsi"/>
          <w:b/>
          <w:szCs w:val="22"/>
          <w:lang w:eastAsia="es-MX"/>
        </w:rPr>
        <w:t>”</w:t>
      </w:r>
    </w:p>
    <w:p w:rsidR="005D7668" w:rsidRPr="006D1472" w:rsidRDefault="005D7668" w:rsidP="005D7668">
      <w:pPr>
        <w:ind w:left="360" w:firstLine="349"/>
        <w:rPr>
          <w:rFonts w:asciiTheme="minorHAnsi" w:hAnsiTheme="minorHAnsi" w:cstheme="minorHAnsi"/>
          <w:b/>
          <w:szCs w:val="22"/>
          <w:lang w:eastAsia="es-MX"/>
        </w:rPr>
      </w:pPr>
      <w:r w:rsidRPr="006D1472">
        <w:rPr>
          <w:rFonts w:asciiTheme="minorHAnsi" w:hAnsiTheme="minorHAnsi" w:cstheme="minorHAnsi"/>
          <w:b/>
          <w:szCs w:val="22"/>
          <w:lang w:eastAsia="es-MX"/>
        </w:rPr>
        <w:lastRenderedPageBreak/>
        <w:t xml:space="preserve">Plazo: </w:t>
      </w:r>
      <w:r w:rsidRPr="006D1472">
        <w:rPr>
          <w:rFonts w:asciiTheme="minorHAnsi" w:hAnsiTheme="minorHAnsi" w:cstheme="minorHAnsi"/>
          <w:szCs w:val="22"/>
          <w:lang w:eastAsia="es-MX"/>
        </w:rPr>
        <w:t>Sesenta (60) días</w:t>
      </w:r>
    </w:p>
    <w:p w:rsidR="005D7668" w:rsidRPr="006D1472" w:rsidRDefault="005D7668" w:rsidP="005D7668">
      <w:pPr>
        <w:ind w:left="360"/>
        <w:rPr>
          <w:rFonts w:asciiTheme="minorHAnsi" w:hAnsiTheme="minorHAnsi" w:cstheme="minorHAnsi"/>
          <w:b/>
          <w:szCs w:val="22"/>
          <w:lang w:eastAsia="es-MX"/>
        </w:rPr>
      </w:pPr>
      <w:r w:rsidRPr="006D1472">
        <w:rPr>
          <w:rFonts w:asciiTheme="minorHAnsi" w:hAnsiTheme="minorHAnsi" w:cstheme="minorHAnsi"/>
          <w:b/>
          <w:szCs w:val="22"/>
          <w:lang w:eastAsia="es-MX"/>
        </w:rPr>
        <w:t> </w:t>
      </w: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bCs/>
          <w:lang w:val="es-ES" w:eastAsia="es-MX"/>
        </w:rPr>
        <w:t>Otrosí No. 6 al Contrato de Concesión No. 013 de 2015</w:t>
      </w:r>
    </w:p>
    <w:p w:rsidR="005D7668" w:rsidRPr="006D1472" w:rsidRDefault="005D7668" w:rsidP="005D7668">
      <w:pPr>
        <w:ind w:left="360" w:firstLine="349"/>
        <w:rPr>
          <w:rFonts w:asciiTheme="minorHAnsi" w:hAnsiTheme="minorHAnsi" w:cstheme="minorHAnsi"/>
          <w:b/>
          <w:szCs w:val="22"/>
          <w:lang w:eastAsia="es-MX"/>
        </w:rPr>
      </w:pPr>
      <w:r w:rsidRPr="006D1472">
        <w:rPr>
          <w:rFonts w:asciiTheme="minorHAnsi" w:hAnsiTheme="minorHAnsi" w:cstheme="minorHAnsi"/>
          <w:b/>
          <w:szCs w:val="22"/>
          <w:lang w:eastAsia="es-MX"/>
        </w:rPr>
        <w:t xml:space="preserve">Fecha: </w:t>
      </w:r>
      <w:r w:rsidRPr="006D1472">
        <w:rPr>
          <w:rFonts w:asciiTheme="minorHAnsi" w:hAnsiTheme="minorHAnsi" w:cstheme="minorHAnsi"/>
          <w:szCs w:val="22"/>
          <w:lang w:eastAsia="es-MX"/>
        </w:rPr>
        <w:t xml:space="preserve">10 de </w:t>
      </w:r>
      <w:proofErr w:type="gramStart"/>
      <w:r w:rsidRPr="006D1472">
        <w:rPr>
          <w:rFonts w:asciiTheme="minorHAnsi" w:hAnsiTheme="minorHAnsi" w:cstheme="minorHAnsi"/>
          <w:szCs w:val="22"/>
          <w:lang w:eastAsia="es-MX"/>
        </w:rPr>
        <w:t>mayo  de</w:t>
      </w:r>
      <w:proofErr w:type="gramEnd"/>
      <w:r w:rsidRPr="006D1472">
        <w:rPr>
          <w:rFonts w:asciiTheme="minorHAnsi" w:hAnsiTheme="minorHAnsi" w:cstheme="minorHAnsi"/>
          <w:szCs w:val="22"/>
          <w:lang w:eastAsia="es-MX"/>
        </w:rPr>
        <w:t xml:space="preserve"> 2016</w:t>
      </w:r>
    </w:p>
    <w:p w:rsidR="005D7668" w:rsidRPr="006D1472" w:rsidRDefault="005D7668" w:rsidP="005D7668">
      <w:pPr>
        <w:ind w:left="709"/>
        <w:rPr>
          <w:rFonts w:asciiTheme="minorHAnsi" w:hAnsiTheme="minorHAnsi" w:cstheme="minorHAnsi"/>
          <w:szCs w:val="22"/>
          <w:lang w:eastAsia="es-MX"/>
        </w:rPr>
      </w:pPr>
      <w:r w:rsidRPr="006D1472">
        <w:rPr>
          <w:rFonts w:asciiTheme="minorHAnsi" w:hAnsiTheme="minorHAnsi" w:cstheme="minorHAnsi"/>
          <w:b/>
          <w:szCs w:val="22"/>
          <w:lang w:eastAsia="es-MX"/>
        </w:rPr>
        <w:t xml:space="preserve">Objeto: </w:t>
      </w:r>
      <w:r w:rsidRPr="006D1472">
        <w:rPr>
          <w:rFonts w:asciiTheme="minorHAnsi" w:hAnsiTheme="minorHAnsi" w:cstheme="minorHAnsi"/>
          <w:szCs w:val="22"/>
          <w:lang w:eastAsia="es-MX"/>
        </w:rPr>
        <w:t xml:space="preserve">“Modificar la “Tabla 9 – Equipo mínimo a ser puesto a disposición de la Policía de Carreteras” del numeral 3.3.9.2 del Apéndice Técnico 2 del Contrato de Concesión bajo el esquema de APP N° 013 de 2015”.  </w:t>
      </w:r>
    </w:p>
    <w:p w:rsidR="005D7668" w:rsidRPr="006D1472" w:rsidRDefault="005D7668" w:rsidP="005D7668">
      <w:pPr>
        <w:rPr>
          <w:rFonts w:asciiTheme="minorHAnsi" w:hAnsiTheme="minorHAnsi" w:cstheme="minorHAnsi"/>
          <w:b/>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 xml:space="preserve">MODIFICACIONES CONTRACTRATO DE INTERVENTORÍA </w:t>
      </w: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szCs w:val="22"/>
        </w:rPr>
        <w:t>No tiene modificaciones contractuales al Contrato de Interventoría del proyecto.</w:t>
      </w:r>
    </w:p>
    <w:p w:rsidR="005D7668" w:rsidRPr="006D1472" w:rsidRDefault="005D7668" w:rsidP="005D7668">
      <w:pPr>
        <w:rPr>
          <w:rFonts w:asciiTheme="minorHAnsi" w:hAnsiTheme="minorHAnsi" w:cstheme="minorHAnsi"/>
          <w:b/>
          <w:szCs w:val="22"/>
          <w:lang w:eastAsia="es-MX"/>
        </w:rPr>
      </w:pPr>
    </w:p>
    <w:p w:rsidR="005D7668" w:rsidRPr="006D1472" w:rsidRDefault="005D7668" w:rsidP="006B6155">
      <w:pPr>
        <w:pStyle w:val="Ttulo2"/>
        <w:keepNext w:val="0"/>
        <w:numPr>
          <w:ilvl w:val="0"/>
          <w:numId w:val="75"/>
        </w:numPr>
        <w:spacing w:before="0" w:after="0"/>
        <w:contextualSpacing/>
        <w:rPr>
          <w:rFonts w:asciiTheme="minorHAnsi" w:hAnsiTheme="minorHAnsi" w:cstheme="minorHAnsi"/>
          <w:bCs w:val="0"/>
          <w:szCs w:val="22"/>
        </w:rPr>
      </w:pPr>
      <w:bookmarkStart w:id="25" w:name="_Toc455513354"/>
      <w:r w:rsidRPr="006D1472">
        <w:rPr>
          <w:rFonts w:asciiTheme="minorHAnsi" w:hAnsiTheme="minorHAnsi" w:cstheme="minorHAnsi"/>
          <w:szCs w:val="22"/>
        </w:rPr>
        <w:t>CONCESIÓN RUTA AL MAR – CONEXIÓN ANTIOQUIA BOLÍVAR - CONTRATO IP No. 016 DE 2015</w:t>
      </w:r>
      <w:bookmarkEnd w:id="25"/>
    </w:p>
    <w:p w:rsidR="005D7668" w:rsidRPr="006D1472" w:rsidRDefault="005D7668" w:rsidP="005D7668">
      <w:pPr>
        <w:pStyle w:val="Prrafodelista"/>
        <w:spacing w:after="0" w:line="240" w:lineRule="auto"/>
        <w:jc w:val="both"/>
        <w:rPr>
          <w:rFonts w:asciiTheme="minorHAnsi" w:hAnsiTheme="minorHAnsi" w:cstheme="minorHAnsi"/>
          <w:b/>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CONCESIÓN No. 016 DE 2015</w:t>
      </w:r>
    </w:p>
    <w:p w:rsidR="005D7668" w:rsidRPr="006D1472" w:rsidRDefault="005D7668" w:rsidP="005D7668">
      <w:pPr>
        <w:ind w:left="360"/>
        <w:rPr>
          <w:rFonts w:asciiTheme="minorHAnsi" w:hAnsiTheme="minorHAnsi" w:cstheme="minorHAnsi"/>
          <w:b/>
          <w:szCs w:val="22"/>
          <w:lang w:eastAsia="es-MX"/>
        </w:rPr>
      </w:pP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bCs/>
          <w:lang w:val="es-ES" w:eastAsia="es-MX"/>
        </w:rPr>
        <w:t xml:space="preserve">Otrosí No. </w:t>
      </w:r>
      <w:proofErr w:type="gramStart"/>
      <w:r w:rsidRPr="006D1472">
        <w:rPr>
          <w:rFonts w:asciiTheme="minorHAnsi" w:hAnsiTheme="minorHAnsi" w:cstheme="minorHAnsi"/>
          <w:b/>
          <w:bCs/>
          <w:lang w:val="es-ES" w:eastAsia="es-MX"/>
        </w:rPr>
        <w:t>1  al</w:t>
      </w:r>
      <w:proofErr w:type="gramEnd"/>
      <w:r w:rsidRPr="006D1472">
        <w:rPr>
          <w:rFonts w:asciiTheme="minorHAnsi" w:hAnsiTheme="minorHAnsi" w:cstheme="minorHAnsi"/>
          <w:b/>
          <w:bCs/>
          <w:lang w:val="es-ES" w:eastAsia="es-MX"/>
        </w:rPr>
        <w:t xml:space="preserve"> Contrato de Concesión No. 013 de 2015</w:t>
      </w:r>
    </w:p>
    <w:p w:rsidR="005D7668" w:rsidRPr="006D1472" w:rsidRDefault="005D7668" w:rsidP="005D7668">
      <w:pPr>
        <w:ind w:left="360" w:firstLine="349"/>
        <w:rPr>
          <w:rFonts w:asciiTheme="minorHAnsi" w:hAnsiTheme="minorHAnsi" w:cstheme="minorHAnsi"/>
          <w:szCs w:val="22"/>
          <w:lang w:eastAsia="es-MX"/>
        </w:rPr>
      </w:pPr>
      <w:r w:rsidRPr="006D1472">
        <w:rPr>
          <w:rFonts w:asciiTheme="minorHAnsi" w:hAnsiTheme="minorHAnsi" w:cstheme="minorHAnsi"/>
          <w:b/>
          <w:szCs w:val="22"/>
          <w:lang w:eastAsia="es-MX"/>
        </w:rPr>
        <w:t>Fecha:</w:t>
      </w:r>
      <w:r w:rsidRPr="006D1472">
        <w:rPr>
          <w:rFonts w:asciiTheme="minorHAnsi" w:hAnsiTheme="minorHAnsi" w:cstheme="minorHAnsi"/>
          <w:szCs w:val="22"/>
          <w:lang w:eastAsia="es-MX"/>
        </w:rPr>
        <w:t xml:space="preserve">  13 de enero de 2016.</w:t>
      </w:r>
    </w:p>
    <w:p w:rsidR="005D7668" w:rsidRPr="006D1472" w:rsidRDefault="005D7668" w:rsidP="005D7668">
      <w:pPr>
        <w:ind w:left="709"/>
        <w:rPr>
          <w:rFonts w:asciiTheme="minorHAnsi" w:hAnsiTheme="minorHAnsi" w:cstheme="minorHAnsi"/>
          <w:szCs w:val="22"/>
          <w:lang w:eastAsia="es-MX"/>
        </w:rPr>
      </w:pPr>
      <w:r w:rsidRPr="006D1472">
        <w:rPr>
          <w:rFonts w:asciiTheme="minorHAnsi" w:hAnsiTheme="minorHAnsi" w:cstheme="minorHAnsi"/>
          <w:b/>
          <w:szCs w:val="22"/>
          <w:lang w:eastAsia="es-MX"/>
        </w:rPr>
        <w:t>Objeto:</w:t>
      </w:r>
      <w:r w:rsidRPr="006D1472">
        <w:rPr>
          <w:rFonts w:asciiTheme="minorHAnsi" w:hAnsiTheme="minorHAnsi" w:cstheme="minorHAnsi"/>
          <w:szCs w:val="22"/>
          <w:lang w:eastAsia="es-MX"/>
        </w:rPr>
        <w:t xml:space="preserve"> “Modificar el capítulo XV SOLUCION DE CONTROVERSIAS del Contrato de Concesión bajo el esquema de APP No. 013 del 21 de agosto de 2015 – Parte General”.  (Amigable Componedor).</w:t>
      </w:r>
    </w:p>
    <w:p w:rsidR="005D7668" w:rsidRPr="006D1472" w:rsidRDefault="005D7668" w:rsidP="005D7668">
      <w:pPr>
        <w:ind w:left="360"/>
        <w:rPr>
          <w:rFonts w:asciiTheme="minorHAnsi" w:hAnsiTheme="minorHAnsi" w:cstheme="minorHAnsi"/>
          <w:bCs/>
          <w:szCs w:val="22"/>
          <w:lang w:eastAsia="es-MX"/>
        </w:rPr>
      </w:pP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bCs/>
          <w:lang w:val="es-ES" w:eastAsia="es-MX"/>
        </w:rPr>
        <w:t xml:space="preserve">Otrosí No. </w:t>
      </w:r>
      <w:proofErr w:type="gramStart"/>
      <w:r w:rsidRPr="006D1472">
        <w:rPr>
          <w:rFonts w:asciiTheme="minorHAnsi" w:hAnsiTheme="minorHAnsi" w:cstheme="minorHAnsi"/>
          <w:b/>
          <w:bCs/>
          <w:lang w:val="es-ES" w:eastAsia="es-MX"/>
        </w:rPr>
        <w:t>2  al</w:t>
      </w:r>
      <w:proofErr w:type="gramEnd"/>
      <w:r w:rsidRPr="006D1472">
        <w:rPr>
          <w:rFonts w:asciiTheme="minorHAnsi" w:hAnsiTheme="minorHAnsi" w:cstheme="minorHAnsi"/>
          <w:b/>
          <w:bCs/>
          <w:lang w:val="es-ES" w:eastAsia="es-MX"/>
        </w:rPr>
        <w:t xml:space="preserve"> Contrato de Concesión No. 013 de 2015</w:t>
      </w:r>
    </w:p>
    <w:p w:rsidR="005D7668" w:rsidRPr="006D1472" w:rsidRDefault="005D7668" w:rsidP="005D7668">
      <w:pPr>
        <w:ind w:left="360" w:firstLine="349"/>
        <w:rPr>
          <w:rFonts w:asciiTheme="minorHAnsi" w:hAnsiTheme="minorHAnsi" w:cstheme="minorHAnsi"/>
          <w:szCs w:val="22"/>
          <w:lang w:eastAsia="es-MX"/>
        </w:rPr>
      </w:pPr>
      <w:r w:rsidRPr="006D1472">
        <w:rPr>
          <w:rFonts w:asciiTheme="minorHAnsi" w:hAnsiTheme="minorHAnsi" w:cstheme="minorHAnsi"/>
          <w:b/>
          <w:szCs w:val="22"/>
          <w:lang w:eastAsia="es-MX"/>
        </w:rPr>
        <w:t>Fecha:</w:t>
      </w:r>
      <w:r w:rsidRPr="006D1472">
        <w:rPr>
          <w:rFonts w:asciiTheme="minorHAnsi" w:hAnsiTheme="minorHAnsi" w:cstheme="minorHAnsi"/>
          <w:szCs w:val="22"/>
          <w:lang w:eastAsia="es-MX"/>
        </w:rPr>
        <w:t xml:space="preserve"> 25 de febrero de 2016.</w:t>
      </w:r>
    </w:p>
    <w:p w:rsidR="005D7668" w:rsidRPr="006D1472" w:rsidRDefault="005D7668" w:rsidP="005D7668">
      <w:pPr>
        <w:ind w:left="709"/>
        <w:rPr>
          <w:rFonts w:asciiTheme="minorHAnsi" w:hAnsiTheme="minorHAnsi" w:cstheme="minorHAnsi"/>
          <w:szCs w:val="22"/>
          <w:lang w:eastAsia="es-MX"/>
        </w:rPr>
      </w:pPr>
      <w:r w:rsidRPr="006D1472">
        <w:rPr>
          <w:rFonts w:asciiTheme="minorHAnsi" w:hAnsiTheme="minorHAnsi" w:cstheme="minorHAnsi"/>
          <w:b/>
          <w:szCs w:val="22"/>
          <w:lang w:eastAsia="es-MX"/>
        </w:rPr>
        <w:t>Objeto:</w:t>
      </w:r>
      <w:r w:rsidRPr="006D1472">
        <w:rPr>
          <w:rFonts w:asciiTheme="minorHAnsi" w:hAnsiTheme="minorHAnsi" w:cstheme="minorHAnsi"/>
          <w:szCs w:val="22"/>
          <w:lang w:eastAsia="es-MX"/>
        </w:rPr>
        <w:t xml:space="preserve"> “Modificar el inciso primero del numeral 3.3.9.2.  del Apéndice Técnico 2 del Contrato de Concesión bajo el esquema de APP No. 013 del 21 de agosto de 2015 – Parte Especial. (Ampliación de Plazo para la entrega de bienes a la DITRA) y se crea una subcuenta en la cuenta del proyecto para los fondeos).</w:t>
      </w:r>
    </w:p>
    <w:p w:rsidR="005D7668" w:rsidRPr="006D1472" w:rsidRDefault="005D7668" w:rsidP="005D7668">
      <w:pPr>
        <w:ind w:left="360"/>
        <w:rPr>
          <w:rFonts w:asciiTheme="minorHAnsi" w:hAnsiTheme="minorHAnsi" w:cstheme="minorHAnsi"/>
          <w:szCs w:val="22"/>
          <w:lang w:eastAsia="es-MX"/>
        </w:rPr>
      </w:pPr>
      <w:r w:rsidRPr="006D1472">
        <w:rPr>
          <w:rFonts w:asciiTheme="minorHAnsi" w:hAnsiTheme="minorHAnsi" w:cstheme="minorHAnsi"/>
          <w:szCs w:val="22"/>
          <w:lang w:eastAsia="es-MX"/>
        </w:rPr>
        <w:t> </w:t>
      </w: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bCs/>
          <w:lang w:val="es-ES" w:eastAsia="es-MX"/>
        </w:rPr>
        <w:t>Otrosí No. 3 al Contrato de Concesión No. 013 de 2015</w:t>
      </w:r>
    </w:p>
    <w:p w:rsidR="005D7668" w:rsidRPr="006D1472" w:rsidRDefault="005D7668" w:rsidP="005D7668">
      <w:pPr>
        <w:ind w:left="371" w:firstLine="349"/>
        <w:rPr>
          <w:rFonts w:asciiTheme="minorHAnsi" w:hAnsiTheme="minorHAnsi" w:cstheme="minorHAnsi"/>
          <w:szCs w:val="22"/>
          <w:lang w:eastAsia="es-MX"/>
        </w:rPr>
      </w:pPr>
      <w:r w:rsidRPr="006D1472">
        <w:rPr>
          <w:rFonts w:asciiTheme="minorHAnsi" w:hAnsiTheme="minorHAnsi" w:cstheme="minorHAnsi"/>
          <w:b/>
          <w:szCs w:val="22"/>
          <w:lang w:eastAsia="es-MX"/>
        </w:rPr>
        <w:t>Fecha:</w:t>
      </w:r>
      <w:r w:rsidRPr="006D1472">
        <w:rPr>
          <w:rFonts w:asciiTheme="minorHAnsi" w:hAnsiTheme="minorHAnsi" w:cstheme="minorHAnsi"/>
          <w:szCs w:val="22"/>
          <w:lang w:eastAsia="es-MX"/>
        </w:rPr>
        <w:t xml:space="preserve"> 08 de abril de 2016.</w:t>
      </w:r>
    </w:p>
    <w:p w:rsidR="005D7668" w:rsidRPr="006D1472" w:rsidRDefault="005D7668" w:rsidP="005D7668">
      <w:pPr>
        <w:ind w:left="709"/>
        <w:rPr>
          <w:rFonts w:asciiTheme="minorHAnsi" w:hAnsiTheme="minorHAnsi" w:cstheme="minorHAnsi"/>
          <w:szCs w:val="22"/>
          <w:lang w:eastAsia="es-MX"/>
        </w:rPr>
      </w:pPr>
      <w:r w:rsidRPr="006D1472">
        <w:rPr>
          <w:rFonts w:asciiTheme="minorHAnsi" w:hAnsiTheme="minorHAnsi" w:cstheme="minorHAnsi"/>
          <w:b/>
          <w:szCs w:val="22"/>
          <w:lang w:eastAsia="es-MX"/>
        </w:rPr>
        <w:t>Objeto:</w:t>
      </w:r>
      <w:r w:rsidRPr="006D1472">
        <w:rPr>
          <w:rFonts w:asciiTheme="minorHAnsi" w:hAnsiTheme="minorHAnsi" w:cstheme="minorHAnsi"/>
          <w:szCs w:val="22"/>
          <w:lang w:eastAsia="es-MX"/>
        </w:rPr>
        <w:t xml:space="preserve"> “Aclarar la definición del IPCt-1 prevista en la Sección 4.2(c) y el parágrafo final de la Sección 4.2(b) de la Parte Especial del Contrato de Concesión bajo esquema de APP N° 016 de 2015. </w:t>
      </w:r>
    </w:p>
    <w:p w:rsidR="005D7668" w:rsidRPr="006D1472" w:rsidRDefault="005D7668" w:rsidP="005D7668">
      <w:pPr>
        <w:ind w:firstLine="360"/>
        <w:rPr>
          <w:rFonts w:asciiTheme="minorHAnsi" w:hAnsiTheme="minorHAnsi" w:cstheme="minorHAnsi"/>
          <w:szCs w:val="22"/>
          <w:lang w:eastAsia="es-MX"/>
        </w:rPr>
      </w:pP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lang w:eastAsia="es-MX"/>
        </w:rPr>
        <w:t>Otrosí No. 4 al Contrato de Concesión No. 013 de 2015</w:t>
      </w:r>
    </w:p>
    <w:p w:rsidR="005D7668" w:rsidRPr="006D1472" w:rsidRDefault="005D7668" w:rsidP="005D7668">
      <w:pPr>
        <w:ind w:firstLine="709"/>
        <w:rPr>
          <w:rFonts w:asciiTheme="minorHAnsi" w:hAnsiTheme="minorHAnsi" w:cstheme="minorHAnsi"/>
          <w:szCs w:val="22"/>
          <w:lang w:eastAsia="es-MX"/>
        </w:rPr>
      </w:pPr>
      <w:r w:rsidRPr="006D1472">
        <w:rPr>
          <w:rFonts w:asciiTheme="minorHAnsi" w:hAnsiTheme="minorHAnsi" w:cstheme="minorHAnsi"/>
          <w:b/>
          <w:szCs w:val="22"/>
          <w:lang w:eastAsia="es-MX"/>
        </w:rPr>
        <w:t>Fecha:</w:t>
      </w:r>
      <w:r w:rsidRPr="006D1472">
        <w:rPr>
          <w:rFonts w:asciiTheme="minorHAnsi" w:hAnsiTheme="minorHAnsi" w:cstheme="minorHAnsi"/>
          <w:szCs w:val="22"/>
          <w:lang w:eastAsia="es-MX"/>
        </w:rPr>
        <w:t xml:space="preserve"> 23 de mayo de 2016.</w:t>
      </w:r>
    </w:p>
    <w:p w:rsidR="005D7668" w:rsidRPr="006D1472" w:rsidRDefault="005D7668" w:rsidP="005D7668">
      <w:pPr>
        <w:pStyle w:val="Prrafodelista"/>
        <w:spacing w:after="0" w:line="240" w:lineRule="auto"/>
        <w:jc w:val="both"/>
        <w:rPr>
          <w:rFonts w:asciiTheme="minorHAnsi" w:hAnsiTheme="minorHAnsi" w:cstheme="minorHAnsi"/>
          <w:lang w:eastAsia="es-MX"/>
        </w:rPr>
      </w:pPr>
      <w:r w:rsidRPr="006D1472">
        <w:rPr>
          <w:rFonts w:asciiTheme="minorHAnsi" w:hAnsiTheme="minorHAnsi" w:cstheme="minorHAnsi"/>
          <w:b/>
          <w:lang w:eastAsia="es-MX"/>
        </w:rPr>
        <w:t>Objeto:</w:t>
      </w:r>
      <w:r w:rsidRPr="006D1472">
        <w:rPr>
          <w:rFonts w:asciiTheme="minorHAnsi" w:hAnsiTheme="minorHAnsi" w:cstheme="minorHAnsi"/>
          <w:lang w:eastAsia="es-MX"/>
        </w:rPr>
        <w:t xml:space="preserve"> “Modificar la Sección 3.6(f)(i) de la Parte Especial del Contrato de Concesión, en el sentido de ampliar el plazo previsto para la instalación e inicio de operación de las Estaciones de Peaje nuevas: Los Manguitos y Caimanera, el plazo para la reubicación de la Estación de Peaje de </w:t>
      </w:r>
      <w:proofErr w:type="spellStart"/>
      <w:r w:rsidRPr="006D1472">
        <w:rPr>
          <w:rFonts w:asciiTheme="minorHAnsi" w:hAnsiTheme="minorHAnsi" w:cstheme="minorHAnsi"/>
          <w:lang w:eastAsia="es-MX"/>
        </w:rPr>
        <w:t>Carimagua</w:t>
      </w:r>
      <w:proofErr w:type="spellEnd"/>
      <w:r w:rsidRPr="006D1472">
        <w:rPr>
          <w:rFonts w:asciiTheme="minorHAnsi" w:hAnsiTheme="minorHAnsi" w:cstheme="minorHAnsi"/>
          <w:lang w:eastAsia="es-MX"/>
        </w:rPr>
        <w:t>”.</w:t>
      </w:r>
    </w:p>
    <w:p w:rsidR="005D7668" w:rsidRPr="006D1472" w:rsidRDefault="005D7668" w:rsidP="005D7668">
      <w:pPr>
        <w:pStyle w:val="Prrafodelista"/>
        <w:spacing w:after="0" w:line="240" w:lineRule="auto"/>
        <w:jc w:val="both"/>
        <w:rPr>
          <w:rFonts w:asciiTheme="minorHAnsi" w:hAnsiTheme="minorHAnsi" w:cstheme="minorHAnsi"/>
          <w:b/>
          <w:lang w:eastAsia="es-MX"/>
        </w:rPr>
      </w:pPr>
    </w:p>
    <w:p w:rsidR="005D7668" w:rsidRPr="006D1472" w:rsidRDefault="005D7668" w:rsidP="005D7668">
      <w:pPr>
        <w:pStyle w:val="Prrafodelista"/>
        <w:spacing w:after="0" w:line="240" w:lineRule="auto"/>
        <w:jc w:val="both"/>
        <w:rPr>
          <w:rFonts w:asciiTheme="minorHAnsi" w:hAnsiTheme="minorHAnsi" w:cstheme="minorHAnsi"/>
          <w:b/>
          <w:lang w:eastAsia="es-MX"/>
        </w:rPr>
      </w:pPr>
      <w:r w:rsidRPr="006D1472">
        <w:rPr>
          <w:rFonts w:asciiTheme="minorHAnsi" w:hAnsiTheme="minorHAnsi" w:cstheme="minorHAnsi"/>
          <w:b/>
          <w:lang w:eastAsia="es-MX"/>
        </w:rPr>
        <w:t xml:space="preserve">Plazos otorgados así: </w:t>
      </w:r>
    </w:p>
    <w:p w:rsidR="005D7668" w:rsidRPr="006D1472" w:rsidRDefault="005D7668" w:rsidP="005D7668">
      <w:pPr>
        <w:pStyle w:val="Prrafodelista"/>
        <w:spacing w:after="0" w:line="240" w:lineRule="auto"/>
        <w:jc w:val="both"/>
        <w:rPr>
          <w:rFonts w:asciiTheme="minorHAnsi" w:hAnsiTheme="minorHAnsi" w:cstheme="minorHAnsi"/>
          <w:lang w:eastAsia="es-MX"/>
        </w:rPr>
      </w:pPr>
      <w:r w:rsidRPr="006D1472">
        <w:rPr>
          <w:rFonts w:asciiTheme="minorHAnsi" w:hAnsiTheme="minorHAnsi" w:cstheme="minorHAnsi"/>
          <w:lang w:eastAsia="es-MX"/>
        </w:rPr>
        <w:t xml:space="preserve">E.P. Manguitos: Treinta (30) días, E.P. Caimanera: Sesenta (60) días, Reubicación E.P. </w:t>
      </w:r>
      <w:proofErr w:type="spellStart"/>
      <w:r w:rsidRPr="006D1472">
        <w:rPr>
          <w:rFonts w:asciiTheme="minorHAnsi" w:hAnsiTheme="minorHAnsi" w:cstheme="minorHAnsi"/>
          <w:lang w:eastAsia="es-MX"/>
        </w:rPr>
        <w:t>Carimagua</w:t>
      </w:r>
      <w:proofErr w:type="spellEnd"/>
      <w:r w:rsidRPr="006D1472">
        <w:rPr>
          <w:rFonts w:asciiTheme="minorHAnsi" w:hAnsiTheme="minorHAnsi" w:cstheme="minorHAnsi"/>
          <w:lang w:eastAsia="es-MX"/>
        </w:rPr>
        <w:t>: Noventa (90) días.</w:t>
      </w:r>
    </w:p>
    <w:p w:rsidR="005D7668" w:rsidRPr="006D1472" w:rsidRDefault="005D7668" w:rsidP="005D7668">
      <w:pPr>
        <w:pStyle w:val="Prrafodelista"/>
        <w:spacing w:after="0" w:line="240" w:lineRule="auto"/>
        <w:jc w:val="both"/>
        <w:rPr>
          <w:rFonts w:asciiTheme="minorHAnsi" w:hAnsiTheme="minorHAnsi" w:cstheme="minorHAnsi"/>
          <w:lang w:eastAsia="es-MX"/>
        </w:rPr>
      </w:pPr>
    </w:p>
    <w:p w:rsidR="005D7668" w:rsidRPr="006D1472" w:rsidRDefault="005D7668" w:rsidP="006B6155">
      <w:pPr>
        <w:pStyle w:val="Prrafodelista"/>
        <w:numPr>
          <w:ilvl w:val="0"/>
          <w:numId w:val="76"/>
        </w:numPr>
        <w:spacing w:after="0" w:line="240" w:lineRule="auto"/>
        <w:jc w:val="both"/>
        <w:rPr>
          <w:rFonts w:asciiTheme="minorHAnsi" w:hAnsiTheme="minorHAnsi" w:cstheme="minorHAnsi"/>
          <w:b/>
          <w:lang w:eastAsia="es-MX"/>
        </w:rPr>
      </w:pPr>
      <w:r w:rsidRPr="006D1472">
        <w:rPr>
          <w:rFonts w:asciiTheme="minorHAnsi" w:hAnsiTheme="minorHAnsi" w:cstheme="minorHAnsi"/>
          <w:b/>
          <w:lang w:eastAsia="es-MX"/>
        </w:rPr>
        <w:t>Otrosí No. 5 al Contrato de Concesión No. 013 de 2015</w:t>
      </w:r>
    </w:p>
    <w:p w:rsidR="005D7668" w:rsidRPr="006D1472" w:rsidRDefault="005D7668" w:rsidP="005D7668">
      <w:pPr>
        <w:pStyle w:val="Prrafodelista"/>
        <w:spacing w:after="0" w:line="240" w:lineRule="auto"/>
        <w:jc w:val="both"/>
        <w:rPr>
          <w:rFonts w:asciiTheme="minorHAnsi" w:hAnsiTheme="minorHAnsi" w:cstheme="minorHAnsi"/>
          <w:lang w:eastAsia="es-MX"/>
        </w:rPr>
      </w:pPr>
      <w:r w:rsidRPr="006D1472">
        <w:rPr>
          <w:rFonts w:asciiTheme="minorHAnsi" w:hAnsiTheme="minorHAnsi" w:cstheme="minorHAnsi"/>
          <w:b/>
          <w:lang w:eastAsia="es-MX"/>
        </w:rPr>
        <w:t>Fecha</w:t>
      </w:r>
      <w:r w:rsidRPr="006D1472">
        <w:rPr>
          <w:rFonts w:asciiTheme="minorHAnsi" w:hAnsiTheme="minorHAnsi" w:cstheme="minorHAnsi"/>
          <w:lang w:eastAsia="es-MX"/>
        </w:rPr>
        <w:t>: 24 de mayo de 2016.</w:t>
      </w:r>
    </w:p>
    <w:p w:rsidR="005D7668" w:rsidRPr="006D1472" w:rsidRDefault="005D7668" w:rsidP="005D7668">
      <w:pPr>
        <w:pStyle w:val="Prrafodelista"/>
        <w:spacing w:after="0" w:line="240" w:lineRule="auto"/>
        <w:jc w:val="both"/>
        <w:rPr>
          <w:rFonts w:asciiTheme="minorHAnsi" w:hAnsiTheme="minorHAnsi" w:cstheme="minorHAnsi"/>
          <w:lang w:eastAsia="es-MX"/>
        </w:rPr>
      </w:pPr>
      <w:r w:rsidRPr="006D1472">
        <w:rPr>
          <w:rFonts w:asciiTheme="minorHAnsi" w:hAnsiTheme="minorHAnsi" w:cstheme="minorHAnsi"/>
          <w:b/>
          <w:lang w:eastAsia="es-MX"/>
        </w:rPr>
        <w:t>Objeto</w:t>
      </w:r>
      <w:r w:rsidRPr="006D1472">
        <w:rPr>
          <w:rFonts w:asciiTheme="minorHAnsi" w:hAnsiTheme="minorHAnsi" w:cstheme="minorHAnsi"/>
          <w:lang w:eastAsia="es-MX"/>
        </w:rPr>
        <w:t xml:space="preserve">: “Modificar la “Tabla 1 – Equipo mínimo a ser puesto a disposición de la Policía de Carreteras” del numeral 3.3.9.2 del Apéndice Técnico 2 del Contrato de Concesión bajo el esquema de APP N° 016 de 2015, quedando el numeral 3.3.9.2 del mismo”. </w:t>
      </w:r>
    </w:p>
    <w:p w:rsidR="005D7668" w:rsidRPr="006D1472" w:rsidRDefault="005D7668" w:rsidP="005D7668">
      <w:pPr>
        <w:ind w:left="360"/>
        <w:rPr>
          <w:rFonts w:asciiTheme="minorHAnsi" w:hAnsiTheme="minorHAnsi" w:cstheme="minorHAnsi"/>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INTERVENTORÍA.</w:t>
      </w:r>
    </w:p>
    <w:p w:rsidR="005D7668" w:rsidRPr="006D1472" w:rsidRDefault="005D7668" w:rsidP="005D7668">
      <w:pPr>
        <w:pStyle w:val="Ttulo2"/>
        <w:numPr>
          <w:ilvl w:val="0"/>
          <w:numId w:val="0"/>
        </w:numPr>
        <w:spacing w:after="0"/>
        <w:rPr>
          <w:rFonts w:asciiTheme="minorHAnsi" w:hAnsiTheme="minorHAnsi" w:cstheme="minorHAnsi"/>
          <w:b w:val="0"/>
          <w:szCs w:val="22"/>
        </w:rPr>
      </w:pPr>
      <w:bookmarkStart w:id="26" w:name="_Toc455513355"/>
      <w:r w:rsidRPr="006D1472">
        <w:rPr>
          <w:rFonts w:asciiTheme="minorHAnsi" w:hAnsiTheme="minorHAnsi" w:cstheme="minorHAnsi"/>
          <w:b w:val="0"/>
          <w:szCs w:val="22"/>
        </w:rPr>
        <w:t>No tiene modificaciones contractuales al Contrato de Interventoría del proyecto.</w:t>
      </w:r>
      <w:bookmarkEnd w:id="26"/>
    </w:p>
    <w:p w:rsidR="005D7668" w:rsidRPr="006D1472" w:rsidRDefault="005D7668" w:rsidP="005D7668">
      <w:pPr>
        <w:rPr>
          <w:rFonts w:asciiTheme="minorHAnsi" w:hAnsiTheme="minorHAnsi" w:cstheme="minorHAnsi"/>
          <w:b/>
          <w:szCs w:val="22"/>
          <w:lang w:eastAsia="es-MX"/>
        </w:rPr>
      </w:pPr>
    </w:p>
    <w:p w:rsidR="005D7668" w:rsidRPr="006D1472" w:rsidRDefault="005D7668" w:rsidP="006B6155">
      <w:pPr>
        <w:pStyle w:val="Ttulo2"/>
        <w:keepNext w:val="0"/>
        <w:numPr>
          <w:ilvl w:val="0"/>
          <w:numId w:val="75"/>
        </w:numPr>
        <w:spacing w:before="0" w:after="0"/>
        <w:contextualSpacing/>
        <w:rPr>
          <w:rFonts w:asciiTheme="minorHAnsi" w:hAnsiTheme="minorHAnsi" w:cstheme="minorHAnsi"/>
          <w:bCs w:val="0"/>
          <w:szCs w:val="22"/>
        </w:rPr>
      </w:pPr>
      <w:bookmarkStart w:id="27" w:name="_Toc455513356"/>
      <w:r w:rsidRPr="006D1472">
        <w:rPr>
          <w:rFonts w:asciiTheme="minorHAnsi" w:hAnsiTheme="minorHAnsi" w:cstheme="minorHAnsi"/>
          <w:szCs w:val="22"/>
        </w:rPr>
        <w:t>CONCESIÓN RUTA AL MAR 2 -CONTRATO DE CONCESIÓN No. 018 DE 2015</w:t>
      </w:r>
      <w:bookmarkEnd w:id="27"/>
    </w:p>
    <w:p w:rsidR="005D7668" w:rsidRPr="006D1472" w:rsidRDefault="005D7668" w:rsidP="005D7668">
      <w:pPr>
        <w:rPr>
          <w:rFonts w:asciiTheme="minorHAnsi" w:hAnsiTheme="minorHAnsi" w:cstheme="minorHAnsi"/>
          <w:szCs w:val="22"/>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CONCESIÓN N. 018 DE 2015</w:t>
      </w:r>
    </w:p>
    <w:p w:rsidR="005D7668" w:rsidRPr="006D1472" w:rsidRDefault="005D7668" w:rsidP="005D7668">
      <w:pPr>
        <w:pStyle w:val="Prrafodelista"/>
        <w:spacing w:after="0" w:line="240" w:lineRule="auto"/>
        <w:jc w:val="both"/>
        <w:rPr>
          <w:rFonts w:asciiTheme="minorHAnsi" w:hAnsiTheme="minorHAnsi" w:cstheme="minorHAnsi"/>
          <w:lang w:val="es-ES" w:eastAsia="es-MX"/>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846"/>
        <w:gridCol w:w="2268"/>
        <w:gridCol w:w="5953"/>
      </w:tblGrid>
      <w:tr w:rsidR="005D7668" w:rsidRPr="006D1472" w:rsidTr="00A80A44">
        <w:trPr>
          <w:trHeight w:val="751"/>
        </w:trPr>
        <w:tc>
          <w:tcPr>
            <w:tcW w:w="846"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No. Otrosí</w:t>
            </w:r>
          </w:p>
        </w:tc>
        <w:tc>
          <w:tcPr>
            <w:tcW w:w="2268"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Fecha</w:t>
            </w:r>
          </w:p>
        </w:tc>
        <w:tc>
          <w:tcPr>
            <w:tcW w:w="5953"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Objeto</w:t>
            </w:r>
          </w:p>
        </w:tc>
      </w:tr>
      <w:tr w:rsidR="005D7668" w:rsidRPr="006D1472" w:rsidTr="00505FC8">
        <w:trPr>
          <w:trHeight w:val="1310"/>
        </w:trPr>
        <w:tc>
          <w:tcPr>
            <w:tcW w:w="846"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1</w:t>
            </w:r>
          </w:p>
        </w:tc>
        <w:tc>
          <w:tcPr>
            <w:tcW w:w="2268"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b/>
                <w:bCs/>
                <w:szCs w:val="22"/>
                <w:lang w:eastAsia="es-MX"/>
              </w:rPr>
              <w:t>4 de febrero de 2016</w:t>
            </w:r>
          </w:p>
        </w:tc>
        <w:tc>
          <w:tcPr>
            <w:tcW w:w="5953"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szCs w:val="22"/>
                <w:lang w:eastAsia="es-MX"/>
              </w:rPr>
            </w:pPr>
            <w:r w:rsidRPr="006D1472">
              <w:rPr>
                <w:rFonts w:asciiTheme="minorHAnsi" w:hAnsiTheme="minorHAnsi" w:cstheme="minorHAnsi"/>
                <w:szCs w:val="22"/>
                <w:lang w:eastAsia="es-MX"/>
              </w:rPr>
              <w:t>Por medio del cual se amplió el término contractual para la designación de los miembros del amigable componedor en setenta (70) días calendario y aclarar las condiciones de manejo de la administración y costos del centro de arbitraje.</w:t>
            </w:r>
          </w:p>
        </w:tc>
      </w:tr>
    </w:tbl>
    <w:p w:rsidR="005D7668" w:rsidRPr="006D1472" w:rsidRDefault="005D7668" w:rsidP="005D7668">
      <w:pPr>
        <w:pStyle w:val="Prrafodelista"/>
        <w:spacing w:after="0" w:line="240" w:lineRule="auto"/>
        <w:jc w:val="both"/>
        <w:rPr>
          <w:rFonts w:asciiTheme="minorHAnsi" w:hAnsiTheme="minorHAnsi" w:cstheme="minorHAnsi"/>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CONTRATUALES AL CONTRATO DE INTERVENTORÍA</w:t>
      </w:r>
    </w:p>
    <w:p w:rsidR="005D7668" w:rsidRPr="006D1472" w:rsidRDefault="005D7668" w:rsidP="005D7668">
      <w:pPr>
        <w:pStyle w:val="Ttulo2"/>
        <w:numPr>
          <w:ilvl w:val="0"/>
          <w:numId w:val="0"/>
        </w:numPr>
        <w:spacing w:after="0"/>
        <w:rPr>
          <w:rFonts w:asciiTheme="minorHAnsi" w:hAnsiTheme="minorHAnsi" w:cstheme="minorHAnsi"/>
          <w:b w:val="0"/>
          <w:szCs w:val="22"/>
        </w:rPr>
      </w:pPr>
      <w:bookmarkStart w:id="28" w:name="_Toc455513357"/>
      <w:r w:rsidRPr="006D1472">
        <w:rPr>
          <w:rFonts w:asciiTheme="minorHAnsi" w:hAnsiTheme="minorHAnsi" w:cstheme="minorHAnsi"/>
          <w:b w:val="0"/>
          <w:szCs w:val="22"/>
        </w:rPr>
        <w:t>No tiene modificaciones contractuales al Contrato de Interventoría del proyecto.</w:t>
      </w:r>
      <w:bookmarkEnd w:id="28"/>
    </w:p>
    <w:p w:rsidR="005D7668" w:rsidRPr="006D1472" w:rsidRDefault="005D7668" w:rsidP="005D7668">
      <w:pPr>
        <w:rPr>
          <w:rFonts w:asciiTheme="minorHAnsi" w:hAnsiTheme="minorHAnsi" w:cstheme="minorHAnsi"/>
          <w:szCs w:val="22"/>
        </w:rPr>
      </w:pPr>
    </w:p>
    <w:p w:rsidR="005D7668" w:rsidRPr="006D1472" w:rsidRDefault="005D7668" w:rsidP="006B6155">
      <w:pPr>
        <w:pStyle w:val="Ttulo2"/>
        <w:keepNext w:val="0"/>
        <w:numPr>
          <w:ilvl w:val="0"/>
          <w:numId w:val="75"/>
        </w:numPr>
        <w:spacing w:before="0" w:after="0"/>
        <w:contextualSpacing/>
        <w:rPr>
          <w:rFonts w:asciiTheme="minorHAnsi" w:hAnsiTheme="minorHAnsi" w:cstheme="minorHAnsi"/>
          <w:szCs w:val="22"/>
        </w:rPr>
      </w:pPr>
      <w:bookmarkStart w:id="29" w:name="_Toc455513358"/>
      <w:r w:rsidRPr="006D1472">
        <w:rPr>
          <w:rFonts w:asciiTheme="minorHAnsi" w:hAnsiTheme="minorHAnsi" w:cstheme="minorHAnsi"/>
          <w:szCs w:val="22"/>
        </w:rPr>
        <w:t>NEIVA -  ESPINAL – GIRARDOT (4G) - CONTRATO DE CONCESIÓN No. 017 DE 2015</w:t>
      </w:r>
      <w:bookmarkEnd w:id="29"/>
    </w:p>
    <w:p w:rsidR="005D7668" w:rsidRPr="006D1472" w:rsidRDefault="005D7668" w:rsidP="005D7668">
      <w:pPr>
        <w:rPr>
          <w:rFonts w:asciiTheme="minorHAnsi" w:hAnsiTheme="minorHAnsi" w:cstheme="minorHAnsi"/>
          <w:szCs w:val="22"/>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AL CONTRATO DE CONCESIÓN No. 017 de 2015.</w:t>
      </w:r>
    </w:p>
    <w:p w:rsidR="005D7668" w:rsidRPr="006D1472" w:rsidRDefault="005D7668" w:rsidP="005D7668">
      <w:pPr>
        <w:pStyle w:val="Prrafodelista"/>
        <w:spacing w:after="0" w:line="240" w:lineRule="auto"/>
        <w:jc w:val="both"/>
        <w:rPr>
          <w:rFonts w:asciiTheme="minorHAnsi" w:hAnsiTheme="minorHAnsi" w:cstheme="minorHAnsi"/>
          <w:b/>
          <w:lang w:eastAsia="es-MX"/>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988"/>
        <w:gridCol w:w="2918"/>
        <w:gridCol w:w="5020"/>
      </w:tblGrid>
      <w:tr w:rsidR="005D7668" w:rsidRPr="006D1472" w:rsidTr="00505FC8">
        <w:tc>
          <w:tcPr>
            <w:tcW w:w="988"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eastAsia="es-MX"/>
              </w:rPr>
              <w:t>No. Otrosí</w:t>
            </w:r>
          </w:p>
        </w:tc>
        <w:tc>
          <w:tcPr>
            <w:tcW w:w="2918"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eastAsia="es-MX"/>
              </w:rPr>
              <w:t>Fecha</w:t>
            </w:r>
          </w:p>
        </w:tc>
        <w:tc>
          <w:tcPr>
            <w:tcW w:w="5020" w:type="dxa"/>
            <w:shd w:val="clear" w:color="auto" w:fill="B8CCE4"/>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eastAsia="es-MX"/>
              </w:rPr>
              <w:t>Objeto</w:t>
            </w:r>
          </w:p>
        </w:tc>
      </w:tr>
      <w:tr w:rsidR="005D7668" w:rsidRPr="006D1472" w:rsidTr="00505FC8">
        <w:trPr>
          <w:trHeight w:val="557"/>
        </w:trPr>
        <w:tc>
          <w:tcPr>
            <w:tcW w:w="988"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1</w:t>
            </w:r>
          </w:p>
        </w:tc>
        <w:tc>
          <w:tcPr>
            <w:tcW w:w="2918"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16 de diciembre de 2015</w:t>
            </w:r>
          </w:p>
        </w:tc>
        <w:tc>
          <w:tcPr>
            <w:tcW w:w="5020" w:type="dxa"/>
            <w:shd w:val="clear" w:color="auto" w:fill="E6ECF5"/>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Por medio del cual se modificó la Sección II 2.3 (b) con el fin de ampliar el plazo para la suscripción del Acta de Inicio del Contrato de Concesión hasta el 23 de diciembre de 2015.</w:t>
            </w:r>
          </w:p>
        </w:tc>
      </w:tr>
      <w:tr w:rsidR="005D7668" w:rsidRPr="006D1472" w:rsidTr="00505FC8">
        <w:trPr>
          <w:trHeight w:val="958"/>
        </w:trPr>
        <w:tc>
          <w:tcPr>
            <w:tcW w:w="988"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lastRenderedPageBreak/>
              <w:t>2</w:t>
            </w:r>
          </w:p>
        </w:tc>
        <w:tc>
          <w:tcPr>
            <w:tcW w:w="2918"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17 de marzo de 2016</w:t>
            </w:r>
          </w:p>
        </w:tc>
        <w:tc>
          <w:tcPr>
            <w:tcW w:w="5020" w:type="dxa"/>
            <w:shd w:val="clear" w:color="auto" w:fill="F3F6FA"/>
            <w:tcMar>
              <w:top w:w="14" w:type="dxa"/>
              <w:left w:w="97" w:type="dxa"/>
              <w:bottom w:w="0" w:type="dxa"/>
              <w:right w:w="97"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eastAsia="es-MX"/>
              </w:rPr>
              <w:t>Por medio del cual se modificó el inciso primero de la Sección 3.3.9.2 del Apéndice 2 de concesión, con el fin de ampliar el termino previsto contractualmente para la entrega de los bienes y equipos a la Policía de Carreteras y así mismo, se modificó la tabla No. 7 “equipo mínimo a ser puesto a disposición de la Policía de Carreteras contenida en</w:t>
            </w:r>
          </w:p>
        </w:tc>
      </w:tr>
    </w:tbl>
    <w:p w:rsidR="005D7668" w:rsidRPr="006D1472" w:rsidRDefault="005D7668" w:rsidP="005D7668">
      <w:pPr>
        <w:rPr>
          <w:rFonts w:asciiTheme="minorHAnsi" w:hAnsiTheme="minorHAnsi" w:cstheme="minorHAnsi"/>
          <w:b/>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INTERVENTORÍA</w:t>
      </w:r>
    </w:p>
    <w:p w:rsidR="005D7668" w:rsidRPr="006D1472" w:rsidRDefault="005D7668" w:rsidP="005D7668">
      <w:pPr>
        <w:rPr>
          <w:rFonts w:asciiTheme="minorHAnsi" w:hAnsiTheme="minorHAnsi" w:cstheme="minorHAnsi"/>
          <w:szCs w:val="22"/>
        </w:rPr>
      </w:pPr>
      <w:r w:rsidRPr="006D1472">
        <w:rPr>
          <w:rFonts w:asciiTheme="minorHAnsi" w:hAnsiTheme="minorHAnsi" w:cstheme="minorHAnsi"/>
          <w:szCs w:val="22"/>
        </w:rPr>
        <w:t>No tiene modificaciones contractuales al Contrato de Interventoría del proyecto.</w:t>
      </w:r>
    </w:p>
    <w:p w:rsidR="005D7668" w:rsidRPr="006D1472" w:rsidRDefault="005D7668" w:rsidP="005D7668">
      <w:pPr>
        <w:rPr>
          <w:rFonts w:asciiTheme="minorHAnsi" w:hAnsiTheme="minorHAnsi" w:cstheme="minorHAnsi"/>
          <w:szCs w:val="22"/>
        </w:rPr>
      </w:pPr>
    </w:p>
    <w:p w:rsidR="005D7668" w:rsidRPr="006D1472" w:rsidRDefault="005D7668" w:rsidP="006B6155">
      <w:pPr>
        <w:pStyle w:val="Ttulo2"/>
        <w:keepNext w:val="0"/>
        <w:numPr>
          <w:ilvl w:val="0"/>
          <w:numId w:val="75"/>
        </w:numPr>
        <w:spacing w:before="0" w:after="0"/>
        <w:contextualSpacing/>
        <w:rPr>
          <w:rFonts w:asciiTheme="minorHAnsi" w:hAnsiTheme="minorHAnsi" w:cstheme="minorHAnsi"/>
          <w:bCs w:val="0"/>
          <w:szCs w:val="22"/>
          <w:lang w:val="es-MX"/>
        </w:rPr>
      </w:pPr>
      <w:bookmarkStart w:id="30" w:name="_Toc455513359"/>
      <w:r w:rsidRPr="006D1472">
        <w:rPr>
          <w:rFonts w:asciiTheme="minorHAnsi" w:hAnsiTheme="minorHAnsi" w:cstheme="minorHAnsi"/>
          <w:szCs w:val="22"/>
          <w:lang w:val="es-MX"/>
        </w:rPr>
        <w:t>PROYECTO DE INICIATIVA PRIVADA CAMBAO-MANIZALES -CONTRATO DE CONCESIÓN No. 008 del 7 de Julio de 2015</w:t>
      </w:r>
      <w:bookmarkEnd w:id="30"/>
      <w:r w:rsidRPr="006D1472">
        <w:rPr>
          <w:rFonts w:asciiTheme="minorHAnsi" w:hAnsiTheme="minorHAnsi" w:cstheme="minorHAnsi"/>
          <w:szCs w:val="22"/>
          <w:lang w:val="es-MX"/>
        </w:rPr>
        <w:t>.</w:t>
      </w:r>
    </w:p>
    <w:p w:rsidR="005D7668" w:rsidRPr="006D1472" w:rsidRDefault="005D7668" w:rsidP="005D7668">
      <w:pPr>
        <w:rPr>
          <w:rFonts w:asciiTheme="minorHAnsi" w:hAnsiTheme="minorHAnsi" w:cstheme="minorHAnsi"/>
          <w:b/>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CONCESIÓN No. 008 de 2015</w:t>
      </w:r>
    </w:p>
    <w:p w:rsidR="005D7668" w:rsidRPr="006D1472" w:rsidRDefault="005D7668" w:rsidP="005D7668">
      <w:pPr>
        <w:pStyle w:val="Prrafodelista"/>
        <w:spacing w:after="0" w:line="240" w:lineRule="auto"/>
        <w:jc w:val="both"/>
        <w:rPr>
          <w:rFonts w:asciiTheme="minorHAnsi" w:hAnsiTheme="minorHAnsi" w:cstheme="minorHAnsi"/>
          <w:b/>
          <w:lang w:eastAsia="es-MX"/>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6"/>
      </w:tblGrid>
      <w:tr w:rsidR="005D7668" w:rsidRPr="006D1472" w:rsidTr="00505FC8">
        <w:trPr>
          <w:trHeight w:val="511"/>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val="es-MX" w:eastAsia="es-MX"/>
              </w:rPr>
              <w:t>Otrosí No. 1</w:t>
            </w:r>
          </w:p>
        </w:tc>
      </w:tr>
      <w:tr w:rsidR="005D7668" w:rsidRPr="006D1472" w:rsidTr="00505FC8">
        <w:trPr>
          <w:trHeight w:val="511"/>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Fecha de suscripción: 14/08/15</w:t>
            </w:r>
          </w:p>
        </w:tc>
      </w:tr>
      <w:tr w:rsidR="005D7668" w:rsidRPr="006D1472" w:rsidTr="00A80A44">
        <w:trPr>
          <w:trHeight w:val="799"/>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 xml:space="preserve">Tema principal: AMIGABLE COMPOSICIÓN </w:t>
            </w:r>
          </w:p>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Toma de decisiones por parte de los Amigables Componedores en derecho y no en equidad.</w:t>
            </w:r>
          </w:p>
        </w:tc>
      </w:tr>
      <w:tr w:rsidR="005D7668" w:rsidRPr="006D1472" w:rsidTr="00505FC8">
        <w:trPr>
          <w:trHeight w:val="511"/>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bCs/>
                <w:szCs w:val="22"/>
                <w:lang w:val="es-MX" w:eastAsia="es-MX"/>
              </w:rPr>
              <w:t>Otrosí No. 2</w:t>
            </w:r>
          </w:p>
        </w:tc>
      </w:tr>
      <w:tr w:rsidR="005D7668" w:rsidRPr="006D1472" w:rsidTr="00505FC8">
        <w:trPr>
          <w:trHeight w:val="511"/>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Fecha de suscripción: 23/11/15</w:t>
            </w:r>
          </w:p>
        </w:tc>
      </w:tr>
      <w:tr w:rsidR="005D7668" w:rsidRPr="006D1472" w:rsidTr="00A80A44">
        <w:trPr>
          <w:trHeight w:val="1450"/>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 xml:space="preserve">Tema principal: ELEMENTOS POLICÍA DE CARRETERAS </w:t>
            </w:r>
          </w:p>
          <w:p w:rsidR="005D7668" w:rsidRPr="006D1472" w:rsidRDefault="005D7668" w:rsidP="00505FC8">
            <w:pPr>
              <w:rPr>
                <w:rFonts w:asciiTheme="minorHAnsi" w:hAnsiTheme="minorHAnsi" w:cstheme="minorHAnsi"/>
                <w:b/>
                <w:szCs w:val="22"/>
                <w:lang w:eastAsia="es-MX"/>
              </w:rPr>
            </w:pPr>
            <w:r w:rsidRPr="006D1472">
              <w:rPr>
                <w:rFonts w:asciiTheme="minorHAnsi" w:hAnsiTheme="minorHAnsi" w:cstheme="minorHAnsi"/>
                <w:b/>
                <w:szCs w:val="22"/>
                <w:lang w:val="es-MX" w:eastAsia="es-MX"/>
              </w:rPr>
              <w:t>Considerando sus necesidades actuales, la Policía de carreteras solicitó el cambio en la entrega física de algunos elementos</w:t>
            </w:r>
            <w:r w:rsidRPr="006D1472">
              <w:rPr>
                <w:rFonts w:asciiTheme="minorHAnsi" w:hAnsiTheme="minorHAnsi" w:cstheme="minorHAnsi"/>
                <w:b/>
                <w:szCs w:val="22"/>
                <w:lang w:eastAsia="es-MX"/>
              </w:rPr>
              <w:t xml:space="preserve">, por su consignación en valor en una subcuenta independiente del Patrimonio Autónomo, creada para la compra de los elementos que la Policía solicite para el desempeño de sus funciones en las vías del proyecto. </w:t>
            </w:r>
          </w:p>
        </w:tc>
      </w:tr>
    </w:tbl>
    <w:p w:rsidR="005D7668" w:rsidRPr="006D1472" w:rsidRDefault="005D7668" w:rsidP="005D7668">
      <w:pPr>
        <w:pStyle w:val="Prrafodelista"/>
        <w:spacing w:after="0" w:line="240" w:lineRule="auto"/>
        <w:jc w:val="both"/>
        <w:rPr>
          <w:rFonts w:asciiTheme="minorHAnsi" w:hAnsiTheme="minorHAnsi" w:cstheme="minorHAnsi"/>
          <w:b/>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INTERVENTORÍA</w:t>
      </w: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szCs w:val="22"/>
        </w:rPr>
        <w:t>No tiene modificaciones contractuales al Contrato de Interventoría del proyecto.</w:t>
      </w:r>
    </w:p>
    <w:p w:rsidR="005D7668" w:rsidRPr="006D1472" w:rsidRDefault="005D7668" w:rsidP="005D7668">
      <w:pPr>
        <w:rPr>
          <w:rFonts w:asciiTheme="minorHAnsi" w:hAnsiTheme="minorHAnsi" w:cstheme="minorHAnsi"/>
          <w:szCs w:val="22"/>
          <w:lang w:eastAsia="es-MX"/>
        </w:rPr>
      </w:pPr>
    </w:p>
    <w:p w:rsidR="005D7668" w:rsidRPr="006D1472" w:rsidRDefault="005D7668" w:rsidP="006B6155">
      <w:pPr>
        <w:pStyle w:val="Ttulo2"/>
        <w:keepNext w:val="0"/>
        <w:numPr>
          <w:ilvl w:val="0"/>
          <w:numId w:val="75"/>
        </w:numPr>
        <w:spacing w:before="0" w:after="0"/>
        <w:contextualSpacing/>
        <w:rPr>
          <w:rFonts w:asciiTheme="minorHAnsi" w:hAnsiTheme="minorHAnsi" w:cstheme="minorHAnsi"/>
          <w:bCs w:val="0"/>
          <w:szCs w:val="22"/>
          <w:lang w:val="es-MX"/>
        </w:rPr>
      </w:pPr>
      <w:bookmarkStart w:id="31" w:name="_Toc455513360"/>
      <w:r w:rsidRPr="006D1472">
        <w:rPr>
          <w:rFonts w:asciiTheme="minorHAnsi" w:hAnsiTheme="minorHAnsi" w:cstheme="minorHAnsi"/>
          <w:szCs w:val="22"/>
          <w:lang w:val="es-MX"/>
        </w:rPr>
        <w:t>PROYECTO DE INICIATIVA PRIVADA CESAR – GUAJIRA -CONTRATO DE CONCESIÓN No.006 DEL 30 DE JUNIO DE 2015.</w:t>
      </w:r>
      <w:bookmarkEnd w:id="31"/>
    </w:p>
    <w:p w:rsidR="005D7668" w:rsidRPr="006D1472" w:rsidRDefault="005D7668" w:rsidP="005D7668">
      <w:pPr>
        <w:contextualSpacing/>
        <w:rPr>
          <w:rFonts w:asciiTheme="minorHAnsi" w:hAnsiTheme="minorHAnsi" w:cstheme="minorHAnsi"/>
          <w:b/>
          <w:szCs w:val="22"/>
          <w:lang w:val="es-MX"/>
        </w:rPr>
      </w:pPr>
    </w:p>
    <w:p w:rsidR="005D7668" w:rsidRPr="006D1472" w:rsidRDefault="005D7668" w:rsidP="005D7668">
      <w:pPr>
        <w:rPr>
          <w:rFonts w:asciiTheme="minorHAnsi" w:eastAsia="Times New Roman" w:hAnsiTheme="minorHAnsi" w:cstheme="minorHAnsi"/>
          <w:b/>
          <w:szCs w:val="22"/>
          <w:lang w:eastAsia="es-MX"/>
        </w:rPr>
      </w:pPr>
    </w:p>
    <w:p w:rsidR="005D7668" w:rsidRPr="006D1472" w:rsidRDefault="005D7668" w:rsidP="005D766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eastAsia="es-MX"/>
        </w:rPr>
        <w:lastRenderedPageBreak/>
        <w:t>MODIFICACIONES CONTRACTUALES AL CONTRATO DE CONCESIÓN No. 006 de 2015</w:t>
      </w:r>
    </w:p>
    <w:p w:rsidR="005D7668" w:rsidRPr="006D1472" w:rsidRDefault="005D7668" w:rsidP="005D7668">
      <w:pPr>
        <w:pStyle w:val="Prrafodelista"/>
        <w:spacing w:after="0" w:line="240" w:lineRule="auto"/>
        <w:jc w:val="both"/>
        <w:rPr>
          <w:rFonts w:asciiTheme="minorHAnsi" w:eastAsia="Times New Roman" w:hAnsiTheme="minorHAnsi" w:cstheme="minorHAnsi"/>
          <w:b/>
          <w:lang w:eastAsia="es-MX"/>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6"/>
      </w:tblGrid>
      <w:tr w:rsidR="005D7668" w:rsidRPr="006D1472" w:rsidTr="00505FC8">
        <w:trPr>
          <w:trHeight w:val="453"/>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bCs/>
                <w:szCs w:val="22"/>
                <w:lang w:val="es-MX" w:eastAsia="es-MX"/>
              </w:rPr>
              <w:t xml:space="preserve">Otrosí No. 1 </w:t>
            </w:r>
            <w:r w:rsidRPr="006D1472">
              <w:rPr>
                <w:rFonts w:asciiTheme="minorHAnsi" w:eastAsia="Times New Roman" w:hAnsiTheme="minorHAnsi" w:cstheme="minorHAnsi"/>
                <w:b/>
                <w:szCs w:val="22"/>
                <w:lang w:val="es-MX" w:eastAsia="es-MX"/>
              </w:rPr>
              <w:t>– 27/07/15</w:t>
            </w:r>
          </w:p>
        </w:tc>
      </w:tr>
      <w:tr w:rsidR="005D7668" w:rsidRPr="006D1472" w:rsidTr="00505FC8">
        <w:trPr>
          <w:trHeight w:val="906"/>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val="es-MX" w:eastAsia="es-MX"/>
              </w:rPr>
              <w:t xml:space="preserve">Tema principal: </w:t>
            </w:r>
            <w:r w:rsidRPr="006D1472">
              <w:rPr>
                <w:rFonts w:asciiTheme="minorHAnsi" w:eastAsia="Times New Roman" w:hAnsiTheme="minorHAnsi" w:cstheme="minorHAnsi"/>
                <w:b/>
                <w:bCs/>
                <w:szCs w:val="22"/>
                <w:lang w:val="es-MX" w:eastAsia="es-MX"/>
              </w:rPr>
              <w:t xml:space="preserve">AMIGABLE COMPOSICIÓN </w:t>
            </w:r>
          </w:p>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val="es-MX" w:eastAsia="es-MX"/>
              </w:rPr>
              <w:t>Toma de decisiones por parte de los Amigables Componedores en derecho y no en equidad.</w:t>
            </w:r>
          </w:p>
        </w:tc>
      </w:tr>
      <w:tr w:rsidR="005D7668" w:rsidRPr="006D1472" w:rsidTr="00505FC8">
        <w:trPr>
          <w:trHeight w:val="453"/>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bCs/>
                <w:szCs w:val="22"/>
                <w:lang w:val="es-MX" w:eastAsia="es-MX"/>
              </w:rPr>
              <w:t xml:space="preserve">Otrosí No. 2 </w:t>
            </w:r>
            <w:r w:rsidRPr="006D1472">
              <w:rPr>
                <w:rFonts w:asciiTheme="minorHAnsi" w:eastAsia="Times New Roman" w:hAnsiTheme="minorHAnsi" w:cstheme="minorHAnsi"/>
                <w:b/>
                <w:szCs w:val="22"/>
                <w:lang w:val="es-MX" w:eastAsia="es-MX"/>
              </w:rPr>
              <w:t>– 12/11/15</w:t>
            </w:r>
          </w:p>
        </w:tc>
      </w:tr>
      <w:tr w:rsidR="005D7668" w:rsidRPr="006D1472" w:rsidTr="005D7668">
        <w:trPr>
          <w:trHeight w:val="1248"/>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val="es-MX" w:eastAsia="es-MX"/>
              </w:rPr>
              <w:t xml:space="preserve">Tema principal: </w:t>
            </w:r>
            <w:r w:rsidRPr="006D1472">
              <w:rPr>
                <w:rFonts w:asciiTheme="minorHAnsi" w:eastAsia="Times New Roman" w:hAnsiTheme="minorHAnsi" w:cstheme="minorHAnsi"/>
                <w:b/>
                <w:bCs/>
                <w:szCs w:val="22"/>
                <w:lang w:val="es-MX" w:eastAsia="es-MX"/>
              </w:rPr>
              <w:t xml:space="preserve">ELEMENTOS POLICÍA DE CARRETERAS </w:t>
            </w:r>
          </w:p>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val="es-MX" w:eastAsia="es-MX"/>
              </w:rPr>
              <w:t xml:space="preserve">Considerando las necesidades actuales que la Policía de Carreteras expuso a la entidad, se modificaron </w:t>
            </w:r>
            <w:r w:rsidRPr="006D1472">
              <w:rPr>
                <w:rFonts w:asciiTheme="minorHAnsi" w:eastAsia="Times New Roman" w:hAnsiTheme="minorHAnsi" w:cstheme="minorHAnsi"/>
                <w:b/>
                <w:szCs w:val="22"/>
                <w:lang w:eastAsia="es-MX"/>
              </w:rPr>
              <w:t xml:space="preserve">los elementos y cantidades que el Concesionario debía entregarle para su apoyo en la seguridad de las vías. </w:t>
            </w:r>
          </w:p>
        </w:tc>
      </w:tr>
      <w:tr w:rsidR="005D7668" w:rsidRPr="006D1472" w:rsidTr="00505FC8">
        <w:trPr>
          <w:trHeight w:val="453"/>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bCs/>
                <w:szCs w:val="22"/>
                <w:lang w:val="es-MX" w:eastAsia="es-MX"/>
              </w:rPr>
              <w:t xml:space="preserve">Otrosí No. 3 </w:t>
            </w:r>
            <w:r w:rsidRPr="006D1472">
              <w:rPr>
                <w:rFonts w:asciiTheme="minorHAnsi" w:eastAsia="Times New Roman" w:hAnsiTheme="minorHAnsi" w:cstheme="minorHAnsi"/>
                <w:b/>
                <w:szCs w:val="22"/>
                <w:lang w:val="es-MX" w:eastAsia="es-MX"/>
              </w:rPr>
              <w:t>– 08/02/16</w:t>
            </w:r>
          </w:p>
        </w:tc>
      </w:tr>
      <w:tr w:rsidR="005D7668" w:rsidRPr="006D1472" w:rsidTr="005D7668">
        <w:trPr>
          <w:trHeight w:val="1623"/>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val="es-MX" w:eastAsia="es-MX"/>
              </w:rPr>
              <w:t xml:space="preserve">Tema principal: </w:t>
            </w:r>
            <w:r w:rsidRPr="006D1472">
              <w:rPr>
                <w:rFonts w:asciiTheme="minorHAnsi" w:eastAsia="Times New Roman" w:hAnsiTheme="minorHAnsi" w:cstheme="minorHAnsi"/>
                <w:b/>
                <w:bCs/>
                <w:szCs w:val="22"/>
                <w:lang w:val="es-MX" w:eastAsia="es-MX"/>
              </w:rPr>
              <w:t>AMPLIACIÓN PLAZO INSTALACIÓN NUEVAS CASETAS DE PEAJE</w:t>
            </w:r>
          </w:p>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val="es-MX" w:eastAsia="es-MX"/>
              </w:rPr>
              <w:t xml:space="preserve">1. Se amplía plazo hasta el día 08/04/16, para instalar las estaciones de peaje de Río Seco, Rincón Hondo, San Diego, debido a la oposición de las comunidades y gremios transportadores con quienes se están adelantando mesas de trabajo. </w:t>
            </w:r>
          </w:p>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val="es-MX" w:eastAsia="es-MX"/>
              </w:rPr>
              <w:t xml:space="preserve">2. Se regulan los efectos financieros de lo anterior.   </w:t>
            </w:r>
          </w:p>
        </w:tc>
      </w:tr>
      <w:tr w:rsidR="005D7668" w:rsidRPr="006D1472" w:rsidTr="00505FC8">
        <w:trPr>
          <w:trHeight w:val="453"/>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bCs/>
                <w:szCs w:val="22"/>
                <w:lang w:val="es-MX" w:eastAsia="es-MX"/>
              </w:rPr>
              <w:t xml:space="preserve">Otrosí No. 4 </w:t>
            </w:r>
            <w:r w:rsidRPr="006D1472">
              <w:rPr>
                <w:rFonts w:asciiTheme="minorHAnsi" w:eastAsia="Times New Roman" w:hAnsiTheme="minorHAnsi" w:cstheme="minorHAnsi"/>
                <w:b/>
                <w:szCs w:val="22"/>
                <w:lang w:val="es-MX" w:eastAsia="es-MX"/>
              </w:rPr>
              <w:t>– 08/02/16</w:t>
            </w:r>
          </w:p>
        </w:tc>
      </w:tr>
      <w:tr w:rsidR="005D7668" w:rsidRPr="006D1472" w:rsidTr="005D7668">
        <w:trPr>
          <w:trHeight w:val="773"/>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val="es-MX" w:eastAsia="es-MX"/>
              </w:rPr>
              <w:t xml:space="preserve">Tema principal: </w:t>
            </w:r>
            <w:r w:rsidRPr="006D1472">
              <w:rPr>
                <w:rFonts w:asciiTheme="minorHAnsi" w:eastAsia="Times New Roman" w:hAnsiTheme="minorHAnsi" w:cstheme="minorHAnsi"/>
                <w:b/>
                <w:bCs/>
                <w:szCs w:val="22"/>
                <w:lang w:val="es-MX" w:eastAsia="es-MX"/>
              </w:rPr>
              <w:t>ACLARACIÓN DEFINICIÓN DE IPC</w:t>
            </w:r>
            <w:r w:rsidRPr="006D1472">
              <w:rPr>
                <w:rFonts w:asciiTheme="minorHAnsi" w:eastAsia="Times New Roman" w:hAnsiTheme="minorHAnsi" w:cstheme="minorHAnsi"/>
                <w:b/>
                <w:bCs/>
                <w:szCs w:val="22"/>
                <w:vertAlign w:val="subscript"/>
                <w:lang w:val="es-MX" w:eastAsia="es-MX"/>
              </w:rPr>
              <w:t>T-1</w:t>
            </w:r>
          </w:p>
          <w:p w:rsidR="005D7668" w:rsidRPr="006D1472" w:rsidRDefault="005D7668" w:rsidP="00505FC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val="es-MX" w:eastAsia="es-MX"/>
              </w:rPr>
              <w:t xml:space="preserve">Se aclaró la definición para indicar a partir de qué año debían efectuarse las actualizaciones de las tarifas. </w:t>
            </w:r>
          </w:p>
        </w:tc>
      </w:tr>
      <w:tr w:rsidR="005D7668" w:rsidRPr="006D1472" w:rsidTr="005D7668">
        <w:trPr>
          <w:trHeight w:val="503"/>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Otrosí No. 5 – 08/04/16</w:t>
            </w:r>
          </w:p>
        </w:tc>
      </w:tr>
      <w:tr w:rsidR="005D7668" w:rsidRPr="006D1472" w:rsidTr="00505FC8">
        <w:trPr>
          <w:trHeight w:val="1306"/>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Tema principal: AMPLIACIÓN PLAZO INSTALACIÓN NUEVAS CASETAS DE PEAJE</w:t>
            </w:r>
          </w:p>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 xml:space="preserve">1. Se amplía plazo hasta el día 23/05/16, para instalar las estaciones de peaje de Río Seco, Rincón Hondo, San Diego, debido a la oposición de las comunidades y gremios transportadores con quienes se están adelantando mesas de trabajo. </w:t>
            </w:r>
          </w:p>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 xml:space="preserve">2. Se regulan los efectos financieros de lo anterior.   </w:t>
            </w:r>
          </w:p>
        </w:tc>
      </w:tr>
      <w:tr w:rsidR="005D7668" w:rsidRPr="006D1472" w:rsidTr="005D7668">
        <w:trPr>
          <w:trHeight w:val="600"/>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Otrosí No. 6 -06/05/16</w:t>
            </w:r>
          </w:p>
        </w:tc>
      </w:tr>
      <w:tr w:rsidR="005D7668" w:rsidRPr="006D1472" w:rsidTr="00505FC8">
        <w:trPr>
          <w:trHeight w:val="1306"/>
        </w:trPr>
        <w:tc>
          <w:tcPr>
            <w:tcW w:w="8926" w:type="dxa"/>
            <w:shd w:val="clear" w:color="auto" w:fill="B8CCE4"/>
            <w:tcMar>
              <w:top w:w="15" w:type="dxa"/>
              <w:left w:w="108" w:type="dxa"/>
              <w:bottom w:w="0" w:type="dxa"/>
              <w:right w:w="108" w:type="dxa"/>
            </w:tcMar>
            <w:hideMark/>
          </w:tcPr>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Tema principal: AMPLIACIÓN PLAZOS DE CIERRE FINANCIERO, MODIFICACIÓN PLAZOS ETAPA PREOPERATIVA</w:t>
            </w:r>
          </w:p>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 xml:space="preserve">-Se amplía el plazo del cierre financiero hasta el día 20/10/16, debido a la problemática social y las dificultades que esto representa en la obtención de apoyo por parte de los prestamistas.  </w:t>
            </w:r>
          </w:p>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lastRenderedPageBreak/>
              <w:t xml:space="preserve">-Como consecuencia de lo anterior, se amplía el plazo de la fase de </w:t>
            </w:r>
            <w:proofErr w:type="spellStart"/>
            <w:r w:rsidRPr="006D1472">
              <w:rPr>
                <w:rFonts w:asciiTheme="minorHAnsi" w:eastAsia="Times New Roman" w:hAnsiTheme="minorHAnsi" w:cstheme="minorHAnsi"/>
                <w:b/>
                <w:szCs w:val="22"/>
                <w:lang w:val="es-MX" w:eastAsia="es-MX"/>
              </w:rPr>
              <w:t>preconstrucción</w:t>
            </w:r>
            <w:proofErr w:type="spellEnd"/>
            <w:r w:rsidRPr="006D1472">
              <w:rPr>
                <w:rFonts w:asciiTheme="minorHAnsi" w:eastAsia="Times New Roman" w:hAnsiTheme="minorHAnsi" w:cstheme="minorHAnsi"/>
                <w:b/>
                <w:szCs w:val="22"/>
                <w:lang w:val="es-MX" w:eastAsia="es-MX"/>
              </w:rPr>
              <w:t xml:space="preserve"> hasta el día 24/11/16 y se reduce el plazo de la fase de construcción hasta el día 13/04/18. </w:t>
            </w:r>
          </w:p>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 xml:space="preserve">-Se faculta a las partes para utilizar los mecanismos de compensación en cualquier orden, según las necesidades del Proyecto. </w:t>
            </w:r>
          </w:p>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 xml:space="preserve">-Se aclara que el incremento de la estructura tarifaria para la compensación por riesgos se hará según las necesidades del Proyecto y las disposiciones del Ministerio de Transporte. </w:t>
            </w:r>
          </w:p>
          <w:p w:rsidR="005D7668" w:rsidRPr="006D1472" w:rsidRDefault="005D7668" w:rsidP="00505FC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 xml:space="preserve">-Se aclara que desde el día 08/02/16 hasta el día 08/05/16, no se debe compensar el riesgo de no instalación de las estaciones de peaje de </w:t>
            </w:r>
            <w:proofErr w:type="spellStart"/>
            <w:r w:rsidRPr="006D1472">
              <w:rPr>
                <w:rFonts w:asciiTheme="minorHAnsi" w:eastAsia="Times New Roman" w:hAnsiTheme="minorHAnsi" w:cstheme="minorHAnsi"/>
                <w:b/>
                <w:szCs w:val="22"/>
                <w:lang w:val="es-MX" w:eastAsia="es-MX"/>
              </w:rPr>
              <w:t>Urumita</w:t>
            </w:r>
            <w:proofErr w:type="spellEnd"/>
            <w:r w:rsidRPr="006D1472">
              <w:rPr>
                <w:rFonts w:asciiTheme="minorHAnsi" w:eastAsia="Times New Roman" w:hAnsiTheme="minorHAnsi" w:cstheme="minorHAnsi"/>
                <w:b/>
                <w:szCs w:val="22"/>
                <w:lang w:val="es-MX" w:eastAsia="es-MX"/>
              </w:rPr>
              <w:t xml:space="preserve"> y Cuestecitas. </w:t>
            </w:r>
          </w:p>
        </w:tc>
      </w:tr>
    </w:tbl>
    <w:p w:rsidR="005D7668" w:rsidRPr="006D1472" w:rsidRDefault="005D7668" w:rsidP="005D7668">
      <w:pPr>
        <w:pStyle w:val="Prrafodelista"/>
        <w:spacing w:after="0" w:line="240" w:lineRule="auto"/>
        <w:jc w:val="both"/>
        <w:rPr>
          <w:rFonts w:asciiTheme="minorHAnsi" w:eastAsia="Times New Roman" w:hAnsiTheme="minorHAnsi" w:cstheme="minorHAnsi"/>
          <w:b/>
          <w:lang w:eastAsia="es-MX"/>
        </w:rPr>
      </w:pPr>
    </w:p>
    <w:p w:rsidR="005D7668" w:rsidRPr="006D1472" w:rsidRDefault="005D7668" w:rsidP="005D7668">
      <w:pPr>
        <w:rPr>
          <w:rFonts w:asciiTheme="minorHAnsi" w:eastAsia="Times New Roman" w:hAnsiTheme="minorHAnsi" w:cstheme="minorHAnsi"/>
          <w:b/>
          <w:szCs w:val="22"/>
          <w:lang w:eastAsia="es-MX"/>
        </w:rPr>
      </w:pPr>
      <w:r w:rsidRPr="006D1472">
        <w:rPr>
          <w:rFonts w:asciiTheme="minorHAnsi" w:eastAsia="Times New Roman" w:hAnsiTheme="minorHAnsi" w:cstheme="minorHAnsi"/>
          <w:b/>
          <w:szCs w:val="22"/>
          <w:lang w:eastAsia="es-MX"/>
        </w:rPr>
        <w:t>MODIFICACIONES CONTRACTUALES AL CONTRATO DE INTERVENTORÍA.</w:t>
      </w:r>
    </w:p>
    <w:p w:rsidR="005D7668" w:rsidRPr="006D1472" w:rsidRDefault="005D7668" w:rsidP="005D7668">
      <w:pPr>
        <w:rPr>
          <w:rFonts w:asciiTheme="minorHAnsi" w:hAnsiTheme="minorHAnsi" w:cstheme="minorHAnsi"/>
          <w:szCs w:val="22"/>
        </w:rPr>
      </w:pPr>
      <w:r w:rsidRPr="006D1472">
        <w:rPr>
          <w:rFonts w:asciiTheme="minorHAnsi" w:hAnsiTheme="minorHAnsi" w:cstheme="minorHAnsi"/>
          <w:szCs w:val="22"/>
        </w:rPr>
        <w:t>No tiene modificaciones contractuales al Contrato de Interventoría del proyecto.</w:t>
      </w:r>
    </w:p>
    <w:p w:rsidR="005D7668" w:rsidRPr="006D1472" w:rsidRDefault="005D7668" w:rsidP="005D7668">
      <w:pPr>
        <w:ind w:left="360"/>
        <w:rPr>
          <w:rFonts w:asciiTheme="minorHAnsi" w:hAnsiTheme="minorHAnsi" w:cstheme="minorHAnsi"/>
          <w:szCs w:val="22"/>
        </w:rPr>
      </w:pPr>
    </w:p>
    <w:p w:rsidR="005D7668" w:rsidRPr="006D1472" w:rsidRDefault="005D7668" w:rsidP="006B6155">
      <w:pPr>
        <w:pStyle w:val="Ttulo2"/>
        <w:keepNext w:val="0"/>
        <w:numPr>
          <w:ilvl w:val="0"/>
          <w:numId w:val="75"/>
        </w:numPr>
        <w:spacing w:before="0" w:after="0"/>
        <w:contextualSpacing/>
        <w:rPr>
          <w:rFonts w:asciiTheme="minorHAnsi" w:hAnsiTheme="minorHAnsi" w:cstheme="minorHAnsi"/>
          <w:szCs w:val="22"/>
        </w:rPr>
      </w:pPr>
      <w:r w:rsidRPr="006D1472">
        <w:rPr>
          <w:rFonts w:asciiTheme="minorHAnsi" w:hAnsiTheme="minorHAnsi" w:cstheme="minorHAnsi"/>
          <w:szCs w:val="22"/>
        </w:rPr>
        <w:t>PROYECTO BUCARAMANGA PAMPLONA IP- CONTRATO DE CONCESIÓN No. 002 de 2016.</w:t>
      </w:r>
    </w:p>
    <w:p w:rsidR="005D7668" w:rsidRPr="006D1472" w:rsidRDefault="005D7668" w:rsidP="005D7668">
      <w:pPr>
        <w:rPr>
          <w:rFonts w:asciiTheme="minorHAnsi" w:hAnsiTheme="minorHAnsi" w:cstheme="minorHAnsi"/>
          <w:b/>
          <w:szCs w:val="22"/>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CONCESIÓN No. 002 de 2016</w:t>
      </w:r>
    </w:p>
    <w:p w:rsidR="005D7668" w:rsidRPr="006D1472" w:rsidRDefault="005D7668" w:rsidP="005D7668">
      <w:pPr>
        <w:rPr>
          <w:rFonts w:asciiTheme="minorHAnsi" w:hAnsiTheme="minorHAnsi" w:cstheme="minorHAnsi"/>
          <w:szCs w:val="22"/>
          <w:lang w:eastAsia="es-MX"/>
        </w:rPr>
      </w:pPr>
      <w:r w:rsidRPr="006D1472">
        <w:rPr>
          <w:rFonts w:asciiTheme="minorHAnsi" w:hAnsiTheme="minorHAnsi" w:cstheme="minorHAnsi"/>
          <w:szCs w:val="22"/>
          <w:lang w:eastAsia="es-MX"/>
        </w:rPr>
        <w:t>No tiene a la fecha.</w:t>
      </w:r>
    </w:p>
    <w:p w:rsidR="005D7668" w:rsidRPr="006D1472" w:rsidRDefault="005D7668" w:rsidP="005D7668">
      <w:pPr>
        <w:ind w:left="360"/>
        <w:rPr>
          <w:rFonts w:asciiTheme="minorHAnsi" w:hAnsiTheme="minorHAnsi" w:cstheme="minorHAnsi"/>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INTERVENTORÍA</w:t>
      </w:r>
    </w:p>
    <w:p w:rsidR="005D7668" w:rsidRPr="006D1472" w:rsidRDefault="005D7668" w:rsidP="005D7668">
      <w:pPr>
        <w:rPr>
          <w:rFonts w:asciiTheme="minorHAnsi" w:eastAsia="Times New Roman" w:hAnsiTheme="minorHAnsi" w:cstheme="minorHAnsi"/>
          <w:szCs w:val="22"/>
          <w:lang w:eastAsia="es-MX"/>
        </w:rPr>
      </w:pPr>
      <w:r w:rsidRPr="006D1472">
        <w:rPr>
          <w:rFonts w:asciiTheme="minorHAnsi" w:eastAsia="Times New Roman" w:hAnsiTheme="minorHAnsi" w:cstheme="minorHAnsi"/>
          <w:szCs w:val="22"/>
          <w:lang w:eastAsia="es-MX"/>
        </w:rPr>
        <w:t>No tiene a la fecha.</w:t>
      </w:r>
    </w:p>
    <w:p w:rsidR="005D7668" w:rsidRPr="006D1472" w:rsidRDefault="005D7668" w:rsidP="005D7668">
      <w:pPr>
        <w:contextualSpacing/>
        <w:rPr>
          <w:rFonts w:asciiTheme="minorHAnsi" w:hAnsiTheme="minorHAnsi" w:cstheme="minorHAnsi"/>
          <w:b/>
          <w:szCs w:val="22"/>
        </w:rPr>
      </w:pPr>
    </w:p>
    <w:p w:rsidR="005D7668" w:rsidRPr="006D1472" w:rsidRDefault="005D7668" w:rsidP="006B6155">
      <w:pPr>
        <w:pStyle w:val="Ttulo2"/>
        <w:keepNext w:val="0"/>
        <w:numPr>
          <w:ilvl w:val="0"/>
          <w:numId w:val="75"/>
        </w:numPr>
        <w:spacing w:before="0" w:after="0"/>
        <w:contextualSpacing/>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szCs w:val="22"/>
        </w:rPr>
        <w:t>BUCARAMANGA</w:t>
      </w: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PAMPLONA – CONTRATO DE CONCESIÓN 002/2016</w:t>
      </w:r>
    </w:p>
    <w:p w:rsidR="005D7668" w:rsidRPr="006D1472" w:rsidRDefault="005D7668" w:rsidP="005D7668">
      <w:pPr>
        <w:rPr>
          <w:rFonts w:asciiTheme="minorHAnsi" w:hAnsiTheme="minorHAnsi" w:cstheme="minorHAnsi"/>
          <w:szCs w:val="22"/>
          <w:lang w:val="es-ES_tradnl"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CONCESIÓN No. 002 de 2016</w:t>
      </w:r>
    </w:p>
    <w:p w:rsidR="005D7668" w:rsidRPr="006D1472" w:rsidRDefault="005D7668" w:rsidP="005D7668">
      <w:pPr>
        <w:rPr>
          <w:rFonts w:asciiTheme="minorHAnsi" w:hAnsiTheme="minorHAnsi" w:cstheme="minorHAnsi"/>
          <w:szCs w:val="22"/>
          <w:lang w:eastAsia="es-MX"/>
        </w:rPr>
      </w:pPr>
      <w:r w:rsidRPr="006D1472">
        <w:rPr>
          <w:rFonts w:asciiTheme="minorHAnsi" w:hAnsiTheme="minorHAnsi" w:cstheme="minorHAnsi"/>
          <w:szCs w:val="22"/>
          <w:lang w:eastAsia="es-MX"/>
        </w:rPr>
        <w:t>No tiene a la fecha.</w:t>
      </w:r>
    </w:p>
    <w:p w:rsidR="005D7668" w:rsidRPr="006D1472" w:rsidRDefault="005D7668" w:rsidP="005D7668">
      <w:pPr>
        <w:ind w:left="360"/>
        <w:rPr>
          <w:rFonts w:asciiTheme="minorHAnsi" w:hAnsiTheme="minorHAnsi" w:cstheme="minorHAnsi"/>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INTERVENTORÍA</w:t>
      </w:r>
    </w:p>
    <w:p w:rsidR="005D7668" w:rsidRPr="006D1472" w:rsidRDefault="005D7668" w:rsidP="005D7668">
      <w:pPr>
        <w:rPr>
          <w:rFonts w:asciiTheme="minorHAnsi" w:eastAsia="Times New Roman" w:hAnsiTheme="minorHAnsi" w:cstheme="minorHAnsi"/>
          <w:szCs w:val="22"/>
          <w:lang w:eastAsia="es-MX"/>
        </w:rPr>
      </w:pPr>
      <w:r w:rsidRPr="006D1472">
        <w:rPr>
          <w:rFonts w:asciiTheme="minorHAnsi" w:eastAsia="Times New Roman" w:hAnsiTheme="minorHAnsi" w:cstheme="minorHAnsi"/>
          <w:szCs w:val="22"/>
          <w:lang w:eastAsia="es-MX"/>
        </w:rPr>
        <w:t>No tiene a la fecha.</w:t>
      </w:r>
    </w:p>
    <w:p w:rsidR="005D7668" w:rsidRPr="006D1472" w:rsidRDefault="005D7668" w:rsidP="005D7668">
      <w:pPr>
        <w:rPr>
          <w:rFonts w:asciiTheme="minorHAnsi" w:hAnsiTheme="minorHAnsi" w:cstheme="minorHAnsi"/>
          <w:szCs w:val="22"/>
          <w:lang w:eastAsia="es-MX"/>
        </w:rPr>
      </w:pPr>
    </w:p>
    <w:p w:rsidR="005D7668" w:rsidRPr="006D1472" w:rsidRDefault="005D7668" w:rsidP="006B6155">
      <w:pPr>
        <w:pStyle w:val="Ttulo2"/>
        <w:keepNext w:val="0"/>
        <w:numPr>
          <w:ilvl w:val="0"/>
          <w:numId w:val="75"/>
        </w:numPr>
        <w:spacing w:before="0" w:after="0"/>
        <w:contextualSpacing/>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D1472">
        <w:rPr>
          <w:rFonts w:asciiTheme="minorHAnsi" w:hAnsiTheme="minorHAnsi" w:cstheme="minorHAnsi"/>
          <w:color w:val="000000"/>
          <w:szCs w:val="22"/>
          <w:lang w:val="es-ES_tradn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BUGA - BUENAVENTURA – CONTRATO DE CONCESIÓN 003/2016</w:t>
      </w:r>
    </w:p>
    <w:p w:rsidR="005D7668" w:rsidRPr="006D1472" w:rsidRDefault="005D7668" w:rsidP="005D7668">
      <w:pPr>
        <w:rPr>
          <w:rFonts w:asciiTheme="minorHAnsi" w:hAnsiTheme="minorHAnsi" w:cstheme="minorHAnsi"/>
          <w:szCs w:val="22"/>
          <w:lang w:val="es-ES_tradnl"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CONCESIÓN No. 003 de 2016</w:t>
      </w:r>
    </w:p>
    <w:p w:rsidR="005D7668" w:rsidRPr="006D1472" w:rsidRDefault="005D7668" w:rsidP="005D7668">
      <w:pPr>
        <w:rPr>
          <w:rFonts w:asciiTheme="minorHAnsi" w:hAnsiTheme="minorHAnsi" w:cstheme="minorHAnsi"/>
          <w:szCs w:val="22"/>
          <w:lang w:eastAsia="es-MX"/>
        </w:rPr>
      </w:pPr>
      <w:r w:rsidRPr="006D1472">
        <w:rPr>
          <w:rFonts w:asciiTheme="minorHAnsi" w:hAnsiTheme="minorHAnsi" w:cstheme="minorHAnsi"/>
          <w:szCs w:val="22"/>
          <w:lang w:eastAsia="es-MX"/>
        </w:rPr>
        <w:t>No tiene a la fecha.</w:t>
      </w:r>
    </w:p>
    <w:p w:rsidR="005D7668" w:rsidRPr="006D1472" w:rsidRDefault="005D7668" w:rsidP="005D7668">
      <w:pPr>
        <w:ind w:left="360"/>
        <w:rPr>
          <w:rFonts w:asciiTheme="minorHAnsi" w:hAnsiTheme="minorHAnsi" w:cstheme="minorHAnsi"/>
          <w:szCs w:val="22"/>
          <w:lang w:eastAsia="es-MX"/>
        </w:rPr>
      </w:pPr>
    </w:p>
    <w:p w:rsidR="005D7668" w:rsidRPr="006D1472" w:rsidRDefault="005D7668" w:rsidP="005D7668">
      <w:pPr>
        <w:rPr>
          <w:rFonts w:asciiTheme="minorHAnsi" w:hAnsiTheme="minorHAnsi" w:cstheme="minorHAnsi"/>
          <w:b/>
          <w:szCs w:val="22"/>
          <w:lang w:eastAsia="es-MX"/>
        </w:rPr>
      </w:pPr>
      <w:r w:rsidRPr="006D1472">
        <w:rPr>
          <w:rFonts w:asciiTheme="minorHAnsi" w:hAnsiTheme="minorHAnsi" w:cstheme="minorHAnsi"/>
          <w:b/>
          <w:szCs w:val="22"/>
          <w:lang w:eastAsia="es-MX"/>
        </w:rPr>
        <w:t>MODIFICACIONES CONTRACTUALES AL CONTRATO DE INTERVENTORÍA</w:t>
      </w:r>
    </w:p>
    <w:p w:rsidR="005D7668" w:rsidRPr="006D1472" w:rsidRDefault="005D7668" w:rsidP="005D7668">
      <w:pPr>
        <w:rPr>
          <w:rFonts w:asciiTheme="minorHAnsi" w:eastAsia="Times New Roman" w:hAnsiTheme="minorHAnsi" w:cstheme="minorHAnsi"/>
          <w:szCs w:val="22"/>
          <w:lang w:eastAsia="es-MX"/>
        </w:rPr>
      </w:pPr>
      <w:r w:rsidRPr="006D1472">
        <w:rPr>
          <w:rFonts w:asciiTheme="minorHAnsi" w:eastAsia="Times New Roman" w:hAnsiTheme="minorHAnsi" w:cstheme="minorHAnsi"/>
          <w:szCs w:val="22"/>
          <w:lang w:eastAsia="es-MX"/>
        </w:rPr>
        <w:t>No tiene a la fecha.</w:t>
      </w:r>
    </w:p>
    <w:p w:rsidR="005D7668" w:rsidRPr="006D1472" w:rsidRDefault="005D7668" w:rsidP="005D7668">
      <w:pPr>
        <w:jc w:val="center"/>
        <w:rPr>
          <w:rFonts w:asciiTheme="minorHAnsi" w:eastAsia="Times New Roman" w:hAnsiTheme="minorHAnsi" w:cstheme="minorHAnsi"/>
          <w:szCs w:val="22"/>
          <w:lang w:eastAsia="es-MX"/>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szCs w:val="22"/>
          <w:lang w:val="es-MX" w:eastAsia="es-MX"/>
        </w:rPr>
        <w:t xml:space="preserve">Actividad: </w:t>
      </w:r>
      <w:r w:rsidRPr="006D1472">
        <w:rPr>
          <w:rFonts w:asciiTheme="minorHAnsi" w:eastAsia="Times New Roman" w:hAnsiTheme="minorHAnsi" w:cstheme="minorHAnsi"/>
          <w:szCs w:val="22"/>
          <w:lang w:eastAsia="es-ES"/>
        </w:rPr>
        <w:t xml:space="preserve">Asesorar en materia jurídica a través de conceptos sobre la ejecución de los contratos de interventoría, concesión y demás formas de asociación público privada de acuerdo con las normas </w:t>
      </w:r>
      <w:r w:rsidRPr="006D1472">
        <w:rPr>
          <w:rFonts w:asciiTheme="minorHAnsi" w:eastAsia="Times New Roman" w:hAnsiTheme="minorHAnsi" w:cstheme="minorHAnsi"/>
          <w:szCs w:val="22"/>
          <w:lang w:eastAsia="es-ES"/>
        </w:rPr>
        <w:lastRenderedPageBreak/>
        <w:t>vigentes y las directrices institucionales, sus modificaciones, reclamaciones, con el fin de dar una recomendación pertinente y orientada dar una solución.</w:t>
      </w:r>
    </w:p>
    <w:p w:rsidR="005D7668" w:rsidRPr="006D1472" w:rsidRDefault="005D7668" w:rsidP="005D7668">
      <w:pPr>
        <w:rPr>
          <w:rFonts w:asciiTheme="minorHAnsi" w:eastAsia="Times New Roman" w:hAnsiTheme="minorHAnsi" w:cstheme="minorHAnsi"/>
          <w:szCs w:val="22"/>
          <w:lang w:val="es-MX" w:eastAsia="es-MX"/>
        </w:rPr>
      </w:pPr>
    </w:p>
    <w:p w:rsidR="005D7668" w:rsidRPr="006D1472" w:rsidRDefault="005D7668" w:rsidP="005D7668">
      <w:pPr>
        <w:rPr>
          <w:rFonts w:asciiTheme="minorHAnsi" w:eastAsia="Times New Roman" w:hAnsiTheme="minorHAnsi" w:cstheme="minorHAnsi"/>
          <w:szCs w:val="22"/>
          <w:lang w:val="es-MX" w:eastAsia="es-MX"/>
        </w:rPr>
      </w:pPr>
      <w:r w:rsidRPr="006D1472">
        <w:rPr>
          <w:rFonts w:asciiTheme="minorHAnsi" w:eastAsia="Times New Roman" w:hAnsiTheme="minorHAnsi" w:cstheme="minorHAnsi"/>
          <w:b/>
          <w:szCs w:val="22"/>
          <w:lang w:val="es-MX" w:eastAsia="es-MX"/>
        </w:rPr>
        <w:t>Meta:</w:t>
      </w:r>
      <w:r w:rsidRPr="006D1472">
        <w:rPr>
          <w:rFonts w:asciiTheme="minorHAnsi" w:eastAsia="Times New Roman" w:hAnsiTheme="minorHAnsi" w:cstheme="minorHAnsi"/>
          <w:szCs w:val="22"/>
          <w:lang w:val="es-MX" w:eastAsia="es-MX"/>
        </w:rPr>
        <w:t xml:space="preserve"> 100%.</w:t>
      </w:r>
    </w:p>
    <w:p w:rsidR="005D7668" w:rsidRPr="006D1472" w:rsidRDefault="005D7668" w:rsidP="005D7668">
      <w:pPr>
        <w:rPr>
          <w:rFonts w:asciiTheme="minorHAnsi" w:eastAsia="Times New Roman" w:hAnsiTheme="minorHAnsi" w:cstheme="minorHAnsi"/>
          <w:szCs w:val="22"/>
          <w:lang w:val="es-MX" w:eastAsia="es-MX"/>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color w:val="000000"/>
          <w:szCs w:val="22"/>
          <w:lang w:eastAsia="es-CO"/>
        </w:rPr>
        <w:t xml:space="preserve">REPORTE: </w:t>
      </w:r>
      <w:r w:rsidRPr="006D1472">
        <w:rPr>
          <w:rFonts w:asciiTheme="minorHAnsi" w:eastAsia="Times New Roman" w:hAnsiTheme="minorHAnsi" w:cstheme="minorHAnsi"/>
          <w:szCs w:val="22"/>
          <w:lang w:eastAsia="es-ES"/>
        </w:rPr>
        <w:t>Se emitieron los conceptos sobre la ejecución de los contratos de interventoría, concesión y demás formas de asociación público privada de acuerdo con las normas vigentes y las directrices institucionales, sus modificaciones, reclamaciones, con el fin de dar una recomendación pertinente y orientada dar una solución durante el primer semestre del 2016.</w:t>
      </w:r>
    </w:p>
    <w:p w:rsidR="005D7668" w:rsidRPr="006D1472" w:rsidRDefault="005D7668" w:rsidP="005D7668">
      <w:pPr>
        <w:rPr>
          <w:rFonts w:asciiTheme="minorHAnsi" w:eastAsia="Times New Roman" w:hAnsiTheme="minorHAnsi" w:cstheme="minorHAnsi"/>
          <w:szCs w:val="22"/>
          <w:lang w:eastAsia="es-ES"/>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szCs w:val="22"/>
          <w:lang w:val="es-MX" w:eastAsia="es-MX"/>
        </w:rPr>
        <w:t xml:space="preserve">Actividad: </w:t>
      </w:r>
      <w:r w:rsidRPr="006D1472">
        <w:rPr>
          <w:rFonts w:asciiTheme="minorHAnsi" w:eastAsia="Times New Roman" w:hAnsiTheme="minorHAnsi" w:cstheme="minorHAnsi"/>
          <w:szCs w:val="22"/>
          <w:lang w:eastAsia="es-ES"/>
        </w:rPr>
        <w:t xml:space="preserve">Analizar y determinar la </w:t>
      </w:r>
      <w:proofErr w:type="spellStart"/>
      <w:r w:rsidRPr="006D1472">
        <w:rPr>
          <w:rFonts w:asciiTheme="minorHAnsi" w:eastAsia="Times New Roman" w:hAnsiTheme="minorHAnsi" w:cstheme="minorHAnsi"/>
          <w:szCs w:val="22"/>
          <w:lang w:eastAsia="es-ES"/>
        </w:rPr>
        <w:t>procedibilidad</w:t>
      </w:r>
      <w:proofErr w:type="spellEnd"/>
      <w:r w:rsidRPr="006D1472">
        <w:rPr>
          <w:rFonts w:asciiTheme="minorHAnsi" w:eastAsia="Times New Roman" w:hAnsiTheme="minorHAnsi" w:cstheme="minorHAnsi"/>
          <w:szCs w:val="22"/>
          <w:lang w:eastAsia="es-ES"/>
        </w:rPr>
        <w:t xml:space="preserve"> en materia jurídica sobre las declaraciones de incumplimientos contractuales, la declaración y la aplicación de las cláusulas excepcionales, los procesos de imposición de multas y demás sanciones por incumplimiento de las obligaciones contractuales, de acuerdo con las normas vigentes y lo estipulado en los contratos de concesión y demás formas de asociación público privada.</w:t>
      </w:r>
    </w:p>
    <w:p w:rsidR="005D7668" w:rsidRPr="006D1472" w:rsidRDefault="005D7668" w:rsidP="005D7668">
      <w:pPr>
        <w:rPr>
          <w:rFonts w:asciiTheme="minorHAnsi" w:eastAsia="Times New Roman" w:hAnsiTheme="minorHAnsi" w:cstheme="minorHAnsi"/>
          <w:b/>
          <w:szCs w:val="22"/>
          <w:lang w:val="es-MX" w:eastAsia="es-MX"/>
        </w:rPr>
      </w:pPr>
    </w:p>
    <w:p w:rsidR="005D7668" w:rsidRPr="006D1472" w:rsidRDefault="005D7668" w:rsidP="005D766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Avance: 100 %</w:t>
      </w:r>
    </w:p>
    <w:p w:rsidR="005D7668" w:rsidRPr="006D1472" w:rsidRDefault="005D7668" w:rsidP="005D7668">
      <w:pPr>
        <w:rPr>
          <w:rFonts w:asciiTheme="minorHAnsi" w:eastAsia="Times New Roman" w:hAnsiTheme="minorHAnsi" w:cstheme="minorHAnsi"/>
          <w:b/>
          <w:color w:val="000000"/>
          <w:szCs w:val="22"/>
          <w:lang w:eastAsia="es-CO"/>
        </w:rPr>
      </w:pPr>
    </w:p>
    <w:p w:rsidR="005D7668" w:rsidRPr="006D1472" w:rsidRDefault="005D7668" w:rsidP="005D7668">
      <w:pPr>
        <w:rPr>
          <w:rFonts w:asciiTheme="minorHAnsi" w:eastAsia="Times New Roman" w:hAnsiTheme="minorHAnsi" w:cstheme="minorHAnsi"/>
          <w:szCs w:val="22"/>
          <w:lang w:eastAsia="es-CO"/>
        </w:rPr>
      </w:pPr>
      <w:r w:rsidRPr="006D1472">
        <w:rPr>
          <w:rFonts w:asciiTheme="minorHAnsi" w:eastAsia="Times New Roman" w:hAnsiTheme="minorHAnsi" w:cstheme="minorHAnsi"/>
          <w:b/>
          <w:color w:val="000000"/>
          <w:szCs w:val="22"/>
          <w:lang w:eastAsia="es-CO"/>
        </w:rPr>
        <w:t xml:space="preserve">REPORTE: </w:t>
      </w:r>
      <w:r w:rsidRPr="006D1472">
        <w:rPr>
          <w:rFonts w:asciiTheme="minorHAnsi" w:eastAsia="Times New Roman" w:hAnsiTheme="minorHAnsi" w:cstheme="minorHAnsi"/>
          <w:szCs w:val="22"/>
          <w:lang w:eastAsia="es-CO"/>
        </w:rPr>
        <w:t>no se emitieron en razón a que no hubo solicitudes sobre el tema, durante el primer semestre de 2016.</w:t>
      </w:r>
    </w:p>
    <w:p w:rsidR="005D7668" w:rsidRPr="006D1472" w:rsidRDefault="005D7668" w:rsidP="005D7668">
      <w:pPr>
        <w:rPr>
          <w:rFonts w:asciiTheme="minorHAnsi" w:eastAsia="Times New Roman" w:hAnsiTheme="minorHAnsi" w:cstheme="minorHAnsi"/>
          <w:szCs w:val="22"/>
          <w:lang w:eastAsia="es-CO"/>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szCs w:val="22"/>
          <w:lang w:val="es-MX" w:eastAsia="es-MX"/>
        </w:rPr>
        <w:t xml:space="preserve">Actividad: </w:t>
      </w:r>
      <w:r w:rsidRPr="006D1472">
        <w:rPr>
          <w:rFonts w:asciiTheme="minorHAnsi" w:eastAsia="Times New Roman" w:hAnsiTheme="minorHAnsi" w:cstheme="minorHAnsi"/>
          <w:szCs w:val="22"/>
          <w:lang w:eastAsia="es-ES"/>
        </w:rPr>
        <w:t>Coordinar la elaboración y actualización de las fichas jurídicas básicas de los contratos de concesión, a fin de tener claridad, con base en el contenido de los documentos contractuales, de las obligaciones y riesgos que corresponden a los contratistas y concesionarios para apoyar su monitoreo.</w:t>
      </w:r>
    </w:p>
    <w:p w:rsidR="005D7668" w:rsidRPr="006D1472" w:rsidRDefault="005D7668" w:rsidP="005D7668">
      <w:pPr>
        <w:rPr>
          <w:rFonts w:asciiTheme="minorHAnsi" w:eastAsia="Times New Roman" w:hAnsiTheme="minorHAnsi" w:cstheme="minorHAnsi"/>
          <w:b/>
          <w:color w:val="000000"/>
          <w:szCs w:val="22"/>
          <w:lang w:eastAsia="es-CO"/>
        </w:rPr>
      </w:pPr>
    </w:p>
    <w:p w:rsidR="005D7668" w:rsidRPr="006D1472" w:rsidRDefault="005D7668" w:rsidP="005D766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Avance: 100 %</w:t>
      </w:r>
    </w:p>
    <w:p w:rsidR="005D7668" w:rsidRPr="006D1472" w:rsidRDefault="005D7668" w:rsidP="005D7668">
      <w:pPr>
        <w:rPr>
          <w:rFonts w:asciiTheme="minorHAnsi" w:eastAsia="Times New Roman" w:hAnsiTheme="minorHAnsi" w:cstheme="minorHAnsi"/>
          <w:b/>
          <w:color w:val="000000"/>
          <w:szCs w:val="22"/>
          <w:lang w:eastAsia="es-CO"/>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color w:val="000000"/>
          <w:szCs w:val="22"/>
          <w:lang w:eastAsia="es-CO"/>
        </w:rPr>
        <w:t xml:space="preserve">REPORTE: </w:t>
      </w:r>
      <w:r w:rsidRPr="006D1472">
        <w:rPr>
          <w:rFonts w:asciiTheme="minorHAnsi" w:eastAsia="Times New Roman" w:hAnsiTheme="minorHAnsi" w:cstheme="minorHAnsi"/>
          <w:color w:val="000000"/>
          <w:szCs w:val="22"/>
          <w:lang w:eastAsia="es-CO"/>
        </w:rPr>
        <w:t xml:space="preserve">Se elaboraron y actualizaron </w:t>
      </w:r>
      <w:r w:rsidRPr="006D1472">
        <w:rPr>
          <w:rFonts w:asciiTheme="minorHAnsi" w:eastAsia="Times New Roman" w:hAnsiTheme="minorHAnsi" w:cstheme="minorHAnsi"/>
          <w:szCs w:val="22"/>
          <w:lang w:eastAsia="es-ES"/>
        </w:rPr>
        <w:t>las fichas jurídicas básicas de los contratos de concesión, a fin de tener claridad, con base en el contenido de los documentos contractuales, de las obligaciones y riesgos que corresponden a los contratistas y concesionarios para apoyar su monitoreo, durante el primer semestre de 2016.</w:t>
      </w:r>
    </w:p>
    <w:p w:rsidR="005D7668" w:rsidRPr="006D1472" w:rsidRDefault="005D7668" w:rsidP="005D7668">
      <w:pPr>
        <w:ind w:left="720"/>
        <w:contextualSpacing/>
        <w:rPr>
          <w:rFonts w:asciiTheme="minorHAnsi" w:hAnsiTheme="minorHAnsi" w:cstheme="minorHAnsi"/>
          <w:b/>
          <w:szCs w:val="22"/>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szCs w:val="22"/>
          <w:lang w:val="es-MX" w:eastAsia="es-MX"/>
        </w:rPr>
        <w:t xml:space="preserve">Actividad: </w:t>
      </w:r>
      <w:r w:rsidRPr="006D1472">
        <w:rPr>
          <w:rFonts w:asciiTheme="minorHAnsi" w:eastAsia="Times New Roman" w:hAnsiTheme="minorHAnsi" w:cstheme="minorHAnsi"/>
          <w:szCs w:val="22"/>
          <w:lang w:eastAsia="es-ES"/>
        </w:rPr>
        <w:t>Aplicar las herramientas y mecanismos de compensación previstos en el contrato, ante incumplimientos contractuales tales como disminuciones y retención.</w:t>
      </w:r>
    </w:p>
    <w:p w:rsidR="005D7668" w:rsidRPr="006D1472" w:rsidRDefault="005D7668" w:rsidP="005D7668">
      <w:pPr>
        <w:rPr>
          <w:rFonts w:asciiTheme="minorHAnsi" w:eastAsia="Times New Roman" w:hAnsiTheme="minorHAnsi" w:cstheme="minorHAnsi"/>
          <w:szCs w:val="22"/>
          <w:lang w:eastAsia="es-MX"/>
        </w:rPr>
      </w:pPr>
    </w:p>
    <w:p w:rsidR="005D7668" w:rsidRPr="006D1472" w:rsidRDefault="005D7668" w:rsidP="005D766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Avance: 100 %</w:t>
      </w:r>
    </w:p>
    <w:p w:rsidR="005D7668" w:rsidRPr="006D1472" w:rsidRDefault="005D7668" w:rsidP="005D7668">
      <w:pPr>
        <w:rPr>
          <w:rFonts w:asciiTheme="minorHAnsi" w:eastAsia="Times New Roman" w:hAnsiTheme="minorHAnsi" w:cstheme="minorHAnsi"/>
          <w:szCs w:val="22"/>
          <w:lang w:eastAsia="es-MX"/>
        </w:rPr>
      </w:pPr>
    </w:p>
    <w:p w:rsidR="005D7668" w:rsidRPr="006D1472" w:rsidRDefault="005D7668" w:rsidP="005D7668">
      <w:pPr>
        <w:rPr>
          <w:rFonts w:asciiTheme="minorHAnsi" w:eastAsia="Times New Roman" w:hAnsiTheme="minorHAnsi" w:cstheme="minorHAnsi"/>
          <w:szCs w:val="22"/>
          <w:lang w:eastAsia="es-CO"/>
        </w:rPr>
      </w:pPr>
      <w:r w:rsidRPr="006D1472">
        <w:rPr>
          <w:rFonts w:asciiTheme="minorHAnsi" w:eastAsia="Times New Roman" w:hAnsiTheme="minorHAnsi" w:cstheme="minorHAnsi"/>
          <w:b/>
          <w:color w:val="000000"/>
          <w:szCs w:val="22"/>
          <w:lang w:eastAsia="es-CO"/>
        </w:rPr>
        <w:t xml:space="preserve">REPORTE: </w:t>
      </w:r>
      <w:r w:rsidRPr="006D1472">
        <w:rPr>
          <w:rFonts w:asciiTheme="minorHAnsi" w:eastAsia="Times New Roman" w:hAnsiTheme="minorHAnsi" w:cstheme="minorHAnsi"/>
          <w:szCs w:val="22"/>
          <w:lang w:eastAsia="es-CO"/>
        </w:rPr>
        <w:t>no se emitieron en razón a que no hubo solicitudes sobre el tema, durante el primer semestre de 2016.</w:t>
      </w:r>
    </w:p>
    <w:p w:rsidR="005D7668" w:rsidRPr="006D1472" w:rsidRDefault="005D7668" w:rsidP="005D7668">
      <w:pPr>
        <w:rPr>
          <w:rFonts w:asciiTheme="minorHAnsi" w:eastAsia="Times New Roman" w:hAnsiTheme="minorHAnsi" w:cstheme="minorHAnsi"/>
          <w:b/>
          <w:color w:val="000000"/>
          <w:szCs w:val="22"/>
          <w:lang w:eastAsia="es-CO"/>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szCs w:val="22"/>
          <w:lang w:val="es-MX" w:eastAsia="es-MX"/>
        </w:rPr>
        <w:lastRenderedPageBreak/>
        <w:t xml:space="preserve">Actividad: </w:t>
      </w:r>
      <w:r w:rsidRPr="006D1472">
        <w:rPr>
          <w:rFonts w:asciiTheme="minorHAnsi" w:eastAsia="Times New Roman" w:hAnsiTheme="minorHAnsi" w:cstheme="minorHAnsi"/>
          <w:szCs w:val="22"/>
          <w:lang w:eastAsia="es-ES"/>
        </w:rPr>
        <w:t>Proyectar las Actas de Liquidación de los contratos, para la firma del funcionario competente.</w:t>
      </w:r>
    </w:p>
    <w:p w:rsidR="005D7668" w:rsidRPr="006D1472" w:rsidRDefault="005D7668" w:rsidP="005D7668">
      <w:pPr>
        <w:rPr>
          <w:rFonts w:asciiTheme="minorHAnsi" w:eastAsia="Times New Roman" w:hAnsiTheme="minorHAnsi" w:cstheme="minorHAnsi"/>
          <w:szCs w:val="22"/>
          <w:lang w:eastAsia="es-MX"/>
        </w:rPr>
      </w:pPr>
    </w:p>
    <w:p w:rsidR="005D7668" w:rsidRPr="006D1472" w:rsidRDefault="005D7668" w:rsidP="005D766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Avance: 100 %</w:t>
      </w:r>
    </w:p>
    <w:p w:rsidR="005D7668" w:rsidRPr="006D1472" w:rsidRDefault="005D7668" w:rsidP="005D7668">
      <w:pPr>
        <w:rPr>
          <w:rFonts w:asciiTheme="minorHAnsi" w:eastAsia="Times New Roman" w:hAnsiTheme="minorHAnsi" w:cstheme="minorHAnsi"/>
          <w:szCs w:val="22"/>
          <w:lang w:eastAsia="es-MX"/>
        </w:rPr>
      </w:pPr>
    </w:p>
    <w:p w:rsidR="005D7668" w:rsidRPr="006D1472" w:rsidRDefault="005D7668" w:rsidP="005D7668">
      <w:pPr>
        <w:rPr>
          <w:rFonts w:asciiTheme="minorHAnsi" w:eastAsia="Times New Roman" w:hAnsiTheme="minorHAnsi" w:cstheme="minorHAnsi"/>
          <w:szCs w:val="22"/>
          <w:lang w:eastAsia="es-CO"/>
        </w:rPr>
      </w:pPr>
      <w:r w:rsidRPr="006D1472">
        <w:rPr>
          <w:rFonts w:asciiTheme="minorHAnsi" w:eastAsia="Times New Roman" w:hAnsiTheme="minorHAnsi" w:cstheme="minorHAnsi"/>
          <w:b/>
          <w:color w:val="000000"/>
          <w:szCs w:val="22"/>
          <w:lang w:eastAsia="es-CO"/>
        </w:rPr>
        <w:t xml:space="preserve">REPORTE: </w:t>
      </w:r>
      <w:r w:rsidRPr="006D1472">
        <w:rPr>
          <w:rFonts w:asciiTheme="minorHAnsi" w:eastAsia="Times New Roman" w:hAnsiTheme="minorHAnsi" w:cstheme="minorHAnsi"/>
          <w:szCs w:val="22"/>
          <w:lang w:eastAsia="es-CO"/>
        </w:rPr>
        <w:t>no se emitieron en razón a que no hubo solicitudes sobre el tema, durante el primer semestre de 2016.</w:t>
      </w:r>
    </w:p>
    <w:p w:rsidR="005D7668" w:rsidRPr="006D1472" w:rsidRDefault="005D7668" w:rsidP="005D7668">
      <w:pPr>
        <w:rPr>
          <w:rFonts w:asciiTheme="minorHAnsi" w:eastAsia="Times New Roman" w:hAnsiTheme="minorHAnsi" w:cstheme="minorHAnsi"/>
          <w:b/>
          <w:color w:val="000000"/>
          <w:szCs w:val="22"/>
          <w:lang w:eastAsia="es-CO"/>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szCs w:val="22"/>
          <w:lang w:val="es-MX" w:eastAsia="es-MX"/>
        </w:rPr>
        <w:t xml:space="preserve">Actividad: </w:t>
      </w:r>
      <w:r w:rsidRPr="006D1472">
        <w:rPr>
          <w:rFonts w:asciiTheme="minorHAnsi" w:eastAsia="Times New Roman" w:hAnsiTheme="minorHAnsi" w:cstheme="minorHAnsi"/>
          <w:szCs w:val="22"/>
          <w:lang w:eastAsia="es-ES"/>
        </w:rPr>
        <w:t>Asesorar a la Vicepresidencia de Gestión Contractual y emitir su concepto jurídico en la constitución, actualización, renovación, vencimiento, declaratoria de siniestros y exigencia de garantías relacionadas con los contratos de concesión y demás formas de asociación público privada, de acuerdo con las normas vigentes y lo estipulado en las cláusulas contractuales.</w:t>
      </w:r>
    </w:p>
    <w:p w:rsidR="005D7668" w:rsidRPr="006D1472" w:rsidRDefault="005D7668" w:rsidP="005D7668">
      <w:pPr>
        <w:rPr>
          <w:rFonts w:asciiTheme="minorHAnsi" w:eastAsia="Times New Roman" w:hAnsiTheme="minorHAnsi" w:cstheme="minorHAnsi"/>
          <w:szCs w:val="22"/>
          <w:lang w:eastAsia="es-MX"/>
        </w:rPr>
      </w:pPr>
    </w:p>
    <w:p w:rsidR="005D7668" w:rsidRPr="006D1472" w:rsidRDefault="005D7668" w:rsidP="005D766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Avance: 100 %</w:t>
      </w:r>
    </w:p>
    <w:p w:rsidR="005D7668" w:rsidRPr="006D1472" w:rsidRDefault="005D7668" w:rsidP="005D7668">
      <w:pPr>
        <w:rPr>
          <w:rFonts w:asciiTheme="minorHAnsi" w:eastAsia="Times New Roman" w:hAnsiTheme="minorHAnsi" w:cstheme="minorHAnsi"/>
          <w:szCs w:val="22"/>
          <w:lang w:eastAsia="es-MX"/>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color w:val="000000"/>
          <w:szCs w:val="22"/>
          <w:lang w:eastAsia="es-CO"/>
        </w:rPr>
        <w:t xml:space="preserve">REPORTE: </w:t>
      </w:r>
      <w:r w:rsidRPr="006D1472">
        <w:rPr>
          <w:rFonts w:asciiTheme="minorHAnsi" w:eastAsia="Times New Roman" w:hAnsiTheme="minorHAnsi" w:cstheme="minorHAnsi"/>
          <w:color w:val="000000"/>
          <w:szCs w:val="22"/>
          <w:lang w:eastAsia="es-CO"/>
        </w:rPr>
        <w:t xml:space="preserve">Se emitieron </w:t>
      </w:r>
      <w:r w:rsidRPr="006D1472">
        <w:rPr>
          <w:rFonts w:asciiTheme="minorHAnsi" w:eastAsia="Times New Roman" w:hAnsiTheme="minorHAnsi" w:cstheme="minorHAnsi"/>
          <w:szCs w:val="22"/>
          <w:lang w:eastAsia="es-ES"/>
        </w:rPr>
        <w:t>conceptos jurídicos en la constitución, actualización, renovación, vencimiento, de garantías relacionadas con los contratos de concesión y demás formas de asociación público privada, de acuerdo con las normas vigentes y lo estipulado en las cláusulas contractuales durante el primer semestre de 2016, en cuanto a declaratoria de siniestros no se efectuó pronunciamiento alguno en razón a que no se solicitó concepto a este respecto durante este semestre.</w:t>
      </w:r>
    </w:p>
    <w:p w:rsidR="005D7668" w:rsidRPr="006D1472" w:rsidRDefault="005D7668" w:rsidP="005D7668">
      <w:pPr>
        <w:rPr>
          <w:rFonts w:asciiTheme="minorHAnsi" w:eastAsia="Times New Roman" w:hAnsiTheme="minorHAnsi" w:cstheme="minorHAnsi"/>
          <w:b/>
          <w:color w:val="000000"/>
          <w:szCs w:val="22"/>
          <w:lang w:eastAsia="es-CO"/>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szCs w:val="22"/>
          <w:lang w:val="es-MX" w:eastAsia="es-MX"/>
        </w:rPr>
        <w:t xml:space="preserve">Actividad: </w:t>
      </w:r>
      <w:r w:rsidRPr="006D1472">
        <w:rPr>
          <w:rFonts w:asciiTheme="minorHAnsi" w:eastAsia="Times New Roman" w:hAnsiTheme="minorHAnsi" w:cstheme="minorHAnsi"/>
          <w:szCs w:val="22"/>
          <w:lang w:eastAsia="es-ES"/>
        </w:rPr>
        <w:t>Asistir a los Planes de Regularización</w:t>
      </w:r>
    </w:p>
    <w:p w:rsidR="005D7668" w:rsidRPr="006D1472" w:rsidRDefault="005D7668" w:rsidP="005D7668">
      <w:pPr>
        <w:rPr>
          <w:rFonts w:asciiTheme="minorHAnsi" w:eastAsia="Times New Roman" w:hAnsiTheme="minorHAnsi" w:cstheme="minorHAnsi"/>
          <w:szCs w:val="22"/>
          <w:lang w:eastAsia="es-MX"/>
        </w:rPr>
      </w:pPr>
    </w:p>
    <w:p w:rsidR="005D7668" w:rsidRPr="006D1472" w:rsidRDefault="005D7668" w:rsidP="005D7668">
      <w:pPr>
        <w:rPr>
          <w:rFonts w:asciiTheme="minorHAnsi" w:eastAsia="Times New Roman" w:hAnsiTheme="minorHAnsi" w:cstheme="minorHAnsi"/>
          <w:b/>
          <w:color w:val="000000"/>
          <w:szCs w:val="22"/>
          <w:lang w:eastAsia="es-CO"/>
        </w:rPr>
      </w:pPr>
      <w:r w:rsidRPr="006D1472">
        <w:rPr>
          <w:rFonts w:asciiTheme="minorHAnsi" w:eastAsia="Times New Roman" w:hAnsiTheme="minorHAnsi" w:cstheme="minorHAnsi"/>
          <w:b/>
          <w:color w:val="000000"/>
          <w:szCs w:val="22"/>
          <w:lang w:eastAsia="es-CO"/>
        </w:rPr>
        <w:t xml:space="preserve">REPORTE: </w:t>
      </w:r>
      <w:r w:rsidRPr="006D1472">
        <w:rPr>
          <w:rFonts w:asciiTheme="minorHAnsi" w:eastAsia="Times New Roman" w:hAnsiTheme="minorHAnsi" w:cstheme="minorHAnsi"/>
          <w:color w:val="000000"/>
          <w:szCs w:val="22"/>
          <w:lang w:eastAsia="es-CO"/>
        </w:rPr>
        <w:t>Se asistió al 100% de los planes de regularización durante el primer semestre del 2016.</w:t>
      </w:r>
    </w:p>
    <w:p w:rsidR="005D7668" w:rsidRPr="006D1472" w:rsidRDefault="005D7668" w:rsidP="005D7668">
      <w:pPr>
        <w:contextualSpacing/>
        <w:rPr>
          <w:rFonts w:asciiTheme="minorHAnsi" w:hAnsiTheme="minorHAnsi" w:cstheme="minorHAnsi"/>
          <w:b/>
          <w:szCs w:val="22"/>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szCs w:val="22"/>
          <w:lang w:val="es-MX" w:eastAsia="es-MX"/>
        </w:rPr>
        <w:t xml:space="preserve">Actividad: </w:t>
      </w:r>
      <w:r w:rsidRPr="006D1472">
        <w:rPr>
          <w:rFonts w:asciiTheme="minorHAnsi" w:eastAsia="Times New Roman" w:hAnsiTheme="minorHAnsi" w:cstheme="minorHAnsi"/>
          <w:szCs w:val="22"/>
          <w:lang w:eastAsia="es-ES"/>
        </w:rPr>
        <w:t>Resolver las consultas jurídicas y proyectar las respuestas a los derechos de petición y demás solicitudes que le sean asignadas, según los plazos establecidos en las normas vigentes.</w:t>
      </w:r>
    </w:p>
    <w:p w:rsidR="005D7668" w:rsidRPr="006D1472" w:rsidRDefault="005D7668" w:rsidP="005D7668">
      <w:pPr>
        <w:rPr>
          <w:rFonts w:asciiTheme="minorHAnsi" w:eastAsia="Times New Roman" w:hAnsiTheme="minorHAnsi" w:cstheme="minorHAnsi"/>
          <w:b/>
          <w:szCs w:val="22"/>
          <w:lang w:val="es-MX" w:eastAsia="es-MX"/>
        </w:rPr>
      </w:pPr>
    </w:p>
    <w:p w:rsidR="005D7668" w:rsidRPr="006D1472" w:rsidRDefault="005D7668" w:rsidP="005D7668">
      <w:pPr>
        <w:rPr>
          <w:rFonts w:asciiTheme="minorHAnsi" w:eastAsia="Times New Roman" w:hAnsiTheme="minorHAnsi" w:cstheme="minorHAnsi"/>
          <w:b/>
          <w:szCs w:val="22"/>
          <w:lang w:val="es-MX" w:eastAsia="es-MX"/>
        </w:rPr>
      </w:pPr>
      <w:r w:rsidRPr="006D1472">
        <w:rPr>
          <w:rFonts w:asciiTheme="minorHAnsi" w:eastAsia="Times New Roman" w:hAnsiTheme="minorHAnsi" w:cstheme="minorHAnsi"/>
          <w:b/>
          <w:szCs w:val="22"/>
          <w:lang w:val="es-MX" w:eastAsia="es-MX"/>
        </w:rPr>
        <w:t>Avance: 100 %</w:t>
      </w:r>
    </w:p>
    <w:p w:rsidR="005D7668" w:rsidRPr="006D1472" w:rsidRDefault="005D7668" w:rsidP="005D7668">
      <w:pPr>
        <w:rPr>
          <w:rFonts w:asciiTheme="minorHAnsi" w:eastAsia="Times New Roman" w:hAnsiTheme="minorHAnsi" w:cstheme="minorHAnsi"/>
          <w:szCs w:val="22"/>
          <w:lang w:eastAsia="es-MX"/>
        </w:rPr>
      </w:pPr>
    </w:p>
    <w:p w:rsidR="005D7668" w:rsidRPr="006D1472" w:rsidRDefault="005D7668" w:rsidP="005D7668">
      <w:pPr>
        <w:rPr>
          <w:rFonts w:asciiTheme="minorHAnsi" w:eastAsia="Times New Roman" w:hAnsiTheme="minorHAnsi" w:cstheme="minorHAnsi"/>
          <w:szCs w:val="22"/>
          <w:lang w:eastAsia="es-ES"/>
        </w:rPr>
      </w:pPr>
      <w:r w:rsidRPr="006D1472">
        <w:rPr>
          <w:rFonts w:asciiTheme="minorHAnsi" w:eastAsia="Times New Roman" w:hAnsiTheme="minorHAnsi" w:cstheme="minorHAnsi"/>
          <w:b/>
          <w:color w:val="000000"/>
          <w:szCs w:val="22"/>
          <w:lang w:eastAsia="es-CO"/>
        </w:rPr>
        <w:t xml:space="preserve">REPORTE: </w:t>
      </w:r>
      <w:r w:rsidRPr="006D1472">
        <w:rPr>
          <w:rFonts w:asciiTheme="minorHAnsi" w:eastAsia="Times New Roman" w:hAnsiTheme="minorHAnsi" w:cstheme="minorHAnsi"/>
          <w:color w:val="000000"/>
          <w:szCs w:val="22"/>
          <w:lang w:eastAsia="es-CO"/>
        </w:rPr>
        <w:t xml:space="preserve">Se resolvieron </w:t>
      </w:r>
      <w:r w:rsidRPr="006D1472">
        <w:rPr>
          <w:rFonts w:asciiTheme="minorHAnsi" w:eastAsia="Times New Roman" w:hAnsiTheme="minorHAnsi" w:cstheme="minorHAnsi"/>
          <w:szCs w:val="22"/>
          <w:lang w:eastAsia="es-ES"/>
        </w:rPr>
        <w:t>las consultas jurídicas y se proyectaron las respuestas a los derechos de petición y demás solicitudes que le sean asignadas, según los plazos establecidos en las normas vigentes, durante el primer semestre de 2016.</w:t>
      </w:r>
    </w:p>
    <w:p w:rsidR="005D7668" w:rsidRPr="006D1472" w:rsidRDefault="005D7668" w:rsidP="005D7668">
      <w:pPr>
        <w:rPr>
          <w:rFonts w:asciiTheme="minorHAnsi" w:eastAsia="Times New Roman" w:hAnsiTheme="minorHAnsi" w:cstheme="minorHAnsi"/>
          <w:b/>
          <w:color w:val="000000"/>
          <w:szCs w:val="22"/>
          <w:lang w:eastAsia="es-CO"/>
        </w:rPr>
      </w:pPr>
    </w:p>
    <w:p w:rsidR="005D7668" w:rsidRDefault="005D7668" w:rsidP="0051123E">
      <w:pPr>
        <w:rPr>
          <w:rFonts w:asciiTheme="minorHAnsi" w:eastAsia="Times New Roman" w:hAnsiTheme="minorHAnsi" w:cstheme="minorHAnsi"/>
          <w:bCs/>
          <w:kern w:val="28"/>
          <w:sz w:val="24"/>
        </w:rPr>
      </w:pPr>
    </w:p>
    <w:p w:rsidR="00B54A25" w:rsidRPr="005821D4" w:rsidRDefault="00B54A25" w:rsidP="00B54A25">
      <w:pPr>
        <w:jc w:val="left"/>
        <w:rPr>
          <w:rFonts w:asciiTheme="minorHAnsi" w:hAnsiTheme="minorHAnsi" w:cstheme="minorHAnsi"/>
          <w:b/>
          <w:sz w:val="24"/>
          <w:lang w:val="es-CO"/>
        </w:rPr>
      </w:pPr>
      <w:r>
        <w:rPr>
          <w:rFonts w:asciiTheme="minorHAnsi" w:hAnsiTheme="minorHAnsi" w:cstheme="minorHAnsi"/>
          <w:b/>
          <w:sz w:val="24"/>
          <w:lang w:val="es-CO"/>
        </w:rPr>
        <w:t>Grupo Interno de Trabajo de Defensa Judicial</w:t>
      </w:r>
      <w:r w:rsidRPr="005821D4">
        <w:rPr>
          <w:rFonts w:asciiTheme="minorHAnsi" w:hAnsiTheme="minorHAnsi" w:cstheme="minorHAnsi"/>
          <w:b/>
          <w:sz w:val="24"/>
          <w:lang w:val="es-CO"/>
        </w:rPr>
        <w:t>:</w:t>
      </w:r>
    </w:p>
    <w:p w:rsidR="00B54A25" w:rsidRPr="00B54A25" w:rsidRDefault="00B54A25" w:rsidP="0051123E">
      <w:pPr>
        <w:rPr>
          <w:rFonts w:asciiTheme="minorHAnsi" w:eastAsia="Times New Roman" w:hAnsiTheme="minorHAnsi" w:cstheme="minorHAnsi"/>
          <w:bCs/>
          <w:kern w:val="28"/>
          <w:sz w:val="24"/>
          <w:lang w:val="es-CO"/>
        </w:rPr>
      </w:pPr>
    </w:p>
    <w:p w:rsidR="00B54A25" w:rsidRPr="00C43F1E" w:rsidRDefault="00B54A25" w:rsidP="00B54A25">
      <w:pPr>
        <w:spacing w:after="200" w:line="276" w:lineRule="auto"/>
        <w:contextualSpacing/>
        <w:rPr>
          <w:rFonts w:asciiTheme="minorHAnsi" w:hAnsiTheme="minorHAnsi" w:cstheme="minorHAnsi"/>
          <w:b/>
          <w:szCs w:val="22"/>
        </w:rPr>
      </w:pPr>
      <w:r w:rsidRPr="00C43F1E">
        <w:rPr>
          <w:rFonts w:asciiTheme="minorHAnsi" w:hAnsiTheme="minorHAnsi" w:cstheme="minorHAnsi"/>
          <w:b/>
          <w:szCs w:val="22"/>
        </w:rPr>
        <w:t>TRÁMITES SANCIONATORIOS CONTRACTUALES:</w:t>
      </w:r>
    </w:p>
    <w:p w:rsidR="00B54A25" w:rsidRPr="00C43F1E" w:rsidRDefault="00B54A25" w:rsidP="00B54A25">
      <w:pPr>
        <w:rPr>
          <w:rFonts w:asciiTheme="minorHAnsi" w:eastAsia="Times New Roman" w:hAnsiTheme="minorHAnsi" w:cstheme="minorHAnsi"/>
          <w:szCs w:val="22"/>
          <w:lang w:val="es-MX" w:eastAsia="es-MX"/>
        </w:rPr>
      </w:pPr>
    </w:p>
    <w:p w:rsidR="00B54A25" w:rsidRPr="00C43F1E" w:rsidRDefault="00B54A25" w:rsidP="00B54A25">
      <w:pPr>
        <w:rPr>
          <w:rFonts w:asciiTheme="minorHAnsi" w:eastAsia="Times New Roman" w:hAnsiTheme="minorHAnsi" w:cstheme="minorHAnsi"/>
          <w:szCs w:val="22"/>
          <w:lang w:val="es-MX" w:eastAsia="es-MX"/>
        </w:rPr>
      </w:pPr>
      <w:r w:rsidRPr="00C43F1E">
        <w:rPr>
          <w:rFonts w:asciiTheme="minorHAnsi" w:eastAsia="Times New Roman" w:hAnsiTheme="minorHAnsi" w:cstheme="minorHAnsi"/>
          <w:b/>
          <w:szCs w:val="22"/>
          <w:lang w:val="es-MX" w:eastAsia="es-MX"/>
        </w:rPr>
        <w:lastRenderedPageBreak/>
        <w:t xml:space="preserve">Actividad: </w:t>
      </w:r>
      <w:r w:rsidRPr="00C43F1E">
        <w:rPr>
          <w:rFonts w:asciiTheme="minorHAnsi" w:eastAsia="Times New Roman" w:hAnsiTheme="minorHAnsi" w:cstheme="minorHAnsi"/>
          <w:szCs w:val="22"/>
          <w:lang w:val="es-MX" w:eastAsia="es-MX"/>
        </w:rPr>
        <w:t>Iniciar el trámite sancionatorio contractual contemplado en el Art. 86 de la Ley 1474 de 2012, con observancia del debido proceso y los preceptos legales aplicables, a que haya lugar en relación con las concesiones respecto de las cuales el supervisor y la interventoría informe y soporte los retrasos en la ejecución o cualquier otro tipo de incumplimiento y solicite el adelantamiento del respectivo proceso impositivo de multas- al GIT de Defensa Judicial</w:t>
      </w:r>
    </w:p>
    <w:p w:rsidR="00B54A25" w:rsidRPr="00C43F1E" w:rsidRDefault="00B54A25" w:rsidP="00B54A25">
      <w:pPr>
        <w:rPr>
          <w:rFonts w:asciiTheme="minorHAnsi" w:eastAsia="Times New Roman" w:hAnsiTheme="minorHAnsi" w:cstheme="minorHAnsi"/>
          <w:szCs w:val="22"/>
          <w:lang w:val="es-MX" w:eastAsia="es-MX"/>
        </w:rPr>
      </w:pPr>
    </w:p>
    <w:p w:rsidR="00B54A25" w:rsidRPr="00C43F1E" w:rsidRDefault="00B54A25" w:rsidP="00B54A25">
      <w:pPr>
        <w:rPr>
          <w:rFonts w:asciiTheme="minorHAnsi" w:eastAsia="Times New Roman" w:hAnsiTheme="minorHAnsi" w:cstheme="minorHAnsi"/>
          <w:szCs w:val="22"/>
          <w:lang w:val="es-MX" w:eastAsia="es-MX"/>
        </w:rPr>
      </w:pPr>
      <w:r w:rsidRPr="00C43F1E">
        <w:rPr>
          <w:rFonts w:asciiTheme="minorHAnsi" w:eastAsia="Times New Roman" w:hAnsiTheme="minorHAnsi" w:cstheme="minorHAnsi"/>
          <w:b/>
          <w:szCs w:val="22"/>
          <w:lang w:val="es-MX" w:eastAsia="es-MX"/>
        </w:rPr>
        <w:t>Meta:</w:t>
      </w:r>
      <w:r w:rsidRPr="00C43F1E">
        <w:rPr>
          <w:rFonts w:asciiTheme="minorHAnsi" w:eastAsia="Times New Roman" w:hAnsiTheme="minorHAnsi" w:cstheme="minorHAnsi"/>
          <w:szCs w:val="22"/>
          <w:lang w:val="es-MX" w:eastAsia="es-MX"/>
        </w:rPr>
        <w:t xml:space="preserve"> Iniciar el 80% solicitados por periodo</w:t>
      </w:r>
    </w:p>
    <w:p w:rsidR="00B54A25" w:rsidRPr="00C43F1E" w:rsidRDefault="00B54A25" w:rsidP="00B54A25">
      <w:pPr>
        <w:rPr>
          <w:rFonts w:asciiTheme="minorHAnsi" w:eastAsia="Times New Roman" w:hAnsiTheme="minorHAnsi" w:cstheme="minorHAnsi"/>
          <w:szCs w:val="22"/>
          <w:lang w:val="es-MX" w:eastAsia="es-MX"/>
        </w:rPr>
      </w:pPr>
    </w:p>
    <w:p w:rsidR="00B54A25" w:rsidRPr="00C43F1E" w:rsidRDefault="00B54A25" w:rsidP="00B54A25">
      <w:pPr>
        <w:rPr>
          <w:rFonts w:asciiTheme="minorHAnsi" w:eastAsia="Times New Roman" w:hAnsiTheme="minorHAnsi" w:cstheme="minorHAnsi"/>
          <w:b/>
          <w:color w:val="000000"/>
          <w:szCs w:val="22"/>
          <w:lang w:eastAsia="es-CO"/>
        </w:rPr>
      </w:pPr>
      <w:r w:rsidRPr="00C43F1E">
        <w:rPr>
          <w:rFonts w:asciiTheme="minorHAnsi" w:eastAsia="Times New Roman" w:hAnsiTheme="minorHAnsi" w:cstheme="minorHAnsi"/>
          <w:b/>
          <w:color w:val="000000"/>
          <w:szCs w:val="22"/>
          <w:lang w:eastAsia="es-CO"/>
        </w:rPr>
        <w:t xml:space="preserve">REPORTE: </w:t>
      </w:r>
    </w:p>
    <w:p w:rsidR="00B54A25" w:rsidRPr="00C43F1E" w:rsidRDefault="00B54A25" w:rsidP="00B54A25">
      <w:pPr>
        <w:rPr>
          <w:rFonts w:asciiTheme="minorHAnsi" w:eastAsia="Times New Roman" w:hAnsiTheme="minorHAnsi" w:cstheme="minorHAnsi"/>
          <w:color w:val="000000"/>
          <w:szCs w:val="22"/>
          <w:lang w:eastAsia="es-CO"/>
        </w:rPr>
      </w:pPr>
    </w:p>
    <w:p w:rsidR="00B54A25" w:rsidRPr="00C43F1E" w:rsidRDefault="00B54A25" w:rsidP="00B54A25">
      <w:pPr>
        <w:rPr>
          <w:rFonts w:asciiTheme="minorHAnsi" w:eastAsia="Times New Roman" w:hAnsiTheme="minorHAnsi" w:cstheme="minorHAnsi"/>
          <w:szCs w:val="22"/>
          <w:lang w:val="es-MX" w:eastAsia="es-MX"/>
        </w:rPr>
      </w:pPr>
      <w:r w:rsidRPr="00C43F1E">
        <w:rPr>
          <w:rFonts w:asciiTheme="minorHAnsi" w:eastAsia="Times New Roman" w:hAnsiTheme="minorHAnsi" w:cstheme="minorHAnsi"/>
          <w:color w:val="000000"/>
          <w:szCs w:val="22"/>
          <w:lang w:eastAsia="es-CO"/>
        </w:rPr>
        <w:t xml:space="preserve">Con corte al </w:t>
      </w:r>
      <w:r w:rsidR="00810193">
        <w:rPr>
          <w:rFonts w:asciiTheme="minorHAnsi" w:eastAsia="Times New Roman" w:hAnsiTheme="minorHAnsi" w:cstheme="minorHAnsi"/>
          <w:color w:val="000000"/>
          <w:szCs w:val="22"/>
          <w:lang w:eastAsia="es-CO"/>
        </w:rPr>
        <w:t>30 de junio de 2016 se tenía qué</w:t>
      </w:r>
      <w:r w:rsidRPr="00C43F1E">
        <w:rPr>
          <w:rFonts w:asciiTheme="minorHAnsi" w:eastAsia="Times New Roman" w:hAnsiTheme="minorHAnsi" w:cstheme="minorHAnsi"/>
          <w:color w:val="000000"/>
          <w:szCs w:val="22"/>
          <w:lang w:eastAsia="es-CO"/>
        </w:rPr>
        <w:t xml:space="preserve"> de un </w:t>
      </w:r>
      <w:r w:rsidRPr="00C43F1E">
        <w:rPr>
          <w:rFonts w:asciiTheme="minorHAnsi" w:eastAsia="Times New Roman" w:hAnsiTheme="minorHAnsi" w:cstheme="minorHAnsi"/>
          <w:b/>
          <w:color w:val="000000"/>
          <w:szCs w:val="22"/>
          <w:lang w:eastAsia="es-CO"/>
        </w:rPr>
        <w:t>total de 54 procesos</w:t>
      </w:r>
      <w:r w:rsidRPr="00C43F1E">
        <w:rPr>
          <w:rFonts w:asciiTheme="minorHAnsi" w:eastAsia="Times New Roman" w:hAnsiTheme="minorHAnsi" w:cstheme="minorHAnsi"/>
          <w:color w:val="000000"/>
          <w:szCs w:val="22"/>
          <w:lang w:eastAsia="es-CO"/>
        </w:rPr>
        <w:t>, sólo está pendiente por inicio del procedimiento</w:t>
      </w:r>
      <w:r w:rsidRPr="00C43F1E">
        <w:rPr>
          <w:rFonts w:asciiTheme="minorHAnsi" w:eastAsia="Times New Roman" w:hAnsiTheme="minorHAnsi" w:cstheme="minorHAnsi"/>
          <w:szCs w:val="22"/>
          <w:lang w:val="es-MX" w:eastAsia="es-MX"/>
        </w:rPr>
        <w:t xml:space="preserve"> 11 procesos, lo que significa que se ha dado inicio al 80% de los trámites solicitados, teniendo por cumplido el indicador.</w:t>
      </w:r>
    </w:p>
    <w:p w:rsidR="00B54A25" w:rsidRPr="00C43F1E" w:rsidRDefault="00B54A25" w:rsidP="00B54A25">
      <w:pPr>
        <w:rPr>
          <w:rFonts w:asciiTheme="minorHAnsi" w:eastAsia="Times New Roman" w:hAnsiTheme="minorHAnsi" w:cstheme="minorHAnsi"/>
          <w:color w:val="000000"/>
          <w:szCs w:val="22"/>
          <w:lang w:eastAsia="es-CO"/>
        </w:rPr>
      </w:pPr>
    </w:p>
    <w:p w:rsidR="00B54A25" w:rsidRPr="00C43F1E" w:rsidRDefault="00B54A25" w:rsidP="00B54A25">
      <w:pPr>
        <w:rPr>
          <w:rFonts w:asciiTheme="minorHAnsi" w:eastAsia="Times New Roman" w:hAnsiTheme="minorHAnsi" w:cstheme="minorHAnsi"/>
          <w:color w:val="000000"/>
          <w:szCs w:val="22"/>
          <w:lang w:eastAsia="es-CO"/>
        </w:rPr>
      </w:pPr>
    </w:p>
    <w:tbl>
      <w:tblPr>
        <w:tblW w:w="5200" w:type="dxa"/>
        <w:jc w:val="center"/>
        <w:tblCellMar>
          <w:left w:w="70" w:type="dxa"/>
          <w:right w:w="70" w:type="dxa"/>
        </w:tblCellMar>
        <w:tblLook w:val="04A0" w:firstRow="1" w:lastRow="0" w:firstColumn="1" w:lastColumn="0" w:noHBand="0" w:noVBand="1"/>
      </w:tblPr>
      <w:tblGrid>
        <w:gridCol w:w="2600"/>
        <w:gridCol w:w="2600"/>
      </w:tblGrid>
      <w:tr w:rsidR="00B54A25" w:rsidRPr="00C43F1E" w:rsidTr="00505FC8">
        <w:trPr>
          <w:trHeight w:val="300"/>
          <w:jc w:val="center"/>
        </w:trPr>
        <w:tc>
          <w:tcPr>
            <w:tcW w:w="260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54A25" w:rsidRPr="00C43F1E" w:rsidRDefault="00B54A25" w:rsidP="00505FC8">
            <w:pPr>
              <w:jc w:val="center"/>
              <w:rPr>
                <w:rFonts w:asciiTheme="minorHAnsi" w:eastAsia="Times New Roman" w:hAnsiTheme="minorHAnsi" w:cstheme="minorHAnsi"/>
                <w:b/>
                <w:bCs/>
                <w:color w:val="000000"/>
                <w:szCs w:val="22"/>
                <w:lang w:eastAsia="es-CO"/>
              </w:rPr>
            </w:pPr>
            <w:proofErr w:type="gramStart"/>
            <w:r w:rsidRPr="00C43F1E">
              <w:rPr>
                <w:rFonts w:asciiTheme="minorHAnsi" w:eastAsia="Times New Roman" w:hAnsiTheme="minorHAnsi" w:cstheme="minorHAnsi"/>
                <w:b/>
                <w:bCs/>
                <w:color w:val="000000"/>
                <w:szCs w:val="22"/>
                <w:lang w:eastAsia="es-CO"/>
              </w:rPr>
              <w:t>TOTAL</w:t>
            </w:r>
            <w:proofErr w:type="gramEnd"/>
            <w:r w:rsidRPr="00C43F1E">
              <w:rPr>
                <w:rFonts w:asciiTheme="minorHAnsi" w:eastAsia="Times New Roman" w:hAnsiTheme="minorHAnsi" w:cstheme="minorHAnsi"/>
                <w:b/>
                <w:bCs/>
                <w:color w:val="000000"/>
                <w:szCs w:val="22"/>
                <w:lang w:eastAsia="es-CO"/>
              </w:rPr>
              <w:t xml:space="preserve"> PROCESOS</w:t>
            </w:r>
          </w:p>
        </w:tc>
        <w:tc>
          <w:tcPr>
            <w:tcW w:w="2600" w:type="dxa"/>
            <w:tcBorders>
              <w:top w:val="single" w:sz="4" w:space="0" w:color="auto"/>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
                <w:bCs/>
                <w:color w:val="000000"/>
                <w:szCs w:val="22"/>
                <w:lang w:eastAsia="es-CO"/>
              </w:rPr>
            </w:pPr>
            <w:r w:rsidRPr="00C43F1E">
              <w:rPr>
                <w:rFonts w:asciiTheme="minorHAnsi" w:eastAsia="Times New Roman" w:hAnsiTheme="minorHAnsi" w:cstheme="minorHAnsi"/>
                <w:b/>
                <w:bCs/>
                <w:color w:val="000000"/>
                <w:szCs w:val="22"/>
                <w:lang w:eastAsia="es-CO"/>
              </w:rPr>
              <w:t>54</w:t>
            </w:r>
          </w:p>
        </w:tc>
      </w:tr>
      <w:tr w:rsidR="00B54A25" w:rsidRPr="00C43F1E" w:rsidTr="00505FC8">
        <w:trPr>
          <w:trHeight w:val="300"/>
          <w:jc w:val="center"/>
        </w:trPr>
        <w:tc>
          <w:tcPr>
            <w:tcW w:w="260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Citados</w:t>
            </w:r>
          </w:p>
        </w:tc>
        <w:tc>
          <w:tcPr>
            <w:tcW w:w="2600" w:type="dxa"/>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Cs/>
                <w:color w:val="000000"/>
                <w:szCs w:val="22"/>
                <w:lang w:eastAsia="es-CO"/>
              </w:rPr>
            </w:pPr>
            <w:r w:rsidRPr="00C43F1E">
              <w:rPr>
                <w:rFonts w:asciiTheme="minorHAnsi" w:eastAsia="Times New Roman" w:hAnsiTheme="minorHAnsi" w:cstheme="minorHAnsi"/>
                <w:bCs/>
                <w:color w:val="000000"/>
                <w:szCs w:val="22"/>
                <w:lang w:eastAsia="es-CO"/>
              </w:rPr>
              <w:t>5</w:t>
            </w:r>
          </w:p>
        </w:tc>
      </w:tr>
      <w:tr w:rsidR="00B54A25" w:rsidRPr="00C43F1E" w:rsidTr="00505FC8">
        <w:trPr>
          <w:trHeight w:val="300"/>
          <w:jc w:val="center"/>
        </w:trPr>
        <w:tc>
          <w:tcPr>
            <w:tcW w:w="260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Pendientes de citar</w:t>
            </w:r>
          </w:p>
        </w:tc>
        <w:tc>
          <w:tcPr>
            <w:tcW w:w="2600" w:type="dxa"/>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Cs/>
                <w:color w:val="000000"/>
                <w:szCs w:val="22"/>
                <w:lang w:eastAsia="es-CO"/>
              </w:rPr>
            </w:pPr>
            <w:r w:rsidRPr="00C43F1E">
              <w:rPr>
                <w:rFonts w:asciiTheme="minorHAnsi" w:eastAsia="Times New Roman" w:hAnsiTheme="minorHAnsi" w:cstheme="minorHAnsi"/>
                <w:bCs/>
                <w:color w:val="000000"/>
                <w:szCs w:val="22"/>
                <w:lang w:eastAsia="es-CO"/>
              </w:rPr>
              <w:t>11</w:t>
            </w:r>
          </w:p>
        </w:tc>
      </w:tr>
      <w:tr w:rsidR="00B54A25" w:rsidRPr="00C43F1E" w:rsidTr="00505FC8">
        <w:trPr>
          <w:trHeight w:val="300"/>
          <w:jc w:val="center"/>
        </w:trPr>
        <w:tc>
          <w:tcPr>
            <w:tcW w:w="260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En curso</w:t>
            </w:r>
          </w:p>
        </w:tc>
        <w:tc>
          <w:tcPr>
            <w:tcW w:w="2600" w:type="dxa"/>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Cs/>
                <w:color w:val="000000"/>
                <w:szCs w:val="22"/>
                <w:lang w:eastAsia="es-CO"/>
              </w:rPr>
            </w:pPr>
            <w:r w:rsidRPr="00C43F1E">
              <w:rPr>
                <w:rFonts w:asciiTheme="minorHAnsi" w:eastAsia="Times New Roman" w:hAnsiTheme="minorHAnsi" w:cstheme="minorHAnsi"/>
                <w:bCs/>
                <w:color w:val="000000"/>
                <w:szCs w:val="22"/>
                <w:lang w:eastAsia="es-CO"/>
              </w:rPr>
              <w:t>5</w:t>
            </w:r>
          </w:p>
        </w:tc>
      </w:tr>
      <w:tr w:rsidR="00B54A25" w:rsidRPr="00C43F1E" w:rsidTr="00505FC8">
        <w:trPr>
          <w:trHeight w:val="300"/>
          <w:jc w:val="center"/>
        </w:trPr>
        <w:tc>
          <w:tcPr>
            <w:tcW w:w="260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 xml:space="preserve">Pendientes de </w:t>
            </w:r>
            <w:proofErr w:type="spellStart"/>
            <w:r w:rsidRPr="00C43F1E">
              <w:rPr>
                <w:rFonts w:asciiTheme="minorHAnsi" w:eastAsia="Times New Roman" w:hAnsiTheme="minorHAnsi" w:cstheme="minorHAnsi"/>
                <w:color w:val="000000"/>
                <w:szCs w:val="22"/>
                <w:lang w:eastAsia="es-CO"/>
              </w:rPr>
              <w:t>inf</w:t>
            </w:r>
            <w:proofErr w:type="spellEnd"/>
            <w:r w:rsidRPr="00C43F1E">
              <w:rPr>
                <w:rFonts w:asciiTheme="minorHAnsi" w:eastAsia="Times New Roman" w:hAnsiTheme="minorHAnsi" w:cstheme="minorHAnsi"/>
                <w:color w:val="000000"/>
                <w:szCs w:val="22"/>
                <w:lang w:eastAsia="es-CO"/>
              </w:rPr>
              <w:t>.</w:t>
            </w:r>
          </w:p>
        </w:tc>
        <w:tc>
          <w:tcPr>
            <w:tcW w:w="2600" w:type="dxa"/>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Cs/>
                <w:color w:val="000000"/>
                <w:szCs w:val="22"/>
                <w:lang w:eastAsia="es-CO"/>
              </w:rPr>
            </w:pPr>
            <w:r w:rsidRPr="00C43F1E">
              <w:rPr>
                <w:rFonts w:asciiTheme="minorHAnsi" w:eastAsia="Times New Roman" w:hAnsiTheme="minorHAnsi" w:cstheme="minorHAnsi"/>
                <w:bCs/>
                <w:color w:val="000000"/>
                <w:szCs w:val="22"/>
                <w:lang w:eastAsia="es-CO"/>
              </w:rPr>
              <w:t>1</w:t>
            </w:r>
          </w:p>
        </w:tc>
      </w:tr>
      <w:tr w:rsidR="00B54A25" w:rsidRPr="00C43F1E" w:rsidTr="00505FC8">
        <w:trPr>
          <w:trHeight w:val="300"/>
          <w:jc w:val="center"/>
        </w:trPr>
        <w:tc>
          <w:tcPr>
            <w:tcW w:w="260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 xml:space="preserve">Con decisión </w:t>
            </w:r>
          </w:p>
        </w:tc>
        <w:tc>
          <w:tcPr>
            <w:tcW w:w="2600" w:type="dxa"/>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Cs/>
                <w:color w:val="000000"/>
                <w:szCs w:val="22"/>
                <w:lang w:eastAsia="es-CO"/>
              </w:rPr>
            </w:pPr>
            <w:r w:rsidRPr="00C43F1E">
              <w:rPr>
                <w:rFonts w:asciiTheme="minorHAnsi" w:eastAsia="Times New Roman" w:hAnsiTheme="minorHAnsi" w:cstheme="minorHAnsi"/>
                <w:bCs/>
                <w:color w:val="000000"/>
                <w:szCs w:val="22"/>
                <w:lang w:eastAsia="es-CO"/>
              </w:rPr>
              <w:t>5</w:t>
            </w:r>
          </w:p>
        </w:tc>
      </w:tr>
      <w:tr w:rsidR="00B54A25" w:rsidRPr="00C43F1E" w:rsidTr="00505FC8">
        <w:trPr>
          <w:trHeight w:val="300"/>
          <w:jc w:val="center"/>
        </w:trPr>
        <w:tc>
          <w:tcPr>
            <w:tcW w:w="260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En turno para decisión final</w:t>
            </w:r>
          </w:p>
        </w:tc>
        <w:tc>
          <w:tcPr>
            <w:tcW w:w="2600" w:type="dxa"/>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Cs/>
                <w:color w:val="000000"/>
                <w:szCs w:val="22"/>
                <w:lang w:eastAsia="es-CO"/>
              </w:rPr>
            </w:pPr>
            <w:r w:rsidRPr="00C43F1E">
              <w:rPr>
                <w:rFonts w:asciiTheme="minorHAnsi" w:eastAsia="Times New Roman" w:hAnsiTheme="minorHAnsi" w:cstheme="minorHAnsi"/>
                <w:bCs/>
                <w:color w:val="000000"/>
                <w:szCs w:val="22"/>
                <w:lang w:eastAsia="es-CO"/>
              </w:rPr>
              <w:t>3</w:t>
            </w:r>
          </w:p>
        </w:tc>
      </w:tr>
      <w:tr w:rsidR="00B54A25" w:rsidRPr="00C43F1E" w:rsidTr="00505FC8">
        <w:trPr>
          <w:trHeight w:val="300"/>
          <w:jc w:val="center"/>
        </w:trPr>
        <w:tc>
          <w:tcPr>
            <w:tcW w:w="260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Cerrados</w:t>
            </w:r>
          </w:p>
        </w:tc>
        <w:tc>
          <w:tcPr>
            <w:tcW w:w="2600" w:type="dxa"/>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Cs/>
                <w:color w:val="000000"/>
                <w:szCs w:val="22"/>
                <w:lang w:eastAsia="es-CO"/>
              </w:rPr>
            </w:pPr>
            <w:r w:rsidRPr="00C43F1E">
              <w:rPr>
                <w:rFonts w:asciiTheme="minorHAnsi" w:eastAsia="Times New Roman" w:hAnsiTheme="minorHAnsi" w:cstheme="minorHAnsi"/>
                <w:bCs/>
                <w:color w:val="000000"/>
                <w:szCs w:val="22"/>
                <w:lang w:eastAsia="es-CO"/>
              </w:rPr>
              <w:t>24</w:t>
            </w:r>
          </w:p>
        </w:tc>
      </w:tr>
    </w:tbl>
    <w:p w:rsidR="00B54A25" w:rsidRPr="00C43F1E" w:rsidRDefault="00B54A25" w:rsidP="00B54A25">
      <w:pPr>
        <w:rPr>
          <w:rFonts w:asciiTheme="minorHAnsi" w:eastAsia="Times New Roman" w:hAnsiTheme="minorHAnsi" w:cstheme="minorHAnsi"/>
          <w:color w:val="000000"/>
          <w:szCs w:val="22"/>
          <w:lang w:eastAsia="es-CO"/>
        </w:rPr>
      </w:pPr>
    </w:p>
    <w:p w:rsidR="00B54A25" w:rsidRPr="00C43F1E" w:rsidRDefault="00B54A25" w:rsidP="00B54A25">
      <w:pPr>
        <w:rPr>
          <w:rFonts w:asciiTheme="minorHAnsi" w:eastAsia="Times New Roman" w:hAnsiTheme="minorHAnsi" w:cstheme="minorHAnsi"/>
          <w:color w:val="000000"/>
          <w:szCs w:val="22"/>
          <w:lang w:eastAsia="es-CO"/>
        </w:rPr>
      </w:pPr>
    </w:p>
    <w:p w:rsidR="00B54A25" w:rsidRPr="00C43F1E" w:rsidRDefault="00B54A25" w:rsidP="00B54A25">
      <w:pPr>
        <w:jc w:val="center"/>
        <w:rPr>
          <w:rFonts w:asciiTheme="minorHAnsi" w:eastAsia="Times New Roman" w:hAnsiTheme="minorHAnsi" w:cstheme="minorHAnsi"/>
          <w:color w:val="000000"/>
          <w:szCs w:val="22"/>
          <w:lang w:eastAsia="es-CO"/>
        </w:rPr>
      </w:pPr>
    </w:p>
    <w:p w:rsidR="00B54A25" w:rsidRPr="00C43F1E" w:rsidRDefault="00B54A25" w:rsidP="00734125">
      <w:pPr>
        <w:spacing w:after="200" w:line="276" w:lineRule="auto"/>
        <w:contextualSpacing/>
        <w:rPr>
          <w:rFonts w:asciiTheme="minorHAnsi" w:hAnsiTheme="minorHAnsi" w:cstheme="minorHAnsi"/>
          <w:b/>
          <w:szCs w:val="22"/>
        </w:rPr>
      </w:pPr>
      <w:r w:rsidRPr="00C43F1E">
        <w:rPr>
          <w:rFonts w:asciiTheme="minorHAnsi" w:hAnsiTheme="minorHAnsi" w:cstheme="minorHAnsi"/>
          <w:b/>
          <w:szCs w:val="22"/>
        </w:rPr>
        <w:t>TRIBUNALES DE ARBITRAMENTO:</w:t>
      </w:r>
    </w:p>
    <w:p w:rsidR="00B54A25" w:rsidRPr="00C43F1E" w:rsidRDefault="00B54A25" w:rsidP="00B54A25">
      <w:pPr>
        <w:rPr>
          <w:rFonts w:asciiTheme="minorHAnsi" w:eastAsia="Times New Roman" w:hAnsiTheme="minorHAnsi" w:cstheme="minorHAnsi"/>
          <w:szCs w:val="22"/>
          <w:lang w:val="es-MX" w:eastAsia="es-MX"/>
        </w:rPr>
      </w:pPr>
    </w:p>
    <w:p w:rsidR="00B54A25" w:rsidRDefault="00B54A25" w:rsidP="00B54A25">
      <w:pPr>
        <w:rPr>
          <w:rFonts w:asciiTheme="minorHAnsi" w:eastAsia="Times New Roman" w:hAnsiTheme="minorHAnsi" w:cstheme="minorHAnsi"/>
          <w:szCs w:val="22"/>
          <w:lang w:val="es-MX" w:eastAsia="es-MX"/>
        </w:rPr>
      </w:pPr>
      <w:r w:rsidRPr="00C43F1E">
        <w:rPr>
          <w:rFonts w:asciiTheme="minorHAnsi" w:eastAsia="Times New Roman" w:hAnsiTheme="minorHAnsi" w:cstheme="minorHAnsi"/>
          <w:b/>
          <w:szCs w:val="22"/>
          <w:lang w:val="es-MX" w:eastAsia="es-MX"/>
        </w:rPr>
        <w:t xml:space="preserve">Actividad: </w:t>
      </w:r>
      <w:r w:rsidRPr="00C43F1E">
        <w:rPr>
          <w:rFonts w:asciiTheme="minorHAnsi" w:eastAsia="Times New Roman" w:hAnsiTheme="minorHAnsi" w:cstheme="minorHAnsi"/>
          <w:szCs w:val="22"/>
          <w:lang w:val="es-MX" w:eastAsia="es-MX"/>
        </w:rPr>
        <w:t xml:space="preserve">Ejercer la representación de </w:t>
      </w:r>
      <w:r w:rsidR="00734125" w:rsidRPr="00C43F1E">
        <w:rPr>
          <w:rFonts w:asciiTheme="minorHAnsi" w:eastAsia="Times New Roman" w:hAnsiTheme="minorHAnsi" w:cstheme="minorHAnsi"/>
          <w:szCs w:val="22"/>
          <w:lang w:val="es-MX" w:eastAsia="es-MX"/>
        </w:rPr>
        <w:t>la Entidad</w:t>
      </w:r>
      <w:r w:rsidRPr="00C43F1E">
        <w:rPr>
          <w:rFonts w:asciiTheme="minorHAnsi" w:eastAsia="Times New Roman" w:hAnsiTheme="minorHAnsi" w:cstheme="minorHAnsi"/>
          <w:szCs w:val="22"/>
          <w:lang w:val="es-MX" w:eastAsia="es-MX"/>
        </w:rPr>
        <w:t xml:space="preserve"> dentro de los tribunales de Arbitramento en los que la Agencia sea convocante o convocada</w:t>
      </w:r>
    </w:p>
    <w:p w:rsidR="00734125" w:rsidRPr="00C43F1E" w:rsidRDefault="00734125" w:rsidP="00B54A25">
      <w:pPr>
        <w:rPr>
          <w:rFonts w:asciiTheme="minorHAnsi" w:eastAsia="Times New Roman" w:hAnsiTheme="minorHAnsi" w:cstheme="minorHAnsi"/>
          <w:szCs w:val="22"/>
          <w:lang w:eastAsia="es-CO"/>
        </w:rPr>
      </w:pPr>
    </w:p>
    <w:p w:rsidR="00B54A25" w:rsidRPr="00C43F1E" w:rsidRDefault="00B54A25" w:rsidP="00B54A25">
      <w:pPr>
        <w:rPr>
          <w:rFonts w:asciiTheme="minorHAnsi" w:eastAsia="Times New Roman" w:hAnsiTheme="minorHAnsi" w:cstheme="minorHAnsi"/>
          <w:szCs w:val="22"/>
          <w:lang w:val="es-MX" w:eastAsia="es-MX"/>
        </w:rPr>
      </w:pPr>
      <w:r w:rsidRPr="00C43F1E">
        <w:rPr>
          <w:rFonts w:asciiTheme="minorHAnsi" w:eastAsia="Times New Roman" w:hAnsiTheme="minorHAnsi" w:cstheme="minorHAnsi"/>
          <w:b/>
          <w:szCs w:val="22"/>
          <w:lang w:val="es-MX" w:eastAsia="es-MX"/>
        </w:rPr>
        <w:t>Meta:</w:t>
      </w:r>
      <w:r w:rsidRPr="00C43F1E">
        <w:rPr>
          <w:rFonts w:asciiTheme="minorHAnsi" w:eastAsia="Times New Roman" w:hAnsiTheme="minorHAnsi" w:cstheme="minorHAnsi"/>
          <w:szCs w:val="22"/>
          <w:lang w:val="es-MX" w:eastAsia="es-MX"/>
        </w:rPr>
        <w:t xml:space="preserve"> Adelantar al 100% los procesos</w:t>
      </w:r>
    </w:p>
    <w:p w:rsidR="00B54A25" w:rsidRPr="00C43F1E" w:rsidRDefault="00B54A25" w:rsidP="00B54A25">
      <w:pPr>
        <w:rPr>
          <w:rFonts w:asciiTheme="minorHAnsi" w:eastAsia="Times New Roman" w:hAnsiTheme="minorHAnsi" w:cstheme="minorHAnsi"/>
          <w:szCs w:val="22"/>
          <w:lang w:val="es-MX" w:eastAsia="es-MX"/>
        </w:rPr>
      </w:pPr>
    </w:p>
    <w:p w:rsidR="00B54A25" w:rsidRPr="00C43F1E" w:rsidRDefault="00B54A25" w:rsidP="00B54A25">
      <w:pPr>
        <w:rPr>
          <w:rFonts w:asciiTheme="minorHAnsi" w:eastAsia="Times New Roman" w:hAnsiTheme="minorHAnsi" w:cstheme="minorHAnsi"/>
          <w:b/>
          <w:color w:val="000000"/>
          <w:szCs w:val="22"/>
          <w:lang w:eastAsia="es-CO"/>
        </w:rPr>
      </w:pPr>
      <w:r w:rsidRPr="00C43F1E">
        <w:rPr>
          <w:rFonts w:asciiTheme="minorHAnsi" w:eastAsia="Times New Roman" w:hAnsiTheme="minorHAnsi" w:cstheme="minorHAnsi"/>
          <w:b/>
          <w:color w:val="000000"/>
          <w:szCs w:val="22"/>
          <w:lang w:eastAsia="es-CO"/>
        </w:rPr>
        <w:t xml:space="preserve">REPORTE: </w:t>
      </w:r>
    </w:p>
    <w:p w:rsidR="00B54A25" w:rsidRPr="00C43F1E" w:rsidRDefault="00B54A25" w:rsidP="00B54A25">
      <w:pPr>
        <w:rPr>
          <w:rFonts w:asciiTheme="minorHAnsi" w:eastAsia="Times New Roman" w:hAnsiTheme="minorHAnsi" w:cstheme="minorHAnsi"/>
          <w:color w:val="000000"/>
          <w:szCs w:val="22"/>
          <w:lang w:eastAsia="es-CO"/>
        </w:rPr>
      </w:pPr>
    </w:p>
    <w:p w:rsidR="00B54A25" w:rsidRPr="00C43F1E" w:rsidRDefault="00B54A25" w:rsidP="00B54A25">
      <w:pP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 xml:space="preserve">A través de apoderados externos o funcionarios de la Gerencia de Defensa Judicial, se ha ejercido la representación judicial de la Entidad en todos los tribunales de arbitramento en que la Entidad es parte. </w:t>
      </w:r>
    </w:p>
    <w:p w:rsidR="00B54A25" w:rsidRPr="00C43F1E" w:rsidRDefault="00B54A25" w:rsidP="00B54A25">
      <w:pPr>
        <w:rPr>
          <w:rFonts w:asciiTheme="minorHAnsi" w:eastAsia="Times New Roman" w:hAnsiTheme="minorHAnsi" w:cstheme="minorHAnsi"/>
          <w:color w:val="000000"/>
          <w:szCs w:val="22"/>
          <w:lang w:eastAsia="es-CO"/>
        </w:rPr>
      </w:pPr>
    </w:p>
    <w:p w:rsidR="00B54A25" w:rsidRPr="00C43F1E" w:rsidRDefault="00B54A25" w:rsidP="00734125">
      <w:pPr>
        <w:spacing w:after="200" w:line="276" w:lineRule="auto"/>
        <w:contextualSpacing/>
        <w:rPr>
          <w:rFonts w:asciiTheme="minorHAnsi" w:hAnsiTheme="minorHAnsi" w:cstheme="minorHAnsi"/>
          <w:b/>
          <w:szCs w:val="22"/>
        </w:rPr>
      </w:pPr>
      <w:r w:rsidRPr="00C43F1E">
        <w:rPr>
          <w:rFonts w:asciiTheme="minorHAnsi" w:hAnsiTheme="minorHAnsi" w:cstheme="minorHAnsi"/>
          <w:b/>
          <w:szCs w:val="22"/>
        </w:rPr>
        <w:lastRenderedPageBreak/>
        <w:t>REPORTE TRIBUNALES DE ARBITRAMENTO</w:t>
      </w:r>
    </w:p>
    <w:p w:rsidR="00B54A25" w:rsidRPr="00C43F1E" w:rsidRDefault="00B54A25" w:rsidP="00B54A25">
      <w:pPr>
        <w:ind w:left="720"/>
        <w:contextualSpacing/>
        <w:rPr>
          <w:rFonts w:asciiTheme="minorHAnsi" w:hAnsiTheme="minorHAnsi" w:cstheme="minorHAnsi"/>
          <w:b/>
          <w:szCs w:val="22"/>
        </w:rPr>
      </w:pPr>
    </w:p>
    <w:p w:rsidR="00B54A25" w:rsidRPr="00C43F1E" w:rsidRDefault="00B54A25" w:rsidP="00B54A25">
      <w:pPr>
        <w:rPr>
          <w:rFonts w:asciiTheme="minorHAnsi" w:eastAsia="Times New Roman" w:hAnsiTheme="minorHAnsi" w:cstheme="minorHAnsi"/>
          <w:szCs w:val="22"/>
          <w:lang w:val="es-MX" w:eastAsia="es-MX"/>
        </w:rPr>
      </w:pPr>
      <w:r w:rsidRPr="00C43F1E">
        <w:rPr>
          <w:rFonts w:asciiTheme="minorHAnsi" w:eastAsia="Times New Roman" w:hAnsiTheme="minorHAnsi" w:cstheme="minorHAnsi"/>
          <w:b/>
          <w:szCs w:val="22"/>
          <w:lang w:val="es-MX" w:eastAsia="es-MX"/>
        </w:rPr>
        <w:t xml:space="preserve">Actividad: </w:t>
      </w:r>
      <w:r w:rsidRPr="00C43F1E">
        <w:rPr>
          <w:rFonts w:asciiTheme="minorHAnsi" w:eastAsia="Times New Roman" w:hAnsiTheme="minorHAnsi" w:cstheme="minorHAnsi"/>
          <w:szCs w:val="22"/>
          <w:lang w:val="es-MX" w:eastAsia="es-MX"/>
        </w:rPr>
        <w:t>Realizar el seguimiento de las actuaciones surtidas en el marco de los Tribunales de Arbitramento en los que la Entidad es convocante o convocada</w:t>
      </w:r>
    </w:p>
    <w:p w:rsidR="00B54A25" w:rsidRPr="00C43F1E" w:rsidRDefault="00B54A25" w:rsidP="00B54A25">
      <w:pPr>
        <w:rPr>
          <w:rFonts w:asciiTheme="minorHAnsi" w:eastAsia="Times New Roman" w:hAnsiTheme="minorHAnsi" w:cstheme="minorHAnsi"/>
          <w:szCs w:val="22"/>
          <w:lang w:val="es-MX" w:eastAsia="es-MX"/>
        </w:rPr>
      </w:pPr>
    </w:p>
    <w:p w:rsidR="00B54A25" w:rsidRPr="00C43F1E" w:rsidRDefault="00B54A25" w:rsidP="00B54A25">
      <w:pPr>
        <w:contextualSpacing/>
        <w:rPr>
          <w:rFonts w:asciiTheme="minorHAnsi" w:eastAsia="Times New Roman" w:hAnsiTheme="minorHAnsi" w:cstheme="minorHAnsi"/>
          <w:b/>
          <w:szCs w:val="22"/>
          <w:lang w:val="es-MX" w:eastAsia="es-MX"/>
        </w:rPr>
      </w:pPr>
      <w:r w:rsidRPr="00C43F1E">
        <w:rPr>
          <w:rFonts w:asciiTheme="minorHAnsi" w:eastAsia="Times New Roman" w:hAnsiTheme="minorHAnsi" w:cstheme="minorHAnsi"/>
          <w:b/>
          <w:szCs w:val="22"/>
          <w:lang w:val="es-MX" w:eastAsia="es-MX"/>
        </w:rPr>
        <w:t>Avance: 100 %</w:t>
      </w:r>
    </w:p>
    <w:p w:rsidR="00B54A25" w:rsidRPr="00C43F1E" w:rsidRDefault="00B54A25" w:rsidP="00B54A25">
      <w:pPr>
        <w:contextualSpacing/>
        <w:rPr>
          <w:rFonts w:asciiTheme="minorHAnsi" w:hAnsiTheme="minorHAnsi" w:cstheme="minorHAnsi"/>
          <w:b/>
          <w:szCs w:val="22"/>
        </w:rPr>
      </w:pPr>
    </w:p>
    <w:p w:rsidR="00B54A25" w:rsidRPr="00C43F1E" w:rsidRDefault="00B54A25" w:rsidP="00B54A25">
      <w:pPr>
        <w:rPr>
          <w:rFonts w:asciiTheme="minorHAnsi" w:eastAsia="Times New Roman" w:hAnsiTheme="minorHAnsi" w:cstheme="minorHAnsi"/>
          <w:szCs w:val="22"/>
          <w:lang w:eastAsia="es-CO"/>
        </w:rPr>
      </w:pPr>
      <w:r w:rsidRPr="00C43F1E">
        <w:rPr>
          <w:rFonts w:asciiTheme="minorHAnsi" w:eastAsia="Times New Roman" w:hAnsiTheme="minorHAnsi" w:cstheme="minorHAnsi"/>
          <w:szCs w:val="22"/>
          <w:lang w:eastAsia="es-CO"/>
        </w:rPr>
        <w:t xml:space="preserve">Se ha realizado el seguimiento permanente y se generaron los reportes trimestrales de gestión </w:t>
      </w:r>
    </w:p>
    <w:p w:rsidR="00B54A25" w:rsidRPr="00C43F1E" w:rsidRDefault="00B54A25" w:rsidP="00B54A25">
      <w:pPr>
        <w:rPr>
          <w:rFonts w:asciiTheme="minorHAnsi" w:eastAsia="Times New Roman" w:hAnsiTheme="minorHAnsi" w:cstheme="minorHAnsi"/>
          <w:szCs w:val="22"/>
          <w:lang w:eastAsia="es-CO"/>
        </w:rPr>
      </w:pPr>
    </w:p>
    <w:p w:rsidR="00B54A25" w:rsidRPr="00C43F1E" w:rsidRDefault="00B54A25" w:rsidP="00B54A25">
      <w:pPr>
        <w:rPr>
          <w:rFonts w:asciiTheme="minorHAnsi" w:eastAsia="Times New Roman" w:hAnsiTheme="minorHAnsi" w:cstheme="minorHAnsi"/>
          <w:b/>
          <w:szCs w:val="22"/>
          <w:lang w:val="es-MX" w:eastAsia="es-MX"/>
        </w:rPr>
      </w:pPr>
    </w:p>
    <w:p w:rsidR="00B54A25" w:rsidRPr="00C43F1E" w:rsidRDefault="00B54A25" w:rsidP="00734125">
      <w:pPr>
        <w:spacing w:after="200" w:line="276" w:lineRule="auto"/>
        <w:contextualSpacing/>
        <w:rPr>
          <w:rFonts w:asciiTheme="minorHAnsi" w:hAnsiTheme="minorHAnsi" w:cstheme="minorHAnsi"/>
          <w:b/>
          <w:szCs w:val="22"/>
        </w:rPr>
      </w:pPr>
      <w:r w:rsidRPr="00C43F1E">
        <w:rPr>
          <w:rFonts w:asciiTheme="minorHAnsi" w:hAnsiTheme="minorHAnsi" w:cstheme="minorHAnsi"/>
          <w:b/>
          <w:szCs w:val="22"/>
        </w:rPr>
        <w:t>REPRESENTACIÓN JUDICIAL Y EXTRAJUDICIAL</w:t>
      </w:r>
    </w:p>
    <w:p w:rsidR="00B54A25" w:rsidRPr="00C43F1E" w:rsidRDefault="00B54A25" w:rsidP="00B54A25">
      <w:pPr>
        <w:ind w:left="720"/>
        <w:contextualSpacing/>
        <w:rPr>
          <w:rFonts w:asciiTheme="minorHAnsi" w:hAnsiTheme="minorHAnsi" w:cstheme="minorHAnsi"/>
          <w:b/>
          <w:szCs w:val="22"/>
        </w:rPr>
      </w:pPr>
    </w:p>
    <w:p w:rsidR="00B54A25" w:rsidRPr="00C43F1E" w:rsidRDefault="00B54A25" w:rsidP="00B54A25">
      <w:pPr>
        <w:rPr>
          <w:rFonts w:asciiTheme="minorHAnsi" w:eastAsia="Times New Roman" w:hAnsiTheme="minorHAnsi" w:cstheme="minorHAnsi"/>
          <w:szCs w:val="22"/>
          <w:lang w:val="es-MX" w:eastAsia="es-MX"/>
        </w:rPr>
      </w:pPr>
      <w:r w:rsidRPr="00C43F1E">
        <w:rPr>
          <w:rFonts w:asciiTheme="minorHAnsi" w:eastAsia="Times New Roman" w:hAnsiTheme="minorHAnsi" w:cstheme="minorHAnsi"/>
          <w:b/>
          <w:szCs w:val="22"/>
          <w:lang w:val="es-MX" w:eastAsia="es-MX"/>
        </w:rPr>
        <w:t xml:space="preserve">Actividad: </w:t>
      </w:r>
      <w:r w:rsidRPr="00C43F1E">
        <w:rPr>
          <w:rFonts w:asciiTheme="minorHAnsi" w:eastAsia="Times New Roman" w:hAnsiTheme="minorHAnsi" w:cstheme="minorHAnsi"/>
          <w:szCs w:val="22"/>
          <w:lang w:val="es-MX" w:eastAsia="es-MX"/>
        </w:rPr>
        <w:t xml:space="preserve">Ejercer la representación de la Agencia dentro de los procesos judiciales y </w:t>
      </w:r>
      <w:proofErr w:type="gramStart"/>
      <w:r w:rsidRPr="00C43F1E">
        <w:rPr>
          <w:rFonts w:asciiTheme="minorHAnsi" w:eastAsia="Times New Roman" w:hAnsiTheme="minorHAnsi" w:cstheme="minorHAnsi"/>
          <w:szCs w:val="22"/>
          <w:lang w:val="es-MX" w:eastAsia="es-MX"/>
        </w:rPr>
        <w:t>extrajudiciales  en</w:t>
      </w:r>
      <w:proofErr w:type="gramEnd"/>
      <w:r w:rsidRPr="00C43F1E">
        <w:rPr>
          <w:rFonts w:asciiTheme="minorHAnsi" w:eastAsia="Times New Roman" w:hAnsiTheme="minorHAnsi" w:cstheme="minorHAnsi"/>
          <w:szCs w:val="22"/>
          <w:lang w:val="es-MX" w:eastAsia="es-MX"/>
        </w:rPr>
        <w:t xml:space="preserve"> los que la Entidad sea parte activa o pasiva, convocante o convocada</w:t>
      </w:r>
    </w:p>
    <w:p w:rsidR="00B54A25" w:rsidRPr="00C43F1E" w:rsidRDefault="00B54A25" w:rsidP="00B54A25">
      <w:pPr>
        <w:rPr>
          <w:rFonts w:asciiTheme="minorHAnsi" w:eastAsia="Times New Roman" w:hAnsiTheme="minorHAnsi" w:cstheme="minorHAnsi"/>
          <w:szCs w:val="22"/>
          <w:lang w:val="es-MX" w:eastAsia="es-MX"/>
        </w:rPr>
      </w:pPr>
    </w:p>
    <w:p w:rsidR="00B54A25" w:rsidRPr="00C43F1E" w:rsidRDefault="00B54A25" w:rsidP="00B54A25">
      <w:pPr>
        <w:rPr>
          <w:rFonts w:asciiTheme="minorHAnsi" w:eastAsia="Times New Roman" w:hAnsiTheme="minorHAnsi" w:cstheme="minorHAnsi"/>
          <w:b/>
          <w:color w:val="000000"/>
          <w:szCs w:val="22"/>
          <w:lang w:eastAsia="es-CO"/>
        </w:rPr>
      </w:pPr>
      <w:r w:rsidRPr="00C43F1E">
        <w:rPr>
          <w:rFonts w:asciiTheme="minorHAnsi" w:eastAsia="Times New Roman" w:hAnsiTheme="minorHAnsi" w:cstheme="minorHAnsi"/>
          <w:b/>
          <w:color w:val="000000"/>
          <w:szCs w:val="22"/>
          <w:lang w:eastAsia="es-CO"/>
        </w:rPr>
        <w:t xml:space="preserve">REPORTE: </w:t>
      </w:r>
    </w:p>
    <w:p w:rsidR="00B54A25" w:rsidRPr="00C43F1E" w:rsidRDefault="00B54A25" w:rsidP="00B54A25">
      <w:pPr>
        <w:rPr>
          <w:rFonts w:asciiTheme="minorHAnsi" w:eastAsia="Times New Roman" w:hAnsiTheme="minorHAnsi" w:cstheme="minorHAnsi"/>
          <w:color w:val="000000"/>
          <w:szCs w:val="22"/>
          <w:lang w:eastAsia="es-CO"/>
        </w:rPr>
      </w:pPr>
    </w:p>
    <w:p w:rsidR="00B54A25" w:rsidRPr="00C43F1E" w:rsidRDefault="00B54A25" w:rsidP="00B54A25">
      <w:pP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 xml:space="preserve">Se ha ejercido la representación judicial de la Entidad en la totalidad de los procesos judiciales y extrajudiciales en que la </w:t>
      </w:r>
      <w:proofErr w:type="spellStart"/>
      <w:r w:rsidRPr="00C43F1E">
        <w:rPr>
          <w:rFonts w:asciiTheme="minorHAnsi" w:eastAsia="Times New Roman" w:hAnsiTheme="minorHAnsi" w:cstheme="minorHAnsi"/>
          <w:color w:val="000000"/>
          <w:szCs w:val="22"/>
          <w:lang w:eastAsia="es-CO"/>
        </w:rPr>
        <w:t>Ani</w:t>
      </w:r>
      <w:proofErr w:type="spellEnd"/>
      <w:r w:rsidRPr="00C43F1E">
        <w:rPr>
          <w:rFonts w:asciiTheme="minorHAnsi" w:eastAsia="Times New Roman" w:hAnsiTheme="minorHAnsi" w:cstheme="minorHAnsi"/>
          <w:color w:val="000000"/>
          <w:szCs w:val="22"/>
          <w:lang w:eastAsia="es-CO"/>
        </w:rPr>
        <w:t xml:space="preserve"> es </w:t>
      </w:r>
      <w:r w:rsidR="00734125" w:rsidRPr="00C43F1E">
        <w:rPr>
          <w:rFonts w:asciiTheme="minorHAnsi" w:eastAsia="Times New Roman" w:hAnsiTheme="minorHAnsi" w:cstheme="minorHAnsi"/>
          <w:color w:val="000000"/>
          <w:szCs w:val="22"/>
          <w:lang w:eastAsia="es-CO"/>
        </w:rPr>
        <w:t>parte, como</w:t>
      </w:r>
      <w:r w:rsidRPr="00C43F1E">
        <w:rPr>
          <w:rFonts w:asciiTheme="minorHAnsi" w:eastAsia="Times New Roman" w:hAnsiTheme="minorHAnsi" w:cstheme="minorHAnsi"/>
          <w:color w:val="000000"/>
          <w:szCs w:val="22"/>
          <w:lang w:eastAsia="es-CO"/>
        </w:rPr>
        <w:t xml:space="preserve"> consta en el informe de procesos adjunto </w:t>
      </w:r>
    </w:p>
    <w:p w:rsidR="00B54A25" w:rsidRPr="00C43F1E" w:rsidRDefault="00B54A25" w:rsidP="00B54A25">
      <w:pPr>
        <w:contextualSpacing/>
        <w:rPr>
          <w:rFonts w:asciiTheme="minorHAnsi" w:hAnsiTheme="minorHAnsi" w:cstheme="minorHAnsi"/>
          <w:b/>
          <w:szCs w:val="22"/>
        </w:rPr>
      </w:pPr>
    </w:p>
    <w:p w:rsidR="00B54A25" w:rsidRPr="00C43F1E" w:rsidRDefault="00B54A25" w:rsidP="00B54A25">
      <w:pPr>
        <w:ind w:left="720"/>
        <w:contextualSpacing/>
        <w:rPr>
          <w:rFonts w:asciiTheme="minorHAnsi" w:hAnsiTheme="minorHAnsi" w:cstheme="minorHAnsi"/>
          <w:b/>
          <w:szCs w:val="22"/>
        </w:rPr>
      </w:pPr>
    </w:p>
    <w:p w:rsidR="00B54A25" w:rsidRPr="00C43F1E" w:rsidRDefault="00B54A25" w:rsidP="00734125">
      <w:pPr>
        <w:spacing w:after="200" w:line="276" w:lineRule="auto"/>
        <w:contextualSpacing/>
        <w:rPr>
          <w:rFonts w:asciiTheme="minorHAnsi" w:hAnsiTheme="minorHAnsi" w:cstheme="minorHAnsi"/>
          <w:b/>
          <w:szCs w:val="22"/>
        </w:rPr>
      </w:pPr>
      <w:r w:rsidRPr="00C43F1E">
        <w:rPr>
          <w:rFonts w:asciiTheme="minorHAnsi" w:hAnsiTheme="minorHAnsi" w:cstheme="minorHAnsi"/>
          <w:b/>
          <w:szCs w:val="22"/>
        </w:rPr>
        <w:t>COMITÉ DE CONCILIACIÓN</w:t>
      </w:r>
    </w:p>
    <w:p w:rsidR="00B54A25" w:rsidRPr="00C43F1E" w:rsidRDefault="00B54A25" w:rsidP="00B54A25">
      <w:pPr>
        <w:ind w:left="720"/>
        <w:contextualSpacing/>
        <w:rPr>
          <w:rFonts w:asciiTheme="minorHAnsi" w:hAnsiTheme="minorHAnsi" w:cstheme="minorHAnsi"/>
          <w:b/>
          <w:szCs w:val="22"/>
        </w:rPr>
      </w:pPr>
    </w:p>
    <w:p w:rsidR="00B54A25" w:rsidRPr="00C43F1E" w:rsidRDefault="00B54A25" w:rsidP="00B54A25">
      <w:pPr>
        <w:rPr>
          <w:rFonts w:asciiTheme="minorHAnsi" w:eastAsia="Times New Roman" w:hAnsiTheme="minorHAnsi" w:cstheme="minorHAnsi"/>
          <w:szCs w:val="22"/>
          <w:lang w:val="es-MX" w:eastAsia="es-MX"/>
        </w:rPr>
      </w:pPr>
      <w:r w:rsidRPr="00C43F1E">
        <w:rPr>
          <w:rFonts w:asciiTheme="minorHAnsi" w:eastAsia="Times New Roman" w:hAnsiTheme="minorHAnsi" w:cstheme="minorHAnsi"/>
          <w:b/>
          <w:szCs w:val="22"/>
          <w:lang w:val="es-MX" w:eastAsia="es-MX"/>
        </w:rPr>
        <w:t xml:space="preserve">Actividad: </w:t>
      </w:r>
      <w:r w:rsidRPr="00C43F1E">
        <w:rPr>
          <w:rFonts w:asciiTheme="minorHAnsi" w:eastAsia="Times New Roman" w:hAnsiTheme="minorHAnsi" w:cstheme="minorHAnsi"/>
          <w:szCs w:val="22"/>
          <w:lang w:val="es-MX" w:eastAsia="es-MX"/>
        </w:rPr>
        <w:t xml:space="preserve">Reunir mínimo dos (2) veces al mes al Comité de </w:t>
      </w:r>
      <w:proofErr w:type="gramStart"/>
      <w:r w:rsidRPr="00C43F1E">
        <w:rPr>
          <w:rFonts w:asciiTheme="minorHAnsi" w:eastAsia="Times New Roman" w:hAnsiTheme="minorHAnsi" w:cstheme="minorHAnsi"/>
          <w:szCs w:val="22"/>
          <w:lang w:val="es-MX" w:eastAsia="es-MX"/>
        </w:rPr>
        <w:t>Conciliación.-</w:t>
      </w:r>
      <w:proofErr w:type="gramEnd"/>
      <w:r w:rsidRPr="00C43F1E">
        <w:rPr>
          <w:rFonts w:asciiTheme="minorHAnsi" w:eastAsia="Times New Roman" w:hAnsiTheme="minorHAnsi" w:cstheme="minorHAnsi"/>
          <w:szCs w:val="22"/>
          <w:lang w:val="es-MX" w:eastAsia="es-MX"/>
        </w:rPr>
        <w:t xml:space="preserve"> Grupo Interno de Trabajo de Defensa Judicial.</w:t>
      </w:r>
    </w:p>
    <w:p w:rsidR="00B54A25" w:rsidRPr="00C43F1E" w:rsidRDefault="00B54A25" w:rsidP="00B54A25">
      <w:pPr>
        <w:rPr>
          <w:rFonts w:asciiTheme="minorHAnsi" w:eastAsia="Times New Roman" w:hAnsiTheme="minorHAnsi" w:cstheme="minorHAnsi"/>
          <w:szCs w:val="22"/>
          <w:lang w:val="es-MX" w:eastAsia="es-MX"/>
        </w:rPr>
      </w:pPr>
    </w:p>
    <w:p w:rsidR="00B54A25" w:rsidRPr="00C43F1E" w:rsidRDefault="00B54A25" w:rsidP="00B54A25">
      <w:pP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b/>
          <w:color w:val="000000"/>
          <w:szCs w:val="22"/>
          <w:lang w:eastAsia="es-CO"/>
        </w:rPr>
        <w:t xml:space="preserve">REPORTE: </w:t>
      </w:r>
      <w:r w:rsidRPr="00C43F1E">
        <w:rPr>
          <w:rFonts w:asciiTheme="minorHAnsi" w:eastAsia="Times New Roman" w:hAnsiTheme="minorHAnsi" w:cstheme="minorHAnsi"/>
          <w:color w:val="000000"/>
          <w:szCs w:val="22"/>
          <w:lang w:eastAsia="es-CO"/>
        </w:rPr>
        <w:t xml:space="preserve">El Comité de conciliación tuvo 23 sesiones durante el primer semestre como se relaciona a continuación </w:t>
      </w:r>
    </w:p>
    <w:p w:rsidR="00B54A25" w:rsidRPr="00C43F1E" w:rsidRDefault="00B54A25" w:rsidP="00B54A25">
      <w:pPr>
        <w:rPr>
          <w:rFonts w:asciiTheme="minorHAnsi" w:eastAsia="Times New Roman" w:hAnsiTheme="minorHAnsi" w:cstheme="minorHAnsi"/>
          <w:b/>
          <w:color w:val="000000"/>
          <w:szCs w:val="22"/>
          <w:lang w:eastAsia="es-CO"/>
        </w:rPr>
      </w:pPr>
    </w:p>
    <w:tbl>
      <w:tblPr>
        <w:tblW w:w="5000" w:type="pct"/>
        <w:tblCellMar>
          <w:left w:w="70" w:type="dxa"/>
          <w:right w:w="70" w:type="dxa"/>
        </w:tblCellMar>
        <w:tblLook w:val="04A0" w:firstRow="1" w:lastRow="0" w:firstColumn="1" w:lastColumn="0" w:noHBand="0" w:noVBand="1"/>
      </w:tblPr>
      <w:tblGrid>
        <w:gridCol w:w="489"/>
        <w:gridCol w:w="3027"/>
        <w:gridCol w:w="1588"/>
        <w:gridCol w:w="3726"/>
      </w:tblGrid>
      <w:tr w:rsidR="00B54A25" w:rsidRPr="00C43F1E" w:rsidTr="00505FC8">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
                <w:bCs/>
                <w:color w:val="000000"/>
                <w:szCs w:val="22"/>
                <w:lang w:eastAsia="es-CO"/>
              </w:rPr>
            </w:pPr>
            <w:r w:rsidRPr="00C43F1E">
              <w:rPr>
                <w:rFonts w:asciiTheme="minorHAnsi" w:eastAsia="Times New Roman" w:hAnsiTheme="minorHAnsi" w:cstheme="minorHAnsi"/>
                <w:b/>
                <w:bCs/>
                <w:color w:val="000000"/>
                <w:szCs w:val="22"/>
                <w:lang w:eastAsia="es-CO"/>
              </w:rPr>
              <w:t>No.</w:t>
            </w:r>
          </w:p>
        </w:tc>
        <w:tc>
          <w:tcPr>
            <w:tcW w:w="1714" w:type="pct"/>
            <w:tcBorders>
              <w:top w:val="single" w:sz="4" w:space="0" w:color="auto"/>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b/>
                <w:bCs/>
                <w:color w:val="000000"/>
                <w:szCs w:val="22"/>
                <w:lang w:eastAsia="es-CO"/>
              </w:rPr>
            </w:pPr>
            <w:r w:rsidRPr="00C43F1E">
              <w:rPr>
                <w:rFonts w:asciiTheme="minorHAnsi" w:eastAsia="Times New Roman" w:hAnsiTheme="minorHAnsi" w:cstheme="minorHAnsi"/>
                <w:b/>
                <w:bCs/>
                <w:color w:val="000000"/>
                <w:szCs w:val="22"/>
                <w:lang w:eastAsia="es-CO"/>
              </w:rPr>
              <w:t>Fecha Comité</w:t>
            </w:r>
          </w:p>
        </w:tc>
        <w:tc>
          <w:tcPr>
            <w:tcW w:w="899" w:type="pct"/>
            <w:tcBorders>
              <w:top w:val="single" w:sz="4" w:space="0" w:color="auto"/>
              <w:left w:val="nil"/>
              <w:bottom w:val="single" w:sz="4" w:space="0" w:color="auto"/>
              <w:right w:val="single" w:sz="4" w:space="0" w:color="auto"/>
            </w:tcBorders>
            <w:shd w:val="clear" w:color="auto" w:fill="auto"/>
            <w:vAlign w:val="center"/>
            <w:hideMark/>
          </w:tcPr>
          <w:p w:rsidR="00B54A25" w:rsidRPr="00C43F1E" w:rsidRDefault="00B54A25" w:rsidP="00505FC8">
            <w:pPr>
              <w:jc w:val="center"/>
              <w:rPr>
                <w:rFonts w:asciiTheme="minorHAnsi" w:eastAsia="Times New Roman" w:hAnsiTheme="minorHAnsi" w:cstheme="minorHAnsi"/>
                <w:b/>
                <w:bCs/>
                <w:color w:val="000000"/>
                <w:szCs w:val="22"/>
                <w:lang w:eastAsia="es-CO"/>
              </w:rPr>
            </w:pPr>
            <w:r w:rsidRPr="00C43F1E">
              <w:rPr>
                <w:rFonts w:asciiTheme="minorHAnsi" w:eastAsia="Times New Roman" w:hAnsiTheme="minorHAnsi" w:cstheme="minorHAnsi"/>
                <w:b/>
                <w:bCs/>
                <w:color w:val="000000"/>
                <w:szCs w:val="22"/>
                <w:lang w:eastAsia="es-CO"/>
              </w:rPr>
              <w:t>Presencial / Virtual</w:t>
            </w:r>
          </w:p>
        </w:tc>
        <w:tc>
          <w:tcPr>
            <w:tcW w:w="2110" w:type="pct"/>
            <w:tcBorders>
              <w:top w:val="single" w:sz="4" w:space="0" w:color="auto"/>
              <w:left w:val="nil"/>
              <w:bottom w:val="single" w:sz="4" w:space="0" w:color="auto"/>
              <w:right w:val="single" w:sz="4" w:space="0" w:color="auto"/>
            </w:tcBorders>
            <w:shd w:val="clear" w:color="auto" w:fill="auto"/>
            <w:vAlign w:val="center"/>
            <w:hideMark/>
          </w:tcPr>
          <w:p w:rsidR="00B54A25" w:rsidRPr="00C43F1E" w:rsidRDefault="00B54A25" w:rsidP="00505FC8">
            <w:pPr>
              <w:jc w:val="center"/>
              <w:rPr>
                <w:rFonts w:asciiTheme="minorHAnsi" w:eastAsia="Times New Roman" w:hAnsiTheme="minorHAnsi" w:cstheme="minorHAnsi"/>
                <w:b/>
                <w:bCs/>
                <w:color w:val="000000"/>
                <w:szCs w:val="22"/>
                <w:lang w:eastAsia="es-CO"/>
              </w:rPr>
            </w:pPr>
            <w:r w:rsidRPr="00C43F1E">
              <w:rPr>
                <w:rFonts w:asciiTheme="minorHAnsi" w:eastAsia="Times New Roman" w:hAnsiTheme="minorHAnsi" w:cstheme="minorHAnsi"/>
                <w:b/>
                <w:bCs/>
                <w:color w:val="000000"/>
                <w:szCs w:val="22"/>
                <w:lang w:eastAsia="es-CO"/>
              </w:rPr>
              <w:t>Ordinario / 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14 DE ENERO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22 DE ENERO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PRESENCIAL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3</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8 DE FEBRERO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4</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16 DE FEBRERO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PRESENCIAL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5</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19 DE FEBRERO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6</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 DE MARZO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PRESENCIAL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7</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3 DE MARZO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PRESENCIAL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8</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4 DE MARZO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9</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14 DE MARZO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lastRenderedPageBreak/>
              <w:t>10</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4 DE ABRIL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11</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7 DE ABRIL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12</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15 DE ABRIL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13</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21 DE ABRIL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14</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29 DE ABRIL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15</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10 DE MAYO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16</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10 DE MAYO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17</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20 DE MAYO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18</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31 DE MAYO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19</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 DE JUNIO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20</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3 D EJUNIO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21</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9 DE JUNIO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22</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20 DE JUNIO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EXTRAORDINARIO</w:t>
            </w:r>
          </w:p>
        </w:tc>
      </w:tr>
      <w:tr w:rsidR="00B54A25" w:rsidRPr="00C43F1E" w:rsidTr="00505FC8">
        <w:trPr>
          <w:trHeight w:val="2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23</w:t>
            </w:r>
          </w:p>
        </w:tc>
        <w:tc>
          <w:tcPr>
            <w:tcW w:w="1714"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24 DE JUNIO DE 2016</w:t>
            </w:r>
          </w:p>
        </w:tc>
        <w:tc>
          <w:tcPr>
            <w:tcW w:w="899"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VIRTUAL</w:t>
            </w:r>
          </w:p>
        </w:tc>
        <w:tc>
          <w:tcPr>
            <w:tcW w:w="2110" w:type="pct"/>
            <w:tcBorders>
              <w:top w:val="nil"/>
              <w:left w:val="nil"/>
              <w:bottom w:val="single" w:sz="4" w:space="0" w:color="auto"/>
              <w:right w:val="single" w:sz="4" w:space="0" w:color="auto"/>
            </w:tcBorders>
            <w:shd w:val="clear" w:color="auto" w:fill="auto"/>
            <w:noWrap/>
            <w:vAlign w:val="center"/>
            <w:hideMark/>
          </w:tcPr>
          <w:p w:rsidR="00B54A25" w:rsidRPr="00C43F1E" w:rsidRDefault="00B54A25" w:rsidP="00505FC8">
            <w:pPr>
              <w:jc w:val="center"/>
              <w:rPr>
                <w:rFonts w:asciiTheme="minorHAnsi" w:eastAsia="Times New Roman" w:hAnsiTheme="minorHAnsi" w:cstheme="minorHAnsi"/>
                <w:color w:val="000000"/>
                <w:szCs w:val="22"/>
                <w:lang w:eastAsia="es-CO"/>
              </w:rPr>
            </w:pPr>
            <w:r w:rsidRPr="00C43F1E">
              <w:rPr>
                <w:rFonts w:asciiTheme="minorHAnsi" w:eastAsia="Times New Roman" w:hAnsiTheme="minorHAnsi" w:cstheme="minorHAnsi"/>
                <w:color w:val="000000"/>
                <w:szCs w:val="22"/>
                <w:lang w:eastAsia="es-CO"/>
              </w:rPr>
              <w:t>ORDINARIO</w:t>
            </w:r>
          </w:p>
        </w:tc>
      </w:tr>
    </w:tbl>
    <w:p w:rsidR="00B54A25" w:rsidRPr="00C43F1E" w:rsidRDefault="00B54A25" w:rsidP="00B54A25">
      <w:pPr>
        <w:rPr>
          <w:rFonts w:asciiTheme="minorHAnsi" w:eastAsia="Times New Roman" w:hAnsiTheme="minorHAnsi" w:cstheme="minorHAnsi"/>
          <w:b/>
          <w:color w:val="000000"/>
          <w:szCs w:val="22"/>
          <w:lang w:eastAsia="es-CO"/>
        </w:rPr>
      </w:pPr>
    </w:p>
    <w:p w:rsidR="00B54A25" w:rsidRPr="00C43F1E" w:rsidRDefault="00B54A25" w:rsidP="00B54A25">
      <w:pPr>
        <w:contextualSpacing/>
        <w:rPr>
          <w:rFonts w:asciiTheme="minorHAnsi" w:hAnsiTheme="minorHAnsi" w:cstheme="minorHAnsi"/>
          <w:b/>
          <w:szCs w:val="22"/>
        </w:rPr>
      </w:pPr>
    </w:p>
    <w:p w:rsidR="00B54A25" w:rsidRPr="00C43F1E" w:rsidRDefault="00B54A25" w:rsidP="00734125">
      <w:pPr>
        <w:spacing w:after="200" w:line="276" w:lineRule="auto"/>
        <w:contextualSpacing/>
        <w:rPr>
          <w:rFonts w:asciiTheme="minorHAnsi" w:hAnsiTheme="minorHAnsi" w:cstheme="minorHAnsi"/>
          <w:b/>
          <w:szCs w:val="22"/>
        </w:rPr>
      </w:pPr>
      <w:r w:rsidRPr="00C43F1E">
        <w:rPr>
          <w:rFonts w:asciiTheme="minorHAnsi" w:hAnsiTheme="minorHAnsi" w:cstheme="minorHAnsi"/>
          <w:b/>
          <w:szCs w:val="22"/>
        </w:rPr>
        <w:t>REPORTE DE PROCESOS</w:t>
      </w:r>
    </w:p>
    <w:p w:rsidR="00B54A25" w:rsidRPr="00C43F1E" w:rsidRDefault="00B54A25" w:rsidP="00B54A25">
      <w:pPr>
        <w:ind w:left="720"/>
        <w:contextualSpacing/>
        <w:rPr>
          <w:rFonts w:asciiTheme="minorHAnsi" w:hAnsiTheme="minorHAnsi" w:cstheme="minorHAnsi"/>
          <w:b/>
          <w:szCs w:val="22"/>
        </w:rPr>
      </w:pPr>
    </w:p>
    <w:p w:rsidR="00B54A25" w:rsidRPr="00C43F1E" w:rsidRDefault="00B54A25" w:rsidP="00B54A25">
      <w:pPr>
        <w:rPr>
          <w:rFonts w:asciiTheme="minorHAnsi" w:eastAsia="Times New Roman" w:hAnsiTheme="minorHAnsi" w:cstheme="minorHAnsi"/>
          <w:szCs w:val="22"/>
          <w:lang w:val="es-MX" w:eastAsia="es-MX"/>
        </w:rPr>
      </w:pPr>
      <w:r w:rsidRPr="00C43F1E">
        <w:rPr>
          <w:rFonts w:asciiTheme="minorHAnsi" w:eastAsia="Times New Roman" w:hAnsiTheme="minorHAnsi" w:cstheme="minorHAnsi"/>
          <w:b/>
          <w:szCs w:val="22"/>
          <w:lang w:val="es-MX" w:eastAsia="es-MX"/>
        </w:rPr>
        <w:t xml:space="preserve">Actividad: </w:t>
      </w:r>
      <w:r w:rsidRPr="00C43F1E">
        <w:rPr>
          <w:rFonts w:asciiTheme="minorHAnsi" w:eastAsia="Times New Roman" w:hAnsiTheme="minorHAnsi" w:cstheme="minorHAnsi"/>
          <w:szCs w:val="22"/>
          <w:lang w:val="es-MX" w:eastAsia="es-MX"/>
        </w:rPr>
        <w:t>Realizar el seguimiento de las actuaciones judiciales surtidas dentro de los procesos judiciales en los que la Entidad es parte.</w:t>
      </w:r>
    </w:p>
    <w:p w:rsidR="00B54A25" w:rsidRPr="00C43F1E" w:rsidRDefault="00B54A25" w:rsidP="00B54A25">
      <w:pPr>
        <w:rPr>
          <w:rFonts w:asciiTheme="minorHAnsi" w:eastAsia="Times New Roman" w:hAnsiTheme="minorHAnsi" w:cstheme="minorHAnsi"/>
          <w:szCs w:val="22"/>
          <w:lang w:val="es-MX" w:eastAsia="es-MX"/>
        </w:rPr>
      </w:pPr>
    </w:p>
    <w:p w:rsidR="00B54A25" w:rsidRPr="00C43F1E" w:rsidRDefault="00B54A25" w:rsidP="00B54A25">
      <w:pPr>
        <w:rPr>
          <w:rFonts w:asciiTheme="minorHAnsi" w:hAnsiTheme="minorHAnsi" w:cstheme="minorHAnsi"/>
          <w:b/>
          <w:szCs w:val="22"/>
        </w:rPr>
      </w:pPr>
      <w:r w:rsidRPr="00C43F1E">
        <w:rPr>
          <w:rFonts w:asciiTheme="minorHAnsi" w:eastAsia="Times New Roman" w:hAnsiTheme="minorHAnsi" w:cstheme="minorHAnsi"/>
          <w:b/>
          <w:color w:val="000000"/>
          <w:szCs w:val="22"/>
          <w:lang w:eastAsia="es-CO"/>
        </w:rPr>
        <w:t xml:space="preserve">REPORTE: </w:t>
      </w:r>
      <w:r w:rsidRPr="00C43F1E">
        <w:rPr>
          <w:rFonts w:asciiTheme="minorHAnsi" w:eastAsia="Times New Roman" w:hAnsiTheme="minorHAnsi" w:cstheme="minorHAnsi"/>
          <w:color w:val="000000"/>
          <w:szCs w:val="22"/>
          <w:lang w:eastAsia="es-CO"/>
        </w:rPr>
        <w:t>El seguimiento de las actuaciones judiciales dentro de los procesos judiciales en los que la Entidad es parte, se realiza a través de la firma externa contratada para el reporte de actuaciones y se ha elaborado el reporte de procesos judiciales entregado en el mes de julio con corte al 30 de junio de 2016</w:t>
      </w:r>
    </w:p>
    <w:p w:rsidR="00505FC8" w:rsidRDefault="00505FC8" w:rsidP="0051123E">
      <w:pPr>
        <w:rPr>
          <w:rFonts w:asciiTheme="minorHAnsi" w:hAnsiTheme="minorHAnsi" w:cstheme="minorHAnsi"/>
          <w:b/>
          <w:szCs w:val="22"/>
        </w:rPr>
      </w:pPr>
    </w:p>
    <w:p w:rsidR="0065648E" w:rsidRPr="005821D4" w:rsidRDefault="0065648E" w:rsidP="0065648E">
      <w:pPr>
        <w:jc w:val="left"/>
        <w:rPr>
          <w:rFonts w:asciiTheme="minorHAnsi" w:hAnsiTheme="minorHAnsi" w:cstheme="minorHAnsi"/>
          <w:b/>
          <w:sz w:val="24"/>
          <w:lang w:val="es-CO"/>
        </w:rPr>
      </w:pPr>
      <w:r>
        <w:rPr>
          <w:rFonts w:asciiTheme="minorHAnsi" w:hAnsiTheme="minorHAnsi" w:cstheme="minorHAnsi"/>
          <w:b/>
          <w:sz w:val="24"/>
          <w:lang w:val="es-CO"/>
        </w:rPr>
        <w:t>Grupo Interno de Trabajo de Estructuración</w:t>
      </w:r>
      <w:r w:rsidRPr="005821D4">
        <w:rPr>
          <w:rFonts w:asciiTheme="minorHAnsi" w:hAnsiTheme="minorHAnsi" w:cstheme="minorHAnsi"/>
          <w:b/>
          <w:sz w:val="24"/>
          <w:lang w:val="es-CO"/>
        </w:rPr>
        <w:t>:</w:t>
      </w:r>
    </w:p>
    <w:p w:rsidR="0051123E" w:rsidRDefault="0051123E" w:rsidP="0051123E">
      <w:pPr>
        <w:rPr>
          <w:rFonts w:asciiTheme="minorHAnsi" w:hAnsiTheme="minorHAnsi" w:cstheme="minorHAnsi"/>
          <w:sz w:val="24"/>
          <w:lang w:val="es-CO"/>
        </w:rPr>
      </w:pPr>
    </w:p>
    <w:p w:rsidR="002A4DB3" w:rsidRPr="002A4DB3" w:rsidRDefault="002A4DB3" w:rsidP="002A4DB3">
      <w:pPr>
        <w:spacing w:after="160" w:line="259" w:lineRule="auto"/>
        <w:rPr>
          <w:rFonts w:asciiTheme="minorHAnsi" w:hAnsiTheme="minorHAnsi" w:cstheme="minorHAnsi"/>
          <w:b/>
          <w:bCs/>
          <w:lang w:val="es-MX"/>
        </w:rPr>
      </w:pPr>
      <w:r w:rsidRPr="002A4DB3">
        <w:rPr>
          <w:rFonts w:asciiTheme="minorHAnsi" w:hAnsiTheme="minorHAnsi" w:cstheme="minorHAnsi"/>
          <w:b/>
          <w:bCs/>
          <w:lang w:val="es-MX"/>
        </w:rPr>
        <w:t>APOYO JURÍDICO A LA ESTRUCTURACIÓN</w:t>
      </w:r>
    </w:p>
    <w:p w:rsidR="002A4DB3" w:rsidRPr="00AA0EEA" w:rsidRDefault="002A4DB3" w:rsidP="002A4DB3">
      <w:pPr>
        <w:pStyle w:val="Prrafodelista"/>
        <w:ind w:left="0"/>
        <w:jc w:val="both"/>
        <w:rPr>
          <w:rFonts w:asciiTheme="minorHAnsi" w:hAnsiTheme="minorHAnsi" w:cstheme="minorHAnsi"/>
        </w:rPr>
      </w:pPr>
      <w:r w:rsidRPr="00AA0EEA">
        <w:rPr>
          <w:rFonts w:asciiTheme="minorHAnsi" w:hAnsiTheme="minorHAnsi" w:cstheme="minorHAnsi"/>
        </w:rPr>
        <w:t>Se apoyó jurídicamente la estructuración y el desarrollo de los documentos estándar de los proyectos de la cuarta generación de Iniciativa Pública e iniciativa privada, mediante el suministro de insumos jurídicos y el acompañamiento jurídico, de acuerdo con los requerimientos de la Vicepresidencia de Estructuración.</w:t>
      </w:r>
    </w:p>
    <w:p w:rsidR="002A4DB3" w:rsidRPr="00AA0EEA" w:rsidRDefault="002A4DB3" w:rsidP="002A4DB3">
      <w:pPr>
        <w:pStyle w:val="Prrafodelista"/>
        <w:ind w:left="0"/>
        <w:rPr>
          <w:rFonts w:asciiTheme="minorHAnsi" w:hAnsiTheme="minorHAnsi" w:cstheme="minorHAnsi"/>
        </w:rPr>
      </w:pPr>
    </w:p>
    <w:p w:rsidR="002A4DB3" w:rsidRPr="002A4DB3" w:rsidRDefault="002A4DB3" w:rsidP="002A4DB3">
      <w:pPr>
        <w:spacing w:after="160" w:line="259" w:lineRule="auto"/>
        <w:rPr>
          <w:rFonts w:asciiTheme="minorHAnsi" w:hAnsiTheme="minorHAnsi" w:cstheme="minorHAnsi"/>
        </w:rPr>
      </w:pPr>
      <w:r w:rsidRPr="002A4DB3">
        <w:rPr>
          <w:rFonts w:asciiTheme="minorHAnsi" w:hAnsiTheme="minorHAnsi" w:cstheme="minorHAnsi"/>
          <w:b/>
        </w:rPr>
        <w:t xml:space="preserve">INICIATIVAS PÚBLICAS </w:t>
      </w:r>
    </w:p>
    <w:p w:rsidR="002A4DB3" w:rsidRPr="00AA0EEA" w:rsidRDefault="002A4DB3" w:rsidP="002A4DB3">
      <w:pPr>
        <w:pStyle w:val="Prrafodelista"/>
        <w:ind w:left="0"/>
        <w:jc w:val="both"/>
        <w:rPr>
          <w:rFonts w:asciiTheme="minorHAnsi" w:hAnsiTheme="minorHAnsi" w:cstheme="minorHAnsi"/>
          <w:b/>
          <w:bCs/>
          <w:u w:val="single"/>
          <w:lang w:val="es-MX"/>
        </w:rPr>
      </w:pPr>
      <w:r w:rsidRPr="00AA0EEA">
        <w:rPr>
          <w:rFonts w:asciiTheme="minorHAnsi" w:hAnsiTheme="minorHAnsi" w:cstheme="minorHAnsi"/>
          <w:b/>
          <w:bCs/>
          <w:u w:val="single"/>
          <w:lang w:val="es-MX"/>
        </w:rPr>
        <w:t>TERCERA OLA</w:t>
      </w:r>
    </w:p>
    <w:p w:rsidR="002A4DB3" w:rsidRPr="00AA0EEA" w:rsidRDefault="002A4DB3" w:rsidP="002A4DB3">
      <w:pPr>
        <w:pStyle w:val="Prrafodelista"/>
        <w:ind w:left="284"/>
        <w:jc w:val="both"/>
        <w:rPr>
          <w:rFonts w:asciiTheme="minorHAnsi" w:hAnsiTheme="minorHAnsi" w:cstheme="minorHAnsi"/>
          <w:b/>
          <w:bCs/>
          <w:lang w:val="es-MX"/>
        </w:rPr>
      </w:pPr>
    </w:p>
    <w:tbl>
      <w:tblPr>
        <w:tblW w:w="9585" w:type="dxa"/>
        <w:tblInd w:w="-21" w:type="dxa"/>
        <w:tblLayout w:type="fixed"/>
        <w:tblCellMar>
          <w:left w:w="0" w:type="dxa"/>
          <w:right w:w="0" w:type="dxa"/>
        </w:tblCellMar>
        <w:tblLook w:val="0600" w:firstRow="0" w:lastRow="0" w:firstColumn="0" w:lastColumn="0" w:noHBand="1" w:noVBand="1"/>
      </w:tblPr>
      <w:tblGrid>
        <w:gridCol w:w="1198"/>
        <w:gridCol w:w="1198"/>
        <w:gridCol w:w="1198"/>
        <w:gridCol w:w="1198"/>
        <w:gridCol w:w="1198"/>
        <w:gridCol w:w="1198"/>
        <w:gridCol w:w="1198"/>
        <w:gridCol w:w="1199"/>
      </w:tblGrid>
      <w:tr w:rsidR="002A4DB3" w:rsidRPr="00AA0EEA" w:rsidTr="002A4DB3">
        <w:trPr>
          <w:trHeight w:val="901"/>
        </w:trPr>
        <w:tc>
          <w:tcPr>
            <w:tcW w:w="1198" w:type="dxa"/>
            <w:tcBorders>
              <w:top w:val="single" w:sz="8" w:space="0" w:color="000000"/>
              <w:left w:val="single" w:sz="8"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eastAsia="Times New Roman" w:hAnsiTheme="minorHAnsi" w:cstheme="minorHAnsi"/>
                <w:b/>
                <w:color w:val="000000" w:themeColor="text1"/>
                <w:szCs w:val="22"/>
                <w:lang w:eastAsia="es-CO"/>
              </w:rPr>
            </w:pPr>
            <w:r w:rsidRPr="00AA0EEA">
              <w:rPr>
                <w:rFonts w:asciiTheme="minorHAnsi" w:eastAsia="Times New Roman" w:hAnsiTheme="minorHAnsi" w:cstheme="minorHAnsi"/>
                <w:b/>
                <w:color w:val="000000" w:themeColor="text1"/>
                <w:szCs w:val="22"/>
                <w:lang w:eastAsia="es-CO"/>
              </w:rPr>
              <w:lastRenderedPageBreak/>
              <w:t>PROYECTO</w:t>
            </w:r>
          </w:p>
        </w:tc>
        <w:tc>
          <w:tcPr>
            <w:tcW w:w="1198"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eastAsia="Times New Roman" w:hAnsiTheme="minorHAnsi" w:cstheme="minorHAnsi"/>
                <w:b/>
                <w:color w:val="000000" w:themeColor="text1"/>
                <w:szCs w:val="22"/>
                <w:lang w:eastAsia="es-CO"/>
              </w:rPr>
            </w:pPr>
            <w:r w:rsidRPr="00AA0EEA">
              <w:rPr>
                <w:rFonts w:asciiTheme="minorHAnsi" w:eastAsia="Times New Roman" w:hAnsiTheme="minorHAnsi" w:cstheme="minorHAnsi"/>
                <w:b/>
                <w:color w:val="000000" w:themeColor="text1"/>
                <w:szCs w:val="22"/>
                <w:lang w:eastAsia="es-CO"/>
              </w:rPr>
              <w:t>PREPLIEGOS</w:t>
            </w:r>
          </w:p>
        </w:tc>
        <w:tc>
          <w:tcPr>
            <w:tcW w:w="1198"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eastAsia="Times New Roman" w:hAnsiTheme="minorHAnsi" w:cstheme="minorHAnsi"/>
                <w:b/>
                <w:color w:val="000000" w:themeColor="text1"/>
                <w:szCs w:val="22"/>
                <w:lang w:eastAsia="es-CO"/>
              </w:rPr>
            </w:pPr>
            <w:r w:rsidRPr="00AA0EEA">
              <w:rPr>
                <w:rFonts w:asciiTheme="minorHAnsi" w:eastAsia="Times New Roman" w:hAnsiTheme="minorHAnsi" w:cstheme="minorHAnsi"/>
                <w:b/>
                <w:color w:val="000000" w:themeColor="text1"/>
                <w:szCs w:val="22"/>
                <w:lang w:eastAsia="es-CO"/>
              </w:rPr>
              <w:t>PLIEGOS DEFINITIVOS</w:t>
            </w:r>
          </w:p>
        </w:tc>
        <w:tc>
          <w:tcPr>
            <w:tcW w:w="1198"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eastAsia="Times New Roman" w:hAnsiTheme="minorHAnsi" w:cstheme="minorHAnsi"/>
                <w:b/>
                <w:color w:val="000000" w:themeColor="text1"/>
                <w:szCs w:val="22"/>
                <w:lang w:eastAsia="es-CO"/>
              </w:rPr>
            </w:pPr>
            <w:r w:rsidRPr="00AA0EEA">
              <w:rPr>
                <w:rFonts w:asciiTheme="minorHAnsi" w:eastAsia="Times New Roman" w:hAnsiTheme="minorHAnsi" w:cstheme="minorHAnsi"/>
                <w:b/>
                <w:color w:val="000000" w:themeColor="text1"/>
                <w:szCs w:val="22"/>
                <w:lang w:eastAsia="es-CO"/>
              </w:rPr>
              <w:t>ENTREGA PROPUESTAS</w:t>
            </w:r>
          </w:p>
        </w:tc>
        <w:tc>
          <w:tcPr>
            <w:tcW w:w="1198"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eastAsia="Times New Roman" w:hAnsiTheme="minorHAnsi" w:cstheme="minorHAnsi"/>
                <w:b/>
                <w:color w:val="000000" w:themeColor="text1"/>
                <w:szCs w:val="22"/>
                <w:lang w:eastAsia="es-CO"/>
              </w:rPr>
            </w:pPr>
            <w:r w:rsidRPr="00AA0EEA">
              <w:rPr>
                <w:rFonts w:asciiTheme="minorHAnsi" w:eastAsia="Times New Roman" w:hAnsiTheme="minorHAnsi" w:cstheme="minorHAnsi"/>
                <w:b/>
                <w:color w:val="000000" w:themeColor="text1"/>
                <w:szCs w:val="22"/>
                <w:lang w:eastAsia="es-CO"/>
              </w:rPr>
              <w:t>EVALUACIÓN</w:t>
            </w:r>
          </w:p>
        </w:tc>
        <w:tc>
          <w:tcPr>
            <w:tcW w:w="1198"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eastAsia="Times New Roman" w:hAnsiTheme="minorHAnsi" w:cstheme="minorHAnsi"/>
                <w:b/>
                <w:color w:val="000000" w:themeColor="text1"/>
                <w:szCs w:val="22"/>
                <w:lang w:eastAsia="es-CO"/>
              </w:rPr>
            </w:pPr>
            <w:r w:rsidRPr="00AA0EEA">
              <w:rPr>
                <w:rFonts w:asciiTheme="minorHAnsi" w:eastAsia="Times New Roman" w:hAnsiTheme="minorHAnsi" w:cstheme="minorHAnsi"/>
                <w:b/>
                <w:color w:val="000000" w:themeColor="text1"/>
                <w:szCs w:val="22"/>
                <w:lang w:eastAsia="es-CO"/>
              </w:rPr>
              <w:t>ADJUDICACIÓN</w:t>
            </w:r>
          </w:p>
        </w:tc>
        <w:tc>
          <w:tcPr>
            <w:tcW w:w="1198"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eastAsia="Times New Roman" w:hAnsiTheme="minorHAnsi" w:cstheme="minorHAnsi"/>
                <w:b/>
                <w:color w:val="000000" w:themeColor="text1"/>
                <w:szCs w:val="22"/>
                <w:lang w:eastAsia="es-CO"/>
              </w:rPr>
            </w:pPr>
            <w:r w:rsidRPr="00AA0EEA">
              <w:rPr>
                <w:rFonts w:asciiTheme="minorHAnsi" w:eastAsia="Times New Roman" w:hAnsiTheme="minorHAnsi" w:cstheme="minorHAnsi"/>
                <w:b/>
                <w:color w:val="000000" w:themeColor="text1"/>
                <w:szCs w:val="22"/>
                <w:lang w:eastAsia="es-CO"/>
              </w:rPr>
              <w:t>FIRMA CONTRATO</w:t>
            </w:r>
          </w:p>
        </w:tc>
        <w:tc>
          <w:tcPr>
            <w:tcW w:w="1199" w:type="dxa"/>
            <w:tcBorders>
              <w:top w:val="single" w:sz="8" w:space="0" w:color="000000"/>
              <w:left w:val="single" w:sz="4" w:space="0" w:color="000000"/>
              <w:bottom w:val="single" w:sz="4" w:space="0" w:color="000000"/>
              <w:right w:val="single" w:sz="8" w:space="0" w:color="000000"/>
            </w:tcBorders>
            <w:shd w:val="clear" w:color="auto" w:fill="FFC000"/>
            <w:tcMar>
              <w:top w:w="13" w:type="dxa"/>
              <w:left w:w="13" w:type="dxa"/>
              <w:bottom w:w="0" w:type="dxa"/>
              <w:right w:w="13" w:type="dxa"/>
            </w:tcMar>
            <w:vAlign w:val="center"/>
            <w:hideMark/>
          </w:tcPr>
          <w:p w:rsidR="002A4DB3" w:rsidRPr="00AA0EEA" w:rsidRDefault="002A4DB3" w:rsidP="002A4DB3">
            <w:pPr>
              <w:pStyle w:val="Prrafodelista"/>
              <w:ind w:left="129"/>
              <w:rPr>
                <w:rFonts w:asciiTheme="minorHAnsi" w:hAnsiTheme="minorHAnsi" w:cstheme="minorHAnsi"/>
                <w:b/>
                <w:color w:val="000000" w:themeColor="text1"/>
              </w:rPr>
            </w:pPr>
            <w:r w:rsidRPr="00AA0EEA">
              <w:rPr>
                <w:rFonts w:asciiTheme="minorHAnsi" w:hAnsiTheme="minorHAnsi" w:cstheme="minorHAnsi"/>
                <w:b/>
                <w:bCs/>
                <w:color w:val="000000" w:themeColor="text1"/>
              </w:rPr>
              <w:t>ACTA DE INICIO</w:t>
            </w:r>
          </w:p>
        </w:tc>
      </w:tr>
      <w:tr w:rsidR="002A4DB3" w:rsidRPr="00AA0EEA" w:rsidTr="002A4DB3">
        <w:trPr>
          <w:trHeight w:val="901"/>
        </w:trPr>
        <w:tc>
          <w:tcPr>
            <w:tcW w:w="1198" w:type="dxa"/>
            <w:tcBorders>
              <w:top w:val="single" w:sz="4" w:space="0" w:color="000000"/>
              <w:left w:val="single" w:sz="8"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rsidR="002A4DB3" w:rsidRPr="00AA0EEA" w:rsidRDefault="002A4DB3" w:rsidP="002A4DB3">
            <w:pPr>
              <w:pStyle w:val="Prrafodelista"/>
              <w:ind w:left="284"/>
              <w:rPr>
                <w:rFonts w:asciiTheme="minorHAnsi" w:hAnsiTheme="minorHAnsi" w:cstheme="minorHAnsi"/>
                <w:b/>
              </w:rPr>
            </w:pPr>
            <w:r w:rsidRPr="002A4DB3">
              <w:rPr>
                <w:rFonts w:asciiTheme="minorHAnsi" w:hAnsiTheme="minorHAnsi" w:cstheme="minorHAnsi"/>
                <w:b/>
                <w:sz w:val="18"/>
              </w:rPr>
              <w:t xml:space="preserve">Bucaramanga – Pamplona </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rsidR="002A4DB3" w:rsidRPr="00AA0EEA" w:rsidRDefault="002A4DB3" w:rsidP="002A4DB3">
            <w:pPr>
              <w:pStyle w:val="NormalWeb"/>
              <w:spacing w:before="0" w:beforeAutospacing="0" w:after="0" w:afterAutospacing="0"/>
              <w:jc w:val="center"/>
              <w:textAlignment w:val="top"/>
              <w:rPr>
                <w:rFonts w:asciiTheme="minorHAnsi" w:hAnsiTheme="minorHAnsi" w:cstheme="minorHAnsi"/>
                <w:sz w:val="22"/>
                <w:szCs w:val="22"/>
              </w:rPr>
            </w:pPr>
            <w:r w:rsidRPr="00AA0EEA">
              <w:rPr>
                <w:rFonts w:asciiTheme="minorHAnsi" w:eastAsiaTheme="minorEastAsia" w:hAnsiTheme="minorHAnsi" w:cstheme="minorHAnsi"/>
                <w:color w:val="000000"/>
                <w:kern w:val="24"/>
                <w:sz w:val="22"/>
                <w:szCs w:val="22"/>
              </w:rPr>
              <w:t>23-nov-2015</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rsidR="002A4DB3" w:rsidRPr="00AA0EEA" w:rsidRDefault="002A4DB3" w:rsidP="002A4DB3">
            <w:pPr>
              <w:pStyle w:val="NormalWeb"/>
              <w:spacing w:before="0" w:beforeAutospacing="0" w:after="0" w:afterAutospacing="0"/>
              <w:jc w:val="center"/>
              <w:textAlignment w:val="top"/>
              <w:rPr>
                <w:rFonts w:asciiTheme="minorHAnsi" w:hAnsiTheme="minorHAnsi" w:cstheme="minorHAnsi"/>
                <w:sz w:val="22"/>
                <w:szCs w:val="22"/>
              </w:rPr>
            </w:pPr>
            <w:r w:rsidRPr="00AA0EEA">
              <w:rPr>
                <w:rFonts w:asciiTheme="minorHAnsi" w:eastAsiaTheme="minorEastAsia" w:hAnsiTheme="minorHAnsi" w:cstheme="minorHAnsi"/>
                <w:color w:val="000000"/>
                <w:kern w:val="24"/>
                <w:sz w:val="22"/>
                <w:szCs w:val="22"/>
              </w:rPr>
              <w:t>14-dic-2015</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rsidR="002A4DB3" w:rsidRPr="00AA0EEA" w:rsidRDefault="002A4DB3" w:rsidP="002A4DB3">
            <w:pPr>
              <w:pStyle w:val="NormalWeb"/>
              <w:spacing w:before="0" w:beforeAutospacing="0" w:after="0" w:afterAutospacing="0"/>
              <w:jc w:val="center"/>
              <w:textAlignment w:val="top"/>
              <w:rPr>
                <w:rFonts w:asciiTheme="minorHAnsi" w:hAnsiTheme="minorHAnsi" w:cstheme="minorHAnsi"/>
                <w:sz w:val="22"/>
                <w:szCs w:val="22"/>
              </w:rPr>
            </w:pPr>
            <w:r w:rsidRPr="00AA0EEA">
              <w:rPr>
                <w:rFonts w:asciiTheme="minorHAnsi" w:eastAsiaTheme="minorEastAsia" w:hAnsiTheme="minorHAnsi" w:cstheme="minorHAnsi"/>
                <w:color w:val="000000"/>
                <w:kern w:val="24"/>
                <w:sz w:val="22"/>
                <w:szCs w:val="22"/>
              </w:rPr>
              <w:t>11-mar-2016</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rsidR="002A4DB3" w:rsidRPr="00AA0EEA" w:rsidRDefault="002A4DB3" w:rsidP="002A4DB3">
            <w:pPr>
              <w:pStyle w:val="NormalWeb"/>
              <w:spacing w:before="0" w:beforeAutospacing="0" w:after="0" w:afterAutospacing="0"/>
              <w:jc w:val="center"/>
              <w:textAlignment w:val="top"/>
              <w:rPr>
                <w:rFonts w:asciiTheme="minorHAnsi" w:hAnsiTheme="minorHAnsi" w:cstheme="minorHAnsi"/>
                <w:sz w:val="22"/>
                <w:szCs w:val="22"/>
              </w:rPr>
            </w:pPr>
            <w:r w:rsidRPr="00AA0EEA">
              <w:rPr>
                <w:rFonts w:asciiTheme="minorHAnsi" w:eastAsiaTheme="minorEastAsia" w:hAnsiTheme="minorHAnsi" w:cstheme="minorHAnsi"/>
                <w:color w:val="000000"/>
                <w:kern w:val="24"/>
                <w:sz w:val="22"/>
                <w:szCs w:val="22"/>
              </w:rPr>
              <w:t>29-mar-2016</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rsidR="002A4DB3" w:rsidRPr="00AA0EEA" w:rsidRDefault="002A4DB3" w:rsidP="002A4DB3">
            <w:pPr>
              <w:pStyle w:val="NormalWeb"/>
              <w:spacing w:before="0" w:beforeAutospacing="0" w:after="0" w:afterAutospacing="0"/>
              <w:jc w:val="center"/>
              <w:textAlignment w:val="top"/>
              <w:rPr>
                <w:rFonts w:asciiTheme="minorHAnsi" w:hAnsiTheme="minorHAnsi" w:cstheme="minorHAnsi"/>
                <w:sz w:val="22"/>
                <w:szCs w:val="22"/>
              </w:rPr>
            </w:pPr>
            <w:r w:rsidRPr="00AA0EEA">
              <w:rPr>
                <w:rFonts w:asciiTheme="minorHAnsi" w:eastAsiaTheme="minorEastAsia" w:hAnsiTheme="minorHAnsi" w:cstheme="minorHAnsi"/>
                <w:color w:val="000000"/>
                <w:kern w:val="24"/>
                <w:sz w:val="22"/>
                <w:szCs w:val="22"/>
              </w:rPr>
              <w:t>22-abr-2016</w:t>
            </w:r>
          </w:p>
        </w:tc>
        <w:tc>
          <w:tcPr>
            <w:tcW w:w="1198"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rsidR="002A4DB3" w:rsidRPr="00AA0EEA" w:rsidRDefault="002A4DB3" w:rsidP="002A4DB3">
            <w:pPr>
              <w:pStyle w:val="NormalWeb"/>
              <w:spacing w:before="0" w:beforeAutospacing="0" w:after="0" w:afterAutospacing="0"/>
              <w:jc w:val="center"/>
              <w:textAlignment w:val="top"/>
              <w:rPr>
                <w:rFonts w:asciiTheme="minorHAnsi" w:hAnsiTheme="minorHAnsi" w:cstheme="minorHAnsi"/>
                <w:sz w:val="22"/>
                <w:szCs w:val="22"/>
              </w:rPr>
            </w:pPr>
            <w:r w:rsidRPr="00AA0EEA">
              <w:rPr>
                <w:rFonts w:asciiTheme="minorHAnsi" w:eastAsiaTheme="minorEastAsia" w:hAnsiTheme="minorHAnsi" w:cstheme="minorHAnsi"/>
                <w:color w:val="000000"/>
                <w:kern w:val="24"/>
                <w:sz w:val="22"/>
                <w:szCs w:val="22"/>
              </w:rPr>
              <w:t>7-jun-2016</w:t>
            </w:r>
          </w:p>
        </w:tc>
        <w:tc>
          <w:tcPr>
            <w:tcW w:w="1199" w:type="dxa"/>
            <w:tcBorders>
              <w:top w:val="single" w:sz="4" w:space="0" w:color="000000"/>
              <w:left w:val="single" w:sz="4" w:space="0" w:color="000000"/>
              <w:bottom w:val="single" w:sz="4" w:space="0" w:color="000000"/>
              <w:right w:val="single" w:sz="8" w:space="0" w:color="000000"/>
            </w:tcBorders>
            <w:shd w:val="clear" w:color="auto" w:fill="auto"/>
            <w:tcMar>
              <w:top w:w="13" w:type="dxa"/>
              <w:left w:w="13" w:type="dxa"/>
              <w:bottom w:w="0" w:type="dxa"/>
              <w:right w:w="13" w:type="dxa"/>
            </w:tcMar>
          </w:tcPr>
          <w:p w:rsidR="002A4DB3" w:rsidRPr="00AA0EEA" w:rsidRDefault="002A4DB3" w:rsidP="002A4DB3">
            <w:pPr>
              <w:pStyle w:val="NormalWeb"/>
              <w:spacing w:before="0" w:beforeAutospacing="0" w:after="0" w:afterAutospacing="0"/>
              <w:jc w:val="center"/>
              <w:textAlignment w:val="top"/>
              <w:rPr>
                <w:rFonts w:asciiTheme="minorHAnsi" w:hAnsiTheme="minorHAnsi" w:cstheme="minorHAnsi"/>
                <w:sz w:val="22"/>
                <w:szCs w:val="22"/>
              </w:rPr>
            </w:pPr>
            <w:r w:rsidRPr="00AA0EEA">
              <w:rPr>
                <w:rFonts w:asciiTheme="minorHAnsi" w:eastAsiaTheme="minorEastAsia" w:hAnsiTheme="minorHAnsi" w:cstheme="minorHAnsi"/>
                <w:color w:val="000000"/>
                <w:kern w:val="24"/>
                <w:sz w:val="22"/>
                <w:szCs w:val="22"/>
              </w:rPr>
              <w:t>22-jul-2016</w:t>
            </w:r>
          </w:p>
        </w:tc>
      </w:tr>
    </w:tbl>
    <w:p w:rsidR="002A4DB3" w:rsidRPr="00AA0EEA" w:rsidRDefault="002A4DB3" w:rsidP="002A4DB3">
      <w:pPr>
        <w:rPr>
          <w:rFonts w:asciiTheme="minorHAnsi" w:hAnsiTheme="minorHAnsi" w:cstheme="minorHAnsi"/>
          <w:szCs w:val="22"/>
        </w:rPr>
      </w:pPr>
    </w:p>
    <w:p w:rsidR="002A4DB3" w:rsidRPr="00AA0EEA" w:rsidRDefault="002A4DB3" w:rsidP="002A4DB3">
      <w:pPr>
        <w:rPr>
          <w:rFonts w:asciiTheme="minorHAnsi" w:hAnsiTheme="minorHAnsi" w:cstheme="minorHAnsi"/>
          <w:szCs w:val="22"/>
        </w:rPr>
      </w:pPr>
    </w:p>
    <w:p w:rsidR="002A4DB3" w:rsidRPr="002A4DB3" w:rsidRDefault="002A4DB3" w:rsidP="002A4DB3">
      <w:pPr>
        <w:spacing w:after="160" w:line="259" w:lineRule="auto"/>
        <w:rPr>
          <w:rFonts w:asciiTheme="minorHAnsi" w:hAnsiTheme="minorHAnsi" w:cstheme="minorHAnsi"/>
        </w:rPr>
      </w:pPr>
      <w:r w:rsidRPr="002A4DB3">
        <w:rPr>
          <w:rFonts w:asciiTheme="minorHAnsi" w:hAnsiTheme="minorHAnsi" w:cstheme="minorHAnsi"/>
          <w:b/>
        </w:rPr>
        <w:t>INICIATIVAS PRIVADAS</w:t>
      </w: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CALARCÁ - LA PAILA</w:t>
      </w:r>
      <w:r w:rsidRPr="00AA0EEA">
        <w:rPr>
          <w:rFonts w:asciiTheme="minorHAnsi" w:hAnsiTheme="minorHAnsi" w:cstheme="minorHAnsi"/>
          <w:b/>
          <w:szCs w:val="22"/>
        </w:rPr>
        <w:t xml:space="preserve">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Objeto: Construir, administrar, operar y mantener los corredores viales segunda calzada La Paila – El Alambrado, par vial El Alambrado – La Herradura, doble calzada La Herradura – Barcelona, </w:t>
      </w:r>
      <w:proofErr w:type="spellStart"/>
      <w:r w:rsidRPr="00AA0EEA">
        <w:rPr>
          <w:rFonts w:asciiTheme="minorHAnsi" w:hAnsiTheme="minorHAnsi" w:cstheme="minorHAnsi"/>
          <w:szCs w:val="22"/>
        </w:rPr>
        <w:t>conectante</w:t>
      </w:r>
      <w:proofErr w:type="spellEnd"/>
      <w:r w:rsidRPr="00AA0EEA">
        <w:rPr>
          <w:rFonts w:asciiTheme="minorHAnsi" w:hAnsiTheme="minorHAnsi" w:cstheme="minorHAnsi"/>
          <w:szCs w:val="22"/>
        </w:rPr>
        <w:t xml:space="preserve"> aeropuerto El Edén – Zona Franca, segunda calzada Barcelona – La Española, doble calzada La Española – Calarcá, y el de operar y mantener la doble calzada Calarcá – Cajamarca”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Ubicación del proyecto: </w:t>
      </w:r>
      <w:r w:rsidRPr="00AA0EEA">
        <w:rPr>
          <w:rFonts w:asciiTheme="minorHAnsi" w:hAnsiTheme="minorHAnsi" w:cstheme="minorHAnsi"/>
          <w:szCs w:val="22"/>
        </w:rPr>
        <w:t>Quindío, Risaralda y Tolima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szCs w:val="22"/>
        </w:rPr>
        <w:t xml:space="preserve">Mediante Resolución No. 451 del 17 de marzo de 2016, se aceptó el desistimiento presentado por parte del Originador </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 xml:space="preserve">TRANSVERSAL DEL CARARE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Financiación, Ejecución del Diseño, Construcción, Mejoramiento, Rehabilitación -Reconstrucción, </w:t>
      </w:r>
      <w:proofErr w:type="spellStart"/>
      <w:r w:rsidRPr="00AA0EEA">
        <w:rPr>
          <w:rFonts w:asciiTheme="minorHAnsi" w:hAnsiTheme="minorHAnsi" w:cstheme="minorHAnsi"/>
          <w:szCs w:val="22"/>
        </w:rPr>
        <w:t>Conservacion</w:t>
      </w:r>
      <w:proofErr w:type="spellEnd"/>
      <w:r w:rsidRPr="00AA0EEA">
        <w:rPr>
          <w:rFonts w:asciiTheme="minorHAnsi" w:hAnsiTheme="minorHAnsi" w:cstheme="minorHAnsi"/>
          <w:szCs w:val="22"/>
        </w:rPr>
        <w:t>, Operación, Mantenimiento y explotación de la infraestructura carretera denominada Transversal del Carare.</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Ubicación del proyecto: </w:t>
      </w:r>
      <w:r w:rsidRPr="00AA0EEA">
        <w:rPr>
          <w:rFonts w:asciiTheme="minorHAnsi" w:hAnsiTheme="minorHAnsi" w:cstheme="minorHAnsi"/>
          <w:szCs w:val="22"/>
        </w:rPr>
        <w:t>Tunja-Barbosa-Puerto Araujo</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t xml:space="preserve">Mediante Resolución N° </w:t>
      </w:r>
      <w:proofErr w:type="gramStart"/>
      <w:r w:rsidRPr="00AA0EEA">
        <w:rPr>
          <w:rFonts w:asciiTheme="minorHAnsi" w:hAnsiTheme="minorHAnsi" w:cstheme="minorHAnsi"/>
        </w:rPr>
        <w:t>305  del</w:t>
      </w:r>
      <w:proofErr w:type="gramEnd"/>
      <w:r w:rsidRPr="00AA0EEA">
        <w:rPr>
          <w:rFonts w:asciiTheme="minorHAnsi" w:hAnsiTheme="minorHAnsi" w:cstheme="minorHAnsi"/>
        </w:rPr>
        <w:t xml:space="preserve"> 18 de Febrero de 2016, se rechazó la iniciativa privada.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BOGOTÁ (ESTACIÓN DE LA SABANA- FACATATIVA)</w:t>
      </w:r>
      <w:r w:rsidRPr="00AA0EEA">
        <w:rPr>
          <w:rFonts w:asciiTheme="minorHAnsi" w:hAnsiTheme="minorHAnsi" w:cstheme="minorHAnsi"/>
          <w:b/>
          <w:szCs w:val="22"/>
        </w:rPr>
        <w:t xml:space="preserve"> -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Evaluación de factibilidad</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Instalación de un </w:t>
      </w:r>
      <w:proofErr w:type="spellStart"/>
      <w:r w:rsidRPr="00AA0EEA">
        <w:rPr>
          <w:rFonts w:asciiTheme="minorHAnsi" w:hAnsiTheme="minorHAnsi" w:cstheme="minorHAnsi"/>
          <w:szCs w:val="22"/>
        </w:rPr>
        <w:t>Ligth</w:t>
      </w:r>
      <w:proofErr w:type="spellEnd"/>
      <w:r w:rsidRPr="00AA0EEA">
        <w:rPr>
          <w:rFonts w:asciiTheme="minorHAnsi" w:hAnsiTheme="minorHAnsi" w:cstheme="minorHAnsi"/>
          <w:szCs w:val="22"/>
        </w:rPr>
        <w:t xml:space="preserve"> Rail </w:t>
      </w:r>
      <w:proofErr w:type="spellStart"/>
      <w:r w:rsidRPr="00AA0EEA">
        <w:rPr>
          <w:rFonts w:asciiTheme="minorHAnsi" w:hAnsiTheme="minorHAnsi" w:cstheme="minorHAnsi"/>
          <w:szCs w:val="22"/>
        </w:rPr>
        <w:t>Transit</w:t>
      </w:r>
      <w:proofErr w:type="spellEnd"/>
      <w:r w:rsidRPr="00AA0EEA">
        <w:rPr>
          <w:rFonts w:asciiTheme="minorHAnsi" w:hAnsiTheme="minorHAnsi" w:cstheme="minorHAnsi"/>
          <w:szCs w:val="22"/>
        </w:rPr>
        <w:t xml:space="preserve"> (LRT) en Bogotá corredor de occidente- Estación de la Sabana –Facatativá.</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 xml:space="preserve">Ubicación del proyecto: </w:t>
      </w:r>
      <w:r w:rsidRPr="00AA0EEA">
        <w:rPr>
          <w:rFonts w:asciiTheme="minorHAnsi" w:hAnsiTheme="minorHAnsi" w:cstheme="minorHAnsi"/>
        </w:rPr>
        <w:t>Carrera 8 siguiendo el trazado del antiguo ferrocarril del sur (salvo al atravesar Bosa) hasta el municipio de Soacha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BOGOTÁ (ESTACIÓN DE LA SABANA- SOACHA)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Evaluación de factibilidad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lastRenderedPageBreak/>
        <w:t>Objeto</w:t>
      </w:r>
      <w:r w:rsidRPr="00AA0EEA">
        <w:rPr>
          <w:rFonts w:asciiTheme="minorHAnsi" w:hAnsiTheme="minorHAnsi" w:cstheme="minorHAnsi"/>
          <w:b/>
          <w:i/>
          <w:szCs w:val="22"/>
        </w:rPr>
        <w:t>:</w:t>
      </w:r>
      <w:r w:rsidRPr="00AA0EEA">
        <w:rPr>
          <w:rFonts w:asciiTheme="minorHAnsi" w:hAnsiTheme="minorHAnsi" w:cstheme="minorHAnsi"/>
          <w:szCs w:val="22"/>
        </w:rPr>
        <w:t xml:space="preserve"> Instalación de un </w:t>
      </w:r>
      <w:proofErr w:type="spellStart"/>
      <w:r w:rsidRPr="00AA0EEA">
        <w:rPr>
          <w:rFonts w:asciiTheme="minorHAnsi" w:hAnsiTheme="minorHAnsi" w:cstheme="minorHAnsi"/>
          <w:szCs w:val="22"/>
        </w:rPr>
        <w:t>Ligth</w:t>
      </w:r>
      <w:proofErr w:type="spellEnd"/>
      <w:r w:rsidRPr="00AA0EEA">
        <w:rPr>
          <w:rFonts w:asciiTheme="minorHAnsi" w:hAnsiTheme="minorHAnsi" w:cstheme="minorHAnsi"/>
          <w:szCs w:val="22"/>
        </w:rPr>
        <w:t xml:space="preserve"> Rail </w:t>
      </w:r>
      <w:proofErr w:type="spellStart"/>
      <w:r w:rsidRPr="00AA0EEA">
        <w:rPr>
          <w:rFonts w:asciiTheme="minorHAnsi" w:hAnsiTheme="minorHAnsi" w:cstheme="minorHAnsi"/>
          <w:szCs w:val="22"/>
        </w:rPr>
        <w:t>Transit</w:t>
      </w:r>
      <w:proofErr w:type="spellEnd"/>
      <w:r w:rsidRPr="00AA0EEA">
        <w:rPr>
          <w:rFonts w:asciiTheme="minorHAnsi" w:hAnsiTheme="minorHAnsi" w:cstheme="minorHAnsi"/>
          <w:szCs w:val="22"/>
        </w:rPr>
        <w:t xml:space="preserve"> (LRT) en Bogotá corredor de occidente- Estación de la Sabana –Soacha.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Bogotá -Facatativá           </w:t>
      </w: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CELA (AEROPUERTO DE BARRANQUILLA)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Evaluación de factibilidad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“Construcción, equipamiento, operación, mantenimiento y conservación de un Centro Logístico Aeroportuario multimodal para la prestación de servicios de llegada, salida guarda, custodia o depósito de carga multimodal (aérea, marítima y terrestre) y servicios conexos (cuarto frio, etiquetamiento, empaque, </w:t>
      </w:r>
      <w:proofErr w:type="spellStart"/>
      <w:r w:rsidRPr="00AA0EEA">
        <w:rPr>
          <w:rFonts w:asciiTheme="minorHAnsi" w:hAnsiTheme="minorHAnsi" w:cstheme="minorHAnsi"/>
          <w:szCs w:val="22"/>
        </w:rPr>
        <w:t>agenciamiento</w:t>
      </w:r>
      <w:proofErr w:type="spellEnd"/>
      <w:r w:rsidRPr="00AA0EEA">
        <w:rPr>
          <w:rFonts w:asciiTheme="minorHAnsi" w:hAnsiTheme="minorHAnsi" w:cstheme="minorHAnsi"/>
          <w:szCs w:val="22"/>
        </w:rPr>
        <w:t xml:space="preserve"> aduanero, distribución a nivel nacional e internacional) en el Aeropuerto de Barranquilla”</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Barranquilla - Atlántico</w:t>
      </w: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 xml:space="preserve">TERCER CARRIL BOGOTÁ - GIRARDOT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En curso proceso de selección abreviado con precalificación</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Alcance </w:t>
      </w:r>
      <w:proofErr w:type="spellStart"/>
      <w:r w:rsidRPr="00AA0EEA">
        <w:rPr>
          <w:rFonts w:asciiTheme="minorHAnsi" w:hAnsiTheme="minorHAnsi" w:cstheme="minorHAnsi"/>
          <w:szCs w:val="22"/>
        </w:rPr>
        <w:t>Incial</w:t>
      </w:r>
      <w:proofErr w:type="spellEnd"/>
      <w:r w:rsidRPr="00AA0EEA">
        <w:rPr>
          <w:rFonts w:asciiTheme="minorHAnsi" w:hAnsiTheme="minorHAnsi" w:cstheme="minorHAnsi"/>
          <w:szCs w:val="22"/>
        </w:rPr>
        <w:t xml:space="preserve">: Diseño, financiación y construcción del tercer carril en la doble calzada de la Autopista Bogotá – Girardot, así como la operación, el mantenimiento y la reversión de la totalidad de la infraestructura de la Autopista Bogotá – Girardot; cuyo alcance del objeto del proyecto es: Rehabilitación Intersección del Muña - Soacha (9.5 Km). Mejoramiento/Rehabilitación Intersección del Muña </w:t>
      </w:r>
      <w:r w:rsidR="004D0C38">
        <w:rPr>
          <w:rFonts w:asciiTheme="minorHAnsi" w:hAnsiTheme="minorHAnsi" w:cstheme="minorHAnsi"/>
          <w:szCs w:val="22"/>
        </w:rPr>
        <w:t>–</w:t>
      </w:r>
      <w:r w:rsidRPr="00AA0EEA">
        <w:rPr>
          <w:rFonts w:asciiTheme="minorHAnsi" w:hAnsiTheme="minorHAnsi" w:cstheme="minorHAnsi"/>
          <w:szCs w:val="22"/>
        </w:rPr>
        <w:t xml:space="preserve"> Canecas</w:t>
      </w:r>
      <w:r w:rsidR="004D0C38">
        <w:rPr>
          <w:rFonts w:asciiTheme="minorHAnsi" w:hAnsiTheme="minorHAnsi" w:cstheme="minorHAnsi"/>
          <w:szCs w:val="22"/>
        </w:rPr>
        <w:t xml:space="preserve"> </w:t>
      </w:r>
      <w:r w:rsidRPr="00AA0EEA">
        <w:rPr>
          <w:rFonts w:asciiTheme="minorHAnsi" w:hAnsiTheme="minorHAnsi" w:cstheme="minorHAnsi"/>
          <w:szCs w:val="22"/>
        </w:rPr>
        <w:t>(64.0 Km). Mejoramiento Alto de Canecas -Boquerón (6.0 Km). Mejoramiento/Mantenimiento Boquerón - Melgar (17.0 Km). Mejoramiento Melgar – El Paso (13.5 Km). Construcción Segunda Calzada El Paso – Girardot (11.3 Km). Mejoramiento El Paso – Intersección de San Rafael (9.3 Km).</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Ajuste Alcance:</w:t>
      </w:r>
      <w:r w:rsidRPr="00AA0EEA">
        <w:rPr>
          <w:rFonts w:asciiTheme="minorHAnsi" w:hAnsiTheme="minorHAnsi" w:cstheme="minorHAnsi"/>
          <w:szCs w:val="22"/>
        </w:rPr>
        <w:t xml:space="preserve"> Tercer Carril entre el Sector de Muña y Peaje de </w:t>
      </w:r>
      <w:proofErr w:type="spellStart"/>
      <w:r w:rsidRPr="00AA0EEA">
        <w:rPr>
          <w:rFonts w:asciiTheme="minorHAnsi" w:hAnsiTheme="minorHAnsi" w:cstheme="minorHAnsi"/>
          <w:szCs w:val="22"/>
        </w:rPr>
        <w:t>Chinauta</w:t>
      </w:r>
      <w:proofErr w:type="spellEnd"/>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 xml:space="preserve">Ubicación del proyecto: </w:t>
      </w:r>
      <w:r w:rsidRPr="00AA0EEA">
        <w:rPr>
          <w:rFonts w:asciiTheme="minorHAnsi" w:hAnsiTheme="minorHAnsi" w:cstheme="minorHAnsi"/>
        </w:rPr>
        <w:t>Corredor Bogotá - Girardot (Cundinamarca - Tolima)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VÍA AL PUERTO - BUENAVENTURA – BUGA</w:t>
      </w:r>
      <w:r w:rsidRPr="00AA0EEA">
        <w:rPr>
          <w:rFonts w:asciiTheme="minorHAnsi" w:hAnsiTheme="minorHAnsi" w:cstheme="minorHAnsi"/>
          <w:b/>
          <w:szCs w:val="22"/>
        </w:rPr>
        <w:t xml:space="preserve">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“Estudios, diseños definitivos, financiación, gestión ambiental, predial y social, construcción, mejoramiento, rehabilitación, operación, mantenimiento y reversión de la concesión Buga – Buenaventura”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Corredor Buga - Buenaventura</w:t>
      </w:r>
    </w:p>
    <w:p w:rsidR="002A4DB3" w:rsidRDefault="002A4DB3" w:rsidP="002A4DB3">
      <w:pPr>
        <w:rPr>
          <w:rFonts w:asciiTheme="minorHAnsi" w:hAnsiTheme="minorHAnsi" w:cstheme="minorHAnsi"/>
          <w:b/>
          <w:szCs w:val="22"/>
        </w:rPr>
      </w:pPr>
      <w:r w:rsidRPr="00AA0EEA">
        <w:rPr>
          <w:rFonts w:asciiTheme="minorHAnsi" w:hAnsiTheme="minorHAnsi" w:cstheme="minorHAnsi"/>
          <w:b/>
          <w:szCs w:val="22"/>
        </w:rPr>
        <w:t>Cronograma:</w:t>
      </w:r>
    </w:p>
    <w:p w:rsidR="00A80A44" w:rsidRPr="00AA0EEA" w:rsidRDefault="00A80A44" w:rsidP="002A4DB3">
      <w:pPr>
        <w:rPr>
          <w:rFonts w:asciiTheme="minorHAnsi" w:hAnsiTheme="minorHAnsi" w:cstheme="minorHAnsi"/>
          <w:b/>
          <w:szCs w:val="22"/>
        </w:rPr>
      </w:pPr>
    </w:p>
    <w:tbl>
      <w:tblPr>
        <w:tblW w:w="103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1032"/>
        <w:gridCol w:w="1032"/>
        <w:gridCol w:w="1032"/>
        <w:gridCol w:w="1032"/>
        <w:gridCol w:w="1033"/>
        <w:gridCol w:w="1032"/>
        <w:gridCol w:w="1032"/>
        <w:gridCol w:w="1032"/>
        <w:gridCol w:w="1032"/>
        <w:gridCol w:w="1033"/>
      </w:tblGrid>
      <w:tr w:rsidR="002A4DB3" w:rsidRPr="00AA0EEA" w:rsidTr="002A4DB3">
        <w:trPr>
          <w:trHeight w:val="506"/>
        </w:trPr>
        <w:tc>
          <w:tcPr>
            <w:tcW w:w="1032"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r w:rsidRPr="00A80A44">
              <w:rPr>
                <w:rFonts w:asciiTheme="minorHAnsi" w:hAnsiTheme="minorHAnsi" w:cstheme="minorHAnsi"/>
                <w:b/>
                <w:bCs/>
                <w:sz w:val="18"/>
                <w:szCs w:val="22"/>
              </w:rPr>
              <w:t>Radicación Hacienda con últimas observaciones</w:t>
            </w:r>
          </w:p>
        </w:tc>
        <w:tc>
          <w:tcPr>
            <w:tcW w:w="1032"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r w:rsidRPr="00A80A44">
              <w:rPr>
                <w:rFonts w:asciiTheme="minorHAnsi" w:hAnsiTheme="minorHAnsi" w:cstheme="minorHAnsi"/>
                <w:b/>
                <w:bCs/>
                <w:sz w:val="18"/>
                <w:szCs w:val="22"/>
              </w:rPr>
              <w:t>Aprobación Hacienda</w:t>
            </w:r>
          </w:p>
        </w:tc>
        <w:tc>
          <w:tcPr>
            <w:tcW w:w="1032"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r w:rsidRPr="00A80A44">
              <w:rPr>
                <w:rFonts w:asciiTheme="minorHAnsi" w:hAnsiTheme="minorHAnsi" w:cstheme="minorHAnsi"/>
                <w:b/>
                <w:bCs/>
                <w:sz w:val="18"/>
                <w:szCs w:val="22"/>
              </w:rPr>
              <w:t>Aprobación DNP</w:t>
            </w:r>
          </w:p>
        </w:tc>
        <w:tc>
          <w:tcPr>
            <w:tcW w:w="1032"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r w:rsidRPr="00A80A44">
              <w:rPr>
                <w:rFonts w:asciiTheme="minorHAnsi" w:hAnsiTheme="minorHAnsi" w:cstheme="minorHAnsi"/>
                <w:b/>
                <w:bCs/>
                <w:sz w:val="18"/>
                <w:szCs w:val="22"/>
              </w:rPr>
              <w:t xml:space="preserve">Consejo Ministros </w:t>
            </w:r>
          </w:p>
        </w:tc>
        <w:tc>
          <w:tcPr>
            <w:tcW w:w="1033"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r w:rsidRPr="00A80A44">
              <w:rPr>
                <w:rFonts w:asciiTheme="minorHAnsi" w:hAnsiTheme="minorHAnsi" w:cstheme="minorHAnsi"/>
                <w:b/>
                <w:bCs/>
                <w:sz w:val="18"/>
                <w:szCs w:val="22"/>
              </w:rPr>
              <w:t>CONPES</w:t>
            </w:r>
          </w:p>
        </w:tc>
        <w:tc>
          <w:tcPr>
            <w:tcW w:w="1032"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proofErr w:type="gramStart"/>
            <w:r w:rsidRPr="00A80A44">
              <w:rPr>
                <w:rFonts w:asciiTheme="minorHAnsi" w:hAnsiTheme="minorHAnsi" w:cstheme="minorHAnsi"/>
                <w:b/>
                <w:bCs/>
                <w:sz w:val="18"/>
                <w:szCs w:val="22"/>
              </w:rPr>
              <w:t>Aprobación  Factibilidad</w:t>
            </w:r>
            <w:proofErr w:type="gramEnd"/>
          </w:p>
        </w:tc>
        <w:tc>
          <w:tcPr>
            <w:tcW w:w="1032"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r w:rsidRPr="00A80A44">
              <w:rPr>
                <w:rFonts w:asciiTheme="minorHAnsi" w:hAnsiTheme="minorHAnsi" w:cstheme="minorHAnsi"/>
                <w:b/>
                <w:bCs/>
                <w:sz w:val="18"/>
                <w:szCs w:val="22"/>
              </w:rPr>
              <w:t>Publicación SECOP</w:t>
            </w:r>
          </w:p>
        </w:tc>
        <w:tc>
          <w:tcPr>
            <w:tcW w:w="1032"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r w:rsidRPr="00A80A44">
              <w:rPr>
                <w:rFonts w:asciiTheme="minorHAnsi" w:hAnsiTheme="minorHAnsi" w:cstheme="minorHAnsi"/>
                <w:b/>
                <w:bCs/>
                <w:sz w:val="18"/>
                <w:szCs w:val="22"/>
              </w:rPr>
              <w:t>Plazo Máximo para presentación de Terceros</w:t>
            </w:r>
          </w:p>
        </w:tc>
        <w:tc>
          <w:tcPr>
            <w:tcW w:w="1032"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r w:rsidRPr="00A80A44">
              <w:rPr>
                <w:rFonts w:asciiTheme="minorHAnsi" w:hAnsiTheme="minorHAnsi" w:cstheme="minorHAnsi"/>
                <w:b/>
                <w:bCs/>
                <w:sz w:val="18"/>
                <w:szCs w:val="22"/>
              </w:rPr>
              <w:t>Adjudicación</w:t>
            </w:r>
          </w:p>
        </w:tc>
        <w:tc>
          <w:tcPr>
            <w:tcW w:w="1033" w:type="dxa"/>
            <w:shd w:val="clear" w:color="auto" w:fill="FFC000"/>
            <w:tcMar>
              <w:top w:w="13" w:type="dxa"/>
              <w:left w:w="13" w:type="dxa"/>
              <w:bottom w:w="0" w:type="dxa"/>
              <w:right w:w="13" w:type="dxa"/>
            </w:tcMar>
            <w:vAlign w:val="center"/>
            <w:hideMark/>
          </w:tcPr>
          <w:p w:rsidR="002A4DB3" w:rsidRPr="00A80A44" w:rsidRDefault="002A4DB3" w:rsidP="002A4DB3">
            <w:pPr>
              <w:rPr>
                <w:rFonts w:asciiTheme="minorHAnsi" w:hAnsiTheme="minorHAnsi" w:cstheme="minorHAnsi"/>
                <w:b/>
                <w:sz w:val="18"/>
                <w:szCs w:val="22"/>
              </w:rPr>
            </w:pPr>
            <w:r w:rsidRPr="00A80A44">
              <w:rPr>
                <w:rFonts w:asciiTheme="minorHAnsi" w:hAnsiTheme="minorHAnsi" w:cstheme="minorHAnsi"/>
                <w:b/>
                <w:bCs/>
                <w:sz w:val="18"/>
                <w:szCs w:val="22"/>
              </w:rPr>
              <w:t xml:space="preserve">Firma Contrato </w:t>
            </w:r>
          </w:p>
        </w:tc>
      </w:tr>
      <w:tr w:rsidR="002A4DB3" w:rsidRPr="00AA0EEA" w:rsidTr="002A4DB3">
        <w:trPr>
          <w:trHeight w:val="126"/>
        </w:trPr>
        <w:tc>
          <w:tcPr>
            <w:tcW w:w="1032" w:type="dxa"/>
            <w:shd w:val="clear" w:color="auto" w:fill="auto"/>
            <w:tcMar>
              <w:top w:w="13" w:type="dxa"/>
              <w:left w:w="13" w:type="dxa"/>
              <w:bottom w:w="0" w:type="dxa"/>
              <w:right w:w="13" w:type="dxa"/>
            </w:tcMar>
          </w:tcPr>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lastRenderedPageBreak/>
              <w:t>2016-200-001346-1 del 22 de enero de 2016</w:t>
            </w:r>
          </w:p>
        </w:tc>
        <w:tc>
          <w:tcPr>
            <w:tcW w:w="1032" w:type="dxa"/>
            <w:shd w:val="clear" w:color="auto" w:fill="auto"/>
            <w:tcMar>
              <w:top w:w="13" w:type="dxa"/>
              <w:left w:w="13" w:type="dxa"/>
              <w:bottom w:w="0" w:type="dxa"/>
              <w:right w:w="13" w:type="dxa"/>
            </w:tcMar>
          </w:tcPr>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t>Radicado MHCP N° 2-2016-007006 del 26 de febrero de 2016</w:t>
            </w:r>
          </w:p>
        </w:tc>
        <w:tc>
          <w:tcPr>
            <w:tcW w:w="1032" w:type="dxa"/>
            <w:shd w:val="clear" w:color="auto" w:fill="auto"/>
            <w:tcMar>
              <w:top w:w="13" w:type="dxa"/>
              <w:left w:w="13" w:type="dxa"/>
              <w:bottom w:w="0" w:type="dxa"/>
              <w:right w:w="13" w:type="dxa"/>
            </w:tcMar>
          </w:tcPr>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t>DNP 201682000220311 del 3 de marzo de 2016.</w:t>
            </w:r>
          </w:p>
        </w:tc>
        <w:tc>
          <w:tcPr>
            <w:tcW w:w="1032" w:type="dxa"/>
            <w:shd w:val="clear" w:color="auto" w:fill="auto"/>
            <w:tcMar>
              <w:top w:w="13" w:type="dxa"/>
              <w:left w:w="13" w:type="dxa"/>
              <w:bottom w:w="0" w:type="dxa"/>
              <w:right w:w="13" w:type="dxa"/>
            </w:tcMar>
          </w:tcPr>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t>7 de marzo de 2016</w:t>
            </w:r>
          </w:p>
        </w:tc>
        <w:tc>
          <w:tcPr>
            <w:tcW w:w="1033" w:type="dxa"/>
            <w:shd w:val="clear" w:color="auto" w:fill="auto"/>
            <w:tcMar>
              <w:top w:w="13" w:type="dxa"/>
              <w:left w:w="13" w:type="dxa"/>
              <w:bottom w:w="0" w:type="dxa"/>
              <w:right w:w="13" w:type="dxa"/>
            </w:tcMar>
          </w:tcPr>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t>DNP 201665100285031 del 14 de marzo de 2016</w:t>
            </w:r>
          </w:p>
        </w:tc>
        <w:tc>
          <w:tcPr>
            <w:tcW w:w="1032" w:type="dxa"/>
            <w:shd w:val="clear" w:color="auto" w:fill="auto"/>
            <w:tcMar>
              <w:top w:w="13" w:type="dxa"/>
              <w:left w:w="13" w:type="dxa"/>
              <w:bottom w:w="0" w:type="dxa"/>
              <w:right w:w="13" w:type="dxa"/>
            </w:tcMar>
          </w:tcPr>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t>2016-200-007139-1 del 17 de marzo de 2016</w:t>
            </w:r>
          </w:p>
        </w:tc>
        <w:tc>
          <w:tcPr>
            <w:tcW w:w="1032" w:type="dxa"/>
            <w:shd w:val="clear" w:color="auto" w:fill="auto"/>
            <w:tcMar>
              <w:top w:w="13" w:type="dxa"/>
              <w:left w:w="13" w:type="dxa"/>
              <w:bottom w:w="0" w:type="dxa"/>
              <w:right w:w="13" w:type="dxa"/>
            </w:tcMar>
          </w:tcPr>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szCs w:val="22"/>
              </w:rPr>
            </w:pPr>
            <w:r w:rsidRPr="00AA0EEA">
              <w:rPr>
                <w:rFonts w:asciiTheme="minorHAnsi" w:hAnsiTheme="minorHAnsi" w:cstheme="minorHAnsi"/>
                <w:szCs w:val="22"/>
              </w:rPr>
              <w:t>18 de marzo de 2016</w:t>
            </w:r>
          </w:p>
        </w:tc>
        <w:tc>
          <w:tcPr>
            <w:tcW w:w="1032" w:type="dxa"/>
            <w:shd w:val="clear" w:color="auto" w:fill="auto"/>
            <w:tcMar>
              <w:top w:w="13" w:type="dxa"/>
              <w:left w:w="13" w:type="dxa"/>
              <w:bottom w:w="0" w:type="dxa"/>
              <w:right w:w="13" w:type="dxa"/>
            </w:tcMar>
          </w:tcPr>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t xml:space="preserve">19 de </w:t>
            </w:r>
            <w:proofErr w:type="gramStart"/>
            <w:r w:rsidRPr="00AA0EEA">
              <w:rPr>
                <w:rFonts w:asciiTheme="minorHAnsi" w:hAnsiTheme="minorHAnsi" w:cstheme="minorHAnsi"/>
              </w:rPr>
              <w:t>Mayo</w:t>
            </w:r>
            <w:proofErr w:type="gramEnd"/>
            <w:r w:rsidRPr="00AA0EEA">
              <w:rPr>
                <w:rFonts w:asciiTheme="minorHAnsi" w:hAnsiTheme="minorHAnsi" w:cstheme="minorHAnsi"/>
              </w:rPr>
              <w:t xml:space="preserve"> de 2016</w:t>
            </w:r>
          </w:p>
        </w:tc>
        <w:tc>
          <w:tcPr>
            <w:tcW w:w="1032" w:type="dxa"/>
            <w:shd w:val="clear" w:color="auto" w:fill="auto"/>
            <w:tcMar>
              <w:top w:w="13" w:type="dxa"/>
              <w:left w:w="13" w:type="dxa"/>
              <w:bottom w:w="0" w:type="dxa"/>
              <w:right w:w="13" w:type="dxa"/>
            </w:tcMar>
          </w:tcPr>
          <w:p w:rsidR="002A4DB3" w:rsidRPr="00AA0EEA" w:rsidRDefault="002A4DB3" w:rsidP="002A4DB3">
            <w:pPr>
              <w:rPr>
                <w:rFonts w:asciiTheme="minorHAnsi" w:hAnsiTheme="minorHAnsi" w:cstheme="minorHAnsi"/>
                <w:szCs w:val="22"/>
              </w:rPr>
            </w:pPr>
            <w:r w:rsidRPr="00AA0EEA">
              <w:rPr>
                <w:rFonts w:asciiTheme="minorHAnsi" w:hAnsiTheme="minorHAnsi" w:cstheme="minorHAnsi"/>
                <w:szCs w:val="22"/>
              </w:rPr>
              <w:t>Resolución 723 del 20 de mayo de 2016</w:t>
            </w:r>
          </w:p>
        </w:tc>
        <w:tc>
          <w:tcPr>
            <w:tcW w:w="1033" w:type="dxa"/>
            <w:shd w:val="clear" w:color="auto" w:fill="FFFFFF" w:themeFill="background1"/>
            <w:tcMar>
              <w:top w:w="13" w:type="dxa"/>
              <w:left w:w="13" w:type="dxa"/>
              <w:bottom w:w="0" w:type="dxa"/>
              <w:right w:w="13" w:type="dxa"/>
            </w:tcMar>
          </w:tcPr>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t>Prevista para el 6 de julio de 2016</w:t>
            </w:r>
          </w:p>
        </w:tc>
      </w:tr>
    </w:tbl>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u w:val="single"/>
        </w:rPr>
      </w:pPr>
      <w:r w:rsidRPr="00AA0EEA">
        <w:rPr>
          <w:rFonts w:asciiTheme="minorHAnsi" w:hAnsiTheme="minorHAnsi" w:cstheme="minorHAnsi"/>
          <w:b/>
          <w:szCs w:val="22"/>
          <w:u w:val="single"/>
        </w:rPr>
        <w:t xml:space="preserve">CORREDOR FÉRREO BOGOTÁ (LA CARO) Y BELENCITO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Se aceptó el desistimiento mediante Resolución No. 758 del 27 de junio de 2016 (Ejecutoriada 10 de junio de 2016)</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“Realizar estudios, diseños, rehabilitación, operación, construcción, reforzamiento, repotenciación, conservación, mantenimiento, explotación comercial, gestión social, predial y ambiental de la infraestructura de la red férrea nacional denominada Red Férrea del Nordeste y que inicia el sector La Caro (Cundinamarca) y hasta Belencito (Boyacá)”.</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Corredor Buga - Buenaventura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CORREDOR FÉRREO BOGOTÁ (LA CARO) Y BELENCITO (SOFCA CARGA)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Se aceptó el desistimiento mediante Resolución No. 290 del 16 de febrero de 2016.</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Solución definitiva a la continuidad del corredor Bogotá - Manizales y Bogotá - Puerto Salgar, partiendo desde Villeta (Corredores integrales Villeta - Guaduas - Honda, Villeta - Guaduas - Puerto Salgar y Guaduas - Puerto Bogotá)</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Departamentos de caldas, Cundinamarca y Bogotá.</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 xml:space="preserve">PORTA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Entrega de propuesta en etapa de factibilidad</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Se propone una tercera concesión en predios privados contiguos a la pista norte del aeropuerto Eldorado, que operaría en conjunto con las dos concesiones existentes y está concebido para complementar de manera modular las facilidades de apoyo logístico y de bodegaje, ampliando capacidad de almacenamiento, transformación, manipulación y movilización de carga; el proyecto incluye la financiación, diseño, construcción, conservación, operación, mantenimiento y explotación de la infraestructura, por un plazo que sería de 30 años o más, al final de los cuales la infraestructura se revierte al Estado.</w:t>
      </w:r>
    </w:p>
    <w:p w:rsidR="002A4DB3" w:rsidRPr="00AA0EEA" w:rsidRDefault="002A4DB3" w:rsidP="002A4DB3">
      <w:pPr>
        <w:rPr>
          <w:rFonts w:asciiTheme="minorHAnsi" w:hAnsiTheme="minorHAnsi" w:cstheme="minorHAnsi"/>
          <w:szCs w:val="22"/>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SABANA NORTE</w:t>
      </w:r>
      <w:r w:rsidRPr="00AA0EEA">
        <w:rPr>
          <w:rFonts w:asciiTheme="minorHAnsi" w:hAnsiTheme="minorHAnsi" w:cstheme="minorHAnsi"/>
          <w:b/>
          <w:szCs w:val="22"/>
        </w:rPr>
        <w:t xml:space="preserve"> (ACCESO NORTE)</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Conformación de la lista de Precalificados</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lastRenderedPageBreak/>
        <w:t>Objeto</w:t>
      </w:r>
      <w:r w:rsidRPr="00AA0EEA">
        <w:rPr>
          <w:rFonts w:asciiTheme="minorHAnsi" w:hAnsiTheme="minorHAnsi" w:cstheme="minorHAnsi"/>
          <w:b/>
          <w:i/>
          <w:szCs w:val="22"/>
        </w:rPr>
        <w:t>:</w:t>
      </w:r>
      <w:r w:rsidRPr="00AA0EEA">
        <w:rPr>
          <w:rFonts w:asciiTheme="minorHAnsi" w:hAnsiTheme="minorHAnsi" w:cstheme="minorHAnsi"/>
          <w:szCs w:val="22"/>
        </w:rPr>
        <w:t xml:space="preserve"> “Mejorar la accesibilidad por el norte de Bogotá, empleando los corredores de la Autopista Norte y la Carrera Séptima entre las calles 245 y La Caro, realizando una ampliación a las capacidades viales de los corredores para mejorar el nivel de servicio del flujo vehicular en el mediano plazo”</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Bogotá</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SOCIEDAD PORTUARIA DE SANTA MARTA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Rechazo mediante Resolución 159 de 2016 y confirmado rechazo mediante Resolución 619 de 2016.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Diseño, Construcción, Mantenimiento y Operación de la variante férrea Quebrada El Doctor – </w:t>
      </w:r>
      <w:proofErr w:type="spellStart"/>
      <w:r w:rsidRPr="00AA0EEA">
        <w:rPr>
          <w:rFonts w:asciiTheme="minorHAnsi" w:hAnsiTheme="minorHAnsi" w:cstheme="minorHAnsi"/>
          <w:szCs w:val="22"/>
        </w:rPr>
        <w:t>Mamatoco</w:t>
      </w:r>
      <w:proofErr w:type="spellEnd"/>
      <w:r w:rsidRPr="00AA0EEA">
        <w:rPr>
          <w:rFonts w:asciiTheme="minorHAnsi" w:hAnsiTheme="minorHAnsi" w:cstheme="minorHAnsi"/>
          <w:szCs w:val="22"/>
        </w:rPr>
        <w:t xml:space="preserve"> cuyo trazado es paralelo al trazado vehicular de carga (Vía Alterna al Puerto, Plan Vial del Norte – Ruta del Sol II).</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szCs w:val="22"/>
        </w:rPr>
        <w:t xml:space="preserve">(b) Desarrollos de infraestructura que permitan resolver al acceso ferroviario al Terminal Marítimo, incorporando el modo férreo a las operaciones cotidianas del puerto sin afectar adversamente otros tipos de operación. Este ámbito abarca el corredor férreo existente entre los Talleres de </w:t>
      </w:r>
      <w:proofErr w:type="spellStart"/>
      <w:r w:rsidRPr="00AA0EEA">
        <w:rPr>
          <w:rFonts w:asciiTheme="minorHAnsi" w:hAnsiTheme="minorHAnsi" w:cstheme="minorHAnsi"/>
          <w:szCs w:val="22"/>
        </w:rPr>
        <w:t>Fenoco</w:t>
      </w:r>
      <w:proofErr w:type="spellEnd"/>
      <w:r w:rsidRPr="00AA0EEA">
        <w:rPr>
          <w:rFonts w:asciiTheme="minorHAnsi" w:hAnsiTheme="minorHAnsi" w:cstheme="minorHAnsi"/>
          <w:szCs w:val="22"/>
        </w:rPr>
        <w:t xml:space="preserve"> (acceso occidental) y el Puerto de Santa Marta, así como el subsuelo bajo los cerros de San Martín.</w:t>
      </w:r>
    </w:p>
    <w:p w:rsidR="002A4DB3" w:rsidRPr="00AA0EEA" w:rsidRDefault="002A4DB3" w:rsidP="002A4DB3">
      <w:pPr>
        <w:pStyle w:val="Sinespaciado0"/>
        <w:jc w:val="both"/>
        <w:rPr>
          <w:rFonts w:asciiTheme="minorHAnsi" w:hAnsiTheme="minorHAnsi" w:cstheme="minorHAnsi"/>
        </w:rPr>
      </w:pPr>
      <w:r w:rsidRPr="00AA0EEA">
        <w:rPr>
          <w:rFonts w:asciiTheme="minorHAnsi" w:hAnsiTheme="minorHAnsi" w:cstheme="minorHAnsi"/>
        </w:rPr>
        <w:t xml:space="preserve">(c) Obras de mejoramiento a la movilidad en Santa Marta. Con el fin de tomar las medidas que mitiguen los impactos que pudiera tener una operación ferroviaria comercial sobre las comunidades circunvecinas asentadas a lo largo del corredor férreo, especialmente entre la zona de </w:t>
      </w:r>
      <w:proofErr w:type="spellStart"/>
      <w:r w:rsidRPr="00AA0EEA">
        <w:rPr>
          <w:rFonts w:asciiTheme="minorHAnsi" w:hAnsiTheme="minorHAnsi" w:cstheme="minorHAnsi"/>
        </w:rPr>
        <w:t>Mamatoco</w:t>
      </w:r>
      <w:proofErr w:type="spellEnd"/>
      <w:r w:rsidRPr="00AA0EEA">
        <w:rPr>
          <w:rFonts w:asciiTheme="minorHAnsi" w:hAnsiTheme="minorHAnsi" w:cstheme="minorHAnsi"/>
        </w:rPr>
        <w:t xml:space="preserve"> y el Puerto de Santa Marta. Entre estas se consideran la construcción de pasos a desnivel, cerramientos verdes y otras obras enfocadas a mejorar las condiciones de seguridad del corredor férreo en la mencionada zona.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Santa Marta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RED FÉRREA INTEROCEÁNICA</w:t>
      </w:r>
      <w:r w:rsidRPr="00AA0EEA">
        <w:rPr>
          <w:rFonts w:asciiTheme="minorHAnsi" w:hAnsiTheme="minorHAnsi" w:cstheme="minorHAnsi"/>
          <w:b/>
          <w:szCs w:val="22"/>
        </w:rPr>
        <w:t xml:space="preserve">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Desistimiento avalado mediante Resolución de 1145 de 2015.</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Fase 1. Construcción, rehabilitación y operación y mantenimiento de la red férrea la Dorado </w:t>
      </w:r>
      <w:proofErr w:type="spellStart"/>
      <w:r w:rsidRPr="00AA0EEA">
        <w:rPr>
          <w:rFonts w:asciiTheme="minorHAnsi" w:hAnsiTheme="minorHAnsi" w:cstheme="minorHAnsi"/>
          <w:szCs w:val="22"/>
        </w:rPr>
        <w:t>Chiriguana</w:t>
      </w:r>
      <w:proofErr w:type="spellEnd"/>
      <w:r w:rsidRPr="00AA0EEA">
        <w:rPr>
          <w:rFonts w:asciiTheme="minorHAnsi" w:hAnsiTheme="minorHAnsi" w:cstheme="minorHAnsi"/>
          <w:szCs w:val="22"/>
        </w:rPr>
        <w:t xml:space="preserve">. Fase 2 Diseño, construcción, operación y mantenimiento de la línea </w:t>
      </w:r>
      <w:proofErr w:type="spellStart"/>
      <w:r w:rsidRPr="00AA0EEA">
        <w:rPr>
          <w:rFonts w:asciiTheme="minorHAnsi" w:hAnsiTheme="minorHAnsi" w:cstheme="minorHAnsi"/>
          <w:szCs w:val="22"/>
        </w:rPr>
        <w:t>Chiriguana</w:t>
      </w:r>
      <w:proofErr w:type="spellEnd"/>
      <w:r w:rsidRPr="00AA0EEA">
        <w:rPr>
          <w:rFonts w:asciiTheme="minorHAnsi" w:hAnsiTheme="minorHAnsi" w:cstheme="minorHAnsi"/>
          <w:szCs w:val="22"/>
        </w:rPr>
        <w:t xml:space="preserve"> - Barranquilla. Fase 3 Diseño, construcción, operación y mantenimiento la Dorado. La Tebaida</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Santa Marta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PEREIRA - LA VICTORIA - CERRITOS - LA VIRGINIA</w:t>
      </w:r>
      <w:r w:rsidRPr="00AA0EEA">
        <w:rPr>
          <w:rFonts w:asciiTheme="minorHAnsi" w:hAnsiTheme="minorHAnsi" w:cstheme="minorHAnsi"/>
          <w:b/>
          <w:szCs w:val="22"/>
        </w:rPr>
        <w:t xml:space="preserve">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Evaluación de factibilidad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Adecuación de la Calzada Existente a Ley 105, Construcción de la Segunda calzada entre Pereira – La Victoria, Operación y Mantenimiento de esta Doble Calzada y Operación y Mantenimiento de la vía Pereira – La Victoria.</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Ubicado entre los departamentos de Risaralda y Valle del Cauca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FERROPISTA EN LA CORDILLERA CENTRAL - IBAGUÉ - CAJAMARCA</w:t>
      </w:r>
      <w:r w:rsidRPr="00AA0EEA">
        <w:rPr>
          <w:rFonts w:asciiTheme="minorHAnsi" w:hAnsiTheme="minorHAnsi" w:cstheme="minorHAnsi"/>
          <w:b/>
          <w:szCs w:val="22"/>
        </w:rPr>
        <w:t xml:space="preserve">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Entrega de propuesta en factibilidad</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Diseño, construcción, mantenimiento y operación de la </w:t>
      </w:r>
      <w:proofErr w:type="spellStart"/>
      <w:r w:rsidRPr="00AA0EEA">
        <w:rPr>
          <w:rFonts w:asciiTheme="minorHAnsi" w:hAnsiTheme="minorHAnsi" w:cstheme="minorHAnsi"/>
          <w:szCs w:val="22"/>
        </w:rPr>
        <w:t>Ferropista</w:t>
      </w:r>
      <w:proofErr w:type="spellEnd"/>
      <w:r w:rsidRPr="00AA0EEA">
        <w:rPr>
          <w:rFonts w:asciiTheme="minorHAnsi" w:hAnsiTheme="minorHAnsi" w:cstheme="minorHAnsi"/>
          <w:szCs w:val="22"/>
        </w:rPr>
        <w:t xml:space="preserve"> entre Ibagué y Armenia.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Ibagué y Armenia.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VÍAS DEL NUS</w:t>
      </w:r>
      <w:r w:rsidRPr="00AA0EEA">
        <w:rPr>
          <w:rFonts w:asciiTheme="minorHAnsi" w:hAnsiTheme="minorHAnsi" w:cstheme="minorHAnsi"/>
          <w:b/>
          <w:szCs w:val="22"/>
        </w:rPr>
        <w:t xml:space="preserve">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Estudios y diseños, financiación, gestión ambiental, predial y social, construcción, rehabilitación, mejoramiento, operación, mantenimiento y reversión de la concesión vías del NUS.</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Antioquia.</w:t>
      </w:r>
    </w:p>
    <w:p w:rsidR="002A4DB3" w:rsidRDefault="002A4DB3" w:rsidP="002A4DB3">
      <w:pPr>
        <w:rPr>
          <w:rFonts w:asciiTheme="minorHAnsi" w:hAnsiTheme="minorHAnsi" w:cstheme="minorHAnsi"/>
          <w:b/>
          <w:szCs w:val="22"/>
        </w:rPr>
      </w:pPr>
      <w:r w:rsidRPr="00AA0EEA">
        <w:rPr>
          <w:rFonts w:asciiTheme="minorHAnsi" w:hAnsiTheme="minorHAnsi" w:cstheme="minorHAnsi"/>
          <w:b/>
          <w:szCs w:val="22"/>
        </w:rPr>
        <w:t>Cronograma:</w:t>
      </w:r>
    </w:p>
    <w:p w:rsidR="002A4DB3" w:rsidRPr="00AA0EEA" w:rsidRDefault="002A4DB3" w:rsidP="002A4DB3">
      <w:pPr>
        <w:rPr>
          <w:rFonts w:asciiTheme="minorHAnsi" w:hAnsiTheme="minorHAnsi" w:cstheme="minorHAnsi"/>
          <w:b/>
          <w:szCs w:val="22"/>
        </w:rPr>
      </w:pPr>
    </w:p>
    <w:tbl>
      <w:tblPr>
        <w:tblW w:w="10038" w:type="dxa"/>
        <w:tblInd w:w="-5" w:type="dxa"/>
        <w:tblLayout w:type="fixed"/>
        <w:tblCellMar>
          <w:left w:w="0" w:type="dxa"/>
          <w:right w:w="0" w:type="dxa"/>
        </w:tblCellMar>
        <w:tblLook w:val="0600" w:firstRow="0" w:lastRow="0" w:firstColumn="0" w:lastColumn="0" w:noHBand="1" w:noVBand="1"/>
      </w:tblPr>
      <w:tblGrid>
        <w:gridCol w:w="836"/>
        <w:gridCol w:w="837"/>
        <w:gridCol w:w="836"/>
        <w:gridCol w:w="837"/>
        <w:gridCol w:w="836"/>
        <w:gridCol w:w="837"/>
        <w:gridCol w:w="836"/>
        <w:gridCol w:w="837"/>
        <w:gridCol w:w="836"/>
        <w:gridCol w:w="837"/>
        <w:gridCol w:w="836"/>
        <w:gridCol w:w="837"/>
      </w:tblGrid>
      <w:tr w:rsidR="002A4DB3" w:rsidRPr="00AA0EEA" w:rsidTr="002A4DB3">
        <w:trPr>
          <w:trHeight w:val="673"/>
        </w:trPr>
        <w:tc>
          <w:tcPr>
            <w:tcW w:w="836"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Radicación Hacienda con últimas observaciones</w:t>
            </w:r>
          </w:p>
        </w:tc>
        <w:tc>
          <w:tcPr>
            <w:tcW w:w="837"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Aprobación Hacienda</w:t>
            </w:r>
          </w:p>
        </w:tc>
        <w:tc>
          <w:tcPr>
            <w:tcW w:w="836"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Aprobación DNP</w:t>
            </w:r>
          </w:p>
        </w:tc>
        <w:tc>
          <w:tcPr>
            <w:tcW w:w="837"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 xml:space="preserve">Consejo Ministros </w:t>
            </w:r>
          </w:p>
        </w:tc>
        <w:tc>
          <w:tcPr>
            <w:tcW w:w="836"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CONPES</w:t>
            </w:r>
          </w:p>
        </w:tc>
        <w:tc>
          <w:tcPr>
            <w:tcW w:w="837"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proofErr w:type="gramStart"/>
            <w:r w:rsidRPr="00AA0EEA">
              <w:rPr>
                <w:rFonts w:asciiTheme="minorHAnsi" w:hAnsiTheme="minorHAnsi" w:cstheme="minorHAnsi"/>
                <w:b/>
                <w:bCs/>
                <w:szCs w:val="22"/>
              </w:rPr>
              <w:t>Aprobación  Factibilidad</w:t>
            </w:r>
            <w:proofErr w:type="gramEnd"/>
          </w:p>
        </w:tc>
        <w:tc>
          <w:tcPr>
            <w:tcW w:w="836"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Publicación SECOP</w:t>
            </w:r>
          </w:p>
        </w:tc>
        <w:tc>
          <w:tcPr>
            <w:tcW w:w="837"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Plazo Máximo para presentación de Terceros</w:t>
            </w:r>
          </w:p>
        </w:tc>
        <w:tc>
          <w:tcPr>
            <w:tcW w:w="836"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Adjudicación</w:t>
            </w:r>
          </w:p>
        </w:tc>
        <w:tc>
          <w:tcPr>
            <w:tcW w:w="837"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Constituir SPV</w:t>
            </w:r>
          </w:p>
        </w:tc>
        <w:tc>
          <w:tcPr>
            <w:tcW w:w="836"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 xml:space="preserve">Firma Contrato </w:t>
            </w:r>
          </w:p>
        </w:tc>
        <w:tc>
          <w:tcPr>
            <w:tcW w:w="837" w:type="dxa"/>
            <w:tcBorders>
              <w:top w:val="single" w:sz="8" w:space="0" w:color="000000"/>
              <w:left w:val="single" w:sz="4" w:space="0" w:color="000000"/>
              <w:bottom w:val="single" w:sz="4" w:space="0" w:color="000000"/>
              <w:right w:val="single" w:sz="8" w:space="0" w:color="000000"/>
            </w:tcBorders>
            <w:shd w:val="clear" w:color="auto" w:fill="FFC000"/>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bCs/>
                <w:szCs w:val="22"/>
              </w:rPr>
              <w:t xml:space="preserve">Acta de Inicio </w:t>
            </w:r>
          </w:p>
        </w:tc>
      </w:tr>
      <w:tr w:rsidR="002A4DB3" w:rsidRPr="00AA0EEA" w:rsidTr="002A4DB3">
        <w:trPr>
          <w:trHeight w:val="299"/>
        </w:trPr>
        <w:tc>
          <w:tcPr>
            <w:tcW w:w="836"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21-ago-15</w:t>
            </w:r>
          </w:p>
        </w:tc>
        <w:tc>
          <w:tcPr>
            <w:tcW w:w="837"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26-ago-15</w:t>
            </w:r>
          </w:p>
        </w:tc>
        <w:tc>
          <w:tcPr>
            <w:tcW w:w="836"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3 sept-15</w:t>
            </w:r>
          </w:p>
        </w:tc>
        <w:tc>
          <w:tcPr>
            <w:tcW w:w="837"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7-sep-15</w:t>
            </w:r>
          </w:p>
        </w:tc>
        <w:tc>
          <w:tcPr>
            <w:tcW w:w="836"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11-sep-15</w:t>
            </w:r>
          </w:p>
        </w:tc>
        <w:tc>
          <w:tcPr>
            <w:tcW w:w="837"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1-oct-15</w:t>
            </w:r>
          </w:p>
        </w:tc>
        <w:tc>
          <w:tcPr>
            <w:tcW w:w="836"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1 oct-15</w:t>
            </w:r>
          </w:p>
        </w:tc>
        <w:tc>
          <w:tcPr>
            <w:tcW w:w="837"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1-dic-15</w:t>
            </w:r>
          </w:p>
        </w:tc>
        <w:tc>
          <w:tcPr>
            <w:tcW w:w="836"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4-dic-15</w:t>
            </w:r>
          </w:p>
        </w:tc>
        <w:tc>
          <w:tcPr>
            <w:tcW w:w="837"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6-ene-2016</w:t>
            </w:r>
          </w:p>
        </w:tc>
        <w:tc>
          <w:tcPr>
            <w:tcW w:w="836" w:type="dxa"/>
            <w:tcBorders>
              <w:top w:val="single" w:sz="8" w:space="0" w:color="000000"/>
              <w:left w:val="single" w:sz="4" w:space="0" w:color="000000"/>
              <w:bottom w:val="single" w:sz="4" w:space="0" w:color="000000"/>
              <w:right w:val="single" w:sz="4"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20-ene-2016</w:t>
            </w:r>
          </w:p>
        </w:tc>
        <w:tc>
          <w:tcPr>
            <w:tcW w:w="837" w:type="dxa"/>
            <w:tcBorders>
              <w:top w:val="single" w:sz="8" w:space="0" w:color="000000"/>
              <w:left w:val="single" w:sz="4" w:space="0" w:color="000000"/>
              <w:bottom w:val="single" w:sz="4" w:space="0" w:color="000000"/>
              <w:right w:val="single" w:sz="8" w:space="0" w:color="000000"/>
            </w:tcBorders>
            <w:shd w:val="clear" w:color="auto" w:fill="FFFFFF" w:themeFill="background1"/>
            <w:tcMar>
              <w:top w:w="13" w:type="dxa"/>
              <w:left w:w="13" w:type="dxa"/>
              <w:bottom w:w="0" w:type="dxa"/>
              <w:right w:w="13" w:type="dxa"/>
            </w:tcMar>
            <w:vAlign w:val="center"/>
            <w:hideMark/>
          </w:tcPr>
          <w:p w:rsidR="002A4DB3" w:rsidRPr="00AA0EEA" w:rsidRDefault="002A4DB3" w:rsidP="002A4DB3">
            <w:pPr>
              <w:rPr>
                <w:rFonts w:asciiTheme="minorHAnsi" w:hAnsiTheme="minorHAnsi" w:cstheme="minorHAnsi"/>
                <w:bCs/>
                <w:szCs w:val="22"/>
              </w:rPr>
            </w:pPr>
            <w:r w:rsidRPr="00AA0EEA">
              <w:rPr>
                <w:rFonts w:asciiTheme="minorHAnsi" w:hAnsiTheme="minorHAnsi" w:cstheme="minorHAnsi"/>
                <w:bCs/>
                <w:szCs w:val="22"/>
              </w:rPr>
              <w:t>3 mar-2016</w:t>
            </w:r>
          </w:p>
        </w:tc>
      </w:tr>
    </w:tbl>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VIADUCTO SOACHA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Evaluación de factibilidad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"Financiación, Diseño, Construcción, Operación y Mantenimiento del Proyecto Vial Concesión Viaducto Soacha."</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Soacha.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AUTOPISTAS DEL CARIBE</w:t>
      </w:r>
      <w:r w:rsidRPr="00AA0EEA">
        <w:rPr>
          <w:rFonts w:asciiTheme="minorHAnsi" w:hAnsiTheme="minorHAnsi" w:cstheme="minorHAnsi"/>
          <w:b/>
          <w:szCs w:val="22"/>
        </w:rPr>
        <w:t xml:space="preserve">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Evaluación de factibilidad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La Construcción de la segunda calzada de Cruz del Viso – Arjona, Bayunca - Santa Catalina- </w:t>
      </w:r>
      <w:proofErr w:type="spellStart"/>
      <w:r w:rsidRPr="00AA0EEA">
        <w:rPr>
          <w:rFonts w:asciiTheme="minorHAnsi" w:hAnsiTheme="minorHAnsi" w:cstheme="minorHAnsi"/>
          <w:szCs w:val="22"/>
        </w:rPr>
        <w:t>Luruaco</w:t>
      </w:r>
      <w:proofErr w:type="spellEnd"/>
      <w:r w:rsidRPr="00AA0EEA">
        <w:rPr>
          <w:rFonts w:asciiTheme="minorHAnsi" w:hAnsiTheme="minorHAnsi" w:cstheme="minorHAnsi"/>
          <w:szCs w:val="22"/>
        </w:rPr>
        <w:t xml:space="preserve"> – Molineros – Sabanalarga- Campeche- Cruce vial Caracolí – Malambo, construcción de las variantes en doble calzada de Bayunca, </w:t>
      </w:r>
      <w:proofErr w:type="spellStart"/>
      <w:r w:rsidRPr="00AA0EEA">
        <w:rPr>
          <w:rFonts w:asciiTheme="minorHAnsi" w:hAnsiTheme="minorHAnsi" w:cstheme="minorHAnsi"/>
          <w:szCs w:val="22"/>
        </w:rPr>
        <w:t>Luruaco</w:t>
      </w:r>
      <w:proofErr w:type="spellEnd"/>
      <w:r w:rsidRPr="00AA0EEA">
        <w:rPr>
          <w:rFonts w:asciiTheme="minorHAnsi" w:hAnsiTheme="minorHAnsi" w:cstheme="minorHAnsi"/>
          <w:szCs w:val="22"/>
        </w:rPr>
        <w:t>, Sabana Larga y la operación y mantenimiento de la infraestructura de Autopistas del sol.</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Cruz del Viso – Arjona, Bayunca - Santa Catalina- </w:t>
      </w:r>
      <w:proofErr w:type="spellStart"/>
      <w:r w:rsidRPr="00AA0EEA">
        <w:rPr>
          <w:rFonts w:asciiTheme="minorHAnsi" w:hAnsiTheme="minorHAnsi" w:cstheme="minorHAnsi"/>
        </w:rPr>
        <w:t>Luruaco</w:t>
      </w:r>
      <w:proofErr w:type="spellEnd"/>
      <w:r w:rsidRPr="00AA0EEA">
        <w:rPr>
          <w:rFonts w:asciiTheme="minorHAnsi" w:hAnsiTheme="minorHAnsi" w:cstheme="minorHAnsi"/>
        </w:rPr>
        <w:t xml:space="preserve"> – Molineros – Sabanalarga- Campeche- Cruce vial Caracolí – Malambo,</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HOTEL AEROMALL (AEROPUERTO EL DORADO)</w:t>
      </w:r>
      <w:r w:rsidRPr="00AA0EEA">
        <w:rPr>
          <w:rFonts w:asciiTheme="minorHAnsi" w:hAnsiTheme="minorHAnsi" w:cstheme="minorHAnsi"/>
          <w:b/>
          <w:szCs w:val="22"/>
        </w:rPr>
        <w:t xml:space="preserve">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Evaluación de </w:t>
      </w:r>
      <w:proofErr w:type="spellStart"/>
      <w:r w:rsidRPr="00AA0EEA">
        <w:rPr>
          <w:rFonts w:asciiTheme="minorHAnsi" w:hAnsiTheme="minorHAnsi" w:cstheme="minorHAnsi"/>
          <w:szCs w:val="22"/>
        </w:rPr>
        <w:t>prefactibilidad</w:t>
      </w:r>
      <w:proofErr w:type="spellEnd"/>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Hotel </w:t>
      </w:r>
      <w:proofErr w:type="spellStart"/>
      <w:r w:rsidRPr="00AA0EEA">
        <w:rPr>
          <w:rFonts w:asciiTheme="minorHAnsi" w:hAnsiTheme="minorHAnsi" w:cstheme="minorHAnsi"/>
          <w:szCs w:val="22"/>
        </w:rPr>
        <w:t>Aeromall</w:t>
      </w:r>
      <w:proofErr w:type="spellEnd"/>
      <w:r w:rsidRPr="00AA0EEA">
        <w:rPr>
          <w:rFonts w:asciiTheme="minorHAnsi" w:hAnsiTheme="minorHAnsi" w:cstheme="minorHAnsi"/>
          <w:szCs w:val="22"/>
        </w:rPr>
        <w:t>, Centro de Negocios y Servicios Complementarios del Aeropuerto El Dorado de Bogotá.</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Bogotá D.C.</w:t>
      </w:r>
    </w:p>
    <w:p w:rsidR="002A4DB3" w:rsidRPr="00AA0EEA" w:rsidRDefault="002A4DB3" w:rsidP="002A4DB3">
      <w:pPr>
        <w:pStyle w:val="Sinespaciado0"/>
        <w:rPr>
          <w:rFonts w:asciiTheme="minorHAnsi" w:hAnsiTheme="minorHAnsi" w:cstheme="minorHAnsi"/>
          <w:b/>
        </w:rPr>
      </w:pPr>
    </w:p>
    <w:p w:rsidR="002A4DB3" w:rsidRPr="00AA0EEA" w:rsidRDefault="002A4DB3" w:rsidP="002A4DB3">
      <w:pPr>
        <w:pStyle w:val="Sinespaciado0"/>
        <w:rPr>
          <w:rFonts w:asciiTheme="minorHAnsi" w:hAnsiTheme="minorHAnsi" w:cstheme="minorHAnsi"/>
          <w:b/>
        </w:rPr>
      </w:pPr>
    </w:p>
    <w:p w:rsidR="002A4DB3" w:rsidRPr="00AA0EEA" w:rsidRDefault="002A4DB3" w:rsidP="002A4DB3">
      <w:pPr>
        <w:pStyle w:val="Sinespaciado0"/>
        <w:rPr>
          <w:rFonts w:asciiTheme="minorHAnsi" w:hAnsiTheme="minorHAnsi" w:cstheme="minorHAnsi"/>
          <w:b/>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AEROPUERTO DE CARTAGENA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Evaluación de factibilidad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"Estructuración, diseño y construcción de una calle de rodaje, la ampliación de la capacidad en plataforma para estacionamiento de aeronaves, la ampliación de la capacidad en terminal de pasajeros y el suministro e instalación de puentes de abordaje en el Aeropuerto Internacional Rafael Nuñez de la ciudad de Cartagena, la financiación de las obras antes descritas y la operación y mantenimiento de toda la infraestructura del Aeropuerto."</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Cartagena D.T.</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u w:val="single"/>
        </w:rPr>
      </w:pPr>
      <w:r w:rsidRPr="00AA0EEA">
        <w:rPr>
          <w:rFonts w:asciiTheme="minorHAnsi" w:hAnsiTheme="minorHAnsi" w:cstheme="minorHAnsi"/>
          <w:b/>
          <w:szCs w:val="22"/>
          <w:u w:val="single"/>
        </w:rPr>
        <w:t xml:space="preserve">AUTOPISTA CIRCUNVALAR DE BOGOTÁ - A.C.B - UC CONSULT, S.A.S. – ARCS, ESTUDIOS Y SERVICIOS TÉCNICOS S.L.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Rechazo del proyecto, mediante Resolución 598 del 27-04-2016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“la ejecución de una nueva vía que, partiendo desde la Autopista Norte entre Bogotá y Chía, discurrirá por el Occidente y Sur del área metropolitana de Bogotá, cruzando las Autopistas de Medellín, Facatativá y Girardot, para concluir al Sur de Usme en la Autopista a Villavicencio”</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Bogotá D.C.</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u w:val="single"/>
        </w:rPr>
      </w:pPr>
      <w:r w:rsidRPr="00AA0EEA">
        <w:rPr>
          <w:rFonts w:asciiTheme="minorHAnsi" w:hAnsiTheme="minorHAnsi" w:cstheme="minorHAnsi"/>
          <w:b/>
          <w:szCs w:val="22"/>
          <w:u w:val="single"/>
        </w:rPr>
        <w:t>IP OCAÑA - PUERTO SANTANDER (PROMESA DE SOCIEDAD FUTURA OCAPA S.A.S.)</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Rechazo del proyecto, mediante Resolución 250 del 8 de febrero de 2016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“Realizar los estudios, diseños, mejoramiento, rehabilitación, construcción, operación, mantenimiento, gestión social, predial y ambiental del sistema vial existente entre las ciudades de Ocaña – </w:t>
      </w:r>
      <w:proofErr w:type="spellStart"/>
      <w:r w:rsidRPr="00AA0EEA">
        <w:rPr>
          <w:rFonts w:asciiTheme="minorHAnsi" w:hAnsiTheme="minorHAnsi" w:cstheme="minorHAnsi"/>
          <w:szCs w:val="22"/>
        </w:rPr>
        <w:t>Sardinata</w:t>
      </w:r>
      <w:proofErr w:type="spellEnd"/>
      <w:r w:rsidRPr="00AA0EEA">
        <w:rPr>
          <w:rFonts w:asciiTheme="minorHAnsi" w:hAnsiTheme="minorHAnsi" w:cstheme="minorHAnsi"/>
          <w:szCs w:val="22"/>
        </w:rPr>
        <w:t xml:space="preserve"> –Astilleros – Puerto Santander en la República de Colombia”.</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Norte de Santander</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ODINSA (AEROPUERTO EL DORADO)</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Rechazo de la iniciativa Privada mediante </w:t>
      </w:r>
      <w:proofErr w:type="gramStart"/>
      <w:r w:rsidRPr="00AA0EEA">
        <w:rPr>
          <w:rFonts w:asciiTheme="minorHAnsi" w:hAnsiTheme="minorHAnsi" w:cstheme="minorHAnsi"/>
          <w:szCs w:val="22"/>
        </w:rPr>
        <w:t>resolución  781</w:t>
      </w:r>
      <w:proofErr w:type="gramEnd"/>
      <w:r w:rsidRPr="00AA0EEA">
        <w:rPr>
          <w:rFonts w:asciiTheme="minorHAnsi" w:hAnsiTheme="minorHAnsi" w:cstheme="minorHAnsi"/>
          <w:szCs w:val="22"/>
        </w:rPr>
        <w:t xml:space="preserve"> del 7 de junio de 2016</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"Estudios, diseños, financiación, construcción y mantenimiento para la adecuación de la infraestructura del lado aire al plan maestro del aeropuerto El Dorado de Bogotá"</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Bogotá D.C.</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IP AVENIDA BOYACÁ (ODEBRECHT)</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Se remitió para </w:t>
      </w:r>
      <w:proofErr w:type="gramStart"/>
      <w:r w:rsidRPr="00AA0EEA">
        <w:rPr>
          <w:rFonts w:asciiTheme="minorHAnsi" w:hAnsiTheme="minorHAnsi" w:cstheme="minorHAnsi"/>
          <w:szCs w:val="22"/>
        </w:rPr>
        <w:t>al  Distrito</w:t>
      </w:r>
      <w:proofErr w:type="gramEnd"/>
      <w:r w:rsidRPr="00AA0EEA">
        <w:rPr>
          <w:rFonts w:asciiTheme="minorHAnsi" w:hAnsiTheme="minorHAnsi" w:cstheme="minorHAnsi"/>
          <w:szCs w:val="22"/>
        </w:rPr>
        <w:t>, mediante   Rad No. 2015-200-005717-1</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Construcción y adecuación de la Avenida Boyacá al sistema integrado de transporte público masivo, financiado a través del cobro por tasa de uso de infraestructura nueva disponible.</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Bogotá D.C.</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 xml:space="preserve">IP SANTA MARTA - CIÉNEGA - PALERMO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Suspendida por compartir infraestructura con IP Tasajera - Palermo No de radicado ANI 2016-200-005625-1</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“Estudio, Diseño, Construcción, Operación y Mantenimiento de la vía Santa Marta – Ciénaga - Palermo”. Presentada ante la Gobernación del Magdalena”.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Magdalena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VARIANTE BUCARAMANGA VÍA PIEDECUESTA – GIRÓN</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Pre - factibilidad en estudio.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“La construcción, Operación y Mantenimiento de la vía Piedecuesta (Tres Esquinas) – Girón, que comunicará los municipios de Piedecuesta y Girón con una longitud origen - destino aproximada de 27 Km.”</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Magdalena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u w:val="single"/>
        </w:rPr>
      </w:pPr>
      <w:r w:rsidRPr="00AA0EEA">
        <w:rPr>
          <w:rFonts w:asciiTheme="minorHAnsi" w:hAnsiTheme="minorHAnsi" w:cstheme="minorHAnsi"/>
          <w:b/>
          <w:szCs w:val="22"/>
          <w:u w:val="single"/>
        </w:rPr>
        <w:t>MOMPOX</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Se revisó el estado de los estudios de factibilidad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"Operación y mantenimiento de las vías existentes entre el peaje santana- La Gloria y </w:t>
      </w:r>
      <w:proofErr w:type="spellStart"/>
      <w:r w:rsidRPr="00AA0EEA">
        <w:rPr>
          <w:rFonts w:asciiTheme="minorHAnsi" w:hAnsiTheme="minorHAnsi" w:cstheme="minorHAnsi"/>
          <w:szCs w:val="22"/>
        </w:rPr>
        <w:t>Monpox</w:t>
      </w:r>
      <w:proofErr w:type="spellEnd"/>
      <w:r w:rsidRPr="00AA0EEA">
        <w:rPr>
          <w:rFonts w:asciiTheme="minorHAnsi" w:hAnsiTheme="minorHAnsi" w:cstheme="minorHAnsi"/>
          <w:szCs w:val="22"/>
        </w:rPr>
        <w:t xml:space="preserve"> - </w:t>
      </w:r>
      <w:proofErr w:type="spellStart"/>
      <w:r w:rsidRPr="00AA0EEA">
        <w:rPr>
          <w:rFonts w:asciiTheme="minorHAnsi" w:hAnsiTheme="minorHAnsi" w:cstheme="minorHAnsi"/>
          <w:szCs w:val="22"/>
        </w:rPr>
        <w:t>Guamanl</w:t>
      </w:r>
      <w:proofErr w:type="spellEnd"/>
      <w:r w:rsidRPr="00AA0EEA">
        <w:rPr>
          <w:rFonts w:asciiTheme="minorHAnsi" w:hAnsiTheme="minorHAnsi" w:cstheme="minorHAnsi"/>
          <w:szCs w:val="22"/>
        </w:rPr>
        <w:t xml:space="preserve"> - El Banco - </w:t>
      </w:r>
      <w:proofErr w:type="spellStart"/>
      <w:r w:rsidRPr="00AA0EEA">
        <w:rPr>
          <w:rFonts w:asciiTheme="minorHAnsi" w:hAnsiTheme="minorHAnsi" w:cstheme="minorHAnsi"/>
          <w:szCs w:val="22"/>
        </w:rPr>
        <w:t>Tamalameque</w:t>
      </w:r>
      <w:proofErr w:type="spellEnd"/>
      <w:r w:rsidRPr="00AA0EEA">
        <w:rPr>
          <w:rFonts w:asciiTheme="minorHAnsi" w:hAnsiTheme="minorHAnsi" w:cstheme="minorHAnsi"/>
          <w:szCs w:val="22"/>
        </w:rPr>
        <w:t xml:space="preserve">; Construcción Carreto - Zambrano de 44 Km de calzada sencilla; Construcción plato - Peaje de Santana y el corregimiento de peñoncito; Rehabilitación de los 55 Km existentes entre el peaje Santana y La Gloria; Construcción de la variante </w:t>
      </w:r>
      <w:proofErr w:type="spellStart"/>
      <w:r w:rsidRPr="00AA0EEA">
        <w:rPr>
          <w:rFonts w:asciiTheme="minorHAnsi" w:hAnsiTheme="minorHAnsi" w:cstheme="minorHAnsi"/>
          <w:szCs w:val="22"/>
        </w:rPr>
        <w:t>Monpox</w:t>
      </w:r>
      <w:proofErr w:type="spellEnd"/>
      <w:r w:rsidRPr="00AA0EEA">
        <w:rPr>
          <w:rFonts w:asciiTheme="minorHAnsi" w:hAnsiTheme="minorHAnsi" w:cstheme="minorHAnsi"/>
          <w:szCs w:val="22"/>
        </w:rPr>
        <w:t xml:space="preserve"> con una longitud aproximada de siete [(7) Km_; Mejoramiento de 25 Km entre </w:t>
      </w:r>
      <w:proofErr w:type="spellStart"/>
      <w:r w:rsidRPr="00AA0EEA">
        <w:rPr>
          <w:rFonts w:asciiTheme="minorHAnsi" w:hAnsiTheme="minorHAnsi" w:cstheme="minorHAnsi"/>
          <w:szCs w:val="22"/>
        </w:rPr>
        <w:t>Monpox</w:t>
      </w:r>
      <w:proofErr w:type="spellEnd"/>
      <w:r w:rsidRPr="00AA0EEA">
        <w:rPr>
          <w:rFonts w:asciiTheme="minorHAnsi" w:hAnsiTheme="minorHAnsi" w:cstheme="minorHAnsi"/>
          <w:szCs w:val="22"/>
        </w:rPr>
        <w:t xml:space="preserve"> y </w:t>
      </w:r>
      <w:proofErr w:type="spellStart"/>
      <w:r w:rsidRPr="00AA0EEA">
        <w:rPr>
          <w:rFonts w:asciiTheme="minorHAnsi" w:hAnsiTheme="minorHAnsi" w:cstheme="minorHAnsi"/>
          <w:szCs w:val="22"/>
        </w:rPr>
        <w:t>Guamal</w:t>
      </w:r>
      <w:proofErr w:type="spellEnd"/>
      <w:r w:rsidRPr="00AA0EEA">
        <w:rPr>
          <w:rFonts w:asciiTheme="minorHAnsi" w:hAnsiTheme="minorHAnsi" w:cstheme="minorHAnsi"/>
          <w:szCs w:val="22"/>
        </w:rPr>
        <w:t xml:space="preserve">; Rehabilitación de 10 Km entre </w:t>
      </w:r>
      <w:proofErr w:type="spellStart"/>
      <w:r w:rsidRPr="00AA0EEA">
        <w:rPr>
          <w:rFonts w:asciiTheme="minorHAnsi" w:hAnsiTheme="minorHAnsi" w:cstheme="minorHAnsi"/>
          <w:szCs w:val="22"/>
        </w:rPr>
        <w:t>Monpox</w:t>
      </w:r>
      <w:proofErr w:type="spellEnd"/>
      <w:r w:rsidRPr="00AA0EEA">
        <w:rPr>
          <w:rFonts w:asciiTheme="minorHAnsi" w:hAnsiTheme="minorHAnsi" w:cstheme="minorHAnsi"/>
          <w:szCs w:val="22"/>
        </w:rPr>
        <w:t xml:space="preserve"> y </w:t>
      </w:r>
      <w:proofErr w:type="spellStart"/>
      <w:r w:rsidRPr="00AA0EEA">
        <w:rPr>
          <w:rFonts w:asciiTheme="minorHAnsi" w:hAnsiTheme="minorHAnsi" w:cstheme="minorHAnsi"/>
          <w:szCs w:val="22"/>
        </w:rPr>
        <w:t>Guamal</w:t>
      </w:r>
      <w:proofErr w:type="spellEnd"/>
      <w:r w:rsidRPr="00AA0EEA">
        <w:rPr>
          <w:rFonts w:asciiTheme="minorHAnsi" w:hAnsiTheme="minorHAnsi" w:cstheme="minorHAnsi"/>
          <w:szCs w:val="22"/>
        </w:rPr>
        <w:t xml:space="preserve">; Rehabilitación de 36 Km entre </w:t>
      </w:r>
      <w:proofErr w:type="spellStart"/>
      <w:r w:rsidRPr="00AA0EEA">
        <w:rPr>
          <w:rFonts w:asciiTheme="minorHAnsi" w:hAnsiTheme="minorHAnsi" w:cstheme="minorHAnsi"/>
          <w:szCs w:val="22"/>
        </w:rPr>
        <w:t>Guamal</w:t>
      </w:r>
      <w:proofErr w:type="spellEnd"/>
      <w:r w:rsidRPr="00AA0EEA">
        <w:rPr>
          <w:rFonts w:asciiTheme="minorHAnsi" w:hAnsiTheme="minorHAnsi" w:cstheme="minorHAnsi"/>
          <w:szCs w:val="22"/>
        </w:rPr>
        <w:t xml:space="preserve"> y El Banco; Construcción de la variante de El Banco con una longitud aproximada de seis(6) Km; Rehabilitación de 28 Km entre el Banco y </w:t>
      </w:r>
      <w:proofErr w:type="spellStart"/>
      <w:r w:rsidRPr="00AA0EEA">
        <w:rPr>
          <w:rFonts w:asciiTheme="minorHAnsi" w:hAnsiTheme="minorHAnsi" w:cstheme="minorHAnsi"/>
          <w:szCs w:val="22"/>
        </w:rPr>
        <w:t>Tamalameque</w:t>
      </w:r>
      <w:proofErr w:type="spellEnd"/>
      <w:r w:rsidRPr="00AA0EEA">
        <w:rPr>
          <w:rFonts w:asciiTheme="minorHAnsi" w:hAnsiTheme="minorHAnsi" w:cstheme="minorHAnsi"/>
          <w:szCs w:val="22"/>
        </w:rPr>
        <w:t xml:space="preserve">; Mejoramiento de 13 Km entre </w:t>
      </w:r>
      <w:proofErr w:type="spellStart"/>
      <w:r w:rsidRPr="00AA0EEA">
        <w:rPr>
          <w:rFonts w:asciiTheme="minorHAnsi" w:hAnsiTheme="minorHAnsi" w:cstheme="minorHAnsi"/>
          <w:szCs w:val="22"/>
        </w:rPr>
        <w:t>Tamalameque</w:t>
      </w:r>
      <w:proofErr w:type="spellEnd"/>
      <w:r w:rsidRPr="00AA0EEA">
        <w:rPr>
          <w:rFonts w:asciiTheme="minorHAnsi" w:hAnsiTheme="minorHAnsi" w:cstheme="minorHAnsi"/>
          <w:szCs w:val="22"/>
        </w:rPr>
        <w:t xml:space="preserve"> Y El Burro; Construcción segunda Calzada Peñoncito-Plato y Zambrano- Carreto"</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Cruz del Viso – Arjona, Bayunca - Santa Catalina- </w:t>
      </w:r>
      <w:proofErr w:type="spellStart"/>
      <w:r w:rsidRPr="00AA0EEA">
        <w:rPr>
          <w:rFonts w:asciiTheme="minorHAnsi" w:hAnsiTheme="minorHAnsi" w:cstheme="minorHAnsi"/>
        </w:rPr>
        <w:t>Luruaco</w:t>
      </w:r>
      <w:proofErr w:type="spellEnd"/>
      <w:r w:rsidRPr="00AA0EEA">
        <w:rPr>
          <w:rFonts w:asciiTheme="minorHAnsi" w:hAnsiTheme="minorHAnsi" w:cstheme="minorHAnsi"/>
        </w:rPr>
        <w:t xml:space="preserve"> – Molineros – Sabanalarga- Campeche- Cruce vial Caracolí – Malambo. </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lastRenderedPageBreak/>
        <w:t xml:space="preserve">IP DUITAMA - PAMPLONA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 xml:space="preserve">aprobación de </w:t>
      </w:r>
      <w:proofErr w:type="spellStart"/>
      <w:r w:rsidRPr="00AA0EEA">
        <w:rPr>
          <w:rFonts w:asciiTheme="minorHAnsi" w:hAnsiTheme="minorHAnsi" w:cstheme="minorHAnsi"/>
          <w:szCs w:val="22"/>
        </w:rPr>
        <w:t>prefactibilidad</w:t>
      </w:r>
      <w:proofErr w:type="spellEnd"/>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Estudios, diseños, Mejoramiento, Rehabilitación, Construcción, Operación, Mantenimiento, Gestión Social, Predial, Ambiental, del sistema vial existente, entre las ciudades de Duitama y Pamplona en la República de Colombia.</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b/>
        </w:rPr>
        <w:t>Ubicación del proyecto:</w:t>
      </w:r>
      <w:r w:rsidRPr="00AA0EEA">
        <w:rPr>
          <w:rFonts w:asciiTheme="minorHAnsi" w:hAnsiTheme="minorHAnsi" w:cstheme="minorHAnsi"/>
        </w:rPr>
        <w:t xml:space="preserve"> Duitama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u w:val="single"/>
        </w:rPr>
      </w:pPr>
      <w:r w:rsidRPr="00AA0EEA">
        <w:rPr>
          <w:rFonts w:asciiTheme="minorHAnsi" w:hAnsiTheme="minorHAnsi" w:cstheme="minorHAnsi"/>
          <w:b/>
          <w:szCs w:val="22"/>
          <w:u w:val="single"/>
        </w:rPr>
        <w:t>TREN DE CERCANÍAS. TRAMO 1: KM5 - CALLE 183 TRAMO 2: CALLE 183 - ZIPAQUIRÁ (SOFCA PASAJEROS)</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Desistieron del proyecto mediante radicado ANI 2016-409-006094-2</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Rehabilitar y ampliar el corredor férreo del norte de Bogotá para un tren de cercanías entre Bogotá y Zipaquirá</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Bogotá y Zipaquirá</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rPr>
      </w:pPr>
      <w:r w:rsidRPr="00AA0EEA">
        <w:rPr>
          <w:rFonts w:asciiTheme="minorHAnsi" w:hAnsiTheme="minorHAnsi" w:cstheme="minorHAnsi"/>
          <w:b/>
          <w:szCs w:val="22"/>
          <w:u w:val="single"/>
        </w:rPr>
        <w:t>CIRCUNVALAR DE OCCIDENTE</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Etapa: </w:t>
      </w:r>
      <w:r w:rsidRPr="00AA0EEA">
        <w:rPr>
          <w:rFonts w:asciiTheme="minorHAnsi" w:hAnsiTheme="minorHAnsi" w:cstheme="minorHAnsi"/>
          <w:szCs w:val="22"/>
        </w:rPr>
        <w:t>Revisión de la factibilidad</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Estudios y diseños definitivos, financiación, gestión ambiental, predial y social, construcción, mejoramiento, rehabilitación, operación, mantenimiento y reversión del corredor que comunica los municipios de Facatativá, El Rosal, Subachoque, Zipaquirá y </w:t>
      </w:r>
      <w:proofErr w:type="spellStart"/>
      <w:r w:rsidRPr="00AA0EEA">
        <w:rPr>
          <w:rFonts w:asciiTheme="minorHAnsi" w:hAnsiTheme="minorHAnsi" w:cstheme="minorHAnsi"/>
          <w:szCs w:val="22"/>
        </w:rPr>
        <w:t>Tocancipá</w:t>
      </w:r>
      <w:proofErr w:type="spellEnd"/>
      <w:r w:rsidRPr="00AA0EEA">
        <w:rPr>
          <w:rFonts w:asciiTheme="minorHAnsi" w:hAnsiTheme="minorHAnsi" w:cstheme="minorHAnsi"/>
          <w:szCs w:val="22"/>
        </w:rPr>
        <w:t xml:space="preserve"> en el Departamento de Cundinamarca.</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Ubicación del proyecto:</w:t>
      </w:r>
      <w:r w:rsidRPr="00AA0EEA">
        <w:rPr>
          <w:rFonts w:asciiTheme="minorHAnsi" w:hAnsiTheme="minorHAnsi" w:cstheme="minorHAnsi"/>
          <w:szCs w:val="22"/>
        </w:rPr>
        <w:t xml:space="preserve"> Cundinamarca, Boyacá y Santander</w:t>
      </w:r>
      <w:r w:rsidRPr="00AA0EEA">
        <w:rPr>
          <w:rFonts w:asciiTheme="minorHAnsi" w:hAnsiTheme="minorHAnsi" w:cstheme="minorHAnsi"/>
          <w:b/>
          <w:szCs w:val="22"/>
          <w:u w:val="single"/>
        </w:rPr>
        <w:t xml:space="preserve"> </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rPr>
          <w:rFonts w:asciiTheme="minorHAnsi" w:hAnsiTheme="minorHAnsi" w:cstheme="minorHAnsi"/>
          <w:b/>
          <w:szCs w:val="22"/>
          <w:u w:val="single"/>
        </w:rPr>
      </w:pPr>
      <w:r w:rsidRPr="00AA0EEA">
        <w:rPr>
          <w:rFonts w:asciiTheme="minorHAnsi" w:hAnsiTheme="minorHAnsi" w:cstheme="minorHAnsi"/>
          <w:b/>
          <w:szCs w:val="22"/>
          <w:u w:val="single"/>
        </w:rPr>
        <w:t xml:space="preserve">TRANSVERSAL DEL CARARE II </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u w:val="single"/>
        </w:rPr>
        <w:t xml:space="preserve">Etapa: </w:t>
      </w:r>
      <w:r w:rsidRPr="00AA0EEA">
        <w:rPr>
          <w:rFonts w:asciiTheme="minorHAnsi" w:hAnsiTheme="minorHAnsi" w:cstheme="minorHAnsi"/>
          <w:szCs w:val="22"/>
          <w:u w:val="single"/>
        </w:rPr>
        <w:t>Pre - factibilidad en estudio</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Objeto</w:t>
      </w:r>
      <w:r w:rsidRPr="00AA0EEA">
        <w:rPr>
          <w:rFonts w:asciiTheme="minorHAnsi" w:hAnsiTheme="minorHAnsi" w:cstheme="minorHAnsi"/>
          <w:b/>
          <w:i/>
          <w:szCs w:val="22"/>
        </w:rPr>
        <w:t>:</w:t>
      </w:r>
      <w:r w:rsidRPr="00AA0EEA">
        <w:rPr>
          <w:rFonts w:asciiTheme="minorHAnsi" w:hAnsiTheme="minorHAnsi" w:cstheme="minorHAnsi"/>
          <w:szCs w:val="22"/>
        </w:rPr>
        <w:t xml:space="preserve"> Financiación, Ejecución del Diseño, Construcción, Mejoramiento, Rehabilitación -Reconstrucción, </w:t>
      </w:r>
      <w:proofErr w:type="spellStart"/>
      <w:r w:rsidRPr="00AA0EEA">
        <w:rPr>
          <w:rFonts w:asciiTheme="minorHAnsi" w:hAnsiTheme="minorHAnsi" w:cstheme="minorHAnsi"/>
          <w:szCs w:val="22"/>
        </w:rPr>
        <w:t>Conservacion</w:t>
      </w:r>
      <w:proofErr w:type="spellEnd"/>
      <w:r w:rsidRPr="00AA0EEA">
        <w:rPr>
          <w:rFonts w:asciiTheme="minorHAnsi" w:hAnsiTheme="minorHAnsi" w:cstheme="minorHAnsi"/>
          <w:szCs w:val="22"/>
        </w:rPr>
        <w:t>, Operación, Mantenimiento y explotación de la infraestructura carretera denominada Transversal del Carare.</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Ubicación del proyecto: </w:t>
      </w:r>
      <w:r w:rsidRPr="00AA0EEA">
        <w:rPr>
          <w:rFonts w:asciiTheme="minorHAnsi" w:hAnsiTheme="minorHAnsi" w:cstheme="minorHAnsi"/>
          <w:szCs w:val="22"/>
        </w:rPr>
        <w:t>Tunja-Barbosa-Puerto Araujo</w:t>
      </w:r>
    </w:p>
    <w:p w:rsidR="002A4DB3" w:rsidRPr="00AA0EEA" w:rsidRDefault="002A4DB3" w:rsidP="002A4DB3">
      <w:pPr>
        <w:pStyle w:val="Sinespaciado0"/>
        <w:rPr>
          <w:rFonts w:asciiTheme="minorHAnsi" w:hAnsiTheme="minorHAnsi" w:cstheme="minorHAnsi"/>
        </w:rPr>
      </w:pPr>
      <w:r w:rsidRPr="00AA0EEA">
        <w:rPr>
          <w:rFonts w:asciiTheme="minorHAnsi" w:hAnsiTheme="minorHAnsi" w:cstheme="minorHAnsi"/>
        </w:rPr>
        <w:t xml:space="preserve">En esta de </w:t>
      </w:r>
      <w:proofErr w:type="spellStart"/>
      <w:r w:rsidRPr="00AA0EEA">
        <w:rPr>
          <w:rFonts w:asciiTheme="minorHAnsi" w:hAnsiTheme="minorHAnsi" w:cstheme="minorHAnsi"/>
        </w:rPr>
        <w:t>prefactibilidad</w:t>
      </w:r>
      <w:proofErr w:type="spellEnd"/>
      <w:r w:rsidRPr="00AA0EEA">
        <w:rPr>
          <w:rFonts w:asciiTheme="minorHAnsi" w:hAnsiTheme="minorHAnsi" w:cstheme="minorHAnsi"/>
        </w:rPr>
        <w:t xml:space="preserve">, se le concedieron 60 días para que informe si cuenta con la disponibilidad presupuestal en entidades territoriales beneficiarias del proyecto, debido a que la nación </w:t>
      </w:r>
      <w:proofErr w:type="gramStart"/>
      <w:r w:rsidRPr="00AA0EEA">
        <w:rPr>
          <w:rFonts w:asciiTheme="minorHAnsi" w:hAnsiTheme="minorHAnsi" w:cstheme="minorHAnsi"/>
        </w:rPr>
        <w:t>informó  la</w:t>
      </w:r>
      <w:proofErr w:type="gramEnd"/>
      <w:r w:rsidRPr="00AA0EEA">
        <w:rPr>
          <w:rFonts w:asciiTheme="minorHAnsi" w:hAnsiTheme="minorHAnsi" w:cstheme="minorHAnsi"/>
        </w:rPr>
        <w:t xml:space="preserve"> no disponibilidad de recursos para esta iniciativa privada</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b/>
          <w:u w:val="single"/>
        </w:rPr>
      </w:pPr>
      <w:r w:rsidRPr="00AA0EEA">
        <w:rPr>
          <w:rFonts w:asciiTheme="minorHAnsi" w:hAnsiTheme="minorHAnsi" w:cstheme="minorHAnsi"/>
          <w:b/>
          <w:u w:val="single"/>
        </w:rPr>
        <w:t>CUCUTA ZULIA</w:t>
      </w:r>
    </w:p>
    <w:p w:rsidR="002A4DB3" w:rsidRPr="00AA0EEA" w:rsidRDefault="002A4DB3" w:rsidP="002A4DB3">
      <w:pPr>
        <w:pStyle w:val="Sinespaciado0"/>
        <w:rPr>
          <w:rFonts w:asciiTheme="minorHAnsi" w:hAnsiTheme="minorHAnsi" w:cstheme="minorHAnsi"/>
          <w:b/>
          <w:u w:val="single"/>
        </w:rPr>
      </w:pP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u w:val="single"/>
        </w:rPr>
        <w:t xml:space="preserve">Etapa: </w:t>
      </w:r>
      <w:r w:rsidRPr="00AA0EEA">
        <w:rPr>
          <w:rFonts w:asciiTheme="minorHAnsi" w:hAnsiTheme="minorHAnsi" w:cstheme="minorHAnsi"/>
          <w:szCs w:val="22"/>
        </w:rPr>
        <w:t>Iniciativa Privada rechazada, mediante Resolución 828 de 2016</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lastRenderedPageBreak/>
        <w:t>Objeto</w:t>
      </w:r>
      <w:r w:rsidRPr="00AA0EEA">
        <w:rPr>
          <w:rFonts w:asciiTheme="minorHAnsi" w:hAnsiTheme="minorHAnsi" w:cstheme="minorHAnsi"/>
          <w:b/>
          <w:i/>
          <w:szCs w:val="22"/>
        </w:rPr>
        <w:t>:</w:t>
      </w:r>
      <w:r w:rsidRPr="00AA0EEA">
        <w:rPr>
          <w:rFonts w:asciiTheme="minorHAnsi" w:hAnsiTheme="minorHAnsi" w:cstheme="minorHAnsi"/>
          <w:szCs w:val="22"/>
        </w:rPr>
        <w:t xml:space="preserve"> Construcción, mantenimiento y operación </w:t>
      </w:r>
      <w:proofErr w:type="gramStart"/>
      <w:r w:rsidRPr="00AA0EEA">
        <w:rPr>
          <w:rFonts w:asciiTheme="minorHAnsi" w:hAnsiTheme="minorHAnsi" w:cstheme="minorHAnsi"/>
          <w:szCs w:val="22"/>
        </w:rPr>
        <w:t>de  la</w:t>
      </w:r>
      <w:proofErr w:type="gramEnd"/>
      <w:r w:rsidRPr="00AA0EEA">
        <w:rPr>
          <w:rFonts w:asciiTheme="minorHAnsi" w:hAnsiTheme="minorHAnsi" w:cstheme="minorHAnsi"/>
          <w:szCs w:val="22"/>
        </w:rPr>
        <w:t xml:space="preserve"> segunda calzada entre los municipios de Cúcuta y Zulia, en el departamento de Norte de Santander”,</w:t>
      </w:r>
    </w:p>
    <w:p w:rsidR="002A4DB3" w:rsidRPr="00AA0EEA" w:rsidRDefault="002A4DB3" w:rsidP="002A4DB3">
      <w:pPr>
        <w:rPr>
          <w:rFonts w:asciiTheme="minorHAnsi" w:hAnsiTheme="minorHAnsi" w:cstheme="minorHAnsi"/>
          <w:szCs w:val="22"/>
        </w:rPr>
      </w:pPr>
      <w:r w:rsidRPr="00AA0EEA">
        <w:rPr>
          <w:rFonts w:asciiTheme="minorHAnsi" w:hAnsiTheme="minorHAnsi" w:cstheme="minorHAnsi"/>
          <w:b/>
          <w:szCs w:val="22"/>
        </w:rPr>
        <w:t xml:space="preserve">Ubicación del proyecto: </w:t>
      </w:r>
      <w:r w:rsidRPr="00AA0EEA">
        <w:rPr>
          <w:rFonts w:asciiTheme="minorHAnsi" w:hAnsiTheme="minorHAnsi" w:cstheme="minorHAnsi"/>
          <w:szCs w:val="22"/>
        </w:rPr>
        <w:t>Norte de Santander</w:t>
      </w: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6B6155">
      <w:pPr>
        <w:pStyle w:val="Sinespaciado0"/>
        <w:numPr>
          <w:ilvl w:val="2"/>
          <w:numId w:val="79"/>
        </w:numPr>
        <w:rPr>
          <w:rFonts w:asciiTheme="minorHAnsi" w:hAnsiTheme="minorHAnsi" w:cstheme="minorHAnsi"/>
          <w:b/>
        </w:rPr>
      </w:pPr>
      <w:r w:rsidRPr="00AA0EEA">
        <w:rPr>
          <w:rFonts w:asciiTheme="minorHAnsi" w:hAnsiTheme="minorHAnsi" w:cstheme="minorHAnsi"/>
          <w:b/>
        </w:rPr>
        <w:t>PUERTOS</w:t>
      </w:r>
    </w:p>
    <w:p w:rsidR="002A4DB3" w:rsidRPr="00AA0EEA" w:rsidRDefault="002A4DB3" w:rsidP="002A4DB3">
      <w:pPr>
        <w:pStyle w:val="Sinespaciado0"/>
        <w:rPr>
          <w:rFonts w:asciiTheme="minorHAnsi" w:hAnsiTheme="minorHAnsi" w:cstheme="minorHAnsi"/>
          <w:b/>
        </w:rPr>
      </w:pPr>
    </w:p>
    <w:p w:rsidR="002A4DB3" w:rsidRPr="00AA0EEA" w:rsidRDefault="002A4DB3" w:rsidP="002A4DB3">
      <w:pPr>
        <w:pStyle w:val="Sinespaciado0"/>
        <w:rPr>
          <w:rFonts w:asciiTheme="minorHAnsi" w:hAnsiTheme="minorHAnsi" w:cstheme="minorHAnsi"/>
          <w:b/>
        </w:rPr>
      </w:pPr>
    </w:p>
    <w:p w:rsidR="002A4DB3" w:rsidRPr="00AA0EEA" w:rsidRDefault="002A4DB3" w:rsidP="006B6155">
      <w:pPr>
        <w:pStyle w:val="Sinespaciado0"/>
        <w:numPr>
          <w:ilvl w:val="0"/>
          <w:numId w:val="80"/>
        </w:numPr>
        <w:ind w:left="284" w:hanging="284"/>
        <w:rPr>
          <w:rFonts w:asciiTheme="minorHAnsi" w:hAnsiTheme="minorHAnsi" w:cstheme="minorHAnsi"/>
          <w:b/>
        </w:rPr>
      </w:pPr>
      <w:r w:rsidRPr="00AA0EEA">
        <w:rPr>
          <w:rFonts w:asciiTheme="minorHAnsi" w:hAnsiTheme="minorHAnsi" w:cstheme="minorHAnsi"/>
          <w:b/>
        </w:rPr>
        <w:t>CONTRATOS OTORGADOS Y SOLICITUDES NEGADAS</w:t>
      </w:r>
    </w:p>
    <w:p w:rsidR="002A4DB3" w:rsidRPr="00AA0EEA" w:rsidRDefault="002A4DB3" w:rsidP="002A4DB3">
      <w:pPr>
        <w:pStyle w:val="Sinespaciado0"/>
        <w:ind w:left="1440"/>
        <w:rPr>
          <w:rFonts w:asciiTheme="minorHAnsi" w:hAnsiTheme="minorHAnsi" w:cstheme="minorHAnsi"/>
          <w:b/>
        </w:rPr>
      </w:pPr>
    </w:p>
    <w:p w:rsidR="002A4DB3" w:rsidRPr="00AA0EEA" w:rsidRDefault="002A4DB3" w:rsidP="002A4DB3">
      <w:pPr>
        <w:pStyle w:val="Sinespaciado0"/>
        <w:ind w:left="1440"/>
        <w:rPr>
          <w:rFonts w:asciiTheme="minorHAnsi" w:hAnsiTheme="minorHAnsi" w:cstheme="minorHAnsi"/>
          <w:b/>
        </w:rPr>
      </w:pPr>
    </w:p>
    <w:tbl>
      <w:tblPr>
        <w:tblW w:w="10485" w:type="dxa"/>
        <w:tblLayout w:type="fixed"/>
        <w:tblCellMar>
          <w:left w:w="70" w:type="dxa"/>
          <w:right w:w="70" w:type="dxa"/>
        </w:tblCellMar>
        <w:tblLook w:val="04A0" w:firstRow="1" w:lastRow="0" w:firstColumn="1" w:lastColumn="0" w:noHBand="0" w:noVBand="1"/>
      </w:tblPr>
      <w:tblGrid>
        <w:gridCol w:w="1747"/>
        <w:gridCol w:w="1748"/>
        <w:gridCol w:w="1747"/>
        <w:gridCol w:w="1748"/>
        <w:gridCol w:w="1747"/>
        <w:gridCol w:w="1748"/>
      </w:tblGrid>
      <w:tr w:rsidR="002A4DB3" w:rsidRPr="00AA0EEA" w:rsidTr="002A4DB3">
        <w:trPr>
          <w:trHeight w:val="635"/>
        </w:trPr>
        <w:tc>
          <w:tcPr>
            <w:tcW w:w="174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A4DB3" w:rsidRPr="00AA0EEA" w:rsidRDefault="002A4DB3" w:rsidP="002A4DB3">
            <w:pPr>
              <w:pStyle w:val="Sinespaciado0"/>
              <w:rPr>
                <w:rFonts w:asciiTheme="minorHAnsi" w:hAnsiTheme="minorHAnsi" w:cstheme="minorHAnsi"/>
                <w:b/>
                <w:lang w:eastAsia="es-CO"/>
              </w:rPr>
            </w:pPr>
            <w:r w:rsidRPr="00AA0EEA">
              <w:rPr>
                <w:rFonts w:asciiTheme="minorHAnsi" w:hAnsiTheme="minorHAnsi" w:cstheme="minorHAnsi"/>
                <w:b/>
                <w:lang w:eastAsia="es-CO"/>
              </w:rPr>
              <w:t>SOCIEDAD</w:t>
            </w:r>
          </w:p>
        </w:tc>
        <w:tc>
          <w:tcPr>
            <w:tcW w:w="1748" w:type="dxa"/>
            <w:tcBorders>
              <w:top w:val="single" w:sz="4" w:space="0" w:color="auto"/>
              <w:left w:val="nil"/>
              <w:bottom w:val="single" w:sz="4" w:space="0" w:color="auto"/>
              <w:right w:val="single" w:sz="4" w:space="0" w:color="auto"/>
            </w:tcBorders>
            <w:shd w:val="clear" w:color="auto" w:fill="FFC000"/>
            <w:vAlign w:val="center"/>
            <w:hideMark/>
          </w:tcPr>
          <w:p w:rsidR="002A4DB3" w:rsidRPr="00AA0EEA" w:rsidRDefault="002A4DB3" w:rsidP="002A4DB3">
            <w:pPr>
              <w:pStyle w:val="Sinespaciado0"/>
              <w:rPr>
                <w:rFonts w:asciiTheme="minorHAnsi" w:hAnsiTheme="minorHAnsi" w:cstheme="minorHAnsi"/>
                <w:b/>
                <w:lang w:eastAsia="es-CO"/>
              </w:rPr>
            </w:pPr>
            <w:r w:rsidRPr="00AA0EEA">
              <w:rPr>
                <w:rFonts w:asciiTheme="minorHAnsi" w:hAnsiTheme="minorHAnsi" w:cstheme="minorHAnsi"/>
                <w:b/>
                <w:lang w:eastAsia="es-CO"/>
              </w:rPr>
              <w:t xml:space="preserve">CLASE SOLICITUD Y UBICACIÓN </w:t>
            </w:r>
          </w:p>
        </w:tc>
        <w:tc>
          <w:tcPr>
            <w:tcW w:w="1747" w:type="dxa"/>
            <w:tcBorders>
              <w:top w:val="single" w:sz="4" w:space="0" w:color="auto"/>
              <w:left w:val="nil"/>
              <w:bottom w:val="single" w:sz="4" w:space="0" w:color="auto"/>
              <w:right w:val="single" w:sz="4" w:space="0" w:color="auto"/>
            </w:tcBorders>
            <w:shd w:val="clear" w:color="auto" w:fill="FFC000"/>
            <w:vAlign w:val="center"/>
            <w:hideMark/>
          </w:tcPr>
          <w:p w:rsidR="002A4DB3" w:rsidRPr="00AA0EEA" w:rsidRDefault="002A4DB3" w:rsidP="002A4DB3">
            <w:pPr>
              <w:pStyle w:val="Sinespaciado0"/>
              <w:rPr>
                <w:rFonts w:asciiTheme="minorHAnsi" w:hAnsiTheme="minorHAnsi" w:cstheme="minorHAnsi"/>
                <w:b/>
                <w:lang w:eastAsia="es-CO"/>
              </w:rPr>
            </w:pPr>
            <w:r w:rsidRPr="00AA0EEA">
              <w:rPr>
                <w:rFonts w:asciiTheme="minorHAnsi" w:hAnsiTheme="minorHAnsi" w:cstheme="minorHAnsi"/>
                <w:b/>
                <w:lang w:eastAsia="es-CO"/>
              </w:rPr>
              <w:t xml:space="preserve">SOLICITUD CONCESIÓN </w:t>
            </w:r>
          </w:p>
        </w:tc>
        <w:tc>
          <w:tcPr>
            <w:tcW w:w="1748" w:type="dxa"/>
            <w:tcBorders>
              <w:top w:val="single" w:sz="4" w:space="0" w:color="auto"/>
              <w:left w:val="nil"/>
              <w:bottom w:val="single" w:sz="4" w:space="0" w:color="auto"/>
              <w:right w:val="single" w:sz="4" w:space="0" w:color="auto"/>
            </w:tcBorders>
            <w:shd w:val="clear" w:color="auto" w:fill="FFC000"/>
            <w:vAlign w:val="center"/>
            <w:hideMark/>
          </w:tcPr>
          <w:p w:rsidR="002A4DB3" w:rsidRPr="00AA0EEA" w:rsidRDefault="002A4DB3" w:rsidP="002A4DB3">
            <w:pPr>
              <w:pStyle w:val="Sinespaciado0"/>
              <w:rPr>
                <w:rFonts w:asciiTheme="minorHAnsi" w:hAnsiTheme="minorHAnsi" w:cstheme="minorHAnsi"/>
                <w:b/>
                <w:lang w:eastAsia="es-CO"/>
              </w:rPr>
            </w:pPr>
            <w:r w:rsidRPr="00AA0EEA">
              <w:rPr>
                <w:rFonts w:asciiTheme="minorHAnsi" w:hAnsiTheme="minorHAnsi" w:cstheme="minorHAnsi"/>
                <w:b/>
                <w:lang w:eastAsia="es-CO"/>
              </w:rPr>
              <w:t>RESOLUCIÓN OTORGAMIENTO</w:t>
            </w:r>
          </w:p>
        </w:tc>
        <w:tc>
          <w:tcPr>
            <w:tcW w:w="1747" w:type="dxa"/>
            <w:tcBorders>
              <w:top w:val="nil"/>
              <w:left w:val="nil"/>
              <w:bottom w:val="nil"/>
              <w:right w:val="single" w:sz="4" w:space="0" w:color="auto"/>
            </w:tcBorders>
            <w:shd w:val="clear" w:color="auto" w:fill="FFC000"/>
            <w:vAlign w:val="center"/>
            <w:hideMark/>
          </w:tcPr>
          <w:p w:rsidR="002A4DB3" w:rsidRPr="00AA0EEA" w:rsidRDefault="002A4DB3" w:rsidP="002A4DB3">
            <w:pPr>
              <w:pStyle w:val="Sinespaciado0"/>
              <w:rPr>
                <w:rFonts w:asciiTheme="minorHAnsi" w:hAnsiTheme="minorHAnsi" w:cstheme="minorHAnsi"/>
                <w:b/>
                <w:lang w:eastAsia="es-CO"/>
              </w:rPr>
            </w:pPr>
            <w:r w:rsidRPr="00AA0EEA">
              <w:rPr>
                <w:rFonts w:asciiTheme="minorHAnsi" w:hAnsiTheme="minorHAnsi" w:cstheme="minorHAnsi"/>
                <w:b/>
                <w:lang w:eastAsia="es-CO"/>
              </w:rPr>
              <w:t>No. Contrato</w:t>
            </w:r>
          </w:p>
        </w:tc>
        <w:tc>
          <w:tcPr>
            <w:tcW w:w="1748" w:type="dxa"/>
            <w:tcBorders>
              <w:top w:val="nil"/>
              <w:left w:val="nil"/>
              <w:bottom w:val="nil"/>
              <w:right w:val="single" w:sz="4" w:space="0" w:color="auto"/>
            </w:tcBorders>
            <w:shd w:val="clear" w:color="auto" w:fill="FFC000"/>
            <w:vAlign w:val="center"/>
            <w:hideMark/>
          </w:tcPr>
          <w:p w:rsidR="002A4DB3" w:rsidRPr="00AA0EEA" w:rsidRDefault="002A4DB3" w:rsidP="002A4DB3">
            <w:pPr>
              <w:pStyle w:val="Sinespaciado0"/>
              <w:rPr>
                <w:rFonts w:asciiTheme="minorHAnsi" w:hAnsiTheme="minorHAnsi" w:cstheme="minorHAnsi"/>
                <w:b/>
                <w:lang w:eastAsia="es-CO"/>
              </w:rPr>
            </w:pPr>
            <w:r w:rsidRPr="00AA0EEA">
              <w:rPr>
                <w:rFonts w:asciiTheme="minorHAnsi" w:hAnsiTheme="minorHAnsi" w:cstheme="minorHAnsi"/>
                <w:b/>
                <w:lang w:eastAsia="es-CO"/>
              </w:rPr>
              <w:t>Negación y Archivo</w:t>
            </w:r>
          </w:p>
        </w:tc>
      </w:tr>
      <w:tr w:rsidR="002A4DB3" w:rsidRPr="00AA0EEA" w:rsidTr="002A4DB3">
        <w:trPr>
          <w:trHeight w:val="772"/>
        </w:trPr>
        <w:tc>
          <w:tcPr>
            <w:tcW w:w="174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Sociedad portuaria el CAYAO</w:t>
            </w: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xml:space="preserve">Gas Natural </w:t>
            </w:r>
            <w:r w:rsidRPr="00AA0EEA">
              <w:rPr>
                <w:rFonts w:asciiTheme="minorHAnsi" w:eastAsia="Times New Roman" w:hAnsiTheme="minorHAnsi" w:cstheme="minorHAnsi"/>
                <w:szCs w:val="22"/>
                <w:lang w:eastAsia="es-CO"/>
              </w:rPr>
              <w:t>(Cartagena)</w:t>
            </w:r>
          </w:p>
        </w:tc>
        <w:tc>
          <w:tcPr>
            <w:tcW w:w="174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2013-409-015706-2 del 25/04/2013</w:t>
            </w: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Resolución 900 del 5 de junio de 2015</w:t>
            </w:r>
          </w:p>
        </w:tc>
        <w:tc>
          <w:tcPr>
            <w:tcW w:w="174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xml:space="preserve"> Contrato 001 del 17 de julio de 2015</w:t>
            </w: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rPr>
                <w:rFonts w:asciiTheme="minorHAnsi" w:eastAsia="Times New Roman" w:hAnsiTheme="minorHAnsi" w:cstheme="minorHAnsi"/>
                <w:b/>
                <w:bCs/>
                <w:szCs w:val="22"/>
                <w:lang w:eastAsia="es-CO"/>
              </w:rPr>
            </w:pPr>
            <w:r w:rsidRPr="00AA0EEA">
              <w:rPr>
                <w:rFonts w:asciiTheme="minorHAnsi" w:eastAsia="Times New Roman" w:hAnsiTheme="minorHAnsi" w:cstheme="minorHAnsi"/>
                <w:b/>
                <w:bCs/>
                <w:szCs w:val="22"/>
                <w:lang w:eastAsia="es-CO"/>
              </w:rPr>
              <w:t> </w:t>
            </w:r>
            <w:r w:rsidRPr="00AA0EEA">
              <w:rPr>
                <w:rFonts w:asciiTheme="minorHAnsi" w:eastAsia="Times New Roman" w:hAnsiTheme="minorHAnsi" w:cstheme="minorHAnsi"/>
                <w:szCs w:val="22"/>
                <w:lang w:eastAsia="es-CO"/>
              </w:rPr>
              <w:t xml:space="preserve">Resolución No. </w:t>
            </w:r>
            <w:r w:rsidRPr="00AA0EEA">
              <w:rPr>
                <w:rFonts w:asciiTheme="minorHAnsi" w:eastAsia="Times New Roman" w:hAnsiTheme="minorHAnsi" w:cstheme="minorHAnsi"/>
                <w:bCs/>
                <w:szCs w:val="22"/>
                <w:lang w:eastAsia="es-CO"/>
              </w:rPr>
              <w:t xml:space="preserve">262 de 2016 niega concesión OCEANOS. </w:t>
            </w:r>
            <w:r w:rsidRPr="00AA0EEA">
              <w:rPr>
                <w:rFonts w:asciiTheme="minorHAnsi" w:eastAsia="Times New Roman" w:hAnsiTheme="minorHAnsi" w:cstheme="minorHAnsi"/>
                <w:szCs w:val="22"/>
                <w:lang w:eastAsia="es-CO"/>
              </w:rPr>
              <w:t>Interponen recurso reposición Rad. 2016-409-017282-2 del 2/marzo/2016</w:t>
            </w:r>
          </w:p>
        </w:tc>
      </w:tr>
      <w:tr w:rsidR="002A4DB3" w:rsidRPr="00AA0EEA" w:rsidTr="002A4DB3">
        <w:trPr>
          <w:trHeight w:val="1287"/>
        </w:trPr>
        <w:tc>
          <w:tcPr>
            <w:tcW w:w="174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OCEANOS S.A.</w:t>
            </w: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Cartagena</w:t>
            </w:r>
          </w:p>
        </w:tc>
        <w:tc>
          <w:tcPr>
            <w:tcW w:w="174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2015-409-061841-2 22/09/2015</w:t>
            </w:r>
          </w:p>
        </w:tc>
        <w:tc>
          <w:tcPr>
            <w:tcW w:w="1748"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Resolución No. </w:t>
            </w:r>
            <w:r w:rsidRPr="00AA0EEA">
              <w:rPr>
                <w:rFonts w:asciiTheme="minorHAnsi" w:eastAsia="Times New Roman" w:hAnsiTheme="minorHAnsi" w:cstheme="minorHAnsi"/>
                <w:bCs/>
                <w:szCs w:val="22"/>
                <w:lang w:eastAsia="es-CO"/>
              </w:rPr>
              <w:t xml:space="preserve">262 de 2016 niega concesión OCEANOS. </w:t>
            </w:r>
            <w:r w:rsidRPr="00AA0EEA">
              <w:rPr>
                <w:rFonts w:asciiTheme="minorHAnsi" w:eastAsia="Times New Roman" w:hAnsiTheme="minorHAnsi" w:cstheme="minorHAnsi"/>
                <w:szCs w:val="22"/>
                <w:lang w:eastAsia="es-CO"/>
              </w:rPr>
              <w:t>Interponen recurso reposición Rad. 2016-409-017282-2 del 2/marzo/2016</w:t>
            </w:r>
          </w:p>
        </w:tc>
        <w:tc>
          <w:tcPr>
            <w:tcW w:w="174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p>
        </w:tc>
        <w:tc>
          <w:tcPr>
            <w:tcW w:w="1748"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r>
      <w:tr w:rsidR="002A4DB3" w:rsidRPr="00AA0EEA" w:rsidTr="002A4DB3">
        <w:trPr>
          <w:trHeight w:val="772"/>
        </w:trPr>
        <w:tc>
          <w:tcPr>
            <w:tcW w:w="174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BAHÍA DE LA CRUZ</w:t>
            </w:r>
          </w:p>
        </w:tc>
        <w:tc>
          <w:tcPr>
            <w:tcW w:w="1748" w:type="dxa"/>
            <w:tcBorders>
              <w:top w:val="nil"/>
              <w:left w:val="nil"/>
              <w:bottom w:val="single" w:sz="4" w:space="0" w:color="auto"/>
              <w:right w:val="single" w:sz="4" w:space="0" w:color="auto"/>
            </w:tcBorders>
            <w:shd w:val="clear" w:color="000000" w:fill="FFFFFF"/>
            <w:noWrap/>
            <w:vAlign w:val="bottom"/>
            <w:hideMark/>
          </w:tcPr>
          <w:p w:rsidR="002A4DB3" w:rsidRPr="00AA0EEA" w:rsidRDefault="002A4DB3" w:rsidP="002A4DB3">
            <w:pPr>
              <w:rPr>
                <w:rFonts w:asciiTheme="minorHAnsi" w:eastAsia="Times New Roman" w:hAnsiTheme="minorHAnsi" w:cstheme="minorHAnsi"/>
                <w:color w:val="000000"/>
                <w:szCs w:val="22"/>
                <w:lang w:eastAsia="es-CO"/>
              </w:rPr>
            </w:pPr>
            <w:r w:rsidRPr="00AA0EEA">
              <w:rPr>
                <w:rFonts w:asciiTheme="minorHAnsi" w:eastAsia="Times New Roman" w:hAnsiTheme="minorHAnsi" w:cstheme="minorHAnsi"/>
                <w:color w:val="000000"/>
                <w:szCs w:val="22"/>
                <w:lang w:eastAsia="es-CO"/>
              </w:rPr>
              <w:t>Buenaventura</w:t>
            </w:r>
          </w:p>
        </w:tc>
        <w:tc>
          <w:tcPr>
            <w:tcW w:w="174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Rad.2015-409-020376-2 del 13 de abril de 2015,</w:t>
            </w:r>
          </w:p>
        </w:tc>
        <w:tc>
          <w:tcPr>
            <w:tcW w:w="1748" w:type="dxa"/>
            <w:tcBorders>
              <w:top w:val="nil"/>
              <w:left w:val="nil"/>
              <w:bottom w:val="single" w:sz="4" w:space="0" w:color="auto"/>
              <w:right w:val="single" w:sz="4" w:space="0" w:color="auto"/>
            </w:tcBorders>
            <w:shd w:val="clear" w:color="000000" w:fill="FFFFFF"/>
            <w:noWrap/>
            <w:vAlign w:val="bottom"/>
            <w:hideMark/>
          </w:tcPr>
          <w:p w:rsidR="002A4DB3" w:rsidRPr="00AA0EEA" w:rsidRDefault="002A4DB3" w:rsidP="002A4DB3">
            <w:pPr>
              <w:rPr>
                <w:rFonts w:asciiTheme="minorHAnsi" w:eastAsia="Times New Roman" w:hAnsiTheme="minorHAnsi" w:cstheme="minorHAnsi"/>
                <w:color w:val="000000"/>
                <w:szCs w:val="22"/>
                <w:lang w:eastAsia="es-CO"/>
              </w:rPr>
            </w:pPr>
            <w:r w:rsidRPr="00AA0EEA">
              <w:rPr>
                <w:rFonts w:asciiTheme="minorHAnsi" w:eastAsia="Times New Roman" w:hAnsiTheme="minorHAnsi" w:cstheme="minorHAnsi"/>
                <w:color w:val="000000"/>
                <w:szCs w:val="22"/>
                <w:lang w:eastAsia="es-CO"/>
              </w:rPr>
              <w:t> </w:t>
            </w:r>
          </w:p>
        </w:tc>
        <w:tc>
          <w:tcPr>
            <w:tcW w:w="1747" w:type="dxa"/>
            <w:tcBorders>
              <w:top w:val="nil"/>
              <w:left w:val="nil"/>
              <w:bottom w:val="single" w:sz="4" w:space="0" w:color="auto"/>
              <w:right w:val="single" w:sz="4" w:space="0" w:color="auto"/>
            </w:tcBorders>
            <w:shd w:val="clear" w:color="000000" w:fill="FFFFFF"/>
            <w:noWrap/>
            <w:vAlign w:val="bottom"/>
            <w:hideMark/>
          </w:tcPr>
          <w:p w:rsidR="002A4DB3" w:rsidRPr="00AA0EEA" w:rsidRDefault="002A4DB3" w:rsidP="002A4DB3">
            <w:pPr>
              <w:rPr>
                <w:rFonts w:asciiTheme="minorHAnsi" w:eastAsia="Times New Roman" w:hAnsiTheme="minorHAnsi" w:cstheme="minorHAnsi"/>
                <w:color w:val="000000"/>
                <w:szCs w:val="22"/>
                <w:lang w:eastAsia="es-CO"/>
              </w:rPr>
            </w:pPr>
            <w:r w:rsidRPr="00AA0EEA">
              <w:rPr>
                <w:rFonts w:asciiTheme="minorHAnsi" w:eastAsia="Times New Roman" w:hAnsiTheme="minorHAnsi" w:cstheme="minorHAnsi"/>
                <w:color w:val="000000"/>
                <w:szCs w:val="22"/>
                <w:lang w:eastAsia="es-CO"/>
              </w:rPr>
              <w:t> </w:t>
            </w: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Resolución No. 486 del 4 de abril de 2016</w:t>
            </w:r>
          </w:p>
        </w:tc>
      </w:tr>
      <w:tr w:rsidR="002A4DB3" w:rsidRPr="00AA0EEA" w:rsidTr="002A4DB3">
        <w:trPr>
          <w:trHeight w:val="1029"/>
        </w:trPr>
        <w:tc>
          <w:tcPr>
            <w:tcW w:w="174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PACIFIC PORT</w:t>
            </w: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Estero San Antonio de la Bahía de Buenaventura. </w:t>
            </w:r>
          </w:p>
        </w:tc>
        <w:tc>
          <w:tcPr>
            <w:tcW w:w="174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23-oct-07</w:t>
            </w: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p>
        </w:tc>
        <w:tc>
          <w:tcPr>
            <w:tcW w:w="174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u w:val="single"/>
                <w:lang w:eastAsia="es-CO"/>
              </w:rPr>
              <w:t>Resolución 134 09/03/2012</w:t>
            </w:r>
            <w:r w:rsidRPr="00AA0EEA">
              <w:rPr>
                <w:rFonts w:asciiTheme="minorHAnsi" w:eastAsia="Times New Roman" w:hAnsiTheme="minorHAnsi" w:cstheme="minorHAnsi"/>
                <w:bCs/>
                <w:szCs w:val="22"/>
                <w:lang w:eastAsia="es-CO"/>
              </w:rPr>
              <w:t>.</w:t>
            </w:r>
            <w:r w:rsidRPr="00AA0EEA">
              <w:rPr>
                <w:rFonts w:asciiTheme="minorHAnsi" w:eastAsia="Times New Roman" w:hAnsiTheme="minorHAnsi" w:cstheme="minorHAnsi"/>
                <w:szCs w:val="22"/>
                <w:lang w:eastAsia="es-CO"/>
              </w:rPr>
              <w:t xml:space="preserve"> </w:t>
            </w:r>
            <w:r w:rsidRPr="00AA0EEA">
              <w:rPr>
                <w:rFonts w:asciiTheme="minorHAnsi" w:eastAsia="Times New Roman" w:hAnsiTheme="minorHAnsi" w:cstheme="minorHAnsi"/>
                <w:bCs/>
                <w:szCs w:val="22"/>
                <w:u w:val="single"/>
                <w:lang w:eastAsia="es-CO"/>
              </w:rPr>
              <w:t>Resolución 863 del 29/05/2015</w:t>
            </w:r>
            <w:r w:rsidRPr="00AA0EEA">
              <w:rPr>
                <w:rFonts w:asciiTheme="minorHAnsi" w:eastAsia="Times New Roman" w:hAnsiTheme="minorHAnsi" w:cstheme="minorHAnsi"/>
                <w:szCs w:val="22"/>
                <w:lang w:eastAsia="es-CO"/>
              </w:rPr>
              <w:t xml:space="preserve"> </w:t>
            </w:r>
            <w:r w:rsidRPr="00AA0EEA">
              <w:rPr>
                <w:rFonts w:asciiTheme="minorHAnsi" w:eastAsia="Times New Roman" w:hAnsiTheme="minorHAnsi" w:cstheme="minorHAnsi"/>
                <w:szCs w:val="22"/>
                <w:lang w:eastAsia="es-CO"/>
              </w:rPr>
              <w:lastRenderedPageBreak/>
              <w:t>Se niega por segunda vez</w:t>
            </w:r>
          </w:p>
        </w:tc>
      </w:tr>
      <w:tr w:rsidR="002A4DB3" w:rsidRPr="00AA0EEA" w:rsidTr="002A4DB3">
        <w:trPr>
          <w:trHeight w:val="1029"/>
        </w:trPr>
        <w:tc>
          <w:tcPr>
            <w:tcW w:w="174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xml:space="preserve">PUERTO DE GAS LICUADO </w:t>
            </w: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Cartagena</w:t>
            </w:r>
          </w:p>
        </w:tc>
        <w:tc>
          <w:tcPr>
            <w:tcW w:w="174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Rad. </w:t>
            </w:r>
            <w:proofErr w:type="gramStart"/>
            <w:r w:rsidRPr="00AA0EEA">
              <w:rPr>
                <w:rFonts w:asciiTheme="minorHAnsi" w:eastAsia="Times New Roman" w:hAnsiTheme="minorHAnsi" w:cstheme="minorHAnsi"/>
                <w:szCs w:val="22"/>
                <w:lang w:eastAsia="es-CO"/>
              </w:rPr>
              <w:t>20124090211432  del</w:t>
            </w:r>
            <w:proofErr w:type="gramEnd"/>
            <w:r w:rsidRPr="00AA0EEA">
              <w:rPr>
                <w:rFonts w:asciiTheme="minorHAnsi" w:eastAsia="Times New Roman" w:hAnsiTheme="minorHAnsi" w:cstheme="minorHAnsi"/>
                <w:szCs w:val="22"/>
                <w:lang w:eastAsia="es-CO"/>
              </w:rPr>
              <w:t xml:space="preserve"> 26/07/2012</w:t>
            </w: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Resolución 1783 del 30/12/2014</w:t>
            </w:r>
          </w:p>
        </w:tc>
        <w:tc>
          <w:tcPr>
            <w:tcW w:w="174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p>
        </w:tc>
        <w:tc>
          <w:tcPr>
            <w:tcW w:w="174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Resolución No. 877 del 17/05/2016 por la cual se archiva la solicitud de concesión portuaria</w:t>
            </w:r>
          </w:p>
        </w:tc>
      </w:tr>
    </w:tbl>
    <w:p w:rsidR="002A4DB3" w:rsidRPr="00AA0EEA" w:rsidRDefault="002A4DB3" w:rsidP="002A4DB3">
      <w:pPr>
        <w:rPr>
          <w:rFonts w:asciiTheme="minorHAnsi" w:hAnsiTheme="minorHAnsi" w:cstheme="minorHAnsi"/>
          <w:szCs w:val="22"/>
        </w:rPr>
      </w:pPr>
    </w:p>
    <w:p w:rsidR="002A4DB3" w:rsidRPr="00AA0EEA" w:rsidRDefault="002A4DB3" w:rsidP="002A4DB3">
      <w:pPr>
        <w:rPr>
          <w:rFonts w:asciiTheme="minorHAnsi" w:hAnsiTheme="minorHAnsi" w:cstheme="minorHAnsi"/>
          <w:szCs w:val="22"/>
        </w:rPr>
      </w:pPr>
    </w:p>
    <w:p w:rsidR="002A4DB3" w:rsidRPr="00AA0EEA" w:rsidRDefault="002A4DB3" w:rsidP="006B6155">
      <w:pPr>
        <w:pStyle w:val="Prrafodelista"/>
        <w:numPr>
          <w:ilvl w:val="0"/>
          <w:numId w:val="80"/>
        </w:numPr>
        <w:spacing w:after="160" w:line="259" w:lineRule="auto"/>
        <w:jc w:val="both"/>
        <w:rPr>
          <w:rFonts w:asciiTheme="minorHAnsi" w:hAnsiTheme="minorHAnsi" w:cstheme="minorHAnsi"/>
          <w:b/>
        </w:rPr>
      </w:pPr>
      <w:r w:rsidRPr="00AA0EEA">
        <w:rPr>
          <w:rFonts w:asciiTheme="minorHAnsi" w:hAnsiTheme="minorHAnsi" w:cstheme="minorHAnsi"/>
          <w:b/>
        </w:rPr>
        <w:t>SOLICITUDES ACTIVAS</w:t>
      </w:r>
    </w:p>
    <w:p w:rsidR="002A4DB3" w:rsidRPr="00AA0EEA" w:rsidRDefault="002A4DB3" w:rsidP="002A4DB3">
      <w:pPr>
        <w:rPr>
          <w:rFonts w:asciiTheme="minorHAnsi" w:hAnsiTheme="minorHAnsi" w:cstheme="minorHAnsi"/>
          <w:szCs w:val="22"/>
        </w:rPr>
      </w:pPr>
    </w:p>
    <w:tbl>
      <w:tblPr>
        <w:tblW w:w="10078" w:type="dxa"/>
        <w:tblInd w:w="-18" w:type="dxa"/>
        <w:tblLayout w:type="fixed"/>
        <w:tblCellMar>
          <w:left w:w="70" w:type="dxa"/>
          <w:right w:w="70" w:type="dxa"/>
        </w:tblCellMar>
        <w:tblLook w:val="04A0" w:firstRow="1" w:lastRow="0" w:firstColumn="1" w:lastColumn="0" w:noHBand="0" w:noVBand="1"/>
      </w:tblPr>
      <w:tblGrid>
        <w:gridCol w:w="1167"/>
        <w:gridCol w:w="1167"/>
        <w:gridCol w:w="1167"/>
        <w:gridCol w:w="1167"/>
        <w:gridCol w:w="1167"/>
        <w:gridCol w:w="1167"/>
        <w:gridCol w:w="1167"/>
        <w:gridCol w:w="775"/>
        <w:gridCol w:w="1134"/>
      </w:tblGrid>
      <w:tr w:rsidR="002A4DB3" w:rsidRPr="00AA0EEA" w:rsidTr="002A4DB3">
        <w:trPr>
          <w:trHeight w:val="354"/>
        </w:trPr>
        <w:tc>
          <w:tcPr>
            <w:tcW w:w="116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A4DB3" w:rsidRPr="00A80A44" w:rsidRDefault="002A4DB3" w:rsidP="002A4DB3">
            <w:pPr>
              <w:jc w:val="center"/>
              <w:rPr>
                <w:rFonts w:asciiTheme="minorHAnsi" w:eastAsia="Times New Roman" w:hAnsiTheme="minorHAnsi" w:cstheme="minorHAnsi"/>
                <w:b/>
                <w:bCs/>
                <w:color w:val="000000" w:themeColor="text1"/>
                <w:sz w:val="18"/>
                <w:szCs w:val="22"/>
                <w:lang w:eastAsia="es-CO"/>
              </w:rPr>
            </w:pPr>
            <w:r w:rsidRPr="00A80A44">
              <w:rPr>
                <w:rFonts w:asciiTheme="minorHAnsi" w:eastAsia="Times New Roman" w:hAnsiTheme="minorHAnsi" w:cstheme="minorHAnsi"/>
                <w:b/>
                <w:bCs/>
                <w:color w:val="000000" w:themeColor="text1"/>
                <w:sz w:val="18"/>
                <w:szCs w:val="22"/>
                <w:lang w:eastAsia="es-CO"/>
              </w:rPr>
              <w:t xml:space="preserve">    PETICIONARIO</w:t>
            </w:r>
          </w:p>
        </w:tc>
        <w:tc>
          <w:tcPr>
            <w:tcW w:w="1167" w:type="dxa"/>
            <w:tcBorders>
              <w:top w:val="single" w:sz="4" w:space="0" w:color="auto"/>
              <w:left w:val="nil"/>
              <w:bottom w:val="single" w:sz="4" w:space="0" w:color="auto"/>
              <w:right w:val="single" w:sz="4" w:space="0" w:color="auto"/>
            </w:tcBorders>
            <w:shd w:val="clear" w:color="auto" w:fill="FFC000"/>
            <w:vAlign w:val="center"/>
            <w:hideMark/>
          </w:tcPr>
          <w:p w:rsidR="002A4DB3" w:rsidRPr="00A80A44" w:rsidRDefault="002A4DB3" w:rsidP="002A4DB3">
            <w:pPr>
              <w:jc w:val="center"/>
              <w:rPr>
                <w:rFonts w:asciiTheme="minorHAnsi" w:eastAsia="Times New Roman" w:hAnsiTheme="minorHAnsi" w:cstheme="minorHAnsi"/>
                <w:b/>
                <w:bCs/>
                <w:color w:val="000000" w:themeColor="text1"/>
                <w:sz w:val="18"/>
                <w:szCs w:val="22"/>
                <w:lang w:eastAsia="es-CO"/>
              </w:rPr>
            </w:pPr>
            <w:r w:rsidRPr="00A80A44">
              <w:rPr>
                <w:rFonts w:asciiTheme="minorHAnsi" w:eastAsia="Times New Roman" w:hAnsiTheme="minorHAnsi" w:cstheme="minorHAnsi"/>
                <w:b/>
                <w:bCs/>
                <w:color w:val="000000" w:themeColor="text1"/>
                <w:sz w:val="18"/>
                <w:szCs w:val="22"/>
                <w:lang w:eastAsia="es-CO"/>
              </w:rPr>
              <w:t xml:space="preserve">CLASE SOLICITUD Y UBICACIÓN </w:t>
            </w:r>
          </w:p>
        </w:tc>
        <w:tc>
          <w:tcPr>
            <w:tcW w:w="1167" w:type="dxa"/>
            <w:tcBorders>
              <w:top w:val="single" w:sz="4" w:space="0" w:color="auto"/>
              <w:left w:val="nil"/>
              <w:bottom w:val="single" w:sz="4" w:space="0" w:color="auto"/>
              <w:right w:val="single" w:sz="4" w:space="0" w:color="auto"/>
            </w:tcBorders>
            <w:shd w:val="clear" w:color="auto" w:fill="FFC000"/>
            <w:vAlign w:val="center"/>
            <w:hideMark/>
          </w:tcPr>
          <w:p w:rsidR="002A4DB3" w:rsidRPr="00A80A44" w:rsidRDefault="002A4DB3" w:rsidP="002A4DB3">
            <w:pPr>
              <w:jc w:val="center"/>
              <w:rPr>
                <w:rFonts w:asciiTheme="minorHAnsi" w:eastAsia="Times New Roman" w:hAnsiTheme="minorHAnsi" w:cstheme="minorHAnsi"/>
                <w:b/>
                <w:bCs/>
                <w:color w:val="000000" w:themeColor="text1"/>
                <w:sz w:val="18"/>
                <w:szCs w:val="22"/>
                <w:lang w:eastAsia="es-CO"/>
              </w:rPr>
            </w:pPr>
            <w:r w:rsidRPr="00A80A44">
              <w:rPr>
                <w:rFonts w:asciiTheme="minorHAnsi" w:eastAsia="Times New Roman" w:hAnsiTheme="minorHAnsi" w:cstheme="minorHAnsi"/>
                <w:b/>
                <w:bCs/>
                <w:color w:val="000000" w:themeColor="text1"/>
                <w:sz w:val="18"/>
                <w:szCs w:val="22"/>
                <w:lang w:eastAsia="es-CO"/>
              </w:rPr>
              <w:t xml:space="preserve">SOLICITUD CONCESIÓN </w:t>
            </w:r>
          </w:p>
        </w:tc>
        <w:tc>
          <w:tcPr>
            <w:tcW w:w="1167" w:type="dxa"/>
            <w:tcBorders>
              <w:top w:val="single" w:sz="4" w:space="0" w:color="auto"/>
              <w:left w:val="nil"/>
              <w:bottom w:val="single" w:sz="4" w:space="0" w:color="auto"/>
              <w:right w:val="single" w:sz="4" w:space="0" w:color="auto"/>
            </w:tcBorders>
            <w:shd w:val="clear" w:color="auto" w:fill="FFC000"/>
            <w:vAlign w:val="center"/>
            <w:hideMark/>
          </w:tcPr>
          <w:p w:rsidR="002A4DB3" w:rsidRPr="00A80A44" w:rsidRDefault="002A4DB3" w:rsidP="002A4DB3">
            <w:pPr>
              <w:jc w:val="center"/>
              <w:rPr>
                <w:rFonts w:asciiTheme="minorHAnsi" w:eastAsia="Times New Roman" w:hAnsiTheme="minorHAnsi" w:cstheme="minorHAnsi"/>
                <w:b/>
                <w:bCs/>
                <w:color w:val="000000" w:themeColor="text1"/>
                <w:sz w:val="18"/>
                <w:szCs w:val="22"/>
                <w:lang w:eastAsia="es-CO"/>
              </w:rPr>
            </w:pPr>
            <w:r w:rsidRPr="00A80A44">
              <w:rPr>
                <w:rFonts w:asciiTheme="minorHAnsi" w:eastAsia="Times New Roman" w:hAnsiTheme="minorHAnsi" w:cstheme="minorHAnsi"/>
                <w:b/>
                <w:bCs/>
                <w:color w:val="000000" w:themeColor="text1"/>
                <w:sz w:val="18"/>
                <w:szCs w:val="22"/>
                <w:lang w:eastAsia="es-CO"/>
              </w:rPr>
              <w:t>RES. AUDIENCIA PÚBLICA</w:t>
            </w:r>
          </w:p>
        </w:tc>
        <w:tc>
          <w:tcPr>
            <w:tcW w:w="1167" w:type="dxa"/>
            <w:tcBorders>
              <w:top w:val="single" w:sz="4" w:space="0" w:color="auto"/>
              <w:left w:val="nil"/>
              <w:bottom w:val="single" w:sz="4" w:space="0" w:color="auto"/>
              <w:right w:val="single" w:sz="4" w:space="0" w:color="auto"/>
            </w:tcBorders>
            <w:shd w:val="clear" w:color="auto" w:fill="FFC000"/>
            <w:vAlign w:val="center"/>
            <w:hideMark/>
          </w:tcPr>
          <w:p w:rsidR="002A4DB3" w:rsidRPr="00A80A44" w:rsidRDefault="002A4DB3" w:rsidP="002A4DB3">
            <w:pPr>
              <w:jc w:val="center"/>
              <w:rPr>
                <w:rFonts w:asciiTheme="minorHAnsi" w:eastAsia="Times New Roman" w:hAnsiTheme="minorHAnsi" w:cstheme="minorHAnsi"/>
                <w:b/>
                <w:bCs/>
                <w:color w:val="000000" w:themeColor="text1"/>
                <w:sz w:val="18"/>
                <w:szCs w:val="22"/>
                <w:lang w:eastAsia="es-CO"/>
              </w:rPr>
            </w:pPr>
            <w:r w:rsidRPr="00A80A44">
              <w:rPr>
                <w:rFonts w:asciiTheme="minorHAnsi" w:eastAsia="Times New Roman" w:hAnsiTheme="minorHAnsi" w:cstheme="minorHAnsi"/>
                <w:b/>
                <w:bCs/>
                <w:color w:val="000000" w:themeColor="text1"/>
                <w:sz w:val="18"/>
                <w:szCs w:val="22"/>
                <w:lang w:eastAsia="es-CO"/>
              </w:rPr>
              <w:t>RES. FIJA CONDICIONES</w:t>
            </w:r>
          </w:p>
        </w:tc>
        <w:tc>
          <w:tcPr>
            <w:tcW w:w="1167" w:type="dxa"/>
            <w:tcBorders>
              <w:top w:val="single" w:sz="4" w:space="0" w:color="auto"/>
              <w:left w:val="nil"/>
              <w:bottom w:val="single" w:sz="4" w:space="0" w:color="auto"/>
              <w:right w:val="single" w:sz="4" w:space="0" w:color="auto"/>
            </w:tcBorders>
            <w:shd w:val="clear" w:color="auto" w:fill="FFC000"/>
            <w:vAlign w:val="center"/>
            <w:hideMark/>
          </w:tcPr>
          <w:p w:rsidR="002A4DB3" w:rsidRPr="00A80A44" w:rsidRDefault="002A4DB3" w:rsidP="002A4DB3">
            <w:pPr>
              <w:jc w:val="center"/>
              <w:rPr>
                <w:rFonts w:asciiTheme="minorHAnsi" w:eastAsia="Times New Roman" w:hAnsiTheme="minorHAnsi" w:cstheme="minorHAnsi"/>
                <w:b/>
                <w:bCs/>
                <w:color w:val="000000" w:themeColor="text1"/>
                <w:sz w:val="18"/>
                <w:szCs w:val="22"/>
                <w:lang w:eastAsia="es-CO"/>
              </w:rPr>
            </w:pPr>
            <w:r w:rsidRPr="00A80A44">
              <w:rPr>
                <w:rFonts w:asciiTheme="minorHAnsi" w:eastAsia="Times New Roman" w:hAnsiTheme="minorHAnsi" w:cstheme="minorHAnsi"/>
                <w:b/>
                <w:bCs/>
                <w:color w:val="000000" w:themeColor="text1"/>
                <w:sz w:val="18"/>
                <w:szCs w:val="22"/>
                <w:lang w:eastAsia="es-CO"/>
              </w:rPr>
              <w:t>RES. OTORGAMIENTO</w:t>
            </w:r>
          </w:p>
        </w:tc>
        <w:tc>
          <w:tcPr>
            <w:tcW w:w="1167" w:type="dxa"/>
            <w:tcBorders>
              <w:top w:val="single" w:sz="4" w:space="0" w:color="auto"/>
              <w:left w:val="nil"/>
              <w:bottom w:val="single" w:sz="4" w:space="0" w:color="auto"/>
              <w:right w:val="single" w:sz="4" w:space="0" w:color="auto"/>
            </w:tcBorders>
            <w:shd w:val="clear" w:color="auto" w:fill="FFC000"/>
            <w:vAlign w:val="center"/>
            <w:hideMark/>
          </w:tcPr>
          <w:p w:rsidR="002A4DB3" w:rsidRPr="00A80A44" w:rsidRDefault="002A4DB3" w:rsidP="002A4DB3">
            <w:pPr>
              <w:jc w:val="center"/>
              <w:rPr>
                <w:rFonts w:asciiTheme="minorHAnsi" w:eastAsia="Times New Roman" w:hAnsiTheme="minorHAnsi" w:cstheme="minorHAnsi"/>
                <w:b/>
                <w:bCs/>
                <w:color w:val="000000" w:themeColor="text1"/>
                <w:sz w:val="18"/>
                <w:szCs w:val="22"/>
                <w:lang w:eastAsia="es-CO"/>
              </w:rPr>
            </w:pPr>
            <w:r w:rsidRPr="00A80A44">
              <w:rPr>
                <w:rFonts w:asciiTheme="minorHAnsi" w:eastAsia="Times New Roman" w:hAnsiTheme="minorHAnsi" w:cstheme="minorHAnsi"/>
                <w:b/>
                <w:bCs/>
                <w:color w:val="000000" w:themeColor="text1"/>
                <w:sz w:val="18"/>
                <w:szCs w:val="22"/>
                <w:lang w:eastAsia="es-CO"/>
              </w:rPr>
              <w:t>CTO o RES.</w:t>
            </w:r>
          </w:p>
        </w:tc>
        <w:tc>
          <w:tcPr>
            <w:tcW w:w="775" w:type="dxa"/>
            <w:tcBorders>
              <w:top w:val="single" w:sz="4" w:space="0" w:color="auto"/>
              <w:left w:val="nil"/>
              <w:bottom w:val="single" w:sz="4" w:space="0" w:color="auto"/>
              <w:right w:val="single" w:sz="4" w:space="0" w:color="auto"/>
            </w:tcBorders>
            <w:shd w:val="clear" w:color="auto" w:fill="FFC000"/>
            <w:vAlign w:val="center"/>
            <w:hideMark/>
          </w:tcPr>
          <w:p w:rsidR="002A4DB3" w:rsidRPr="00A80A44" w:rsidRDefault="002A4DB3" w:rsidP="002A4DB3">
            <w:pPr>
              <w:jc w:val="center"/>
              <w:rPr>
                <w:rFonts w:asciiTheme="minorHAnsi" w:eastAsia="Times New Roman" w:hAnsiTheme="minorHAnsi" w:cstheme="minorHAnsi"/>
                <w:b/>
                <w:bCs/>
                <w:color w:val="000000" w:themeColor="text1"/>
                <w:sz w:val="18"/>
                <w:szCs w:val="22"/>
                <w:lang w:eastAsia="es-CO"/>
              </w:rPr>
            </w:pPr>
            <w:r w:rsidRPr="00A80A44">
              <w:rPr>
                <w:rFonts w:asciiTheme="minorHAnsi" w:eastAsia="Times New Roman" w:hAnsiTheme="minorHAnsi" w:cstheme="minorHAnsi"/>
                <w:b/>
                <w:bCs/>
                <w:color w:val="000000" w:themeColor="text1"/>
                <w:sz w:val="18"/>
                <w:szCs w:val="22"/>
                <w:lang w:eastAsia="es-CO"/>
              </w:rPr>
              <w:t>RES. NIEGA o ARCHIVA</w:t>
            </w:r>
          </w:p>
        </w:tc>
        <w:tc>
          <w:tcPr>
            <w:tcW w:w="1134" w:type="dxa"/>
            <w:tcBorders>
              <w:top w:val="single" w:sz="4" w:space="0" w:color="auto"/>
              <w:left w:val="nil"/>
              <w:bottom w:val="single" w:sz="4" w:space="0" w:color="auto"/>
              <w:right w:val="single" w:sz="4" w:space="0" w:color="auto"/>
            </w:tcBorders>
            <w:shd w:val="clear" w:color="auto" w:fill="FFC000"/>
            <w:vAlign w:val="center"/>
            <w:hideMark/>
          </w:tcPr>
          <w:p w:rsidR="002A4DB3" w:rsidRPr="00A80A44" w:rsidRDefault="002A4DB3" w:rsidP="002A4DB3">
            <w:pPr>
              <w:jc w:val="center"/>
              <w:rPr>
                <w:rFonts w:asciiTheme="minorHAnsi" w:eastAsia="Times New Roman" w:hAnsiTheme="minorHAnsi" w:cstheme="minorHAnsi"/>
                <w:b/>
                <w:bCs/>
                <w:color w:val="000000" w:themeColor="text1"/>
                <w:sz w:val="18"/>
                <w:szCs w:val="22"/>
                <w:lang w:eastAsia="es-CO"/>
              </w:rPr>
            </w:pPr>
            <w:r w:rsidRPr="00A80A44">
              <w:rPr>
                <w:rFonts w:asciiTheme="minorHAnsi" w:eastAsia="Times New Roman" w:hAnsiTheme="minorHAnsi" w:cstheme="minorHAnsi"/>
                <w:b/>
                <w:bCs/>
                <w:color w:val="000000" w:themeColor="text1"/>
                <w:sz w:val="18"/>
                <w:szCs w:val="22"/>
                <w:lang w:eastAsia="es-CO"/>
              </w:rPr>
              <w:t>ESTADO ACTUAL</w:t>
            </w:r>
          </w:p>
        </w:tc>
      </w:tr>
      <w:tr w:rsidR="002A4DB3" w:rsidRPr="00AA0EEA" w:rsidTr="002A4DB3">
        <w:trPr>
          <w:trHeight w:val="1779"/>
        </w:trPr>
        <w:tc>
          <w:tcPr>
            <w:tcW w:w="116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DELTA DEL RÍO DAGUA</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Ocupar una ZUP en Tumaco, carga general, contendores y gráneles líquidos en</w:t>
            </w:r>
            <w:r w:rsidRPr="00AA0EEA">
              <w:rPr>
                <w:rFonts w:asciiTheme="minorHAnsi" w:eastAsia="Times New Roman" w:hAnsiTheme="minorHAnsi" w:cstheme="minorHAnsi"/>
                <w:bCs/>
                <w:szCs w:val="22"/>
                <w:lang w:eastAsia="es-CO"/>
              </w:rPr>
              <w:t xml:space="preserve"> Tumaco.</w:t>
            </w:r>
            <w:r w:rsidRPr="00AA0EEA">
              <w:rPr>
                <w:rFonts w:asciiTheme="minorHAnsi" w:eastAsia="Times New Roman" w:hAnsiTheme="minorHAnsi" w:cstheme="minorHAnsi"/>
                <w:szCs w:val="22"/>
                <w:lang w:eastAsia="es-CO"/>
              </w:rPr>
              <w:t xml:space="preserve"> </w:t>
            </w:r>
            <w:r w:rsidRPr="00AA0EEA">
              <w:rPr>
                <w:rFonts w:asciiTheme="minorHAnsi" w:eastAsia="Times New Roman" w:hAnsiTheme="minorHAnsi" w:cstheme="minorHAnsi"/>
                <w:bCs/>
                <w:szCs w:val="22"/>
                <w:lang w:eastAsia="es-CO"/>
              </w:rPr>
              <w:t>Servicio público</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6961 del 22/04/2008</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Res. 421 14/08/2009</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Res. 488 del 19/11/2010</w:t>
            </w:r>
            <w:r w:rsidRPr="00AA0EEA">
              <w:rPr>
                <w:rFonts w:asciiTheme="minorHAnsi" w:eastAsia="Times New Roman" w:hAnsiTheme="minorHAnsi" w:cstheme="minorHAnsi"/>
                <w:szCs w:val="22"/>
                <w:lang w:eastAsia="es-CO"/>
              </w:rPr>
              <w:t xml:space="preserve"> (Fija condiciones). </w:t>
            </w:r>
            <w:r w:rsidRPr="00AA0EEA">
              <w:rPr>
                <w:rFonts w:asciiTheme="minorHAnsi" w:eastAsia="Times New Roman" w:hAnsiTheme="minorHAnsi" w:cstheme="minorHAnsi"/>
                <w:bCs/>
                <w:szCs w:val="22"/>
                <w:u w:val="single"/>
                <w:lang w:eastAsia="es-CO"/>
              </w:rPr>
              <w:t>Resolución No. 1145 del 18/10/2013</w:t>
            </w:r>
            <w:r w:rsidRPr="00AA0EEA">
              <w:rPr>
                <w:rFonts w:asciiTheme="minorHAnsi" w:eastAsia="Times New Roman" w:hAnsiTheme="minorHAnsi" w:cstheme="minorHAnsi"/>
                <w:szCs w:val="22"/>
                <w:lang w:eastAsia="es-CO"/>
              </w:rPr>
              <w:t xml:space="preserve">, concede prórroga de 1 año para traer documentos faltantes. </w:t>
            </w:r>
            <w:r w:rsidRPr="00AA0EEA">
              <w:rPr>
                <w:rFonts w:asciiTheme="minorHAnsi" w:eastAsia="Times New Roman" w:hAnsiTheme="minorHAnsi" w:cstheme="minorHAnsi"/>
                <w:bCs/>
                <w:szCs w:val="22"/>
                <w:u w:val="single"/>
                <w:lang w:eastAsia="es-CO"/>
              </w:rPr>
              <w:t xml:space="preserve">(Plazo hasta 20/11/2014). Resolución </w:t>
            </w:r>
            <w:r w:rsidRPr="00AA0EEA">
              <w:rPr>
                <w:rFonts w:asciiTheme="minorHAnsi" w:eastAsia="Times New Roman" w:hAnsiTheme="minorHAnsi" w:cstheme="minorHAnsi"/>
                <w:bCs/>
                <w:szCs w:val="22"/>
                <w:u w:val="single"/>
                <w:lang w:eastAsia="es-CO"/>
              </w:rPr>
              <w:lastRenderedPageBreak/>
              <w:t xml:space="preserve">1525 de 06/11/2014 </w:t>
            </w:r>
            <w:r w:rsidRPr="00AA0EEA">
              <w:rPr>
                <w:rFonts w:asciiTheme="minorHAnsi" w:eastAsia="Times New Roman" w:hAnsiTheme="minorHAnsi" w:cstheme="minorHAnsi"/>
                <w:szCs w:val="22"/>
                <w:lang w:eastAsia="es-CO"/>
              </w:rPr>
              <w:t xml:space="preserve">concede prórroga de 1 año para traer licencia ambiental. </w:t>
            </w:r>
            <w:r w:rsidRPr="00AA0EEA">
              <w:rPr>
                <w:rFonts w:asciiTheme="minorHAnsi" w:eastAsia="Times New Roman" w:hAnsiTheme="minorHAnsi" w:cstheme="minorHAnsi"/>
                <w:bCs/>
                <w:szCs w:val="22"/>
                <w:u w:val="single"/>
                <w:lang w:eastAsia="es-CO"/>
              </w:rPr>
              <w:t>Resolución 1929 del 13/11/2015</w:t>
            </w:r>
            <w:r w:rsidRPr="00AA0EEA">
              <w:rPr>
                <w:rFonts w:asciiTheme="minorHAnsi" w:eastAsia="Times New Roman" w:hAnsiTheme="minorHAnsi" w:cstheme="minorHAnsi"/>
                <w:szCs w:val="22"/>
                <w:lang w:eastAsia="es-CO"/>
              </w:rPr>
              <w:t xml:space="preserve"> concede otra prórroga hasta el </w:t>
            </w:r>
            <w:r w:rsidRPr="00AA0EEA">
              <w:rPr>
                <w:rFonts w:asciiTheme="minorHAnsi" w:eastAsia="Times New Roman" w:hAnsiTheme="minorHAnsi" w:cstheme="minorHAnsi"/>
                <w:bCs/>
                <w:szCs w:val="22"/>
                <w:lang w:eastAsia="es-CO"/>
              </w:rPr>
              <w:t>20/11/2016</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lastRenderedPageBreak/>
              <w:t> </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X</w:t>
            </w:r>
          </w:p>
        </w:tc>
        <w:tc>
          <w:tcPr>
            <w:tcW w:w="1134" w:type="dxa"/>
            <w:tcBorders>
              <w:top w:val="nil"/>
              <w:left w:val="nil"/>
              <w:bottom w:val="single" w:sz="4" w:space="0" w:color="auto"/>
              <w:right w:val="single" w:sz="4" w:space="0" w:color="auto"/>
            </w:tcBorders>
            <w:shd w:val="clear" w:color="000000" w:fill="FFFFFF"/>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Se expidió</w:t>
            </w:r>
            <w:r w:rsidRPr="00AA0EEA">
              <w:rPr>
                <w:rFonts w:asciiTheme="minorHAnsi" w:eastAsia="Times New Roman" w:hAnsiTheme="minorHAnsi" w:cstheme="minorHAnsi"/>
                <w:bCs/>
                <w:szCs w:val="22"/>
                <w:lang w:eastAsia="es-CO"/>
              </w:rPr>
              <w:t xml:space="preserve"> Resolución 1929 del 13/11/2015</w:t>
            </w:r>
            <w:r w:rsidRPr="00AA0EEA">
              <w:rPr>
                <w:rFonts w:asciiTheme="minorHAnsi" w:eastAsia="Times New Roman" w:hAnsiTheme="minorHAnsi" w:cstheme="minorHAnsi"/>
                <w:szCs w:val="22"/>
                <w:lang w:eastAsia="es-CO"/>
              </w:rPr>
              <w:t>, concediendo prórroga para allegar licencia ambiental hasta</w:t>
            </w:r>
            <w:r w:rsidRPr="00AA0EEA">
              <w:rPr>
                <w:rFonts w:asciiTheme="minorHAnsi" w:eastAsia="Times New Roman" w:hAnsiTheme="minorHAnsi" w:cstheme="minorHAnsi"/>
                <w:bCs/>
                <w:szCs w:val="22"/>
                <w:lang w:eastAsia="es-CO"/>
              </w:rPr>
              <w:t xml:space="preserve"> 20/11/2016</w:t>
            </w:r>
          </w:p>
        </w:tc>
      </w:tr>
      <w:tr w:rsidR="002A4DB3" w:rsidRPr="00AA0EEA" w:rsidTr="002A4DB3">
        <w:trPr>
          <w:trHeight w:val="1059"/>
        </w:trPr>
        <w:tc>
          <w:tcPr>
            <w:tcW w:w="116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xml:space="preserve">Gráneles del Golfo S.A.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Concesión Portuaria ZUP ubicadas en San Antero (Córdoba), operar Terminal multipropósito. </w:t>
            </w:r>
            <w:r w:rsidRPr="00AA0EEA">
              <w:rPr>
                <w:rFonts w:asciiTheme="minorHAnsi" w:eastAsia="Times New Roman" w:hAnsiTheme="minorHAnsi" w:cstheme="minorHAnsi"/>
                <w:bCs/>
                <w:szCs w:val="22"/>
                <w:lang w:eastAsia="es-CO"/>
              </w:rPr>
              <w:t xml:space="preserve">Servicio público.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Rad. 2008-409-015680-2 del 02/09/2008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Res. 042 del 23/01/2009</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lang w:eastAsia="es-CO"/>
              </w:rPr>
              <w:t>Res. 079 19/02/2010.</w:t>
            </w:r>
            <w:r w:rsidRPr="00AA0EEA">
              <w:rPr>
                <w:rFonts w:asciiTheme="minorHAnsi" w:eastAsia="Times New Roman" w:hAnsiTheme="minorHAnsi" w:cstheme="minorHAnsi"/>
                <w:szCs w:val="22"/>
                <w:lang w:eastAsia="es-CO"/>
              </w:rPr>
              <w:t xml:space="preserve"> Sin plazo para cumplir condiciones</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Resolución No. 2160 del 28/12/2015</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 </w:t>
            </w:r>
          </w:p>
        </w:tc>
        <w:tc>
          <w:tcPr>
            <w:tcW w:w="775"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X</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En revisión resolución modificación de Res. 2160 de 2015(otorgamiento)</w:t>
            </w:r>
          </w:p>
        </w:tc>
      </w:tr>
      <w:tr w:rsidR="002A4DB3" w:rsidRPr="00AA0EEA" w:rsidTr="002A4DB3">
        <w:trPr>
          <w:trHeight w:val="1897"/>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szCs w:val="22"/>
                <w:lang w:eastAsia="es-CO"/>
              </w:rPr>
              <w:t xml:space="preserve">Puerto Solo (TC Buen) GEPSA, PIO SAS. </w:t>
            </w:r>
            <w:r w:rsidRPr="00AA0EEA">
              <w:rPr>
                <w:rFonts w:asciiTheme="minorHAnsi" w:eastAsia="Times New Roman" w:hAnsiTheme="minorHAnsi" w:cstheme="minorHAnsi"/>
                <w:bCs/>
                <w:szCs w:val="22"/>
                <w:lang w:eastAsia="es-CO"/>
              </w:rPr>
              <w:t>Hoy PUERTO SOLO BUENAVENTURA S.A.</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Multipropósito, Buenaventura entre los esteros de “El Piñal” y “El Aguacate” (servicio público)</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2009-409-008391-2 del 27/04/2009</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proofErr w:type="gramStart"/>
            <w:r w:rsidRPr="00AA0EEA">
              <w:rPr>
                <w:rFonts w:asciiTheme="minorHAnsi" w:eastAsia="Times New Roman" w:hAnsiTheme="minorHAnsi" w:cstheme="minorHAnsi"/>
                <w:bCs/>
                <w:szCs w:val="22"/>
                <w:u w:val="single"/>
                <w:lang w:eastAsia="es-CO"/>
              </w:rPr>
              <w:t>Resolución Nº</w:t>
            </w:r>
            <w:proofErr w:type="gramEnd"/>
            <w:r w:rsidRPr="00AA0EEA">
              <w:rPr>
                <w:rFonts w:asciiTheme="minorHAnsi" w:eastAsia="Times New Roman" w:hAnsiTheme="minorHAnsi" w:cstheme="minorHAnsi"/>
                <w:bCs/>
                <w:szCs w:val="22"/>
                <w:u w:val="single"/>
                <w:lang w:eastAsia="es-CO"/>
              </w:rPr>
              <w:t xml:space="preserve"> 096 del 01/03/2010</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u w:val="single"/>
                <w:lang w:eastAsia="es-CO"/>
              </w:rPr>
              <w:t>Resolución 538 24/09/2012</w:t>
            </w:r>
            <w:r w:rsidRPr="00AA0EEA">
              <w:rPr>
                <w:rFonts w:asciiTheme="minorHAnsi" w:eastAsia="Times New Roman" w:hAnsiTheme="minorHAnsi" w:cstheme="minorHAnsi"/>
                <w:bCs/>
                <w:szCs w:val="22"/>
                <w:lang w:eastAsia="es-CO"/>
              </w:rPr>
              <w:t xml:space="preserve"> </w:t>
            </w:r>
            <w:r w:rsidRPr="00AA0EEA">
              <w:rPr>
                <w:rFonts w:asciiTheme="minorHAnsi" w:eastAsia="Times New Roman" w:hAnsiTheme="minorHAnsi" w:cstheme="minorHAnsi"/>
                <w:szCs w:val="22"/>
                <w:lang w:eastAsia="es-CO"/>
              </w:rPr>
              <w:t xml:space="preserve">Fija condiciones. </w:t>
            </w:r>
            <w:r w:rsidRPr="00AA0EEA">
              <w:rPr>
                <w:rFonts w:asciiTheme="minorHAnsi" w:eastAsia="Times New Roman" w:hAnsiTheme="minorHAnsi" w:cstheme="minorHAnsi"/>
                <w:bCs/>
                <w:szCs w:val="22"/>
                <w:u w:val="single"/>
                <w:lang w:eastAsia="es-CO"/>
              </w:rPr>
              <w:t>Resolución 932 del 26/08/201</w:t>
            </w:r>
            <w:r w:rsidRPr="00AA0EEA">
              <w:rPr>
                <w:rFonts w:asciiTheme="minorHAnsi" w:eastAsia="Times New Roman" w:hAnsiTheme="minorHAnsi" w:cstheme="minorHAnsi"/>
                <w:szCs w:val="22"/>
                <w:u w:val="single"/>
                <w:lang w:eastAsia="es-CO"/>
              </w:rPr>
              <w:t>3</w:t>
            </w:r>
            <w:r w:rsidRPr="00AA0EEA">
              <w:rPr>
                <w:rFonts w:asciiTheme="minorHAnsi" w:eastAsia="Times New Roman" w:hAnsiTheme="minorHAnsi" w:cstheme="minorHAnsi"/>
                <w:szCs w:val="22"/>
                <w:lang w:eastAsia="es-CO"/>
              </w:rPr>
              <w:t xml:space="preserve"> Concede </w:t>
            </w:r>
            <w:r w:rsidRPr="00AA0EEA">
              <w:rPr>
                <w:rFonts w:asciiTheme="minorHAnsi" w:eastAsia="Times New Roman" w:hAnsiTheme="minorHAnsi" w:cstheme="minorHAnsi"/>
                <w:szCs w:val="22"/>
                <w:lang w:eastAsia="es-CO"/>
              </w:rPr>
              <w:lastRenderedPageBreak/>
              <w:t xml:space="preserve">prórroga de 1 año para allegar licencia ambiental. </w:t>
            </w:r>
            <w:r w:rsidRPr="00AA0EEA">
              <w:rPr>
                <w:rFonts w:asciiTheme="minorHAnsi" w:eastAsia="Times New Roman" w:hAnsiTheme="minorHAnsi" w:cstheme="minorHAnsi"/>
                <w:bCs/>
                <w:szCs w:val="22"/>
                <w:u w:val="single"/>
                <w:lang w:eastAsia="es-CO"/>
              </w:rPr>
              <w:t>Resolución No. 1262 del 19/09/2014</w:t>
            </w:r>
            <w:r w:rsidRPr="00AA0EEA">
              <w:rPr>
                <w:rFonts w:asciiTheme="minorHAnsi" w:eastAsia="Times New Roman" w:hAnsiTheme="minorHAnsi" w:cstheme="minorHAnsi"/>
                <w:szCs w:val="22"/>
                <w:lang w:eastAsia="es-CO"/>
              </w:rPr>
              <w:t xml:space="preserve"> modifica fijación y concede nuevo plazo, hasta el 25 de septiembre de 2015. </w:t>
            </w:r>
            <w:r w:rsidRPr="00AA0EEA">
              <w:rPr>
                <w:rFonts w:asciiTheme="minorHAnsi" w:eastAsia="Times New Roman" w:hAnsiTheme="minorHAnsi" w:cstheme="minorHAnsi"/>
                <w:bCs/>
                <w:szCs w:val="22"/>
                <w:u w:val="single"/>
                <w:lang w:eastAsia="es-CO"/>
              </w:rPr>
              <w:t xml:space="preserve">Resolución 1576 del 14/09/2015 </w:t>
            </w:r>
            <w:r w:rsidRPr="00AA0EEA">
              <w:rPr>
                <w:rFonts w:asciiTheme="minorHAnsi" w:eastAsia="Times New Roman" w:hAnsiTheme="minorHAnsi" w:cstheme="minorHAnsi"/>
                <w:szCs w:val="22"/>
                <w:lang w:eastAsia="es-CO"/>
              </w:rPr>
              <w:t xml:space="preserve">concede nuevo plazo hasta el 25/09/2016 para aportar licencia ambiental </w:t>
            </w:r>
          </w:p>
        </w:tc>
        <w:tc>
          <w:tcPr>
            <w:tcW w:w="1167" w:type="dxa"/>
            <w:tcBorders>
              <w:top w:val="nil"/>
              <w:left w:val="nil"/>
              <w:bottom w:val="single" w:sz="4" w:space="0" w:color="auto"/>
              <w:right w:val="single" w:sz="4" w:space="0" w:color="auto"/>
            </w:tcBorders>
            <w:shd w:val="clear" w:color="000000" w:fill="FFFFFF"/>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lastRenderedPageBreak/>
              <w:t> </w:t>
            </w:r>
          </w:p>
        </w:tc>
        <w:tc>
          <w:tcPr>
            <w:tcW w:w="1167" w:type="dxa"/>
            <w:tcBorders>
              <w:top w:val="nil"/>
              <w:left w:val="nil"/>
              <w:bottom w:val="single" w:sz="4" w:space="0" w:color="auto"/>
              <w:right w:val="single" w:sz="4" w:space="0" w:color="auto"/>
            </w:tcBorders>
            <w:shd w:val="clear" w:color="000000" w:fill="FFFFFF"/>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u w:val="single"/>
                <w:lang w:eastAsia="es-CO"/>
              </w:rPr>
              <w:t>Resolución 23 del 17/01/2012.</w:t>
            </w:r>
            <w:r w:rsidRPr="00AA0EEA">
              <w:rPr>
                <w:rFonts w:asciiTheme="minorHAnsi" w:eastAsia="Times New Roman" w:hAnsiTheme="minorHAnsi" w:cstheme="minorHAnsi"/>
                <w:szCs w:val="22"/>
                <w:lang w:eastAsia="es-CO"/>
              </w:rPr>
              <w:t xml:space="preserve"> Niega concesión</w:t>
            </w:r>
          </w:p>
        </w:tc>
        <w:tc>
          <w:tcPr>
            <w:tcW w:w="1134"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lang w:eastAsia="es-CO"/>
              </w:rPr>
              <w:t xml:space="preserve">Resolución 1576 del 14/09/2015 </w:t>
            </w:r>
            <w:r w:rsidRPr="00AA0EEA">
              <w:rPr>
                <w:rFonts w:asciiTheme="minorHAnsi" w:eastAsia="Times New Roman" w:hAnsiTheme="minorHAnsi" w:cstheme="minorHAnsi"/>
                <w:szCs w:val="22"/>
                <w:lang w:eastAsia="es-CO"/>
              </w:rPr>
              <w:t xml:space="preserve">concedió nuevo plazo hasta el 25/09/2016 para aportar </w:t>
            </w:r>
            <w:r w:rsidRPr="00AA0EEA">
              <w:rPr>
                <w:rFonts w:asciiTheme="minorHAnsi" w:eastAsia="Times New Roman" w:hAnsiTheme="minorHAnsi" w:cstheme="minorHAnsi"/>
                <w:szCs w:val="22"/>
                <w:lang w:eastAsia="es-CO"/>
              </w:rPr>
              <w:lastRenderedPageBreak/>
              <w:t xml:space="preserve">licencia ambiental </w:t>
            </w:r>
          </w:p>
        </w:tc>
      </w:tr>
      <w:tr w:rsidR="002A4DB3" w:rsidRPr="00AA0EEA" w:rsidTr="002A4DB3">
        <w:trPr>
          <w:trHeight w:val="3015"/>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proofErr w:type="spellStart"/>
            <w:r w:rsidRPr="00AA0EEA">
              <w:rPr>
                <w:rFonts w:asciiTheme="minorHAnsi" w:eastAsia="Times New Roman" w:hAnsiTheme="minorHAnsi" w:cstheme="minorHAnsi"/>
                <w:bCs/>
                <w:szCs w:val="22"/>
                <w:lang w:eastAsia="es-CO"/>
              </w:rPr>
              <w:lastRenderedPageBreak/>
              <w:t>Pto</w:t>
            </w:r>
            <w:proofErr w:type="spellEnd"/>
            <w:r w:rsidRPr="00AA0EEA">
              <w:rPr>
                <w:rFonts w:asciiTheme="minorHAnsi" w:eastAsia="Times New Roman" w:hAnsiTheme="minorHAnsi" w:cstheme="minorHAnsi"/>
                <w:bCs/>
                <w:szCs w:val="22"/>
                <w:lang w:eastAsia="es-CO"/>
              </w:rPr>
              <w:t xml:space="preserve"> Bahía Colombia de Urabá</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Solicitud concesión Bahía Colombia, Golfo de Urabá, Mar Caribe municipio de</w:t>
            </w:r>
            <w:r w:rsidRPr="00AA0EEA">
              <w:rPr>
                <w:rFonts w:asciiTheme="minorHAnsi" w:eastAsia="Times New Roman" w:hAnsiTheme="minorHAnsi" w:cstheme="minorHAnsi"/>
                <w:bCs/>
                <w:szCs w:val="22"/>
                <w:lang w:eastAsia="es-CO"/>
              </w:rPr>
              <w:t xml:space="preserve"> Turbo (servicio público)</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2010-409-000381-2 del 08/01/2010</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 xml:space="preserve">Resolución 230 del 22/06/2010. Resolución 161 del 19/01/2015 Convoca Audiencia Pública para el 12/02/2015 Audiencia de Modificación de la solicitud de concesión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 xml:space="preserve">Resolución 135 del 09/03/2012. Resolución 606 del 06/04/2015 </w:t>
            </w:r>
            <w:r w:rsidRPr="00AA0EEA">
              <w:rPr>
                <w:rFonts w:asciiTheme="minorHAnsi" w:eastAsia="Times New Roman" w:hAnsiTheme="minorHAnsi" w:cstheme="minorHAnsi"/>
                <w:szCs w:val="22"/>
                <w:lang w:eastAsia="es-CO"/>
              </w:rPr>
              <w:t>“Por medio de la cual se modifican las condiciones en las que se otorgó concesión portuaria a la sociedad PUERTO BAHÍA COLOMBIA DE URABÁ, mediante Resolución No. 898 del 21 de diciembre de 2012".</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xml:space="preserve">Resolución </w:t>
            </w:r>
            <w:r w:rsidRPr="00AA0EEA">
              <w:rPr>
                <w:rFonts w:asciiTheme="minorHAnsi" w:eastAsia="Times New Roman" w:hAnsiTheme="minorHAnsi" w:cstheme="minorHAnsi"/>
                <w:bCs/>
                <w:szCs w:val="22"/>
                <w:u w:val="single"/>
                <w:lang w:eastAsia="es-CO"/>
              </w:rPr>
              <w:t>898 del 21/12/2012</w:t>
            </w:r>
            <w:r w:rsidRPr="00AA0EEA">
              <w:rPr>
                <w:rFonts w:asciiTheme="minorHAnsi" w:eastAsia="Times New Roman" w:hAnsiTheme="minorHAnsi" w:cstheme="minorHAnsi"/>
                <w:bCs/>
                <w:szCs w:val="22"/>
                <w:lang w:eastAsia="es-CO"/>
              </w:rPr>
              <w:t xml:space="preserve">. Resolución No. </w:t>
            </w:r>
            <w:r w:rsidRPr="00AA0EEA">
              <w:rPr>
                <w:rFonts w:asciiTheme="minorHAnsi" w:eastAsia="Times New Roman" w:hAnsiTheme="minorHAnsi" w:cstheme="minorHAnsi"/>
                <w:bCs/>
                <w:szCs w:val="22"/>
                <w:u w:val="single"/>
                <w:lang w:eastAsia="es-CO"/>
              </w:rPr>
              <w:t>936 del 26/08/2013</w:t>
            </w:r>
            <w:r w:rsidRPr="00AA0EEA">
              <w:rPr>
                <w:rFonts w:asciiTheme="minorHAnsi" w:eastAsia="Times New Roman" w:hAnsiTheme="minorHAnsi" w:cstheme="minorHAnsi"/>
                <w:szCs w:val="22"/>
                <w:lang w:eastAsia="es-CO"/>
              </w:rPr>
              <w:t xml:space="preserve"> prorroga plazo para suscripción de contrato. </w:t>
            </w:r>
            <w:r w:rsidRPr="00AA0EEA">
              <w:rPr>
                <w:rFonts w:asciiTheme="minorHAnsi" w:eastAsia="Times New Roman" w:hAnsiTheme="minorHAnsi" w:cstheme="minorHAnsi"/>
                <w:bCs/>
                <w:szCs w:val="22"/>
                <w:u w:val="single"/>
                <w:lang w:eastAsia="es-CO"/>
              </w:rPr>
              <w:t>Resolución 507 del 21/03/2014</w:t>
            </w:r>
            <w:r w:rsidRPr="00AA0EEA">
              <w:rPr>
                <w:rFonts w:asciiTheme="minorHAnsi" w:eastAsia="Times New Roman" w:hAnsiTheme="minorHAnsi" w:cstheme="minorHAnsi"/>
                <w:bCs/>
                <w:szCs w:val="22"/>
                <w:lang w:eastAsia="es-CO"/>
              </w:rPr>
              <w:t xml:space="preserve"> </w:t>
            </w:r>
            <w:r w:rsidRPr="00AA0EEA">
              <w:rPr>
                <w:rFonts w:asciiTheme="minorHAnsi" w:eastAsia="Times New Roman" w:hAnsiTheme="minorHAnsi" w:cstheme="minorHAnsi"/>
                <w:szCs w:val="22"/>
                <w:lang w:eastAsia="es-CO"/>
              </w:rPr>
              <w:t>modifica art. de metodología y prorroga plazo para firmar el contrato por 6 meses.</w:t>
            </w:r>
            <w:r w:rsidRPr="00AA0EEA">
              <w:rPr>
                <w:rFonts w:asciiTheme="minorHAnsi" w:eastAsia="Times New Roman" w:hAnsiTheme="minorHAnsi" w:cstheme="minorHAnsi"/>
                <w:bCs/>
                <w:szCs w:val="22"/>
                <w:u w:val="single"/>
                <w:lang w:eastAsia="es-CO"/>
              </w:rPr>
              <w:t xml:space="preserve"> Resolución </w:t>
            </w:r>
            <w:r w:rsidRPr="00AA0EEA">
              <w:rPr>
                <w:rFonts w:asciiTheme="minorHAnsi" w:eastAsia="Times New Roman" w:hAnsiTheme="minorHAnsi" w:cstheme="minorHAnsi"/>
                <w:bCs/>
                <w:szCs w:val="22"/>
                <w:lang w:eastAsia="es-CO"/>
              </w:rPr>
              <w:t>1151 del 22 de agosto de 2014</w:t>
            </w:r>
            <w:r w:rsidRPr="00AA0EEA">
              <w:rPr>
                <w:rFonts w:asciiTheme="minorHAnsi" w:eastAsia="Times New Roman" w:hAnsiTheme="minorHAnsi" w:cstheme="minorHAnsi"/>
                <w:szCs w:val="22"/>
                <w:lang w:eastAsia="es-CO"/>
              </w:rPr>
              <w:t xml:space="preserve">; resuelve RR, confirmando Resolución 507 de 2014.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w:t>
            </w:r>
          </w:p>
        </w:tc>
        <w:tc>
          <w:tcPr>
            <w:tcW w:w="775"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X</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i/>
                <w:iCs/>
                <w:szCs w:val="22"/>
                <w:lang w:eastAsia="es-CO"/>
              </w:rPr>
            </w:pPr>
            <w:r w:rsidRPr="00AA0EEA">
              <w:rPr>
                <w:rFonts w:asciiTheme="minorHAnsi" w:eastAsia="Times New Roman" w:hAnsiTheme="minorHAnsi" w:cstheme="minorHAnsi"/>
                <w:bCs/>
                <w:i/>
                <w:iCs/>
                <w:szCs w:val="22"/>
                <w:u w:val="single"/>
                <w:lang w:eastAsia="es-CO"/>
              </w:rPr>
              <w:t>Resolución No. 606 del 06/04/2015</w:t>
            </w:r>
            <w:r w:rsidRPr="00AA0EEA">
              <w:rPr>
                <w:rFonts w:asciiTheme="minorHAnsi" w:eastAsia="Times New Roman" w:hAnsiTheme="minorHAnsi" w:cstheme="minorHAnsi"/>
                <w:i/>
                <w:iCs/>
                <w:szCs w:val="22"/>
                <w:lang w:eastAsia="es-CO"/>
              </w:rPr>
              <w:t xml:space="preserve"> “</w:t>
            </w:r>
            <w:r w:rsidRPr="00AA0EEA">
              <w:rPr>
                <w:rFonts w:asciiTheme="minorHAnsi" w:eastAsia="Times New Roman" w:hAnsiTheme="minorHAnsi" w:cstheme="minorHAnsi"/>
                <w:szCs w:val="22"/>
                <w:lang w:eastAsia="es-CO"/>
              </w:rPr>
              <w:t>concede viabilidad a la solicitud de modificación de las condiciones en las que se le otorgó concesión portuaria a la sociedad PUERTO BAHÍA COLOMBIA DE URABÁ S.A., mediante Resolución No. 898 del 21 de diciembre de 2012, modificada por las resoluciones Nos. 936 del 26 de agosto de 2013 y 507 del 21 de marzo de 2014 y se adoptan otras determina</w:t>
            </w:r>
            <w:r w:rsidRPr="00AA0EEA">
              <w:rPr>
                <w:rFonts w:asciiTheme="minorHAnsi" w:eastAsia="Times New Roman" w:hAnsiTheme="minorHAnsi" w:cstheme="minorHAnsi"/>
                <w:szCs w:val="22"/>
                <w:lang w:eastAsia="es-CO"/>
              </w:rPr>
              <w:lastRenderedPageBreak/>
              <w:t>ciones</w:t>
            </w:r>
            <w:r w:rsidRPr="00AA0EEA">
              <w:rPr>
                <w:rFonts w:asciiTheme="minorHAnsi" w:eastAsia="Times New Roman" w:hAnsiTheme="minorHAnsi" w:cstheme="minorHAnsi"/>
                <w:i/>
                <w:iCs/>
                <w:szCs w:val="22"/>
                <w:lang w:eastAsia="es-CO"/>
              </w:rPr>
              <w:t>” Se concede 1 año para cumplir (hasta 06/04/2016). Debe esperarse a que sociedad cumpla con requerimientos establecidos en Resolución 606 de 2015, para otorgar la modificación de la Resolución No. 898 de 2012</w:t>
            </w:r>
          </w:p>
        </w:tc>
      </w:tr>
      <w:tr w:rsidR="002A4DB3" w:rsidRPr="00AA0EEA" w:rsidTr="002A4DB3">
        <w:trPr>
          <w:trHeight w:val="1184"/>
        </w:trPr>
        <w:tc>
          <w:tcPr>
            <w:tcW w:w="116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PUERTO BELLO HORIZONTE (antes CCX)</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Puerto carbonífero en </w:t>
            </w:r>
            <w:proofErr w:type="spellStart"/>
            <w:r w:rsidRPr="00AA0EEA">
              <w:rPr>
                <w:rFonts w:asciiTheme="minorHAnsi" w:eastAsia="Times New Roman" w:hAnsiTheme="minorHAnsi" w:cstheme="minorHAnsi"/>
                <w:szCs w:val="22"/>
                <w:lang w:eastAsia="es-CO"/>
              </w:rPr>
              <w:t>Dibulla</w:t>
            </w:r>
            <w:proofErr w:type="spellEnd"/>
            <w:r w:rsidRPr="00AA0EEA">
              <w:rPr>
                <w:rFonts w:asciiTheme="minorHAnsi" w:eastAsia="Times New Roman" w:hAnsiTheme="minorHAnsi" w:cstheme="minorHAnsi"/>
                <w:szCs w:val="22"/>
                <w:lang w:eastAsia="es-CO"/>
              </w:rPr>
              <w:t xml:space="preserve"> </w:t>
            </w:r>
            <w:r w:rsidRPr="00AA0EEA">
              <w:rPr>
                <w:rFonts w:asciiTheme="minorHAnsi" w:eastAsia="Times New Roman" w:hAnsiTheme="minorHAnsi" w:cstheme="minorHAnsi"/>
                <w:bCs/>
                <w:szCs w:val="22"/>
                <w:lang w:eastAsia="es-CO"/>
              </w:rPr>
              <w:t>(Guajira). Servicio privado</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2012-409-017959-2 del 27/06/2012</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Resolución 605 16/10/2012</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Resolución No. 1142 del 17/10/</w:t>
            </w:r>
            <w:proofErr w:type="gramStart"/>
            <w:r w:rsidRPr="00AA0EEA">
              <w:rPr>
                <w:rFonts w:asciiTheme="minorHAnsi" w:eastAsia="Times New Roman" w:hAnsiTheme="minorHAnsi" w:cstheme="minorHAnsi"/>
                <w:bCs/>
                <w:szCs w:val="22"/>
                <w:u w:val="single"/>
                <w:lang w:eastAsia="es-CO"/>
              </w:rPr>
              <w:t>2013  Resolución</w:t>
            </w:r>
            <w:proofErr w:type="gramEnd"/>
            <w:r w:rsidRPr="00AA0EEA">
              <w:rPr>
                <w:rFonts w:asciiTheme="minorHAnsi" w:eastAsia="Times New Roman" w:hAnsiTheme="minorHAnsi" w:cstheme="minorHAnsi"/>
                <w:bCs/>
                <w:szCs w:val="22"/>
                <w:u w:val="single"/>
                <w:lang w:eastAsia="es-CO"/>
              </w:rPr>
              <w:t xml:space="preserve"> No. 610 del 25/04/2014 modifica contraprestación. Resolución 1299 del 23/09/2014</w:t>
            </w:r>
            <w:r w:rsidRPr="00AA0EEA">
              <w:rPr>
                <w:rFonts w:asciiTheme="minorHAnsi" w:eastAsia="Times New Roman" w:hAnsiTheme="minorHAnsi" w:cstheme="minorHAnsi"/>
                <w:szCs w:val="22"/>
                <w:lang w:eastAsia="es-CO"/>
              </w:rPr>
              <w:t xml:space="preserve"> concede prórroga </w:t>
            </w:r>
            <w:r w:rsidRPr="00AA0EEA">
              <w:rPr>
                <w:rFonts w:asciiTheme="minorHAnsi" w:eastAsia="Times New Roman" w:hAnsiTheme="minorHAnsi" w:cstheme="minorHAnsi"/>
                <w:szCs w:val="22"/>
                <w:lang w:eastAsia="es-CO"/>
              </w:rPr>
              <w:lastRenderedPageBreak/>
              <w:t>de 1 año (del 17/10/2014 hasta 17/10/2015)</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lastRenderedPageBreak/>
              <w:t> </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w:t>
            </w:r>
          </w:p>
        </w:tc>
        <w:tc>
          <w:tcPr>
            <w:tcW w:w="1134"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u w:val="single"/>
                <w:lang w:eastAsia="es-CO"/>
              </w:rPr>
              <w:t>Resolución 1299 del 23/09/2014</w:t>
            </w:r>
            <w:r w:rsidRPr="00AA0EEA">
              <w:rPr>
                <w:rFonts w:asciiTheme="minorHAnsi" w:eastAsia="Times New Roman" w:hAnsiTheme="minorHAnsi" w:cstheme="minorHAnsi"/>
                <w:szCs w:val="22"/>
                <w:lang w:eastAsia="es-CO"/>
              </w:rPr>
              <w:t xml:space="preserve"> concedió prórroga de 1 año (del 17/10/2014 hasta 17/10/2015). </w:t>
            </w:r>
            <w:r w:rsidRPr="00AA0EEA">
              <w:rPr>
                <w:rFonts w:asciiTheme="minorHAnsi" w:eastAsia="Times New Roman" w:hAnsiTheme="minorHAnsi" w:cstheme="minorHAnsi"/>
                <w:bCs/>
                <w:szCs w:val="22"/>
                <w:u w:val="single"/>
                <w:lang w:eastAsia="es-CO"/>
              </w:rPr>
              <w:t>Resolución 1751 del 14 de octubre de 201</w:t>
            </w:r>
            <w:r w:rsidRPr="00AA0EEA">
              <w:rPr>
                <w:rFonts w:asciiTheme="minorHAnsi" w:eastAsia="Times New Roman" w:hAnsiTheme="minorHAnsi" w:cstheme="minorHAnsi"/>
                <w:szCs w:val="22"/>
                <w:lang w:eastAsia="es-CO"/>
              </w:rPr>
              <w:t xml:space="preserve">5 </w:t>
            </w:r>
            <w:r w:rsidRPr="00AA0EEA">
              <w:rPr>
                <w:rFonts w:asciiTheme="minorHAnsi" w:eastAsia="Times New Roman" w:hAnsiTheme="minorHAnsi" w:cstheme="minorHAnsi"/>
                <w:szCs w:val="22"/>
                <w:lang w:eastAsia="es-CO"/>
              </w:rPr>
              <w:lastRenderedPageBreak/>
              <w:t xml:space="preserve">concedió prórroga de 1 año hasta el 17 de octubre de </w:t>
            </w:r>
            <w:r w:rsidRPr="00AA0EEA">
              <w:rPr>
                <w:rFonts w:asciiTheme="minorHAnsi" w:eastAsia="Times New Roman" w:hAnsiTheme="minorHAnsi" w:cstheme="minorHAnsi"/>
                <w:bCs/>
                <w:szCs w:val="22"/>
                <w:lang w:eastAsia="es-CO"/>
              </w:rPr>
              <w:t>2016</w:t>
            </w:r>
            <w:r w:rsidRPr="00AA0EEA">
              <w:rPr>
                <w:rFonts w:asciiTheme="minorHAnsi" w:eastAsia="Times New Roman" w:hAnsiTheme="minorHAnsi" w:cstheme="minorHAnsi"/>
                <w:szCs w:val="22"/>
                <w:lang w:eastAsia="es-CO"/>
              </w:rPr>
              <w:t xml:space="preserve"> </w:t>
            </w:r>
          </w:p>
        </w:tc>
      </w:tr>
      <w:tr w:rsidR="002A4DB3" w:rsidRPr="00AA0EEA" w:rsidTr="002A4DB3">
        <w:trPr>
          <w:trHeight w:val="1472"/>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OINSAS S.A.</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Multipropósito. Cartagena, frente al Barrio El Bosque Sector Industrial de </w:t>
            </w:r>
            <w:proofErr w:type="spellStart"/>
            <w:r w:rsidRPr="00AA0EEA">
              <w:rPr>
                <w:rFonts w:asciiTheme="minorHAnsi" w:eastAsia="Times New Roman" w:hAnsiTheme="minorHAnsi" w:cstheme="minorHAnsi"/>
                <w:szCs w:val="22"/>
                <w:lang w:eastAsia="es-CO"/>
              </w:rPr>
              <w:t>Mamonal</w:t>
            </w:r>
            <w:proofErr w:type="spellEnd"/>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2012-409-006965-2 del 09/03/2012</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Resolución 656 del 10/07/2013.</w:t>
            </w:r>
            <w:r w:rsidRPr="00AA0EEA">
              <w:rPr>
                <w:rFonts w:asciiTheme="minorHAnsi" w:eastAsia="Times New Roman" w:hAnsiTheme="minorHAnsi" w:cstheme="minorHAnsi"/>
                <w:szCs w:val="22"/>
                <w:lang w:eastAsia="es-CO"/>
              </w:rPr>
              <w:t xml:space="preserve"> Audiencia pública: 06/08/2013</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u w:val="single"/>
                <w:lang w:eastAsia="es-CO"/>
              </w:rPr>
              <w:t xml:space="preserve">Resolución 1764 del 26/12/2014 </w:t>
            </w:r>
            <w:r w:rsidRPr="00AA0EEA">
              <w:rPr>
                <w:rFonts w:asciiTheme="minorHAnsi" w:eastAsia="Times New Roman" w:hAnsiTheme="minorHAnsi" w:cstheme="minorHAnsi"/>
                <w:szCs w:val="22"/>
                <w:lang w:eastAsia="es-CO"/>
              </w:rPr>
              <w:t>Fija condiciones, plazo hasta el</w:t>
            </w:r>
            <w:r w:rsidRPr="00AA0EEA">
              <w:rPr>
                <w:rFonts w:asciiTheme="minorHAnsi" w:eastAsia="Times New Roman" w:hAnsiTheme="minorHAnsi" w:cstheme="minorHAnsi"/>
                <w:bCs/>
                <w:szCs w:val="22"/>
                <w:lang w:eastAsia="es-CO"/>
              </w:rPr>
              <w:t xml:space="preserve"> 26/12/2015. Resolución 2862 del 28/12/2015 concede prórroga a OINSAS hasta 28/12/2016</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Se concedió plazo mediante Resolución 2162 del 28/12/2015 de 1 año hasta el 28/12/2016 para cumplir condiciones</w:t>
            </w:r>
          </w:p>
        </w:tc>
      </w:tr>
      <w:tr w:rsidR="002A4DB3" w:rsidRPr="00AA0EEA" w:rsidTr="002A4DB3">
        <w:trPr>
          <w:trHeight w:val="1660"/>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PUERTO ESTERO DE SAN ANTONIO S.A. (antes PUERTO SUNGMIN S.A.S.)</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Buenaventura (Terminal gráneles líquidos, hidrocarburos, aceites vegetales y sus derivados. Servicio público</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3013-409-030605-2 del 02/08/2013</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 xml:space="preserve">Resolución 1454 del 16/12/2013. </w:t>
            </w:r>
            <w:r w:rsidRPr="00AA0EEA">
              <w:rPr>
                <w:rFonts w:asciiTheme="minorHAnsi" w:eastAsia="Times New Roman" w:hAnsiTheme="minorHAnsi" w:cstheme="minorHAnsi"/>
                <w:szCs w:val="22"/>
                <w:lang w:eastAsia="es-CO"/>
              </w:rPr>
              <w:t>Audiencia: 26/12/20103</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 xml:space="preserve">Resolución 349 del 06/02/2015 Fija condiciones. </w:t>
            </w:r>
            <w:r w:rsidRPr="00AA0EEA">
              <w:rPr>
                <w:rFonts w:asciiTheme="minorHAnsi" w:eastAsia="Times New Roman" w:hAnsiTheme="minorHAnsi" w:cstheme="minorHAnsi"/>
                <w:szCs w:val="22"/>
                <w:lang w:eastAsia="es-CO"/>
              </w:rPr>
              <w:t>Se vencen el</w:t>
            </w:r>
            <w:r w:rsidRPr="00AA0EEA">
              <w:rPr>
                <w:rFonts w:asciiTheme="minorHAnsi" w:eastAsia="Times New Roman" w:hAnsiTheme="minorHAnsi" w:cstheme="minorHAnsi"/>
                <w:bCs/>
                <w:szCs w:val="22"/>
                <w:u w:val="single"/>
                <w:lang w:eastAsia="es-CO"/>
              </w:rPr>
              <w:t xml:space="preserve"> 06/02/2016</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Resolución 349 del 06/02/2015 Fija condiciones. Se vencen el 06/02/2017. Se expidió Resolución 340 de 3 de febrero de 2016. Espera cumplimie</w:t>
            </w:r>
            <w:r w:rsidRPr="00AA0EEA">
              <w:rPr>
                <w:rFonts w:asciiTheme="minorHAnsi" w:eastAsia="Times New Roman" w:hAnsiTheme="minorHAnsi" w:cstheme="minorHAnsi"/>
                <w:szCs w:val="22"/>
                <w:lang w:eastAsia="es-CO"/>
              </w:rPr>
              <w:lastRenderedPageBreak/>
              <w:t xml:space="preserve">nto de condiciones hasta el </w:t>
            </w:r>
            <w:r w:rsidRPr="00AA0EEA">
              <w:rPr>
                <w:rFonts w:asciiTheme="minorHAnsi" w:eastAsia="Times New Roman" w:hAnsiTheme="minorHAnsi" w:cstheme="minorHAnsi"/>
                <w:bCs/>
                <w:szCs w:val="22"/>
                <w:lang w:eastAsia="es-CO"/>
              </w:rPr>
              <w:t>06/02/2017. Resolución de aceptación cambio de solicitante quedará a nombre de sociedad PUERTO ESTERO DE SAN ANTONIO S.A.</w:t>
            </w:r>
          </w:p>
        </w:tc>
      </w:tr>
      <w:tr w:rsidR="002A4DB3" w:rsidRPr="00AA0EEA" w:rsidTr="002A4DB3">
        <w:trPr>
          <w:trHeight w:val="710"/>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BULLPESA S.A.</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puerto para manejo de líquidos al granel crudos y derivados (Cartagena)</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2014-409-031008-2 del 04/07/2014</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u w:val="single"/>
                <w:lang w:eastAsia="es-CO"/>
              </w:rPr>
              <w:t>Resolución No. 1377 de 14/10/2014</w:t>
            </w:r>
            <w:r w:rsidRPr="00AA0EEA">
              <w:rPr>
                <w:rFonts w:asciiTheme="minorHAnsi" w:eastAsia="Times New Roman" w:hAnsiTheme="minorHAnsi" w:cstheme="minorHAnsi"/>
                <w:szCs w:val="22"/>
                <w:lang w:eastAsia="es-CO"/>
              </w:rPr>
              <w:t xml:space="preserve"> por la cual se convocó a Audiencia Pública</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u w:val="single"/>
                <w:lang w:eastAsia="es-CO"/>
              </w:rPr>
              <w:t xml:space="preserve">Resolución No. 763 del 07 de mayo de 2015 por la cual se fijan </w:t>
            </w:r>
            <w:proofErr w:type="gramStart"/>
            <w:r w:rsidRPr="00AA0EEA">
              <w:rPr>
                <w:rFonts w:asciiTheme="minorHAnsi" w:eastAsia="Times New Roman" w:hAnsiTheme="minorHAnsi" w:cstheme="minorHAnsi"/>
                <w:bCs/>
                <w:szCs w:val="22"/>
                <w:u w:val="single"/>
                <w:lang w:eastAsia="es-CO"/>
              </w:rPr>
              <w:t>las  condiciones</w:t>
            </w:r>
            <w:proofErr w:type="gramEnd"/>
            <w:r w:rsidRPr="00AA0EEA">
              <w:rPr>
                <w:rFonts w:asciiTheme="minorHAnsi" w:eastAsia="Times New Roman" w:hAnsiTheme="minorHAnsi" w:cstheme="minorHAnsi"/>
                <w:bCs/>
                <w:szCs w:val="22"/>
                <w:u w:val="single"/>
                <w:lang w:eastAsia="es-CO"/>
              </w:rPr>
              <w:t xml:space="preserve"> para otorgar concesión</w:t>
            </w:r>
            <w:r w:rsidRPr="00AA0EEA">
              <w:rPr>
                <w:rFonts w:asciiTheme="minorHAnsi" w:eastAsia="Times New Roman" w:hAnsiTheme="minorHAnsi" w:cstheme="minorHAnsi"/>
                <w:szCs w:val="22"/>
                <w:lang w:eastAsia="es-CO"/>
              </w:rPr>
              <w:t xml:space="preserve">. Vence plazo el 7 de </w:t>
            </w:r>
            <w:r w:rsidRPr="00AA0EEA">
              <w:rPr>
                <w:rFonts w:asciiTheme="minorHAnsi" w:eastAsia="Times New Roman" w:hAnsiTheme="minorHAnsi" w:cstheme="minorHAnsi"/>
                <w:bCs/>
                <w:szCs w:val="22"/>
                <w:lang w:eastAsia="es-CO"/>
              </w:rPr>
              <w:t>mayo de 2016</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Resolución 833 del 14/06/2016</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En elaboración contrato de concesión portuaria</w:t>
            </w:r>
          </w:p>
        </w:tc>
      </w:tr>
      <w:tr w:rsidR="002A4DB3" w:rsidRPr="00AA0EEA" w:rsidTr="002A4DB3">
        <w:trPr>
          <w:trHeight w:val="473"/>
        </w:trPr>
        <w:tc>
          <w:tcPr>
            <w:tcW w:w="116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EXXONMOBIL DE COLOMBIA S.A.</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Concesión para lubricantes. Servicio privado.</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Rad. 2014-409-061054-2 del </w:t>
            </w:r>
            <w:r w:rsidRPr="00AA0EEA">
              <w:rPr>
                <w:rFonts w:asciiTheme="minorHAnsi" w:eastAsia="Times New Roman" w:hAnsiTheme="minorHAnsi" w:cstheme="minorHAnsi"/>
                <w:bCs/>
                <w:szCs w:val="22"/>
                <w:lang w:eastAsia="es-CO"/>
              </w:rPr>
              <w:t>09/12/2014</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Res. 373 del 09/02/2015</w:t>
            </w:r>
            <w:r w:rsidRPr="00AA0EEA">
              <w:rPr>
                <w:rFonts w:asciiTheme="minorHAnsi" w:eastAsia="Times New Roman" w:hAnsiTheme="minorHAnsi" w:cstheme="minorHAnsi"/>
                <w:szCs w:val="22"/>
                <w:lang w:eastAsia="es-CO"/>
              </w:rPr>
              <w:t xml:space="preserve"> (Se hizo audiencia 18/02/2015)</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u w:val="single"/>
                <w:lang w:eastAsia="es-CO"/>
              </w:rPr>
              <w:t>Resolución 1103 del 25/06/2015</w:t>
            </w:r>
            <w:r w:rsidRPr="00AA0EEA">
              <w:rPr>
                <w:rFonts w:asciiTheme="minorHAnsi" w:eastAsia="Times New Roman" w:hAnsiTheme="minorHAnsi" w:cstheme="minorHAnsi"/>
                <w:szCs w:val="22"/>
                <w:lang w:eastAsia="es-CO"/>
              </w:rPr>
              <w:t xml:space="preserve"> (plazo un </w:t>
            </w:r>
            <w:proofErr w:type="gramStart"/>
            <w:r w:rsidRPr="00AA0EEA">
              <w:rPr>
                <w:rFonts w:asciiTheme="minorHAnsi" w:eastAsia="Times New Roman" w:hAnsiTheme="minorHAnsi" w:cstheme="minorHAnsi"/>
                <w:szCs w:val="22"/>
                <w:lang w:eastAsia="es-CO"/>
              </w:rPr>
              <w:t>año  hasta</w:t>
            </w:r>
            <w:proofErr w:type="gramEnd"/>
            <w:r w:rsidRPr="00AA0EEA">
              <w:rPr>
                <w:rFonts w:asciiTheme="minorHAnsi" w:eastAsia="Times New Roman" w:hAnsiTheme="minorHAnsi" w:cstheme="minorHAnsi"/>
                <w:szCs w:val="22"/>
                <w:lang w:eastAsia="es-CO"/>
              </w:rPr>
              <w:t xml:space="preserve"> el </w:t>
            </w:r>
            <w:r w:rsidRPr="00AA0EEA">
              <w:rPr>
                <w:rFonts w:asciiTheme="minorHAnsi" w:eastAsia="Times New Roman" w:hAnsiTheme="minorHAnsi" w:cstheme="minorHAnsi"/>
                <w:szCs w:val="22"/>
                <w:lang w:eastAsia="es-CO"/>
              </w:rPr>
              <w:lastRenderedPageBreak/>
              <w:t>25/06/2016</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lastRenderedPageBreak/>
              <w:t> </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Espera cumplimiento de condiciones hasta el 25/06/2016</w:t>
            </w:r>
          </w:p>
        </w:tc>
      </w:tr>
      <w:tr w:rsidR="002A4DB3" w:rsidRPr="00AA0EEA" w:rsidTr="002A4DB3">
        <w:trPr>
          <w:trHeight w:val="912"/>
        </w:trPr>
        <w:tc>
          <w:tcPr>
            <w:tcW w:w="116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CONTECAR S.A.</w:t>
            </w:r>
          </w:p>
        </w:tc>
        <w:tc>
          <w:tcPr>
            <w:tcW w:w="116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Cartagena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Rad. 2014-409-063530-2 del </w:t>
            </w:r>
            <w:r w:rsidRPr="00AA0EEA">
              <w:rPr>
                <w:rFonts w:asciiTheme="minorHAnsi" w:eastAsia="Times New Roman" w:hAnsiTheme="minorHAnsi" w:cstheme="minorHAnsi"/>
                <w:bCs/>
                <w:szCs w:val="22"/>
                <w:lang w:eastAsia="es-CO"/>
              </w:rPr>
              <w:t>19/12/2014</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bCs/>
                <w:szCs w:val="22"/>
                <w:lang w:eastAsia="es-CO"/>
              </w:rPr>
              <w:t xml:space="preserve">Resolución 1531 del 02/09/2015 </w:t>
            </w:r>
            <w:r w:rsidRPr="00AA0EEA">
              <w:rPr>
                <w:rFonts w:asciiTheme="minorHAnsi" w:eastAsia="Times New Roman" w:hAnsiTheme="minorHAnsi" w:cstheme="minorHAnsi"/>
                <w:szCs w:val="22"/>
                <w:lang w:eastAsia="es-CO"/>
              </w:rPr>
              <w:t>(Se hizo Audiencia el 30/09/2015)</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En elaboración resolución de fijación de condiciones</w:t>
            </w:r>
          </w:p>
        </w:tc>
      </w:tr>
      <w:tr w:rsidR="002A4DB3" w:rsidRPr="00AA0EEA" w:rsidTr="002A4DB3">
        <w:trPr>
          <w:trHeight w:val="766"/>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PUERTO DE SAN ANTERO</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San Antero (Córdoba). Puerto marítimo de contenedores y carga general</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2015-409-059876-2 del 18/09/2015</w:t>
            </w:r>
          </w:p>
        </w:tc>
        <w:tc>
          <w:tcPr>
            <w:tcW w:w="1167" w:type="dxa"/>
            <w:tcBorders>
              <w:top w:val="nil"/>
              <w:left w:val="nil"/>
              <w:bottom w:val="single" w:sz="4" w:space="0" w:color="auto"/>
              <w:right w:val="single" w:sz="4" w:space="0" w:color="auto"/>
            </w:tcBorders>
            <w:shd w:val="clear" w:color="auto" w:fill="auto"/>
            <w:hideMark/>
          </w:tcPr>
          <w:p w:rsidR="002A4DB3" w:rsidRPr="00AA0EEA" w:rsidRDefault="002A4DB3" w:rsidP="002A4DB3">
            <w:pP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xml:space="preserve">Resolución No. 1847 del 30/10/2015. </w:t>
            </w:r>
            <w:r w:rsidRPr="00AA0EEA">
              <w:rPr>
                <w:rFonts w:asciiTheme="minorHAnsi" w:eastAsia="Times New Roman" w:hAnsiTheme="minorHAnsi" w:cstheme="minorHAnsi"/>
                <w:szCs w:val="22"/>
                <w:lang w:eastAsia="es-CO"/>
              </w:rPr>
              <w:t>Audiencia 30/11/2015</w:t>
            </w:r>
          </w:p>
        </w:tc>
        <w:tc>
          <w:tcPr>
            <w:tcW w:w="1167" w:type="dxa"/>
            <w:tcBorders>
              <w:top w:val="nil"/>
              <w:left w:val="nil"/>
              <w:bottom w:val="single" w:sz="4" w:space="0" w:color="auto"/>
              <w:right w:val="single" w:sz="4" w:space="0" w:color="auto"/>
            </w:tcBorders>
            <w:shd w:val="clear" w:color="000000" w:fill="FFFFFF"/>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Resolución No. 680 del 13 de mayo de 2016</w:t>
            </w:r>
          </w:p>
        </w:tc>
        <w:tc>
          <w:tcPr>
            <w:tcW w:w="1167" w:type="dxa"/>
            <w:tcBorders>
              <w:top w:val="nil"/>
              <w:left w:val="nil"/>
              <w:bottom w:val="single" w:sz="4" w:space="0" w:color="auto"/>
              <w:right w:val="single" w:sz="4" w:space="0" w:color="auto"/>
            </w:tcBorders>
            <w:shd w:val="clear" w:color="000000" w:fill="FFFFFF"/>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000000" w:fill="FFFFFF"/>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000000" w:fill="FFFFFF"/>
            <w:hideMark/>
          </w:tcPr>
          <w:p w:rsidR="002A4DB3" w:rsidRPr="00AA0EEA" w:rsidRDefault="002A4DB3" w:rsidP="002A4DB3">
            <w:pPr>
              <w:jc w:val="center"/>
              <w:rPr>
                <w:rFonts w:asciiTheme="minorHAnsi" w:eastAsia="Times New Roman" w:hAnsiTheme="minorHAnsi" w:cstheme="minorHAnsi"/>
                <w:bCs/>
                <w:szCs w:val="22"/>
                <w:u w:val="single"/>
                <w:lang w:eastAsia="es-CO"/>
              </w:rPr>
            </w:pPr>
            <w:r w:rsidRPr="00AA0EEA">
              <w:rPr>
                <w:rFonts w:asciiTheme="minorHAnsi" w:eastAsia="Times New Roman" w:hAnsiTheme="minorHAnsi" w:cstheme="minorHAnsi"/>
                <w:bCs/>
                <w:szCs w:val="22"/>
                <w:u w:val="single"/>
                <w:lang w:eastAsia="es-CO"/>
              </w:rPr>
              <w:t>Resolución No. 680 del 13 de mayo de 2016.</w:t>
            </w:r>
            <w:r w:rsidRPr="00AA0EEA">
              <w:rPr>
                <w:rFonts w:asciiTheme="minorHAnsi" w:eastAsia="Times New Roman" w:hAnsiTheme="minorHAnsi" w:cstheme="minorHAnsi"/>
                <w:bCs/>
                <w:szCs w:val="22"/>
                <w:lang w:eastAsia="es-CO"/>
              </w:rPr>
              <w:t xml:space="preserve"> </w:t>
            </w:r>
            <w:r w:rsidRPr="00AA0EEA">
              <w:rPr>
                <w:rFonts w:asciiTheme="minorHAnsi" w:eastAsia="Times New Roman" w:hAnsiTheme="minorHAnsi" w:cstheme="minorHAnsi"/>
                <w:szCs w:val="22"/>
                <w:lang w:eastAsia="es-CO"/>
              </w:rPr>
              <w:t>Espera que se cumplan condiciones hasta 13 mayo de 2017</w:t>
            </w:r>
          </w:p>
        </w:tc>
      </w:tr>
      <w:tr w:rsidR="002A4DB3" w:rsidRPr="00AA0EEA" w:rsidTr="002A4DB3">
        <w:trPr>
          <w:trHeight w:val="780"/>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PISISI</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Turbo Antioquia</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2015-409-0767322 del 20/11/2015</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xml:space="preserve">Resolución No. 2194 del 30/12/2015 Audiencia Pública </w:t>
            </w:r>
            <w:r w:rsidRPr="00AA0EEA">
              <w:rPr>
                <w:rFonts w:asciiTheme="minorHAnsi" w:eastAsia="Times New Roman" w:hAnsiTheme="minorHAnsi" w:cstheme="minorHAnsi"/>
                <w:szCs w:val="22"/>
                <w:lang w:eastAsia="es-CO"/>
              </w:rPr>
              <w:t>se llevará a cabo 15/02/2016</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Resolución No. 538 del 14/04/2016</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xml:space="preserve">Resolución No. 538 del 14/04/2016. </w:t>
            </w:r>
            <w:r w:rsidRPr="00AA0EEA">
              <w:rPr>
                <w:rFonts w:asciiTheme="minorHAnsi" w:eastAsia="Times New Roman" w:hAnsiTheme="minorHAnsi" w:cstheme="minorHAnsi"/>
                <w:szCs w:val="22"/>
                <w:lang w:eastAsia="es-CO"/>
              </w:rPr>
              <w:t>Espera cumplimiento de condiciones hasta 14 de abril de 2017</w:t>
            </w:r>
          </w:p>
        </w:tc>
      </w:tr>
      <w:tr w:rsidR="002A4DB3" w:rsidRPr="00AA0EEA" w:rsidTr="002A4DB3">
        <w:trPr>
          <w:trHeight w:val="549"/>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TUMACO PACIFIC PORT S.A. (PETRODECOL)</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Tumaco</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2016-409-034665-2 del 29/04/2016</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Resolución No. 786 del 07/06/2016.Audiencia: 30/06/2016</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 Se fijó audiencia pública mediante </w:t>
            </w:r>
            <w:proofErr w:type="gramStart"/>
            <w:r w:rsidRPr="00AA0EEA">
              <w:rPr>
                <w:rFonts w:asciiTheme="minorHAnsi" w:eastAsia="Times New Roman" w:hAnsiTheme="minorHAnsi" w:cstheme="minorHAnsi"/>
                <w:szCs w:val="22"/>
                <w:lang w:eastAsia="es-CO"/>
              </w:rPr>
              <w:t>resolución  786</w:t>
            </w:r>
            <w:proofErr w:type="gramEnd"/>
            <w:r w:rsidRPr="00AA0EEA">
              <w:rPr>
                <w:rFonts w:asciiTheme="minorHAnsi" w:eastAsia="Times New Roman" w:hAnsiTheme="minorHAnsi" w:cstheme="minorHAnsi"/>
                <w:szCs w:val="22"/>
                <w:lang w:eastAsia="es-CO"/>
              </w:rPr>
              <w:t xml:space="preserve"> del 7 </w:t>
            </w:r>
            <w:r w:rsidRPr="00AA0EEA">
              <w:rPr>
                <w:rFonts w:asciiTheme="minorHAnsi" w:eastAsia="Times New Roman" w:hAnsiTheme="minorHAnsi" w:cstheme="minorHAnsi"/>
                <w:szCs w:val="22"/>
                <w:lang w:eastAsia="es-CO"/>
              </w:rPr>
              <w:lastRenderedPageBreak/>
              <w:t>de junio de 2016</w:t>
            </w:r>
          </w:p>
        </w:tc>
      </w:tr>
      <w:tr w:rsidR="002A4DB3" w:rsidRPr="00AA0EEA" w:rsidTr="002A4DB3">
        <w:trPr>
          <w:trHeight w:val="542"/>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OCEANOS</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Cartagena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2016-409-035681-2 del 03/05/2016</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(Embarcadero) No requiere</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Se hizo </w:t>
            </w:r>
            <w:proofErr w:type="spellStart"/>
            <w:r w:rsidRPr="00AA0EEA">
              <w:rPr>
                <w:rFonts w:asciiTheme="minorHAnsi" w:eastAsia="Times New Roman" w:hAnsiTheme="minorHAnsi" w:cstheme="minorHAnsi"/>
                <w:szCs w:val="22"/>
                <w:lang w:eastAsia="es-CO"/>
              </w:rPr>
              <w:t>check</w:t>
            </w:r>
            <w:proofErr w:type="spellEnd"/>
            <w:r w:rsidRPr="00AA0EEA">
              <w:rPr>
                <w:rFonts w:asciiTheme="minorHAnsi" w:eastAsia="Times New Roman" w:hAnsiTheme="minorHAnsi" w:cstheme="minorHAnsi"/>
                <w:szCs w:val="22"/>
                <w:lang w:eastAsia="es-CO"/>
              </w:rPr>
              <w:t xml:space="preserve"> </w:t>
            </w:r>
            <w:proofErr w:type="spellStart"/>
            <w:r w:rsidRPr="00AA0EEA">
              <w:rPr>
                <w:rFonts w:asciiTheme="minorHAnsi" w:eastAsia="Times New Roman" w:hAnsiTheme="minorHAnsi" w:cstheme="minorHAnsi"/>
                <w:szCs w:val="22"/>
                <w:lang w:eastAsia="es-CO"/>
              </w:rPr>
              <w:t>list</w:t>
            </w:r>
            <w:proofErr w:type="spellEnd"/>
            <w:r w:rsidRPr="00AA0EEA">
              <w:rPr>
                <w:rFonts w:asciiTheme="minorHAnsi" w:eastAsia="Times New Roman" w:hAnsiTheme="minorHAnsi" w:cstheme="minorHAnsi"/>
                <w:szCs w:val="22"/>
                <w:lang w:eastAsia="es-CO"/>
              </w:rPr>
              <w:t xml:space="preserve"> de verificación preliminar, </w:t>
            </w:r>
          </w:p>
        </w:tc>
      </w:tr>
      <w:tr w:rsidR="002A4DB3" w:rsidRPr="00AA0EEA" w:rsidTr="002A4DB3">
        <w:trPr>
          <w:trHeight w:val="354"/>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PETROCOSTA</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Cartagena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Rad. 2016-409-036509-2 del 05/05/2016</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Pendiente </w:t>
            </w:r>
            <w:proofErr w:type="spellStart"/>
            <w:r w:rsidRPr="00AA0EEA">
              <w:rPr>
                <w:rFonts w:asciiTheme="minorHAnsi" w:eastAsia="Times New Roman" w:hAnsiTheme="minorHAnsi" w:cstheme="minorHAnsi"/>
                <w:szCs w:val="22"/>
                <w:lang w:eastAsia="es-CO"/>
              </w:rPr>
              <w:t>check</w:t>
            </w:r>
            <w:proofErr w:type="spellEnd"/>
            <w:r w:rsidRPr="00AA0EEA">
              <w:rPr>
                <w:rFonts w:asciiTheme="minorHAnsi" w:eastAsia="Times New Roman" w:hAnsiTheme="minorHAnsi" w:cstheme="minorHAnsi"/>
                <w:szCs w:val="22"/>
                <w:lang w:eastAsia="es-CO"/>
              </w:rPr>
              <w:t xml:space="preserve"> </w:t>
            </w:r>
            <w:proofErr w:type="spellStart"/>
            <w:r w:rsidRPr="00AA0EEA">
              <w:rPr>
                <w:rFonts w:asciiTheme="minorHAnsi" w:eastAsia="Times New Roman" w:hAnsiTheme="minorHAnsi" w:cstheme="minorHAnsi"/>
                <w:szCs w:val="22"/>
                <w:lang w:eastAsia="es-CO"/>
              </w:rPr>
              <w:t>list</w:t>
            </w:r>
            <w:proofErr w:type="spellEnd"/>
            <w:r w:rsidRPr="00AA0EEA">
              <w:rPr>
                <w:rFonts w:asciiTheme="minorHAnsi" w:eastAsia="Times New Roman" w:hAnsiTheme="minorHAnsi" w:cstheme="minorHAnsi"/>
                <w:szCs w:val="22"/>
                <w:lang w:eastAsia="es-CO"/>
              </w:rPr>
              <w:t xml:space="preserve"> de verificación preliminar</w:t>
            </w:r>
          </w:p>
        </w:tc>
      </w:tr>
      <w:tr w:rsidR="002A4DB3" w:rsidRPr="00AA0EEA" w:rsidTr="002A4DB3">
        <w:trPr>
          <w:trHeight w:val="1184"/>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UNIBAN</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Urabá</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Se hicieron requerimientos jurídicos, técnicos y financieros. Rad. 2016-702-003753-1 del 17/02/2016. Interpuso recurso y se expidió resolución No. 817 del 13/06/2016 por la cual se resuelve recurso</w:t>
            </w:r>
          </w:p>
        </w:tc>
      </w:tr>
      <w:tr w:rsidR="002A4DB3" w:rsidRPr="00AA0EEA" w:rsidTr="002A4DB3">
        <w:trPr>
          <w:trHeight w:val="236"/>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PROBAN</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Urabá</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Pendiente elaborar </w:t>
            </w:r>
            <w:r w:rsidRPr="00AA0EEA">
              <w:rPr>
                <w:rFonts w:asciiTheme="minorHAnsi" w:eastAsia="Times New Roman" w:hAnsiTheme="minorHAnsi" w:cstheme="minorHAnsi"/>
                <w:szCs w:val="22"/>
                <w:lang w:eastAsia="es-CO"/>
              </w:rPr>
              <w:lastRenderedPageBreak/>
              <w:t xml:space="preserve">requerimientos </w:t>
            </w:r>
          </w:p>
        </w:tc>
      </w:tr>
      <w:tr w:rsidR="002A4DB3" w:rsidRPr="00AA0EEA" w:rsidTr="002A4DB3">
        <w:trPr>
          <w:trHeight w:val="473"/>
        </w:trPr>
        <w:tc>
          <w:tcPr>
            <w:tcW w:w="1167" w:type="dxa"/>
            <w:tcBorders>
              <w:top w:val="nil"/>
              <w:left w:val="single" w:sz="4" w:space="0" w:color="auto"/>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bCs/>
                <w:szCs w:val="22"/>
                <w:lang w:eastAsia="es-CO"/>
              </w:rPr>
            </w:pPr>
            <w:r w:rsidRPr="00AA0EEA">
              <w:rPr>
                <w:rFonts w:asciiTheme="minorHAnsi" w:eastAsia="Times New Roman" w:hAnsiTheme="minorHAnsi" w:cstheme="minorHAnsi"/>
                <w:bCs/>
                <w:szCs w:val="22"/>
                <w:lang w:eastAsia="es-CO"/>
              </w:rPr>
              <w:t xml:space="preserve">BANACOL </w:t>
            </w:r>
          </w:p>
        </w:tc>
        <w:tc>
          <w:tcPr>
            <w:tcW w:w="1167"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Urabá</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67"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775"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A4DB3" w:rsidRPr="00AA0EEA" w:rsidRDefault="002A4DB3" w:rsidP="002A4DB3">
            <w:pP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Se presentó oferta de Revocatoria. Pendiente aceptación de Consejo de Estado</w:t>
            </w:r>
          </w:p>
        </w:tc>
      </w:tr>
    </w:tbl>
    <w:p w:rsidR="002A4DB3" w:rsidRPr="00AA0EEA" w:rsidRDefault="002A4DB3" w:rsidP="002A4DB3">
      <w:pPr>
        <w:rPr>
          <w:rFonts w:asciiTheme="minorHAnsi" w:hAnsiTheme="minorHAnsi" w:cstheme="minorHAnsi"/>
          <w:szCs w:val="22"/>
        </w:rPr>
      </w:pPr>
    </w:p>
    <w:p w:rsidR="002A4DB3" w:rsidRPr="00AA0EEA" w:rsidRDefault="002A4DB3" w:rsidP="006B6155">
      <w:pPr>
        <w:pStyle w:val="Prrafodelista"/>
        <w:numPr>
          <w:ilvl w:val="0"/>
          <w:numId w:val="80"/>
        </w:numPr>
        <w:spacing w:after="160" w:line="259" w:lineRule="auto"/>
        <w:jc w:val="both"/>
        <w:rPr>
          <w:rFonts w:asciiTheme="minorHAnsi" w:hAnsiTheme="minorHAnsi" w:cstheme="minorHAnsi"/>
          <w:b/>
        </w:rPr>
      </w:pPr>
      <w:r w:rsidRPr="00AA0EEA">
        <w:rPr>
          <w:rFonts w:asciiTheme="minorHAnsi" w:hAnsiTheme="minorHAnsi" w:cstheme="minorHAnsi"/>
          <w:b/>
        </w:rPr>
        <w:t>SOLICITUDES PENDIENETS DE CUMPLIR REQUISITOS DE OTORGAMIENTO</w:t>
      </w:r>
    </w:p>
    <w:tbl>
      <w:tblPr>
        <w:tblW w:w="10065" w:type="dxa"/>
        <w:tblInd w:w="-5" w:type="dxa"/>
        <w:tblLayout w:type="fixed"/>
        <w:tblCellMar>
          <w:left w:w="70" w:type="dxa"/>
          <w:right w:w="70" w:type="dxa"/>
        </w:tblCellMar>
        <w:tblLook w:val="04A0" w:firstRow="1" w:lastRow="0" w:firstColumn="1" w:lastColumn="0" w:noHBand="0" w:noVBand="1"/>
      </w:tblPr>
      <w:tblGrid>
        <w:gridCol w:w="2097"/>
        <w:gridCol w:w="2097"/>
        <w:gridCol w:w="2098"/>
        <w:gridCol w:w="1646"/>
        <w:gridCol w:w="2127"/>
      </w:tblGrid>
      <w:tr w:rsidR="002A4DB3" w:rsidRPr="00AA0EEA" w:rsidTr="0059644E">
        <w:trPr>
          <w:trHeight w:val="302"/>
        </w:trPr>
        <w:tc>
          <w:tcPr>
            <w:tcW w:w="2097"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2A4DB3" w:rsidRPr="00AA0EEA" w:rsidRDefault="002A4DB3" w:rsidP="002A4DB3">
            <w:pPr>
              <w:jc w:val="center"/>
              <w:rPr>
                <w:rFonts w:asciiTheme="minorHAnsi" w:eastAsia="Times New Roman" w:hAnsiTheme="minorHAnsi" w:cstheme="minorHAnsi"/>
                <w:b/>
                <w:bCs/>
                <w:color w:val="000000" w:themeColor="text1"/>
                <w:szCs w:val="22"/>
                <w:lang w:eastAsia="es-CO"/>
              </w:rPr>
            </w:pPr>
            <w:r w:rsidRPr="00AA0EEA">
              <w:rPr>
                <w:rFonts w:asciiTheme="minorHAnsi" w:eastAsia="Times New Roman" w:hAnsiTheme="minorHAnsi" w:cstheme="minorHAnsi"/>
                <w:b/>
                <w:bCs/>
                <w:color w:val="000000" w:themeColor="text1"/>
                <w:szCs w:val="22"/>
                <w:lang w:eastAsia="es-CO"/>
              </w:rPr>
              <w:t>SOCIEDAD</w:t>
            </w:r>
          </w:p>
        </w:tc>
        <w:tc>
          <w:tcPr>
            <w:tcW w:w="2097" w:type="dxa"/>
            <w:tcBorders>
              <w:top w:val="single" w:sz="4" w:space="0" w:color="auto"/>
              <w:left w:val="nil"/>
              <w:bottom w:val="single" w:sz="4" w:space="0" w:color="auto"/>
              <w:right w:val="single" w:sz="4" w:space="0" w:color="auto"/>
            </w:tcBorders>
            <w:shd w:val="clear" w:color="auto" w:fill="FFC000"/>
            <w:noWrap/>
            <w:vAlign w:val="bottom"/>
            <w:hideMark/>
          </w:tcPr>
          <w:p w:rsidR="002A4DB3" w:rsidRPr="00AA0EEA" w:rsidRDefault="002A4DB3" w:rsidP="002A4DB3">
            <w:pPr>
              <w:jc w:val="center"/>
              <w:rPr>
                <w:rFonts w:asciiTheme="minorHAnsi" w:eastAsia="Times New Roman" w:hAnsiTheme="minorHAnsi" w:cstheme="minorHAnsi"/>
                <w:b/>
                <w:bCs/>
                <w:color w:val="000000" w:themeColor="text1"/>
                <w:szCs w:val="22"/>
                <w:lang w:eastAsia="es-CO"/>
              </w:rPr>
            </w:pPr>
            <w:r w:rsidRPr="00AA0EEA">
              <w:rPr>
                <w:rFonts w:asciiTheme="minorHAnsi" w:eastAsia="Times New Roman" w:hAnsiTheme="minorHAnsi" w:cstheme="minorHAnsi"/>
                <w:b/>
                <w:bCs/>
                <w:color w:val="000000" w:themeColor="text1"/>
                <w:szCs w:val="22"/>
                <w:lang w:eastAsia="es-CO"/>
              </w:rPr>
              <w:t>SOLICITUD DE CONCESIÓN</w:t>
            </w:r>
          </w:p>
        </w:tc>
        <w:tc>
          <w:tcPr>
            <w:tcW w:w="2098" w:type="dxa"/>
            <w:tcBorders>
              <w:top w:val="single" w:sz="4" w:space="0" w:color="auto"/>
              <w:left w:val="nil"/>
              <w:bottom w:val="single" w:sz="4" w:space="0" w:color="auto"/>
              <w:right w:val="single" w:sz="4" w:space="0" w:color="auto"/>
            </w:tcBorders>
            <w:shd w:val="clear" w:color="auto" w:fill="FFC000"/>
            <w:noWrap/>
            <w:vAlign w:val="bottom"/>
            <w:hideMark/>
          </w:tcPr>
          <w:p w:rsidR="002A4DB3" w:rsidRPr="00AA0EEA" w:rsidRDefault="002A4DB3" w:rsidP="002A4DB3">
            <w:pPr>
              <w:jc w:val="center"/>
              <w:rPr>
                <w:rFonts w:asciiTheme="minorHAnsi" w:eastAsia="Times New Roman" w:hAnsiTheme="minorHAnsi" w:cstheme="minorHAnsi"/>
                <w:b/>
                <w:bCs/>
                <w:color w:val="000000" w:themeColor="text1"/>
                <w:szCs w:val="22"/>
                <w:lang w:eastAsia="es-CO"/>
              </w:rPr>
            </w:pPr>
            <w:r w:rsidRPr="00AA0EEA">
              <w:rPr>
                <w:rFonts w:asciiTheme="minorHAnsi" w:eastAsia="Times New Roman" w:hAnsiTheme="minorHAnsi" w:cstheme="minorHAnsi"/>
                <w:b/>
                <w:bCs/>
                <w:color w:val="000000" w:themeColor="text1"/>
                <w:szCs w:val="22"/>
                <w:lang w:eastAsia="es-CO"/>
              </w:rPr>
              <w:t>ESTADO ACTUAL</w:t>
            </w:r>
          </w:p>
        </w:tc>
        <w:tc>
          <w:tcPr>
            <w:tcW w:w="1646" w:type="dxa"/>
            <w:tcBorders>
              <w:top w:val="single" w:sz="4" w:space="0" w:color="auto"/>
              <w:left w:val="nil"/>
              <w:bottom w:val="single" w:sz="4" w:space="0" w:color="auto"/>
              <w:right w:val="single" w:sz="4" w:space="0" w:color="auto"/>
            </w:tcBorders>
            <w:shd w:val="clear" w:color="auto" w:fill="FFC000"/>
            <w:noWrap/>
            <w:vAlign w:val="bottom"/>
            <w:hideMark/>
          </w:tcPr>
          <w:p w:rsidR="002A4DB3" w:rsidRPr="00AA0EEA" w:rsidRDefault="002A4DB3" w:rsidP="002A4DB3">
            <w:pPr>
              <w:jc w:val="center"/>
              <w:rPr>
                <w:rFonts w:asciiTheme="minorHAnsi" w:eastAsia="Times New Roman" w:hAnsiTheme="minorHAnsi" w:cstheme="minorHAnsi"/>
                <w:b/>
                <w:bCs/>
                <w:color w:val="000000" w:themeColor="text1"/>
                <w:szCs w:val="22"/>
                <w:lang w:eastAsia="es-CO"/>
              </w:rPr>
            </w:pPr>
            <w:r w:rsidRPr="00AA0EEA">
              <w:rPr>
                <w:rFonts w:asciiTheme="minorHAnsi" w:eastAsia="Times New Roman" w:hAnsiTheme="minorHAnsi" w:cstheme="minorHAnsi"/>
                <w:b/>
                <w:bCs/>
                <w:color w:val="000000" w:themeColor="text1"/>
                <w:szCs w:val="22"/>
                <w:lang w:eastAsia="es-CO"/>
              </w:rPr>
              <w:t>TÉRMINO LEGAL</w:t>
            </w:r>
          </w:p>
        </w:tc>
        <w:tc>
          <w:tcPr>
            <w:tcW w:w="2127" w:type="dxa"/>
            <w:tcBorders>
              <w:top w:val="single" w:sz="4" w:space="0" w:color="auto"/>
              <w:left w:val="nil"/>
              <w:bottom w:val="single" w:sz="4" w:space="0" w:color="auto"/>
              <w:right w:val="single" w:sz="4" w:space="0" w:color="auto"/>
            </w:tcBorders>
            <w:shd w:val="clear" w:color="auto" w:fill="FFC000"/>
            <w:noWrap/>
            <w:vAlign w:val="bottom"/>
            <w:hideMark/>
          </w:tcPr>
          <w:p w:rsidR="002A4DB3" w:rsidRPr="00AA0EEA" w:rsidRDefault="002A4DB3" w:rsidP="002A4DB3">
            <w:pPr>
              <w:jc w:val="center"/>
              <w:rPr>
                <w:rFonts w:asciiTheme="minorHAnsi" w:eastAsia="Times New Roman" w:hAnsiTheme="minorHAnsi" w:cstheme="minorHAnsi"/>
                <w:b/>
                <w:bCs/>
                <w:color w:val="000000" w:themeColor="text1"/>
                <w:szCs w:val="22"/>
                <w:lang w:eastAsia="es-CO"/>
              </w:rPr>
            </w:pPr>
            <w:r w:rsidRPr="00AA0EEA">
              <w:rPr>
                <w:rFonts w:asciiTheme="minorHAnsi" w:eastAsia="Times New Roman" w:hAnsiTheme="minorHAnsi" w:cstheme="minorHAnsi"/>
                <w:b/>
                <w:bCs/>
                <w:color w:val="000000" w:themeColor="text1"/>
                <w:szCs w:val="22"/>
                <w:lang w:eastAsia="es-CO"/>
              </w:rPr>
              <w:t>PENDIENTE</w:t>
            </w:r>
          </w:p>
        </w:tc>
      </w:tr>
      <w:tr w:rsidR="002A4DB3" w:rsidRPr="00AA0EEA" w:rsidTr="0059644E">
        <w:trPr>
          <w:trHeight w:val="1695"/>
        </w:trPr>
        <w:tc>
          <w:tcPr>
            <w:tcW w:w="209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
                <w:bCs/>
                <w:szCs w:val="22"/>
                <w:lang w:eastAsia="es-CO"/>
              </w:rPr>
            </w:pPr>
            <w:r w:rsidRPr="00AA0EEA">
              <w:rPr>
                <w:rFonts w:asciiTheme="minorHAnsi" w:eastAsia="Times New Roman" w:hAnsiTheme="minorHAnsi" w:cstheme="minorHAnsi"/>
                <w:b/>
                <w:bCs/>
                <w:szCs w:val="22"/>
                <w:lang w:eastAsia="es-CO"/>
              </w:rPr>
              <w:t>PUERTO SUNGMIN S.A.S.</w:t>
            </w:r>
            <w:r w:rsidRPr="00AA0EEA">
              <w:rPr>
                <w:rFonts w:asciiTheme="minorHAnsi" w:eastAsia="Times New Roman" w:hAnsiTheme="minorHAnsi" w:cstheme="minorHAnsi"/>
                <w:szCs w:val="22"/>
                <w:lang w:eastAsia="es-CO"/>
              </w:rPr>
              <w:t xml:space="preserve"> (concesión portuaria)</w:t>
            </w:r>
          </w:p>
        </w:tc>
        <w:tc>
          <w:tcPr>
            <w:tcW w:w="209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Construcción, administración, explotación y operación de instalaciones portuarias en el municipio de Buenaventura (Valle del Cauca), para desarrollar un Terminal Marítimo de gráneles líquidos, incluidos hidrocarburos y sus derivados.</w:t>
            </w:r>
          </w:p>
        </w:tc>
        <w:tc>
          <w:tcPr>
            <w:tcW w:w="209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Resolución No. 349 del 6 de febrero de 2015, se fijaron las condiciones para otorgar concesión portuaria; dentro de las condiciones se encuentra la de realizar la </w:t>
            </w:r>
            <w:r w:rsidRPr="00AA0EEA">
              <w:rPr>
                <w:rFonts w:asciiTheme="minorHAnsi" w:eastAsia="Times New Roman" w:hAnsiTheme="minorHAnsi" w:cstheme="minorHAnsi"/>
                <w:b/>
                <w:bCs/>
                <w:szCs w:val="22"/>
                <w:lang w:eastAsia="es-CO"/>
              </w:rPr>
              <w:t xml:space="preserve">reversión. </w:t>
            </w:r>
            <w:r w:rsidRPr="00AA0EEA">
              <w:rPr>
                <w:rFonts w:asciiTheme="minorHAnsi" w:eastAsia="Times New Roman" w:hAnsiTheme="minorHAnsi" w:cstheme="minorHAnsi"/>
                <w:szCs w:val="22"/>
                <w:lang w:eastAsia="es-CO"/>
              </w:rPr>
              <w:t>Se solicitó a Gestión Contractual adelantar la reversión para entregar la ZUP.</w:t>
            </w:r>
          </w:p>
        </w:tc>
        <w:tc>
          <w:tcPr>
            <w:tcW w:w="1646"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Está dentro del plazo legal. </w:t>
            </w:r>
          </w:p>
        </w:tc>
        <w:tc>
          <w:tcPr>
            <w:tcW w:w="212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Peticionario tiene plazo hasta el 06/02/2016 para cumplir condiciones. La reversión se deberá realizar antes de entregar en concesión el puerto.</w:t>
            </w:r>
          </w:p>
        </w:tc>
      </w:tr>
      <w:tr w:rsidR="002A4DB3" w:rsidRPr="00AA0EEA" w:rsidTr="0059644E">
        <w:trPr>
          <w:trHeight w:val="1277"/>
        </w:trPr>
        <w:tc>
          <w:tcPr>
            <w:tcW w:w="209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
                <w:bCs/>
                <w:szCs w:val="22"/>
                <w:lang w:eastAsia="es-CO"/>
              </w:rPr>
            </w:pPr>
            <w:r w:rsidRPr="00AA0EEA">
              <w:rPr>
                <w:rFonts w:asciiTheme="minorHAnsi" w:eastAsia="Times New Roman" w:hAnsiTheme="minorHAnsi" w:cstheme="minorHAnsi"/>
                <w:b/>
                <w:bCs/>
                <w:szCs w:val="22"/>
                <w:lang w:eastAsia="es-CO"/>
              </w:rPr>
              <w:t xml:space="preserve">EXXONMOBIL DE COLOMBIA S.A. </w:t>
            </w:r>
            <w:r w:rsidRPr="00AA0EEA">
              <w:rPr>
                <w:rFonts w:asciiTheme="minorHAnsi" w:eastAsia="Times New Roman" w:hAnsiTheme="minorHAnsi" w:cstheme="minorHAnsi"/>
                <w:szCs w:val="22"/>
                <w:lang w:eastAsia="es-CO"/>
              </w:rPr>
              <w:t>(concesión portuaria)</w:t>
            </w:r>
          </w:p>
        </w:tc>
        <w:tc>
          <w:tcPr>
            <w:tcW w:w="209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Concesión para lubricantes. Servicio privado. Rad. No. 2014-409-061054-2 del 09/12/2014. Cartagena</w:t>
            </w:r>
          </w:p>
        </w:tc>
        <w:tc>
          <w:tcPr>
            <w:tcW w:w="209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Resolución No. 1103 del 25 de junio de 2015, a través de la cual se fijaron condiciones para otorgar concesión; dentro de las condiciones se encuentra la de realizar la </w:t>
            </w:r>
            <w:r w:rsidRPr="00AA0EEA">
              <w:rPr>
                <w:rFonts w:asciiTheme="minorHAnsi" w:eastAsia="Times New Roman" w:hAnsiTheme="minorHAnsi" w:cstheme="minorHAnsi"/>
                <w:b/>
                <w:bCs/>
                <w:szCs w:val="22"/>
                <w:lang w:eastAsia="es-CO"/>
              </w:rPr>
              <w:t>reversión.</w:t>
            </w:r>
          </w:p>
        </w:tc>
        <w:tc>
          <w:tcPr>
            <w:tcW w:w="1646"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Está dentro del plazo legal. </w:t>
            </w:r>
          </w:p>
        </w:tc>
        <w:tc>
          <w:tcPr>
            <w:tcW w:w="212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Peticionario tiene plazo hasta el 25/06/2016 para cumplir condiciones. La reversión se deberá realizar antes de entregar en concesión el puerto.</w:t>
            </w:r>
          </w:p>
        </w:tc>
      </w:tr>
      <w:tr w:rsidR="002A4DB3" w:rsidRPr="00AA0EEA" w:rsidTr="0059644E">
        <w:trPr>
          <w:trHeight w:val="2301"/>
        </w:trPr>
        <w:tc>
          <w:tcPr>
            <w:tcW w:w="209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
                <w:bCs/>
                <w:szCs w:val="22"/>
                <w:lang w:eastAsia="es-CO"/>
              </w:rPr>
            </w:pPr>
            <w:r w:rsidRPr="00AA0EEA">
              <w:rPr>
                <w:rFonts w:asciiTheme="minorHAnsi" w:eastAsia="Times New Roman" w:hAnsiTheme="minorHAnsi" w:cstheme="minorHAnsi"/>
                <w:b/>
                <w:bCs/>
                <w:szCs w:val="22"/>
                <w:lang w:eastAsia="es-CO"/>
              </w:rPr>
              <w:lastRenderedPageBreak/>
              <w:t>MUELLE DE LA CRUZ</w:t>
            </w:r>
            <w:r w:rsidRPr="00AA0EEA">
              <w:rPr>
                <w:rFonts w:asciiTheme="minorHAnsi" w:eastAsia="Times New Roman" w:hAnsiTheme="minorHAnsi" w:cstheme="minorHAnsi"/>
                <w:szCs w:val="22"/>
                <w:lang w:eastAsia="es-CO"/>
              </w:rPr>
              <w:t xml:space="preserve"> (embarcadero)</w:t>
            </w:r>
          </w:p>
        </w:tc>
        <w:tc>
          <w:tcPr>
            <w:tcW w:w="209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Concesión para muelle turístico. Rad. 2015-409-020376-2 del 13 de abril de 2015</w:t>
            </w:r>
            <w:r w:rsidRPr="00AA0EEA">
              <w:rPr>
                <w:rFonts w:asciiTheme="minorHAnsi" w:eastAsia="Times New Roman" w:hAnsiTheme="minorHAnsi" w:cstheme="minorHAnsi"/>
                <w:color w:val="000000"/>
                <w:szCs w:val="22"/>
                <w:lang w:eastAsia="es-CO"/>
              </w:rPr>
              <w:t>, ciudad de Buenaventura.</w:t>
            </w:r>
          </w:p>
        </w:tc>
        <w:tc>
          <w:tcPr>
            <w:tcW w:w="2098"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Tiene concepto jurídico de otorgamiento Rad. 2015-702-010573-3 del 14/09/2015. A la espera de hacer la reversión para entregar la concesión para embarcadero. </w:t>
            </w:r>
          </w:p>
        </w:tc>
        <w:tc>
          <w:tcPr>
            <w:tcW w:w="1646"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Está vencido. Según art. 2.2.3.3.4.2. del </w:t>
            </w:r>
            <w:proofErr w:type="spellStart"/>
            <w:r w:rsidRPr="00AA0EEA">
              <w:rPr>
                <w:rFonts w:asciiTheme="minorHAnsi" w:eastAsia="Times New Roman" w:hAnsiTheme="minorHAnsi" w:cstheme="minorHAnsi"/>
                <w:szCs w:val="22"/>
                <w:lang w:eastAsia="es-CO"/>
              </w:rPr>
              <w:t>Dec</w:t>
            </w:r>
            <w:proofErr w:type="spellEnd"/>
            <w:r w:rsidRPr="00AA0EEA">
              <w:rPr>
                <w:rFonts w:asciiTheme="minorHAnsi" w:eastAsia="Times New Roman" w:hAnsiTheme="minorHAnsi" w:cstheme="minorHAnsi"/>
                <w:szCs w:val="22"/>
                <w:lang w:eastAsia="es-CO"/>
              </w:rPr>
              <w:t xml:space="preserve">. 1079/2015, entidad dispondrá de un plazo de 15 días para evaluar y estudiar solicitud. </w:t>
            </w:r>
          </w:p>
        </w:tc>
        <w:tc>
          <w:tcPr>
            <w:tcW w:w="212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Con memorando interno No.2015-702-010779-3 del 18 de septiembre de 2015, la Vicepresidencia de Estructuración informó a la Vicepresidencia de Gestión Contractual que ya se cumplen todos los presupuestos para otorgar la concesión para embarcadero a excepción de la reversión la cual deberá ser adelantada por la Vicepresidencia mencionada, para continuar prestando el servicio público a la comunidad de Buenaventura. </w:t>
            </w:r>
            <w:r w:rsidRPr="00AA0EEA">
              <w:rPr>
                <w:rFonts w:asciiTheme="minorHAnsi" w:eastAsia="Times New Roman" w:hAnsiTheme="minorHAnsi" w:cstheme="minorHAnsi"/>
                <w:color w:val="000000"/>
                <w:szCs w:val="22"/>
                <w:u w:val="single"/>
                <w:lang w:eastAsia="es-CO"/>
              </w:rPr>
              <w:t>Hasta la fecha no se ha recibido respuesta</w:t>
            </w:r>
            <w:r w:rsidRPr="00AA0EEA">
              <w:rPr>
                <w:rFonts w:asciiTheme="minorHAnsi" w:eastAsia="Times New Roman" w:hAnsiTheme="minorHAnsi" w:cstheme="minorHAnsi"/>
                <w:color w:val="000000"/>
                <w:szCs w:val="22"/>
                <w:lang w:eastAsia="es-CO"/>
              </w:rPr>
              <w:t>.</w:t>
            </w:r>
          </w:p>
        </w:tc>
      </w:tr>
      <w:tr w:rsidR="002A4DB3" w:rsidRPr="00AA0EEA" w:rsidTr="0059644E">
        <w:trPr>
          <w:trHeight w:val="1415"/>
        </w:trPr>
        <w:tc>
          <w:tcPr>
            <w:tcW w:w="2097" w:type="dxa"/>
            <w:tcBorders>
              <w:top w:val="nil"/>
              <w:left w:val="single" w:sz="4" w:space="0" w:color="auto"/>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b/>
                <w:bCs/>
                <w:szCs w:val="22"/>
                <w:lang w:eastAsia="es-CO"/>
              </w:rPr>
            </w:pPr>
            <w:r w:rsidRPr="00AA0EEA">
              <w:rPr>
                <w:rFonts w:asciiTheme="minorHAnsi" w:eastAsia="Times New Roman" w:hAnsiTheme="minorHAnsi" w:cstheme="minorHAnsi"/>
                <w:b/>
                <w:bCs/>
                <w:szCs w:val="22"/>
                <w:lang w:eastAsia="es-CO"/>
              </w:rPr>
              <w:t>C.I. OCEANOS S.A.</w:t>
            </w:r>
          </w:p>
        </w:tc>
        <w:tc>
          <w:tcPr>
            <w:tcW w:w="209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Concesión para embarcadero Rad. 2015-409-061841 del 25 de septiembre de 2015,</w:t>
            </w:r>
            <w:r w:rsidRPr="00AA0EEA">
              <w:rPr>
                <w:rFonts w:asciiTheme="minorHAnsi" w:eastAsia="Times New Roman" w:hAnsiTheme="minorHAnsi" w:cstheme="minorHAnsi"/>
                <w:color w:val="000000"/>
                <w:szCs w:val="22"/>
                <w:lang w:eastAsia="es-CO"/>
              </w:rPr>
              <w:t xml:space="preserve"> ubicado en Cartagena de Indias</w:t>
            </w:r>
          </w:p>
        </w:tc>
        <w:tc>
          <w:tcPr>
            <w:tcW w:w="2098" w:type="dxa"/>
            <w:tcBorders>
              <w:top w:val="nil"/>
              <w:left w:val="nil"/>
              <w:bottom w:val="single" w:sz="4" w:space="0" w:color="auto"/>
              <w:right w:val="single" w:sz="4" w:space="0" w:color="auto"/>
            </w:tcBorders>
            <w:shd w:val="clear" w:color="auto" w:fill="auto"/>
            <w:noWrap/>
            <w:vAlign w:val="bottom"/>
            <w:hideMark/>
          </w:tcPr>
          <w:p w:rsidR="002A4DB3" w:rsidRPr="00AA0EEA" w:rsidRDefault="002A4DB3" w:rsidP="002A4DB3">
            <w:pPr>
              <w:rPr>
                <w:rFonts w:asciiTheme="minorHAnsi" w:eastAsia="Times New Roman" w:hAnsiTheme="minorHAnsi" w:cstheme="minorHAnsi"/>
                <w:color w:val="000000"/>
                <w:szCs w:val="22"/>
                <w:lang w:eastAsia="es-CO"/>
              </w:rPr>
            </w:pPr>
            <w:r w:rsidRPr="00AA0EEA">
              <w:rPr>
                <w:rFonts w:asciiTheme="minorHAnsi" w:eastAsia="Times New Roman" w:hAnsiTheme="minorHAnsi" w:cstheme="minorHAnsi"/>
                <w:color w:val="000000"/>
                <w:szCs w:val="22"/>
                <w:lang w:eastAsia="es-CO"/>
              </w:rPr>
              <w:t> </w:t>
            </w:r>
          </w:p>
        </w:tc>
        <w:tc>
          <w:tcPr>
            <w:tcW w:w="1646"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Está pendiente respuesta de sociedad para constituir sociedad portuaria.</w:t>
            </w:r>
          </w:p>
        </w:tc>
        <w:tc>
          <w:tcPr>
            <w:tcW w:w="2127" w:type="dxa"/>
            <w:tcBorders>
              <w:top w:val="nil"/>
              <w:left w:val="nil"/>
              <w:bottom w:val="single" w:sz="4" w:space="0" w:color="auto"/>
              <w:right w:val="single" w:sz="4" w:space="0" w:color="auto"/>
            </w:tcBorders>
            <w:shd w:val="clear" w:color="000000" w:fill="FFFFFF"/>
            <w:vAlign w:val="center"/>
            <w:hideMark/>
          </w:tcPr>
          <w:p w:rsidR="002A4DB3" w:rsidRPr="00AA0EEA" w:rsidRDefault="002A4DB3" w:rsidP="002A4DB3">
            <w:pPr>
              <w:jc w:val="center"/>
              <w:rPr>
                <w:rFonts w:asciiTheme="minorHAnsi" w:eastAsia="Times New Roman" w:hAnsiTheme="minorHAnsi" w:cstheme="minorHAnsi"/>
                <w:szCs w:val="22"/>
                <w:lang w:eastAsia="es-CO"/>
              </w:rPr>
            </w:pPr>
            <w:r w:rsidRPr="00AA0EEA">
              <w:rPr>
                <w:rFonts w:asciiTheme="minorHAnsi" w:eastAsia="Times New Roman" w:hAnsiTheme="minorHAnsi" w:cstheme="minorHAnsi"/>
                <w:szCs w:val="22"/>
                <w:lang w:eastAsia="es-CO"/>
              </w:rPr>
              <w:t xml:space="preserve">A través del memorando interno No. 2015-702-012317-3 del 28 de octubre de 2015, la Vicepresidencia de Estructuración solicitó a la Vicepresidencia de Gestión Contractual adelantar los trámites necesarios para realizar la reversión de la zona de uso público. </w:t>
            </w:r>
            <w:r w:rsidRPr="00AA0EEA">
              <w:rPr>
                <w:rFonts w:asciiTheme="minorHAnsi" w:eastAsia="Times New Roman" w:hAnsiTheme="minorHAnsi" w:cstheme="minorHAnsi"/>
                <w:color w:val="000000"/>
                <w:szCs w:val="22"/>
                <w:u w:val="single"/>
                <w:lang w:eastAsia="es-CO"/>
              </w:rPr>
              <w:t xml:space="preserve">Hasta la </w:t>
            </w:r>
            <w:r w:rsidRPr="00AA0EEA">
              <w:rPr>
                <w:rFonts w:asciiTheme="minorHAnsi" w:eastAsia="Times New Roman" w:hAnsiTheme="minorHAnsi" w:cstheme="minorHAnsi"/>
                <w:color w:val="000000"/>
                <w:szCs w:val="22"/>
                <w:u w:val="single"/>
                <w:lang w:eastAsia="es-CO"/>
              </w:rPr>
              <w:lastRenderedPageBreak/>
              <w:t xml:space="preserve">fecha no se ha recibido respuesta </w:t>
            </w:r>
          </w:p>
        </w:tc>
      </w:tr>
    </w:tbl>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2A4DB3">
      <w:pPr>
        <w:pStyle w:val="Sinespaciado0"/>
        <w:rPr>
          <w:rFonts w:asciiTheme="minorHAnsi" w:hAnsiTheme="minorHAnsi" w:cstheme="minorHAnsi"/>
        </w:rPr>
      </w:pPr>
    </w:p>
    <w:p w:rsidR="002A4DB3" w:rsidRPr="00AA0EEA" w:rsidRDefault="002A4DB3" w:rsidP="0059644E">
      <w:pPr>
        <w:rPr>
          <w:rFonts w:asciiTheme="minorHAnsi" w:hAnsiTheme="minorHAnsi" w:cstheme="minorHAnsi"/>
          <w:b/>
          <w:szCs w:val="22"/>
        </w:rPr>
      </w:pPr>
      <w:r w:rsidRPr="00AA0EEA">
        <w:rPr>
          <w:rFonts w:asciiTheme="minorHAnsi" w:hAnsiTheme="minorHAnsi" w:cstheme="minorHAnsi"/>
          <w:b/>
          <w:bCs/>
          <w:szCs w:val="22"/>
          <w:lang w:val="es-MX"/>
        </w:rPr>
        <w:t>LOGROS Y METAS 2016</w:t>
      </w:r>
    </w:p>
    <w:p w:rsidR="002A4DB3" w:rsidRPr="00AA0EEA" w:rsidRDefault="002A4DB3" w:rsidP="002A4DB3">
      <w:pPr>
        <w:pStyle w:val="Prrafodelista"/>
        <w:ind w:left="360"/>
        <w:rPr>
          <w:rFonts w:asciiTheme="minorHAnsi" w:hAnsiTheme="minorHAnsi" w:cstheme="minorHAnsi"/>
          <w:i/>
        </w:rPr>
      </w:pPr>
    </w:p>
    <w:p w:rsidR="002A4DB3" w:rsidRPr="00AA0EEA" w:rsidRDefault="002A4DB3" w:rsidP="006B6155">
      <w:pPr>
        <w:pStyle w:val="Prrafodelista"/>
        <w:numPr>
          <w:ilvl w:val="0"/>
          <w:numId w:val="78"/>
        </w:numPr>
        <w:spacing w:after="160" w:line="259" w:lineRule="auto"/>
        <w:rPr>
          <w:rFonts w:asciiTheme="minorHAnsi" w:hAnsiTheme="minorHAnsi" w:cstheme="minorHAnsi"/>
        </w:rPr>
      </w:pPr>
      <w:r w:rsidRPr="00AA0EEA">
        <w:rPr>
          <w:rFonts w:asciiTheme="minorHAnsi" w:hAnsiTheme="minorHAnsi" w:cstheme="minorHAnsi"/>
        </w:rPr>
        <w:t>Lograr la adjudicación de la totalidad de proyectos de la segunda ola.</w:t>
      </w:r>
    </w:p>
    <w:p w:rsidR="002A4DB3" w:rsidRPr="00AA0EEA" w:rsidRDefault="002A4DB3" w:rsidP="006B6155">
      <w:pPr>
        <w:pStyle w:val="Prrafodelista"/>
        <w:numPr>
          <w:ilvl w:val="0"/>
          <w:numId w:val="78"/>
        </w:numPr>
        <w:spacing w:after="160" w:line="259" w:lineRule="auto"/>
        <w:rPr>
          <w:rFonts w:asciiTheme="minorHAnsi" w:hAnsiTheme="minorHAnsi" w:cstheme="minorHAnsi"/>
        </w:rPr>
      </w:pPr>
      <w:r w:rsidRPr="00AA0EEA">
        <w:rPr>
          <w:rFonts w:asciiTheme="minorHAnsi" w:hAnsiTheme="minorHAnsi" w:cstheme="minorHAnsi"/>
        </w:rPr>
        <w:t>Adjudicación de Bucaramanga - Pamplona</w:t>
      </w:r>
    </w:p>
    <w:p w:rsidR="002A4DB3" w:rsidRPr="00AA0EEA" w:rsidRDefault="002A4DB3" w:rsidP="006B6155">
      <w:pPr>
        <w:pStyle w:val="Prrafodelista"/>
        <w:numPr>
          <w:ilvl w:val="0"/>
          <w:numId w:val="78"/>
        </w:numPr>
        <w:spacing w:after="160" w:line="259" w:lineRule="auto"/>
        <w:rPr>
          <w:rFonts w:asciiTheme="minorHAnsi" w:hAnsiTheme="minorHAnsi" w:cstheme="minorHAnsi"/>
        </w:rPr>
      </w:pPr>
      <w:r w:rsidRPr="00AA0EEA">
        <w:rPr>
          <w:rFonts w:asciiTheme="minorHAnsi" w:hAnsiTheme="minorHAnsi" w:cstheme="minorHAnsi"/>
        </w:rPr>
        <w:t>Adjudicación de los proyectos Iniciativas Privadas</w:t>
      </w:r>
    </w:p>
    <w:p w:rsidR="002A4DB3" w:rsidRPr="00AA0EEA" w:rsidRDefault="002A4DB3" w:rsidP="006B6155">
      <w:pPr>
        <w:pStyle w:val="Prrafodelista"/>
        <w:numPr>
          <w:ilvl w:val="0"/>
          <w:numId w:val="78"/>
        </w:numPr>
        <w:spacing w:after="160" w:line="259" w:lineRule="auto"/>
        <w:rPr>
          <w:rFonts w:asciiTheme="minorHAnsi" w:hAnsiTheme="minorHAnsi" w:cstheme="minorHAnsi"/>
        </w:rPr>
      </w:pPr>
      <w:r w:rsidRPr="00AA0EEA">
        <w:rPr>
          <w:rFonts w:asciiTheme="minorHAnsi" w:hAnsiTheme="minorHAnsi" w:cstheme="minorHAnsi"/>
        </w:rPr>
        <w:t xml:space="preserve">Trabajar en la expedición de las resoluciones de peajes de los proyectos próximos a adjudicarse </w:t>
      </w:r>
    </w:p>
    <w:p w:rsidR="002A4DB3" w:rsidRPr="00AA0EEA" w:rsidRDefault="002A4DB3" w:rsidP="006B6155">
      <w:pPr>
        <w:pStyle w:val="Prrafodelista"/>
        <w:numPr>
          <w:ilvl w:val="0"/>
          <w:numId w:val="78"/>
        </w:numPr>
        <w:spacing w:after="160" w:line="259" w:lineRule="auto"/>
        <w:rPr>
          <w:rFonts w:asciiTheme="minorHAnsi" w:hAnsiTheme="minorHAnsi" w:cstheme="minorHAnsi"/>
        </w:rPr>
      </w:pPr>
      <w:r w:rsidRPr="00AA0EEA">
        <w:rPr>
          <w:rFonts w:asciiTheme="minorHAnsi" w:hAnsiTheme="minorHAnsi" w:cstheme="minorHAnsi"/>
        </w:rPr>
        <w:t xml:space="preserve">Mejora de las minutas estándar de conformidad con las observaciones realizadas por los precalificados, oferentes o las que se deriven de las entidades que participan de la etapa de factibilidad del proyecto como Ministerio de Hacienda y DNP. </w:t>
      </w:r>
    </w:p>
    <w:p w:rsidR="0065648E" w:rsidRDefault="0065648E" w:rsidP="0051123E">
      <w:pPr>
        <w:rPr>
          <w:rFonts w:asciiTheme="minorHAnsi" w:hAnsiTheme="minorHAnsi" w:cstheme="minorHAnsi"/>
          <w:sz w:val="24"/>
          <w:lang w:val="es-CO"/>
        </w:rPr>
      </w:pPr>
    </w:p>
    <w:p w:rsidR="0065648E" w:rsidRDefault="0065648E" w:rsidP="0051123E">
      <w:pPr>
        <w:rPr>
          <w:rFonts w:asciiTheme="minorHAnsi" w:hAnsiTheme="minorHAnsi" w:cstheme="minorHAnsi"/>
          <w:sz w:val="24"/>
          <w:lang w:val="es-CO"/>
        </w:rPr>
      </w:pPr>
    </w:p>
    <w:p w:rsidR="0065648E" w:rsidRDefault="0065648E" w:rsidP="0051123E">
      <w:pPr>
        <w:rPr>
          <w:rFonts w:asciiTheme="minorHAnsi" w:hAnsiTheme="minorHAnsi" w:cstheme="minorHAnsi"/>
          <w:sz w:val="24"/>
          <w:lang w:val="es-CO"/>
        </w:rPr>
      </w:pPr>
    </w:p>
    <w:p w:rsidR="0065648E" w:rsidRDefault="0065648E">
      <w:pPr>
        <w:jc w:val="left"/>
        <w:rPr>
          <w:rFonts w:asciiTheme="minorHAnsi" w:hAnsiTheme="minorHAnsi" w:cstheme="minorHAnsi"/>
          <w:sz w:val="24"/>
          <w:lang w:val="es-CO"/>
        </w:rPr>
      </w:pPr>
      <w:r>
        <w:rPr>
          <w:rFonts w:asciiTheme="minorHAnsi" w:hAnsiTheme="minorHAnsi" w:cstheme="minorHAnsi"/>
          <w:sz w:val="24"/>
          <w:lang w:val="es-CO"/>
        </w:rPr>
        <w:br w:type="page"/>
      </w:r>
    </w:p>
    <w:p w:rsidR="005C12D8" w:rsidRPr="005821D4" w:rsidRDefault="005C12D8" w:rsidP="00D00DBF">
      <w:pPr>
        <w:pStyle w:val="Ttulo"/>
        <w:rPr>
          <w:rFonts w:asciiTheme="minorHAnsi" w:hAnsiTheme="minorHAnsi" w:cstheme="minorHAnsi"/>
          <w:sz w:val="24"/>
          <w:szCs w:val="24"/>
          <w:lang w:val="es-CO"/>
        </w:rPr>
      </w:pPr>
      <w:bookmarkStart w:id="32" w:name="_Toc459735299"/>
      <w:r w:rsidRPr="005821D4">
        <w:rPr>
          <w:rFonts w:asciiTheme="minorHAnsi" w:hAnsiTheme="minorHAnsi" w:cstheme="minorHAnsi"/>
          <w:sz w:val="24"/>
          <w:szCs w:val="24"/>
          <w:lang w:val="es-CO"/>
        </w:rPr>
        <w:lastRenderedPageBreak/>
        <w:t xml:space="preserve">VICEPRESIDENCIA </w:t>
      </w:r>
      <w:r w:rsidR="00D00DBF" w:rsidRPr="005821D4">
        <w:rPr>
          <w:rFonts w:asciiTheme="minorHAnsi" w:hAnsiTheme="minorHAnsi" w:cstheme="minorHAnsi"/>
          <w:sz w:val="24"/>
          <w:szCs w:val="24"/>
          <w:lang w:val="es-CO"/>
        </w:rPr>
        <w:t>ADMINI</w:t>
      </w:r>
      <w:r w:rsidR="00F66650">
        <w:rPr>
          <w:rFonts w:asciiTheme="minorHAnsi" w:hAnsiTheme="minorHAnsi" w:cstheme="minorHAnsi"/>
          <w:sz w:val="24"/>
          <w:szCs w:val="24"/>
          <w:lang w:val="es-CO"/>
        </w:rPr>
        <w:t>S</w:t>
      </w:r>
      <w:r w:rsidR="00D00DBF" w:rsidRPr="005821D4">
        <w:rPr>
          <w:rFonts w:asciiTheme="minorHAnsi" w:hAnsiTheme="minorHAnsi" w:cstheme="minorHAnsi"/>
          <w:sz w:val="24"/>
          <w:szCs w:val="24"/>
          <w:lang w:val="es-CO"/>
        </w:rPr>
        <w:t>TRATIVA Y FINANCIERA</w:t>
      </w:r>
      <w:bookmarkEnd w:id="17"/>
      <w:bookmarkEnd w:id="32"/>
    </w:p>
    <w:p w:rsidR="00AC777F" w:rsidRPr="005821D4" w:rsidRDefault="00AC777F" w:rsidP="00AC777F">
      <w:pPr>
        <w:rPr>
          <w:rFonts w:asciiTheme="minorHAnsi" w:hAnsiTheme="minorHAnsi" w:cstheme="minorHAnsi"/>
          <w:sz w:val="24"/>
        </w:rPr>
      </w:pPr>
    </w:p>
    <w:p w:rsidR="005C12D8" w:rsidRPr="005821D4" w:rsidRDefault="005C12D8" w:rsidP="00D00DBF">
      <w:pPr>
        <w:rPr>
          <w:rFonts w:asciiTheme="minorHAnsi" w:hAnsiTheme="minorHAnsi" w:cstheme="minorHAnsi"/>
          <w:b/>
          <w:bCs/>
          <w:sz w:val="24"/>
          <w:lang w:val="es-ES_tradnl"/>
        </w:rPr>
      </w:pPr>
    </w:p>
    <w:p w:rsidR="005C12D8" w:rsidRPr="005821D4" w:rsidRDefault="005C12D8" w:rsidP="005C12D8">
      <w:pPr>
        <w:rPr>
          <w:rFonts w:asciiTheme="minorHAnsi" w:hAnsiTheme="minorHAnsi" w:cstheme="minorHAnsi"/>
          <w:b/>
          <w:bCs/>
          <w:sz w:val="24"/>
          <w:lang w:val="es-ES_tradnl"/>
        </w:rPr>
      </w:pPr>
      <w:r w:rsidRPr="005821D4">
        <w:rPr>
          <w:rFonts w:asciiTheme="minorHAnsi" w:hAnsiTheme="minorHAnsi" w:cstheme="minorHAnsi"/>
          <w:b/>
          <w:bCs/>
          <w:sz w:val="24"/>
          <w:lang w:val="es-ES_tradnl"/>
        </w:rPr>
        <w:t>AREA DE SERVICIOS GENERALES.</w:t>
      </w:r>
    </w:p>
    <w:p w:rsidR="005C12D8" w:rsidRPr="005821D4" w:rsidRDefault="005C12D8" w:rsidP="005C12D8">
      <w:pPr>
        <w:rPr>
          <w:rFonts w:asciiTheme="minorHAnsi" w:hAnsiTheme="minorHAnsi" w:cstheme="minorHAnsi"/>
          <w:b/>
          <w:bCs/>
          <w:sz w:val="24"/>
          <w:lang w:val="es-ES_tradnl"/>
        </w:rPr>
      </w:pPr>
    </w:p>
    <w:p w:rsidR="005C12D8" w:rsidRDefault="005C12D8" w:rsidP="005C12D8">
      <w:pPr>
        <w:pStyle w:val="Textoindependiente3"/>
        <w:rPr>
          <w:rFonts w:asciiTheme="minorHAnsi" w:hAnsiTheme="minorHAnsi" w:cstheme="minorHAnsi"/>
          <w:bCs/>
          <w:sz w:val="24"/>
          <w:lang w:val="es-ES_tradnl"/>
        </w:rPr>
      </w:pPr>
      <w:r w:rsidRPr="005821D4">
        <w:rPr>
          <w:rFonts w:asciiTheme="minorHAnsi" w:hAnsiTheme="minorHAnsi" w:cstheme="minorHAnsi"/>
          <w:bCs/>
          <w:sz w:val="24"/>
          <w:lang w:val="es-ES_tradnl"/>
        </w:rPr>
        <w:t>La ejecución del plan de adquisiciones de bienes y servicios requeridos por la Entidad como parte de apoyo a la gestión se</w:t>
      </w:r>
      <w:r w:rsidR="00713A90">
        <w:rPr>
          <w:rFonts w:asciiTheme="minorHAnsi" w:hAnsiTheme="minorHAnsi" w:cstheme="minorHAnsi"/>
          <w:bCs/>
          <w:sz w:val="24"/>
          <w:lang w:val="es-ES_tradnl"/>
        </w:rPr>
        <w:t xml:space="preserve"> adelantó según las necesidades.</w:t>
      </w:r>
    </w:p>
    <w:p w:rsidR="00713A90" w:rsidRPr="005821D4" w:rsidRDefault="00713A90" w:rsidP="005C12D8">
      <w:pPr>
        <w:pStyle w:val="Textoindependiente3"/>
        <w:rPr>
          <w:rFonts w:asciiTheme="minorHAnsi" w:hAnsiTheme="minorHAnsi" w:cstheme="minorHAnsi"/>
          <w:bCs/>
          <w:sz w:val="24"/>
          <w:lang w:val="es-ES_tradnl"/>
        </w:rPr>
      </w:pPr>
    </w:p>
    <w:p w:rsidR="005C12D8" w:rsidRPr="005821D4" w:rsidRDefault="005C12D8" w:rsidP="005C12D8">
      <w:pPr>
        <w:rPr>
          <w:rFonts w:asciiTheme="minorHAnsi" w:hAnsiTheme="minorHAnsi" w:cstheme="minorHAnsi"/>
          <w:bCs/>
          <w:sz w:val="24"/>
          <w:lang w:val="es-ES_tradnl"/>
        </w:rPr>
      </w:pPr>
      <w:r w:rsidRPr="005821D4">
        <w:rPr>
          <w:rFonts w:asciiTheme="minorHAnsi" w:hAnsiTheme="minorHAnsi" w:cstheme="minorHAnsi"/>
          <w:bCs/>
          <w:sz w:val="24"/>
          <w:lang w:val="es-ES_tradnl"/>
        </w:rPr>
        <w:t xml:space="preserve">Durante el </w:t>
      </w:r>
      <w:r w:rsidR="00713A90">
        <w:rPr>
          <w:rFonts w:asciiTheme="minorHAnsi" w:hAnsiTheme="minorHAnsi" w:cstheme="minorHAnsi"/>
          <w:bCs/>
          <w:sz w:val="24"/>
          <w:lang w:val="es-ES_tradnl"/>
        </w:rPr>
        <w:t>segundo</w:t>
      </w:r>
      <w:r w:rsidRPr="005821D4">
        <w:rPr>
          <w:rFonts w:asciiTheme="minorHAnsi" w:hAnsiTheme="minorHAnsi" w:cstheme="minorHAnsi"/>
          <w:bCs/>
          <w:sz w:val="24"/>
          <w:lang w:val="es-ES_tradnl"/>
        </w:rPr>
        <w:t xml:space="preserve"> trimestre, se brindó apoyo para el cumplimiento de la Misión Institucional, suministrando de manera oportuna los implementos de trabajo necesarios para el desarrollo y cumplimiento de las funciones asignadas a cada una de las áreas de la Agencia, buscando la optimización de los recursos existentes y que los mismos se utilizaran eficiente y productivamente.</w:t>
      </w:r>
    </w:p>
    <w:p w:rsidR="005C12D8" w:rsidRPr="005821D4" w:rsidRDefault="005C12D8" w:rsidP="005C12D8">
      <w:pPr>
        <w:pStyle w:val="Textoindependiente"/>
        <w:rPr>
          <w:rFonts w:asciiTheme="minorHAnsi" w:hAnsiTheme="minorHAnsi" w:cstheme="minorHAnsi"/>
          <w:b/>
          <w:bCs/>
          <w:i/>
          <w:iCs/>
          <w:vanish/>
          <w:color w:val="FF0000"/>
          <w:szCs w:val="24"/>
        </w:rPr>
      </w:pPr>
    </w:p>
    <w:p w:rsidR="005C12D8" w:rsidRPr="005821D4" w:rsidRDefault="005C12D8" w:rsidP="005C12D8">
      <w:pPr>
        <w:rPr>
          <w:rFonts w:asciiTheme="minorHAnsi" w:hAnsiTheme="minorHAnsi" w:cstheme="minorHAnsi"/>
          <w:bCs/>
          <w:i/>
          <w:sz w:val="24"/>
          <w:lang w:val="es-ES_tradnl"/>
        </w:rPr>
      </w:pPr>
    </w:p>
    <w:p w:rsidR="005C12D8" w:rsidRPr="005821D4" w:rsidRDefault="005C12D8" w:rsidP="005C12D8">
      <w:pPr>
        <w:rPr>
          <w:rFonts w:asciiTheme="minorHAnsi" w:hAnsiTheme="minorHAnsi" w:cstheme="minorHAnsi"/>
          <w:b/>
          <w:bCs/>
          <w:sz w:val="24"/>
          <w:lang w:val="es-ES_tradnl"/>
        </w:rPr>
      </w:pPr>
      <w:r w:rsidRPr="005821D4">
        <w:rPr>
          <w:rFonts w:asciiTheme="minorHAnsi" w:hAnsiTheme="minorHAnsi" w:cstheme="minorHAnsi"/>
          <w:b/>
          <w:bCs/>
          <w:sz w:val="24"/>
          <w:lang w:val="es-ES_tradnl"/>
        </w:rPr>
        <w:t>AREA DE ARCHIVO Y CORRESPONDENCIA.</w:t>
      </w:r>
    </w:p>
    <w:p w:rsidR="005C12D8" w:rsidRPr="005821D4" w:rsidRDefault="005C12D8" w:rsidP="005C12D8">
      <w:pPr>
        <w:rPr>
          <w:rFonts w:asciiTheme="minorHAnsi" w:hAnsiTheme="minorHAnsi" w:cstheme="minorHAnsi"/>
          <w:sz w:val="24"/>
        </w:rPr>
      </w:pPr>
    </w:p>
    <w:p w:rsidR="005C12D8" w:rsidRPr="005821D4" w:rsidRDefault="005C12D8" w:rsidP="005C12D8">
      <w:pPr>
        <w:rPr>
          <w:rFonts w:asciiTheme="minorHAnsi" w:hAnsiTheme="minorHAnsi" w:cstheme="minorHAnsi"/>
          <w:sz w:val="24"/>
        </w:rPr>
      </w:pPr>
      <w:r w:rsidRPr="005821D4">
        <w:rPr>
          <w:rFonts w:asciiTheme="minorHAnsi" w:hAnsiTheme="minorHAnsi" w:cstheme="minorHAnsi"/>
          <w:sz w:val="24"/>
        </w:rPr>
        <w:t>En e</w:t>
      </w:r>
      <w:r w:rsidR="00713A90">
        <w:rPr>
          <w:rFonts w:asciiTheme="minorHAnsi" w:hAnsiTheme="minorHAnsi" w:cstheme="minorHAnsi"/>
          <w:sz w:val="24"/>
        </w:rPr>
        <w:t>l</w:t>
      </w:r>
      <w:r w:rsidRPr="005821D4">
        <w:rPr>
          <w:rFonts w:asciiTheme="minorHAnsi" w:hAnsiTheme="minorHAnsi" w:cstheme="minorHAnsi"/>
          <w:sz w:val="24"/>
        </w:rPr>
        <w:t xml:space="preserve"> </w:t>
      </w:r>
      <w:r w:rsidR="00713A90">
        <w:rPr>
          <w:rFonts w:asciiTheme="minorHAnsi" w:hAnsiTheme="minorHAnsi" w:cstheme="minorHAnsi"/>
          <w:sz w:val="24"/>
        </w:rPr>
        <w:t>segundo</w:t>
      </w:r>
      <w:r w:rsidRPr="005821D4">
        <w:rPr>
          <w:rFonts w:asciiTheme="minorHAnsi" w:hAnsiTheme="minorHAnsi" w:cstheme="minorHAnsi"/>
          <w:sz w:val="24"/>
        </w:rPr>
        <w:t xml:space="preserve"> trimestre, se realizaron entre otras las siguientes actividades:</w:t>
      </w:r>
    </w:p>
    <w:p w:rsidR="005C12D8" w:rsidRPr="005821D4" w:rsidRDefault="005C12D8" w:rsidP="005C12D8">
      <w:pPr>
        <w:rPr>
          <w:rFonts w:asciiTheme="minorHAnsi" w:hAnsiTheme="minorHAnsi" w:cstheme="minorHAnsi"/>
          <w:sz w:val="24"/>
        </w:rPr>
      </w:pPr>
    </w:p>
    <w:p w:rsidR="005C12D8" w:rsidRPr="005821D4" w:rsidRDefault="00DA14F6" w:rsidP="005C12D8">
      <w:pPr>
        <w:rPr>
          <w:rFonts w:asciiTheme="minorHAnsi" w:hAnsiTheme="minorHAnsi" w:cstheme="minorHAnsi"/>
          <w:sz w:val="24"/>
        </w:rPr>
      </w:pPr>
      <w:r>
        <w:rPr>
          <w:rFonts w:asciiTheme="minorHAnsi" w:hAnsiTheme="minorHAnsi" w:cstheme="minorHAnsi"/>
          <w:sz w:val="24"/>
        </w:rPr>
        <w:t>Se continuo con l</w:t>
      </w:r>
      <w:r w:rsidR="005C12D8" w:rsidRPr="005821D4">
        <w:rPr>
          <w:rFonts w:asciiTheme="minorHAnsi" w:hAnsiTheme="minorHAnsi" w:cstheme="minorHAnsi"/>
          <w:sz w:val="24"/>
        </w:rPr>
        <w:t>a actualización de información sobre gestión documental en la página para el índice de transparencia y FURAG.</w:t>
      </w:r>
    </w:p>
    <w:p w:rsidR="005C12D8" w:rsidRPr="005821D4" w:rsidRDefault="005C12D8" w:rsidP="005C12D8">
      <w:pPr>
        <w:rPr>
          <w:rFonts w:asciiTheme="minorHAnsi" w:hAnsiTheme="minorHAnsi" w:cstheme="minorHAnsi"/>
          <w:sz w:val="24"/>
        </w:rPr>
      </w:pPr>
    </w:p>
    <w:p w:rsidR="00DA14F6" w:rsidRDefault="00DA14F6" w:rsidP="00DA14F6">
      <w:pPr>
        <w:rPr>
          <w:rFonts w:asciiTheme="minorHAnsi" w:hAnsiTheme="minorHAnsi" w:cstheme="minorHAnsi"/>
          <w:sz w:val="24"/>
        </w:rPr>
      </w:pPr>
      <w:r>
        <w:rPr>
          <w:rFonts w:asciiTheme="minorHAnsi" w:hAnsiTheme="minorHAnsi" w:cstheme="minorHAnsi"/>
          <w:sz w:val="24"/>
        </w:rPr>
        <w:t xml:space="preserve">Durante el mes de junio de actualizaron las tablas de retención documental de la Entidad, así mismo se formularon las políticas de </w:t>
      </w:r>
      <w:proofErr w:type="spellStart"/>
      <w:r>
        <w:rPr>
          <w:rFonts w:asciiTheme="minorHAnsi" w:hAnsiTheme="minorHAnsi" w:cstheme="minorHAnsi"/>
          <w:sz w:val="24"/>
        </w:rPr>
        <w:t>de</w:t>
      </w:r>
      <w:proofErr w:type="spellEnd"/>
      <w:r>
        <w:rPr>
          <w:rFonts w:asciiTheme="minorHAnsi" w:hAnsiTheme="minorHAnsi" w:cstheme="minorHAnsi"/>
          <w:sz w:val="24"/>
        </w:rPr>
        <w:t xml:space="preserve"> seguridad de la información y tablas de control de acceso para los procesos de gestión de la información.</w:t>
      </w:r>
    </w:p>
    <w:p w:rsidR="00100A1F" w:rsidRDefault="00100A1F" w:rsidP="00DA14F6">
      <w:pPr>
        <w:rPr>
          <w:rFonts w:asciiTheme="minorHAnsi" w:hAnsiTheme="minorHAnsi" w:cstheme="minorHAnsi"/>
          <w:sz w:val="24"/>
        </w:rPr>
      </w:pPr>
    </w:p>
    <w:p w:rsidR="005C12D8" w:rsidRPr="005821D4" w:rsidRDefault="005C12D8" w:rsidP="005C12D8">
      <w:pPr>
        <w:rPr>
          <w:rFonts w:asciiTheme="minorHAnsi" w:hAnsiTheme="minorHAnsi" w:cstheme="minorHAnsi"/>
          <w:sz w:val="24"/>
        </w:rPr>
      </w:pPr>
    </w:p>
    <w:p w:rsidR="005C12D8" w:rsidRPr="005821D4" w:rsidRDefault="005C12D8" w:rsidP="005C12D8">
      <w:pPr>
        <w:rPr>
          <w:rFonts w:asciiTheme="minorHAnsi" w:hAnsiTheme="minorHAnsi" w:cstheme="minorHAnsi"/>
          <w:b/>
          <w:bCs/>
          <w:sz w:val="24"/>
          <w:lang w:val="es-ES_tradnl"/>
        </w:rPr>
      </w:pPr>
      <w:r w:rsidRPr="005821D4">
        <w:rPr>
          <w:rFonts w:asciiTheme="minorHAnsi" w:hAnsiTheme="minorHAnsi" w:cstheme="minorHAnsi"/>
          <w:b/>
          <w:bCs/>
          <w:sz w:val="24"/>
          <w:lang w:val="es-ES_tradnl"/>
        </w:rPr>
        <w:t>INFORME FINANCIERO.</w:t>
      </w:r>
    </w:p>
    <w:p w:rsidR="005C12D8" w:rsidRPr="005821D4" w:rsidRDefault="005C12D8" w:rsidP="005C12D8">
      <w:pPr>
        <w:pStyle w:val="Textoindependiente3"/>
        <w:rPr>
          <w:rFonts w:asciiTheme="minorHAnsi" w:hAnsiTheme="minorHAnsi" w:cstheme="minorHAnsi"/>
          <w:bCs/>
          <w:color w:val="FF0000"/>
          <w:sz w:val="24"/>
          <w:lang w:val="es-CO"/>
        </w:rPr>
      </w:pPr>
    </w:p>
    <w:p w:rsidR="005C12D8" w:rsidRPr="005821D4" w:rsidRDefault="005C12D8" w:rsidP="005C12D8">
      <w:pPr>
        <w:rPr>
          <w:rFonts w:asciiTheme="minorHAnsi" w:hAnsiTheme="minorHAnsi" w:cstheme="minorHAnsi"/>
          <w:sz w:val="24"/>
          <w:lang w:eastAsia="es-CO"/>
        </w:rPr>
      </w:pPr>
      <w:r w:rsidRPr="005821D4">
        <w:rPr>
          <w:rFonts w:asciiTheme="minorHAnsi" w:hAnsiTheme="minorHAnsi" w:cstheme="minorHAnsi"/>
          <w:sz w:val="24"/>
          <w:lang w:eastAsia="es-CO"/>
        </w:rPr>
        <w:t xml:space="preserve">Según lo previsto en el numeral 3 del artículo 18 del Decreto 4165 de 2011 corresponde a la Vicepresidencia Administrativa y Financiera. </w:t>
      </w:r>
      <w:r w:rsidRPr="005821D4">
        <w:rPr>
          <w:rFonts w:asciiTheme="minorHAnsi" w:hAnsiTheme="minorHAnsi" w:cstheme="minorHAnsi"/>
          <w:i/>
          <w:sz w:val="24"/>
          <w:lang w:eastAsia="es-CO"/>
        </w:rPr>
        <w:t xml:space="preserve">“Ejecutar los procesos de presupuesto, contabilidad, tesorería, gestión financiera institucional…”. </w:t>
      </w:r>
      <w:r w:rsidRPr="005821D4">
        <w:rPr>
          <w:rFonts w:asciiTheme="minorHAnsi" w:hAnsiTheme="minorHAnsi" w:cstheme="minorHAnsi"/>
          <w:sz w:val="24"/>
          <w:lang w:eastAsia="es-CO"/>
        </w:rPr>
        <w:t xml:space="preserve">Estos procesos durante el año 2015 se ejecutaron por las </w:t>
      </w:r>
      <w:r w:rsidRPr="005821D4">
        <w:rPr>
          <w:rFonts w:asciiTheme="minorHAnsi" w:hAnsiTheme="minorHAnsi" w:cstheme="minorHAnsi"/>
          <w:bCs/>
          <w:sz w:val="24"/>
          <w:lang w:val="es-ES_tradnl"/>
        </w:rPr>
        <w:t xml:space="preserve">áreas de trabajo a las cuales les corresponde el manejo de estos temas, según la materia, así: </w:t>
      </w:r>
    </w:p>
    <w:p w:rsidR="005C12D8" w:rsidRPr="005821D4" w:rsidRDefault="005C12D8" w:rsidP="005C12D8">
      <w:pPr>
        <w:rPr>
          <w:rFonts w:asciiTheme="minorHAnsi" w:hAnsiTheme="minorHAnsi" w:cstheme="minorHAnsi"/>
          <w:b/>
          <w:sz w:val="24"/>
          <w:lang w:val="es-ES_tradnl"/>
        </w:rPr>
      </w:pPr>
    </w:p>
    <w:p w:rsidR="005C12D8" w:rsidRPr="005821D4" w:rsidRDefault="005C12D8" w:rsidP="005C12D8">
      <w:pPr>
        <w:rPr>
          <w:rFonts w:asciiTheme="minorHAnsi" w:hAnsiTheme="minorHAnsi" w:cstheme="minorHAnsi"/>
          <w:b/>
          <w:sz w:val="24"/>
        </w:rPr>
      </w:pPr>
    </w:p>
    <w:p w:rsidR="005C12D8" w:rsidRPr="005821D4" w:rsidRDefault="005C12D8" w:rsidP="005C12D8">
      <w:pPr>
        <w:rPr>
          <w:rFonts w:asciiTheme="minorHAnsi" w:hAnsiTheme="minorHAnsi" w:cstheme="minorHAnsi"/>
          <w:b/>
          <w:sz w:val="24"/>
        </w:rPr>
      </w:pPr>
      <w:r w:rsidRPr="005821D4">
        <w:rPr>
          <w:rFonts w:asciiTheme="minorHAnsi" w:hAnsiTheme="minorHAnsi" w:cstheme="minorHAnsi"/>
          <w:b/>
          <w:sz w:val="24"/>
        </w:rPr>
        <w:t>AREA DE CONTABILIDAD</w:t>
      </w:r>
    </w:p>
    <w:p w:rsidR="005C12D8" w:rsidRPr="005821D4" w:rsidRDefault="005C12D8" w:rsidP="005C12D8">
      <w:pPr>
        <w:rPr>
          <w:rFonts w:asciiTheme="minorHAnsi" w:hAnsiTheme="minorHAnsi" w:cstheme="minorHAnsi"/>
          <w:b/>
          <w:sz w:val="24"/>
        </w:rPr>
      </w:pPr>
    </w:p>
    <w:p w:rsidR="005C12D8" w:rsidRPr="005821D4" w:rsidRDefault="005C12D8" w:rsidP="005C12D8">
      <w:pPr>
        <w:rPr>
          <w:rFonts w:asciiTheme="minorHAnsi" w:hAnsiTheme="minorHAnsi" w:cstheme="minorHAnsi"/>
          <w:sz w:val="24"/>
        </w:rPr>
      </w:pPr>
      <w:r w:rsidRPr="005821D4">
        <w:rPr>
          <w:rFonts w:asciiTheme="minorHAnsi" w:hAnsiTheme="minorHAnsi" w:cstheme="minorHAnsi"/>
          <w:sz w:val="24"/>
        </w:rPr>
        <w:lastRenderedPageBreak/>
        <w:t xml:space="preserve">Durante el </w:t>
      </w:r>
      <w:r w:rsidR="00842140">
        <w:rPr>
          <w:rFonts w:asciiTheme="minorHAnsi" w:hAnsiTheme="minorHAnsi" w:cstheme="minorHAnsi"/>
          <w:sz w:val="24"/>
        </w:rPr>
        <w:t>segundo</w:t>
      </w:r>
      <w:r w:rsidRPr="005821D4">
        <w:rPr>
          <w:rFonts w:asciiTheme="minorHAnsi" w:hAnsiTheme="minorHAnsi" w:cstheme="minorHAnsi"/>
          <w:sz w:val="24"/>
        </w:rPr>
        <w:t xml:space="preserve"> trimestre de 2016, el área de Contabilidad de la Agencia Nacional de Infraestructura, continuó con las actividades internas propias y se cumplió con todos los informes requeridos por entes de control y demás información requerida por terceros.</w:t>
      </w:r>
    </w:p>
    <w:p w:rsidR="005C12D8" w:rsidRPr="005821D4" w:rsidRDefault="005C12D8" w:rsidP="005C12D8">
      <w:pPr>
        <w:rPr>
          <w:rFonts w:asciiTheme="minorHAnsi" w:hAnsiTheme="minorHAnsi" w:cstheme="minorHAnsi"/>
          <w:sz w:val="24"/>
        </w:rPr>
      </w:pPr>
    </w:p>
    <w:p w:rsidR="005C12D8" w:rsidRPr="005821D4" w:rsidRDefault="005C12D8" w:rsidP="005C12D8">
      <w:pPr>
        <w:rPr>
          <w:rFonts w:asciiTheme="minorHAnsi" w:hAnsiTheme="minorHAnsi" w:cstheme="minorHAnsi"/>
          <w:sz w:val="24"/>
        </w:rPr>
      </w:pPr>
      <w:r w:rsidRPr="005821D4">
        <w:rPr>
          <w:rFonts w:asciiTheme="minorHAnsi" w:hAnsiTheme="minorHAnsi" w:cstheme="minorHAnsi"/>
          <w:sz w:val="24"/>
        </w:rPr>
        <w:t>Se registraron oportunamente en el aplicativo SIIF Nación II todas las cuentas por pagar y obligaciones con sus respectivas deducciones; para el registro de la información en los módulos de ingresos y contabilidad se debió hacer análisis, depuración y conciliación de todas las cifras, lo que ocasionó la reclasificación y ajustes de la información reportada por el aplicativo SIIF Nación II.</w:t>
      </w:r>
    </w:p>
    <w:p w:rsidR="005C12D8" w:rsidRPr="005821D4" w:rsidRDefault="005C12D8" w:rsidP="005C12D8">
      <w:pPr>
        <w:rPr>
          <w:rFonts w:asciiTheme="minorHAnsi" w:hAnsiTheme="minorHAnsi" w:cstheme="minorHAnsi"/>
          <w:sz w:val="24"/>
        </w:rPr>
      </w:pPr>
    </w:p>
    <w:p w:rsidR="005C12D8" w:rsidRPr="005821D4" w:rsidRDefault="00842140" w:rsidP="005C12D8">
      <w:pPr>
        <w:rPr>
          <w:rFonts w:asciiTheme="minorHAnsi" w:hAnsiTheme="minorHAnsi" w:cstheme="minorHAnsi"/>
          <w:sz w:val="24"/>
        </w:rPr>
      </w:pPr>
      <w:r>
        <w:rPr>
          <w:rFonts w:asciiTheme="minorHAnsi" w:hAnsiTheme="minorHAnsi" w:cstheme="minorHAnsi"/>
          <w:sz w:val="24"/>
        </w:rPr>
        <w:t xml:space="preserve">De igual manera se </w:t>
      </w:r>
      <w:proofErr w:type="spellStart"/>
      <w:r>
        <w:rPr>
          <w:rFonts w:asciiTheme="minorHAnsi" w:hAnsiTheme="minorHAnsi" w:cstheme="minorHAnsi"/>
          <w:sz w:val="24"/>
        </w:rPr>
        <w:t>conrinua</w:t>
      </w:r>
      <w:proofErr w:type="spellEnd"/>
      <w:r>
        <w:rPr>
          <w:rFonts w:asciiTheme="minorHAnsi" w:hAnsiTheme="minorHAnsi" w:cstheme="minorHAnsi"/>
          <w:sz w:val="24"/>
        </w:rPr>
        <w:t xml:space="preserve"> avanzando en las actividades previas para la </w:t>
      </w:r>
      <w:proofErr w:type="spellStart"/>
      <w:r>
        <w:rPr>
          <w:rFonts w:asciiTheme="minorHAnsi" w:hAnsiTheme="minorHAnsi" w:cstheme="minorHAnsi"/>
          <w:sz w:val="24"/>
        </w:rPr>
        <w:t>implementacipon</w:t>
      </w:r>
      <w:proofErr w:type="spellEnd"/>
      <w:r>
        <w:rPr>
          <w:rFonts w:asciiTheme="minorHAnsi" w:hAnsiTheme="minorHAnsi" w:cstheme="minorHAnsi"/>
          <w:sz w:val="24"/>
        </w:rPr>
        <w:t xml:space="preserve"> de las normas Internacionales de contabilidad.</w:t>
      </w:r>
    </w:p>
    <w:p w:rsidR="005C12D8" w:rsidRPr="005821D4" w:rsidRDefault="005C12D8" w:rsidP="005C12D8">
      <w:pPr>
        <w:rPr>
          <w:rFonts w:asciiTheme="minorHAnsi" w:hAnsiTheme="minorHAnsi" w:cstheme="minorHAnsi"/>
          <w:sz w:val="24"/>
        </w:rPr>
      </w:pPr>
    </w:p>
    <w:p w:rsidR="005C12D8" w:rsidRPr="005821D4" w:rsidRDefault="005C12D8" w:rsidP="005C12D8">
      <w:pPr>
        <w:rPr>
          <w:rFonts w:asciiTheme="minorHAnsi" w:hAnsiTheme="minorHAnsi" w:cstheme="minorHAnsi"/>
          <w:b/>
          <w:sz w:val="24"/>
        </w:rPr>
      </w:pPr>
      <w:r w:rsidRPr="005821D4">
        <w:rPr>
          <w:rFonts w:asciiTheme="minorHAnsi" w:hAnsiTheme="minorHAnsi" w:cstheme="minorHAnsi"/>
          <w:b/>
          <w:sz w:val="24"/>
        </w:rPr>
        <w:t>AREA DE TESORERÍA.</w:t>
      </w:r>
    </w:p>
    <w:p w:rsidR="005C12D8" w:rsidRPr="005821D4" w:rsidRDefault="005C12D8" w:rsidP="005C12D8">
      <w:pPr>
        <w:rPr>
          <w:rFonts w:asciiTheme="minorHAnsi" w:hAnsiTheme="minorHAnsi" w:cstheme="minorHAnsi"/>
          <w:b/>
          <w:sz w:val="24"/>
        </w:rPr>
      </w:pPr>
    </w:p>
    <w:p w:rsidR="005C12D8" w:rsidRPr="005821D4" w:rsidRDefault="005C12D8" w:rsidP="005C12D8">
      <w:pPr>
        <w:pStyle w:val="Textoindependiente3"/>
        <w:rPr>
          <w:rFonts w:asciiTheme="minorHAnsi" w:hAnsiTheme="minorHAnsi" w:cstheme="minorHAnsi"/>
          <w:sz w:val="24"/>
        </w:rPr>
      </w:pPr>
      <w:r w:rsidRPr="005821D4">
        <w:rPr>
          <w:rFonts w:asciiTheme="minorHAnsi" w:hAnsiTheme="minorHAnsi" w:cstheme="minorHAnsi"/>
          <w:sz w:val="24"/>
        </w:rPr>
        <w:t>Se realizó mensualmente la programación del Programa Anual de Caja PAC en el sistema de información del Ministerio de Hacienda y Crédito Público, de igual forma se ejerció control sobre la ejecución de las cuentas por pagar.</w:t>
      </w:r>
    </w:p>
    <w:p w:rsidR="005C12D8" w:rsidRPr="005821D4" w:rsidRDefault="005C12D8" w:rsidP="005C12D8">
      <w:pPr>
        <w:pStyle w:val="Textoindependiente3"/>
        <w:rPr>
          <w:rFonts w:asciiTheme="minorHAnsi" w:hAnsiTheme="minorHAnsi" w:cstheme="minorHAnsi"/>
          <w:sz w:val="24"/>
        </w:rPr>
      </w:pPr>
      <w:r w:rsidRPr="005821D4">
        <w:rPr>
          <w:rFonts w:asciiTheme="minorHAnsi" w:hAnsiTheme="minorHAnsi" w:cstheme="minorHAnsi"/>
          <w:sz w:val="24"/>
        </w:rPr>
        <w:t xml:space="preserve"> </w:t>
      </w:r>
    </w:p>
    <w:p w:rsidR="005807A0" w:rsidRPr="005821D4" w:rsidRDefault="005C12D8" w:rsidP="005807A0">
      <w:pPr>
        <w:rPr>
          <w:rFonts w:asciiTheme="minorHAnsi" w:hAnsiTheme="minorHAnsi" w:cstheme="minorHAnsi"/>
          <w:sz w:val="24"/>
        </w:rPr>
      </w:pPr>
      <w:r w:rsidRPr="005821D4">
        <w:rPr>
          <w:rFonts w:asciiTheme="minorHAnsi" w:hAnsiTheme="minorHAnsi" w:cstheme="minorHAnsi"/>
          <w:sz w:val="24"/>
        </w:rPr>
        <w:t>Se registró en el Si</w:t>
      </w:r>
      <w:r w:rsidR="002B4138">
        <w:rPr>
          <w:rFonts w:asciiTheme="minorHAnsi" w:hAnsiTheme="minorHAnsi" w:cstheme="minorHAnsi"/>
          <w:sz w:val="24"/>
        </w:rPr>
        <w:t xml:space="preserve">stema de Información Nación II </w:t>
      </w:r>
      <w:r w:rsidRPr="005821D4">
        <w:rPr>
          <w:rFonts w:asciiTheme="minorHAnsi" w:hAnsiTheme="minorHAnsi" w:cstheme="minorHAnsi"/>
          <w:sz w:val="24"/>
        </w:rPr>
        <w:t>los ingresos, se hizo la carga masiva de extractos, se elaboraron las Órdenes de Pago Presupuestales de gasto y no Presupuestales de gasto, así como las Ordenes Bancarias.</w:t>
      </w:r>
    </w:p>
    <w:p w:rsidR="005807A0" w:rsidRPr="005821D4" w:rsidRDefault="005807A0" w:rsidP="005807A0">
      <w:pPr>
        <w:rPr>
          <w:rFonts w:asciiTheme="minorHAnsi" w:hAnsiTheme="minorHAnsi" w:cstheme="minorHAnsi"/>
          <w:b/>
          <w:sz w:val="24"/>
        </w:rPr>
      </w:pPr>
    </w:p>
    <w:p w:rsidR="005807A0" w:rsidRPr="005821D4" w:rsidRDefault="005807A0" w:rsidP="005807A0">
      <w:pPr>
        <w:rPr>
          <w:rFonts w:asciiTheme="minorHAnsi" w:hAnsiTheme="minorHAnsi" w:cstheme="minorHAnsi"/>
          <w:b/>
          <w:sz w:val="24"/>
        </w:rPr>
      </w:pPr>
    </w:p>
    <w:p w:rsidR="005807A0" w:rsidRPr="005821D4" w:rsidRDefault="005807A0" w:rsidP="005807A0">
      <w:pPr>
        <w:rPr>
          <w:rFonts w:asciiTheme="minorHAnsi" w:hAnsiTheme="minorHAnsi" w:cstheme="minorHAnsi"/>
          <w:sz w:val="24"/>
        </w:rPr>
      </w:pPr>
      <w:r w:rsidRPr="005821D4">
        <w:rPr>
          <w:rFonts w:asciiTheme="minorHAnsi" w:hAnsiTheme="minorHAnsi" w:cstheme="minorHAnsi"/>
          <w:b/>
          <w:sz w:val="24"/>
        </w:rPr>
        <w:t>GIT DISCIPLINARIO, ATENCIÓN AL CIUDADANO Y APOYO A LA GESTIÓN</w:t>
      </w:r>
    </w:p>
    <w:p w:rsidR="005807A0" w:rsidRDefault="005807A0" w:rsidP="005C12D8">
      <w:pPr>
        <w:rPr>
          <w:rFonts w:asciiTheme="minorHAnsi" w:hAnsiTheme="minorHAnsi" w:cstheme="minorHAnsi"/>
          <w:sz w:val="24"/>
        </w:rPr>
      </w:pPr>
    </w:p>
    <w:p w:rsidR="00EE60D8" w:rsidRPr="00EE60D8" w:rsidRDefault="00EE60D8" w:rsidP="00EE60D8">
      <w:pPr>
        <w:rPr>
          <w:rFonts w:asciiTheme="minorHAnsi" w:hAnsiTheme="minorHAnsi" w:cstheme="minorHAnsi"/>
          <w:b/>
          <w:sz w:val="24"/>
        </w:rPr>
      </w:pPr>
      <w:r w:rsidRPr="00EE60D8">
        <w:rPr>
          <w:rFonts w:asciiTheme="minorHAnsi" w:hAnsiTheme="minorHAnsi" w:cstheme="minorHAnsi"/>
          <w:b/>
          <w:sz w:val="24"/>
        </w:rPr>
        <w:t xml:space="preserve">Afianzamiento de la cultura de servicio al ciudadano </w:t>
      </w:r>
    </w:p>
    <w:p w:rsidR="00EE60D8" w:rsidRDefault="00EE60D8" w:rsidP="00EE60D8">
      <w:pPr>
        <w:rPr>
          <w:rFonts w:asciiTheme="minorHAnsi" w:hAnsiTheme="minorHAnsi" w:cstheme="minorHAnsi"/>
          <w:sz w:val="24"/>
        </w:rPr>
      </w:pPr>
    </w:p>
    <w:p w:rsidR="00EE60D8" w:rsidRPr="00EE60D8" w:rsidRDefault="00EE60D8" w:rsidP="00EE60D8">
      <w:pPr>
        <w:rPr>
          <w:rFonts w:asciiTheme="minorHAnsi" w:hAnsiTheme="minorHAnsi" w:cstheme="minorHAnsi"/>
          <w:sz w:val="24"/>
        </w:rPr>
      </w:pPr>
      <w:r w:rsidRPr="00EE60D8">
        <w:rPr>
          <w:rFonts w:asciiTheme="minorHAnsi" w:hAnsiTheme="minorHAnsi" w:cstheme="minorHAnsi"/>
          <w:sz w:val="24"/>
        </w:rPr>
        <w:t>Durante la presente vigencia, puntualmente el periodo relativo al primer semestre, se propuso como actividad diversificar los temarios a tratar y difundir a servidores y colaboradores de la Agencia, entre los que se destaca protocolos de servicio al ciudadano, lenguaje claro, anticorrupción y transparencia, sin dejar de lado lo relativo a derecho de petición.</w:t>
      </w:r>
    </w:p>
    <w:p w:rsidR="00EE60D8" w:rsidRPr="00EE60D8" w:rsidRDefault="00EE60D8" w:rsidP="00EE60D8">
      <w:pPr>
        <w:rPr>
          <w:rFonts w:asciiTheme="minorHAnsi" w:hAnsiTheme="minorHAnsi" w:cstheme="minorHAnsi"/>
          <w:sz w:val="24"/>
        </w:rPr>
      </w:pPr>
      <w:r w:rsidRPr="00EE60D8">
        <w:rPr>
          <w:rFonts w:asciiTheme="minorHAnsi" w:hAnsiTheme="minorHAnsi" w:cstheme="minorHAnsi"/>
          <w:sz w:val="24"/>
        </w:rPr>
        <w:t xml:space="preserve">Las charlas se efectúan a grupos de máximo 15 a 20 personas buscando la interacción personal como la apropiación de los contenidos. Desde marzo a junio se han adelantado diez (10) charlas y esta actividad se ha visto robustecida con la plataforma virtual de aprendizaje </w:t>
      </w:r>
      <w:hyperlink r:id="rId106" w:history="1">
        <w:r w:rsidRPr="00EE60D8">
          <w:rPr>
            <w:rFonts w:asciiTheme="minorHAnsi" w:hAnsiTheme="minorHAnsi" w:cstheme="minorHAnsi"/>
          </w:rPr>
          <w:t>WWW.UNIANI.NET</w:t>
        </w:r>
      </w:hyperlink>
      <w:r w:rsidRPr="00EE60D8">
        <w:rPr>
          <w:rFonts w:asciiTheme="minorHAnsi" w:hAnsiTheme="minorHAnsi" w:cstheme="minorHAnsi"/>
          <w:sz w:val="24"/>
        </w:rPr>
        <w:t xml:space="preserve">  en la que, específicamente la propuesta de protocolos de </w:t>
      </w:r>
      <w:r w:rsidRPr="00EE60D8">
        <w:rPr>
          <w:rFonts w:asciiTheme="minorHAnsi" w:hAnsiTheme="minorHAnsi" w:cstheme="minorHAnsi"/>
          <w:sz w:val="24"/>
        </w:rPr>
        <w:lastRenderedPageBreak/>
        <w:t xml:space="preserve">servicio, ha sido incluida en ésta y </w:t>
      </w:r>
      <w:proofErr w:type="gramStart"/>
      <w:r w:rsidRPr="00EE60D8">
        <w:rPr>
          <w:rFonts w:asciiTheme="minorHAnsi" w:hAnsiTheme="minorHAnsi" w:cstheme="minorHAnsi"/>
          <w:sz w:val="24"/>
        </w:rPr>
        <w:t>le</w:t>
      </w:r>
      <w:proofErr w:type="gramEnd"/>
      <w:r w:rsidRPr="00EE60D8">
        <w:rPr>
          <w:rFonts w:asciiTheme="minorHAnsi" w:hAnsiTheme="minorHAnsi" w:cstheme="minorHAnsi"/>
          <w:sz w:val="24"/>
        </w:rPr>
        <w:t xml:space="preserve"> permite a todas las personas de la Agencia acceder a su conocimiento, veinticuatro horas al día y desde cualquier lugar. </w:t>
      </w:r>
    </w:p>
    <w:p w:rsidR="00EE60D8" w:rsidRDefault="00EE60D8" w:rsidP="00EE60D8">
      <w:pPr>
        <w:rPr>
          <w:rFonts w:asciiTheme="minorHAnsi" w:hAnsiTheme="minorHAnsi" w:cstheme="minorHAnsi"/>
          <w:sz w:val="24"/>
        </w:rPr>
      </w:pPr>
    </w:p>
    <w:p w:rsidR="00EE60D8" w:rsidRPr="00EE60D8" w:rsidRDefault="00EE60D8" w:rsidP="00EE60D8">
      <w:pPr>
        <w:rPr>
          <w:rFonts w:asciiTheme="minorHAnsi" w:hAnsiTheme="minorHAnsi" w:cstheme="minorHAnsi"/>
          <w:b/>
          <w:sz w:val="24"/>
        </w:rPr>
      </w:pPr>
      <w:r w:rsidRPr="00EE60D8">
        <w:rPr>
          <w:rFonts w:asciiTheme="minorHAnsi" w:hAnsiTheme="minorHAnsi" w:cstheme="minorHAnsi"/>
          <w:b/>
          <w:sz w:val="24"/>
        </w:rPr>
        <w:t>Desarrollar estrategia que impacte la atención oportuna a PQRS</w:t>
      </w:r>
    </w:p>
    <w:p w:rsidR="00EE60D8" w:rsidRPr="00EE60D8" w:rsidRDefault="00EE60D8" w:rsidP="00EE60D8">
      <w:pPr>
        <w:rPr>
          <w:rFonts w:asciiTheme="minorHAnsi" w:hAnsiTheme="minorHAnsi" w:cstheme="minorHAnsi"/>
          <w:sz w:val="24"/>
        </w:rPr>
      </w:pPr>
    </w:p>
    <w:p w:rsidR="00EE60D8" w:rsidRPr="00EE60D8" w:rsidRDefault="00EE60D8" w:rsidP="00EE60D8">
      <w:pPr>
        <w:rPr>
          <w:rFonts w:asciiTheme="minorHAnsi" w:hAnsiTheme="minorHAnsi" w:cstheme="minorHAnsi"/>
          <w:sz w:val="24"/>
        </w:rPr>
      </w:pPr>
      <w:r w:rsidRPr="00EE60D8">
        <w:rPr>
          <w:rFonts w:asciiTheme="minorHAnsi" w:hAnsiTheme="minorHAnsi" w:cstheme="minorHAnsi"/>
          <w:sz w:val="24"/>
        </w:rPr>
        <w:t xml:space="preserve">Orientadas en sumar una nueva estrategia que intensifique y coadyuve a las demás herramientas existentes en el control de plazos de respuesta a PQRS y que a su vez permita al usuario actual del sistema Orfeo, que tiene asignado el agotamiento de un trámite de petición, hacer un seguimiento y facilitarle el cumplimiento oportuno de contestación y comunicación de la PQRS a fin de lograr la observancia plena del derecho de petición tanto en plazos de ley como en contenido, claridad y notificación, se inició el estudio y análisis de dos (2) ideas: 1. En el Outlook abrir una ventana recordatoria, días previos al vencimiento de la petición, pero iniciada la puesta en marcha de esta alternativa, no funcionó debido a que el usuario titular de la atención del trámite podía descartarla y por lo mismo no era posible dar continuidad al seguimiento; y para bloquear la posibilidad de descartarla, se requería trabajar con el proveedor del programa Outlook, lo cual no fue posible; 2. Se planteó la propuesta de utilizar el calendario que tiene Outlook, de manera que faltando cinco días antes del vencimiento de la PQRS el titular del trámite recibiera un aviso similar al de recordatorio de reunión o cita, pero este modo no permite adjuntar el documento de petición e igualmente cuenta con la opción de descartar, lo cual no atiende el propósito perseguido de recordatorio y control de plazos.   </w:t>
      </w:r>
    </w:p>
    <w:p w:rsidR="00EE60D8" w:rsidRPr="00EE60D8" w:rsidRDefault="00EE60D8" w:rsidP="00EE60D8">
      <w:pPr>
        <w:rPr>
          <w:rFonts w:asciiTheme="minorHAnsi" w:hAnsiTheme="minorHAnsi" w:cstheme="minorHAnsi"/>
          <w:sz w:val="24"/>
        </w:rPr>
      </w:pPr>
      <w:r w:rsidRPr="00EE60D8">
        <w:rPr>
          <w:rFonts w:asciiTheme="minorHAnsi" w:hAnsiTheme="minorHAnsi" w:cstheme="minorHAnsi"/>
          <w:sz w:val="24"/>
        </w:rPr>
        <w:t>Sobre este punto en particular el equipo de trabajo de Atención al Ciudadano dará continuidad a la averiguación de instrumentos que lleven a materializar este propósito.</w:t>
      </w:r>
    </w:p>
    <w:p w:rsidR="00EE60D8" w:rsidRDefault="00EE60D8" w:rsidP="00EE60D8">
      <w:pPr>
        <w:rPr>
          <w:rFonts w:asciiTheme="minorHAnsi" w:hAnsiTheme="minorHAnsi" w:cstheme="minorHAnsi"/>
          <w:sz w:val="24"/>
        </w:rPr>
      </w:pPr>
    </w:p>
    <w:p w:rsidR="00EE60D8" w:rsidRPr="00EE60D8" w:rsidRDefault="00EE60D8" w:rsidP="00EE60D8">
      <w:pPr>
        <w:rPr>
          <w:rFonts w:asciiTheme="minorHAnsi" w:hAnsiTheme="minorHAnsi" w:cstheme="minorHAnsi"/>
          <w:b/>
          <w:sz w:val="24"/>
        </w:rPr>
      </w:pPr>
      <w:r w:rsidRPr="00EE60D8">
        <w:rPr>
          <w:rFonts w:asciiTheme="minorHAnsi" w:hAnsiTheme="minorHAnsi" w:cstheme="minorHAnsi"/>
          <w:b/>
          <w:sz w:val="24"/>
        </w:rPr>
        <w:t>Retroalimentar la cantidad y calidad de contenidos informativos ubicados en la página Web</w:t>
      </w:r>
    </w:p>
    <w:p w:rsidR="00EE60D8" w:rsidRPr="00EE60D8" w:rsidRDefault="00EE60D8" w:rsidP="00EE60D8">
      <w:pPr>
        <w:rPr>
          <w:rFonts w:asciiTheme="minorHAnsi" w:hAnsiTheme="minorHAnsi" w:cstheme="minorHAnsi"/>
          <w:sz w:val="24"/>
        </w:rPr>
      </w:pPr>
      <w:r w:rsidRPr="00EE60D8">
        <w:rPr>
          <w:rFonts w:asciiTheme="minorHAnsi" w:hAnsiTheme="minorHAnsi" w:cstheme="minorHAnsi"/>
          <w:sz w:val="24"/>
        </w:rPr>
        <w:t>A mediados del segundo trimestre se inició el trabajo de depuración y unificación del glosario de la entidad para lo cual se está tomando la información contenida en el glosario del Sistema Integrado de Gestión –SIG- y la del glosario de la página web, se está complementando, organizando e incluyendo nuevas definiciones contenidas en normas vigentes que resultan de importancia para la entidad y sus usuarios, como las contenidas en la ley de acceso a información pública, accesibilidad, discapacidad, entre otras.</w:t>
      </w:r>
    </w:p>
    <w:p w:rsidR="00EE60D8" w:rsidRDefault="00EE60D8" w:rsidP="00EE60D8">
      <w:pPr>
        <w:rPr>
          <w:rFonts w:asciiTheme="minorHAnsi" w:hAnsiTheme="minorHAnsi" w:cstheme="minorHAnsi"/>
          <w:sz w:val="24"/>
        </w:rPr>
      </w:pPr>
      <w:r w:rsidRPr="00EE60D8">
        <w:rPr>
          <w:rFonts w:asciiTheme="minorHAnsi" w:hAnsiTheme="minorHAnsi" w:cstheme="minorHAnsi"/>
          <w:sz w:val="24"/>
        </w:rPr>
        <w:t>El segundo ítem a trabajar será el de preguntas frecuentes que igualmente deberá ser retroalimentado y mejorado con mayor contenido de preguntas.</w:t>
      </w:r>
    </w:p>
    <w:p w:rsidR="00EE60D8" w:rsidRPr="00EE60D8" w:rsidRDefault="00EE60D8" w:rsidP="00EE60D8">
      <w:pPr>
        <w:rPr>
          <w:rFonts w:asciiTheme="minorHAnsi" w:hAnsiTheme="minorHAnsi" w:cstheme="minorHAnsi"/>
          <w:sz w:val="24"/>
        </w:rPr>
      </w:pPr>
    </w:p>
    <w:p w:rsidR="00EE60D8" w:rsidRDefault="00EE60D8" w:rsidP="00EE60D8">
      <w:pPr>
        <w:rPr>
          <w:rFonts w:asciiTheme="minorHAnsi" w:hAnsiTheme="minorHAnsi" w:cstheme="minorHAnsi"/>
          <w:b/>
          <w:sz w:val="24"/>
        </w:rPr>
      </w:pPr>
      <w:r w:rsidRPr="00EE60D8">
        <w:rPr>
          <w:rFonts w:asciiTheme="minorHAnsi" w:hAnsiTheme="minorHAnsi" w:cstheme="minorHAnsi"/>
          <w:b/>
          <w:sz w:val="24"/>
        </w:rPr>
        <w:t>Elaborar y presentar el informe trimestral de atención al ciudadano</w:t>
      </w:r>
    </w:p>
    <w:p w:rsidR="00EE60D8" w:rsidRPr="00EE60D8" w:rsidRDefault="00EE60D8" w:rsidP="00EE60D8">
      <w:pPr>
        <w:rPr>
          <w:rFonts w:asciiTheme="minorHAnsi" w:hAnsiTheme="minorHAnsi" w:cstheme="minorHAnsi"/>
          <w:sz w:val="24"/>
        </w:rPr>
      </w:pPr>
    </w:p>
    <w:p w:rsidR="00EE60D8" w:rsidRDefault="00EE60D8" w:rsidP="00EE60D8">
      <w:pPr>
        <w:rPr>
          <w:rFonts w:asciiTheme="minorHAnsi" w:hAnsiTheme="minorHAnsi" w:cstheme="minorHAnsi"/>
          <w:sz w:val="24"/>
        </w:rPr>
      </w:pPr>
      <w:r w:rsidRPr="00EE60D8">
        <w:rPr>
          <w:rFonts w:asciiTheme="minorHAnsi" w:hAnsiTheme="minorHAnsi" w:cstheme="minorHAnsi"/>
          <w:sz w:val="24"/>
        </w:rPr>
        <w:lastRenderedPageBreak/>
        <w:t>Esta actividad se agotó en tiempo y el informe del primer trimestre se elaboró y publicó en el mes de abril de la presente vigencia, dejándose en conocimiento del público en la página web de la entidad, en el espacio de participación ciudadana, el cual contó con los insumos que sirven de soporte a las estadísticas que sobre atenciones a PQRS se incluyen en él.</w:t>
      </w:r>
    </w:p>
    <w:p w:rsidR="00EE60D8" w:rsidRPr="00EE60D8" w:rsidRDefault="00EE60D8" w:rsidP="00EE60D8">
      <w:pPr>
        <w:rPr>
          <w:rFonts w:asciiTheme="minorHAnsi" w:hAnsiTheme="minorHAnsi" w:cstheme="minorHAnsi"/>
          <w:sz w:val="24"/>
        </w:rPr>
      </w:pPr>
    </w:p>
    <w:p w:rsidR="00EE60D8" w:rsidRPr="00EE60D8" w:rsidRDefault="00EE60D8" w:rsidP="00EE60D8">
      <w:pPr>
        <w:rPr>
          <w:rFonts w:asciiTheme="minorHAnsi" w:hAnsiTheme="minorHAnsi" w:cstheme="minorHAnsi"/>
          <w:b/>
          <w:sz w:val="24"/>
        </w:rPr>
      </w:pPr>
      <w:r w:rsidRPr="00EE60D8">
        <w:rPr>
          <w:rFonts w:asciiTheme="minorHAnsi" w:hAnsiTheme="minorHAnsi" w:cstheme="minorHAnsi"/>
          <w:b/>
          <w:sz w:val="24"/>
        </w:rPr>
        <w:t xml:space="preserve">Elaborar y presentar el Informe de plan anticorrupción y atención al ciudadano </w:t>
      </w:r>
    </w:p>
    <w:p w:rsidR="00EE60D8" w:rsidRDefault="00EE60D8" w:rsidP="00EE60D8">
      <w:pPr>
        <w:rPr>
          <w:rFonts w:asciiTheme="minorHAnsi" w:hAnsiTheme="minorHAnsi" w:cstheme="minorHAnsi"/>
          <w:sz w:val="24"/>
        </w:rPr>
      </w:pPr>
    </w:p>
    <w:p w:rsidR="00EE60D8" w:rsidRDefault="00EE60D8" w:rsidP="00EE60D8">
      <w:pPr>
        <w:rPr>
          <w:rFonts w:asciiTheme="minorHAnsi" w:hAnsiTheme="minorHAnsi" w:cstheme="minorHAnsi"/>
          <w:sz w:val="24"/>
        </w:rPr>
      </w:pPr>
      <w:r w:rsidRPr="00EE60D8">
        <w:rPr>
          <w:rFonts w:asciiTheme="minorHAnsi" w:hAnsiTheme="minorHAnsi" w:cstheme="minorHAnsi"/>
          <w:sz w:val="24"/>
        </w:rPr>
        <w:t>Este informe se rinde cada cuatro meses y en él las áreas involucradas evidenciamos la gestión materializada frente a cada uno de los compromisos trazados en el plan de acción; de manera que en esta ocasión la Agencia publicó en la página web el seguimiento a las actividades sobre gestión del riesgo de corrupción, rendición de cuentas, estrategia de atención al ciudadano y transparencia y acceso a la información, que en éste se incorporaron y se han agotado en el primer cuatrienio.</w:t>
      </w:r>
    </w:p>
    <w:p w:rsidR="00EE60D8" w:rsidRPr="00EE60D8" w:rsidRDefault="00EE60D8" w:rsidP="00EE60D8">
      <w:pPr>
        <w:rPr>
          <w:rFonts w:asciiTheme="minorHAnsi" w:hAnsiTheme="minorHAnsi" w:cstheme="minorHAnsi"/>
          <w:sz w:val="24"/>
        </w:rPr>
      </w:pPr>
    </w:p>
    <w:p w:rsidR="00EE60D8" w:rsidRPr="00EE60D8" w:rsidRDefault="00EE60D8" w:rsidP="00EE60D8">
      <w:pPr>
        <w:rPr>
          <w:rFonts w:asciiTheme="minorHAnsi" w:hAnsiTheme="minorHAnsi" w:cstheme="minorHAnsi"/>
          <w:b/>
          <w:sz w:val="24"/>
        </w:rPr>
      </w:pPr>
      <w:r w:rsidRPr="00EE60D8">
        <w:rPr>
          <w:rFonts w:asciiTheme="minorHAnsi" w:hAnsiTheme="minorHAnsi" w:cstheme="minorHAnsi"/>
          <w:b/>
          <w:sz w:val="24"/>
        </w:rPr>
        <w:t>Participar en las Ferias de Servicio al Ciudadano</w:t>
      </w:r>
    </w:p>
    <w:p w:rsidR="00EE60D8" w:rsidRDefault="00EE60D8" w:rsidP="00EE60D8">
      <w:pPr>
        <w:rPr>
          <w:rFonts w:asciiTheme="minorHAnsi" w:hAnsiTheme="minorHAnsi" w:cstheme="minorHAnsi"/>
          <w:sz w:val="24"/>
        </w:rPr>
      </w:pPr>
    </w:p>
    <w:p w:rsidR="00EE60D8" w:rsidRPr="00EE60D8" w:rsidRDefault="00EE60D8" w:rsidP="00EE60D8">
      <w:pPr>
        <w:rPr>
          <w:rFonts w:asciiTheme="minorHAnsi" w:hAnsiTheme="minorHAnsi" w:cstheme="minorHAnsi"/>
          <w:sz w:val="24"/>
        </w:rPr>
      </w:pPr>
      <w:r w:rsidRPr="00EE60D8">
        <w:rPr>
          <w:rFonts w:asciiTheme="minorHAnsi" w:hAnsiTheme="minorHAnsi" w:cstheme="minorHAnsi"/>
          <w:sz w:val="24"/>
        </w:rPr>
        <w:t xml:space="preserve">El 29 de abril de 2016 la Agencia participó en la Feria de Servicio al Ciudadano que tuvo lugar en la ciudad de Quibdó departamento del Chocó, durante la cual se llevó a cabo la difusión del proyecto de adecuación, modernización y mantenimiento del aeropuerto el </w:t>
      </w:r>
      <w:proofErr w:type="spellStart"/>
      <w:r w:rsidRPr="00EE60D8">
        <w:rPr>
          <w:rFonts w:asciiTheme="minorHAnsi" w:hAnsiTheme="minorHAnsi" w:cstheme="minorHAnsi"/>
          <w:sz w:val="24"/>
        </w:rPr>
        <w:t>Caraño</w:t>
      </w:r>
      <w:proofErr w:type="spellEnd"/>
      <w:r w:rsidRPr="00EE60D8">
        <w:rPr>
          <w:rFonts w:asciiTheme="minorHAnsi" w:hAnsiTheme="minorHAnsi" w:cstheme="minorHAnsi"/>
          <w:sz w:val="24"/>
        </w:rPr>
        <w:t xml:space="preserve"> que actualmente gestiona la entidad a través de la concesión centro norte, la recepción de inquietudes sobre éste y la divulgación de los demás proyectos a cargo de la Agencia con impacto en la zona limítrofe al departamento que involucra el modo carretero principalmente. </w:t>
      </w:r>
    </w:p>
    <w:p w:rsidR="00EE60D8" w:rsidRDefault="00EE60D8" w:rsidP="00EE60D8">
      <w:pPr>
        <w:rPr>
          <w:rFonts w:asciiTheme="minorHAnsi" w:hAnsiTheme="minorHAnsi" w:cstheme="minorHAnsi"/>
          <w:sz w:val="24"/>
        </w:rPr>
      </w:pPr>
    </w:p>
    <w:p w:rsidR="00EE60D8" w:rsidRPr="00EE60D8" w:rsidRDefault="00EE60D8" w:rsidP="00EE60D8">
      <w:pPr>
        <w:rPr>
          <w:rFonts w:asciiTheme="minorHAnsi" w:hAnsiTheme="minorHAnsi" w:cstheme="minorHAnsi"/>
          <w:sz w:val="24"/>
        </w:rPr>
      </w:pPr>
      <w:r w:rsidRPr="00EE60D8">
        <w:rPr>
          <w:rFonts w:asciiTheme="minorHAnsi" w:hAnsiTheme="minorHAnsi" w:cstheme="minorHAnsi"/>
          <w:sz w:val="24"/>
        </w:rPr>
        <w:t xml:space="preserve">Desde el 13 de </w:t>
      </w:r>
      <w:proofErr w:type="gramStart"/>
      <w:r w:rsidRPr="00EE60D8">
        <w:rPr>
          <w:rFonts w:asciiTheme="minorHAnsi" w:hAnsiTheme="minorHAnsi" w:cstheme="minorHAnsi"/>
          <w:sz w:val="24"/>
        </w:rPr>
        <w:t>Junio</w:t>
      </w:r>
      <w:proofErr w:type="gramEnd"/>
      <w:r w:rsidRPr="00EE60D8">
        <w:rPr>
          <w:rFonts w:asciiTheme="minorHAnsi" w:hAnsiTheme="minorHAnsi" w:cstheme="minorHAnsi"/>
          <w:sz w:val="24"/>
        </w:rPr>
        <w:t xml:space="preserve"> hasta el 26 del mismo mes la Agencia participó en la vuelta a Colombia de ciclismo, a bordo del bus de “Infraestructura en marcha”, recorrió más de 1.700 kilómetros cobijando las ciudades que por etapas seguidamente se enuncian, con la oportunidad de atender a más de tres mil doscientos (3.200) ciudadanos: en la Etapa 1 visitó Turbaco-Arjona; Etapa 2 Cartagena-Turbaco. Arjona-San Jacinto –El Carmen –Montes de Maria; Etapa 3 Sincelejo- </w:t>
      </w:r>
      <w:proofErr w:type="spellStart"/>
      <w:r w:rsidRPr="00EE60D8">
        <w:rPr>
          <w:rFonts w:asciiTheme="minorHAnsi" w:hAnsiTheme="minorHAnsi" w:cstheme="minorHAnsi"/>
          <w:sz w:val="24"/>
        </w:rPr>
        <w:t>Sampués</w:t>
      </w:r>
      <w:proofErr w:type="spellEnd"/>
      <w:r w:rsidRPr="00EE60D8">
        <w:rPr>
          <w:rFonts w:asciiTheme="minorHAnsi" w:hAnsiTheme="minorHAnsi" w:cstheme="minorHAnsi"/>
          <w:sz w:val="24"/>
        </w:rPr>
        <w:t xml:space="preserve"> – Sahagún – La Ye –</w:t>
      </w:r>
      <w:proofErr w:type="spellStart"/>
      <w:r w:rsidRPr="00EE60D8">
        <w:rPr>
          <w:rFonts w:asciiTheme="minorHAnsi" w:hAnsiTheme="minorHAnsi" w:cstheme="minorHAnsi"/>
          <w:sz w:val="24"/>
        </w:rPr>
        <w:t>Cereté</w:t>
      </w:r>
      <w:proofErr w:type="spellEnd"/>
      <w:r w:rsidRPr="00EE60D8">
        <w:rPr>
          <w:rFonts w:asciiTheme="minorHAnsi" w:hAnsiTheme="minorHAnsi" w:cstheme="minorHAnsi"/>
          <w:sz w:val="24"/>
        </w:rPr>
        <w:t xml:space="preserve"> –Montería; Etapa 4 Montería –Planeta Rica –Buenavista – Caucasia; Etapa 5 </w:t>
      </w:r>
      <w:proofErr w:type="spellStart"/>
      <w:r w:rsidRPr="00EE60D8">
        <w:rPr>
          <w:rFonts w:asciiTheme="minorHAnsi" w:hAnsiTheme="minorHAnsi" w:cstheme="minorHAnsi"/>
          <w:sz w:val="24"/>
        </w:rPr>
        <w:t>Yarumal</w:t>
      </w:r>
      <w:proofErr w:type="spellEnd"/>
      <w:r w:rsidRPr="00EE60D8">
        <w:rPr>
          <w:rFonts w:asciiTheme="minorHAnsi" w:hAnsiTheme="minorHAnsi" w:cstheme="minorHAnsi"/>
          <w:sz w:val="24"/>
        </w:rPr>
        <w:t xml:space="preserve"> – </w:t>
      </w:r>
      <w:proofErr w:type="spellStart"/>
      <w:r w:rsidRPr="00EE60D8">
        <w:rPr>
          <w:rFonts w:asciiTheme="minorHAnsi" w:hAnsiTheme="minorHAnsi" w:cstheme="minorHAnsi"/>
          <w:sz w:val="24"/>
        </w:rPr>
        <w:t>Santarosa</w:t>
      </w:r>
      <w:proofErr w:type="spellEnd"/>
      <w:r w:rsidRPr="00EE60D8">
        <w:rPr>
          <w:rFonts w:asciiTheme="minorHAnsi" w:hAnsiTheme="minorHAnsi" w:cstheme="minorHAnsi"/>
          <w:sz w:val="24"/>
        </w:rPr>
        <w:t xml:space="preserve"> de Osos – Girardota – Bello; Etapa 6 Medellín – Alto Palmas; Etapa 7 caldas –minas –la pintada- </w:t>
      </w:r>
      <w:proofErr w:type="spellStart"/>
      <w:r w:rsidRPr="00EE60D8">
        <w:rPr>
          <w:rFonts w:asciiTheme="minorHAnsi" w:hAnsiTheme="minorHAnsi" w:cstheme="minorHAnsi"/>
          <w:sz w:val="24"/>
        </w:rPr>
        <w:t>Irra</w:t>
      </w:r>
      <w:proofErr w:type="spellEnd"/>
      <w:r w:rsidRPr="00EE60D8">
        <w:rPr>
          <w:rFonts w:asciiTheme="minorHAnsi" w:hAnsiTheme="minorHAnsi" w:cstheme="minorHAnsi"/>
          <w:sz w:val="24"/>
        </w:rPr>
        <w:t xml:space="preserve"> –la Manuela –Manizales Etapa 8 Manizales –Santa Rosa de Cabal – Variante el Pollo – la Virginia regreso – Pereira –Dosquebradas – Alto Boquerón (Tambo) Etapa9 Pereira _Cartago –La Paila – Buga – Palmira –Cali; Etapa 10 Buga – Tuluá – La Paila – La Tebaida –Armenia – </w:t>
      </w:r>
      <w:proofErr w:type="spellStart"/>
      <w:r w:rsidRPr="00EE60D8">
        <w:rPr>
          <w:rFonts w:asciiTheme="minorHAnsi" w:hAnsiTheme="minorHAnsi" w:cstheme="minorHAnsi"/>
          <w:sz w:val="24"/>
        </w:rPr>
        <w:t>Salento</w:t>
      </w:r>
      <w:proofErr w:type="spellEnd"/>
      <w:r w:rsidRPr="00EE60D8">
        <w:rPr>
          <w:rFonts w:asciiTheme="minorHAnsi" w:hAnsiTheme="minorHAnsi" w:cstheme="minorHAnsi"/>
          <w:sz w:val="24"/>
        </w:rPr>
        <w:t xml:space="preserve">; Etapa 11 </w:t>
      </w:r>
      <w:proofErr w:type="spellStart"/>
      <w:r w:rsidRPr="00EE60D8">
        <w:rPr>
          <w:rFonts w:asciiTheme="minorHAnsi" w:hAnsiTheme="minorHAnsi" w:cstheme="minorHAnsi"/>
          <w:sz w:val="24"/>
        </w:rPr>
        <w:t>Salento</w:t>
      </w:r>
      <w:proofErr w:type="spellEnd"/>
      <w:r w:rsidRPr="00EE60D8">
        <w:rPr>
          <w:rFonts w:asciiTheme="minorHAnsi" w:hAnsiTheme="minorHAnsi" w:cstheme="minorHAnsi"/>
          <w:sz w:val="24"/>
        </w:rPr>
        <w:t xml:space="preserve"> –Armenia – Glorieta – Aeropuerto – Calarcá – La línea –Ibagué; Etapa 12 Ibagué – </w:t>
      </w:r>
      <w:r w:rsidRPr="00EE60D8">
        <w:rPr>
          <w:rFonts w:asciiTheme="minorHAnsi" w:hAnsiTheme="minorHAnsi" w:cstheme="minorHAnsi"/>
          <w:sz w:val="24"/>
        </w:rPr>
        <w:lastRenderedPageBreak/>
        <w:t>el Espinal – Girardot – la Mesa – Mosquera- Funza – Glorieta Siberia –Cota;  Etapa 13 Sopo – Tunja.</w:t>
      </w:r>
    </w:p>
    <w:p w:rsidR="00EE60D8" w:rsidRDefault="00EE60D8" w:rsidP="00EE60D8">
      <w:pPr>
        <w:rPr>
          <w:rFonts w:asciiTheme="minorHAnsi" w:hAnsiTheme="minorHAnsi" w:cstheme="minorHAnsi"/>
          <w:sz w:val="24"/>
        </w:rPr>
      </w:pPr>
    </w:p>
    <w:p w:rsidR="00EE60D8" w:rsidRPr="00EE60D8" w:rsidRDefault="00EE60D8" w:rsidP="00EE60D8">
      <w:pPr>
        <w:rPr>
          <w:rFonts w:asciiTheme="minorHAnsi" w:hAnsiTheme="minorHAnsi" w:cstheme="minorHAnsi"/>
          <w:sz w:val="24"/>
        </w:rPr>
      </w:pPr>
      <w:r w:rsidRPr="00EE60D8">
        <w:rPr>
          <w:rFonts w:asciiTheme="minorHAnsi" w:hAnsiTheme="minorHAnsi" w:cstheme="minorHAnsi"/>
          <w:sz w:val="24"/>
        </w:rPr>
        <w:t>Esta oportunidad y efectiva forma de contacto y comunicación con los ciudadanos, facilitó la difusión y conocimiento sobre trámites y servicios adelantados por la Agencia, información de los proyectos de concesión de los modos de transporte a cargo de la entidad que impactan de forma directa cada región; los beneficios y ventajas que ha traído a la población en general, al país y a cada zona geográfica la cuarta generación de concesiones, la muestra y apreciación del crecimiento y mejoramiento de los departamentos y municipios, a partir de las obras de infraestructura de transporte.</w:t>
      </w:r>
    </w:p>
    <w:p w:rsidR="00B530A6" w:rsidRDefault="00B530A6">
      <w:pPr>
        <w:jc w:val="left"/>
        <w:rPr>
          <w:rFonts w:asciiTheme="minorHAnsi" w:hAnsiTheme="minorHAnsi" w:cstheme="minorHAnsi"/>
          <w:sz w:val="24"/>
        </w:rPr>
      </w:pPr>
      <w:r>
        <w:rPr>
          <w:rFonts w:asciiTheme="minorHAnsi" w:hAnsiTheme="minorHAnsi" w:cstheme="minorHAnsi"/>
          <w:sz w:val="24"/>
        </w:rPr>
        <w:br w:type="page"/>
      </w:r>
    </w:p>
    <w:p w:rsidR="00CF77E2" w:rsidRPr="005821D4" w:rsidRDefault="00CF77E2" w:rsidP="00D00DBF">
      <w:pPr>
        <w:pStyle w:val="Ttulo"/>
        <w:rPr>
          <w:rFonts w:asciiTheme="minorHAnsi" w:hAnsiTheme="minorHAnsi" w:cstheme="minorHAnsi"/>
          <w:sz w:val="24"/>
          <w:szCs w:val="24"/>
          <w:lang w:val="es-CO"/>
        </w:rPr>
      </w:pPr>
      <w:bookmarkStart w:id="33" w:name="_Toc450725718"/>
      <w:bookmarkStart w:id="34" w:name="_Toc459735300"/>
      <w:r w:rsidRPr="005821D4">
        <w:rPr>
          <w:rFonts w:asciiTheme="minorHAnsi" w:hAnsiTheme="minorHAnsi" w:cstheme="minorHAnsi"/>
          <w:sz w:val="24"/>
          <w:szCs w:val="24"/>
          <w:lang w:val="es-CO"/>
        </w:rPr>
        <w:lastRenderedPageBreak/>
        <w:t>OFICINA DE CONTROL INTERNO</w:t>
      </w:r>
      <w:bookmarkEnd w:id="33"/>
      <w:bookmarkEnd w:id="34"/>
    </w:p>
    <w:p w:rsidR="00CF77E2" w:rsidRPr="005821D4" w:rsidRDefault="00CF77E2" w:rsidP="00CF77E2">
      <w:pPr>
        <w:rPr>
          <w:rFonts w:asciiTheme="minorHAnsi" w:hAnsiTheme="minorHAnsi" w:cstheme="minorHAnsi"/>
          <w:sz w:val="24"/>
          <w:lang w:val="es-CO"/>
        </w:rPr>
      </w:pPr>
    </w:p>
    <w:p w:rsidR="00B67CB5" w:rsidRDefault="00B67CB5" w:rsidP="00B67CB5">
      <w:pPr>
        <w:rPr>
          <w:rFonts w:asciiTheme="minorHAnsi" w:hAnsiTheme="minorHAnsi" w:cstheme="minorHAnsi"/>
          <w:sz w:val="24"/>
        </w:rPr>
      </w:pPr>
      <w:r w:rsidRPr="005821D4">
        <w:rPr>
          <w:rFonts w:asciiTheme="minorHAnsi" w:hAnsiTheme="minorHAnsi" w:cstheme="minorHAnsi"/>
          <w:b/>
          <w:sz w:val="24"/>
        </w:rPr>
        <w:t>LOGROS:</w:t>
      </w:r>
    </w:p>
    <w:p w:rsidR="00B530A6" w:rsidRDefault="00B530A6" w:rsidP="00B67CB5">
      <w:pPr>
        <w:rPr>
          <w:rFonts w:asciiTheme="minorHAnsi" w:hAnsiTheme="minorHAnsi" w:cstheme="minorHAnsi"/>
          <w:sz w:val="24"/>
        </w:rPr>
      </w:pPr>
    </w:p>
    <w:p w:rsidR="00B530A6" w:rsidRPr="00D65360" w:rsidRDefault="00B530A6" w:rsidP="00D65360">
      <w:pPr>
        <w:rPr>
          <w:rFonts w:asciiTheme="minorHAnsi" w:hAnsiTheme="minorHAnsi"/>
          <w:b/>
          <w:szCs w:val="22"/>
        </w:rPr>
      </w:pPr>
      <w:r w:rsidRPr="00D65360">
        <w:rPr>
          <w:rFonts w:asciiTheme="minorHAnsi" w:hAnsiTheme="minorHAnsi"/>
          <w:b/>
          <w:szCs w:val="22"/>
        </w:rPr>
        <w:t>Asesorías a la presidencia de la ANI:</w:t>
      </w:r>
    </w:p>
    <w:p w:rsidR="00B530A6" w:rsidRPr="00B530A6" w:rsidRDefault="00B530A6" w:rsidP="00B530A6">
      <w:pPr>
        <w:ind w:left="720"/>
        <w:rPr>
          <w:rFonts w:asciiTheme="minorHAnsi" w:hAnsiTheme="minorHAnsi"/>
          <w:szCs w:val="22"/>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Propiciamos y desarrollamos un modelo de estructura matricial para la posibilidad de mejora a la planta del personal.</w:t>
      </w:r>
    </w:p>
    <w:p w:rsidR="00B530A6" w:rsidRPr="00B530A6" w:rsidRDefault="00B530A6" w:rsidP="00B530A6">
      <w:pPr>
        <w:pStyle w:val="Prrafodelista"/>
        <w:ind w:left="1428"/>
        <w:jc w:val="both"/>
        <w:rPr>
          <w:rFonts w:asciiTheme="minorHAnsi" w:hAnsiTheme="minorHAnsi"/>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Atendimos comunicaciones y denuncias dirigidas al presidente de la ANI, entre otras, una correspondiente al Concejo Municipal de Yopal.</w:t>
      </w:r>
    </w:p>
    <w:p w:rsidR="00B530A6" w:rsidRPr="00B530A6" w:rsidRDefault="00B530A6" w:rsidP="00B530A6">
      <w:pPr>
        <w:pStyle w:val="Prrafodelista"/>
        <w:rPr>
          <w:rFonts w:asciiTheme="minorHAnsi" w:hAnsiTheme="minorHAnsi"/>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Acompañamos la actualización de la matriz de interventorías contratos de concesión.</w:t>
      </w:r>
    </w:p>
    <w:p w:rsidR="00B530A6" w:rsidRPr="00B530A6" w:rsidRDefault="00B530A6" w:rsidP="00B530A6">
      <w:pPr>
        <w:pStyle w:val="Prrafodelista"/>
        <w:rPr>
          <w:rFonts w:asciiTheme="minorHAnsi" w:hAnsiTheme="minorHAnsi"/>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Se asistió al Presidente en casos especiales de estratégico interés para la entidad ante los entes de control, particularmente la Fiscalía General Nación y la Contraloría General de la República.</w:t>
      </w:r>
    </w:p>
    <w:p w:rsidR="00B530A6" w:rsidRPr="00B530A6" w:rsidRDefault="00B530A6" w:rsidP="00B530A6">
      <w:pPr>
        <w:pStyle w:val="Prrafodelista"/>
        <w:ind w:left="1428"/>
        <w:jc w:val="both"/>
        <w:rPr>
          <w:rFonts w:asciiTheme="minorHAnsi" w:hAnsiTheme="minorHAnsi"/>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Generamos el reporte mensual de control de puesta en marcha de interventorías al tiempo con las concesiones.</w:t>
      </w:r>
    </w:p>
    <w:p w:rsidR="00B530A6" w:rsidRPr="00B530A6" w:rsidRDefault="00B530A6" w:rsidP="00B530A6">
      <w:pPr>
        <w:rPr>
          <w:rFonts w:asciiTheme="minorHAnsi" w:hAnsiTheme="minorHAnsi"/>
          <w:szCs w:val="22"/>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Reportamos el control de procesos adelantados en los organismos de control.</w:t>
      </w:r>
    </w:p>
    <w:p w:rsidR="00B530A6" w:rsidRPr="00B530A6" w:rsidRDefault="00B530A6" w:rsidP="00B530A6">
      <w:pPr>
        <w:rPr>
          <w:rFonts w:asciiTheme="minorHAnsi" w:hAnsiTheme="minorHAnsi"/>
          <w:szCs w:val="22"/>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Promovemos el seguimiento a las modificaciones efectuadas a proyectos 4G.</w:t>
      </w:r>
    </w:p>
    <w:p w:rsidR="00B530A6" w:rsidRPr="00B530A6" w:rsidRDefault="00B530A6" w:rsidP="00B530A6">
      <w:pPr>
        <w:pStyle w:val="Prrafodelista"/>
        <w:rPr>
          <w:rFonts w:asciiTheme="minorHAnsi" w:hAnsiTheme="minorHAnsi"/>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Acompañamos el modelo de reporte de las concesiones, en particular en lo referido a los indicadores financieros transmitidos a la Vicepresidencia de Planeación Riesgos y Entorno.</w:t>
      </w:r>
    </w:p>
    <w:p w:rsidR="00B530A6" w:rsidRPr="00B530A6" w:rsidRDefault="00B530A6" w:rsidP="00B530A6">
      <w:pPr>
        <w:pStyle w:val="Prrafodelista"/>
        <w:rPr>
          <w:rFonts w:asciiTheme="minorHAnsi" w:hAnsiTheme="minorHAnsi"/>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Coordinación de las mesas de ayuda del Parador de Buga con la Secretaría de transparencia.</w:t>
      </w:r>
    </w:p>
    <w:p w:rsidR="00B530A6" w:rsidRPr="00B530A6" w:rsidRDefault="00B530A6" w:rsidP="00B530A6">
      <w:pPr>
        <w:rPr>
          <w:rFonts w:asciiTheme="minorHAnsi" w:hAnsiTheme="minorHAnsi"/>
          <w:szCs w:val="22"/>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Apoyo en la implementación del proyecto optimización de trámites con el DAFP.</w:t>
      </w:r>
    </w:p>
    <w:p w:rsidR="00B530A6" w:rsidRPr="00B530A6" w:rsidRDefault="00B530A6" w:rsidP="00B530A6">
      <w:pPr>
        <w:rPr>
          <w:rFonts w:asciiTheme="minorHAnsi" w:hAnsiTheme="minorHAnsi"/>
          <w:szCs w:val="22"/>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 xml:space="preserve">Hemos realizado seguimiento y control al proceso de cancelación de sentencias judiciales relacionadas con un proceso ejecutivo. </w:t>
      </w:r>
    </w:p>
    <w:p w:rsidR="00B530A6" w:rsidRPr="00B530A6" w:rsidRDefault="00B530A6" w:rsidP="00B530A6">
      <w:pPr>
        <w:pStyle w:val="Prrafodelista"/>
        <w:rPr>
          <w:rFonts w:asciiTheme="minorHAnsi" w:hAnsiTheme="minorHAnsi"/>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lastRenderedPageBreak/>
        <w:t>Acompañamiento a la</w:t>
      </w:r>
      <w:r w:rsidRPr="00B530A6">
        <w:t xml:space="preserve"> </w:t>
      </w:r>
      <w:r w:rsidRPr="00B530A6">
        <w:rPr>
          <w:rFonts w:asciiTheme="minorHAnsi" w:hAnsiTheme="minorHAnsi"/>
        </w:rPr>
        <w:t>Fiscalía General de la Nación sobre la denuncia penal interpuesta en el marco del proyecto MVVCC.</w:t>
      </w:r>
    </w:p>
    <w:p w:rsidR="00B530A6" w:rsidRPr="00B530A6" w:rsidRDefault="00B530A6" w:rsidP="00B530A6">
      <w:pPr>
        <w:rPr>
          <w:rFonts w:asciiTheme="minorHAnsi" w:hAnsiTheme="minorHAnsi"/>
          <w:szCs w:val="22"/>
          <w:lang w:val="es-CO"/>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Propiciamos y desarrollamos la gestión para la implementación del Premio a la gestión de apoyo a la supervisión. Se realizó la campaña de inscripción y postulación junto con el área de comunicación; se hizo la revisión de la metodología de la evaluación en conjunto con las vicepresidencia</w:t>
      </w:r>
      <w:r>
        <w:rPr>
          <w:rFonts w:asciiTheme="minorHAnsi" w:hAnsiTheme="minorHAnsi"/>
        </w:rPr>
        <w:t>s</w:t>
      </w:r>
      <w:r w:rsidRPr="00B530A6">
        <w:rPr>
          <w:rFonts w:asciiTheme="minorHAnsi" w:hAnsiTheme="minorHAnsi"/>
        </w:rPr>
        <w:t xml:space="preserve"> de Planeación Riesgos y Entorno, Gestión Contractual, Ejecutiva y la GIT talento humano. </w:t>
      </w:r>
    </w:p>
    <w:p w:rsidR="00B530A6" w:rsidRPr="00B530A6" w:rsidRDefault="00B530A6" w:rsidP="00B530A6">
      <w:pPr>
        <w:rPr>
          <w:rFonts w:asciiTheme="minorHAnsi" w:hAnsiTheme="minorHAnsi"/>
          <w:szCs w:val="22"/>
          <w:lang w:val="es-CO"/>
        </w:rPr>
      </w:pPr>
    </w:p>
    <w:p w:rsidR="00B530A6" w:rsidRPr="00B530A6" w:rsidRDefault="00B530A6" w:rsidP="00B530A6">
      <w:pPr>
        <w:numPr>
          <w:ilvl w:val="0"/>
          <w:numId w:val="19"/>
        </w:numPr>
        <w:rPr>
          <w:rFonts w:asciiTheme="minorHAnsi" w:hAnsiTheme="minorHAnsi"/>
          <w:szCs w:val="22"/>
        </w:rPr>
      </w:pPr>
      <w:r w:rsidRPr="00B530A6">
        <w:rPr>
          <w:rFonts w:asciiTheme="minorHAnsi" w:hAnsiTheme="minorHAnsi"/>
          <w:szCs w:val="22"/>
        </w:rPr>
        <w:t>Cumplimiento a cabalidad del plan para asegurar el premio nacional de interventoría: desarrollo del plan de comunicaciones para</w:t>
      </w:r>
      <w:r>
        <w:rPr>
          <w:rFonts w:asciiTheme="minorHAnsi" w:hAnsiTheme="minorHAnsi"/>
          <w:szCs w:val="22"/>
        </w:rPr>
        <w:t xml:space="preserve"> la fase tres, sensibilización </w:t>
      </w:r>
      <w:r w:rsidRPr="00B530A6">
        <w:rPr>
          <w:rFonts w:asciiTheme="minorHAnsi" w:hAnsiTheme="minorHAnsi"/>
          <w:szCs w:val="22"/>
        </w:rPr>
        <w:t xml:space="preserve">de jurados, selección y formación de evaluadores, guía de postulación y de evaluadores; ejecución y terminación de la etapa divulgación y evaluación e inicio de la fase de evaluación de informes de evaluación de postulación de la tercera versión entre otros. </w:t>
      </w:r>
    </w:p>
    <w:p w:rsidR="00B530A6" w:rsidRPr="00B530A6" w:rsidRDefault="00B530A6" w:rsidP="00B530A6">
      <w:pPr>
        <w:rPr>
          <w:rFonts w:asciiTheme="minorHAnsi" w:hAnsiTheme="minorHAnsi"/>
          <w:szCs w:val="22"/>
        </w:rPr>
      </w:pPr>
    </w:p>
    <w:p w:rsidR="00B530A6" w:rsidRPr="00B530A6" w:rsidRDefault="00B530A6" w:rsidP="00B530A6">
      <w:pPr>
        <w:pStyle w:val="Prrafodelista"/>
        <w:numPr>
          <w:ilvl w:val="0"/>
          <w:numId w:val="19"/>
        </w:numPr>
        <w:spacing w:after="0" w:line="240" w:lineRule="auto"/>
        <w:contextualSpacing w:val="0"/>
        <w:jc w:val="both"/>
        <w:rPr>
          <w:rFonts w:asciiTheme="minorHAnsi" w:hAnsiTheme="minorHAnsi"/>
        </w:rPr>
      </w:pPr>
      <w:r w:rsidRPr="00B530A6">
        <w:rPr>
          <w:rFonts w:asciiTheme="minorHAnsi" w:hAnsiTheme="minorHAnsi"/>
        </w:rPr>
        <w:t>Presentamos el estado del Plan de Mejoramiento por Proc</w:t>
      </w:r>
      <w:r>
        <w:rPr>
          <w:rFonts w:asciiTheme="minorHAnsi" w:hAnsiTheme="minorHAnsi"/>
        </w:rPr>
        <w:t xml:space="preserve">esos – PMP con corte del 29 de </w:t>
      </w:r>
      <w:r w:rsidRPr="00B530A6">
        <w:rPr>
          <w:rFonts w:asciiTheme="minorHAnsi" w:hAnsiTheme="minorHAnsi"/>
        </w:rPr>
        <w:t>abril de 2016; de este se desprendió un plan de choque para que todas las no conformidades contaran con plan de mejoramiento para el mes siguiente.</w:t>
      </w:r>
    </w:p>
    <w:p w:rsidR="00B530A6" w:rsidRPr="00B530A6" w:rsidRDefault="00B530A6" w:rsidP="00B530A6">
      <w:pPr>
        <w:pStyle w:val="Prrafodelista"/>
        <w:ind w:left="1428"/>
        <w:jc w:val="both"/>
        <w:rPr>
          <w:rFonts w:asciiTheme="minorHAnsi" w:hAnsiTheme="minorHAnsi"/>
        </w:rPr>
      </w:pPr>
    </w:p>
    <w:p w:rsidR="00B530A6" w:rsidRPr="00D65360" w:rsidRDefault="00B530A6" w:rsidP="00D65360">
      <w:pPr>
        <w:rPr>
          <w:rFonts w:asciiTheme="minorHAnsi" w:hAnsiTheme="minorHAnsi"/>
          <w:b/>
          <w:szCs w:val="22"/>
        </w:rPr>
      </w:pPr>
      <w:r w:rsidRPr="00D65360">
        <w:rPr>
          <w:rFonts w:asciiTheme="minorHAnsi" w:hAnsiTheme="minorHAnsi"/>
          <w:b/>
          <w:szCs w:val="22"/>
        </w:rPr>
        <w:t xml:space="preserve">Herramientas para el control: </w:t>
      </w:r>
    </w:p>
    <w:p w:rsidR="00B530A6" w:rsidRPr="00B530A6" w:rsidRDefault="00B530A6" w:rsidP="00B530A6">
      <w:pPr>
        <w:ind w:left="720"/>
        <w:rPr>
          <w:rFonts w:asciiTheme="minorHAnsi" w:hAnsiTheme="minorHAnsi"/>
          <w:szCs w:val="22"/>
        </w:rPr>
      </w:pPr>
    </w:p>
    <w:p w:rsidR="00B530A6" w:rsidRPr="00B530A6" w:rsidRDefault="00B530A6" w:rsidP="00B530A6">
      <w:pPr>
        <w:numPr>
          <w:ilvl w:val="0"/>
          <w:numId w:val="18"/>
        </w:numPr>
        <w:rPr>
          <w:rFonts w:asciiTheme="minorHAnsi" w:hAnsiTheme="minorHAnsi"/>
          <w:szCs w:val="22"/>
        </w:rPr>
      </w:pPr>
      <w:r w:rsidRPr="00B530A6">
        <w:rPr>
          <w:rFonts w:asciiTheme="minorHAnsi" w:hAnsiTheme="minorHAnsi"/>
          <w:szCs w:val="22"/>
        </w:rPr>
        <w:t>Como contribución de la Oficina de Control Interno al logro de los objetivos estratégicos de la Agencia, se elaboró un instructivo sobre la definición y manejo de planes de mejoramiento institucional y un instrumento sobre la base de conocimiento de hallazgos típicos, que determine el tratamiento dado a estos y sirva de consulta para los responsables de los planes de mejoramiento.</w:t>
      </w:r>
    </w:p>
    <w:p w:rsidR="00B530A6" w:rsidRPr="00B530A6" w:rsidRDefault="00B530A6" w:rsidP="00B530A6">
      <w:pPr>
        <w:ind w:left="1440"/>
        <w:rPr>
          <w:rFonts w:asciiTheme="minorHAnsi" w:hAnsiTheme="minorHAnsi"/>
          <w:szCs w:val="22"/>
        </w:rPr>
      </w:pPr>
    </w:p>
    <w:p w:rsidR="00B530A6" w:rsidRPr="00B530A6" w:rsidRDefault="00B530A6" w:rsidP="00B530A6">
      <w:pPr>
        <w:ind w:left="1440"/>
        <w:rPr>
          <w:rFonts w:asciiTheme="minorHAnsi" w:hAnsiTheme="minorHAnsi"/>
          <w:szCs w:val="22"/>
        </w:rPr>
      </w:pPr>
      <w:r w:rsidRPr="00B530A6">
        <w:rPr>
          <w:rFonts w:asciiTheme="minorHAnsi" w:hAnsiTheme="minorHAnsi"/>
          <w:szCs w:val="22"/>
        </w:rPr>
        <w:t xml:space="preserve">Adicionalmente se realizó un informe ejecutivo del análisis de efectividad del Plan de Mejoramiento Institucional que se publicó en la página web en el link </w:t>
      </w:r>
      <w:hyperlink r:id="rId107" w:history="1">
        <w:r w:rsidRPr="00B530A6">
          <w:rPr>
            <w:rStyle w:val="Hipervnculo"/>
            <w:rFonts w:asciiTheme="minorHAnsi" w:hAnsiTheme="minorHAnsi"/>
            <w:color w:val="auto"/>
            <w:szCs w:val="22"/>
          </w:rPr>
          <w:t>http://www.ani.gov.co/planes-de-asesoria-y-acompanamiento-paa-2016</w:t>
        </w:r>
      </w:hyperlink>
      <w:r w:rsidRPr="00B530A6">
        <w:rPr>
          <w:rFonts w:asciiTheme="minorHAnsi" w:hAnsiTheme="minorHAnsi"/>
          <w:szCs w:val="22"/>
        </w:rPr>
        <w:t xml:space="preserve"> para que facilite el proceso de generación de planes de mejoramiento por parte de las dependencias</w:t>
      </w:r>
    </w:p>
    <w:p w:rsidR="00B530A6" w:rsidRPr="00B530A6" w:rsidRDefault="00B530A6" w:rsidP="00B530A6">
      <w:pPr>
        <w:ind w:left="1440"/>
        <w:rPr>
          <w:rFonts w:asciiTheme="minorHAnsi" w:hAnsiTheme="minorHAnsi"/>
          <w:szCs w:val="22"/>
        </w:rPr>
      </w:pPr>
    </w:p>
    <w:p w:rsidR="00B530A6" w:rsidRPr="00D65360" w:rsidRDefault="00B530A6" w:rsidP="00D65360">
      <w:pPr>
        <w:rPr>
          <w:rFonts w:asciiTheme="minorHAnsi" w:hAnsiTheme="minorHAnsi"/>
          <w:b/>
          <w:szCs w:val="22"/>
        </w:rPr>
      </w:pPr>
      <w:r w:rsidRPr="00D65360">
        <w:rPr>
          <w:rFonts w:asciiTheme="minorHAnsi" w:hAnsiTheme="minorHAnsi"/>
          <w:b/>
          <w:szCs w:val="22"/>
        </w:rPr>
        <w:t xml:space="preserve">Plan de Mejoramiento Institucional PMI: </w:t>
      </w:r>
    </w:p>
    <w:p w:rsidR="00B530A6" w:rsidRPr="00B530A6" w:rsidRDefault="00B530A6" w:rsidP="00B530A6">
      <w:pPr>
        <w:ind w:left="720"/>
        <w:rPr>
          <w:rFonts w:asciiTheme="minorHAnsi" w:hAnsiTheme="minorHAnsi"/>
          <w:szCs w:val="22"/>
        </w:rPr>
      </w:pPr>
    </w:p>
    <w:p w:rsidR="00B530A6" w:rsidRPr="00B530A6" w:rsidRDefault="00B530A6" w:rsidP="00B530A6">
      <w:pPr>
        <w:pStyle w:val="Prrafodelista"/>
        <w:jc w:val="both"/>
        <w:rPr>
          <w:rFonts w:asciiTheme="minorHAnsi" w:hAnsiTheme="minorHAnsi"/>
        </w:rPr>
      </w:pPr>
      <w:r w:rsidRPr="00B530A6">
        <w:rPr>
          <w:rFonts w:asciiTheme="minorHAnsi" w:hAnsiTheme="minorHAnsi"/>
        </w:rPr>
        <w:t>El PMI avanzó obteniendo la eliminación de 273 hallazgos por la CGR de los cuales 192 se cerraron con el informe de auditoría regular vigencia 2014 con número de radicado 2016-</w:t>
      </w:r>
      <w:r w:rsidRPr="00B530A6">
        <w:rPr>
          <w:rFonts w:asciiTheme="minorHAnsi" w:hAnsiTheme="minorHAnsi"/>
        </w:rPr>
        <w:lastRenderedPageBreak/>
        <w:t>409-037756-2 del 10 de mayo de 2016 y 81 cerrados en el informe de auditoría regular vigencia 2015 con número de radicado 2016-409-050261-2 del 16 de junio de 2016.</w:t>
      </w:r>
    </w:p>
    <w:p w:rsidR="00B530A6" w:rsidRPr="00B530A6" w:rsidRDefault="00B530A6" w:rsidP="00B530A6">
      <w:pPr>
        <w:pStyle w:val="Prrafodelista"/>
        <w:jc w:val="both"/>
        <w:rPr>
          <w:rFonts w:asciiTheme="minorHAnsi" w:hAnsiTheme="minorHAnsi"/>
        </w:rPr>
      </w:pPr>
    </w:p>
    <w:p w:rsidR="00B530A6" w:rsidRPr="00B530A6" w:rsidRDefault="00B530A6" w:rsidP="00B530A6">
      <w:pPr>
        <w:pStyle w:val="Prrafodelista"/>
        <w:jc w:val="both"/>
        <w:rPr>
          <w:rFonts w:asciiTheme="minorHAnsi" w:hAnsiTheme="minorHAnsi"/>
          <w:lang w:val="es-MX"/>
        </w:rPr>
      </w:pPr>
      <w:r w:rsidRPr="00B530A6">
        <w:rPr>
          <w:rFonts w:asciiTheme="minorHAnsi" w:hAnsiTheme="minorHAnsi"/>
        </w:rPr>
        <w:t>En el mismo informe de la auditoria regular de 2014 se levantaron 105 hallazgos nuevos, para estar al día de hoy con 272 hallazgos vigentes.</w:t>
      </w:r>
    </w:p>
    <w:p w:rsidR="00B530A6" w:rsidRPr="00B530A6" w:rsidRDefault="00B530A6" w:rsidP="00B530A6">
      <w:pPr>
        <w:pStyle w:val="Prrafodelista"/>
        <w:jc w:val="both"/>
        <w:rPr>
          <w:rFonts w:asciiTheme="minorHAnsi" w:hAnsiTheme="minorHAnsi"/>
          <w:lang w:val="es-MX"/>
        </w:rPr>
      </w:pPr>
      <w:r w:rsidRPr="00B530A6">
        <w:rPr>
          <w:rFonts w:asciiTheme="minorHAnsi" w:hAnsiTheme="minorHAnsi"/>
        </w:rPr>
        <w:t> </w:t>
      </w:r>
    </w:p>
    <w:p w:rsidR="00B530A6" w:rsidRPr="00B530A6" w:rsidRDefault="00B530A6" w:rsidP="00B530A6">
      <w:pPr>
        <w:pStyle w:val="Prrafodelista"/>
        <w:jc w:val="both"/>
        <w:rPr>
          <w:rFonts w:asciiTheme="minorHAnsi" w:eastAsia="Times New Roman" w:hAnsiTheme="minorHAnsi"/>
          <w:lang w:val="es-ES" w:eastAsia="es-ES"/>
        </w:rPr>
      </w:pPr>
      <w:r w:rsidRPr="00B530A6">
        <w:rPr>
          <w:rFonts w:asciiTheme="minorHAnsi" w:hAnsiTheme="minorHAnsi"/>
        </w:rPr>
        <w:t xml:space="preserve">Del total de 272 hallazgos contemplados en el PMI a 30/06/16, 114 hallazgos se encuentran al 100% cumplidos y los 158 restantes están en termino; de estos 158 el cumplimiento de las acciones preventivas y correctivas, se discrimina así: 111 en </w:t>
      </w:r>
      <w:r w:rsidR="00D65360" w:rsidRPr="00B530A6">
        <w:rPr>
          <w:rFonts w:asciiTheme="minorHAnsi" w:hAnsiTheme="minorHAnsi"/>
        </w:rPr>
        <w:t>el segundo</w:t>
      </w:r>
      <w:r w:rsidRPr="00B530A6">
        <w:rPr>
          <w:rFonts w:asciiTheme="minorHAnsi" w:hAnsiTheme="minorHAnsi"/>
        </w:rPr>
        <w:t xml:space="preserve"> semestre de 2016 y corresponden al 70% y 47 en la vigencia de 2017 equivalentes al 30%.</w:t>
      </w:r>
      <w:r w:rsidRPr="00B530A6">
        <w:rPr>
          <w:rFonts w:asciiTheme="minorHAnsi" w:eastAsia="Times New Roman" w:hAnsiTheme="minorHAnsi"/>
          <w:lang w:val="es-ES" w:eastAsia="es-ES"/>
        </w:rPr>
        <w:t xml:space="preserve"> Adicionalmente, se publicó en la página web el Plan de Mejoramiento Institucional para consulta, actualizado a 30 de junio de 2016.</w:t>
      </w:r>
    </w:p>
    <w:p w:rsidR="00B530A6" w:rsidRPr="00B530A6" w:rsidRDefault="00B530A6" w:rsidP="00B530A6">
      <w:pPr>
        <w:ind w:left="720"/>
        <w:rPr>
          <w:rFonts w:asciiTheme="minorHAnsi" w:hAnsiTheme="minorHAnsi"/>
          <w:szCs w:val="22"/>
        </w:rPr>
      </w:pPr>
    </w:p>
    <w:p w:rsidR="00B530A6" w:rsidRPr="00D65360" w:rsidRDefault="00B530A6" w:rsidP="00D65360">
      <w:pPr>
        <w:rPr>
          <w:rFonts w:asciiTheme="minorHAnsi" w:hAnsiTheme="minorHAnsi"/>
          <w:b/>
          <w:szCs w:val="22"/>
        </w:rPr>
      </w:pPr>
      <w:r w:rsidRPr="00D65360">
        <w:rPr>
          <w:rFonts w:asciiTheme="minorHAnsi" w:hAnsiTheme="minorHAnsi"/>
          <w:b/>
          <w:szCs w:val="22"/>
        </w:rPr>
        <w:t>Coordinación y orientación a la ANI en la atención de organismos de control del Estado:</w:t>
      </w:r>
    </w:p>
    <w:p w:rsidR="00B530A6" w:rsidRPr="00B530A6" w:rsidRDefault="00B530A6" w:rsidP="00B530A6">
      <w:pPr>
        <w:ind w:left="720"/>
        <w:rPr>
          <w:rFonts w:asciiTheme="minorHAnsi" w:hAnsiTheme="minorHAnsi"/>
          <w:szCs w:val="22"/>
        </w:rPr>
      </w:pPr>
    </w:p>
    <w:p w:rsidR="00B530A6" w:rsidRPr="00B530A6" w:rsidRDefault="00B530A6" w:rsidP="00B530A6">
      <w:pPr>
        <w:ind w:left="720"/>
        <w:rPr>
          <w:rFonts w:asciiTheme="minorHAnsi" w:hAnsiTheme="minorHAnsi"/>
          <w:szCs w:val="22"/>
        </w:rPr>
      </w:pPr>
      <w:r w:rsidRPr="00B530A6">
        <w:rPr>
          <w:rFonts w:asciiTheme="minorHAnsi" w:hAnsiTheme="minorHAnsi"/>
          <w:szCs w:val="22"/>
        </w:rPr>
        <w:t>La Oficina de Control Interno enlazó de forma permanente a dichos organismos con los responsables de atender los requerimientos, acompañando y orientando aquellos aspectos de interés estratégico de la entidad, así como, los que pueden agregar valor a las respuestas.</w:t>
      </w:r>
    </w:p>
    <w:p w:rsidR="00B530A6" w:rsidRPr="00B530A6" w:rsidRDefault="00B530A6" w:rsidP="00B530A6">
      <w:pPr>
        <w:ind w:left="720"/>
        <w:rPr>
          <w:rFonts w:asciiTheme="minorHAnsi" w:hAnsiTheme="minorHAnsi"/>
          <w:szCs w:val="22"/>
        </w:rPr>
      </w:pPr>
    </w:p>
    <w:p w:rsidR="00B530A6" w:rsidRPr="00B530A6" w:rsidRDefault="00B530A6" w:rsidP="00B530A6">
      <w:pPr>
        <w:ind w:left="720"/>
        <w:rPr>
          <w:rFonts w:asciiTheme="minorHAnsi" w:hAnsiTheme="minorHAnsi"/>
          <w:szCs w:val="22"/>
        </w:rPr>
      </w:pPr>
      <w:r w:rsidRPr="00B530A6">
        <w:rPr>
          <w:rFonts w:asciiTheme="minorHAnsi" w:hAnsiTheme="minorHAnsi"/>
          <w:szCs w:val="22"/>
        </w:rPr>
        <w:t>En el primer semestre del año se recibieron quinientos noventa y un (591) comunicaciones provenientes de distintas entidades de control, cuyo detalle se describe en la siguiente tabla:</w:t>
      </w:r>
    </w:p>
    <w:p w:rsidR="00B530A6" w:rsidRPr="00B530A6" w:rsidRDefault="00B530A6" w:rsidP="00B530A6">
      <w:pPr>
        <w:rPr>
          <w:rFonts w:asciiTheme="minorHAnsi" w:hAnsiTheme="minorHAnsi"/>
          <w:szCs w:val="22"/>
        </w:rPr>
      </w:pPr>
    </w:p>
    <w:tbl>
      <w:tblPr>
        <w:tblW w:w="9493" w:type="dxa"/>
        <w:tblCellMar>
          <w:left w:w="0" w:type="dxa"/>
          <w:right w:w="0" w:type="dxa"/>
        </w:tblCellMar>
        <w:tblLook w:val="04A0" w:firstRow="1" w:lastRow="0" w:firstColumn="1" w:lastColumn="0" w:noHBand="0" w:noVBand="1"/>
      </w:tblPr>
      <w:tblGrid>
        <w:gridCol w:w="1961"/>
        <w:gridCol w:w="1255"/>
        <w:gridCol w:w="1382"/>
        <w:gridCol w:w="1534"/>
        <w:gridCol w:w="838"/>
        <w:gridCol w:w="885"/>
        <w:gridCol w:w="1638"/>
      </w:tblGrid>
      <w:tr w:rsidR="00B530A6" w:rsidRPr="00B530A6" w:rsidTr="0023677F">
        <w:trPr>
          <w:trHeight w:val="593"/>
          <w:tblHeader/>
        </w:trPr>
        <w:tc>
          <w:tcPr>
            <w:tcW w:w="1961" w:type="dxa"/>
            <w:tcBorders>
              <w:top w:val="single" w:sz="8" w:space="0" w:color="auto"/>
              <w:left w:val="single" w:sz="8" w:space="0" w:color="auto"/>
              <w:bottom w:val="single" w:sz="8" w:space="0" w:color="auto"/>
              <w:right w:val="single" w:sz="8" w:space="0" w:color="auto"/>
            </w:tcBorders>
            <w:shd w:val="clear" w:color="auto" w:fill="D9E1F2"/>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0"/>
                <w:szCs w:val="20"/>
              </w:rPr>
            </w:pPr>
            <w:r w:rsidRPr="00B530A6">
              <w:rPr>
                <w:rFonts w:asciiTheme="majorHAnsi" w:hAnsiTheme="majorHAnsi"/>
                <w:b/>
                <w:sz w:val="20"/>
                <w:szCs w:val="20"/>
              </w:rPr>
              <w:t>Órgano de control</w:t>
            </w:r>
          </w:p>
        </w:tc>
        <w:tc>
          <w:tcPr>
            <w:tcW w:w="1255" w:type="dxa"/>
            <w:tcBorders>
              <w:top w:val="single" w:sz="8" w:space="0" w:color="auto"/>
              <w:left w:val="nil"/>
              <w:bottom w:val="single" w:sz="8" w:space="0" w:color="auto"/>
              <w:right w:val="single" w:sz="8" w:space="0" w:color="auto"/>
            </w:tcBorders>
            <w:shd w:val="clear" w:color="auto" w:fill="D9E1F2"/>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0"/>
                <w:szCs w:val="20"/>
              </w:rPr>
            </w:pPr>
            <w:r w:rsidRPr="00B530A6">
              <w:rPr>
                <w:rFonts w:asciiTheme="majorHAnsi" w:hAnsiTheme="majorHAnsi"/>
                <w:b/>
                <w:sz w:val="20"/>
                <w:szCs w:val="20"/>
              </w:rPr>
              <w:t>Entradas</w:t>
            </w:r>
          </w:p>
        </w:tc>
        <w:tc>
          <w:tcPr>
            <w:tcW w:w="1382" w:type="dxa"/>
            <w:tcBorders>
              <w:top w:val="single" w:sz="8" w:space="0" w:color="auto"/>
              <w:left w:val="nil"/>
              <w:bottom w:val="single" w:sz="8" w:space="0" w:color="auto"/>
              <w:right w:val="single" w:sz="8" w:space="0" w:color="auto"/>
            </w:tcBorders>
            <w:shd w:val="clear" w:color="auto" w:fill="D9E1F2"/>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0"/>
                <w:szCs w:val="20"/>
              </w:rPr>
            </w:pPr>
            <w:proofErr w:type="gramStart"/>
            <w:r w:rsidRPr="00B530A6">
              <w:rPr>
                <w:rFonts w:asciiTheme="majorHAnsi" w:hAnsiTheme="majorHAnsi"/>
                <w:b/>
                <w:sz w:val="20"/>
                <w:szCs w:val="20"/>
              </w:rPr>
              <w:t>Total</w:t>
            </w:r>
            <w:proofErr w:type="gramEnd"/>
            <w:r w:rsidRPr="00B530A6">
              <w:rPr>
                <w:rFonts w:asciiTheme="majorHAnsi" w:hAnsiTheme="majorHAnsi"/>
                <w:b/>
                <w:sz w:val="20"/>
                <w:szCs w:val="20"/>
              </w:rPr>
              <w:t xml:space="preserve"> requerimientos</w:t>
            </w:r>
          </w:p>
        </w:tc>
        <w:tc>
          <w:tcPr>
            <w:tcW w:w="1534" w:type="dxa"/>
            <w:tcBorders>
              <w:top w:val="single" w:sz="8" w:space="0" w:color="auto"/>
              <w:left w:val="nil"/>
              <w:bottom w:val="single" w:sz="8" w:space="0" w:color="auto"/>
              <w:right w:val="single" w:sz="8" w:space="0" w:color="auto"/>
            </w:tcBorders>
            <w:shd w:val="clear" w:color="auto" w:fill="D9E1F2"/>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0"/>
                <w:szCs w:val="20"/>
              </w:rPr>
            </w:pPr>
            <w:r w:rsidRPr="00B530A6">
              <w:rPr>
                <w:rFonts w:asciiTheme="majorHAnsi" w:hAnsiTheme="majorHAnsi"/>
                <w:b/>
                <w:sz w:val="20"/>
                <w:szCs w:val="20"/>
              </w:rPr>
              <w:t>Requerimientos contestados</w:t>
            </w:r>
          </w:p>
        </w:tc>
        <w:tc>
          <w:tcPr>
            <w:tcW w:w="838" w:type="dxa"/>
            <w:tcBorders>
              <w:top w:val="single" w:sz="8" w:space="0" w:color="auto"/>
              <w:left w:val="nil"/>
              <w:bottom w:val="single" w:sz="8" w:space="0" w:color="auto"/>
              <w:right w:val="single" w:sz="8" w:space="0" w:color="auto"/>
            </w:tcBorders>
            <w:shd w:val="clear" w:color="auto" w:fill="D9E1F2"/>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0"/>
                <w:szCs w:val="20"/>
              </w:rPr>
            </w:pPr>
            <w:r w:rsidRPr="00B530A6">
              <w:rPr>
                <w:rFonts w:asciiTheme="majorHAnsi" w:hAnsiTheme="majorHAnsi"/>
                <w:b/>
                <w:sz w:val="20"/>
                <w:szCs w:val="20"/>
              </w:rPr>
              <w:t>Folios</w:t>
            </w:r>
          </w:p>
        </w:tc>
        <w:tc>
          <w:tcPr>
            <w:tcW w:w="885" w:type="dxa"/>
            <w:tcBorders>
              <w:top w:val="single" w:sz="8" w:space="0" w:color="auto"/>
              <w:left w:val="nil"/>
              <w:bottom w:val="single" w:sz="8" w:space="0" w:color="auto"/>
              <w:right w:val="single" w:sz="8" w:space="0" w:color="auto"/>
            </w:tcBorders>
            <w:shd w:val="clear" w:color="auto" w:fill="D9E1F2"/>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0"/>
                <w:szCs w:val="20"/>
              </w:rPr>
            </w:pPr>
            <w:r w:rsidRPr="00B530A6">
              <w:rPr>
                <w:rFonts w:asciiTheme="majorHAnsi" w:hAnsiTheme="majorHAnsi"/>
                <w:b/>
                <w:sz w:val="20"/>
                <w:szCs w:val="20"/>
              </w:rPr>
              <w:t>CD/DVD</w:t>
            </w:r>
          </w:p>
        </w:tc>
        <w:tc>
          <w:tcPr>
            <w:tcW w:w="1638" w:type="dxa"/>
            <w:tcBorders>
              <w:top w:val="single" w:sz="8" w:space="0" w:color="auto"/>
              <w:left w:val="nil"/>
              <w:bottom w:val="single" w:sz="8" w:space="0" w:color="auto"/>
              <w:right w:val="single" w:sz="8" w:space="0" w:color="auto"/>
            </w:tcBorders>
            <w:shd w:val="clear" w:color="auto" w:fill="D9E1F2"/>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0"/>
                <w:szCs w:val="20"/>
              </w:rPr>
            </w:pPr>
            <w:r w:rsidRPr="00B530A6">
              <w:rPr>
                <w:rFonts w:asciiTheme="majorHAnsi" w:hAnsiTheme="majorHAnsi"/>
                <w:b/>
                <w:sz w:val="20"/>
                <w:szCs w:val="20"/>
              </w:rPr>
              <w:t>Informativos</w:t>
            </w:r>
            <w:r w:rsidRPr="00B530A6">
              <w:rPr>
                <w:rFonts w:asciiTheme="majorHAnsi" w:hAnsiTheme="majorHAnsi"/>
                <w:b/>
                <w:sz w:val="20"/>
                <w:szCs w:val="20"/>
              </w:rPr>
              <w:br/>
              <w:t>NRR</w:t>
            </w:r>
          </w:p>
        </w:tc>
      </w:tr>
      <w:tr w:rsidR="00B530A6" w:rsidRPr="00B530A6" w:rsidTr="0023677F">
        <w:trPr>
          <w:trHeight w:val="546"/>
        </w:trPr>
        <w:tc>
          <w:tcPr>
            <w:tcW w:w="19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Contraloría General de la República</w:t>
            </w:r>
          </w:p>
        </w:tc>
        <w:tc>
          <w:tcPr>
            <w:tcW w:w="12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171</w:t>
            </w:r>
          </w:p>
        </w:tc>
        <w:tc>
          <w:tcPr>
            <w:tcW w:w="138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418</w:t>
            </w:r>
          </w:p>
        </w:tc>
        <w:tc>
          <w:tcPr>
            <w:tcW w:w="15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418</w:t>
            </w:r>
          </w:p>
        </w:tc>
        <w:tc>
          <w:tcPr>
            <w:tcW w:w="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13031</w:t>
            </w:r>
          </w:p>
        </w:tc>
        <w:tc>
          <w:tcPr>
            <w:tcW w:w="8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68</w:t>
            </w:r>
          </w:p>
        </w:tc>
        <w:tc>
          <w:tcPr>
            <w:tcW w:w="16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71</w:t>
            </w:r>
          </w:p>
        </w:tc>
      </w:tr>
      <w:tr w:rsidR="00B530A6" w:rsidRPr="00B530A6" w:rsidTr="0023677F">
        <w:trPr>
          <w:trHeight w:val="549"/>
        </w:trPr>
        <w:tc>
          <w:tcPr>
            <w:tcW w:w="19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Procuraduría General de la Nación</w:t>
            </w:r>
          </w:p>
        </w:tc>
        <w:tc>
          <w:tcPr>
            <w:tcW w:w="12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247</w:t>
            </w:r>
          </w:p>
        </w:tc>
        <w:tc>
          <w:tcPr>
            <w:tcW w:w="138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196</w:t>
            </w:r>
          </w:p>
        </w:tc>
        <w:tc>
          <w:tcPr>
            <w:tcW w:w="15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196</w:t>
            </w:r>
          </w:p>
        </w:tc>
        <w:tc>
          <w:tcPr>
            <w:tcW w:w="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894</w:t>
            </w:r>
          </w:p>
        </w:tc>
        <w:tc>
          <w:tcPr>
            <w:tcW w:w="8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11</w:t>
            </w:r>
          </w:p>
        </w:tc>
        <w:tc>
          <w:tcPr>
            <w:tcW w:w="16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177</w:t>
            </w:r>
          </w:p>
        </w:tc>
      </w:tr>
      <w:tr w:rsidR="00B530A6" w:rsidRPr="00B530A6" w:rsidTr="0023677F">
        <w:trPr>
          <w:trHeight w:val="392"/>
        </w:trPr>
        <w:tc>
          <w:tcPr>
            <w:tcW w:w="19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Fiscalía General de la Nación</w:t>
            </w:r>
          </w:p>
        </w:tc>
        <w:tc>
          <w:tcPr>
            <w:tcW w:w="12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13</w:t>
            </w:r>
          </w:p>
        </w:tc>
        <w:tc>
          <w:tcPr>
            <w:tcW w:w="138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9</w:t>
            </w:r>
          </w:p>
        </w:tc>
        <w:tc>
          <w:tcPr>
            <w:tcW w:w="15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9</w:t>
            </w:r>
          </w:p>
        </w:tc>
        <w:tc>
          <w:tcPr>
            <w:tcW w:w="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103</w:t>
            </w:r>
          </w:p>
        </w:tc>
        <w:tc>
          <w:tcPr>
            <w:tcW w:w="8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w:t>
            </w:r>
          </w:p>
        </w:tc>
        <w:tc>
          <w:tcPr>
            <w:tcW w:w="16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7</w:t>
            </w:r>
          </w:p>
        </w:tc>
      </w:tr>
      <w:tr w:rsidR="00B530A6" w:rsidRPr="00B530A6" w:rsidTr="0023677F">
        <w:trPr>
          <w:trHeight w:val="318"/>
        </w:trPr>
        <w:tc>
          <w:tcPr>
            <w:tcW w:w="19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Defensoría del pueblo</w:t>
            </w:r>
          </w:p>
        </w:tc>
        <w:tc>
          <w:tcPr>
            <w:tcW w:w="12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23</w:t>
            </w:r>
          </w:p>
        </w:tc>
        <w:tc>
          <w:tcPr>
            <w:tcW w:w="138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22</w:t>
            </w:r>
          </w:p>
        </w:tc>
        <w:tc>
          <w:tcPr>
            <w:tcW w:w="15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22</w:t>
            </w:r>
          </w:p>
        </w:tc>
        <w:tc>
          <w:tcPr>
            <w:tcW w:w="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50</w:t>
            </w:r>
          </w:p>
        </w:tc>
        <w:tc>
          <w:tcPr>
            <w:tcW w:w="8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5</w:t>
            </w:r>
          </w:p>
        </w:tc>
        <w:tc>
          <w:tcPr>
            <w:tcW w:w="16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6</w:t>
            </w:r>
          </w:p>
        </w:tc>
      </w:tr>
      <w:tr w:rsidR="00B530A6" w:rsidRPr="00B530A6" w:rsidTr="0023677F">
        <w:trPr>
          <w:trHeight w:val="383"/>
        </w:trPr>
        <w:tc>
          <w:tcPr>
            <w:tcW w:w="19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Congreso de la República</w:t>
            </w:r>
          </w:p>
        </w:tc>
        <w:tc>
          <w:tcPr>
            <w:tcW w:w="12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67</w:t>
            </w:r>
          </w:p>
        </w:tc>
        <w:tc>
          <w:tcPr>
            <w:tcW w:w="138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303</w:t>
            </w:r>
          </w:p>
        </w:tc>
        <w:tc>
          <w:tcPr>
            <w:tcW w:w="15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303</w:t>
            </w:r>
          </w:p>
        </w:tc>
        <w:tc>
          <w:tcPr>
            <w:tcW w:w="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141</w:t>
            </w:r>
          </w:p>
        </w:tc>
        <w:tc>
          <w:tcPr>
            <w:tcW w:w="8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14</w:t>
            </w:r>
          </w:p>
        </w:tc>
        <w:tc>
          <w:tcPr>
            <w:tcW w:w="16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15</w:t>
            </w:r>
          </w:p>
        </w:tc>
      </w:tr>
      <w:tr w:rsidR="00B530A6" w:rsidRPr="00B530A6" w:rsidTr="0023677F">
        <w:trPr>
          <w:trHeight w:val="447"/>
        </w:trPr>
        <w:tc>
          <w:tcPr>
            <w:tcW w:w="19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Superintendencia de Puertos y Transporte</w:t>
            </w:r>
          </w:p>
        </w:tc>
        <w:tc>
          <w:tcPr>
            <w:tcW w:w="12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70</w:t>
            </w:r>
          </w:p>
        </w:tc>
        <w:tc>
          <w:tcPr>
            <w:tcW w:w="138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117</w:t>
            </w:r>
          </w:p>
        </w:tc>
        <w:tc>
          <w:tcPr>
            <w:tcW w:w="15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117</w:t>
            </w:r>
          </w:p>
        </w:tc>
        <w:tc>
          <w:tcPr>
            <w:tcW w:w="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157</w:t>
            </w:r>
          </w:p>
        </w:tc>
        <w:tc>
          <w:tcPr>
            <w:tcW w:w="8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10</w:t>
            </w:r>
          </w:p>
        </w:tc>
        <w:tc>
          <w:tcPr>
            <w:tcW w:w="16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0"/>
                <w:szCs w:val="20"/>
              </w:rPr>
            </w:pPr>
            <w:r w:rsidRPr="00B530A6">
              <w:rPr>
                <w:rFonts w:asciiTheme="majorHAnsi" w:hAnsiTheme="majorHAnsi"/>
                <w:sz w:val="20"/>
                <w:szCs w:val="20"/>
              </w:rPr>
              <w:t>37</w:t>
            </w:r>
          </w:p>
        </w:tc>
      </w:tr>
      <w:tr w:rsidR="00B530A6" w:rsidRPr="00B530A6" w:rsidTr="0023677F">
        <w:trPr>
          <w:trHeight w:val="350"/>
        </w:trPr>
        <w:tc>
          <w:tcPr>
            <w:tcW w:w="19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sz w:val="22"/>
                <w:szCs w:val="22"/>
              </w:rPr>
            </w:pPr>
            <w:r w:rsidRPr="00B530A6">
              <w:rPr>
                <w:rFonts w:asciiTheme="majorHAnsi" w:hAnsiTheme="majorHAnsi"/>
                <w:b/>
                <w:bCs/>
                <w:sz w:val="22"/>
                <w:szCs w:val="22"/>
              </w:rPr>
              <w:lastRenderedPageBreak/>
              <w:t> </w:t>
            </w:r>
            <w:r w:rsidR="00D65360" w:rsidRPr="00B530A6">
              <w:rPr>
                <w:rFonts w:asciiTheme="majorHAnsi" w:hAnsiTheme="majorHAnsi"/>
                <w:b/>
                <w:bCs/>
                <w:sz w:val="22"/>
                <w:szCs w:val="22"/>
              </w:rPr>
              <w:t>Total,</w:t>
            </w:r>
            <w:r w:rsidRPr="00B530A6">
              <w:rPr>
                <w:rFonts w:asciiTheme="majorHAnsi" w:hAnsiTheme="majorHAnsi"/>
                <w:b/>
                <w:bCs/>
                <w:sz w:val="22"/>
                <w:szCs w:val="22"/>
              </w:rPr>
              <w:t xml:space="preserve"> de solicitudes del 1er s</w:t>
            </w:r>
            <w:r w:rsidRPr="00B530A6">
              <w:rPr>
                <w:rFonts w:asciiTheme="majorHAnsi" w:hAnsiTheme="majorHAnsi"/>
                <w:bCs/>
                <w:sz w:val="22"/>
                <w:szCs w:val="22"/>
              </w:rPr>
              <w:t>em</w:t>
            </w:r>
            <w:r w:rsidRPr="00B530A6">
              <w:rPr>
                <w:rFonts w:asciiTheme="majorHAnsi" w:hAnsiTheme="majorHAnsi"/>
                <w:b/>
                <w:bCs/>
                <w:sz w:val="22"/>
                <w:szCs w:val="22"/>
              </w:rPr>
              <w:t>estre</w:t>
            </w:r>
          </w:p>
        </w:tc>
        <w:tc>
          <w:tcPr>
            <w:tcW w:w="12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2"/>
                <w:szCs w:val="22"/>
              </w:rPr>
            </w:pPr>
            <w:r w:rsidRPr="00B530A6">
              <w:rPr>
                <w:rFonts w:asciiTheme="majorHAnsi" w:hAnsiTheme="majorHAnsi"/>
                <w:b/>
                <w:sz w:val="22"/>
                <w:szCs w:val="22"/>
              </w:rPr>
              <w:t>591</w:t>
            </w:r>
          </w:p>
        </w:tc>
        <w:tc>
          <w:tcPr>
            <w:tcW w:w="138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2"/>
                <w:szCs w:val="22"/>
              </w:rPr>
            </w:pPr>
            <w:r w:rsidRPr="00B530A6">
              <w:rPr>
                <w:rFonts w:asciiTheme="majorHAnsi" w:hAnsiTheme="majorHAnsi"/>
                <w:b/>
                <w:sz w:val="22"/>
                <w:szCs w:val="22"/>
              </w:rPr>
              <w:t>1065</w:t>
            </w:r>
          </w:p>
        </w:tc>
        <w:tc>
          <w:tcPr>
            <w:tcW w:w="15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2"/>
                <w:szCs w:val="22"/>
              </w:rPr>
            </w:pPr>
            <w:r w:rsidRPr="00B530A6">
              <w:rPr>
                <w:rFonts w:asciiTheme="majorHAnsi" w:hAnsiTheme="majorHAnsi"/>
                <w:b/>
                <w:sz w:val="22"/>
                <w:szCs w:val="22"/>
              </w:rPr>
              <w:t>1065</w:t>
            </w:r>
          </w:p>
        </w:tc>
        <w:tc>
          <w:tcPr>
            <w:tcW w:w="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2"/>
                <w:szCs w:val="22"/>
              </w:rPr>
            </w:pPr>
            <w:r w:rsidRPr="00B530A6">
              <w:rPr>
                <w:rFonts w:asciiTheme="majorHAnsi" w:hAnsiTheme="majorHAnsi"/>
                <w:b/>
                <w:sz w:val="22"/>
                <w:szCs w:val="22"/>
              </w:rPr>
              <w:t>14376</w:t>
            </w:r>
          </w:p>
        </w:tc>
        <w:tc>
          <w:tcPr>
            <w:tcW w:w="8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2"/>
                <w:szCs w:val="22"/>
              </w:rPr>
            </w:pPr>
            <w:r w:rsidRPr="00B530A6">
              <w:rPr>
                <w:rFonts w:asciiTheme="majorHAnsi" w:hAnsiTheme="majorHAnsi"/>
                <w:b/>
                <w:sz w:val="22"/>
                <w:szCs w:val="22"/>
              </w:rPr>
              <w:t>109</w:t>
            </w:r>
          </w:p>
        </w:tc>
        <w:tc>
          <w:tcPr>
            <w:tcW w:w="16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530A6" w:rsidRPr="00B530A6" w:rsidRDefault="00B530A6" w:rsidP="0023677F">
            <w:pPr>
              <w:pStyle w:val="NormalWeb"/>
              <w:jc w:val="center"/>
              <w:rPr>
                <w:rFonts w:asciiTheme="majorHAnsi" w:hAnsiTheme="majorHAnsi"/>
                <w:b/>
                <w:sz w:val="22"/>
                <w:szCs w:val="22"/>
              </w:rPr>
            </w:pPr>
            <w:r w:rsidRPr="00B530A6">
              <w:rPr>
                <w:rFonts w:asciiTheme="majorHAnsi" w:hAnsiTheme="majorHAnsi"/>
                <w:b/>
                <w:sz w:val="22"/>
                <w:szCs w:val="22"/>
              </w:rPr>
              <w:t>313</w:t>
            </w:r>
          </w:p>
        </w:tc>
      </w:tr>
    </w:tbl>
    <w:p w:rsidR="00D65360" w:rsidRDefault="00D65360" w:rsidP="00B530A6">
      <w:pPr>
        <w:rPr>
          <w:rFonts w:asciiTheme="minorHAnsi" w:hAnsiTheme="minorHAnsi"/>
          <w:szCs w:val="22"/>
        </w:rPr>
      </w:pPr>
    </w:p>
    <w:p w:rsidR="00B530A6" w:rsidRPr="00B530A6" w:rsidRDefault="00B530A6" w:rsidP="00B530A6">
      <w:pPr>
        <w:rPr>
          <w:rFonts w:asciiTheme="minorHAnsi" w:hAnsiTheme="minorHAnsi"/>
          <w:szCs w:val="22"/>
        </w:rPr>
      </w:pPr>
      <w:r w:rsidRPr="00B530A6">
        <w:rPr>
          <w:rFonts w:asciiTheme="minorHAnsi" w:hAnsiTheme="minorHAnsi"/>
          <w:szCs w:val="22"/>
        </w:rPr>
        <w:t>En esta tabla podrá encontrar:</w:t>
      </w:r>
    </w:p>
    <w:p w:rsidR="00B530A6" w:rsidRPr="00B530A6" w:rsidRDefault="00B530A6" w:rsidP="00B530A6">
      <w:pPr>
        <w:rPr>
          <w:rFonts w:asciiTheme="minorHAnsi" w:hAnsiTheme="minorHAnsi"/>
          <w:szCs w:val="22"/>
        </w:rPr>
      </w:pPr>
    </w:p>
    <w:p w:rsidR="00B530A6" w:rsidRPr="00B530A6" w:rsidRDefault="00B530A6" w:rsidP="00B530A6">
      <w:pPr>
        <w:pStyle w:val="Prrafodelista"/>
        <w:numPr>
          <w:ilvl w:val="0"/>
          <w:numId w:val="19"/>
        </w:numPr>
        <w:spacing w:after="0"/>
        <w:contextualSpacing w:val="0"/>
        <w:jc w:val="both"/>
        <w:rPr>
          <w:rFonts w:asciiTheme="minorHAnsi" w:hAnsiTheme="minorHAnsi"/>
        </w:rPr>
      </w:pPr>
      <w:r w:rsidRPr="00B530A6">
        <w:rPr>
          <w:rFonts w:asciiTheme="minorHAnsi" w:hAnsiTheme="minorHAnsi"/>
        </w:rPr>
        <w:t xml:space="preserve">En el campo de “entradas” el total de radicados. </w:t>
      </w:r>
    </w:p>
    <w:p w:rsidR="00B530A6" w:rsidRPr="00B530A6" w:rsidRDefault="00B530A6" w:rsidP="00B530A6">
      <w:pPr>
        <w:pStyle w:val="Prrafodelista"/>
        <w:numPr>
          <w:ilvl w:val="0"/>
          <w:numId w:val="19"/>
        </w:numPr>
        <w:spacing w:after="0"/>
        <w:contextualSpacing w:val="0"/>
        <w:jc w:val="both"/>
        <w:rPr>
          <w:rFonts w:asciiTheme="minorHAnsi" w:hAnsiTheme="minorHAnsi"/>
        </w:rPr>
      </w:pPr>
      <w:r w:rsidRPr="00B530A6">
        <w:rPr>
          <w:rFonts w:asciiTheme="minorHAnsi" w:hAnsiTheme="minorHAnsi"/>
        </w:rPr>
        <w:t xml:space="preserve">En la columna “total requerimientos”, el total de puntos sobre los cuales versaron las solicitudes del ente de control. </w:t>
      </w:r>
    </w:p>
    <w:p w:rsidR="00B530A6" w:rsidRPr="00B530A6" w:rsidRDefault="00B530A6" w:rsidP="00B530A6">
      <w:pPr>
        <w:pStyle w:val="Prrafodelista"/>
        <w:numPr>
          <w:ilvl w:val="0"/>
          <w:numId w:val="19"/>
        </w:numPr>
        <w:spacing w:after="0"/>
        <w:contextualSpacing w:val="0"/>
        <w:jc w:val="both"/>
        <w:rPr>
          <w:rFonts w:asciiTheme="minorHAnsi" w:hAnsiTheme="minorHAnsi"/>
        </w:rPr>
      </w:pPr>
      <w:r w:rsidRPr="00B530A6">
        <w:rPr>
          <w:rFonts w:asciiTheme="minorHAnsi" w:hAnsiTheme="minorHAnsi"/>
        </w:rPr>
        <w:t xml:space="preserve">En la columna de “requerimientos contestados”, el total de puntos atendidos. </w:t>
      </w:r>
    </w:p>
    <w:p w:rsidR="00B530A6" w:rsidRPr="00B530A6" w:rsidRDefault="00B530A6" w:rsidP="00B530A6">
      <w:pPr>
        <w:pStyle w:val="Prrafodelista"/>
        <w:numPr>
          <w:ilvl w:val="0"/>
          <w:numId w:val="19"/>
        </w:numPr>
        <w:spacing w:after="0"/>
        <w:contextualSpacing w:val="0"/>
        <w:jc w:val="both"/>
        <w:rPr>
          <w:rFonts w:asciiTheme="minorHAnsi" w:hAnsiTheme="minorHAnsi"/>
        </w:rPr>
      </w:pPr>
      <w:r w:rsidRPr="00B530A6">
        <w:rPr>
          <w:rFonts w:asciiTheme="minorHAnsi" w:hAnsiTheme="minorHAnsi"/>
        </w:rPr>
        <w:t xml:space="preserve">En las columnas “folios” y “CD o DVD”, contienen la cantidad de anexos incorporados a las respuestas institucionales. </w:t>
      </w:r>
    </w:p>
    <w:p w:rsidR="00B530A6" w:rsidRPr="00B530A6" w:rsidRDefault="00B530A6" w:rsidP="00B530A6">
      <w:pPr>
        <w:pStyle w:val="Prrafodelista"/>
        <w:numPr>
          <w:ilvl w:val="0"/>
          <w:numId w:val="19"/>
        </w:numPr>
        <w:spacing w:after="0"/>
        <w:contextualSpacing w:val="0"/>
        <w:jc w:val="both"/>
        <w:rPr>
          <w:rFonts w:asciiTheme="minorHAnsi" w:hAnsiTheme="minorHAnsi"/>
        </w:rPr>
      </w:pPr>
      <w:r w:rsidRPr="00B530A6">
        <w:rPr>
          <w:rFonts w:asciiTheme="minorHAnsi" w:hAnsiTheme="minorHAnsi"/>
        </w:rPr>
        <w:t xml:space="preserve">En la columna “informativos-NRR”, aparecen los radicados que no solicitaban ningún tipo de información y por ello no requirieron respuesta por parte de la entidad. </w:t>
      </w:r>
    </w:p>
    <w:p w:rsidR="00B530A6" w:rsidRPr="00D65360" w:rsidRDefault="00B530A6" w:rsidP="00D65360">
      <w:pPr>
        <w:rPr>
          <w:rFonts w:asciiTheme="minorHAnsi" w:hAnsiTheme="minorHAnsi"/>
          <w:b/>
          <w:szCs w:val="22"/>
        </w:rPr>
      </w:pPr>
      <w:r w:rsidRPr="00D65360">
        <w:rPr>
          <w:rFonts w:asciiTheme="minorHAnsi" w:hAnsiTheme="minorHAnsi"/>
          <w:b/>
          <w:szCs w:val="22"/>
        </w:rPr>
        <w:t>Proceso de evaluación y control institucional:</w:t>
      </w:r>
    </w:p>
    <w:p w:rsidR="00B530A6" w:rsidRPr="00B530A6" w:rsidRDefault="00B530A6" w:rsidP="00B530A6">
      <w:pPr>
        <w:ind w:left="720"/>
        <w:rPr>
          <w:rFonts w:asciiTheme="minorHAnsi" w:hAnsiTheme="minorHAnsi"/>
          <w:szCs w:val="22"/>
        </w:rPr>
      </w:pPr>
    </w:p>
    <w:p w:rsidR="00B530A6" w:rsidRPr="00B530A6" w:rsidRDefault="00B530A6" w:rsidP="00B530A6">
      <w:pPr>
        <w:numPr>
          <w:ilvl w:val="0"/>
          <w:numId w:val="20"/>
        </w:numPr>
        <w:rPr>
          <w:rFonts w:asciiTheme="minorHAnsi" w:hAnsiTheme="minorHAnsi"/>
          <w:szCs w:val="22"/>
        </w:rPr>
      </w:pPr>
      <w:r w:rsidRPr="00B530A6">
        <w:rPr>
          <w:rFonts w:asciiTheme="minorHAnsi" w:hAnsiTheme="minorHAnsi"/>
          <w:szCs w:val="22"/>
        </w:rPr>
        <w:t>Presentación de informes de auditoría de ley e independientes en un 98%, el informe de auditoría pendiente es el seguimiento a las funciones del Comité de Conciliaciones.</w:t>
      </w:r>
    </w:p>
    <w:p w:rsidR="00B530A6" w:rsidRPr="00B530A6" w:rsidRDefault="00B530A6" w:rsidP="00B530A6">
      <w:pPr>
        <w:pStyle w:val="Prrafodelista"/>
        <w:jc w:val="both"/>
        <w:rPr>
          <w:rFonts w:asciiTheme="minorHAnsi" w:eastAsia="Times New Roman" w:hAnsiTheme="minorHAnsi"/>
          <w:lang w:val="es-ES" w:eastAsia="es-ES"/>
        </w:rPr>
      </w:pPr>
    </w:p>
    <w:p w:rsidR="00B530A6" w:rsidRPr="00B530A6" w:rsidRDefault="00B530A6" w:rsidP="00B530A6">
      <w:pPr>
        <w:pStyle w:val="Prrafodelista"/>
        <w:numPr>
          <w:ilvl w:val="0"/>
          <w:numId w:val="20"/>
        </w:numPr>
        <w:spacing w:after="0" w:line="240" w:lineRule="auto"/>
        <w:contextualSpacing w:val="0"/>
        <w:jc w:val="both"/>
        <w:rPr>
          <w:rFonts w:asciiTheme="minorHAnsi" w:eastAsia="Times New Roman" w:hAnsiTheme="minorHAnsi"/>
          <w:lang w:val="es-ES" w:eastAsia="es-ES"/>
        </w:rPr>
      </w:pPr>
      <w:r w:rsidRPr="00B530A6">
        <w:rPr>
          <w:rFonts w:asciiTheme="minorHAnsi" w:eastAsia="Times New Roman" w:hAnsiTheme="minorHAnsi"/>
          <w:lang w:val="es-ES" w:eastAsia="es-ES"/>
        </w:rPr>
        <w:t>Esta vigencia inició, con 602 no conformidades de las cuales el 66,3% se cerraron en el período evaluado.</w:t>
      </w:r>
    </w:p>
    <w:p w:rsidR="00B530A6" w:rsidRPr="00B530A6" w:rsidRDefault="00B530A6" w:rsidP="00B530A6">
      <w:pPr>
        <w:pStyle w:val="Prrafodelista"/>
        <w:rPr>
          <w:rFonts w:asciiTheme="minorHAnsi" w:eastAsia="Times New Roman" w:hAnsiTheme="minorHAnsi"/>
          <w:lang w:val="es-ES" w:eastAsia="es-ES"/>
        </w:rPr>
      </w:pPr>
    </w:p>
    <w:p w:rsidR="00B530A6" w:rsidRPr="00B530A6" w:rsidRDefault="00B530A6" w:rsidP="00B530A6">
      <w:pPr>
        <w:pStyle w:val="Prrafodelista"/>
        <w:jc w:val="both"/>
        <w:rPr>
          <w:rFonts w:asciiTheme="minorHAnsi" w:eastAsia="Times New Roman" w:hAnsiTheme="minorHAnsi"/>
          <w:lang w:val="es-ES" w:eastAsia="es-ES"/>
        </w:rPr>
      </w:pPr>
      <w:r w:rsidRPr="00B530A6">
        <w:rPr>
          <w:rFonts w:asciiTheme="minorHAnsi" w:eastAsia="Times New Roman" w:hAnsiTheme="minorHAnsi"/>
          <w:lang w:val="es-ES" w:eastAsia="es-ES"/>
        </w:rPr>
        <w:t xml:space="preserve">Como resultado de la ejecución del plan de auditorías 2016, se han levantado 125 no conformidades, de las cuales, 5 no conformidades se encuentran </w:t>
      </w:r>
      <w:proofErr w:type="gramStart"/>
      <w:r w:rsidRPr="00B530A6">
        <w:rPr>
          <w:rFonts w:asciiTheme="minorHAnsi" w:eastAsia="Times New Roman" w:hAnsiTheme="minorHAnsi"/>
          <w:lang w:val="es-ES" w:eastAsia="es-ES"/>
        </w:rPr>
        <w:t>cerradas  (</w:t>
      </w:r>
      <w:proofErr w:type="gramEnd"/>
      <w:r w:rsidRPr="00B530A6">
        <w:rPr>
          <w:rFonts w:asciiTheme="minorHAnsi" w:eastAsia="Times New Roman" w:hAnsiTheme="minorHAnsi"/>
          <w:lang w:val="es-ES" w:eastAsia="es-ES"/>
        </w:rPr>
        <w:t>4.0%); 65 no conformidades están abiertas con plan (52.0%) y 55 no conformidades sin plan de mejoramiento (44.0%). Adicionalmente, se publicó en la página web el Plan de Mejoramiento por Procesos para consulta actualizado a 30 de junio de 2016.</w:t>
      </w:r>
    </w:p>
    <w:p w:rsidR="00B530A6" w:rsidRPr="00B530A6" w:rsidRDefault="00B530A6" w:rsidP="00B530A6">
      <w:pPr>
        <w:pStyle w:val="Prrafodelista"/>
        <w:rPr>
          <w:rFonts w:asciiTheme="minorHAnsi" w:hAnsiTheme="minorHAnsi"/>
        </w:rPr>
      </w:pPr>
    </w:p>
    <w:p w:rsidR="00B530A6" w:rsidRPr="00B530A6" w:rsidRDefault="0031388F" w:rsidP="00B530A6">
      <w:pPr>
        <w:pStyle w:val="Prrafodelista"/>
        <w:numPr>
          <w:ilvl w:val="0"/>
          <w:numId w:val="20"/>
        </w:numPr>
        <w:spacing w:after="160" w:line="259" w:lineRule="auto"/>
        <w:jc w:val="both"/>
        <w:rPr>
          <w:rFonts w:asciiTheme="minorHAnsi" w:hAnsiTheme="minorHAnsi"/>
        </w:rPr>
      </w:pPr>
      <w:r>
        <w:rPr>
          <w:rFonts w:asciiTheme="minorHAnsi" w:hAnsiTheme="minorHAnsi"/>
        </w:rPr>
        <w:t xml:space="preserve">Se </w:t>
      </w:r>
      <w:r w:rsidR="00B530A6" w:rsidRPr="00B530A6">
        <w:rPr>
          <w:rFonts w:asciiTheme="minorHAnsi" w:hAnsiTheme="minorHAnsi"/>
        </w:rPr>
        <w:t>realizó el fomento a la cultura de autocontrol a través de: boletines informativos denominados “El revelador institucional” divulgados a través del correo de la entidad y publicado a su turno en la página web de la entidad.</w:t>
      </w:r>
    </w:p>
    <w:p w:rsidR="00B530A6" w:rsidRPr="00B530A6" w:rsidRDefault="00B530A6" w:rsidP="00B530A6">
      <w:pPr>
        <w:pStyle w:val="Prrafodelista"/>
        <w:rPr>
          <w:rFonts w:asciiTheme="minorHAnsi" w:hAnsiTheme="minorHAnsi"/>
        </w:rPr>
      </w:pPr>
    </w:p>
    <w:p w:rsidR="00B530A6" w:rsidRPr="00B530A6" w:rsidRDefault="00B530A6" w:rsidP="00B530A6">
      <w:pPr>
        <w:pStyle w:val="Prrafodelista"/>
        <w:numPr>
          <w:ilvl w:val="0"/>
          <w:numId w:val="20"/>
        </w:numPr>
        <w:spacing w:after="0" w:line="240" w:lineRule="auto"/>
        <w:contextualSpacing w:val="0"/>
        <w:jc w:val="both"/>
        <w:rPr>
          <w:rFonts w:asciiTheme="minorHAnsi" w:hAnsiTheme="minorHAnsi"/>
        </w:rPr>
      </w:pPr>
      <w:r w:rsidRPr="00B530A6">
        <w:rPr>
          <w:rFonts w:asciiTheme="minorHAnsi" w:hAnsiTheme="minorHAnsi"/>
        </w:rPr>
        <w:t>Se promovió la realización de una capacitación sobre autocontrol y manejo de PQRS en el marco del fomento a la cultura de control interno.</w:t>
      </w:r>
    </w:p>
    <w:p w:rsidR="00B530A6" w:rsidRPr="00B530A6" w:rsidRDefault="00B530A6" w:rsidP="00B530A6">
      <w:pPr>
        <w:pStyle w:val="Prrafodelista"/>
        <w:rPr>
          <w:rFonts w:asciiTheme="minorHAnsi" w:hAnsiTheme="minorHAnsi"/>
        </w:rPr>
      </w:pPr>
    </w:p>
    <w:p w:rsidR="00B530A6" w:rsidRPr="003B1235" w:rsidRDefault="00B530A6" w:rsidP="00B530A6">
      <w:pPr>
        <w:pStyle w:val="Prrafodelista"/>
        <w:numPr>
          <w:ilvl w:val="0"/>
          <w:numId w:val="20"/>
        </w:numPr>
        <w:spacing w:after="0" w:line="240" w:lineRule="auto"/>
        <w:contextualSpacing w:val="0"/>
        <w:jc w:val="both"/>
        <w:rPr>
          <w:rFonts w:asciiTheme="minorHAnsi" w:hAnsiTheme="minorHAnsi"/>
        </w:rPr>
      </w:pPr>
      <w:r w:rsidRPr="00B530A6">
        <w:rPr>
          <w:rFonts w:asciiTheme="minorHAnsi" w:hAnsiTheme="minorHAnsi"/>
        </w:rPr>
        <w:lastRenderedPageBreak/>
        <w:t xml:space="preserve">Revisión, ajuste y actualización del procedimiento gestión </w:t>
      </w:r>
      <w:r w:rsidRPr="003B1235">
        <w:rPr>
          <w:rFonts w:asciiTheme="minorHAnsi" w:hAnsiTheme="minorHAnsi"/>
        </w:rPr>
        <w:t xml:space="preserve">del plan de mejoramiento institucional PMI EVCI-P006 de evaluación y control institucional de la OCI.  </w:t>
      </w:r>
    </w:p>
    <w:p w:rsidR="0031388F" w:rsidRDefault="0031388F">
      <w:pPr>
        <w:jc w:val="left"/>
        <w:rPr>
          <w:rFonts w:asciiTheme="minorHAnsi" w:hAnsiTheme="minorHAnsi" w:cstheme="minorHAnsi"/>
          <w:sz w:val="24"/>
        </w:rPr>
      </w:pPr>
      <w:r>
        <w:rPr>
          <w:rFonts w:asciiTheme="minorHAnsi" w:hAnsiTheme="minorHAnsi" w:cstheme="minorHAnsi"/>
          <w:sz w:val="24"/>
        </w:rPr>
        <w:br w:type="page"/>
      </w:r>
    </w:p>
    <w:p w:rsidR="0027176C" w:rsidRPr="005821D4" w:rsidRDefault="0027176C" w:rsidP="00D00DBF">
      <w:pPr>
        <w:pStyle w:val="Ttulo"/>
        <w:rPr>
          <w:rFonts w:asciiTheme="minorHAnsi" w:hAnsiTheme="minorHAnsi" w:cstheme="minorHAnsi"/>
          <w:sz w:val="24"/>
          <w:szCs w:val="24"/>
          <w:lang w:val="es-CO"/>
        </w:rPr>
      </w:pPr>
      <w:bookmarkStart w:id="35" w:name="_Toc450725719"/>
      <w:bookmarkStart w:id="36" w:name="_Toc459735301"/>
      <w:r w:rsidRPr="005821D4">
        <w:rPr>
          <w:rFonts w:asciiTheme="minorHAnsi" w:hAnsiTheme="minorHAnsi" w:cstheme="minorHAnsi"/>
          <w:sz w:val="24"/>
          <w:szCs w:val="24"/>
          <w:lang w:val="es-CO"/>
        </w:rPr>
        <w:lastRenderedPageBreak/>
        <w:t>OFICINA DE COMUNICACIONES</w:t>
      </w:r>
      <w:bookmarkEnd w:id="35"/>
      <w:bookmarkEnd w:id="36"/>
    </w:p>
    <w:p w:rsidR="0027176C" w:rsidRDefault="0027176C" w:rsidP="0027176C">
      <w:pPr>
        <w:rPr>
          <w:rFonts w:asciiTheme="minorHAnsi" w:hAnsiTheme="minorHAnsi" w:cstheme="minorHAnsi"/>
          <w:sz w:val="24"/>
          <w:lang w:val="es-CO"/>
        </w:rPr>
      </w:pPr>
    </w:p>
    <w:p w:rsidR="00EA2BD3" w:rsidRDefault="00EA2BD3" w:rsidP="0027176C">
      <w:pPr>
        <w:rPr>
          <w:rFonts w:asciiTheme="minorHAnsi" w:hAnsiTheme="minorHAnsi" w:cstheme="minorHAnsi"/>
          <w:sz w:val="24"/>
          <w:lang w:val="es-CO"/>
        </w:rPr>
      </w:pPr>
      <w:r>
        <w:rPr>
          <w:rFonts w:asciiTheme="minorHAnsi" w:hAnsiTheme="minorHAnsi" w:cstheme="minorHAnsi"/>
          <w:sz w:val="24"/>
          <w:lang w:val="es-CO"/>
        </w:rPr>
        <w:t>Durante el segundo trimestre de la vigencia se desarrollaron las siguientes actividades:</w:t>
      </w:r>
    </w:p>
    <w:p w:rsidR="00EA2BD3" w:rsidRDefault="00EA2BD3" w:rsidP="0027176C">
      <w:pPr>
        <w:rPr>
          <w:rFonts w:asciiTheme="minorHAnsi" w:hAnsiTheme="minorHAnsi" w:cstheme="minorHAnsi"/>
          <w:sz w:val="24"/>
          <w:lang w:val="es-CO"/>
        </w:rPr>
      </w:pPr>
    </w:p>
    <w:p w:rsidR="00EA2BD3" w:rsidRPr="005821D4" w:rsidRDefault="00EA2BD3" w:rsidP="0027176C">
      <w:pPr>
        <w:rPr>
          <w:rFonts w:asciiTheme="minorHAnsi" w:hAnsiTheme="minorHAnsi" w:cstheme="minorHAnsi"/>
          <w:sz w:val="24"/>
          <w:lang w:val="es-CO"/>
        </w:rPr>
      </w:pP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Realizar el plan de comunicaciones para posicionar en la opinión pública la importancia de los peajes y en el desarrollo de la infraestructura que permitan disminuir el riesgo de protestas sociales y desmonte de estos.</w:t>
      </w:r>
    </w:p>
    <w:p w:rsidR="00EA2BD3" w:rsidRPr="00EA2BD3" w:rsidRDefault="00EA2BD3" w:rsidP="00EA2BD3">
      <w:pPr>
        <w:pStyle w:val="Prrafodelista"/>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xml:space="preserve">En el mes de marzo se hizo la contratación de FTI CONSULTING SC LTDA, para desarrollar el objeto: “EL CONTRATISTA se obliga a prestar sus servicios profesionales a la Agencia Nacional de Infraestructura consistentes en la elaboración de un análisis sobre el impacto en los diferentes públicos de interés, como consecuencia de la implementación o aumento en las tarifas de las estaciones de peaje de los proyectos 4G y demás proyectos viales concesionados por la Agencia con el fin de crear una estrategia de comunicaciones que permita mitigar el posible impacto negativo de dicha situación y establecer un posicionamiento comunicacional de los beneficios de implementar las estaciones de peajes para las obras de infraestructura; así como brindar asesoría y acompañamiento a la Agencia durante la implementación de la misma” </w:t>
      </w:r>
    </w:p>
    <w:p w:rsidR="00EA2BD3" w:rsidRPr="00EA2BD3" w:rsidRDefault="00EA2BD3" w:rsidP="00EA2BD3">
      <w:pPr>
        <w:pStyle w:val="Prrafodelista"/>
        <w:jc w:val="both"/>
        <w:rPr>
          <w:rFonts w:asciiTheme="minorHAnsi" w:hAnsiTheme="minorHAnsi"/>
        </w:rPr>
      </w:pPr>
      <w:r w:rsidRPr="00EA2BD3">
        <w:rPr>
          <w:rFonts w:asciiTheme="minorHAnsi" w:hAnsiTheme="minorHAnsi"/>
        </w:rPr>
        <w:t> </w:t>
      </w:r>
    </w:p>
    <w:p w:rsidR="00EA2BD3" w:rsidRPr="00EA2BD3" w:rsidRDefault="00EA2BD3" w:rsidP="00EA2BD3">
      <w:pPr>
        <w:pStyle w:val="Prrafodelista"/>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Ejecutar el plan de comunicaciones para posicionar en la opinión pública la importancia de los peajes en el desarrollo de la infraestructura.</w:t>
      </w:r>
    </w:p>
    <w:p w:rsidR="00EA2BD3" w:rsidRPr="00EA2BD3" w:rsidRDefault="00EA2BD3" w:rsidP="00EA2BD3">
      <w:pPr>
        <w:pStyle w:val="Prrafodelista"/>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Se ha ejecutado de manera efectiva el plan de peajes para el año 2016, con ello se ha efectuado una socialización activa de la importancia de los peajes para el desarrollo vial del país.</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 xml:space="preserve"> Ejecutar un plan de relacionamiento que permita comunicar, generar reputación y socializar las actividades y logros de la ANI.</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proofErr w:type="spellStart"/>
      <w:r>
        <w:rPr>
          <w:rFonts w:asciiTheme="minorHAnsi" w:hAnsiTheme="minorHAnsi"/>
        </w:rPr>
        <w:t>Actualmenete</w:t>
      </w:r>
      <w:proofErr w:type="spellEnd"/>
      <w:r>
        <w:rPr>
          <w:rFonts w:asciiTheme="minorHAnsi" w:hAnsiTheme="minorHAnsi"/>
        </w:rPr>
        <w:t xml:space="preserve"> s</w:t>
      </w:r>
      <w:r w:rsidRPr="00EA2BD3">
        <w:rPr>
          <w:rFonts w:asciiTheme="minorHAnsi" w:hAnsiTheme="minorHAnsi"/>
        </w:rPr>
        <w:t>e encuentra en el SECOP el proceso de contratación de un Operador Logístico para el apoyo de la socialización de los proyectos de la entidad, así mismo, como parte del plan de relacionamiento se realizan boletines de manera permanente, así como el acompañamiento a través de redes sociales y la página web de la entidad, del mismo modo se ha acompañado al presidente de la Agencia y a los Vicepresidentes en  entrevistas a los diferentes medios de comunicación con el fin de que el público tenga absoluta claridad sobre la gestión de la Agencia,</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lastRenderedPageBreak/>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Elaborar piezas comunicativas para la socialización y promoción de la Agencia.</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Pr>
          <w:rFonts w:asciiTheme="minorHAnsi" w:hAnsiTheme="minorHAnsi"/>
        </w:rPr>
        <w:t>S</w:t>
      </w:r>
      <w:r w:rsidRPr="00EA2BD3">
        <w:rPr>
          <w:rFonts w:asciiTheme="minorHAnsi" w:hAnsiTheme="minorHAnsi"/>
        </w:rPr>
        <w:t xml:space="preserve">e contrató a RTVC, para desarrollar el objeto “RTVC se obliga para con la Agencia Nacional de </w:t>
      </w:r>
      <w:r w:rsidR="00225AED" w:rsidRPr="00EA2BD3">
        <w:rPr>
          <w:rFonts w:asciiTheme="minorHAnsi" w:hAnsiTheme="minorHAnsi"/>
        </w:rPr>
        <w:t>Infraestructura a</w:t>
      </w:r>
      <w:r w:rsidRPr="00EA2BD3">
        <w:rPr>
          <w:rFonts w:asciiTheme="minorHAnsi" w:hAnsiTheme="minorHAnsi"/>
        </w:rPr>
        <w:t xml:space="preserve"> </w:t>
      </w:r>
      <w:proofErr w:type="gramStart"/>
      <w:r w:rsidRPr="00EA2BD3">
        <w:rPr>
          <w:rFonts w:asciiTheme="minorHAnsi" w:hAnsiTheme="minorHAnsi"/>
        </w:rPr>
        <w:t>prestar  servicios</w:t>
      </w:r>
      <w:proofErr w:type="gramEnd"/>
      <w:r w:rsidRPr="00EA2BD3">
        <w:rPr>
          <w:rFonts w:asciiTheme="minorHAnsi" w:hAnsiTheme="minorHAnsi"/>
        </w:rPr>
        <w:t xml:space="preserve"> de preproducción, producción, postproducción y emisión de piezas audiovisuales para la realización de actividades como la Rendición de Cuentas y la socialización a la comunidad de los proyectos que desarrolla la ANI” </w:t>
      </w:r>
      <w:proofErr w:type="spellStart"/>
      <w:r w:rsidRPr="00EA2BD3">
        <w:rPr>
          <w:rFonts w:asciiTheme="minorHAnsi" w:hAnsiTheme="minorHAnsi"/>
        </w:rPr>
        <w:t>asi</w:t>
      </w:r>
      <w:proofErr w:type="spellEnd"/>
      <w:r w:rsidRPr="00EA2BD3">
        <w:rPr>
          <w:rFonts w:asciiTheme="minorHAnsi" w:hAnsiTheme="minorHAnsi"/>
        </w:rPr>
        <w:t xml:space="preserve"> mismo, en el mes de Junio se realizó la rendición de cuentas de la Entidad.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Difundir las audiencias públicas de rendición de cuentas a través de medios masivos de comunicación.</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Pr>
          <w:rFonts w:asciiTheme="minorHAnsi" w:hAnsiTheme="minorHAnsi"/>
        </w:rPr>
        <w:t xml:space="preserve">En desarrollo de esta actividad, durante el mes de junio se realizó la Primera Audiencia Pública Presencial de Rendición de Cuentas 2016, la cual se realizó en el </w:t>
      </w:r>
      <w:proofErr w:type="spellStart"/>
      <w:r>
        <w:rPr>
          <w:rFonts w:asciiTheme="minorHAnsi" w:hAnsiTheme="minorHAnsi"/>
        </w:rPr>
        <w:t>auditoriode</w:t>
      </w:r>
      <w:proofErr w:type="spellEnd"/>
      <w:r>
        <w:rPr>
          <w:rFonts w:asciiTheme="minorHAnsi" w:hAnsiTheme="minorHAnsi"/>
        </w:rPr>
        <w:t xml:space="preserve"> RTVC, la cual tuvo un promedio de televidentes de 10 mil personas.</w:t>
      </w:r>
    </w:p>
    <w:p w:rsid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Realizar un concurso fotográfico para la promoción de las obras de infraestructura del país.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Se modificó la actividad por una exposición fotográfica de las grandes obras de infraestructura, la cual se está presentando en los diferentes aeropuertos del país que se encuentran concesionados por la Entidad.</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Promover la reputación de la entidad en foros y eventos académicos, técnicos y sociales mediante una participación activa.</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Pr>
          <w:rFonts w:asciiTheme="minorHAnsi" w:hAnsiTheme="minorHAnsi"/>
        </w:rPr>
        <w:t>S</w:t>
      </w:r>
      <w:r w:rsidRPr="00EA2BD3">
        <w:rPr>
          <w:rFonts w:asciiTheme="minorHAnsi" w:hAnsiTheme="minorHAnsi"/>
        </w:rPr>
        <w:t>e han asistido a los eventos a los que la agencia ha sido invitada, de la misma manera se han realizado actividades tales como el “Primer Taller De Responsabilidad Social Empresarial” en el mes de julio en las instalaciones de la ANI o la asistencia a la Feria Internacional del Libro, Organizada por la Cámara Colombiana del Libro</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Realizar encuentros de líderes de comunicación de las concesiones</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lastRenderedPageBreak/>
        <w:t xml:space="preserve">Una vez se adjudique el contrato del Operador Logístico se </w:t>
      </w:r>
      <w:proofErr w:type="gramStart"/>
      <w:r w:rsidRPr="00EA2BD3">
        <w:rPr>
          <w:rFonts w:asciiTheme="minorHAnsi" w:hAnsiTheme="minorHAnsi"/>
        </w:rPr>
        <w:t>realizara</w:t>
      </w:r>
      <w:proofErr w:type="gramEnd"/>
      <w:r w:rsidRPr="00EA2BD3">
        <w:rPr>
          <w:rFonts w:asciiTheme="minorHAnsi" w:hAnsiTheme="minorHAnsi"/>
        </w:rPr>
        <w:t xml:space="preserve"> un nuevo encuentro de Lideres, pero se han venido realizando encuentros en la entidad con los comunicadores de las diferentes concesiones.</w:t>
      </w:r>
    </w:p>
    <w:p w:rsid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Elaborar estrategia de comunicaciones armonizada a los requerimientos de transparencia</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xml:space="preserve">Se elaboró la estrategia de comunicaciones armonizada a los requerimientos de transparencia, en el desarrollo de esta actividad asistimos al Seminario “Anticorrupción Y Transparencia Para El Desarrollo Y Competitividad Del País” Con una ponencia presentada por el Dr. Camilo Mendoza, </w:t>
      </w:r>
      <w:proofErr w:type="spellStart"/>
      <w:r w:rsidRPr="00EA2BD3">
        <w:rPr>
          <w:rFonts w:asciiTheme="minorHAnsi" w:hAnsiTheme="minorHAnsi"/>
        </w:rPr>
        <w:t>asi</w:t>
      </w:r>
      <w:proofErr w:type="spellEnd"/>
      <w:r w:rsidRPr="00EA2BD3">
        <w:rPr>
          <w:rFonts w:asciiTheme="minorHAnsi" w:hAnsiTheme="minorHAnsi"/>
        </w:rPr>
        <w:t xml:space="preserve"> mismo se mantiene la Pagina web actualizada de acuerdo a los requerimientos de transparencia de la Entidad</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Realizar un informe mensual del impacto de la información en medios y redes.</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Se ha realizado efectivamente el informe mensual del impacto de la información en medios y redes.</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Crear el plan estratégico de redes sociales para el año</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En el mes de enero se creó el plan estratégico de redes sociales, el cual se ha venido desarrollando sin imprevistos</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b/>
        </w:rPr>
      </w:pPr>
      <w:r w:rsidRPr="00EA2BD3">
        <w:rPr>
          <w:rFonts w:asciiTheme="minorHAnsi" w:hAnsiTheme="minorHAnsi"/>
          <w:b/>
        </w:rPr>
        <w:t>Supervisar la actualización de contenidos de la web por áreas (</w:t>
      </w:r>
      <w:proofErr w:type="spellStart"/>
      <w:r w:rsidRPr="00EA2BD3">
        <w:rPr>
          <w:rFonts w:asciiTheme="minorHAnsi" w:hAnsiTheme="minorHAnsi"/>
          <w:b/>
        </w:rPr>
        <w:t>check-list</w:t>
      </w:r>
      <w:proofErr w:type="spellEnd"/>
      <w:r w:rsidRPr="00EA2BD3">
        <w:rPr>
          <w:rFonts w:asciiTheme="minorHAnsi" w:hAnsiTheme="minorHAnsi"/>
          <w:b/>
        </w:rPr>
        <w:t xml:space="preserve">)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 </w:t>
      </w:r>
    </w:p>
    <w:p w:rsidR="00EA2BD3" w:rsidRPr="00EA2BD3" w:rsidRDefault="00EA2BD3" w:rsidP="00EA2BD3">
      <w:pPr>
        <w:pStyle w:val="Prrafodelista"/>
        <w:ind w:left="0"/>
        <w:jc w:val="both"/>
        <w:rPr>
          <w:rFonts w:asciiTheme="minorHAnsi" w:hAnsiTheme="minorHAnsi"/>
        </w:rPr>
      </w:pPr>
      <w:r w:rsidRPr="00EA2BD3">
        <w:rPr>
          <w:rFonts w:asciiTheme="minorHAnsi" w:hAnsiTheme="minorHAnsi"/>
        </w:rPr>
        <w:t>Se ha supervisado efectivamente la actualización de contenidos en la página web de la entidad en cada una de las áreas, se hizo en el mes de junio y se volverá a hacer en el mes de diciembre</w:t>
      </w:r>
    </w:p>
    <w:p w:rsidR="005807A0" w:rsidRPr="00EA2BD3" w:rsidRDefault="005807A0" w:rsidP="00EA2BD3">
      <w:pPr>
        <w:pStyle w:val="Prrafodelista"/>
        <w:ind w:left="0"/>
        <w:jc w:val="both"/>
        <w:rPr>
          <w:rFonts w:asciiTheme="minorHAnsi" w:hAnsiTheme="minorHAnsi"/>
        </w:rPr>
      </w:pPr>
    </w:p>
    <w:sectPr w:rsidR="005807A0" w:rsidRPr="00EA2BD3" w:rsidSect="00796CF0">
      <w:headerReference w:type="first" r:id="rId108"/>
      <w:pgSz w:w="12242" w:h="15842" w:code="1"/>
      <w:pgMar w:top="2268"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81B" w:rsidRDefault="00AD181B">
      <w:r>
        <w:separator/>
      </w:r>
    </w:p>
  </w:endnote>
  <w:endnote w:type="continuationSeparator" w:id="0">
    <w:p w:rsidR="00AD181B" w:rsidRDefault="00AD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libr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D73" w:rsidRPr="00983D47" w:rsidRDefault="00C67D73" w:rsidP="0032711C">
    <w:pPr>
      <w:pStyle w:val="textoelt"/>
      <w:pBdr>
        <w:top w:val="single" w:sz="4" w:space="1" w:color="auto"/>
      </w:pBdr>
      <w:spacing w:before="60" w:beforeAutospacing="0" w:after="0" w:afterAutospacing="0"/>
      <w:rPr>
        <w:rFonts w:ascii="Arial Narrow" w:hAnsi="Arial Narrow"/>
        <w:b/>
        <w:color w:val="404040"/>
        <w:sz w:val="20"/>
        <w:szCs w:val="20"/>
      </w:rPr>
    </w:pPr>
    <w:r>
      <w:rPr>
        <w:rFonts w:ascii="Arial Narrow" w:hAnsi="Arial Narrow"/>
        <w:b/>
        <w:noProof/>
        <w:color w:val="404040"/>
        <w:sz w:val="20"/>
        <w:szCs w:val="20"/>
      </w:rPr>
      <w:t>Informe Plan de Acción segundo trimestre 2016</w:t>
    </w:r>
  </w:p>
  <w:p w:rsidR="00C67D73" w:rsidRPr="00983D47" w:rsidRDefault="00C67D73" w:rsidP="0032711C">
    <w:pPr>
      <w:pStyle w:val="Piedepgina"/>
      <w:jc w:val="right"/>
      <w:rPr>
        <w:rFonts w:ascii="Arial Narrow" w:hAnsi="Arial Narrow"/>
        <w:sz w:val="20"/>
        <w:szCs w:val="20"/>
      </w:rPr>
    </w:pPr>
    <w:r w:rsidRPr="00983D47">
      <w:rPr>
        <w:rFonts w:ascii="Arial Narrow" w:hAnsi="Arial Narrow"/>
        <w:sz w:val="20"/>
        <w:szCs w:val="20"/>
      </w:rPr>
      <w:t xml:space="preserve">Página </w:t>
    </w:r>
    <w:r w:rsidRPr="00983D47">
      <w:rPr>
        <w:rFonts w:ascii="Arial Narrow" w:hAnsi="Arial Narrow"/>
        <w:bCs/>
        <w:sz w:val="20"/>
        <w:szCs w:val="20"/>
      </w:rPr>
      <w:fldChar w:fldCharType="begin"/>
    </w:r>
    <w:r w:rsidRPr="00983D47">
      <w:rPr>
        <w:rFonts w:ascii="Arial Narrow" w:hAnsi="Arial Narrow"/>
        <w:bCs/>
        <w:sz w:val="20"/>
        <w:szCs w:val="20"/>
      </w:rPr>
      <w:instrText>PAGE</w:instrText>
    </w:r>
    <w:r w:rsidRPr="00983D47">
      <w:rPr>
        <w:rFonts w:ascii="Arial Narrow" w:hAnsi="Arial Narrow"/>
        <w:bCs/>
        <w:sz w:val="20"/>
        <w:szCs w:val="20"/>
      </w:rPr>
      <w:fldChar w:fldCharType="separate"/>
    </w:r>
    <w:r w:rsidR="00E81EAF">
      <w:rPr>
        <w:rFonts w:ascii="Arial Narrow" w:hAnsi="Arial Narrow"/>
        <w:bCs/>
        <w:noProof/>
        <w:sz w:val="20"/>
        <w:szCs w:val="20"/>
      </w:rPr>
      <w:t>2</w:t>
    </w:r>
    <w:r w:rsidRPr="00983D47">
      <w:rPr>
        <w:rFonts w:ascii="Arial Narrow" w:hAnsi="Arial Narrow"/>
        <w:bCs/>
        <w:sz w:val="20"/>
        <w:szCs w:val="20"/>
      </w:rPr>
      <w:fldChar w:fldCharType="end"/>
    </w:r>
    <w:r w:rsidRPr="00983D47">
      <w:rPr>
        <w:rFonts w:ascii="Arial Narrow" w:hAnsi="Arial Narrow"/>
        <w:sz w:val="20"/>
        <w:szCs w:val="20"/>
      </w:rPr>
      <w:t xml:space="preserve"> de </w:t>
    </w:r>
    <w:r w:rsidRPr="00983D47">
      <w:rPr>
        <w:rFonts w:ascii="Arial Narrow" w:hAnsi="Arial Narrow"/>
        <w:bCs/>
        <w:sz w:val="20"/>
        <w:szCs w:val="20"/>
      </w:rPr>
      <w:fldChar w:fldCharType="begin"/>
    </w:r>
    <w:r w:rsidRPr="00983D47">
      <w:rPr>
        <w:rFonts w:ascii="Arial Narrow" w:hAnsi="Arial Narrow"/>
        <w:bCs/>
        <w:sz w:val="20"/>
        <w:szCs w:val="20"/>
      </w:rPr>
      <w:instrText>NUMPAGES</w:instrText>
    </w:r>
    <w:r w:rsidRPr="00983D47">
      <w:rPr>
        <w:rFonts w:ascii="Arial Narrow" w:hAnsi="Arial Narrow"/>
        <w:bCs/>
        <w:sz w:val="20"/>
        <w:szCs w:val="20"/>
      </w:rPr>
      <w:fldChar w:fldCharType="separate"/>
    </w:r>
    <w:r w:rsidR="00E81EAF">
      <w:rPr>
        <w:rFonts w:ascii="Arial Narrow" w:hAnsi="Arial Narrow"/>
        <w:bCs/>
        <w:noProof/>
        <w:sz w:val="20"/>
        <w:szCs w:val="20"/>
      </w:rPr>
      <w:t>239</w:t>
    </w:r>
    <w:r w:rsidRPr="00983D47">
      <w:rPr>
        <w:rFonts w:ascii="Arial Narrow" w:hAnsi="Arial Narrow"/>
        <w:bCs/>
        <w:sz w:val="20"/>
        <w:szCs w:val="20"/>
      </w:rPr>
      <w:fldChar w:fldCharType="end"/>
    </w:r>
  </w:p>
  <w:p w:rsidR="00C67D73" w:rsidRDefault="00C67D73">
    <w:pPr>
      <w:pStyle w:val="Piedepgina"/>
    </w:pPr>
  </w:p>
  <w:p w:rsidR="00C67D73" w:rsidRDefault="00C67D73"/>
  <w:p w:rsidR="00C67D73" w:rsidRDefault="00C67D73"/>
  <w:p w:rsidR="00C67D73" w:rsidRDefault="00C67D73"/>
  <w:p w:rsidR="00C67D73" w:rsidRDefault="00C67D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81B" w:rsidRDefault="00AD181B">
      <w:r>
        <w:separator/>
      </w:r>
    </w:p>
  </w:footnote>
  <w:footnote w:type="continuationSeparator" w:id="0">
    <w:p w:rsidR="00AD181B" w:rsidRDefault="00AD181B">
      <w:r>
        <w:continuationSeparator/>
      </w:r>
    </w:p>
  </w:footnote>
  <w:footnote w:id="1">
    <w:p w:rsidR="00C67D73" w:rsidRPr="009A3CE8" w:rsidRDefault="00C67D73" w:rsidP="00C67D73">
      <w:pPr>
        <w:pStyle w:val="Textonotapie"/>
        <w:rPr>
          <w:lang w:val="es-419"/>
        </w:rPr>
      </w:pPr>
      <w:r>
        <w:rPr>
          <w:rStyle w:val="Refdenotaalpie"/>
        </w:rPr>
        <w:footnoteRef/>
      </w:r>
      <w:r>
        <w:t xml:space="preserve"> </w:t>
      </w:r>
      <w:r>
        <w:rPr>
          <w:lang w:val="es-419"/>
        </w:rPr>
        <w:t>Con ocasión de la desafectación a partir del 1 de diciembre de 2015 del Tramo 1 Popayán – Santander de Quilichao</w:t>
      </w:r>
    </w:p>
  </w:footnote>
  <w:footnote w:id="2">
    <w:p w:rsidR="00C67D73" w:rsidRPr="009A3CE8" w:rsidRDefault="00C67D73" w:rsidP="00C67D73">
      <w:pPr>
        <w:pStyle w:val="Textonotapie"/>
        <w:rPr>
          <w:lang w:val="es-419"/>
        </w:rPr>
      </w:pPr>
      <w:r>
        <w:rPr>
          <w:rStyle w:val="Refdenotaalpie"/>
        </w:rPr>
        <w:footnoteRef/>
      </w:r>
      <w:r>
        <w:t xml:space="preserve"> </w:t>
      </w:r>
      <w:r>
        <w:rPr>
          <w:lang w:val="es-419"/>
        </w:rPr>
        <w:t xml:space="preserve">De conformidad con el </w:t>
      </w:r>
      <w:proofErr w:type="spellStart"/>
      <w:r>
        <w:rPr>
          <w:lang w:val="es-419"/>
        </w:rPr>
        <w:t>abscisado</w:t>
      </w:r>
      <w:proofErr w:type="spellEnd"/>
      <w:r>
        <w:rPr>
          <w:lang w:val="es-419"/>
        </w:rPr>
        <w:t xml:space="preserve"> del Instituto Nacional de Vías - INVIAS</w:t>
      </w:r>
    </w:p>
  </w:footnote>
  <w:footnote w:id="3">
    <w:p w:rsidR="00C67D73" w:rsidRDefault="00C67D73" w:rsidP="00DB712C">
      <w:pPr>
        <w:pStyle w:val="Textonotapie"/>
        <w:ind w:left="-851" w:right="-1227"/>
        <w:jc w:val="center"/>
      </w:pPr>
      <w:r>
        <w:rPr>
          <w:rStyle w:val="Refdenotaalpie"/>
        </w:rPr>
        <w:footnoteRef/>
      </w:r>
      <w:r>
        <w:t xml:space="preserve"> </w:t>
      </w:r>
      <w:r w:rsidRPr="00CE767D">
        <w:rPr>
          <w:sz w:val="16"/>
          <w:szCs w:val="16"/>
        </w:rPr>
        <w:t xml:space="preserve">Anteriormente atribuidas en el </w:t>
      </w:r>
      <w:r w:rsidRPr="00CE767D">
        <w:rPr>
          <w:rFonts w:ascii="Calibri" w:hAnsi="Calibri" w:cs="Calibri"/>
          <w:sz w:val="16"/>
          <w:szCs w:val="16"/>
        </w:rPr>
        <w:t>Numeral Cuarto del Artículo Vigésimo Segundo de la Resolución No.215 del 26 de abril de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D73" w:rsidRDefault="00C67D73" w:rsidP="00DB4030">
    <w:pPr>
      <w:pStyle w:val="Encabezado"/>
    </w:pP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C67D73" w:rsidTr="00A04774">
      <w:trPr>
        <w:cantSplit/>
        <w:trHeight w:hRule="exact" w:val="1134"/>
        <w:jc w:val="center"/>
      </w:trPr>
      <w:tc>
        <w:tcPr>
          <w:tcW w:w="1114" w:type="dxa"/>
        </w:tcPr>
        <w:p w:rsidR="00C67D73" w:rsidRDefault="00C67D73" w:rsidP="00A04774">
          <w:pPr>
            <w:pStyle w:val="Encabezado"/>
            <w:rPr>
              <w:sz w:val="19"/>
              <w:szCs w:val="19"/>
            </w:rPr>
          </w:pPr>
        </w:p>
      </w:tc>
      <w:tc>
        <w:tcPr>
          <w:tcW w:w="3240" w:type="dxa"/>
        </w:tcPr>
        <w:p w:rsidR="00C67D73" w:rsidRPr="00C812BF" w:rsidRDefault="00C67D73" w:rsidP="00A04774">
          <w:pPr>
            <w:pStyle w:val="Encabezado"/>
            <w:jc w:val="right"/>
            <w:rPr>
              <w:rFonts w:cs="Arial"/>
              <w:b/>
            </w:rPr>
          </w:pPr>
          <w:r>
            <w:rPr>
              <w:noProof/>
              <w:lang w:val="es-CO" w:eastAsia="es-CO"/>
            </w:rPr>
            <w:drawing>
              <wp:anchor distT="0" distB="0" distL="114300" distR="114300" simplePos="0" relativeHeight="251657728" behindDoc="0" locked="0" layoutInCell="1" allowOverlap="1" wp14:anchorId="491CE546">
                <wp:simplePos x="0" y="0"/>
                <wp:positionH relativeFrom="column">
                  <wp:posOffset>31750</wp:posOffset>
                </wp:positionH>
                <wp:positionV relativeFrom="paragraph">
                  <wp:posOffset>-57150</wp:posOffset>
                </wp:positionV>
                <wp:extent cx="590550" cy="723900"/>
                <wp:effectExtent l="0" t="0" r="0" b="0"/>
                <wp:wrapNone/>
                <wp:docPr id="3" name="Imagen 2" descr="escudo linea papel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linea papele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pic:spPr>
                    </pic:pic>
                  </a:graphicData>
                </a:graphic>
                <wp14:sizeRelH relativeFrom="page">
                  <wp14:pctWidth>0</wp14:pctWidth>
                </wp14:sizeRelH>
                <wp14:sizeRelV relativeFrom="page">
                  <wp14:pctHeight>0</wp14:pctHeight>
                </wp14:sizeRelV>
              </wp:anchor>
            </w:drawing>
          </w:r>
          <w:r>
            <w:rPr>
              <w:rFonts w:cs="Arial"/>
              <w:b/>
            </w:rPr>
            <w:t xml:space="preserve">Instituto Nacional de Concesiones </w:t>
          </w:r>
        </w:p>
        <w:p w:rsidR="00C67D73" w:rsidRPr="00C812BF" w:rsidRDefault="00C67D73" w:rsidP="00A04774">
          <w:pPr>
            <w:pStyle w:val="Encabezado"/>
            <w:jc w:val="right"/>
            <w:rPr>
              <w:rFonts w:cs="Arial"/>
              <w:sz w:val="16"/>
              <w:szCs w:val="16"/>
            </w:rPr>
          </w:pPr>
          <w:r w:rsidRPr="00C812BF">
            <w:rPr>
              <w:rFonts w:cs="Arial"/>
              <w:sz w:val="16"/>
              <w:szCs w:val="16"/>
            </w:rPr>
            <w:t>República</w:t>
          </w:r>
          <w:r>
            <w:rPr>
              <w:rFonts w:cs="Arial"/>
              <w:sz w:val="16"/>
              <w:szCs w:val="16"/>
            </w:rPr>
            <w:t xml:space="preserve"> </w:t>
          </w:r>
          <w:r w:rsidRPr="00C812BF">
            <w:rPr>
              <w:rFonts w:cs="Arial"/>
              <w:sz w:val="16"/>
              <w:szCs w:val="16"/>
            </w:rPr>
            <w:t>de</w:t>
          </w:r>
          <w:r>
            <w:rPr>
              <w:rFonts w:cs="Arial"/>
              <w:sz w:val="16"/>
              <w:szCs w:val="16"/>
            </w:rPr>
            <w:t xml:space="preserve"> </w:t>
          </w:r>
          <w:r w:rsidRPr="00C812BF">
            <w:rPr>
              <w:rFonts w:cs="Arial"/>
              <w:sz w:val="16"/>
              <w:szCs w:val="16"/>
            </w:rPr>
            <w:t>Colombia</w:t>
          </w:r>
          <w:r>
            <w:rPr>
              <w:rFonts w:cs="Arial"/>
              <w:sz w:val="16"/>
              <w:szCs w:val="16"/>
            </w:rPr>
            <w:t xml:space="preserve"> </w:t>
          </w:r>
        </w:p>
        <w:p w:rsidR="00C67D73" w:rsidRDefault="00C67D73" w:rsidP="00A04774">
          <w:pPr>
            <w:pStyle w:val="Encabezado"/>
            <w:rPr>
              <w:sz w:val="19"/>
              <w:szCs w:val="19"/>
            </w:rPr>
          </w:pPr>
        </w:p>
      </w:tc>
      <w:tc>
        <w:tcPr>
          <w:tcW w:w="4860" w:type="dxa"/>
        </w:tcPr>
        <w:p w:rsidR="00C67D73" w:rsidRPr="008C5098" w:rsidRDefault="00C67D73" w:rsidP="00A04774">
          <w:pPr>
            <w:pStyle w:val="Encabezado"/>
            <w:jc w:val="right"/>
            <w:rPr>
              <w:rFonts w:cs="Arial"/>
              <w:b/>
              <w:sz w:val="32"/>
              <w:szCs w:val="32"/>
            </w:rPr>
          </w:pPr>
          <w:r w:rsidRPr="008C5098">
            <w:rPr>
              <w:rFonts w:cs="Arial"/>
              <w:b/>
              <w:sz w:val="32"/>
              <w:szCs w:val="32"/>
            </w:rPr>
            <w:t>BICENTENARIO</w:t>
          </w:r>
        </w:p>
        <w:p w:rsidR="00C67D73" w:rsidRDefault="00C67D73" w:rsidP="00A04774">
          <w:pPr>
            <w:pStyle w:val="Encabezado"/>
            <w:jc w:val="right"/>
            <w:rPr>
              <w:rFonts w:cs="Arial"/>
              <w:sz w:val="16"/>
              <w:szCs w:val="16"/>
            </w:rPr>
          </w:pPr>
          <w:r w:rsidRPr="00EB5BDE">
            <w:rPr>
              <w:rFonts w:cs="Arial"/>
              <w:sz w:val="16"/>
              <w:szCs w:val="16"/>
            </w:rPr>
            <w:t>de</w:t>
          </w:r>
          <w:r>
            <w:rPr>
              <w:rFonts w:cs="Arial"/>
              <w:sz w:val="16"/>
              <w:szCs w:val="16"/>
            </w:rPr>
            <w:t xml:space="preserve"> </w:t>
          </w:r>
          <w:r w:rsidRPr="00EB5BDE">
            <w:rPr>
              <w:rFonts w:cs="Arial"/>
              <w:sz w:val="16"/>
              <w:szCs w:val="16"/>
            </w:rPr>
            <w:t>la</w:t>
          </w:r>
          <w:r>
            <w:rPr>
              <w:rFonts w:cs="Arial"/>
              <w:sz w:val="16"/>
              <w:szCs w:val="16"/>
            </w:rPr>
            <w:t xml:space="preserve"> </w:t>
          </w:r>
          <w:r w:rsidRPr="00EB5BDE">
            <w:rPr>
              <w:rFonts w:cs="Arial"/>
              <w:sz w:val="16"/>
              <w:szCs w:val="16"/>
            </w:rPr>
            <w:t>Independencia</w:t>
          </w:r>
          <w:r>
            <w:rPr>
              <w:rFonts w:cs="Arial"/>
              <w:sz w:val="16"/>
              <w:szCs w:val="16"/>
            </w:rPr>
            <w:t xml:space="preserve"> </w:t>
          </w:r>
          <w:r w:rsidRPr="00EB5BDE">
            <w:rPr>
              <w:rFonts w:cs="Arial"/>
              <w:sz w:val="16"/>
              <w:szCs w:val="16"/>
            </w:rPr>
            <w:t>de</w:t>
          </w:r>
          <w:r>
            <w:rPr>
              <w:rFonts w:cs="Arial"/>
              <w:sz w:val="16"/>
              <w:szCs w:val="16"/>
            </w:rPr>
            <w:t xml:space="preserve"> </w:t>
          </w:r>
          <w:r w:rsidRPr="00EB5BDE">
            <w:rPr>
              <w:rFonts w:cs="Arial"/>
              <w:sz w:val="16"/>
              <w:szCs w:val="16"/>
            </w:rPr>
            <w:t>Colombia</w:t>
          </w:r>
        </w:p>
        <w:p w:rsidR="00C67D73" w:rsidRPr="00ED0039" w:rsidRDefault="00C67D73" w:rsidP="00A04774">
          <w:pPr>
            <w:pStyle w:val="Encabezado"/>
            <w:jc w:val="right"/>
            <w:rPr>
              <w:rFonts w:cs="Arial"/>
              <w:b/>
            </w:rPr>
          </w:pPr>
          <w:r w:rsidRPr="00ED0039">
            <w:rPr>
              <w:rFonts w:cs="Arial"/>
              <w:b/>
            </w:rPr>
            <w:t>1810-2010</w:t>
          </w:r>
        </w:p>
      </w:tc>
      <w:tc>
        <w:tcPr>
          <w:tcW w:w="1133" w:type="dxa"/>
          <w:vAlign w:val="center"/>
        </w:tcPr>
        <w:p w:rsidR="00C67D73" w:rsidRPr="008D7AA0" w:rsidRDefault="00C67D73" w:rsidP="00A04774">
          <w:pPr>
            <w:pStyle w:val="Encabezado"/>
            <w:jc w:val="center"/>
            <w:rPr>
              <w:rFonts w:ascii="Arial" w:hAnsi="Arial" w:cs="Arial"/>
              <w:b/>
              <w:szCs w:val="22"/>
            </w:rPr>
          </w:pPr>
          <w:r>
            <w:rPr>
              <w:rFonts w:ascii="Arial" w:hAnsi="Arial" w:cs="Arial"/>
              <w:b/>
              <w:noProof/>
              <w:szCs w:val="22"/>
              <w:lang w:val="es-CO" w:eastAsia="es-CO"/>
            </w:rPr>
            <w:drawing>
              <wp:inline distT="0" distB="0" distL="0" distR="0" wp14:anchorId="74947A67">
                <wp:extent cx="468630" cy="609600"/>
                <wp:effectExtent l="0" t="0" r="7620" b="0"/>
                <wp:docPr id="200" name="Imagen 200" descr="logo-bicentenari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logo-bicentenario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8630" cy="609600"/>
                        </a:xfrm>
                        <a:prstGeom prst="rect">
                          <a:avLst/>
                        </a:prstGeom>
                        <a:noFill/>
                        <a:ln>
                          <a:noFill/>
                        </a:ln>
                      </pic:spPr>
                    </pic:pic>
                  </a:graphicData>
                </a:graphic>
              </wp:inline>
            </w:drawing>
          </w:r>
        </w:p>
      </w:tc>
    </w:tr>
  </w:tbl>
  <w:p w:rsidR="00C67D73" w:rsidRDefault="00C67D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E0C"/>
    <w:multiLevelType w:val="multilevel"/>
    <w:tmpl w:val="AE46287E"/>
    <w:lvl w:ilvl="0">
      <w:start w:val="3"/>
      <w:numFmt w:val="decimal"/>
      <w:lvlText w:val="%1."/>
      <w:lvlJc w:val="left"/>
      <w:pPr>
        <w:ind w:left="495" w:hanging="495"/>
      </w:pPr>
      <w:rPr>
        <w:rFonts w:hint="default"/>
        <w:b/>
      </w:rPr>
    </w:lvl>
    <w:lvl w:ilvl="1">
      <w:start w:val="1"/>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0BE3297"/>
    <w:multiLevelType w:val="hybridMultilevel"/>
    <w:tmpl w:val="7F069158"/>
    <w:lvl w:ilvl="0" w:tplc="54DABDC4">
      <w:start w:val="1"/>
      <w:numFmt w:val="decimal"/>
      <w:lvlText w:val="%1."/>
      <w:lvlJc w:val="left"/>
      <w:pPr>
        <w:ind w:left="720" w:hanging="360"/>
      </w:pPr>
      <w:rPr>
        <w:rFonts w:hint="default"/>
        <w:b w:val="0"/>
        <w:sz w:val="18"/>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5791A42"/>
    <w:multiLevelType w:val="hybridMultilevel"/>
    <w:tmpl w:val="67127D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080948"/>
    <w:multiLevelType w:val="hybridMultilevel"/>
    <w:tmpl w:val="92FE907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6424EFA"/>
    <w:multiLevelType w:val="hybridMultilevel"/>
    <w:tmpl w:val="0C709DB2"/>
    <w:lvl w:ilvl="0" w:tplc="2364315C">
      <w:start w:val="1"/>
      <w:numFmt w:val="bullet"/>
      <w:lvlText w:val=""/>
      <w:lvlJc w:val="left"/>
      <w:pPr>
        <w:tabs>
          <w:tab w:val="num" w:pos="720"/>
        </w:tabs>
        <w:ind w:left="720" w:hanging="360"/>
      </w:pPr>
      <w:rPr>
        <w:rFonts w:ascii="Wingdings" w:hAnsi="Wingdings" w:hint="default"/>
      </w:rPr>
    </w:lvl>
    <w:lvl w:ilvl="1" w:tplc="F56A75FA" w:tentative="1">
      <w:start w:val="1"/>
      <w:numFmt w:val="bullet"/>
      <w:lvlText w:val=""/>
      <w:lvlJc w:val="left"/>
      <w:pPr>
        <w:tabs>
          <w:tab w:val="num" w:pos="1440"/>
        </w:tabs>
        <w:ind w:left="1440" w:hanging="360"/>
      </w:pPr>
      <w:rPr>
        <w:rFonts w:ascii="Wingdings" w:hAnsi="Wingdings" w:hint="default"/>
      </w:rPr>
    </w:lvl>
    <w:lvl w:ilvl="2" w:tplc="7E82B91E" w:tentative="1">
      <w:start w:val="1"/>
      <w:numFmt w:val="bullet"/>
      <w:lvlText w:val=""/>
      <w:lvlJc w:val="left"/>
      <w:pPr>
        <w:tabs>
          <w:tab w:val="num" w:pos="2160"/>
        </w:tabs>
        <w:ind w:left="2160" w:hanging="360"/>
      </w:pPr>
      <w:rPr>
        <w:rFonts w:ascii="Wingdings" w:hAnsi="Wingdings" w:hint="default"/>
      </w:rPr>
    </w:lvl>
    <w:lvl w:ilvl="3" w:tplc="5C64EF96" w:tentative="1">
      <w:start w:val="1"/>
      <w:numFmt w:val="bullet"/>
      <w:lvlText w:val=""/>
      <w:lvlJc w:val="left"/>
      <w:pPr>
        <w:tabs>
          <w:tab w:val="num" w:pos="2880"/>
        </w:tabs>
        <w:ind w:left="2880" w:hanging="360"/>
      </w:pPr>
      <w:rPr>
        <w:rFonts w:ascii="Wingdings" w:hAnsi="Wingdings" w:hint="default"/>
      </w:rPr>
    </w:lvl>
    <w:lvl w:ilvl="4" w:tplc="F7B6BC6A" w:tentative="1">
      <w:start w:val="1"/>
      <w:numFmt w:val="bullet"/>
      <w:lvlText w:val=""/>
      <w:lvlJc w:val="left"/>
      <w:pPr>
        <w:tabs>
          <w:tab w:val="num" w:pos="3600"/>
        </w:tabs>
        <w:ind w:left="3600" w:hanging="360"/>
      </w:pPr>
      <w:rPr>
        <w:rFonts w:ascii="Wingdings" w:hAnsi="Wingdings" w:hint="default"/>
      </w:rPr>
    </w:lvl>
    <w:lvl w:ilvl="5" w:tplc="E31074AC" w:tentative="1">
      <w:start w:val="1"/>
      <w:numFmt w:val="bullet"/>
      <w:lvlText w:val=""/>
      <w:lvlJc w:val="left"/>
      <w:pPr>
        <w:tabs>
          <w:tab w:val="num" w:pos="4320"/>
        </w:tabs>
        <w:ind w:left="4320" w:hanging="360"/>
      </w:pPr>
      <w:rPr>
        <w:rFonts w:ascii="Wingdings" w:hAnsi="Wingdings" w:hint="default"/>
      </w:rPr>
    </w:lvl>
    <w:lvl w:ilvl="6" w:tplc="69BCBE22" w:tentative="1">
      <w:start w:val="1"/>
      <w:numFmt w:val="bullet"/>
      <w:lvlText w:val=""/>
      <w:lvlJc w:val="left"/>
      <w:pPr>
        <w:tabs>
          <w:tab w:val="num" w:pos="5040"/>
        </w:tabs>
        <w:ind w:left="5040" w:hanging="360"/>
      </w:pPr>
      <w:rPr>
        <w:rFonts w:ascii="Wingdings" w:hAnsi="Wingdings" w:hint="default"/>
      </w:rPr>
    </w:lvl>
    <w:lvl w:ilvl="7" w:tplc="9886ECE6" w:tentative="1">
      <w:start w:val="1"/>
      <w:numFmt w:val="bullet"/>
      <w:lvlText w:val=""/>
      <w:lvlJc w:val="left"/>
      <w:pPr>
        <w:tabs>
          <w:tab w:val="num" w:pos="5760"/>
        </w:tabs>
        <w:ind w:left="5760" w:hanging="360"/>
      </w:pPr>
      <w:rPr>
        <w:rFonts w:ascii="Wingdings" w:hAnsi="Wingdings" w:hint="default"/>
      </w:rPr>
    </w:lvl>
    <w:lvl w:ilvl="8" w:tplc="D36692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062887"/>
    <w:multiLevelType w:val="hybridMultilevel"/>
    <w:tmpl w:val="5D0AE37A"/>
    <w:lvl w:ilvl="0" w:tplc="1EBED588">
      <w:start w:val="1"/>
      <w:numFmt w:val="upperRoman"/>
      <w:lvlText w:val="%1."/>
      <w:lvlJc w:val="left"/>
      <w:pPr>
        <w:ind w:left="153" w:hanging="720"/>
      </w:pPr>
      <w:rPr>
        <w:rFonts w:hint="default"/>
      </w:rPr>
    </w:lvl>
    <w:lvl w:ilvl="1" w:tplc="240A0019" w:tentative="1">
      <w:start w:val="1"/>
      <w:numFmt w:val="lowerLetter"/>
      <w:lvlText w:val="%2."/>
      <w:lvlJc w:val="left"/>
      <w:pPr>
        <w:ind w:left="513" w:hanging="360"/>
      </w:pPr>
    </w:lvl>
    <w:lvl w:ilvl="2" w:tplc="240A001B" w:tentative="1">
      <w:start w:val="1"/>
      <w:numFmt w:val="lowerRoman"/>
      <w:lvlText w:val="%3."/>
      <w:lvlJc w:val="right"/>
      <w:pPr>
        <w:ind w:left="1233" w:hanging="180"/>
      </w:pPr>
    </w:lvl>
    <w:lvl w:ilvl="3" w:tplc="240A000F" w:tentative="1">
      <w:start w:val="1"/>
      <w:numFmt w:val="decimal"/>
      <w:lvlText w:val="%4."/>
      <w:lvlJc w:val="left"/>
      <w:pPr>
        <w:ind w:left="1953" w:hanging="360"/>
      </w:pPr>
    </w:lvl>
    <w:lvl w:ilvl="4" w:tplc="240A0019" w:tentative="1">
      <w:start w:val="1"/>
      <w:numFmt w:val="lowerLetter"/>
      <w:lvlText w:val="%5."/>
      <w:lvlJc w:val="left"/>
      <w:pPr>
        <w:ind w:left="2673" w:hanging="360"/>
      </w:pPr>
    </w:lvl>
    <w:lvl w:ilvl="5" w:tplc="240A001B" w:tentative="1">
      <w:start w:val="1"/>
      <w:numFmt w:val="lowerRoman"/>
      <w:lvlText w:val="%6."/>
      <w:lvlJc w:val="right"/>
      <w:pPr>
        <w:ind w:left="3393" w:hanging="180"/>
      </w:pPr>
    </w:lvl>
    <w:lvl w:ilvl="6" w:tplc="240A000F" w:tentative="1">
      <w:start w:val="1"/>
      <w:numFmt w:val="decimal"/>
      <w:lvlText w:val="%7."/>
      <w:lvlJc w:val="left"/>
      <w:pPr>
        <w:ind w:left="4113" w:hanging="360"/>
      </w:pPr>
    </w:lvl>
    <w:lvl w:ilvl="7" w:tplc="240A0019" w:tentative="1">
      <w:start w:val="1"/>
      <w:numFmt w:val="lowerLetter"/>
      <w:lvlText w:val="%8."/>
      <w:lvlJc w:val="left"/>
      <w:pPr>
        <w:ind w:left="4833" w:hanging="360"/>
      </w:pPr>
    </w:lvl>
    <w:lvl w:ilvl="8" w:tplc="240A001B" w:tentative="1">
      <w:start w:val="1"/>
      <w:numFmt w:val="lowerRoman"/>
      <w:lvlText w:val="%9."/>
      <w:lvlJc w:val="right"/>
      <w:pPr>
        <w:ind w:left="5553" w:hanging="180"/>
      </w:pPr>
    </w:lvl>
  </w:abstractNum>
  <w:abstractNum w:abstractNumId="6" w15:restartNumberingAfterBreak="0">
    <w:nsid w:val="0860062C"/>
    <w:multiLevelType w:val="hybridMultilevel"/>
    <w:tmpl w:val="E370E1E6"/>
    <w:lvl w:ilvl="0" w:tplc="BAE42B50">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A5815B3"/>
    <w:multiLevelType w:val="hybridMultilevel"/>
    <w:tmpl w:val="531E33E2"/>
    <w:lvl w:ilvl="0" w:tplc="F76808B6">
      <w:start w:val="1"/>
      <w:numFmt w:val="decimal"/>
      <w:lvlText w:val="%1."/>
      <w:lvlJc w:val="left"/>
      <w:pPr>
        <w:ind w:left="2345" w:hanging="360"/>
      </w:pPr>
      <w:rPr>
        <w:rFonts w:asciiTheme="minorHAnsi" w:hAnsiTheme="minorHAnsi" w:hint="default"/>
        <w:b w:val="0"/>
        <w:sz w:val="18"/>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B403D42"/>
    <w:multiLevelType w:val="hybridMultilevel"/>
    <w:tmpl w:val="B1046B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EE04F59"/>
    <w:multiLevelType w:val="hybridMultilevel"/>
    <w:tmpl w:val="AABA4F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F5B35C0"/>
    <w:multiLevelType w:val="hybridMultilevel"/>
    <w:tmpl w:val="AE9071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1223003F"/>
    <w:multiLevelType w:val="hybridMultilevel"/>
    <w:tmpl w:val="E63E8086"/>
    <w:lvl w:ilvl="0" w:tplc="10B68614">
      <w:start w:val="1"/>
      <w:numFmt w:val="bullet"/>
      <w:lvlText w:val=""/>
      <w:lvlJc w:val="left"/>
      <w:pPr>
        <w:ind w:left="720" w:hanging="360"/>
      </w:pPr>
      <w:rPr>
        <w:rFonts w:ascii="Wingdings" w:hAnsi="Wingdings"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60F62C2"/>
    <w:multiLevelType w:val="hybridMultilevel"/>
    <w:tmpl w:val="6F22E444"/>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3" w15:restartNumberingAfterBreak="0">
    <w:nsid w:val="18BA5713"/>
    <w:multiLevelType w:val="hybridMultilevel"/>
    <w:tmpl w:val="902445B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3322E0"/>
    <w:multiLevelType w:val="hybridMultilevel"/>
    <w:tmpl w:val="56789EFC"/>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5" w15:restartNumberingAfterBreak="0">
    <w:nsid w:val="1B6A72BC"/>
    <w:multiLevelType w:val="hybridMultilevel"/>
    <w:tmpl w:val="98FA2878"/>
    <w:lvl w:ilvl="0" w:tplc="C110FEE6">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59EAD372">
      <w:start w:val="1"/>
      <w:numFmt w:val="bullet"/>
      <w:lvlText w:val="–"/>
      <w:lvlJc w:val="left"/>
      <w:pPr>
        <w:tabs>
          <w:tab w:val="num" w:pos="1440"/>
        </w:tabs>
        <w:ind w:left="1440" w:hanging="360"/>
      </w:pPr>
      <w:rPr>
        <w:rFonts w:ascii="Arial" w:hAnsi="Arial"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7DCC6B1C" w:tentative="1">
      <w:start w:val="1"/>
      <w:numFmt w:val="lowerRoman"/>
      <w:lvlText w:val="%3."/>
      <w:lvlJc w:val="right"/>
      <w:pPr>
        <w:tabs>
          <w:tab w:val="num" w:pos="2160"/>
        </w:tabs>
        <w:ind w:left="2160" w:hanging="180"/>
      </w:pPr>
    </w:lvl>
    <w:lvl w:ilvl="3" w:tplc="B1F80274" w:tentative="1">
      <w:start w:val="1"/>
      <w:numFmt w:val="decimal"/>
      <w:lvlText w:val="%4."/>
      <w:lvlJc w:val="left"/>
      <w:pPr>
        <w:tabs>
          <w:tab w:val="num" w:pos="2880"/>
        </w:tabs>
        <w:ind w:left="2880" w:hanging="360"/>
      </w:pPr>
    </w:lvl>
    <w:lvl w:ilvl="4" w:tplc="8440F71E" w:tentative="1">
      <w:start w:val="1"/>
      <w:numFmt w:val="lowerLetter"/>
      <w:lvlText w:val="%5."/>
      <w:lvlJc w:val="left"/>
      <w:pPr>
        <w:tabs>
          <w:tab w:val="num" w:pos="3600"/>
        </w:tabs>
        <w:ind w:left="3600" w:hanging="360"/>
      </w:pPr>
    </w:lvl>
    <w:lvl w:ilvl="5" w:tplc="043CE336" w:tentative="1">
      <w:start w:val="1"/>
      <w:numFmt w:val="lowerRoman"/>
      <w:lvlText w:val="%6."/>
      <w:lvlJc w:val="right"/>
      <w:pPr>
        <w:tabs>
          <w:tab w:val="num" w:pos="4320"/>
        </w:tabs>
        <w:ind w:left="4320" w:hanging="180"/>
      </w:pPr>
    </w:lvl>
    <w:lvl w:ilvl="6" w:tplc="374E305A" w:tentative="1">
      <w:start w:val="1"/>
      <w:numFmt w:val="decimal"/>
      <w:lvlText w:val="%7."/>
      <w:lvlJc w:val="left"/>
      <w:pPr>
        <w:tabs>
          <w:tab w:val="num" w:pos="5040"/>
        </w:tabs>
        <w:ind w:left="5040" w:hanging="360"/>
      </w:pPr>
    </w:lvl>
    <w:lvl w:ilvl="7" w:tplc="79705E0C" w:tentative="1">
      <w:start w:val="1"/>
      <w:numFmt w:val="lowerLetter"/>
      <w:lvlText w:val="%8."/>
      <w:lvlJc w:val="left"/>
      <w:pPr>
        <w:tabs>
          <w:tab w:val="num" w:pos="5760"/>
        </w:tabs>
        <w:ind w:left="5760" w:hanging="360"/>
      </w:pPr>
    </w:lvl>
    <w:lvl w:ilvl="8" w:tplc="53601710" w:tentative="1">
      <w:start w:val="1"/>
      <w:numFmt w:val="lowerRoman"/>
      <w:lvlText w:val="%9."/>
      <w:lvlJc w:val="right"/>
      <w:pPr>
        <w:tabs>
          <w:tab w:val="num" w:pos="6480"/>
        </w:tabs>
        <w:ind w:left="6480" w:hanging="180"/>
      </w:pPr>
    </w:lvl>
  </w:abstractNum>
  <w:abstractNum w:abstractNumId="16" w15:restartNumberingAfterBreak="0">
    <w:nsid w:val="1B751CDD"/>
    <w:multiLevelType w:val="hybridMultilevel"/>
    <w:tmpl w:val="4D065C4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7" w15:restartNumberingAfterBreak="0">
    <w:nsid w:val="1CBB6C9B"/>
    <w:multiLevelType w:val="hybridMultilevel"/>
    <w:tmpl w:val="86CCD0B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1E5013AB"/>
    <w:multiLevelType w:val="hybridMultilevel"/>
    <w:tmpl w:val="69648F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0FA4E8C"/>
    <w:multiLevelType w:val="hybridMultilevel"/>
    <w:tmpl w:val="4C16550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214A56F8"/>
    <w:multiLevelType w:val="hybridMultilevel"/>
    <w:tmpl w:val="4CC0AF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1AE4E21"/>
    <w:multiLevelType w:val="hybridMultilevel"/>
    <w:tmpl w:val="1D4089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2223015"/>
    <w:multiLevelType w:val="hybridMultilevel"/>
    <w:tmpl w:val="B7D03F5E"/>
    <w:lvl w:ilvl="0" w:tplc="DA06B8EC">
      <w:start w:val="1"/>
      <w:numFmt w:val="bullet"/>
      <w:lvlText w:val=""/>
      <w:lvlJc w:val="left"/>
      <w:pPr>
        <w:ind w:left="1080" w:hanging="360"/>
      </w:pPr>
      <w:rPr>
        <w:rFonts w:ascii="Symbol" w:eastAsiaTheme="minorHAnsi" w:hAnsi="Symbol" w:cstheme="minorHAns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22875247"/>
    <w:multiLevelType w:val="hybridMultilevel"/>
    <w:tmpl w:val="EEB89ADC"/>
    <w:lvl w:ilvl="0" w:tplc="48BE224A">
      <w:numFmt w:val="bullet"/>
      <w:lvlText w:val="-"/>
      <w:lvlJc w:val="left"/>
      <w:pPr>
        <w:ind w:left="720" w:hanging="360"/>
      </w:pPr>
      <w:rPr>
        <w:rFonts w:ascii="Calibri" w:eastAsiaTheme="minorHAnsi" w:hAnsi="Calibri"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247A05B0"/>
    <w:multiLevelType w:val="hybridMultilevel"/>
    <w:tmpl w:val="5EDA3670"/>
    <w:lvl w:ilvl="0" w:tplc="5EF205EA">
      <w:start w:val="307"/>
      <w:numFmt w:val="bullet"/>
      <w:lvlText w:val="-"/>
      <w:lvlJc w:val="left"/>
      <w:pPr>
        <w:ind w:left="1065" w:hanging="360"/>
      </w:pPr>
      <w:rPr>
        <w:rFonts w:ascii="Calibri" w:eastAsia="Calibri" w:hAnsi="Calibri" w:cs="Calibri" w:hint="default"/>
      </w:rPr>
    </w:lvl>
    <w:lvl w:ilvl="1" w:tplc="240A0003" w:tentative="1">
      <w:start w:val="1"/>
      <w:numFmt w:val="bullet"/>
      <w:lvlText w:val="o"/>
      <w:lvlJc w:val="left"/>
      <w:pPr>
        <w:ind w:left="1785" w:hanging="360"/>
      </w:pPr>
      <w:rPr>
        <w:rFonts w:ascii="Courier New" w:hAnsi="Courier New" w:cs="Courier New" w:hint="default"/>
      </w:rPr>
    </w:lvl>
    <w:lvl w:ilvl="2" w:tplc="240A0005" w:tentative="1">
      <w:start w:val="1"/>
      <w:numFmt w:val="bullet"/>
      <w:lvlText w:val=""/>
      <w:lvlJc w:val="left"/>
      <w:pPr>
        <w:ind w:left="2505" w:hanging="360"/>
      </w:pPr>
      <w:rPr>
        <w:rFonts w:ascii="Wingdings" w:hAnsi="Wingdings" w:hint="default"/>
      </w:rPr>
    </w:lvl>
    <w:lvl w:ilvl="3" w:tplc="240A0001" w:tentative="1">
      <w:start w:val="1"/>
      <w:numFmt w:val="bullet"/>
      <w:lvlText w:val=""/>
      <w:lvlJc w:val="left"/>
      <w:pPr>
        <w:ind w:left="3225" w:hanging="360"/>
      </w:pPr>
      <w:rPr>
        <w:rFonts w:ascii="Symbol" w:hAnsi="Symbol" w:hint="default"/>
      </w:rPr>
    </w:lvl>
    <w:lvl w:ilvl="4" w:tplc="240A0003" w:tentative="1">
      <w:start w:val="1"/>
      <w:numFmt w:val="bullet"/>
      <w:lvlText w:val="o"/>
      <w:lvlJc w:val="left"/>
      <w:pPr>
        <w:ind w:left="3945" w:hanging="360"/>
      </w:pPr>
      <w:rPr>
        <w:rFonts w:ascii="Courier New" w:hAnsi="Courier New" w:cs="Courier New" w:hint="default"/>
      </w:rPr>
    </w:lvl>
    <w:lvl w:ilvl="5" w:tplc="240A0005" w:tentative="1">
      <w:start w:val="1"/>
      <w:numFmt w:val="bullet"/>
      <w:lvlText w:val=""/>
      <w:lvlJc w:val="left"/>
      <w:pPr>
        <w:ind w:left="4665" w:hanging="360"/>
      </w:pPr>
      <w:rPr>
        <w:rFonts w:ascii="Wingdings" w:hAnsi="Wingdings" w:hint="default"/>
      </w:rPr>
    </w:lvl>
    <w:lvl w:ilvl="6" w:tplc="240A0001" w:tentative="1">
      <w:start w:val="1"/>
      <w:numFmt w:val="bullet"/>
      <w:lvlText w:val=""/>
      <w:lvlJc w:val="left"/>
      <w:pPr>
        <w:ind w:left="5385" w:hanging="360"/>
      </w:pPr>
      <w:rPr>
        <w:rFonts w:ascii="Symbol" w:hAnsi="Symbol" w:hint="default"/>
      </w:rPr>
    </w:lvl>
    <w:lvl w:ilvl="7" w:tplc="240A0003" w:tentative="1">
      <w:start w:val="1"/>
      <w:numFmt w:val="bullet"/>
      <w:lvlText w:val="o"/>
      <w:lvlJc w:val="left"/>
      <w:pPr>
        <w:ind w:left="6105" w:hanging="360"/>
      </w:pPr>
      <w:rPr>
        <w:rFonts w:ascii="Courier New" w:hAnsi="Courier New" w:cs="Courier New" w:hint="default"/>
      </w:rPr>
    </w:lvl>
    <w:lvl w:ilvl="8" w:tplc="240A0005" w:tentative="1">
      <w:start w:val="1"/>
      <w:numFmt w:val="bullet"/>
      <w:lvlText w:val=""/>
      <w:lvlJc w:val="left"/>
      <w:pPr>
        <w:ind w:left="6825" w:hanging="360"/>
      </w:pPr>
      <w:rPr>
        <w:rFonts w:ascii="Wingdings" w:hAnsi="Wingdings" w:hint="default"/>
      </w:rPr>
    </w:lvl>
  </w:abstractNum>
  <w:abstractNum w:abstractNumId="25" w15:restartNumberingAfterBreak="0">
    <w:nsid w:val="28480D14"/>
    <w:multiLevelType w:val="hybridMultilevel"/>
    <w:tmpl w:val="BE58ED3A"/>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6" w15:restartNumberingAfterBreak="0">
    <w:nsid w:val="29763DE1"/>
    <w:multiLevelType w:val="hybridMultilevel"/>
    <w:tmpl w:val="0F98936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315539C6"/>
    <w:multiLevelType w:val="hybridMultilevel"/>
    <w:tmpl w:val="3A4032A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34381220"/>
    <w:multiLevelType w:val="hybridMultilevel"/>
    <w:tmpl w:val="F7D091B2"/>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9" w15:restartNumberingAfterBreak="0">
    <w:nsid w:val="37A60BE2"/>
    <w:multiLevelType w:val="hybridMultilevel"/>
    <w:tmpl w:val="FA5AD02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0" w15:restartNumberingAfterBreak="0">
    <w:nsid w:val="38071EB6"/>
    <w:multiLevelType w:val="hybridMultilevel"/>
    <w:tmpl w:val="41F4BBF8"/>
    <w:lvl w:ilvl="0" w:tplc="9814DB4E">
      <w:start w:val="1"/>
      <w:numFmt w:val="decimal"/>
      <w:lvlText w:val="%1."/>
      <w:lvlJc w:val="left"/>
      <w:pPr>
        <w:ind w:left="927" w:hanging="360"/>
      </w:pPr>
      <w:rPr>
        <w:rFonts w:hint="default"/>
        <w:sz w:val="18"/>
        <w:szCs w:val="18"/>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31" w15:restartNumberingAfterBreak="0">
    <w:nsid w:val="38316E43"/>
    <w:multiLevelType w:val="hybridMultilevel"/>
    <w:tmpl w:val="2FCE59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39E548E0"/>
    <w:multiLevelType w:val="hybridMultilevel"/>
    <w:tmpl w:val="11485B7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3C36331D"/>
    <w:multiLevelType w:val="hybridMultilevel"/>
    <w:tmpl w:val="2F46E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C3C0A21"/>
    <w:multiLevelType w:val="hybridMultilevel"/>
    <w:tmpl w:val="78C6A9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3CAA7F49"/>
    <w:multiLevelType w:val="hybridMultilevel"/>
    <w:tmpl w:val="77AA30CA"/>
    <w:lvl w:ilvl="0" w:tplc="24F89F32">
      <w:start w:val="1"/>
      <w:numFmt w:val="decimal"/>
      <w:lvlText w:val="%1."/>
      <w:lvlJc w:val="left"/>
      <w:pPr>
        <w:ind w:left="360" w:hanging="360"/>
      </w:pPr>
      <w:rPr>
        <w:rFonts w:cs="Times New Roman" w:hint="default"/>
        <w:b/>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36" w15:restartNumberingAfterBreak="0">
    <w:nsid w:val="3EB322DA"/>
    <w:multiLevelType w:val="hybridMultilevel"/>
    <w:tmpl w:val="2AFA2F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3EC1301B"/>
    <w:multiLevelType w:val="hybridMultilevel"/>
    <w:tmpl w:val="2F761D4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3F10789E"/>
    <w:multiLevelType w:val="hybridMultilevel"/>
    <w:tmpl w:val="0F98936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15:restartNumberingAfterBreak="0">
    <w:nsid w:val="417157A0"/>
    <w:multiLevelType w:val="hybridMultilevel"/>
    <w:tmpl w:val="C032AF2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44AE101C"/>
    <w:multiLevelType w:val="hybridMultilevel"/>
    <w:tmpl w:val="914A2E1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45300A8D"/>
    <w:multiLevelType w:val="hybridMultilevel"/>
    <w:tmpl w:val="76949542"/>
    <w:lvl w:ilvl="0" w:tplc="240A000F">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42" w15:restartNumberingAfterBreak="0">
    <w:nsid w:val="456913A4"/>
    <w:multiLevelType w:val="hybridMultilevel"/>
    <w:tmpl w:val="DA54849E"/>
    <w:lvl w:ilvl="0" w:tplc="26504614">
      <w:numFmt w:val="bullet"/>
      <w:lvlText w:val=""/>
      <w:lvlJc w:val="left"/>
      <w:pPr>
        <w:ind w:left="720" w:hanging="360"/>
      </w:pPr>
      <w:rPr>
        <w:rFonts w:ascii="Symbol" w:eastAsia="Times New Roman" w:hAnsi="Symbol"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47303600"/>
    <w:multiLevelType w:val="hybridMultilevel"/>
    <w:tmpl w:val="C3D8C3C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4" w15:restartNumberingAfterBreak="0">
    <w:nsid w:val="487C76D9"/>
    <w:multiLevelType w:val="hybridMultilevel"/>
    <w:tmpl w:val="D3F26418"/>
    <w:lvl w:ilvl="0" w:tplc="87729610">
      <w:start w:val="1"/>
      <w:numFmt w:val="bullet"/>
      <w:lvlText w:val=""/>
      <w:lvlJc w:val="left"/>
      <w:pPr>
        <w:ind w:left="705" w:hanging="705"/>
      </w:pPr>
      <w:rPr>
        <w:rFonts w:ascii="Symbol" w:hAnsi="Symbol" w:hint="default"/>
        <w:sz w:val="28"/>
        <w:szCs w:val="28"/>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5" w15:restartNumberingAfterBreak="0">
    <w:nsid w:val="4D487EC7"/>
    <w:multiLevelType w:val="hybridMultilevel"/>
    <w:tmpl w:val="5B7ACF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4FD96DD1"/>
    <w:multiLevelType w:val="hybridMultilevel"/>
    <w:tmpl w:val="D0C4A1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51602268"/>
    <w:multiLevelType w:val="hybridMultilevel"/>
    <w:tmpl w:val="0444E67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8" w15:restartNumberingAfterBreak="0">
    <w:nsid w:val="524B4F87"/>
    <w:multiLevelType w:val="hybridMultilevel"/>
    <w:tmpl w:val="63D2C9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534A73B5"/>
    <w:multiLevelType w:val="hybridMultilevel"/>
    <w:tmpl w:val="7866625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55833A30"/>
    <w:multiLevelType w:val="hybridMultilevel"/>
    <w:tmpl w:val="2B9A1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576B5A3A"/>
    <w:multiLevelType w:val="hybridMultilevel"/>
    <w:tmpl w:val="49C81670"/>
    <w:lvl w:ilvl="0" w:tplc="A78C438E">
      <w:start w:val="1"/>
      <w:numFmt w:val="bullet"/>
      <w:lvlText w:val=""/>
      <w:lvlJc w:val="left"/>
      <w:pPr>
        <w:ind w:left="1440" w:hanging="360"/>
      </w:pPr>
      <w:rPr>
        <w:rFonts w:ascii="Symbol" w:hAnsi="Symbol"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2" w15:restartNumberingAfterBreak="0">
    <w:nsid w:val="581A3147"/>
    <w:multiLevelType w:val="hybridMultilevel"/>
    <w:tmpl w:val="FBCC8532"/>
    <w:lvl w:ilvl="0" w:tplc="BF38758C">
      <w:start w:val="1"/>
      <w:numFmt w:val="decimal"/>
      <w:pStyle w:val="Estilonumerado"/>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8796BD5"/>
    <w:multiLevelType w:val="multilevel"/>
    <w:tmpl w:val="A5401454"/>
    <w:lvl w:ilvl="0">
      <w:start w:val="1"/>
      <w:numFmt w:val="decimal"/>
      <w:pStyle w:val="Ttulo1"/>
      <w:lvlText w:val="%1."/>
      <w:lvlJc w:val="left"/>
      <w:pPr>
        <w:tabs>
          <w:tab w:val="num" w:pos="283"/>
        </w:tabs>
        <w:ind w:left="510" w:firstLine="0"/>
      </w:pPr>
      <w:rPr>
        <w:rFonts w:ascii="Arial" w:hAnsi="Arial" w:cs="Arial"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pPr>
        <w:tabs>
          <w:tab w:val="num" w:pos="2638"/>
        </w:tabs>
        <w:ind w:left="2411" w:firstLine="0"/>
      </w:pPr>
      <w:rPr>
        <w:rFonts w:ascii="Arial" w:hAnsi="Arial" w:cs="Arial" w:hint="default"/>
        <w:b/>
        <w:i w:val="0"/>
        <w:caps w:val="0"/>
        <w:strike w:val="0"/>
        <w:dstrike w:val="0"/>
        <w:vanish w:val="0"/>
        <w:color w:val="auto"/>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tabs>
          <w:tab w:val="num" w:pos="1071"/>
        </w:tabs>
        <w:ind w:left="1071" w:hanging="504"/>
      </w:pPr>
      <w:rPr>
        <w:rFonts w:ascii="Calibri" w:eastAsia="Arial Unicode MS" w:hAnsi="Calibri" w:hint="default"/>
        <w:b/>
        <w:i w:val="0"/>
        <w:caps w:val="0"/>
        <w:strike w:val="0"/>
        <w:dstrike w:val="0"/>
        <w:vanish w:val="0"/>
        <w:color w:val="auto"/>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54" w15:restartNumberingAfterBreak="0">
    <w:nsid w:val="5C002422"/>
    <w:multiLevelType w:val="hybridMultilevel"/>
    <w:tmpl w:val="9996B776"/>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55" w15:restartNumberingAfterBreak="0">
    <w:nsid w:val="5DEA20FA"/>
    <w:multiLevelType w:val="hybridMultilevel"/>
    <w:tmpl w:val="B6C2AA16"/>
    <w:lvl w:ilvl="0" w:tplc="A78C438E">
      <w:start w:val="1"/>
      <w:numFmt w:val="bullet"/>
      <w:lvlText w:val=""/>
      <w:lvlJc w:val="left"/>
      <w:pPr>
        <w:ind w:left="1440" w:hanging="360"/>
      </w:pPr>
      <w:rPr>
        <w:rFonts w:ascii="Symbol" w:hAnsi="Symbol"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6" w15:restartNumberingAfterBreak="0">
    <w:nsid w:val="630A54F5"/>
    <w:multiLevelType w:val="hybridMultilevel"/>
    <w:tmpl w:val="780E0D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635C129F"/>
    <w:multiLevelType w:val="hybridMultilevel"/>
    <w:tmpl w:val="454619D6"/>
    <w:lvl w:ilvl="0" w:tplc="240A0001">
      <w:start w:val="1"/>
      <w:numFmt w:val="bullet"/>
      <w:lvlText w:val=""/>
      <w:lvlJc w:val="left"/>
      <w:pPr>
        <w:ind w:left="720" w:hanging="360"/>
      </w:pPr>
      <w:rPr>
        <w:rFonts w:ascii="Symbol" w:hAnsi="Symbol" w:hint="default"/>
        <w:sz w:val="22"/>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8" w15:restartNumberingAfterBreak="0">
    <w:nsid w:val="663E2372"/>
    <w:multiLevelType w:val="hybridMultilevel"/>
    <w:tmpl w:val="0C825C58"/>
    <w:lvl w:ilvl="0" w:tplc="240A0001">
      <w:start w:val="1"/>
      <w:numFmt w:val="bullet"/>
      <w:lvlText w:val=""/>
      <w:lvlJc w:val="left"/>
      <w:pPr>
        <w:ind w:left="720" w:hanging="360"/>
      </w:pPr>
      <w:rPr>
        <w:rFonts w:ascii="Symbol" w:hAnsi="Symbol" w:hint="default"/>
      </w:rPr>
    </w:lvl>
    <w:lvl w:ilvl="1" w:tplc="C4406740">
      <w:start w:val="1"/>
      <w:numFmt w:val="lowerLetter"/>
      <w:lvlText w:val="%2."/>
      <w:lvlJc w:val="left"/>
      <w:pPr>
        <w:ind w:left="1770" w:hanging="690"/>
      </w:pPr>
      <w:rPr>
        <w:rFonts w:cs="Times New Roman" w:hint="default"/>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59" w15:restartNumberingAfterBreak="0">
    <w:nsid w:val="68310068"/>
    <w:multiLevelType w:val="hybridMultilevel"/>
    <w:tmpl w:val="6D6645C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0" w15:restartNumberingAfterBreak="0">
    <w:nsid w:val="69194124"/>
    <w:multiLevelType w:val="hybridMultilevel"/>
    <w:tmpl w:val="2872EEBA"/>
    <w:lvl w:ilvl="0" w:tplc="D3121064">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1" w15:restartNumberingAfterBreak="0">
    <w:nsid w:val="6A477152"/>
    <w:multiLevelType w:val="hybridMultilevel"/>
    <w:tmpl w:val="4C2000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6B422111"/>
    <w:multiLevelType w:val="hybridMultilevel"/>
    <w:tmpl w:val="5F0A732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3" w15:restartNumberingAfterBreak="0">
    <w:nsid w:val="6C350704"/>
    <w:multiLevelType w:val="hybridMultilevel"/>
    <w:tmpl w:val="014050C2"/>
    <w:lvl w:ilvl="0" w:tplc="98A695A2">
      <w:start w:val="1"/>
      <w:numFmt w:val="decimal"/>
      <w:lvlText w:val="%1."/>
      <w:lvlJc w:val="left"/>
      <w:pPr>
        <w:ind w:left="720" w:hanging="360"/>
      </w:pPr>
      <w:rPr>
        <w:rFonts w:eastAsia="Times New Roman" w:cs="Arial" w:hint="default"/>
        <w:b w:val="0"/>
        <w:sz w:val="18"/>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4" w15:restartNumberingAfterBreak="0">
    <w:nsid w:val="6CA82901"/>
    <w:multiLevelType w:val="hybridMultilevel"/>
    <w:tmpl w:val="5846DC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6CBA6897"/>
    <w:multiLevelType w:val="hybridMultilevel"/>
    <w:tmpl w:val="559E1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15:restartNumberingAfterBreak="0">
    <w:nsid w:val="6CDA2564"/>
    <w:multiLevelType w:val="hybridMultilevel"/>
    <w:tmpl w:val="680067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6EDA7A87"/>
    <w:multiLevelType w:val="hybridMultilevel"/>
    <w:tmpl w:val="9F2A84B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8" w15:restartNumberingAfterBreak="0">
    <w:nsid w:val="6F043BA6"/>
    <w:multiLevelType w:val="hybridMultilevel"/>
    <w:tmpl w:val="3278A904"/>
    <w:lvl w:ilvl="0" w:tplc="A78C438E">
      <w:start w:val="1"/>
      <w:numFmt w:val="bullet"/>
      <w:lvlText w:val=""/>
      <w:lvlJc w:val="left"/>
      <w:pPr>
        <w:ind w:left="1440" w:hanging="360"/>
      </w:pPr>
      <w:rPr>
        <w:rFonts w:ascii="Symbol" w:hAnsi="Symbol"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9" w15:restartNumberingAfterBreak="0">
    <w:nsid w:val="70D14084"/>
    <w:multiLevelType w:val="hybridMultilevel"/>
    <w:tmpl w:val="A99C66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71AC1FEF"/>
    <w:multiLevelType w:val="hybridMultilevel"/>
    <w:tmpl w:val="E4BEDD00"/>
    <w:lvl w:ilvl="0" w:tplc="E6166BDE">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15:restartNumberingAfterBreak="0">
    <w:nsid w:val="73F12B31"/>
    <w:multiLevelType w:val="hybridMultilevel"/>
    <w:tmpl w:val="284E8E6A"/>
    <w:lvl w:ilvl="0" w:tplc="F70895E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15:restartNumberingAfterBreak="0">
    <w:nsid w:val="747A3AD2"/>
    <w:multiLevelType w:val="hybridMultilevel"/>
    <w:tmpl w:val="A220244E"/>
    <w:lvl w:ilvl="0" w:tplc="1A62A98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15:restartNumberingAfterBreak="0">
    <w:nsid w:val="75A75E3F"/>
    <w:multiLevelType w:val="hybridMultilevel"/>
    <w:tmpl w:val="3C700A44"/>
    <w:lvl w:ilvl="0" w:tplc="4198E712">
      <w:start w:val="5"/>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79493C89"/>
    <w:multiLevelType w:val="hybridMultilevel"/>
    <w:tmpl w:val="F5BE416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5" w15:restartNumberingAfterBreak="0">
    <w:nsid w:val="79E75A00"/>
    <w:multiLevelType w:val="hybridMultilevel"/>
    <w:tmpl w:val="A1441C4A"/>
    <w:lvl w:ilvl="0" w:tplc="EA6CEBE4">
      <w:start w:val="1"/>
      <w:numFmt w:val="lowerLetter"/>
      <w:lvlText w:val="%1)"/>
      <w:lvlJc w:val="left"/>
      <w:pPr>
        <w:ind w:left="1440" w:hanging="360"/>
      </w:pPr>
      <w:rPr>
        <w:b/>
      </w:rPr>
    </w:lvl>
    <w:lvl w:ilvl="1" w:tplc="04090001">
      <w:start w:val="1"/>
      <w:numFmt w:val="bullet"/>
      <w:lvlText w:val=""/>
      <w:lvlJc w:val="left"/>
      <w:pPr>
        <w:ind w:left="2160" w:hanging="360"/>
      </w:pPr>
      <w:rPr>
        <w:rFonts w:ascii="Symbol" w:hAnsi="Symbol" w:hint="default"/>
      </w:rPr>
    </w:lvl>
    <w:lvl w:ilvl="2" w:tplc="87FC3116">
      <w:start w:val="1"/>
      <w:numFmt w:val="decimal"/>
      <w:lvlText w:val="%3."/>
      <w:lvlJc w:val="left"/>
      <w:pPr>
        <w:ind w:left="3060" w:hanging="360"/>
      </w:pPr>
      <w:rPr>
        <w:rFonts w:hint="default"/>
      </w:r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6" w15:restartNumberingAfterBreak="0">
    <w:nsid w:val="7CDD02EE"/>
    <w:multiLevelType w:val="hybridMultilevel"/>
    <w:tmpl w:val="E2209B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7" w15:restartNumberingAfterBreak="0">
    <w:nsid w:val="7E83361F"/>
    <w:multiLevelType w:val="hybridMultilevel"/>
    <w:tmpl w:val="0F98936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8" w15:restartNumberingAfterBreak="0">
    <w:nsid w:val="7F484D50"/>
    <w:multiLevelType w:val="hybridMultilevel"/>
    <w:tmpl w:val="7F6AA88E"/>
    <w:lvl w:ilvl="0" w:tplc="BE764236">
      <w:start w:val="1"/>
      <w:numFmt w:val="decimal"/>
      <w:pStyle w:val="TablaNo"/>
      <w:lvlText w:val="Tabla No %1."/>
      <w:lvlJc w:val="center"/>
      <w:pPr>
        <w:ind w:left="36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9" w15:restartNumberingAfterBreak="0">
    <w:nsid w:val="7F762927"/>
    <w:multiLevelType w:val="hybridMultilevel"/>
    <w:tmpl w:val="FA1C855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0" w15:restartNumberingAfterBreak="0">
    <w:nsid w:val="7FDE2B72"/>
    <w:multiLevelType w:val="hybridMultilevel"/>
    <w:tmpl w:val="CD085C4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15"/>
  </w:num>
  <w:num w:numId="2">
    <w:abstractNumId w:val="53"/>
  </w:num>
  <w:num w:numId="3">
    <w:abstractNumId w:val="78"/>
  </w:num>
  <w:num w:numId="4">
    <w:abstractNumId w:val="52"/>
  </w:num>
  <w:num w:numId="5">
    <w:abstractNumId w:val="33"/>
  </w:num>
  <w:num w:numId="6">
    <w:abstractNumId w:val="4"/>
  </w:num>
  <w:num w:numId="7">
    <w:abstractNumId w:val="25"/>
  </w:num>
  <w:num w:numId="8">
    <w:abstractNumId w:val="13"/>
  </w:num>
  <w:num w:numId="9">
    <w:abstractNumId w:val="9"/>
  </w:num>
  <w:num w:numId="10">
    <w:abstractNumId w:val="59"/>
  </w:num>
  <w:num w:numId="11">
    <w:abstractNumId w:val="24"/>
  </w:num>
  <w:num w:numId="12">
    <w:abstractNumId w:val="64"/>
  </w:num>
  <w:num w:numId="13">
    <w:abstractNumId w:val="46"/>
  </w:num>
  <w:num w:numId="14">
    <w:abstractNumId w:val="37"/>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71"/>
  </w:num>
  <w:num w:numId="18">
    <w:abstractNumId w:val="27"/>
  </w:num>
  <w:num w:numId="19">
    <w:abstractNumId w:val="28"/>
  </w:num>
  <w:num w:numId="20">
    <w:abstractNumId w:val="21"/>
  </w:num>
  <w:num w:numId="21">
    <w:abstractNumId w:val="20"/>
  </w:num>
  <w:num w:numId="22">
    <w:abstractNumId w:val="29"/>
  </w:num>
  <w:num w:numId="23">
    <w:abstractNumId w:val="57"/>
  </w:num>
  <w:num w:numId="24">
    <w:abstractNumId w:val="10"/>
  </w:num>
  <w:num w:numId="25">
    <w:abstractNumId w:val="74"/>
  </w:num>
  <w:num w:numId="26">
    <w:abstractNumId w:val="56"/>
  </w:num>
  <w:num w:numId="27">
    <w:abstractNumId w:val="34"/>
  </w:num>
  <w:num w:numId="28">
    <w:abstractNumId w:val="8"/>
  </w:num>
  <w:num w:numId="29">
    <w:abstractNumId w:val="48"/>
  </w:num>
  <w:num w:numId="30">
    <w:abstractNumId w:val="79"/>
  </w:num>
  <w:num w:numId="31">
    <w:abstractNumId w:val="11"/>
  </w:num>
  <w:num w:numId="32">
    <w:abstractNumId w:val="47"/>
  </w:num>
  <w:num w:numId="33">
    <w:abstractNumId w:val="35"/>
  </w:num>
  <w:num w:numId="34">
    <w:abstractNumId w:val="12"/>
  </w:num>
  <w:num w:numId="35">
    <w:abstractNumId w:val="54"/>
  </w:num>
  <w:num w:numId="36">
    <w:abstractNumId w:val="58"/>
  </w:num>
  <w:num w:numId="37">
    <w:abstractNumId w:val="49"/>
  </w:num>
  <w:num w:numId="38">
    <w:abstractNumId w:val="18"/>
  </w:num>
  <w:num w:numId="39">
    <w:abstractNumId w:val="67"/>
  </w:num>
  <w:num w:numId="40">
    <w:abstractNumId w:val="45"/>
  </w:num>
  <w:num w:numId="41">
    <w:abstractNumId w:val="61"/>
  </w:num>
  <w:num w:numId="42">
    <w:abstractNumId w:val="65"/>
  </w:num>
  <w:num w:numId="43">
    <w:abstractNumId w:val="31"/>
  </w:num>
  <w:num w:numId="44">
    <w:abstractNumId w:val="50"/>
  </w:num>
  <w:num w:numId="45">
    <w:abstractNumId w:val="66"/>
  </w:num>
  <w:num w:numId="46">
    <w:abstractNumId w:val="32"/>
  </w:num>
  <w:num w:numId="47">
    <w:abstractNumId w:val="40"/>
  </w:num>
  <w:num w:numId="48">
    <w:abstractNumId w:val="77"/>
  </w:num>
  <w:num w:numId="49">
    <w:abstractNumId w:val="38"/>
  </w:num>
  <w:num w:numId="50">
    <w:abstractNumId w:val="26"/>
  </w:num>
  <w:num w:numId="51">
    <w:abstractNumId w:val="80"/>
  </w:num>
  <w:num w:numId="52">
    <w:abstractNumId w:val="68"/>
  </w:num>
  <w:num w:numId="53">
    <w:abstractNumId w:val="51"/>
  </w:num>
  <w:num w:numId="54">
    <w:abstractNumId w:val="55"/>
  </w:num>
  <w:num w:numId="55">
    <w:abstractNumId w:val="17"/>
  </w:num>
  <w:num w:numId="56">
    <w:abstractNumId w:val="3"/>
  </w:num>
  <w:num w:numId="57">
    <w:abstractNumId w:val="19"/>
  </w:num>
  <w:num w:numId="58">
    <w:abstractNumId w:val="14"/>
  </w:num>
  <w:num w:numId="59">
    <w:abstractNumId w:val="16"/>
  </w:num>
  <w:num w:numId="60">
    <w:abstractNumId w:val="43"/>
  </w:num>
  <w:num w:numId="61">
    <w:abstractNumId w:val="60"/>
  </w:num>
  <w:num w:numId="62">
    <w:abstractNumId w:val="69"/>
  </w:num>
  <w:num w:numId="63">
    <w:abstractNumId w:val="5"/>
  </w:num>
  <w:num w:numId="64">
    <w:abstractNumId w:val="23"/>
  </w:num>
  <w:num w:numId="65">
    <w:abstractNumId w:val="75"/>
  </w:num>
  <w:num w:numId="66">
    <w:abstractNumId w:val="30"/>
  </w:num>
  <w:num w:numId="67">
    <w:abstractNumId w:val="7"/>
  </w:num>
  <w:num w:numId="68">
    <w:abstractNumId w:val="63"/>
  </w:num>
  <w:num w:numId="69">
    <w:abstractNumId w:val="1"/>
  </w:num>
  <w:num w:numId="70">
    <w:abstractNumId w:val="70"/>
  </w:num>
  <w:num w:numId="71">
    <w:abstractNumId w:val="36"/>
  </w:num>
  <w:num w:numId="72">
    <w:abstractNumId w:val="76"/>
  </w:num>
  <w:num w:numId="73">
    <w:abstractNumId w:val="39"/>
  </w:num>
  <w:num w:numId="74">
    <w:abstractNumId w:val="2"/>
  </w:num>
  <w:num w:numId="75">
    <w:abstractNumId w:val="22"/>
  </w:num>
  <w:num w:numId="76">
    <w:abstractNumId w:val="73"/>
  </w:num>
  <w:num w:numId="77">
    <w:abstractNumId w:val="42"/>
  </w:num>
  <w:num w:numId="78">
    <w:abstractNumId w:val="44"/>
  </w:num>
  <w:num w:numId="79">
    <w:abstractNumId w:val="0"/>
  </w:num>
  <w:num w:numId="80">
    <w:abstractNumId w:val="72"/>
  </w:num>
  <w:num w:numId="81">
    <w:abstractNumId w:val="4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419"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n-029" w:vendorID="64" w:dllVersion="131078"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FD"/>
    <w:rsid w:val="00001E1D"/>
    <w:rsid w:val="00002B3F"/>
    <w:rsid w:val="00006A70"/>
    <w:rsid w:val="00011860"/>
    <w:rsid w:val="00011943"/>
    <w:rsid w:val="00017104"/>
    <w:rsid w:val="00020BA7"/>
    <w:rsid w:val="0002129A"/>
    <w:rsid w:val="0002290F"/>
    <w:rsid w:val="00022A57"/>
    <w:rsid w:val="00022CDD"/>
    <w:rsid w:val="00023C78"/>
    <w:rsid w:val="00023E21"/>
    <w:rsid w:val="00025563"/>
    <w:rsid w:val="00027EA6"/>
    <w:rsid w:val="00031909"/>
    <w:rsid w:val="00033AA0"/>
    <w:rsid w:val="00034B25"/>
    <w:rsid w:val="00035995"/>
    <w:rsid w:val="0003616B"/>
    <w:rsid w:val="00036923"/>
    <w:rsid w:val="0003785C"/>
    <w:rsid w:val="00040800"/>
    <w:rsid w:val="00040CD0"/>
    <w:rsid w:val="00040E51"/>
    <w:rsid w:val="000411D9"/>
    <w:rsid w:val="00042431"/>
    <w:rsid w:val="0004244A"/>
    <w:rsid w:val="0004251E"/>
    <w:rsid w:val="000428C0"/>
    <w:rsid w:val="00044D25"/>
    <w:rsid w:val="000455A5"/>
    <w:rsid w:val="0004715B"/>
    <w:rsid w:val="00051F17"/>
    <w:rsid w:val="0005584A"/>
    <w:rsid w:val="000558C0"/>
    <w:rsid w:val="00057433"/>
    <w:rsid w:val="0006159C"/>
    <w:rsid w:val="000630F1"/>
    <w:rsid w:val="00067BCC"/>
    <w:rsid w:val="000704E5"/>
    <w:rsid w:val="0007510D"/>
    <w:rsid w:val="0008763A"/>
    <w:rsid w:val="00090CB2"/>
    <w:rsid w:val="000913A1"/>
    <w:rsid w:val="000919CD"/>
    <w:rsid w:val="0009315C"/>
    <w:rsid w:val="0009626C"/>
    <w:rsid w:val="000970A9"/>
    <w:rsid w:val="00097266"/>
    <w:rsid w:val="000A0E57"/>
    <w:rsid w:val="000A178E"/>
    <w:rsid w:val="000A2215"/>
    <w:rsid w:val="000A240F"/>
    <w:rsid w:val="000A280D"/>
    <w:rsid w:val="000A2CF8"/>
    <w:rsid w:val="000A4989"/>
    <w:rsid w:val="000A5A00"/>
    <w:rsid w:val="000A5C57"/>
    <w:rsid w:val="000A7D04"/>
    <w:rsid w:val="000B2044"/>
    <w:rsid w:val="000B20F0"/>
    <w:rsid w:val="000B259F"/>
    <w:rsid w:val="000B268C"/>
    <w:rsid w:val="000B340F"/>
    <w:rsid w:val="000B444A"/>
    <w:rsid w:val="000B4BD4"/>
    <w:rsid w:val="000C0CFD"/>
    <w:rsid w:val="000C6C16"/>
    <w:rsid w:val="000C766E"/>
    <w:rsid w:val="000D4380"/>
    <w:rsid w:val="000E598B"/>
    <w:rsid w:val="000E5C83"/>
    <w:rsid w:val="000E5D70"/>
    <w:rsid w:val="000E675B"/>
    <w:rsid w:val="000E676F"/>
    <w:rsid w:val="000F0266"/>
    <w:rsid w:val="000F3524"/>
    <w:rsid w:val="000F3784"/>
    <w:rsid w:val="000F44D8"/>
    <w:rsid w:val="000F5EF5"/>
    <w:rsid w:val="000F63E1"/>
    <w:rsid w:val="000F65C1"/>
    <w:rsid w:val="000F6BDF"/>
    <w:rsid w:val="000F6CAE"/>
    <w:rsid w:val="000F6E72"/>
    <w:rsid w:val="00100A1F"/>
    <w:rsid w:val="00101E50"/>
    <w:rsid w:val="0010260C"/>
    <w:rsid w:val="00106A7A"/>
    <w:rsid w:val="00111696"/>
    <w:rsid w:val="00115F47"/>
    <w:rsid w:val="00116EB7"/>
    <w:rsid w:val="00116EDC"/>
    <w:rsid w:val="00117356"/>
    <w:rsid w:val="00121A12"/>
    <w:rsid w:val="00123793"/>
    <w:rsid w:val="001246EC"/>
    <w:rsid w:val="001257F1"/>
    <w:rsid w:val="0012598A"/>
    <w:rsid w:val="0012658B"/>
    <w:rsid w:val="00131983"/>
    <w:rsid w:val="001345D7"/>
    <w:rsid w:val="00135DF4"/>
    <w:rsid w:val="00137E70"/>
    <w:rsid w:val="001408D1"/>
    <w:rsid w:val="0014097C"/>
    <w:rsid w:val="00141495"/>
    <w:rsid w:val="001416B0"/>
    <w:rsid w:val="00144E9A"/>
    <w:rsid w:val="00145DF3"/>
    <w:rsid w:val="0015110F"/>
    <w:rsid w:val="0015124C"/>
    <w:rsid w:val="001516E9"/>
    <w:rsid w:val="0015208E"/>
    <w:rsid w:val="00152CD0"/>
    <w:rsid w:val="00152D5E"/>
    <w:rsid w:val="001537F0"/>
    <w:rsid w:val="00155726"/>
    <w:rsid w:val="00155D93"/>
    <w:rsid w:val="00155F58"/>
    <w:rsid w:val="00157509"/>
    <w:rsid w:val="0015774C"/>
    <w:rsid w:val="00160222"/>
    <w:rsid w:val="0016030C"/>
    <w:rsid w:val="0016041B"/>
    <w:rsid w:val="001630CA"/>
    <w:rsid w:val="0016367D"/>
    <w:rsid w:val="00165398"/>
    <w:rsid w:val="001665F5"/>
    <w:rsid w:val="00167E25"/>
    <w:rsid w:val="00170328"/>
    <w:rsid w:val="001713EC"/>
    <w:rsid w:val="0017237C"/>
    <w:rsid w:val="00173C01"/>
    <w:rsid w:val="00173F76"/>
    <w:rsid w:val="00175509"/>
    <w:rsid w:val="00176290"/>
    <w:rsid w:val="0018117B"/>
    <w:rsid w:val="001812F1"/>
    <w:rsid w:val="00182505"/>
    <w:rsid w:val="001864D0"/>
    <w:rsid w:val="001926EB"/>
    <w:rsid w:val="00195837"/>
    <w:rsid w:val="001A2D3B"/>
    <w:rsid w:val="001A7908"/>
    <w:rsid w:val="001B0521"/>
    <w:rsid w:val="001B2FE4"/>
    <w:rsid w:val="001B3293"/>
    <w:rsid w:val="001B3F0F"/>
    <w:rsid w:val="001B3F11"/>
    <w:rsid w:val="001B43A9"/>
    <w:rsid w:val="001B5738"/>
    <w:rsid w:val="001B607E"/>
    <w:rsid w:val="001B6DD7"/>
    <w:rsid w:val="001C008E"/>
    <w:rsid w:val="001C1F98"/>
    <w:rsid w:val="001C3045"/>
    <w:rsid w:val="001C49DB"/>
    <w:rsid w:val="001C7D58"/>
    <w:rsid w:val="001D0328"/>
    <w:rsid w:val="001D556B"/>
    <w:rsid w:val="001E0761"/>
    <w:rsid w:val="001E391D"/>
    <w:rsid w:val="001E78D5"/>
    <w:rsid w:val="001F0638"/>
    <w:rsid w:val="001F20A6"/>
    <w:rsid w:val="001F3B41"/>
    <w:rsid w:val="001F6C05"/>
    <w:rsid w:val="001F728E"/>
    <w:rsid w:val="002008B9"/>
    <w:rsid w:val="00207F60"/>
    <w:rsid w:val="002100FF"/>
    <w:rsid w:val="00210293"/>
    <w:rsid w:val="0021107A"/>
    <w:rsid w:val="00211350"/>
    <w:rsid w:val="002130D3"/>
    <w:rsid w:val="002158BE"/>
    <w:rsid w:val="00215CE6"/>
    <w:rsid w:val="0021684F"/>
    <w:rsid w:val="00220A78"/>
    <w:rsid w:val="002216CA"/>
    <w:rsid w:val="002244C4"/>
    <w:rsid w:val="00224792"/>
    <w:rsid w:val="00225AED"/>
    <w:rsid w:val="00226543"/>
    <w:rsid w:val="00226B4D"/>
    <w:rsid w:val="0023068B"/>
    <w:rsid w:val="00230D68"/>
    <w:rsid w:val="002321A0"/>
    <w:rsid w:val="0023677F"/>
    <w:rsid w:val="00242016"/>
    <w:rsid w:val="002439F7"/>
    <w:rsid w:val="00245249"/>
    <w:rsid w:val="0024711A"/>
    <w:rsid w:val="00251601"/>
    <w:rsid w:val="0025264C"/>
    <w:rsid w:val="00253354"/>
    <w:rsid w:val="00253E69"/>
    <w:rsid w:val="002577A8"/>
    <w:rsid w:val="00257880"/>
    <w:rsid w:val="00260435"/>
    <w:rsid w:val="00260C82"/>
    <w:rsid w:val="00261520"/>
    <w:rsid w:val="00261A81"/>
    <w:rsid w:val="002652DE"/>
    <w:rsid w:val="0026736C"/>
    <w:rsid w:val="00267C30"/>
    <w:rsid w:val="002703C6"/>
    <w:rsid w:val="0027176C"/>
    <w:rsid w:val="00271C36"/>
    <w:rsid w:val="0027243B"/>
    <w:rsid w:val="002725F4"/>
    <w:rsid w:val="002726AD"/>
    <w:rsid w:val="00273E8A"/>
    <w:rsid w:val="00274ACE"/>
    <w:rsid w:val="00275774"/>
    <w:rsid w:val="00275BDE"/>
    <w:rsid w:val="002771D0"/>
    <w:rsid w:val="0027780E"/>
    <w:rsid w:val="00280EFD"/>
    <w:rsid w:val="002814B9"/>
    <w:rsid w:val="002822B9"/>
    <w:rsid w:val="00283A98"/>
    <w:rsid w:val="00286D74"/>
    <w:rsid w:val="00286E2A"/>
    <w:rsid w:val="002925FF"/>
    <w:rsid w:val="00294AE5"/>
    <w:rsid w:val="00294B57"/>
    <w:rsid w:val="00294F10"/>
    <w:rsid w:val="002A2834"/>
    <w:rsid w:val="002A2999"/>
    <w:rsid w:val="002A337E"/>
    <w:rsid w:val="002A3462"/>
    <w:rsid w:val="002A4DB3"/>
    <w:rsid w:val="002A630A"/>
    <w:rsid w:val="002B0478"/>
    <w:rsid w:val="002B1F12"/>
    <w:rsid w:val="002B4138"/>
    <w:rsid w:val="002B7F4E"/>
    <w:rsid w:val="002C00BE"/>
    <w:rsid w:val="002C18D5"/>
    <w:rsid w:val="002C1D9C"/>
    <w:rsid w:val="002C35A7"/>
    <w:rsid w:val="002C3E34"/>
    <w:rsid w:val="002C4226"/>
    <w:rsid w:val="002C6757"/>
    <w:rsid w:val="002D0813"/>
    <w:rsid w:val="002D1219"/>
    <w:rsid w:val="002D334F"/>
    <w:rsid w:val="002D4B09"/>
    <w:rsid w:val="002D4CA2"/>
    <w:rsid w:val="002D5422"/>
    <w:rsid w:val="002D6C76"/>
    <w:rsid w:val="002E09A8"/>
    <w:rsid w:val="002E53FA"/>
    <w:rsid w:val="002E5553"/>
    <w:rsid w:val="002E5F0A"/>
    <w:rsid w:val="002E672C"/>
    <w:rsid w:val="002F3F0E"/>
    <w:rsid w:val="002F7515"/>
    <w:rsid w:val="00302064"/>
    <w:rsid w:val="00302486"/>
    <w:rsid w:val="003031F5"/>
    <w:rsid w:val="00306147"/>
    <w:rsid w:val="00306DC9"/>
    <w:rsid w:val="00307260"/>
    <w:rsid w:val="00307E47"/>
    <w:rsid w:val="003105A5"/>
    <w:rsid w:val="00311181"/>
    <w:rsid w:val="003113C0"/>
    <w:rsid w:val="00311A6E"/>
    <w:rsid w:val="0031272B"/>
    <w:rsid w:val="003127F9"/>
    <w:rsid w:val="00312DC8"/>
    <w:rsid w:val="0031388F"/>
    <w:rsid w:val="003146BB"/>
    <w:rsid w:val="003148EB"/>
    <w:rsid w:val="003161F5"/>
    <w:rsid w:val="0031666E"/>
    <w:rsid w:val="00320C98"/>
    <w:rsid w:val="00320E9C"/>
    <w:rsid w:val="0032112E"/>
    <w:rsid w:val="00322647"/>
    <w:rsid w:val="00322C4D"/>
    <w:rsid w:val="00323337"/>
    <w:rsid w:val="00324CF2"/>
    <w:rsid w:val="00326DA6"/>
    <w:rsid w:val="0032711C"/>
    <w:rsid w:val="00331DB6"/>
    <w:rsid w:val="00332249"/>
    <w:rsid w:val="0033577A"/>
    <w:rsid w:val="00335CE3"/>
    <w:rsid w:val="0033621D"/>
    <w:rsid w:val="00340C3D"/>
    <w:rsid w:val="00340DA1"/>
    <w:rsid w:val="00342D4B"/>
    <w:rsid w:val="003442E6"/>
    <w:rsid w:val="00346329"/>
    <w:rsid w:val="003477E4"/>
    <w:rsid w:val="00347E8A"/>
    <w:rsid w:val="00351AAC"/>
    <w:rsid w:val="00351AB6"/>
    <w:rsid w:val="003535C6"/>
    <w:rsid w:val="00353AB8"/>
    <w:rsid w:val="0035468A"/>
    <w:rsid w:val="00354AD7"/>
    <w:rsid w:val="00355A6D"/>
    <w:rsid w:val="00355F39"/>
    <w:rsid w:val="0036013C"/>
    <w:rsid w:val="003601BE"/>
    <w:rsid w:val="00360436"/>
    <w:rsid w:val="00360BA7"/>
    <w:rsid w:val="00362893"/>
    <w:rsid w:val="00364333"/>
    <w:rsid w:val="00364631"/>
    <w:rsid w:val="003648BE"/>
    <w:rsid w:val="00365B04"/>
    <w:rsid w:val="0036660A"/>
    <w:rsid w:val="003669DE"/>
    <w:rsid w:val="003670AF"/>
    <w:rsid w:val="00367153"/>
    <w:rsid w:val="00367AC6"/>
    <w:rsid w:val="00370326"/>
    <w:rsid w:val="003715A7"/>
    <w:rsid w:val="00371F53"/>
    <w:rsid w:val="003730A0"/>
    <w:rsid w:val="00373D7A"/>
    <w:rsid w:val="0037537A"/>
    <w:rsid w:val="0037590D"/>
    <w:rsid w:val="00376616"/>
    <w:rsid w:val="00376BCB"/>
    <w:rsid w:val="003772AF"/>
    <w:rsid w:val="003773BE"/>
    <w:rsid w:val="0038169F"/>
    <w:rsid w:val="0038186E"/>
    <w:rsid w:val="003818BD"/>
    <w:rsid w:val="003837A6"/>
    <w:rsid w:val="00383D0F"/>
    <w:rsid w:val="00387FD8"/>
    <w:rsid w:val="00391489"/>
    <w:rsid w:val="00391716"/>
    <w:rsid w:val="003917C9"/>
    <w:rsid w:val="00395B5D"/>
    <w:rsid w:val="003967D2"/>
    <w:rsid w:val="003A22AD"/>
    <w:rsid w:val="003A2850"/>
    <w:rsid w:val="003A36E6"/>
    <w:rsid w:val="003A5B5D"/>
    <w:rsid w:val="003A6FDE"/>
    <w:rsid w:val="003B182A"/>
    <w:rsid w:val="003B2B22"/>
    <w:rsid w:val="003B3A7D"/>
    <w:rsid w:val="003B4297"/>
    <w:rsid w:val="003B46A7"/>
    <w:rsid w:val="003B504A"/>
    <w:rsid w:val="003B6B60"/>
    <w:rsid w:val="003B71E3"/>
    <w:rsid w:val="003B75DC"/>
    <w:rsid w:val="003C0578"/>
    <w:rsid w:val="003C08D4"/>
    <w:rsid w:val="003C18ED"/>
    <w:rsid w:val="003C27CF"/>
    <w:rsid w:val="003C2D15"/>
    <w:rsid w:val="003C4A8F"/>
    <w:rsid w:val="003C606C"/>
    <w:rsid w:val="003D3648"/>
    <w:rsid w:val="003D4C46"/>
    <w:rsid w:val="003D5585"/>
    <w:rsid w:val="003D593F"/>
    <w:rsid w:val="003D7244"/>
    <w:rsid w:val="003D7399"/>
    <w:rsid w:val="003E11EA"/>
    <w:rsid w:val="003E127D"/>
    <w:rsid w:val="003E150B"/>
    <w:rsid w:val="003E648B"/>
    <w:rsid w:val="003E7E1E"/>
    <w:rsid w:val="003F10C5"/>
    <w:rsid w:val="003F270D"/>
    <w:rsid w:val="003F3620"/>
    <w:rsid w:val="003F44A6"/>
    <w:rsid w:val="003F5D3F"/>
    <w:rsid w:val="003F5D40"/>
    <w:rsid w:val="003F73E4"/>
    <w:rsid w:val="003F7548"/>
    <w:rsid w:val="003F7DE3"/>
    <w:rsid w:val="004016EC"/>
    <w:rsid w:val="00401C32"/>
    <w:rsid w:val="004023F8"/>
    <w:rsid w:val="00402D23"/>
    <w:rsid w:val="00403F1E"/>
    <w:rsid w:val="00406654"/>
    <w:rsid w:val="00406E9E"/>
    <w:rsid w:val="004133D4"/>
    <w:rsid w:val="004140EF"/>
    <w:rsid w:val="004204D7"/>
    <w:rsid w:val="00422B5C"/>
    <w:rsid w:val="00423887"/>
    <w:rsid w:val="0042399C"/>
    <w:rsid w:val="0042415F"/>
    <w:rsid w:val="004241E8"/>
    <w:rsid w:val="00425248"/>
    <w:rsid w:val="0043033C"/>
    <w:rsid w:val="00430439"/>
    <w:rsid w:val="00431A52"/>
    <w:rsid w:val="0043529D"/>
    <w:rsid w:val="00435BAA"/>
    <w:rsid w:val="0044398C"/>
    <w:rsid w:val="00443E5A"/>
    <w:rsid w:val="00444088"/>
    <w:rsid w:val="004440D5"/>
    <w:rsid w:val="004443CE"/>
    <w:rsid w:val="00444D88"/>
    <w:rsid w:val="00446C12"/>
    <w:rsid w:val="004471A6"/>
    <w:rsid w:val="004541F1"/>
    <w:rsid w:val="00454304"/>
    <w:rsid w:val="00454356"/>
    <w:rsid w:val="00455E81"/>
    <w:rsid w:val="0045661F"/>
    <w:rsid w:val="004569DD"/>
    <w:rsid w:val="004577FB"/>
    <w:rsid w:val="00457B0D"/>
    <w:rsid w:val="00460027"/>
    <w:rsid w:val="0046354D"/>
    <w:rsid w:val="004637BF"/>
    <w:rsid w:val="00463AB3"/>
    <w:rsid w:val="00463FE9"/>
    <w:rsid w:val="00464B68"/>
    <w:rsid w:val="00465362"/>
    <w:rsid w:val="00465AC3"/>
    <w:rsid w:val="00465D40"/>
    <w:rsid w:val="00471E40"/>
    <w:rsid w:val="00477145"/>
    <w:rsid w:val="00477D68"/>
    <w:rsid w:val="00480D4C"/>
    <w:rsid w:val="00481A34"/>
    <w:rsid w:val="004828B4"/>
    <w:rsid w:val="0048301A"/>
    <w:rsid w:val="00484A6F"/>
    <w:rsid w:val="0048575A"/>
    <w:rsid w:val="004859C9"/>
    <w:rsid w:val="00485BB9"/>
    <w:rsid w:val="004906DC"/>
    <w:rsid w:val="00491E7A"/>
    <w:rsid w:val="00492BFF"/>
    <w:rsid w:val="00494A20"/>
    <w:rsid w:val="00495F4D"/>
    <w:rsid w:val="004970A7"/>
    <w:rsid w:val="004A1E64"/>
    <w:rsid w:val="004A2A67"/>
    <w:rsid w:val="004A5F53"/>
    <w:rsid w:val="004A747B"/>
    <w:rsid w:val="004A7F7E"/>
    <w:rsid w:val="004B0223"/>
    <w:rsid w:val="004B0F42"/>
    <w:rsid w:val="004B180E"/>
    <w:rsid w:val="004B1AFA"/>
    <w:rsid w:val="004B3D74"/>
    <w:rsid w:val="004B45E7"/>
    <w:rsid w:val="004B5A18"/>
    <w:rsid w:val="004B6F30"/>
    <w:rsid w:val="004B7EEE"/>
    <w:rsid w:val="004C1DB6"/>
    <w:rsid w:val="004C3FF6"/>
    <w:rsid w:val="004C6AB0"/>
    <w:rsid w:val="004C7AF9"/>
    <w:rsid w:val="004C7FBA"/>
    <w:rsid w:val="004D0574"/>
    <w:rsid w:val="004D0C38"/>
    <w:rsid w:val="004D2C78"/>
    <w:rsid w:val="004D3ECA"/>
    <w:rsid w:val="004D4A60"/>
    <w:rsid w:val="004D57C7"/>
    <w:rsid w:val="004D665C"/>
    <w:rsid w:val="004E60F3"/>
    <w:rsid w:val="004F287E"/>
    <w:rsid w:val="004F479C"/>
    <w:rsid w:val="004F51F8"/>
    <w:rsid w:val="004F5C1A"/>
    <w:rsid w:val="00503640"/>
    <w:rsid w:val="00503B6E"/>
    <w:rsid w:val="00504130"/>
    <w:rsid w:val="00505FC8"/>
    <w:rsid w:val="005107CB"/>
    <w:rsid w:val="0051123E"/>
    <w:rsid w:val="005114FC"/>
    <w:rsid w:val="00511BEA"/>
    <w:rsid w:val="00521772"/>
    <w:rsid w:val="00522008"/>
    <w:rsid w:val="005271EE"/>
    <w:rsid w:val="005316F8"/>
    <w:rsid w:val="00532548"/>
    <w:rsid w:val="00534496"/>
    <w:rsid w:val="00535694"/>
    <w:rsid w:val="00535E16"/>
    <w:rsid w:val="00537EB4"/>
    <w:rsid w:val="005401A0"/>
    <w:rsid w:val="005416CA"/>
    <w:rsid w:val="00542283"/>
    <w:rsid w:val="00542F0E"/>
    <w:rsid w:val="005437CA"/>
    <w:rsid w:val="0054552A"/>
    <w:rsid w:val="00545A77"/>
    <w:rsid w:val="00545F87"/>
    <w:rsid w:val="00546594"/>
    <w:rsid w:val="00552369"/>
    <w:rsid w:val="00552D04"/>
    <w:rsid w:val="00553A78"/>
    <w:rsid w:val="0055486D"/>
    <w:rsid w:val="0055798C"/>
    <w:rsid w:val="00557A4D"/>
    <w:rsid w:val="005631C5"/>
    <w:rsid w:val="00565FEB"/>
    <w:rsid w:val="00570557"/>
    <w:rsid w:val="00570C06"/>
    <w:rsid w:val="005712F0"/>
    <w:rsid w:val="00571AE6"/>
    <w:rsid w:val="00573298"/>
    <w:rsid w:val="00573ED5"/>
    <w:rsid w:val="005744B7"/>
    <w:rsid w:val="00575085"/>
    <w:rsid w:val="00575A1D"/>
    <w:rsid w:val="005807A0"/>
    <w:rsid w:val="005821D4"/>
    <w:rsid w:val="0058299E"/>
    <w:rsid w:val="005834AA"/>
    <w:rsid w:val="005858BB"/>
    <w:rsid w:val="00587C13"/>
    <w:rsid w:val="00587F2E"/>
    <w:rsid w:val="0059095E"/>
    <w:rsid w:val="00591566"/>
    <w:rsid w:val="00591F84"/>
    <w:rsid w:val="00595C23"/>
    <w:rsid w:val="0059644E"/>
    <w:rsid w:val="0059677E"/>
    <w:rsid w:val="005977C7"/>
    <w:rsid w:val="0059781D"/>
    <w:rsid w:val="005A0732"/>
    <w:rsid w:val="005A26A5"/>
    <w:rsid w:val="005A4058"/>
    <w:rsid w:val="005A47D9"/>
    <w:rsid w:val="005A5C67"/>
    <w:rsid w:val="005B0015"/>
    <w:rsid w:val="005B19EA"/>
    <w:rsid w:val="005B1A4E"/>
    <w:rsid w:val="005B2613"/>
    <w:rsid w:val="005B297A"/>
    <w:rsid w:val="005B2C4E"/>
    <w:rsid w:val="005B44CC"/>
    <w:rsid w:val="005B4DA0"/>
    <w:rsid w:val="005B5D0A"/>
    <w:rsid w:val="005C12D8"/>
    <w:rsid w:val="005C1706"/>
    <w:rsid w:val="005C1832"/>
    <w:rsid w:val="005C3134"/>
    <w:rsid w:val="005C3678"/>
    <w:rsid w:val="005C3F7A"/>
    <w:rsid w:val="005C6FB3"/>
    <w:rsid w:val="005C7F12"/>
    <w:rsid w:val="005D1613"/>
    <w:rsid w:val="005D19AF"/>
    <w:rsid w:val="005D2C15"/>
    <w:rsid w:val="005D2FDC"/>
    <w:rsid w:val="005D32C1"/>
    <w:rsid w:val="005D371B"/>
    <w:rsid w:val="005D54D7"/>
    <w:rsid w:val="005D63FC"/>
    <w:rsid w:val="005D7668"/>
    <w:rsid w:val="005E2E1F"/>
    <w:rsid w:val="005E7594"/>
    <w:rsid w:val="005F2B55"/>
    <w:rsid w:val="005F5210"/>
    <w:rsid w:val="005F5A63"/>
    <w:rsid w:val="00602BFB"/>
    <w:rsid w:val="00602CF1"/>
    <w:rsid w:val="00605D9F"/>
    <w:rsid w:val="006076BB"/>
    <w:rsid w:val="00613729"/>
    <w:rsid w:val="0061416E"/>
    <w:rsid w:val="00616213"/>
    <w:rsid w:val="006203B9"/>
    <w:rsid w:val="006204A3"/>
    <w:rsid w:val="00620E41"/>
    <w:rsid w:val="00622931"/>
    <w:rsid w:val="00623700"/>
    <w:rsid w:val="00623836"/>
    <w:rsid w:val="0062513A"/>
    <w:rsid w:val="00626670"/>
    <w:rsid w:val="0062741E"/>
    <w:rsid w:val="00630703"/>
    <w:rsid w:val="006329C2"/>
    <w:rsid w:val="00633896"/>
    <w:rsid w:val="006358D0"/>
    <w:rsid w:val="00636090"/>
    <w:rsid w:val="0063688A"/>
    <w:rsid w:val="00636B11"/>
    <w:rsid w:val="00637611"/>
    <w:rsid w:val="0064088E"/>
    <w:rsid w:val="006424AA"/>
    <w:rsid w:val="00643227"/>
    <w:rsid w:val="0064540F"/>
    <w:rsid w:val="00646221"/>
    <w:rsid w:val="006462FE"/>
    <w:rsid w:val="00651798"/>
    <w:rsid w:val="0065648E"/>
    <w:rsid w:val="00656DDD"/>
    <w:rsid w:val="006575D9"/>
    <w:rsid w:val="0066366D"/>
    <w:rsid w:val="0066589A"/>
    <w:rsid w:val="006701C5"/>
    <w:rsid w:val="00670E33"/>
    <w:rsid w:val="00670EF7"/>
    <w:rsid w:val="0067319A"/>
    <w:rsid w:val="00674BD7"/>
    <w:rsid w:val="00674D98"/>
    <w:rsid w:val="006761D1"/>
    <w:rsid w:val="0067630E"/>
    <w:rsid w:val="0067685F"/>
    <w:rsid w:val="00676C78"/>
    <w:rsid w:val="0068018F"/>
    <w:rsid w:val="00681DF2"/>
    <w:rsid w:val="006825D6"/>
    <w:rsid w:val="00686140"/>
    <w:rsid w:val="00694F1D"/>
    <w:rsid w:val="00695D47"/>
    <w:rsid w:val="00696F6E"/>
    <w:rsid w:val="006A14E7"/>
    <w:rsid w:val="006A1E40"/>
    <w:rsid w:val="006A27A0"/>
    <w:rsid w:val="006A3BB3"/>
    <w:rsid w:val="006A4934"/>
    <w:rsid w:val="006B11B2"/>
    <w:rsid w:val="006B1A39"/>
    <w:rsid w:val="006B2D3C"/>
    <w:rsid w:val="006B360E"/>
    <w:rsid w:val="006B3957"/>
    <w:rsid w:val="006B3B93"/>
    <w:rsid w:val="006B3B9C"/>
    <w:rsid w:val="006B409A"/>
    <w:rsid w:val="006B4B8F"/>
    <w:rsid w:val="006B6155"/>
    <w:rsid w:val="006B62A4"/>
    <w:rsid w:val="006B6446"/>
    <w:rsid w:val="006C2F0F"/>
    <w:rsid w:val="006C461E"/>
    <w:rsid w:val="006C463C"/>
    <w:rsid w:val="006C481F"/>
    <w:rsid w:val="006C605A"/>
    <w:rsid w:val="006D005B"/>
    <w:rsid w:val="006D1B02"/>
    <w:rsid w:val="006D1E67"/>
    <w:rsid w:val="006D2B41"/>
    <w:rsid w:val="006D44CB"/>
    <w:rsid w:val="006D4F78"/>
    <w:rsid w:val="006D6473"/>
    <w:rsid w:val="006D6738"/>
    <w:rsid w:val="006E1A92"/>
    <w:rsid w:val="006E3863"/>
    <w:rsid w:val="006E4415"/>
    <w:rsid w:val="006E49C0"/>
    <w:rsid w:val="006E50AB"/>
    <w:rsid w:val="006E62D2"/>
    <w:rsid w:val="006E72A6"/>
    <w:rsid w:val="006F2818"/>
    <w:rsid w:val="006F3253"/>
    <w:rsid w:val="006F5443"/>
    <w:rsid w:val="006F6FD5"/>
    <w:rsid w:val="006F723B"/>
    <w:rsid w:val="00700A5C"/>
    <w:rsid w:val="00701787"/>
    <w:rsid w:val="00702F7B"/>
    <w:rsid w:val="00707676"/>
    <w:rsid w:val="00712CFB"/>
    <w:rsid w:val="007138A3"/>
    <w:rsid w:val="00713A90"/>
    <w:rsid w:val="007166DE"/>
    <w:rsid w:val="00716809"/>
    <w:rsid w:val="0072099D"/>
    <w:rsid w:val="007209EB"/>
    <w:rsid w:val="00727023"/>
    <w:rsid w:val="00730D18"/>
    <w:rsid w:val="007328CA"/>
    <w:rsid w:val="00732C7F"/>
    <w:rsid w:val="00734125"/>
    <w:rsid w:val="0073717A"/>
    <w:rsid w:val="00737A50"/>
    <w:rsid w:val="00744025"/>
    <w:rsid w:val="00745EE6"/>
    <w:rsid w:val="00746138"/>
    <w:rsid w:val="00747DFC"/>
    <w:rsid w:val="00750AB2"/>
    <w:rsid w:val="00750DF3"/>
    <w:rsid w:val="00752053"/>
    <w:rsid w:val="0075209B"/>
    <w:rsid w:val="007520FC"/>
    <w:rsid w:val="00753E97"/>
    <w:rsid w:val="007555F1"/>
    <w:rsid w:val="007556EA"/>
    <w:rsid w:val="00755FFA"/>
    <w:rsid w:val="007615E0"/>
    <w:rsid w:val="00762C0F"/>
    <w:rsid w:val="00763644"/>
    <w:rsid w:val="00764C3B"/>
    <w:rsid w:val="00766FA0"/>
    <w:rsid w:val="007679F0"/>
    <w:rsid w:val="007710A6"/>
    <w:rsid w:val="007721A4"/>
    <w:rsid w:val="00772E77"/>
    <w:rsid w:val="0077362B"/>
    <w:rsid w:val="007750A6"/>
    <w:rsid w:val="007775F0"/>
    <w:rsid w:val="007828C2"/>
    <w:rsid w:val="00782C2A"/>
    <w:rsid w:val="00782D55"/>
    <w:rsid w:val="00783D67"/>
    <w:rsid w:val="00784AB1"/>
    <w:rsid w:val="00784B3F"/>
    <w:rsid w:val="00785578"/>
    <w:rsid w:val="007908BD"/>
    <w:rsid w:val="00790EE9"/>
    <w:rsid w:val="007917A3"/>
    <w:rsid w:val="00796CF0"/>
    <w:rsid w:val="00797116"/>
    <w:rsid w:val="007A2081"/>
    <w:rsid w:val="007A3C9D"/>
    <w:rsid w:val="007A4FA6"/>
    <w:rsid w:val="007A60D8"/>
    <w:rsid w:val="007B1B76"/>
    <w:rsid w:val="007B3BE1"/>
    <w:rsid w:val="007B4F49"/>
    <w:rsid w:val="007B4F8C"/>
    <w:rsid w:val="007C0DE5"/>
    <w:rsid w:val="007C2B4D"/>
    <w:rsid w:val="007C3995"/>
    <w:rsid w:val="007C4726"/>
    <w:rsid w:val="007C58E0"/>
    <w:rsid w:val="007C68BB"/>
    <w:rsid w:val="007C7940"/>
    <w:rsid w:val="007D074C"/>
    <w:rsid w:val="007D0B7D"/>
    <w:rsid w:val="007D10EA"/>
    <w:rsid w:val="007D1B86"/>
    <w:rsid w:val="007D1F04"/>
    <w:rsid w:val="007D58F9"/>
    <w:rsid w:val="007D5EC3"/>
    <w:rsid w:val="007D65F5"/>
    <w:rsid w:val="007D7650"/>
    <w:rsid w:val="007E1013"/>
    <w:rsid w:val="007E1CC2"/>
    <w:rsid w:val="007E33F0"/>
    <w:rsid w:val="007E3684"/>
    <w:rsid w:val="007E3E8E"/>
    <w:rsid w:val="007E6421"/>
    <w:rsid w:val="007E67C4"/>
    <w:rsid w:val="007E76AB"/>
    <w:rsid w:val="007F1284"/>
    <w:rsid w:val="007F1D49"/>
    <w:rsid w:val="007F292F"/>
    <w:rsid w:val="007F2F0B"/>
    <w:rsid w:val="007F305E"/>
    <w:rsid w:val="007F340C"/>
    <w:rsid w:val="007F4A53"/>
    <w:rsid w:val="007F5192"/>
    <w:rsid w:val="007F6056"/>
    <w:rsid w:val="007F70B2"/>
    <w:rsid w:val="007F75E3"/>
    <w:rsid w:val="00800075"/>
    <w:rsid w:val="008011F5"/>
    <w:rsid w:val="0080151F"/>
    <w:rsid w:val="00801540"/>
    <w:rsid w:val="00803150"/>
    <w:rsid w:val="008038CC"/>
    <w:rsid w:val="0080401D"/>
    <w:rsid w:val="008040C0"/>
    <w:rsid w:val="0080410E"/>
    <w:rsid w:val="008054FE"/>
    <w:rsid w:val="00810193"/>
    <w:rsid w:val="00811C5D"/>
    <w:rsid w:val="00811EE7"/>
    <w:rsid w:val="0081281B"/>
    <w:rsid w:val="00814000"/>
    <w:rsid w:val="008142B5"/>
    <w:rsid w:val="00815BCF"/>
    <w:rsid w:val="00816C0F"/>
    <w:rsid w:val="00821054"/>
    <w:rsid w:val="00824319"/>
    <w:rsid w:val="00832025"/>
    <w:rsid w:val="008323E0"/>
    <w:rsid w:val="00833214"/>
    <w:rsid w:val="00834497"/>
    <w:rsid w:val="00836389"/>
    <w:rsid w:val="008367AA"/>
    <w:rsid w:val="00837B9E"/>
    <w:rsid w:val="008410E8"/>
    <w:rsid w:val="008413FF"/>
    <w:rsid w:val="00841AF0"/>
    <w:rsid w:val="00842140"/>
    <w:rsid w:val="0084279A"/>
    <w:rsid w:val="00843F68"/>
    <w:rsid w:val="0084526B"/>
    <w:rsid w:val="00845793"/>
    <w:rsid w:val="00845B38"/>
    <w:rsid w:val="0084682C"/>
    <w:rsid w:val="00847125"/>
    <w:rsid w:val="00851019"/>
    <w:rsid w:val="00851673"/>
    <w:rsid w:val="008521DC"/>
    <w:rsid w:val="008545AE"/>
    <w:rsid w:val="0085526E"/>
    <w:rsid w:val="00857CDA"/>
    <w:rsid w:val="0086102C"/>
    <w:rsid w:val="00862BE4"/>
    <w:rsid w:val="00862D95"/>
    <w:rsid w:val="008633A8"/>
    <w:rsid w:val="00863C8C"/>
    <w:rsid w:val="00864E3D"/>
    <w:rsid w:val="00865C90"/>
    <w:rsid w:val="00865DBD"/>
    <w:rsid w:val="00866672"/>
    <w:rsid w:val="008701ED"/>
    <w:rsid w:val="00870D74"/>
    <w:rsid w:val="00871A9F"/>
    <w:rsid w:val="00873E50"/>
    <w:rsid w:val="0087495D"/>
    <w:rsid w:val="00877915"/>
    <w:rsid w:val="00880993"/>
    <w:rsid w:val="008815C7"/>
    <w:rsid w:val="0088487A"/>
    <w:rsid w:val="008851D2"/>
    <w:rsid w:val="00885219"/>
    <w:rsid w:val="00885DFD"/>
    <w:rsid w:val="00886102"/>
    <w:rsid w:val="008869DE"/>
    <w:rsid w:val="0089190E"/>
    <w:rsid w:val="008941D7"/>
    <w:rsid w:val="00894B99"/>
    <w:rsid w:val="00894BA6"/>
    <w:rsid w:val="00894CB4"/>
    <w:rsid w:val="008A3E42"/>
    <w:rsid w:val="008A763F"/>
    <w:rsid w:val="008B3EA2"/>
    <w:rsid w:val="008B4E26"/>
    <w:rsid w:val="008C30DB"/>
    <w:rsid w:val="008C4352"/>
    <w:rsid w:val="008C4526"/>
    <w:rsid w:val="008C488C"/>
    <w:rsid w:val="008C5E58"/>
    <w:rsid w:val="008C7226"/>
    <w:rsid w:val="008D04E1"/>
    <w:rsid w:val="008D1B10"/>
    <w:rsid w:val="008D38B3"/>
    <w:rsid w:val="008D45C5"/>
    <w:rsid w:val="008D6E7B"/>
    <w:rsid w:val="008E070E"/>
    <w:rsid w:val="008E18DD"/>
    <w:rsid w:val="008E5961"/>
    <w:rsid w:val="008E69B7"/>
    <w:rsid w:val="008E7770"/>
    <w:rsid w:val="008F062A"/>
    <w:rsid w:val="008F10D5"/>
    <w:rsid w:val="008F2455"/>
    <w:rsid w:val="008F5A1E"/>
    <w:rsid w:val="008F644E"/>
    <w:rsid w:val="008F6ACA"/>
    <w:rsid w:val="008F6ECE"/>
    <w:rsid w:val="008F7138"/>
    <w:rsid w:val="00901195"/>
    <w:rsid w:val="00904086"/>
    <w:rsid w:val="00904B00"/>
    <w:rsid w:val="00911E59"/>
    <w:rsid w:val="009130F4"/>
    <w:rsid w:val="00915C50"/>
    <w:rsid w:val="00915E64"/>
    <w:rsid w:val="009173FD"/>
    <w:rsid w:val="009216BE"/>
    <w:rsid w:val="00922783"/>
    <w:rsid w:val="00924657"/>
    <w:rsid w:val="009264F2"/>
    <w:rsid w:val="00927E7C"/>
    <w:rsid w:val="0093017E"/>
    <w:rsid w:val="00930669"/>
    <w:rsid w:val="0094142C"/>
    <w:rsid w:val="00941E8D"/>
    <w:rsid w:val="009424AE"/>
    <w:rsid w:val="00946117"/>
    <w:rsid w:val="0095041F"/>
    <w:rsid w:val="00954AD5"/>
    <w:rsid w:val="00954C90"/>
    <w:rsid w:val="009613F7"/>
    <w:rsid w:val="00961456"/>
    <w:rsid w:val="00963360"/>
    <w:rsid w:val="009639C5"/>
    <w:rsid w:val="00965A8C"/>
    <w:rsid w:val="00966C5D"/>
    <w:rsid w:val="00971032"/>
    <w:rsid w:val="00971D1D"/>
    <w:rsid w:val="00972788"/>
    <w:rsid w:val="00974BE8"/>
    <w:rsid w:val="009755D9"/>
    <w:rsid w:val="009757D0"/>
    <w:rsid w:val="00975A26"/>
    <w:rsid w:val="00975BA7"/>
    <w:rsid w:val="00976673"/>
    <w:rsid w:val="009873CD"/>
    <w:rsid w:val="009878BF"/>
    <w:rsid w:val="00987BCC"/>
    <w:rsid w:val="00987C36"/>
    <w:rsid w:val="009906AE"/>
    <w:rsid w:val="00991370"/>
    <w:rsid w:val="00991393"/>
    <w:rsid w:val="00996285"/>
    <w:rsid w:val="009A0A76"/>
    <w:rsid w:val="009A223C"/>
    <w:rsid w:val="009A3717"/>
    <w:rsid w:val="009A55E0"/>
    <w:rsid w:val="009A5D87"/>
    <w:rsid w:val="009A7C6D"/>
    <w:rsid w:val="009B07D7"/>
    <w:rsid w:val="009B0B94"/>
    <w:rsid w:val="009B213B"/>
    <w:rsid w:val="009B33F5"/>
    <w:rsid w:val="009B3B45"/>
    <w:rsid w:val="009B5042"/>
    <w:rsid w:val="009C08FC"/>
    <w:rsid w:val="009C0CA7"/>
    <w:rsid w:val="009C3827"/>
    <w:rsid w:val="009C761D"/>
    <w:rsid w:val="009D00D6"/>
    <w:rsid w:val="009D0390"/>
    <w:rsid w:val="009D1D36"/>
    <w:rsid w:val="009D28C2"/>
    <w:rsid w:val="009D3A73"/>
    <w:rsid w:val="009D6813"/>
    <w:rsid w:val="009E0433"/>
    <w:rsid w:val="009E0782"/>
    <w:rsid w:val="009E159F"/>
    <w:rsid w:val="009E1F52"/>
    <w:rsid w:val="009E4B3A"/>
    <w:rsid w:val="009E51CA"/>
    <w:rsid w:val="009E600C"/>
    <w:rsid w:val="009E68FF"/>
    <w:rsid w:val="009E6E5B"/>
    <w:rsid w:val="009F2A45"/>
    <w:rsid w:val="009F2C8B"/>
    <w:rsid w:val="009F4CC6"/>
    <w:rsid w:val="009F5863"/>
    <w:rsid w:val="009F5D4B"/>
    <w:rsid w:val="009F7155"/>
    <w:rsid w:val="00A0240A"/>
    <w:rsid w:val="00A045B2"/>
    <w:rsid w:val="00A04774"/>
    <w:rsid w:val="00A04883"/>
    <w:rsid w:val="00A048BA"/>
    <w:rsid w:val="00A07044"/>
    <w:rsid w:val="00A0733D"/>
    <w:rsid w:val="00A07B7F"/>
    <w:rsid w:val="00A102A4"/>
    <w:rsid w:val="00A10793"/>
    <w:rsid w:val="00A10EE8"/>
    <w:rsid w:val="00A1189D"/>
    <w:rsid w:val="00A1191F"/>
    <w:rsid w:val="00A12BB8"/>
    <w:rsid w:val="00A1343D"/>
    <w:rsid w:val="00A14F6A"/>
    <w:rsid w:val="00A166F2"/>
    <w:rsid w:val="00A17A99"/>
    <w:rsid w:val="00A2044F"/>
    <w:rsid w:val="00A211BC"/>
    <w:rsid w:val="00A232D9"/>
    <w:rsid w:val="00A26BB0"/>
    <w:rsid w:val="00A3309F"/>
    <w:rsid w:val="00A34CAD"/>
    <w:rsid w:val="00A3603A"/>
    <w:rsid w:val="00A37CFB"/>
    <w:rsid w:val="00A40A93"/>
    <w:rsid w:val="00A42AA1"/>
    <w:rsid w:val="00A43592"/>
    <w:rsid w:val="00A44451"/>
    <w:rsid w:val="00A45814"/>
    <w:rsid w:val="00A46B08"/>
    <w:rsid w:val="00A504FF"/>
    <w:rsid w:val="00A50FF9"/>
    <w:rsid w:val="00A5153B"/>
    <w:rsid w:val="00A52485"/>
    <w:rsid w:val="00A53732"/>
    <w:rsid w:val="00A53EE5"/>
    <w:rsid w:val="00A5457F"/>
    <w:rsid w:val="00A54C7C"/>
    <w:rsid w:val="00A561E7"/>
    <w:rsid w:val="00A6040D"/>
    <w:rsid w:val="00A63A77"/>
    <w:rsid w:val="00A67C0F"/>
    <w:rsid w:val="00A7299B"/>
    <w:rsid w:val="00A72ED0"/>
    <w:rsid w:val="00A7398C"/>
    <w:rsid w:val="00A73F09"/>
    <w:rsid w:val="00A75BC7"/>
    <w:rsid w:val="00A75D0B"/>
    <w:rsid w:val="00A76548"/>
    <w:rsid w:val="00A777A7"/>
    <w:rsid w:val="00A80A44"/>
    <w:rsid w:val="00A820B2"/>
    <w:rsid w:val="00A838D6"/>
    <w:rsid w:val="00A84145"/>
    <w:rsid w:val="00A84A1E"/>
    <w:rsid w:val="00A862EB"/>
    <w:rsid w:val="00A8687A"/>
    <w:rsid w:val="00A91911"/>
    <w:rsid w:val="00A92687"/>
    <w:rsid w:val="00A93666"/>
    <w:rsid w:val="00A952A9"/>
    <w:rsid w:val="00A96010"/>
    <w:rsid w:val="00A9636B"/>
    <w:rsid w:val="00A97A97"/>
    <w:rsid w:val="00AA2E83"/>
    <w:rsid w:val="00AA30B3"/>
    <w:rsid w:val="00AA57B5"/>
    <w:rsid w:val="00AB19BC"/>
    <w:rsid w:val="00AB20C7"/>
    <w:rsid w:val="00AB2962"/>
    <w:rsid w:val="00AB2E21"/>
    <w:rsid w:val="00AB3E20"/>
    <w:rsid w:val="00AB5324"/>
    <w:rsid w:val="00AB57AA"/>
    <w:rsid w:val="00AB5D64"/>
    <w:rsid w:val="00AB65FB"/>
    <w:rsid w:val="00AC0238"/>
    <w:rsid w:val="00AC2A13"/>
    <w:rsid w:val="00AC4038"/>
    <w:rsid w:val="00AC4059"/>
    <w:rsid w:val="00AC4876"/>
    <w:rsid w:val="00AC4E03"/>
    <w:rsid w:val="00AC4E1F"/>
    <w:rsid w:val="00AC4F21"/>
    <w:rsid w:val="00AC777F"/>
    <w:rsid w:val="00AC78C2"/>
    <w:rsid w:val="00AC7EBF"/>
    <w:rsid w:val="00AD181B"/>
    <w:rsid w:val="00AD2293"/>
    <w:rsid w:val="00AD30AC"/>
    <w:rsid w:val="00AD3189"/>
    <w:rsid w:val="00AD4BFA"/>
    <w:rsid w:val="00AE052D"/>
    <w:rsid w:val="00AE0E88"/>
    <w:rsid w:val="00AE0ED6"/>
    <w:rsid w:val="00AE3E18"/>
    <w:rsid w:val="00AE47EE"/>
    <w:rsid w:val="00AF2FB7"/>
    <w:rsid w:val="00AF4259"/>
    <w:rsid w:val="00AF4C1C"/>
    <w:rsid w:val="00AF7546"/>
    <w:rsid w:val="00B00C9A"/>
    <w:rsid w:val="00B01415"/>
    <w:rsid w:val="00B0232E"/>
    <w:rsid w:val="00B13059"/>
    <w:rsid w:val="00B13578"/>
    <w:rsid w:val="00B14C33"/>
    <w:rsid w:val="00B165E5"/>
    <w:rsid w:val="00B213EA"/>
    <w:rsid w:val="00B21D1F"/>
    <w:rsid w:val="00B25F8D"/>
    <w:rsid w:val="00B2762F"/>
    <w:rsid w:val="00B31512"/>
    <w:rsid w:val="00B31699"/>
    <w:rsid w:val="00B3347A"/>
    <w:rsid w:val="00B34632"/>
    <w:rsid w:val="00B364F6"/>
    <w:rsid w:val="00B3654A"/>
    <w:rsid w:val="00B37FE6"/>
    <w:rsid w:val="00B4110E"/>
    <w:rsid w:val="00B4184E"/>
    <w:rsid w:val="00B420AC"/>
    <w:rsid w:val="00B42F5E"/>
    <w:rsid w:val="00B4343A"/>
    <w:rsid w:val="00B438B7"/>
    <w:rsid w:val="00B45C4F"/>
    <w:rsid w:val="00B51422"/>
    <w:rsid w:val="00B530A6"/>
    <w:rsid w:val="00B5335A"/>
    <w:rsid w:val="00B533E1"/>
    <w:rsid w:val="00B53C19"/>
    <w:rsid w:val="00B54A25"/>
    <w:rsid w:val="00B55AAD"/>
    <w:rsid w:val="00B565C9"/>
    <w:rsid w:val="00B61178"/>
    <w:rsid w:val="00B61DA0"/>
    <w:rsid w:val="00B624A7"/>
    <w:rsid w:val="00B6626F"/>
    <w:rsid w:val="00B66955"/>
    <w:rsid w:val="00B67AB7"/>
    <w:rsid w:val="00B67CB5"/>
    <w:rsid w:val="00B7399E"/>
    <w:rsid w:val="00B7529F"/>
    <w:rsid w:val="00B75556"/>
    <w:rsid w:val="00B75727"/>
    <w:rsid w:val="00B77429"/>
    <w:rsid w:val="00B776AC"/>
    <w:rsid w:val="00B809F7"/>
    <w:rsid w:val="00B829F4"/>
    <w:rsid w:val="00B8534F"/>
    <w:rsid w:val="00B871F5"/>
    <w:rsid w:val="00B8791C"/>
    <w:rsid w:val="00B90EA6"/>
    <w:rsid w:val="00BA0E2D"/>
    <w:rsid w:val="00BA1A48"/>
    <w:rsid w:val="00BA1B73"/>
    <w:rsid w:val="00BA3EC9"/>
    <w:rsid w:val="00BA40E5"/>
    <w:rsid w:val="00BA5D3B"/>
    <w:rsid w:val="00BB0495"/>
    <w:rsid w:val="00BB3D10"/>
    <w:rsid w:val="00BB56E2"/>
    <w:rsid w:val="00BB7822"/>
    <w:rsid w:val="00BC0231"/>
    <w:rsid w:val="00BC0D7F"/>
    <w:rsid w:val="00BC2D01"/>
    <w:rsid w:val="00BC3358"/>
    <w:rsid w:val="00BC3B5C"/>
    <w:rsid w:val="00BC3E51"/>
    <w:rsid w:val="00BD37D0"/>
    <w:rsid w:val="00BD4878"/>
    <w:rsid w:val="00BD4DA7"/>
    <w:rsid w:val="00BD573D"/>
    <w:rsid w:val="00BD6BD7"/>
    <w:rsid w:val="00BE089F"/>
    <w:rsid w:val="00BE16FF"/>
    <w:rsid w:val="00BE17EC"/>
    <w:rsid w:val="00BE54B6"/>
    <w:rsid w:val="00BE5D78"/>
    <w:rsid w:val="00BE76C6"/>
    <w:rsid w:val="00BE7A9B"/>
    <w:rsid w:val="00BF024B"/>
    <w:rsid w:val="00BF1FE4"/>
    <w:rsid w:val="00BF3AE6"/>
    <w:rsid w:val="00BF41BC"/>
    <w:rsid w:val="00BF6C6B"/>
    <w:rsid w:val="00C02442"/>
    <w:rsid w:val="00C05B59"/>
    <w:rsid w:val="00C0674C"/>
    <w:rsid w:val="00C07A8F"/>
    <w:rsid w:val="00C10266"/>
    <w:rsid w:val="00C11A62"/>
    <w:rsid w:val="00C149F5"/>
    <w:rsid w:val="00C16FA6"/>
    <w:rsid w:val="00C17BB5"/>
    <w:rsid w:val="00C2048B"/>
    <w:rsid w:val="00C207D4"/>
    <w:rsid w:val="00C207F6"/>
    <w:rsid w:val="00C20925"/>
    <w:rsid w:val="00C20C24"/>
    <w:rsid w:val="00C21EAE"/>
    <w:rsid w:val="00C234D4"/>
    <w:rsid w:val="00C240FF"/>
    <w:rsid w:val="00C250A1"/>
    <w:rsid w:val="00C25203"/>
    <w:rsid w:val="00C279BB"/>
    <w:rsid w:val="00C27D01"/>
    <w:rsid w:val="00C31613"/>
    <w:rsid w:val="00C32D7D"/>
    <w:rsid w:val="00C337F2"/>
    <w:rsid w:val="00C354CE"/>
    <w:rsid w:val="00C36CCF"/>
    <w:rsid w:val="00C37027"/>
    <w:rsid w:val="00C373B4"/>
    <w:rsid w:val="00C40194"/>
    <w:rsid w:val="00C40F49"/>
    <w:rsid w:val="00C42A0B"/>
    <w:rsid w:val="00C42DB9"/>
    <w:rsid w:val="00C45FC2"/>
    <w:rsid w:val="00C51C1C"/>
    <w:rsid w:val="00C54A26"/>
    <w:rsid w:val="00C562C8"/>
    <w:rsid w:val="00C56BC9"/>
    <w:rsid w:val="00C570F7"/>
    <w:rsid w:val="00C57833"/>
    <w:rsid w:val="00C60ADB"/>
    <w:rsid w:val="00C61468"/>
    <w:rsid w:val="00C61C12"/>
    <w:rsid w:val="00C632B3"/>
    <w:rsid w:val="00C633BC"/>
    <w:rsid w:val="00C6370F"/>
    <w:rsid w:val="00C65315"/>
    <w:rsid w:val="00C654FE"/>
    <w:rsid w:val="00C66C30"/>
    <w:rsid w:val="00C67D73"/>
    <w:rsid w:val="00C70171"/>
    <w:rsid w:val="00C70D56"/>
    <w:rsid w:val="00C72745"/>
    <w:rsid w:val="00C72CA6"/>
    <w:rsid w:val="00C74ED7"/>
    <w:rsid w:val="00C757D7"/>
    <w:rsid w:val="00C766CF"/>
    <w:rsid w:val="00C76ED3"/>
    <w:rsid w:val="00C77B59"/>
    <w:rsid w:val="00C81A4D"/>
    <w:rsid w:val="00C83C01"/>
    <w:rsid w:val="00C856EC"/>
    <w:rsid w:val="00C952FD"/>
    <w:rsid w:val="00C9532B"/>
    <w:rsid w:val="00C97C34"/>
    <w:rsid w:val="00CA1236"/>
    <w:rsid w:val="00CA1C50"/>
    <w:rsid w:val="00CA4060"/>
    <w:rsid w:val="00CA54FF"/>
    <w:rsid w:val="00CA624B"/>
    <w:rsid w:val="00CA68ED"/>
    <w:rsid w:val="00CA76FA"/>
    <w:rsid w:val="00CA7DDD"/>
    <w:rsid w:val="00CB626D"/>
    <w:rsid w:val="00CB755A"/>
    <w:rsid w:val="00CC0A9A"/>
    <w:rsid w:val="00CC0C58"/>
    <w:rsid w:val="00CC24EA"/>
    <w:rsid w:val="00CC3055"/>
    <w:rsid w:val="00CC33FE"/>
    <w:rsid w:val="00CC369C"/>
    <w:rsid w:val="00CC463A"/>
    <w:rsid w:val="00CC7FCE"/>
    <w:rsid w:val="00CD2D32"/>
    <w:rsid w:val="00CD3B87"/>
    <w:rsid w:val="00CD62BF"/>
    <w:rsid w:val="00CD7212"/>
    <w:rsid w:val="00CD7A4D"/>
    <w:rsid w:val="00CE0129"/>
    <w:rsid w:val="00CE0D10"/>
    <w:rsid w:val="00CE1206"/>
    <w:rsid w:val="00CE2F92"/>
    <w:rsid w:val="00CF157E"/>
    <w:rsid w:val="00CF38F7"/>
    <w:rsid w:val="00CF50E0"/>
    <w:rsid w:val="00CF6CAB"/>
    <w:rsid w:val="00CF77E2"/>
    <w:rsid w:val="00D008A2"/>
    <w:rsid w:val="00D00DBF"/>
    <w:rsid w:val="00D03210"/>
    <w:rsid w:val="00D045C6"/>
    <w:rsid w:val="00D04EF1"/>
    <w:rsid w:val="00D0508C"/>
    <w:rsid w:val="00D06BB2"/>
    <w:rsid w:val="00D10921"/>
    <w:rsid w:val="00D1418A"/>
    <w:rsid w:val="00D14EFA"/>
    <w:rsid w:val="00D2106B"/>
    <w:rsid w:val="00D2199A"/>
    <w:rsid w:val="00D220E8"/>
    <w:rsid w:val="00D23FE3"/>
    <w:rsid w:val="00D24571"/>
    <w:rsid w:val="00D2668F"/>
    <w:rsid w:val="00D34377"/>
    <w:rsid w:val="00D357E7"/>
    <w:rsid w:val="00D35A77"/>
    <w:rsid w:val="00D35CF0"/>
    <w:rsid w:val="00D426AE"/>
    <w:rsid w:val="00D4272B"/>
    <w:rsid w:val="00D43C89"/>
    <w:rsid w:val="00D46EC7"/>
    <w:rsid w:val="00D46FE0"/>
    <w:rsid w:val="00D50F07"/>
    <w:rsid w:val="00D52720"/>
    <w:rsid w:val="00D5332C"/>
    <w:rsid w:val="00D535CF"/>
    <w:rsid w:val="00D57F0F"/>
    <w:rsid w:val="00D618B5"/>
    <w:rsid w:val="00D620F9"/>
    <w:rsid w:val="00D62ED2"/>
    <w:rsid w:val="00D63112"/>
    <w:rsid w:val="00D65360"/>
    <w:rsid w:val="00D66AC9"/>
    <w:rsid w:val="00D67184"/>
    <w:rsid w:val="00D67637"/>
    <w:rsid w:val="00D706E9"/>
    <w:rsid w:val="00D727EC"/>
    <w:rsid w:val="00D727FC"/>
    <w:rsid w:val="00D73369"/>
    <w:rsid w:val="00D747E0"/>
    <w:rsid w:val="00D757DA"/>
    <w:rsid w:val="00D75D98"/>
    <w:rsid w:val="00D76CB6"/>
    <w:rsid w:val="00D809C8"/>
    <w:rsid w:val="00D86DF2"/>
    <w:rsid w:val="00D90462"/>
    <w:rsid w:val="00D90520"/>
    <w:rsid w:val="00D90997"/>
    <w:rsid w:val="00D916D0"/>
    <w:rsid w:val="00D955AF"/>
    <w:rsid w:val="00D96F59"/>
    <w:rsid w:val="00DA0005"/>
    <w:rsid w:val="00DA14F6"/>
    <w:rsid w:val="00DA2330"/>
    <w:rsid w:val="00DA2F50"/>
    <w:rsid w:val="00DA4146"/>
    <w:rsid w:val="00DA46B9"/>
    <w:rsid w:val="00DA4E4F"/>
    <w:rsid w:val="00DA7A4A"/>
    <w:rsid w:val="00DB0C48"/>
    <w:rsid w:val="00DB1F90"/>
    <w:rsid w:val="00DB3457"/>
    <w:rsid w:val="00DB4030"/>
    <w:rsid w:val="00DB5F89"/>
    <w:rsid w:val="00DB63C7"/>
    <w:rsid w:val="00DB6ACC"/>
    <w:rsid w:val="00DB712C"/>
    <w:rsid w:val="00DB7666"/>
    <w:rsid w:val="00DC05F2"/>
    <w:rsid w:val="00DC1945"/>
    <w:rsid w:val="00DC1DB2"/>
    <w:rsid w:val="00DC3BFC"/>
    <w:rsid w:val="00DC3ED1"/>
    <w:rsid w:val="00DC4A49"/>
    <w:rsid w:val="00DC6DEE"/>
    <w:rsid w:val="00DC7BE6"/>
    <w:rsid w:val="00DC7E26"/>
    <w:rsid w:val="00DD0853"/>
    <w:rsid w:val="00DD29B3"/>
    <w:rsid w:val="00DD7000"/>
    <w:rsid w:val="00DD775C"/>
    <w:rsid w:val="00DE20F5"/>
    <w:rsid w:val="00DE39EF"/>
    <w:rsid w:val="00DE519C"/>
    <w:rsid w:val="00DE66E9"/>
    <w:rsid w:val="00DF15E2"/>
    <w:rsid w:val="00DF1698"/>
    <w:rsid w:val="00DF28CE"/>
    <w:rsid w:val="00DF4465"/>
    <w:rsid w:val="00DF64B1"/>
    <w:rsid w:val="00DF6E26"/>
    <w:rsid w:val="00DF7C89"/>
    <w:rsid w:val="00E003F0"/>
    <w:rsid w:val="00E01513"/>
    <w:rsid w:val="00E0512D"/>
    <w:rsid w:val="00E10AF0"/>
    <w:rsid w:val="00E11BCD"/>
    <w:rsid w:val="00E12BB4"/>
    <w:rsid w:val="00E13C83"/>
    <w:rsid w:val="00E15D77"/>
    <w:rsid w:val="00E16EB8"/>
    <w:rsid w:val="00E179D8"/>
    <w:rsid w:val="00E20019"/>
    <w:rsid w:val="00E20BDE"/>
    <w:rsid w:val="00E22F6C"/>
    <w:rsid w:val="00E2392E"/>
    <w:rsid w:val="00E25D1C"/>
    <w:rsid w:val="00E25F7B"/>
    <w:rsid w:val="00E274B1"/>
    <w:rsid w:val="00E27AA3"/>
    <w:rsid w:val="00E30A9B"/>
    <w:rsid w:val="00E31556"/>
    <w:rsid w:val="00E33063"/>
    <w:rsid w:val="00E341C7"/>
    <w:rsid w:val="00E356D5"/>
    <w:rsid w:val="00E359A0"/>
    <w:rsid w:val="00E40F2A"/>
    <w:rsid w:val="00E41543"/>
    <w:rsid w:val="00E41AF4"/>
    <w:rsid w:val="00E44EDD"/>
    <w:rsid w:val="00E46145"/>
    <w:rsid w:val="00E462E9"/>
    <w:rsid w:val="00E46EA0"/>
    <w:rsid w:val="00E47DF4"/>
    <w:rsid w:val="00E50514"/>
    <w:rsid w:val="00E516A9"/>
    <w:rsid w:val="00E51F04"/>
    <w:rsid w:val="00E5310B"/>
    <w:rsid w:val="00E54F21"/>
    <w:rsid w:val="00E551FF"/>
    <w:rsid w:val="00E56EE7"/>
    <w:rsid w:val="00E57928"/>
    <w:rsid w:val="00E6351C"/>
    <w:rsid w:val="00E647CD"/>
    <w:rsid w:val="00E64D25"/>
    <w:rsid w:val="00E64D26"/>
    <w:rsid w:val="00E65E90"/>
    <w:rsid w:val="00E675D2"/>
    <w:rsid w:val="00E717F6"/>
    <w:rsid w:val="00E73463"/>
    <w:rsid w:val="00E73B8A"/>
    <w:rsid w:val="00E74118"/>
    <w:rsid w:val="00E74175"/>
    <w:rsid w:val="00E747D9"/>
    <w:rsid w:val="00E74D27"/>
    <w:rsid w:val="00E759AC"/>
    <w:rsid w:val="00E81EAF"/>
    <w:rsid w:val="00E85DC6"/>
    <w:rsid w:val="00E90563"/>
    <w:rsid w:val="00E90820"/>
    <w:rsid w:val="00E91D52"/>
    <w:rsid w:val="00E926AB"/>
    <w:rsid w:val="00E929B6"/>
    <w:rsid w:val="00E93025"/>
    <w:rsid w:val="00E9515E"/>
    <w:rsid w:val="00E95A61"/>
    <w:rsid w:val="00E96AF3"/>
    <w:rsid w:val="00EA1704"/>
    <w:rsid w:val="00EA1920"/>
    <w:rsid w:val="00EA2BD3"/>
    <w:rsid w:val="00EA2CCB"/>
    <w:rsid w:val="00EA2CE9"/>
    <w:rsid w:val="00EA3431"/>
    <w:rsid w:val="00EA35FC"/>
    <w:rsid w:val="00EA752B"/>
    <w:rsid w:val="00EA78BA"/>
    <w:rsid w:val="00EB06DA"/>
    <w:rsid w:val="00EB1F4C"/>
    <w:rsid w:val="00EB2442"/>
    <w:rsid w:val="00EB48F7"/>
    <w:rsid w:val="00EB5138"/>
    <w:rsid w:val="00EB58FE"/>
    <w:rsid w:val="00EC2CF4"/>
    <w:rsid w:val="00EC5BE8"/>
    <w:rsid w:val="00EC677B"/>
    <w:rsid w:val="00EC6A8C"/>
    <w:rsid w:val="00ED2179"/>
    <w:rsid w:val="00ED28FD"/>
    <w:rsid w:val="00ED2D01"/>
    <w:rsid w:val="00ED3018"/>
    <w:rsid w:val="00ED7C4F"/>
    <w:rsid w:val="00EE4256"/>
    <w:rsid w:val="00EE4754"/>
    <w:rsid w:val="00EE5355"/>
    <w:rsid w:val="00EE5496"/>
    <w:rsid w:val="00EE56B9"/>
    <w:rsid w:val="00EE60D8"/>
    <w:rsid w:val="00EF0059"/>
    <w:rsid w:val="00EF29CF"/>
    <w:rsid w:val="00EF2B4B"/>
    <w:rsid w:val="00EF349C"/>
    <w:rsid w:val="00EF3510"/>
    <w:rsid w:val="00EF6BF2"/>
    <w:rsid w:val="00EF721B"/>
    <w:rsid w:val="00EF7E47"/>
    <w:rsid w:val="00F003A4"/>
    <w:rsid w:val="00F040CC"/>
    <w:rsid w:val="00F14877"/>
    <w:rsid w:val="00F1670F"/>
    <w:rsid w:val="00F16E99"/>
    <w:rsid w:val="00F172B2"/>
    <w:rsid w:val="00F2017F"/>
    <w:rsid w:val="00F21B9A"/>
    <w:rsid w:val="00F22790"/>
    <w:rsid w:val="00F227C6"/>
    <w:rsid w:val="00F22C56"/>
    <w:rsid w:val="00F24B10"/>
    <w:rsid w:val="00F257F7"/>
    <w:rsid w:val="00F26599"/>
    <w:rsid w:val="00F266E8"/>
    <w:rsid w:val="00F30435"/>
    <w:rsid w:val="00F3128D"/>
    <w:rsid w:val="00F31BC9"/>
    <w:rsid w:val="00F31FA7"/>
    <w:rsid w:val="00F35264"/>
    <w:rsid w:val="00F3663B"/>
    <w:rsid w:val="00F36FF4"/>
    <w:rsid w:val="00F3798E"/>
    <w:rsid w:val="00F37FD4"/>
    <w:rsid w:val="00F40094"/>
    <w:rsid w:val="00F40E02"/>
    <w:rsid w:val="00F40EA1"/>
    <w:rsid w:val="00F437F4"/>
    <w:rsid w:val="00F4394F"/>
    <w:rsid w:val="00F45D47"/>
    <w:rsid w:val="00F4650D"/>
    <w:rsid w:val="00F4725A"/>
    <w:rsid w:val="00F47625"/>
    <w:rsid w:val="00F476BC"/>
    <w:rsid w:val="00F50007"/>
    <w:rsid w:val="00F513A6"/>
    <w:rsid w:val="00F52015"/>
    <w:rsid w:val="00F531E1"/>
    <w:rsid w:val="00F55349"/>
    <w:rsid w:val="00F557D6"/>
    <w:rsid w:val="00F56565"/>
    <w:rsid w:val="00F56CF2"/>
    <w:rsid w:val="00F57284"/>
    <w:rsid w:val="00F61317"/>
    <w:rsid w:val="00F61542"/>
    <w:rsid w:val="00F615F7"/>
    <w:rsid w:val="00F62AA5"/>
    <w:rsid w:val="00F62FD1"/>
    <w:rsid w:val="00F63C3B"/>
    <w:rsid w:val="00F6488C"/>
    <w:rsid w:val="00F6577A"/>
    <w:rsid w:val="00F66650"/>
    <w:rsid w:val="00F670CF"/>
    <w:rsid w:val="00F73D21"/>
    <w:rsid w:val="00F75F25"/>
    <w:rsid w:val="00F7701B"/>
    <w:rsid w:val="00F77A88"/>
    <w:rsid w:val="00F77C86"/>
    <w:rsid w:val="00F802BC"/>
    <w:rsid w:val="00F84525"/>
    <w:rsid w:val="00F8542B"/>
    <w:rsid w:val="00F8600E"/>
    <w:rsid w:val="00F8748C"/>
    <w:rsid w:val="00F87711"/>
    <w:rsid w:val="00F9074A"/>
    <w:rsid w:val="00F90D5D"/>
    <w:rsid w:val="00F9371A"/>
    <w:rsid w:val="00F93961"/>
    <w:rsid w:val="00F94C05"/>
    <w:rsid w:val="00F964A1"/>
    <w:rsid w:val="00F9710B"/>
    <w:rsid w:val="00FA3A35"/>
    <w:rsid w:val="00FA4D0D"/>
    <w:rsid w:val="00FA57F6"/>
    <w:rsid w:val="00FA5E7B"/>
    <w:rsid w:val="00FA7771"/>
    <w:rsid w:val="00FB18DF"/>
    <w:rsid w:val="00FB582E"/>
    <w:rsid w:val="00FB60D3"/>
    <w:rsid w:val="00FB75DE"/>
    <w:rsid w:val="00FC0E8C"/>
    <w:rsid w:val="00FC1B22"/>
    <w:rsid w:val="00FC28EA"/>
    <w:rsid w:val="00FC35C0"/>
    <w:rsid w:val="00FC55B4"/>
    <w:rsid w:val="00FC7C39"/>
    <w:rsid w:val="00FD105C"/>
    <w:rsid w:val="00FD109A"/>
    <w:rsid w:val="00FD233F"/>
    <w:rsid w:val="00FD5603"/>
    <w:rsid w:val="00FE12EE"/>
    <w:rsid w:val="00FE1C25"/>
    <w:rsid w:val="00FE3517"/>
    <w:rsid w:val="00FE3CDE"/>
    <w:rsid w:val="00FE5603"/>
    <w:rsid w:val="00FF0ACF"/>
    <w:rsid w:val="00FF30D6"/>
    <w:rsid w:val="00FF50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646F9F6"/>
  <w15:chartTrackingRefBased/>
  <w15:docId w15:val="{035150D2-2DAA-4A2A-9964-F82E80DB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MX" w:eastAsia="es-MX" w:bidi="ar-SA"/>
      </w:rPr>
    </w:rPrDefault>
    <w:pPrDefault/>
  </w:docDefaults>
  <w:latentStyles w:defLockedState="0" w:defUIPriority="0" w:defSemiHidden="0" w:defUnhideWhenUsed="0" w:defQFormat="0" w:count="372">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416B0"/>
    <w:pPr>
      <w:jc w:val="both"/>
    </w:pPr>
    <w:rPr>
      <w:rFonts w:ascii="Trebuchet MS" w:hAnsi="Trebuchet MS"/>
      <w:sz w:val="22"/>
      <w:szCs w:val="24"/>
      <w:lang w:val="es-ES" w:eastAsia="ja-JP"/>
    </w:rPr>
  </w:style>
  <w:style w:type="paragraph" w:styleId="Ttulo1">
    <w:name w:val="heading 1"/>
    <w:aliases w:val="INFITULUA-T2,BONUS-T1,MT1,título 1"/>
    <w:basedOn w:val="Normal"/>
    <w:next w:val="Normal"/>
    <w:link w:val="Ttulo1Car"/>
    <w:uiPriority w:val="9"/>
    <w:qFormat/>
    <w:rsid w:val="00137E70"/>
    <w:pPr>
      <w:keepNext/>
      <w:numPr>
        <w:numId w:val="2"/>
      </w:numPr>
      <w:spacing w:before="240" w:after="60"/>
      <w:outlineLvl w:val="0"/>
    </w:pPr>
    <w:rPr>
      <w:rFonts w:cs="Arial"/>
      <w:b/>
      <w:bCs/>
      <w:kern w:val="32"/>
      <w:sz w:val="24"/>
      <w:szCs w:val="32"/>
    </w:rPr>
  </w:style>
  <w:style w:type="paragraph" w:styleId="Ttulo2">
    <w:name w:val="heading 2"/>
    <w:basedOn w:val="Normal"/>
    <w:next w:val="Normal"/>
    <w:link w:val="Ttulo2Car"/>
    <w:uiPriority w:val="9"/>
    <w:qFormat/>
    <w:rsid w:val="00DF28CE"/>
    <w:pPr>
      <w:keepNext/>
      <w:numPr>
        <w:ilvl w:val="1"/>
        <w:numId w:val="2"/>
      </w:numPr>
      <w:tabs>
        <w:tab w:val="clear" w:pos="2638"/>
        <w:tab w:val="num" w:pos="2212"/>
      </w:tabs>
      <w:spacing w:before="60" w:after="60"/>
      <w:ind w:left="1985"/>
      <w:outlineLvl w:val="1"/>
    </w:pPr>
    <w:rPr>
      <w:rFonts w:eastAsia="Arial Unicode MS" w:cs="Arial"/>
      <w:b/>
      <w:bCs/>
      <w:i/>
      <w:iCs/>
      <w:szCs w:val="28"/>
    </w:rPr>
  </w:style>
  <w:style w:type="paragraph" w:styleId="Ttulo3">
    <w:name w:val="heading 3"/>
    <w:basedOn w:val="Normal"/>
    <w:next w:val="Normal"/>
    <w:link w:val="Ttulo3Car"/>
    <w:uiPriority w:val="9"/>
    <w:qFormat/>
    <w:rsid w:val="00137E70"/>
    <w:pPr>
      <w:keepNext/>
      <w:numPr>
        <w:ilvl w:val="2"/>
        <w:numId w:val="2"/>
      </w:numPr>
      <w:spacing w:before="120" w:after="60"/>
      <w:outlineLvl w:val="2"/>
    </w:pPr>
    <w:rPr>
      <w:rFonts w:cs="Arial"/>
      <w:b/>
      <w:bCs/>
      <w:szCs w:val="26"/>
    </w:rPr>
  </w:style>
  <w:style w:type="paragraph" w:styleId="Ttulo4">
    <w:name w:val="heading 4"/>
    <w:basedOn w:val="Normal"/>
    <w:next w:val="Normal"/>
    <w:link w:val="Ttulo4Car"/>
    <w:uiPriority w:val="9"/>
    <w:qFormat/>
    <w:rsid w:val="00762C0F"/>
    <w:pPr>
      <w:keepNext/>
      <w:numPr>
        <w:numId w:val="1"/>
      </w:numPr>
      <w:spacing w:before="120"/>
      <w:jc w:val="left"/>
      <w:outlineLvl w:val="3"/>
    </w:pPr>
    <w:rPr>
      <w:rFonts w:eastAsia="Times New Roman" w:cs="Arial"/>
      <w:bCs/>
      <w:i/>
      <w:szCs w:val="20"/>
      <w:lang w:val="es-ES_tradnl" w:eastAsia="es-ES"/>
    </w:rPr>
  </w:style>
  <w:style w:type="paragraph" w:styleId="Ttulo5">
    <w:name w:val="heading 5"/>
    <w:basedOn w:val="Normal"/>
    <w:next w:val="Normal"/>
    <w:qFormat/>
    <w:rsid w:val="007D0B7D"/>
    <w:pPr>
      <w:keepNext/>
      <w:autoSpaceDE w:val="0"/>
      <w:autoSpaceDN w:val="0"/>
      <w:adjustRightInd w:val="0"/>
      <w:jc w:val="right"/>
      <w:outlineLvl w:val="4"/>
    </w:pPr>
    <w:rPr>
      <w:rFonts w:eastAsia="Times New Roman" w:cs="Arial"/>
      <w:b/>
      <w:bCs/>
      <w:color w:val="000000"/>
      <w:sz w:val="20"/>
      <w:szCs w:val="20"/>
      <w:lang w:eastAsia="es-ES"/>
    </w:rPr>
  </w:style>
  <w:style w:type="paragraph" w:styleId="Ttulo6">
    <w:name w:val="heading 6"/>
    <w:basedOn w:val="Normal"/>
    <w:next w:val="Normal"/>
    <w:qFormat/>
    <w:rsid w:val="007D0B7D"/>
    <w:pPr>
      <w:keepNext/>
      <w:autoSpaceDE w:val="0"/>
      <w:autoSpaceDN w:val="0"/>
      <w:adjustRightInd w:val="0"/>
      <w:jc w:val="left"/>
      <w:outlineLvl w:val="5"/>
    </w:pPr>
    <w:rPr>
      <w:rFonts w:eastAsia="Times New Roman" w:cs="Arial"/>
      <w:b/>
      <w:bCs/>
      <w:color w:val="000000"/>
      <w:sz w:val="20"/>
      <w:szCs w:val="20"/>
      <w:lang w:eastAsia="es-ES"/>
    </w:rPr>
  </w:style>
  <w:style w:type="paragraph" w:styleId="Ttulo7">
    <w:name w:val="heading 7"/>
    <w:basedOn w:val="Normal"/>
    <w:next w:val="Normal"/>
    <w:qFormat/>
    <w:rsid w:val="007D0B7D"/>
    <w:pPr>
      <w:keepNext/>
      <w:autoSpaceDE w:val="0"/>
      <w:autoSpaceDN w:val="0"/>
      <w:adjustRightInd w:val="0"/>
      <w:jc w:val="center"/>
      <w:outlineLvl w:val="6"/>
    </w:pPr>
    <w:rPr>
      <w:rFonts w:eastAsia="Times New Roman" w:cs="Arial"/>
      <w:b/>
      <w:bCs/>
      <w:color w:val="000000"/>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FITULUA-T2 Car,BONUS-T1 Car,MT1 Car,título 1 Car"/>
    <w:link w:val="Ttulo1"/>
    <w:uiPriority w:val="9"/>
    <w:rsid w:val="00BF41BC"/>
    <w:rPr>
      <w:rFonts w:ascii="Trebuchet MS" w:hAnsi="Trebuchet MS" w:cs="Arial"/>
      <w:b/>
      <w:bCs/>
      <w:kern w:val="32"/>
      <w:sz w:val="24"/>
      <w:szCs w:val="32"/>
      <w:lang w:val="es-ES" w:eastAsia="ja-JP"/>
    </w:rPr>
  </w:style>
  <w:style w:type="character" w:customStyle="1" w:styleId="Ttulo2Car">
    <w:name w:val="Título 2 Car"/>
    <w:link w:val="Ttulo2"/>
    <w:uiPriority w:val="9"/>
    <w:rsid w:val="00DF28CE"/>
    <w:rPr>
      <w:rFonts w:ascii="Trebuchet MS" w:eastAsia="Arial Unicode MS" w:hAnsi="Trebuchet MS" w:cs="Arial"/>
      <w:b/>
      <w:bCs/>
      <w:i/>
      <w:iCs/>
      <w:sz w:val="22"/>
      <w:szCs w:val="28"/>
      <w:lang w:val="es-ES" w:eastAsia="ja-JP"/>
    </w:rPr>
  </w:style>
  <w:style w:type="paragraph" w:styleId="Encabezado">
    <w:name w:val="header"/>
    <w:aliases w:val="encabezado,Encabezado1,para doc. Metro,h,h8,h9,h10,h18"/>
    <w:basedOn w:val="Normal"/>
    <w:link w:val="EncabezadoCar"/>
    <w:uiPriority w:val="99"/>
    <w:rsid w:val="00B13059"/>
    <w:pPr>
      <w:tabs>
        <w:tab w:val="center" w:pos="4252"/>
        <w:tab w:val="right" w:pos="8504"/>
      </w:tabs>
    </w:pPr>
  </w:style>
  <w:style w:type="character" w:customStyle="1" w:styleId="EncabezadoCar">
    <w:name w:val="Encabezado Car"/>
    <w:aliases w:val="encabezado Car,Encabezado1 Car,para doc. Metro Car,h Car,h8 Car,h9 Car,h10 Car,h18 Car"/>
    <w:link w:val="Encabezado"/>
    <w:uiPriority w:val="99"/>
    <w:rsid w:val="00D66AC9"/>
    <w:rPr>
      <w:rFonts w:ascii="Trebuchet MS" w:hAnsi="Trebuchet MS"/>
      <w:sz w:val="22"/>
      <w:szCs w:val="24"/>
      <w:lang w:eastAsia="ja-JP"/>
    </w:rPr>
  </w:style>
  <w:style w:type="paragraph" w:styleId="Piedepgina">
    <w:name w:val="footer"/>
    <w:basedOn w:val="Normal"/>
    <w:link w:val="PiedepginaCar"/>
    <w:uiPriority w:val="99"/>
    <w:rsid w:val="00B13059"/>
    <w:pPr>
      <w:tabs>
        <w:tab w:val="center" w:pos="4252"/>
        <w:tab w:val="right" w:pos="8504"/>
      </w:tabs>
    </w:pPr>
  </w:style>
  <w:style w:type="character" w:customStyle="1" w:styleId="PiedepginaCar">
    <w:name w:val="Pie de página Car"/>
    <w:link w:val="Piedepgina"/>
    <w:uiPriority w:val="99"/>
    <w:rsid w:val="00D66AC9"/>
    <w:rPr>
      <w:rFonts w:ascii="Trebuchet MS" w:hAnsi="Trebuchet MS"/>
      <w:sz w:val="22"/>
      <w:szCs w:val="24"/>
      <w:lang w:eastAsia="ja-JP"/>
    </w:rPr>
  </w:style>
  <w:style w:type="paragraph" w:customStyle="1" w:styleId="Car">
    <w:name w:val="Car"/>
    <w:basedOn w:val="Normal"/>
    <w:rsid w:val="00B13059"/>
    <w:pPr>
      <w:spacing w:after="160" w:line="240" w:lineRule="exact"/>
      <w:jc w:val="left"/>
    </w:pPr>
    <w:rPr>
      <w:sz w:val="24"/>
    </w:rPr>
  </w:style>
  <w:style w:type="character" w:styleId="Hipervnculo">
    <w:name w:val="Hyperlink"/>
    <w:uiPriority w:val="99"/>
    <w:rsid w:val="00E929B6"/>
    <w:rPr>
      <w:color w:val="0000FF"/>
      <w:u w:val="single"/>
    </w:rPr>
  </w:style>
  <w:style w:type="character" w:styleId="Nmerodepgina">
    <w:name w:val="page number"/>
    <w:rsid w:val="00D220E8"/>
    <w:rPr>
      <w:rFonts w:ascii="Arial" w:hAnsi="Arial"/>
      <w:sz w:val="20"/>
    </w:rPr>
  </w:style>
  <w:style w:type="paragraph" w:styleId="Textonotapie">
    <w:name w:val="footnote text"/>
    <w:basedOn w:val="Normal"/>
    <w:link w:val="TextonotapieCar"/>
    <w:uiPriority w:val="99"/>
    <w:rsid w:val="0088487A"/>
    <w:pPr>
      <w:jc w:val="left"/>
    </w:pPr>
    <w:rPr>
      <w:sz w:val="20"/>
      <w:szCs w:val="20"/>
    </w:rPr>
  </w:style>
  <w:style w:type="character" w:customStyle="1" w:styleId="TextonotapieCar">
    <w:name w:val="Texto nota pie Car"/>
    <w:link w:val="Textonotapie"/>
    <w:uiPriority w:val="99"/>
    <w:rsid w:val="00871A9F"/>
    <w:rPr>
      <w:rFonts w:ascii="Trebuchet MS" w:hAnsi="Trebuchet MS"/>
      <w:lang w:val="es-ES" w:eastAsia="ja-JP"/>
    </w:rPr>
  </w:style>
  <w:style w:type="character" w:styleId="Refdenotaalpie">
    <w:name w:val="footnote reference"/>
    <w:uiPriority w:val="99"/>
    <w:rsid w:val="0088487A"/>
    <w:rPr>
      <w:rFonts w:ascii="Trebuchet MS" w:eastAsia="MS Mincho" w:hAnsi="Trebuchet MS"/>
      <w:sz w:val="24"/>
      <w:szCs w:val="24"/>
      <w:vertAlign w:val="superscript"/>
      <w:lang w:val="es-ES" w:eastAsia="ja-JP" w:bidi="ar-SA"/>
    </w:rPr>
  </w:style>
  <w:style w:type="paragraph" w:styleId="Textoindependiente3">
    <w:name w:val="Body Text 3"/>
    <w:basedOn w:val="Normal"/>
    <w:rsid w:val="007D0B7D"/>
    <w:rPr>
      <w:rFonts w:ascii="Tahoma" w:eastAsia="Times New Roman" w:hAnsi="Tahoma" w:cs="Tahoma"/>
      <w:lang w:eastAsia="es-ES"/>
    </w:rPr>
  </w:style>
  <w:style w:type="paragraph" w:styleId="Textoindependiente">
    <w:name w:val="Body Text"/>
    <w:basedOn w:val="Normal"/>
    <w:rsid w:val="007D0B7D"/>
    <w:rPr>
      <w:rFonts w:ascii="Tahoma" w:eastAsia="Times New Roman" w:hAnsi="Tahoma"/>
      <w:sz w:val="24"/>
      <w:szCs w:val="20"/>
      <w:lang w:eastAsia="es-ES"/>
    </w:rPr>
  </w:style>
  <w:style w:type="paragraph" w:styleId="Sangra2detindependiente">
    <w:name w:val="Body Text Indent 2"/>
    <w:basedOn w:val="Normal"/>
    <w:rsid w:val="007D0B7D"/>
    <w:pPr>
      <w:spacing w:after="120" w:line="480" w:lineRule="auto"/>
      <w:ind w:left="283"/>
      <w:jc w:val="left"/>
    </w:pPr>
    <w:rPr>
      <w:rFonts w:ascii="Times New Roman" w:eastAsia="Times New Roman" w:hAnsi="Times New Roman"/>
      <w:sz w:val="20"/>
      <w:szCs w:val="20"/>
      <w:lang w:val="es-ES_tradnl" w:eastAsia="es-ES"/>
    </w:rPr>
  </w:style>
  <w:style w:type="paragraph" w:styleId="Textoindependiente2">
    <w:name w:val="Body Text 2"/>
    <w:basedOn w:val="Normal"/>
    <w:rsid w:val="007D0B7D"/>
    <w:pPr>
      <w:spacing w:after="120" w:line="480" w:lineRule="auto"/>
      <w:jc w:val="left"/>
    </w:pPr>
    <w:rPr>
      <w:rFonts w:ascii="Times New Roman" w:eastAsia="Times New Roman" w:hAnsi="Times New Roman"/>
      <w:sz w:val="20"/>
      <w:szCs w:val="20"/>
      <w:lang w:val="es-ES_tradnl" w:eastAsia="es-ES"/>
    </w:rPr>
  </w:style>
  <w:style w:type="paragraph" w:styleId="Sangradetextonormal">
    <w:name w:val="Body Text Indent"/>
    <w:basedOn w:val="Normal"/>
    <w:link w:val="SangradetextonormalCar"/>
    <w:rsid w:val="007D0B7D"/>
    <w:pPr>
      <w:autoSpaceDE w:val="0"/>
      <w:autoSpaceDN w:val="0"/>
      <w:adjustRightInd w:val="0"/>
      <w:ind w:left="2880"/>
    </w:pPr>
    <w:rPr>
      <w:rFonts w:eastAsia="Times New Roman" w:cs="Arial"/>
      <w:sz w:val="24"/>
      <w:lang w:val="es-CO" w:eastAsia="es-ES"/>
    </w:rPr>
  </w:style>
  <w:style w:type="paragraph" w:customStyle="1" w:styleId="Car4">
    <w:name w:val="Car4"/>
    <w:basedOn w:val="Normal"/>
    <w:rsid w:val="007D0B7D"/>
    <w:pPr>
      <w:spacing w:after="160" w:line="240" w:lineRule="exact"/>
      <w:jc w:val="left"/>
    </w:pPr>
    <w:rPr>
      <w:rFonts w:ascii="Verdana" w:eastAsia="Times New Roman" w:hAnsi="Verdana"/>
      <w:sz w:val="20"/>
      <w:szCs w:val="20"/>
      <w:lang w:val="en-US" w:eastAsia="en-US"/>
    </w:rPr>
  </w:style>
  <w:style w:type="paragraph" w:styleId="Textosinformato">
    <w:name w:val="Plain Text"/>
    <w:basedOn w:val="Normal"/>
    <w:link w:val="TextosinformatoCar"/>
    <w:rsid w:val="007D0B7D"/>
    <w:pPr>
      <w:jc w:val="left"/>
    </w:pPr>
    <w:rPr>
      <w:rFonts w:ascii="Courier New" w:eastAsia="Times New Roman" w:hAnsi="Courier New"/>
      <w:sz w:val="20"/>
      <w:szCs w:val="20"/>
      <w:lang w:eastAsia="es-ES"/>
    </w:rPr>
  </w:style>
  <w:style w:type="character" w:customStyle="1" w:styleId="TextosinformatoCar">
    <w:name w:val="Texto sin formato Car"/>
    <w:link w:val="Textosinformato"/>
    <w:rsid w:val="007D0B7D"/>
    <w:rPr>
      <w:rFonts w:ascii="Courier New" w:hAnsi="Courier New"/>
      <w:lang w:val="es-ES" w:eastAsia="es-ES" w:bidi="ar-SA"/>
    </w:rPr>
  </w:style>
  <w:style w:type="paragraph" w:styleId="NormalWeb">
    <w:name w:val="Normal (Web)"/>
    <w:basedOn w:val="Normal"/>
    <w:uiPriority w:val="99"/>
    <w:rsid w:val="007D0B7D"/>
    <w:pPr>
      <w:spacing w:before="100" w:beforeAutospacing="1" w:after="100" w:afterAutospacing="1"/>
      <w:jc w:val="left"/>
    </w:pPr>
    <w:rPr>
      <w:rFonts w:ascii="Times New Roman" w:eastAsia="Times New Roman" w:hAnsi="Times New Roman"/>
      <w:sz w:val="24"/>
      <w:lang w:eastAsia="es-ES"/>
    </w:rPr>
  </w:style>
  <w:style w:type="table" w:styleId="Tablaconcuadrcula">
    <w:name w:val="Table Grid"/>
    <w:basedOn w:val="Tablanormal"/>
    <w:uiPriority w:val="39"/>
    <w:rsid w:val="007D0B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
    <w:name w:val="sinespaciado"/>
    <w:basedOn w:val="Normal"/>
    <w:rsid w:val="007D0B7D"/>
    <w:pPr>
      <w:jc w:val="left"/>
    </w:pPr>
    <w:rPr>
      <w:rFonts w:ascii="Calibri" w:eastAsia="Calibri" w:hAnsi="Calibri"/>
      <w:szCs w:val="22"/>
      <w:lang w:eastAsia="es-ES"/>
    </w:rPr>
  </w:style>
  <w:style w:type="character" w:customStyle="1" w:styleId="miltonramirez">
    <w:name w:val="milton.ramirez"/>
    <w:semiHidden/>
    <w:rsid w:val="007D0B7D"/>
    <w:rPr>
      <w:rFonts w:ascii="Arial" w:hAnsi="Arial" w:cs="Arial"/>
      <w:color w:val="000080"/>
      <w:sz w:val="20"/>
      <w:szCs w:val="20"/>
    </w:rPr>
  </w:style>
  <w:style w:type="paragraph" w:customStyle="1" w:styleId="ww-textoindependiente2">
    <w:name w:val="ww-textoindependiente2"/>
    <w:basedOn w:val="Normal"/>
    <w:rsid w:val="007D0B7D"/>
    <w:rPr>
      <w:rFonts w:eastAsia="Times New Roman" w:cs="Arial"/>
      <w:i/>
      <w:iCs/>
      <w:sz w:val="24"/>
      <w:lang w:eastAsia="es-ES"/>
    </w:rPr>
  </w:style>
  <w:style w:type="character" w:customStyle="1" w:styleId="Marthacaldas">
    <w:name w:val="Martha.caldas"/>
    <w:semiHidden/>
    <w:rsid w:val="007555F1"/>
    <w:rPr>
      <w:rFonts w:ascii="Arial" w:hAnsi="Arial" w:cs="Arial"/>
      <w:color w:val="000080"/>
      <w:sz w:val="20"/>
      <w:szCs w:val="20"/>
    </w:rPr>
  </w:style>
  <w:style w:type="paragraph" w:styleId="TDC1">
    <w:name w:val="toc 1"/>
    <w:basedOn w:val="Normal"/>
    <w:next w:val="Normal"/>
    <w:autoRedefine/>
    <w:uiPriority w:val="39"/>
    <w:rsid w:val="009C0CA7"/>
    <w:pPr>
      <w:tabs>
        <w:tab w:val="left" w:pos="440"/>
        <w:tab w:val="right" w:leader="dot" w:pos="8830"/>
      </w:tabs>
      <w:spacing w:before="60" w:after="60"/>
    </w:pPr>
    <w:rPr>
      <w:rFonts w:ascii="Calibri" w:hAnsi="Calibri"/>
    </w:rPr>
  </w:style>
  <w:style w:type="paragraph" w:styleId="TDC2">
    <w:name w:val="toc 2"/>
    <w:basedOn w:val="Normal"/>
    <w:next w:val="Normal"/>
    <w:autoRedefine/>
    <w:uiPriority w:val="39"/>
    <w:rsid w:val="009C0CA7"/>
    <w:pPr>
      <w:tabs>
        <w:tab w:val="left" w:pos="960"/>
        <w:tab w:val="right" w:leader="dot" w:pos="8830"/>
      </w:tabs>
      <w:spacing w:before="60" w:after="60"/>
      <w:ind w:left="221"/>
    </w:pPr>
    <w:rPr>
      <w:rFonts w:ascii="Calibri" w:hAnsi="Calibri"/>
    </w:rPr>
  </w:style>
  <w:style w:type="paragraph" w:customStyle="1" w:styleId="EstiloTtulo1TrebuchetMS">
    <w:name w:val="Estilo Título 1 + Trebuchet MS"/>
    <w:basedOn w:val="Ttulo1"/>
    <w:next w:val="Normal"/>
    <w:rsid w:val="002C35A7"/>
  </w:style>
  <w:style w:type="paragraph" w:styleId="TDC3">
    <w:name w:val="toc 3"/>
    <w:basedOn w:val="Normal"/>
    <w:next w:val="Normal"/>
    <w:autoRedefine/>
    <w:uiPriority w:val="39"/>
    <w:rsid w:val="009C0CA7"/>
    <w:pPr>
      <w:tabs>
        <w:tab w:val="left" w:pos="1200"/>
        <w:tab w:val="right" w:leader="dot" w:pos="8830"/>
      </w:tabs>
      <w:spacing w:after="60"/>
      <w:ind w:left="1009" w:hanging="567"/>
      <w:jc w:val="left"/>
    </w:pPr>
    <w:rPr>
      <w:rFonts w:ascii="Calibri" w:hAnsi="Calibri"/>
    </w:rPr>
  </w:style>
  <w:style w:type="paragraph" w:styleId="TDC4">
    <w:name w:val="toc 4"/>
    <w:basedOn w:val="Normal"/>
    <w:next w:val="Normal"/>
    <w:autoRedefine/>
    <w:uiPriority w:val="39"/>
    <w:rsid w:val="009C0CA7"/>
    <w:pPr>
      <w:spacing w:before="60" w:after="60"/>
      <w:ind w:left="658"/>
    </w:pPr>
    <w:rPr>
      <w:rFonts w:ascii="Calibri" w:hAnsi="Calibri"/>
    </w:rPr>
  </w:style>
  <w:style w:type="paragraph" w:styleId="Prrafodelista">
    <w:name w:val="List Paragraph"/>
    <w:aliases w:val="HOJA,Colorful List Accent 1,Colorful List - Accent 11,Párrafo de lista (analisis predial),Lista vistosa - Énfasis 11,parrafo,Bolita,Guión,Viñeta 2,BOLA,Párrafo de lista21,Titulo 8,Párrafo de lista3,List Paragraph,Estilo 3,ViÃ±eta 2"/>
    <w:basedOn w:val="Normal"/>
    <w:link w:val="PrrafodelistaCar"/>
    <w:uiPriority w:val="34"/>
    <w:qFormat/>
    <w:rsid w:val="003601BE"/>
    <w:pPr>
      <w:spacing w:after="200" w:line="276" w:lineRule="auto"/>
      <w:ind w:left="720"/>
      <w:contextualSpacing/>
      <w:jc w:val="left"/>
    </w:pPr>
    <w:rPr>
      <w:rFonts w:ascii="Calibri" w:eastAsia="Calibri" w:hAnsi="Calibri"/>
      <w:szCs w:val="22"/>
      <w:lang w:val="es-CO" w:eastAsia="en-US"/>
    </w:rPr>
  </w:style>
  <w:style w:type="character" w:customStyle="1" w:styleId="PrrafodelistaCar">
    <w:name w:val="Párrafo de lista Car"/>
    <w:aliases w:val="HOJA Car,Colorful List Accent 1 Car,Colorful List - Accent 11 Car,Párrafo de lista (analisis predial) Car,Lista vistosa - Énfasis 11 Car,parrafo Car,Bolita Car,Guión Car,Viñeta 2 Car,BOLA Car,Párrafo de lista21 Car,Titulo 8 Car"/>
    <w:link w:val="Prrafodelista"/>
    <w:uiPriority w:val="34"/>
    <w:locked/>
    <w:rsid w:val="00871A9F"/>
    <w:rPr>
      <w:rFonts w:ascii="Calibri" w:eastAsia="Calibri" w:hAnsi="Calibri"/>
      <w:sz w:val="22"/>
      <w:szCs w:val="22"/>
      <w:lang w:eastAsia="en-US"/>
    </w:rPr>
  </w:style>
  <w:style w:type="paragraph" w:styleId="HTMLconformatoprevio">
    <w:name w:val="HTML Preformatted"/>
    <w:basedOn w:val="Normal"/>
    <w:link w:val="HTMLconformatoprevioCar"/>
    <w:rsid w:val="00360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szCs w:val="20"/>
      <w:lang w:eastAsia="zh-CN"/>
    </w:rPr>
  </w:style>
  <w:style w:type="character" w:customStyle="1" w:styleId="HTMLconformatoprevioCar">
    <w:name w:val="HTML con formato previo Car"/>
    <w:link w:val="HTMLconformatoprevio"/>
    <w:rsid w:val="003601BE"/>
    <w:rPr>
      <w:rFonts w:ascii="Courier New" w:eastAsia="SimSun" w:hAnsi="Courier New" w:cs="Courier New"/>
      <w:lang w:eastAsia="zh-CN"/>
    </w:rPr>
  </w:style>
  <w:style w:type="paragraph" w:customStyle="1" w:styleId="Prrafodelista1">
    <w:name w:val="Párrafo de lista1"/>
    <w:basedOn w:val="Normal"/>
    <w:rsid w:val="003601BE"/>
    <w:pPr>
      <w:spacing w:after="200" w:line="120" w:lineRule="auto"/>
      <w:ind w:left="720"/>
      <w:jc w:val="left"/>
    </w:pPr>
    <w:rPr>
      <w:rFonts w:ascii="Calibri" w:eastAsia="Times New Roman" w:hAnsi="Calibri"/>
      <w:szCs w:val="22"/>
      <w:lang w:eastAsia="es-ES"/>
    </w:rPr>
  </w:style>
  <w:style w:type="paragraph" w:customStyle="1" w:styleId="Prrafo">
    <w:name w:val="Párrafo"/>
    <w:basedOn w:val="Textonotapie"/>
    <w:link w:val="PrrafoCar"/>
    <w:rsid w:val="003601BE"/>
    <w:pPr>
      <w:spacing w:line="360" w:lineRule="auto"/>
      <w:ind w:firstLine="709"/>
      <w:jc w:val="both"/>
    </w:pPr>
    <w:rPr>
      <w:rFonts w:ascii="Times New Roman" w:eastAsia="Calibri" w:hAnsi="Times New Roman"/>
      <w:sz w:val="24"/>
      <w:szCs w:val="24"/>
      <w:lang w:eastAsia="es-ES"/>
    </w:rPr>
  </w:style>
  <w:style w:type="character" w:customStyle="1" w:styleId="PrrafoCar">
    <w:name w:val="Párrafo Car"/>
    <w:link w:val="Prrafo"/>
    <w:locked/>
    <w:rsid w:val="003601BE"/>
    <w:rPr>
      <w:rFonts w:eastAsia="Calibri"/>
      <w:sz w:val="24"/>
      <w:szCs w:val="24"/>
    </w:rPr>
  </w:style>
  <w:style w:type="paragraph" w:customStyle="1" w:styleId="TablaNo">
    <w:name w:val="Tabla No"/>
    <w:basedOn w:val="Normal"/>
    <w:next w:val="Normal"/>
    <w:link w:val="TablaNoCar"/>
    <w:qFormat/>
    <w:rsid w:val="00A42AA1"/>
    <w:pPr>
      <w:numPr>
        <w:numId w:val="3"/>
      </w:numPr>
      <w:autoSpaceDE w:val="0"/>
      <w:autoSpaceDN w:val="0"/>
      <w:adjustRightInd w:val="0"/>
      <w:spacing w:line="360" w:lineRule="auto"/>
      <w:jc w:val="center"/>
    </w:pPr>
    <w:rPr>
      <w:rFonts w:ascii="Times New Roman" w:eastAsia="Times New Roman" w:hAnsi="Times New Roman"/>
      <w:b/>
      <w:sz w:val="24"/>
      <w:lang w:eastAsia="ko-KR"/>
    </w:rPr>
  </w:style>
  <w:style w:type="character" w:customStyle="1" w:styleId="TablaNoCar">
    <w:name w:val="Tabla No Car"/>
    <w:link w:val="TablaNo"/>
    <w:locked/>
    <w:rsid w:val="00A42AA1"/>
    <w:rPr>
      <w:rFonts w:eastAsia="Times New Roman"/>
      <w:b/>
      <w:sz w:val="24"/>
      <w:szCs w:val="24"/>
      <w:lang w:val="es-ES" w:eastAsia="ko-KR"/>
    </w:rPr>
  </w:style>
  <w:style w:type="paragraph" w:styleId="Descripcin">
    <w:name w:val="caption"/>
    <w:aliases w:val="Geomatica_Epígrafe,Epígrafe Car,Tablas Car"/>
    <w:basedOn w:val="Normal"/>
    <w:next w:val="Normal"/>
    <w:uiPriority w:val="35"/>
    <w:qFormat/>
    <w:rsid w:val="00D67637"/>
    <w:pPr>
      <w:keepNext/>
      <w:spacing w:after="120" w:line="360" w:lineRule="auto"/>
      <w:ind w:left="57" w:firstLine="709"/>
      <w:jc w:val="left"/>
    </w:pPr>
    <w:rPr>
      <w:rFonts w:eastAsia="Times New Roman"/>
      <w:b/>
      <w:bCs/>
      <w:sz w:val="20"/>
      <w:szCs w:val="20"/>
      <w:lang w:val="es-CO" w:eastAsia="es-CO"/>
    </w:rPr>
  </w:style>
  <w:style w:type="table" w:styleId="Cuadrculamedia3-nfasis3">
    <w:name w:val="Medium Grid 3 Accent 3"/>
    <w:basedOn w:val="Tablanormal"/>
    <w:uiPriority w:val="69"/>
    <w:rsid w:val="00C570F7"/>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Refdecomentario">
    <w:name w:val="annotation reference"/>
    <w:uiPriority w:val="99"/>
    <w:rsid w:val="00AB2962"/>
    <w:rPr>
      <w:sz w:val="16"/>
      <w:szCs w:val="16"/>
    </w:rPr>
  </w:style>
  <w:style w:type="paragraph" w:styleId="Textocomentario">
    <w:name w:val="annotation text"/>
    <w:basedOn w:val="Normal"/>
    <w:link w:val="TextocomentarioCar"/>
    <w:uiPriority w:val="99"/>
    <w:rsid w:val="00AB2962"/>
    <w:rPr>
      <w:sz w:val="20"/>
      <w:szCs w:val="20"/>
    </w:rPr>
  </w:style>
  <w:style w:type="character" w:customStyle="1" w:styleId="TextocomentarioCar">
    <w:name w:val="Texto comentario Car"/>
    <w:link w:val="Textocomentario"/>
    <w:uiPriority w:val="99"/>
    <w:rsid w:val="00AB2962"/>
    <w:rPr>
      <w:rFonts w:ascii="Trebuchet MS" w:hAnsi="Trebuchet MS"/>
      <w:lang w:val="es-ES" w:eastAsia="ja-JP"/>
    </w:rPr>
  </w:style>
  <w:style w:type="paragraph" w:styleId="Asuntodelcomentario">
    <w:name w:val="annotation subject"/>
    <w:basedOn w:val="Textocomentario"/>
    <w:next w:val="Textocomentario"/>
    <w:link w:val="AsuntodelcomentarioCar"/>
    <w:uiPriority w:val="99"/>
    <w:rsid w:val="00AB2962"/>
    <w:rPr>
      <w:b/>
      <w:bCs/>
    </w:rPr>
  </w:style>
  <w:style w:type="character" w:customStyle="1" w:styleId="AsuntodelcomentarioCar">
    <w:name w:val="Asunto del comentario Car"/>
    <w:link w:val="Asuntodelcomentario"/>
    <w:uiPriority w:val="99"/>
    <w:rsid w:val="00AB2962"/>
    <w:rPr>
      <w:rFonts w:ascii="Trebuchet MS" w:hAnsi="Trebuchet MS"/>
      <w:b/>
      <w:bCs/>
      <w:lang w:val="es-ES" w:eastAsia="ja-JP"/>
    </w:rPr>
  </w:style>
  <w:style w:type="paragraph" w:styleId="Textodeglobo">
    <w:name w:val="Balloon Text"/>
    <w:basedOn w:val="Normal"/>
    <w:link w:val="TextodegloboCar"/>
    <w:uiPriority w:val="99"/>
    <w:rsid w:val="00AB2962"/>
    <w:rPr>
      <w:rFonts w:ascii="Tahoma" w:hAnsi="Tahoma" w:cs="Tahoma"/>
      <w:sz w:val="16"/>
      <w:szCs w:val="16"/>
    </w:rPr>
  </w:style>
  <w:style w:type="character" w:customStyle="1" w:styleId="TextodegloboCar">
    <w:name w:val="Texto de globo Car"/>
    <w:link w:val="Textodeglobo"/>
    <w:uiPriority w:val="99"/>
    <w:rsid w:val="00AB2962"/>
    <w:rPr>
      <w:rFonts w:ascii="Tahoma" w:hAnsi="Tahoma" w:cs="Tahoma"/>
      <w:sz w:val="16"/>
      <w:szCs w:val="16"/>
      <w:lang w:val="es-ES" w:eastAsia="ja-JP"/>
    </w:rPr>
  </w:style>
  <w:style w:type="paragraph" w:styleId="Sinespaciado0">
    <w:name w:val="No Spacing"/>
    <w:link w:val="SinespaciadoCar"/>
    <w:uiPriority w:val="1"/>
    <w:qFormat/>
    <w:rsid w:val="007A60D8"/>
    <w:rPr>
      <w:rFonts w:ascii="Calibri" w:eastAsia="Times New Roman" w:hAnsi="Calibri"/>
      <w:sz w:val="22"/>
      <w:szCs w:val="22"/>
      <w:lang w:val="es-ES" w:eastAsia="en-US"/>
    </w:rPr>
  </w:style>
  <w:style w:type="character" w:customStyle="1" w:styleId="SinespaciadoCar">
    <w:name w:val="Sin espaciado Car"/>
    <w:link w:val="Sinespaciado0"/>
    <w:uiPriority w:val="1"/>
    <w:rsid w:val="007A60D8"/>
    <w:rPr>
      <w:rFonts w:ascii="Calibri" w:eastAsia="Times New Roman" w:hAnsi="Calibri"/>
      <w:sz w:val="22"/>
      <w:szCs w:val="22"/>
      <w:lang w:val="es-ES" w:eastAsia="en-US" w:bidi="ar-SA"/>
    </w:rPr>
  </w:style>
  <w:style w:type="table" w:styleId="Listavistosa-nfasis4">
    <w:name w:val="Colorful List Accent 4"/>
    <w:basedOn w:val="Tablanormal"/>
    <w:uiPriority w:val="72"/>
    <w:rsid w:val="00975A26"/>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Tablamoderna">
    <w:name w:val="Table Contemporary"/>
    <w:basedOn w:val="Tablanormal"/>
    <w:rsid w:val="0009726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tema">
    <w:name w:val="Table Theme"/>
    <w:basedOn w:val="Tablanormal"/>
    <w:rsid w:val="00097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09726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9726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etranegra1">
    <w:name w:val="letranegra1"/>
    <w:rsid w:val="00886102"/>
    <w:rPr>
      <w:rFonts w:ascii="Verdana" w:hAnsi="Verdana" w:hint="default"/>
      <w:color w:val="000000"/>
      <w:sz w:val="18"/>
      <w:szCs w:val="18"/>
    </w:rPr>
  </w:style>
  <w:style w:type="table" w:styleId="Sombreadomedio1-nfasis3">
    <w:name w:val="Medium Shading 1 Accent 3"/>
    <w:basedOn w:val="Tablanormal"/>
    <w:uiPriority w:val="63"/>
    <w:rsid w:val="00DD7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1">
    <w:name w:val="Medium Grid 3 Accent 1"/>
    <w:basedOn w:val="Tablanormal"/>
    <w:uiPriority w:val="69"/>
    <w:rsid w:val="005D5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Default">
    <w:name w:val="Default"/>
    <w:rsid w:val="00871A9F"/>
    <w:pPr>
      <w:autoSpaceDE w:val="0"/>
      <w:autoSpaceDN w:val="0"/>
      <w:adjustRightInd w:val="0"/>
    </w:pPr>
    <w:rPr>
      <w:rFonts w:ascii="Arial" w:eastAsia="Times New Roman" w:hAnsi="Arial" w:cs="Arial"/>
      <w:color w:val="000000"/>
      <w:sz w:val="24"/>
      <w:szCs w:val="24"/>
      <w:lang w:val="es-CO" w:eastAsia="es-ES"/>
    </w:rPr>
  </w:style>
  <w:style w:type="character" w:customStyle="1" w:styleId="apple-converted-space">
    <w:name w:val="apple-converted-space"/>
    <w:rsid w:val="00F22C56"/>
  </w:style>
  <w:style w:type="paragraph" w:customStyle="1" w:styleId="Prrafonumerado">
    <w:name w:val="Párrafo numerado"/>
    <w:rsid w:val="00F22C56"/>
    <w:pPr>
      <w:pBdr>
        <w:top w:val="nil"/>
        <w:left w:val="nil"/>
        <w:bottom w:val="nil"/>
        <w:right w:val="nil"/>
        <w:between w:val="nil"/>
        <w:bar w:val="nil"/>
      </w:pBdr>
      <w:spacing w:after="120" w:line="288" w:lineRule="auto"/>
      <w:jc w:val="both"/>
    </w:pPr>
    <w:rPr>
      <w:rFonts w:ascii="Helvetica Neue" w:eastAsia="Arial Unicode MS" w:hAnsi="Arial Unicode MS" w:cs="Arial Unicode MS"/>
      <w:color w:val="000000"/>
      <w:sz w:val="22"/>
      <w:szCs w:val="22"/>
      <w:bdr w:val="nil"/>
      <w:lang w:val="es-ES_tradnl" w:eastAsia="es-ES"/>
    </w:rPr>
  </w:style>
  <w:style w:type="character" w:customStyle="1" w:styleId="leidos">
    <w:name w:val="leidos"/>
    <w:rsid w:val="00F22C56"/>
  </w:style>
  <w:style w:type="character" w:styleId="Hipervnculovisitado">
    <w:name w:val="FollowedHyperlink"/>
    <w:uiPriority w:val="99"/>
    <w:unhideWhenUsed/>
    <w:rsid w:val="00F22C56"/>
    <w:rPr>
      <w:color w:val="954F72"/>
      <w:u w:val="single"/>
    </w:rPr>
  </w:style>
  <w:style w:type="character" w:customStyle="1" w:styleId="Ttulo3Car">
    <w:name w:val="Título 3 Car"/>
    <w:link w:val="Ttulo3"/>
    <w:uiPriority w:val="9"/>
    <w:rsid w:val="003B4297"/>
    <w:rPr>
      <w:rFonts w:ascii="Trebuchet MS" w:hAnsi="Trebuchet MS" w:cs="Arial"/>
      <w:b/>
      <w:bCs/>
      <w:sz w:val="22"/>
      <w:szCs w:val="26"/>
      <w:lang w:val="es-ES" w:eastAsia="ja-JP"/>
    </w:rPr>
  </w:style>
  <w:style w:type="character" w:customStyle="1" w:styleId="Ttulo4Car">
    <w:name w:val="Título 4 Car"/>
    <w:link w:val="Ttulo4"/>
    <w:uiPriority w:val="9"/>
    <w:rsid w:val="003B4297"/>
    <w:rPr>
      <w:rFonts w:ascii="Trebuchet MS" w:eastAsia="Times New Roman" w:hAnsi="Trebuchet MS" w:cs="Arial"/>
      <w:bCs/>
      <w:i/>
      <w:sz w:val="22"/>
      <w:lang w:val="es-ES_tradnl" w:eastAsia="es-ES"/>
    </w:rPr>
  </w:style>
  <w:style w:type="paragraph" w:styleId="TtuloTDC">
    <w:name w:val="TOC Heading"/>
    <w:basedOn w:val="Ttulo1"/>
    <w:next w:val="Normal"/>
    <w:uiPriority w:val="39"/>
    <w:unhideWhenUsed/>
    <w:qFormat/>
    <w:rsid w:val="003B4297"/>
    <w:pPr>
      <w:keepNext w:val="0"/>
      <w:widowControl w:val="0"/>
      <w:numPr>
        <w:numId w:val="0"/>
      </w:numPr>
      <w:spacing w:before="0" w:after="360" w:line="276" w:lineRule="auto"/>
      <w:jc w:val="left"/>
      <w:outlineLvl w:val="9"/>
    </w:pPr>
    <w:rPr>
      <w:rFonts w:ascii="Arial" w:eastAsia="Times New Roman" w:hAnsi="Arial" w:cs="Times New Roman"/>
      <w:kern w:val="0"/>
      <w:sz w:val="26"/>
      <w:szCs w:val="28"/>
      <w:lang w:val="es-CO" w:eastAsia="es-CO"/>
    </w:rPr>
  </w:style>
  <w:style w:type="character" w:customStyle="1" w:styleId="SangradetextonormalCar">
    <w:name w:val="Sangría de texto normal Car"/>
    <w:link w:val="Sangradetextonormal"/>
    <w:rsid w:val="003B4297"/>
    <w:rPr>
      <w:rFonts w:ascii="Trebuchet MS" w:eastAsia="Times New Roman" w:hAnsi="Trebuchet MS" w:cs="Arial"/>
      <w:sz w:val="24"/>
      <w:szCs w:val="24"/>
      <w:lang w:eastAsia="es-ES"/>
    </w:rPr>
  </w:style>
  <w:style w:type="paragraph" w:customStyle="1" w:styleId="CM2">
    <w:name w:val="CM2"/>
    <w:basedOn w:val="Default"/>
    <w:next w:val="Default"/>
    <w:uiPriority w:val="99"/>
    <w:rsid w:val="003B4297"/>
    <w:pPr>
      <w:spacing w:line="278" w:lineRule="atLeast"/>
    </w:pPr>
    <w:rPr>
      <w:rFonts w:eastAsia="Calibri"/>
      <w:color w:val="auto"/>
      <w:lang w:eastAsia="en-US"/>
    </w:rPr>
  </w:style>
  <w:style w:type="paragraph" w:customStyle="1" w:styleId="CM3">
    <w:name w:val="CM3"/>
    <w:basedOn w:val="Default"/>
    <w:next w:val="Default"/>
    <w:uiPriority w:val="99"/>
    <w:rsid w:val="003B4297"/>
    <w:pPr>
      <w:spacing w:line="278" w:lineRule="atLeast"/>
    </w:pPr>
    <w:rPr>
      <w:rFonts w:eastAsia="Calibri"/>
      <w:color w:val="auto"/>
      <w:lang w:eastAsia="en-US"/>
    </w:rPr>
  </w:style>
  <w:style w:type="paragraph" w:customStyle="1" w:styleId="CM10">
    <w:name w:val="CM10"/>
    <w:basedOn w:val="Default"/>
    <w:next w:val="Default"/>
    <w:uiPriority w:val="99"/>
    <w:rsid w:val="003B4297"/>
    <w:rPr>
      <w:rFonts w:eastAsia="Calibri"/>
      <w:color w:val="auto"/>
      <w:lang w:eastAsia="en-US"/>
    </w:rPr>
  </w:style>
  <w:style w:type="paragraph" w:customStyle="1" w:styleId="CM4">
    <w:name w:val="CM4"/>
    <w:basedOn w:val="Default"/>
    <w:next w:val="Default"/>
    <w:uiPriority w:val="99"/>
    <w:rsid w:val="003B4297"/>
    <w:rPr>
      <w:rFonts w:eastAsia="Calibri"/>
      <w:color w:val="auto"/>
      <w:lang w:eastAsia="en-US"/>
    </w:rPr>
  </w:style>
  <w:style w:type="paragraph" w:customStyle="1" w:styleId="CM15">
    <w:name w:val="CM15"/>
    <w:basedOn w:val="Default"/>
    <w:next w:val="Default"/>
    <w:uiPriority w:val="99"/>
    <w:rsid w:val="003B4297"/>
    <w:rPr>
      <w:rFonts w:eastAsia="Calibri"/>
      <w:color w:val="auto"/>
      <w:lang w:eastAsia="en-US"/>
    </w:rPr>
  </w:style>
  <w:style w:type="paragraph" w:customStyle="1" w:styleId="Estilonumerado">
    <w:name w:val="Estilo numerado"/>
    <w:basedOn w:val="Prrafodelista"/>
    <w:link w:val="EstilonumeradoCar"/>
    <w:qFormat/>
    <w:rsid w:val="003B4297"/>
    <w:pPr>
      <w:widowControl w:val="0"/>
      <w:numPr>
        <w:numId w:val="4"/>
      </w:numPr>
      <w:spacing w:before="240"/>
      <w:jc w:val="both"/>
    </w:pPr>
    <w:rPr>
      <w:rFonts w:ascii="Arial" w:hAnsi="Arial"/>
      <w:sz w:val="24"/>
      <w:lang w:eastAsia="es-MX"/>
    </w:rPr>
  </w:style>
  <w:style w:type="character" w:customStyle="1" w:styleId="EstilonumeradoCar">
    <w:name w:val="Estilo numerado Car"/>
    <w:link w:val="Estilonumerado"/>
    <w:rsid w:val="003B4297"/>
    <w:rPr>
      <w:rFonts w:ascii="Arial" w:eastAsia="Calibri" w:hAnsi="Arial"/>
      <w:sz w:val="24"/>
      <w:szCs w:val="22"/>
      <w:lang w:val="es-CO"/>
    </w:rPr>
  </w:style>
  <w:style w:type="paragraph" w:styleId="TDC5">
    <w:name w:val="toc 5"/>
    <w:basedOn w:val="Normal"/>
    <w:next w:val="Normal"/>
    <w:autoRedefine/>
    <w:uiPriority w:val="39"/>
    <w:unhideWhenUsed/>
    <w:rsid w:val="00C54A26"/>
    <w:pPr>
      <w:spacing w:after="100" w:line="259" w:lineRule="auto"/>
      <w:ind w:left="880"/>
      <w:jc w:val="left"/>
    </w:pPr>
    <w:rPr>
      <w:rFonts w:ascii="Calibri" w:eastAsia="Times New Roman" w:hAnsi="Calibri"/>
      <w:szCs w:val="22"/>
      <w:lang w:val="es-CO" w:eastAsia="es-CO"/>
    </w:rPr>
  </w:style>
  <w:style w:type="paragraph" w:styleId="TDC6">
    <w:name w:val="toc 6"/>
    <w:basedOn w:val="Normal"/>
    <w:next w:val="Normal"/>
    <w:autoRedefine/>
    <w:uiPriority w:val="39"/>
    <w:unhideWhenUsed/>
    <w:rsid w:val="00C54A26"/>
    <w:pPr>
      <w:spacing w:after="100" w:line="259" w:lineRule="auto"/>
      <w:ind w:left="1100"/>
      <w:jc w:val="left"/>
    </w:pPr>
    <w:rPr>
      <w:rFonts w:ascii="Calibri" w:eastAsia="Times New Roman" w:hAnsi="Calibri"/>
      <w:szCs w:val="22"/>
      <w:lang w:val="es-CO" w:eastAsia="es-CO"/>
    </w:rPr>
  </w:style>
  <w:style w:type="paragraph" w:styleId="TDC7">
    <w:name w:val="toc 7"/>
    <w:basedOn w:val="Normal"/>
    <w:next w:val="Normal"/>
    <w:autoRedefine/>
    <w:uiPriority w:val="39"/>
    <w:unhideWhenUsed/>
    <w:rsid w:val="00C54A26"/>
    <w:pPr>
      <w:spacing w:after="100" w:line="259" w:lineRule="auto"/>
      <w:ind w:left="1320"/>
      <w:jc w:val="left"/>
    </w:pPr>
    <w:rPr>
      <w:rFonts w:ascii="Calibri" w:eastAsia="Times New Roman" w:hAnsi="Calibri"/>
      <w:szCs w:val="22"/>
      <w:lang w:val="es-CO" w:eastAsia="es-CO"/>
    </w:rPr>
  </w:style>
  <w:style w:type="paragraph" w:styleId="TDC8">
    <w:name w:val="toc 8"/>
    <w:basedOn w:val="Normal"/>
    <w:next w:val="Normal"/>
    <w:autoRedefine/>
    <w:uiPriority w:val="39"/>
    <w:unhideWhenUsed/>
    <w:rsid w:val="00C54A26"/>
    <w:pPr>
      <w:spacing w:after="100" w:line="259" w:lineRule="auto"/>
      <w:ind w:left="1540"/>
      <w:jc w:val="left"/>
    </w:pPr>
    <w:rPr>
      <w:rFonts w:ascii="Calibri" w:eastAsia="Times New Roman" w:hAnsi="Calibri"/>
      <w:szCs w:val="22"/>
      <w:lang w:val="es-CO" w:eastAsia="es-CO"/>
    </w:rPr>
  </w:style>
  <w:style w:type="paragraph" w:styleId="TDC9">
    <w:name w:val="toc 9"/>
    <w:basedOn w:val="Normal"/>
    <w:next w:val="Normal"/>
    <w:autoRedefine/>
    <w:uiPriority w:val="39"/>
    <w:unhideWhenUsed/>
    <w:rsid w:val="00C54A26"/>
    <w:pPr>
      <w:spacing w:after="100" w:line="259" w:lineRule="auto"/>
      <w:ind w:left="1760"/>
      <w:jc w:val="left"/>
    </w:pPr>
    <w:rPr>
      <w:rFonts w:ascii="Calibri" w:eastAsia="Times New Roman" w:hAnsi="Calibri"/>
      <w:szCs w:val="22"/>
      <w:lang w:val="es-CO" w:eastAsia="es-CO"/>
    </w:rPr>
  </w:style>
  <w:style w:type="character" w:customStyle="1" w:styleId="nfasisintenso1">
    <w:name w:val="Énfasis intenso1"/>
    <w:uiPriority w:val="21"/>
    <w:qFormat/>
    <w:rsid w:val="00924657"/>
    <w:rPr>
      <w:b/>
      <w:bCs/>
      <w:i/>
      <w:iCs/>
      <w:color w:val="4F81BD"/>
    </w:rPr>
  </w:style>
  <w:style w:type="paragraph" w:customStyle="1" w:styleId="paragraph">
    <w:name w:val="paragraph"/>
    <w:basedOn w:val="Normal"/>
    <w:rsid w:val="00371F53"/>
    <w:pPr>
      <w:spacing w:before="100" w:beforeAutospacing="1" w:after="100" w:afterAutospacing="1"/>
      <w:jc w:val="left"/>
    </w:pPr>
    <w:rPr>
      <w:rFonts w:ascii="Times New Roman" w:eastAsia="Times New Roman" w:hAnsi="Times New Roman"/>
      <w:sz w:val="24"/>
      <w:lang w:val="es-CO" w:eastAsia="es-CO"/>
    </w:rPr>
  </w:style>
  <w:style w:type="character" w:customStyle="1" w:styleId="eop">
    <w:name w:val="eop"/>
    <w:rsid w:val="00371F53"/>
  </w:style>
  <w:style w:type="character" w:customStyle="1" w:styleId="normaltextrun">
    <w:name w:val="normaltextrun"/>
    <w:rsid w:val="00371F53"/>
  </w:style>
  <w:style w:type="character" w:customStyle="1" w:styleId="scx120872821">
    <w:name w:val="scx120872821"/>
    <w:rsid w:val="00371F53"/>
  </w:style>
  <w:style w:type="character" w:customStyle="1" w:styleId="Cuerpodeltexto">
    <w:name w:val="Cuerpo del texto_"/>
    <w:link w:val="Cuerpodeltexto1"/>
    <w:rsid w:val="00C562C8"/>
    <w:rPr>
      <w:rFonts w:ascii="Tahoma" w:hAnsi="Tahoma"/>
      <w:sz w:val="21"/>
      <w:szCs w:val="21"/>
      <w:shd w:val="clear" w:color="auto" w:fill="FFFFFF"/>
    </w:rPr>
  </w:style>
  <w:style w:type="paragraph" w:customStyle="1" w:styleId="Cuerpodeltexto1">
    <w:name w:val="Cuerpo del texto1"/>
    <w:basedOn w:val="Normal"/>
    <w:link w:val="Cuerpodeltexto"/>
    <w:rsid w:val="00C562C8"/>
    <w:pPr>
      <w:shd w:val="clear" w:color="auto" w:fill="FFFFFF"/>
      <w:spacing w:line="240" w:lineRule="atLeast"/>
      <w:ind w:hanging="360"/>
      <w:jc w:val="left"/>
    </w:pPr>
    <w:rPr>
      <w:rFonts w:ascii="Tahoma" w:hAnsi="Tahoma"/>
      <w:sz w:val="21"/>
      <w:szCs w:val="21"/>
      <w:shd w:val="clear" w:color="auto" w:fill="FFFFFF"/>
      <w:lang w:val="es-CO" w:eastAsia="es-CO"/>
    </w:rPr>
  </w:style>
  <w:style w:type="paragraph" w:customStyle="1" w:styleId="Listavistosa-nfasis12">
    <w:name w:val="Lista vistosa - Énfasis 12"/>
    <w:basedOn w:val="Normal"/>
    <w:link w:val="Listavistosa-nfasis1Car"/>
    <w:uiPriority w:val="34"/>
    <w:qFormat/>
    <w:rsid w:val="00335CE3"/>
    <w:pPr>
      <w:spacing w:after="200" w:line="276" w:lineRule="auto"/>
      <w:ind w:left="720"/>
      <w:contextualSpacing/>
      <w:jc w:val="left"/>
    </w:pPr>
    <w:rPr>
      <w:rFonts w:ascii="Calibri" w:eastAsia="Calibri" w:hAnsi="Calibri"/>
      <w:szCs w:val="22"/>
      <w:lang w:val="x-none" w:eastAsia="en-US"/>
    </w:rPr>
  </w:style>
  <w:style w:type="character" w:customStyle="1" w:styleId="Listavistosa-nfasis1Car">
    <w:name w:val="Lista vistosa - Énfasis 1 Car"/>
    <w:link w:val="Listavistosa-nfasis12"/>
    <w:uiPriority w:val="34"/>
    <w:locked/>
    <w:rsid w:val="00335CE3"/>
    <w:rPr>
      <w:rFonts w:ascii="Calibri" w:eastAsia="Calibri" w:hAnsi="Calibri"/>
      <w:sz w:val="22"/>
      <w:szCs w:val="22"/>
      <w:lang w:val="x-none" w:eastAsia="en-US"/>
    </w:rPr>
  </w:style>
  <w:style w:type="paragraph" w:styleId="Subttulo">
    <w:name w:val="Subtitle"/>
    <w:basedOn w:val="Normal"/>
    <w:next w:val="Normal"/>
    <w:link w:val="SubttuloCar"/>
    <w:autoRedefine/>
    <w:uiPriority w:val="11"/>
    <w:qFormat/>
    <w:rsid w:val="00F40E02"/>
    <w:pPr>
      <w:spacing w:after="60"/>
      <w:outlineLvl w:val="1"/>
    </w:pPr>
    <w:rPr>
      <w:rFonts w:ascii="Calibri" w:eastAsia="Times New Roman" w:hAnsi="Calibri"/>
      <w:b/>
      <w:iCs/>
      <w:snapToGrid w:val="0"/>
      <w:szCs w:val="22"/>
      <w:lang w:val="es-CO" w:eastAsia="es-CO"/>
    </w:rPr>
  </w:style>
  <w:style w:type="character" w:customStyle="1" w:styleId="SubttuloCar">
    <w:name w:val="Subtítulo Car"/>
    <w:link w:val="Subttulo"/>
    <w:uiPriority w:val="11"/>
    <w:rsid w:val="00F40E02"/>
    <w:rPr>
      <w:rFonts w:ascii="Calibri" w:eastAsia="Times New Roman" w:hAnsi="Calibri"/>
      <w:b/>
      <w:iCs/>
      <w:snapToGrid w:val="0"/>
      <w:sz w:val="22"/>
      <w:szCs w:val="22"/>
    </w:rPr>
  </w:style>
  <w:style w:type="numbering" w:customStyle="1" w:styleId="Sinlista1">
    <w:name w:val="Sin lista1"/>
    <w:next w:val="Sinlista"/>
    <w:uiPriority w:val="99"/>
    <w:semiHidden/>
    <w:unhideWhenUsed/>
    <w:rsid w:val="00702F7B"/>
  </w:style>
  <w:style w:type="table" w:customStyle="1" w:styleId="Tablaconcuadrcula1">
    <w:name w:val="Tabla con cuadrícula1"/>
    <w:basedOn w:val="Tablanormal"/>
    <w:next w:val="Tablaconcuadrcula"/>
    <w:uiPriority w:val="39"/>
    <w:rsid w:val="00702F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elt">
    <w:name w:val="textoelt"/>
    <w:basedOn w:val="Normal"/>
    <w:rsid w:val="00702F7B"/>
    <w:pPr>
      <w:spacing w:before="100" w:beforeAutospacing="1" w:after="100" w:afterAutospacing="1"/>
      <w:jc w:val="left"/>
    </w:pPr>
    <w:rPr>
      <w:rFonts w:ascii="Calibri" w:eastAsia="Times New Roman" w:hAnsi="Calibri"/>
      <w:sz w:val="24"/>
      <w:lang w:eastAsia="es-ES"/>
    </w:rPr>
  </w:style>
  <w:style w:type="numbering" w:customStyle="1" w:styleId="Sinlista2">
    <w:name w:val="Sin lista2"/>
    <w:next w:val="Sinlista"/>
    <w:uiPriority w:val="99"/>
    <w:semiHidden/>
    <w:unhideWhenUsed/>
    <w:rsid w:val="00702F7B"/>
  </w:style>
  <w:style w:type="table" w:customStyle="1" w:styleId="Tablaconcuadrcula2">
    <w:name w:val="Tabla con cuadrícula2"/>
    <w:basedOn w:val="Tablanormal"/>
    <w:next w:val="Tablaconcuadrcula"/>
    <w:uiPriority w:val="39"/>
    <w:rsid w:val="00702F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702F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44D25"/>
  </w:style>
  <w:style w:type="table" w:customStyle="1" w:styleId="Tablaconcuadrcula3">
    <w:name w:val="Tabla con cuadrícula3"/>
    <w:basedOn w:val="Tablanormal"/>
    <w:next w:val="Tablaconcuadrcula"/>
    <w:uiPriority w:val="39"/>
    <w:rsid w:val="00044D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044D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044D25"/>
  </w:style>
  <w:style w:type="table" w:customStyle="1" w:styleId="Tablaconcuadrcula4">
    <w:name w:val="Tabla con cuadrícula4"/>
    <w:basedOn w:val="Tablanormal"/>
    <w:next w:val="Tablaconcuadrcula"/>
    <w:uiPriority w:val="39"/>
    <w:rsid w:val="00044D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044D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044D25"/>
  </w:style>
  <w:style w:type="table" w:customStyle="1" w:styleId="Tablaconcuadrcula5">
    <w:name w:val="Tabla con cuadrícula5"/>
    <w:basedOn w:val="Tablanormal"/>
    <w:next w:val="Tablaconcuadrcula"/>
    <w:uiPriority w:val="39"/>
    <w:rsid w:val="00044D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044D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044D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F75F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9E159F"/>
  </w:style>
  <w:style w:type="table" w:customStyle="1" w:styleId="Tablaconcuadrcula8">
    <w:name w:val="Tabla con cuadrícula8"/>
    <w:basedOn w:val="Tablanormal"/>
    <w:next w:val="Tablaconcuadrcula"/>
    <w:uiPriority w:val="39"/>
    <w:rsid w:val="009E15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877915"/>
    <w:pPr>
      <w:spacing w:before="240" w:after="60"/>
      <w:jc w:val="center"/>
      <w:outlineLvl w:val="0"/>
    </w:pPr>
    <w:rPr>
      <w:rFonts w:ascii="Cambria" w:eastAsia="Times New Roman" w:hAnsi="Cambria"/>
      <w:b/>
      <w:bCs/>
      <w:kern w:val="28"/>
      <w:sz w:val="32"/>
      <w:szCs w:val="32"/>
    </w:rPr>
  </w:style>
  <w:style w:type="character" w:customStyle="1" w:styleId="PuestoCar">
    <w:name w:val="Puesto Car"/>
    <w:basedOn w:val="Fuentedeprrafopredeter"/>
    <w:rsid w:val="00877915"/>
    <w:rPr>
      <w:rFonts w:asciiTheme="majorHAnsi" w:eastAsiaTheme="majorEastAsia" w:hAnsiTheme="majorHAnsi" w:cstheme="majorBidi"/>
      <w:spacing w:val="-10"/>
      <w:kern w:val="28"/>
      <w:sz w:val="56"/>
      <w:szCs w:val="56"/>
      <w:lang w:val="es-ES" w:eastAsia="ja-JP"/>
    </w:rPr>
  </w:style>
  <w:style w:type="character" w:customStyle="1" w:styleId="TtuloCar">
    <w:name w:val="Título Car"/>
    <w:link w:val="Ttulo"/>
    <w:uiPriority w:val="10"/>
    <w:rsid w:val="00877915"/>
    <w:rPr>
      <w:rFonts w:ascii="Cambria" w:eastAsia="Times New Roman" w:hAnsi="Cambria"/>
      <w:b/>
      <w:bCs/>
      <w:kern w:val="28"/>
      <w:sz w:val="32"/>
      <w:szCs w:val="32"/>
      <w:lang w:val="es-ES" w:eastAsia="ja-JP"/>
    </w:rPr>
  </w:style>
  <w:style w:type="paragraph" w:customStyle="1" w:styleId="xl65">
    <w:name w:val="xl65"/>
    <w:basedOn w:val="Normal"/>
    <w:rsid w:val="00DB712C"/>
    <w:pPr>
      <w:pBdr>
        <w:top w:val="single" w:sz="8" w:space="0" w:color="auto"/>
        <w:left w:val="single" w:sz="8" w:space="0" w:color="auto"/>
        <w:bottom w:val="single" w:sz="8" w:space="0" w:color="auto"/>
        <w:right w:val="single" w:sz="8" w:space="0" w:color="auto"/>
      </w:pBdr>
      <w:shd w:val="clear" w:color="000000" w:fill="548235"/>
      <w:spacing w:before="100" w:beforeAutospacing="1" w:after="100" w:afterAutospacing="1"/>
      <w:jc w:val="left"/>
      <w:textAlignment w:val="top"/>
    </w:pPr>
    <w:rPr>
      <w:rFonts w:ascii="Times New Roman" w:eastAsia="Times New Roman" w:hAnsi="Times New Roman"/>
      <w:b/>
      <w:bCs/>
      <w:sz w:val="20"/>
      <w:szCs w:val="20"/>
      <w:lang w:val="es-CO" w:eastAsia="es-CO"/>
    </w:rPr>
  </w:style>
  <w:style w:type="paragraph" w:customStyle="1" w:styleId="xl66">
    <w:name w:val="xl66"/>
    <w:basedOn w:val="Normal"/>
    <w:rsid w:val="00DB712C"/>
    <w:pPr>
      <w:pBdr>
        <w:top w:val="single" w:sz="8" w:space="0" w:color="auto"/>
        <w:left w:val="single" w:sz="8" w:space="0" w:color="auto"/>
        <w:bottom w:val="single" w:sz="8" w:space="0" w:color="auto"/>
        <w:right w:val="single" w:sz="8" w:space="0" w:color="auto"/>
      </w:pBdr>
      <w:shd w:val="clear" w:color="000000" w:fill="548235"/>
      <w:spacing w:before="100" w:beforeAutospacing="1" w:after="100" w:afterAutospacing="1"/>
      <w:jc w:val="left"/>
      <w:textAlignment w:val="top"/>
    </w:pPr>
    <w:rPr>
      <w:rFonts w:ascii="Times New Roman" w:eastAsia="Times New Roman" w:hAnsi="Times New Roman"/>
      <w:b/>
      <w:bCs/>
      <w:sz w:val="24"/>
      <w:lang w:val="es-CO" w:eastAsia="es-CO"/>
    </w:rPr>
  </w:style>
  <w:style w:type="paragraph" w:customStyle="1" w:styleId="xl67">
    <w:name w:val="xl67"/>
    <w:basedOn w:val="Normal"/>
    <w:rsid w:val="00DB712C"/>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rFonts w:ascii="Times New Roman" w:eastAsia="Times New Roman" w:hAnsi="Times New Roman"/>
      <w:color w:val="000000"/>
      <w:sz w:val="24"/>
      <w:lang w:val="es-CO" w:eastAsia="es-CO"/>
    </w:rPr>
  </w:style>
  <w:style w:type="paragraph" w:customStyle="1" w:styleId="xl68">
    <w:name w:val="xl68"/>
    <w:basedOn w:val="Normal"/>
    <w:rsid w:val="00DB712C"/>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rFonts w:ascii="Times New Roman" w:eastAsia="Times New Roman" w:hAnsi="Times New Roman"/>
      <w:sz w:val="24"/>
      <w:lang w:val="es-CO" w:eastAsia="es-CO"/>
    </w:rPr>
  </w:style>
  <w:style w:type="paragraph" w:customStyle="1" w:styleId="xl69">
    <w:name w:val="xl69"/>
    <w:basedOn w:val="Normal"/>
    <w:rsid w:val="00DB712C"/>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rFonts w:ascii="Times New Roman" w:eastAsia="Times New Roman" w:hAnsi="Times New Roman"/>
      <w:sz w:val="24"/>
      <w:lang w:val="es-CO" w:eastAsia="es-CO"/>
    </w:rPr>
  </w:style>
  <w:style w:type="paragraph" w:customStyle="1" w:styleId="xl70">
    <w:name w:val="xl70"/>
    <w:basedOn w:val="Normal"/>
    <w:rsid w:val="00DB712C"/>
    <w:pPr>
      <w:pBdr>
        <w:left w:val="single" w:sz="8" w:space="0" w:color="auto"/>
        <w:right w:val="single" w:sz="8" w:space="0" w:color="auto"/>
      </w:pBdr>
      <w:spacing w:before="100" w:beforeAutospacing="1" w:after="100" w:afterAutospacing="1"/>
      <w:jc w:val="left"/>
      <w:textAlignment w:val="top"/>
    </w:pPr>
    <w:rPr>
      <w:rFonts w:ascii="Times New Roman" w:eastAsia="Times New Roman" w:hAnsi="Times New Roman"/>
      <w:sz w:val="24"/>
      <w:lang w:val="es-CO" w:eastAsia="es-CO"/>
    </w:rPr>
  </w:style>
  <w:style w:type="paragraph" w:customStyle="1" w:styleId="xl71">
    <w:name w:val="xl71"/>
    <w:basedOn w:val="Normal"/>
    <w:rsid w:val="00DB712C"/>
    <w:pPr>
      <w:spacing w:before="100" w:beforeAutospacing="1" w:after="100" w:afterAutospacing="1"/>
      <w:jc w:val="left"/>
      <w:textAlignment w:val="top"/>
    </w:pPr>
    <w:rPr>
      <w:rFonts w:ascii="Times New Roman" w:eastAsia="Times New Roman" w:hAnsi="Times New Roman"/>
      <w:sz w:val="24"/>
      <w:lang w:val="es-CO" w:eastAsia="es-CO"/>
    </w:rPr>
  </w:style>
  <w:style w:type="character" w:customStyle="1" w:styleId="iaj1">
    <w:name w:val="i_aj1"/>
    <w:rsid w:val="00975BA7"/>
    <w:rPr>
      <w:i/>
      <w:iCs/>
    </w:rPr>
  </w:style>
  <w:style w:type="character" w:customStyle="1" w:styleId="noleidos">
    <w:name w:val="no_leidos"/>
    <w:basedOn w:val="Fuentedeprrafopredeter"/>
    <w:rsid w:val="00975BA7"/>
  </w:style>
  <w:style w:type="character" w:customStyle="1" w:styleId="vinculos">
    <w:name w:val="vinculos"/>
    <w:basedOn w:val="Fuentedeprrafopredeter"/>
    <w:rsid w:val="00975BA7"/>
  </w:style>
  <w:style w:type="character" w:customStyle="1" w:styleId="Ttulo20">
    <w:name w:val="Título #2_"/>
    <w:basedOn w:val="Fuentedeprrafopredeter"/>
    <w:link w:val="Ttulo21"/>
    <w:rsid w:val="00975BA7"/>
    <w:rPr>
      <w:rFonts w:ascii="Arial" w:eastAsia="Arial" w:hAnsi="Arial" w:cs="Arial"/>
      <w:shd w:val="clear" w:color="auto" w:fill="FFFFFF"/>
    </w:rPr>
  </w:style>
  <w:style w:type="paragraph" w:customStyle="1" w:styleId="Ttulo21">
    <w:name w:val="Título #2"/>
    <w:basedOn w:val="Normal"/>
    <w:link w:val="Ttulo20"/>
    <w:rsid w:val="00975BA7"/>
    <w:pPr>
      <w:shd w:val="clear" w:color="auto" w:fill="FFFFFF"/>
      <w:spacing w:line="489" w:lineRule="exact"/>
      <w:ind w:hanging="200"/>
      <w:outlineLvl w:val="1"/>
    </w:pPr>
    <w:rPr>
      <w:rFonts w:ascii="Arial" w:eastAsia="Arial" w:hAnsi="Arial" w:cs="Arial"/>
      <w:sz w:val="20"/>
      <w:szCs w:val="20"/>
      <w:lang w:val="es-MX" w:eastAsia="es-MX"/>
    </w:rPr>
  </w:style>
  <w:style w:type="paragraph" w:styleId="Revisin">
    <w:name w:val="Revision"/>
    <w:hidden/>
    <w:uiPriority w:val="99"/>
    <w:semiHidden/>
    <w:rsid w:val="00975BA7"/>
    <w:rPr>
      <w:rFonts w:eastAsia="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707">
      <w:bodyDiv w:val="1"/>
      <w:marLeft w:val="0"/>
      <w:marRight w:val="0"/>
      <w:marTop w:val="0"/>
      <w:marBottom w:val="0"/>
      <w:divBdr>
        <w:top w:val="none" w:sz="0" w:space="0" w:color="auto"/>
        <w:left w:val="none" w:sz="0" w:space="0" w:color="auto"/>
        <w:bottom w:val="none" w:sz="0" w:space="0" w:color="auto"/>
        <w:right w:val="none" w:sz="0" w:space="0" w:color="auto"/>
      </w:divBdr>
    </w:div>
    <w:div w:id="45881799">
      <w:bodyDiv w:val="1"/>
      <w:marLeft w:val="0"/>
      <w:marRight w:val="0"/>
      <w:marTop w:val="0"/>
      <w:marBottom w:val="0"/>
      <w:divBdr>
        <w:top w:val="none" w:sz="0" w:space="0" w:color="auto"/>
        <w:left w:val="none" w:sz="0" w:space="0" w:color="auto"/>
        <w:bottom w:val="none" w:sz="0" w:space="0" w:color="auto"/>
        <w:right w:val="none" w:sz="0" w:space="0" w:color="auto"/>
      </w:divBdr>
    </w:div>
    <w:div w:id="79376923">
      <w:bodyDiv w:val="1"/>
      <w:marLeft w:val="0"/>
      <w:marRight w:val="0"/>
      <w:marTop w:val="0"/>
      <w:marBottom w:val="0"/>
      <w:divBdr>
        <w:top w:val="none" w:sz="0" w:space="0" w:color="auto"/>
        <w:left w:val="none" w:sz="0" w:space="0" w:color="auto"/>
        <w:bottom w:val="none" w:sz="0" w:space="0" w:color="auto"/>
        <w:right w:val="none" w:sz="0" w:space="0" w:color="auto"/>
      </w:divBdr>
    </w:div>
    <w:div w:id="92290898">
      <w:bodyDiv w:val="1"/>
      <w:marLeft w:val="0"/>
      <w:marRight w:val="0"/>
      <w:marTop w:val="0"/>
      <w:marBottom w:val="0"/>
      <w:divBdr>
        <w:top w:val="none" w:sz="0" w:space="0" w:color="auto"/>
        <w:left w:val="none" w:sz="0" w:space="0" w:color="auto"/>
        <w:bottom w:val="none" w:sz="0" w:space="0" w:color="auto"/>
        <w:right w:val="none" w:sz="0" w:space="0" w:color="auto"/>
      </w:divBdr>
    </w:div>
    <w:div w:id="128517445">
      <w:bodyDiv w:val="1"/>
      <w:marLeft w:val="0"/>
      <w:marRight w:val="0"/>
      <w:marTop w:val="0"/>
      <w:marBottom w:val="0"/>
      <w:divBdr>
        <w:top w:val="none" w:sz="0" w:space="0" w:color="auto"/>
        <w:left w:val="none" w:sz="0" w:space="0" w:color="auto"/>
        <w:bottom w:val="none" w:sz="0" w:space="0" w:color="auto"/>
        <w:right w:val="none" w:sz="0" w:space="0" w:color="auto"/>
      </w:divBdr>
    </w:div>
    <w:div w:id="145782659">
      <w:bodyDiv w:val="1"/>
      <w:marLeft w:val="0"/>
      <w:marRight w:val="0"/>
      <w:marTop w:val="0"/>
      <w:marBottom w:val="0"/>
      <w:divBdr>
        <w:top w:val="none" w:sz="0" w:space="0" w:color="auto"/>
        <w:left w:val="none" w:sz="0" w:space="0" w:color="auto"/>
        <w:bottom w:val="none" w:sz="0" w:space="0" w:color="auto"/>
        <w:right w:val="none" w:sz="0" w:space="0" w:color="auto"/>
      </w:divBdr>
      <w:divsChild>
        <w:div w:id="516776233">
          <w:marLeft w:val="0"/>
          <w:marRight w:val="0"/>
          <w:marTop w:val="0"/>
          <w:marBottom w:val="0"/>
          <w:divBdr>
            <w:top w:val="none" w:sz="0" w:space="0" w:color="auto"/>
            <w:left w:val="none" w:sz="0" w:space="0" w:color="auto"/>
            <w:bottom w:val="none" w:sz="0" w:space="0" w:color="auto"/>
            <w:right w:val="none" w:sz="0" w:space="0" w:color="auto"/>
          </w:divBdr>
        </w:div>
      </w:divsChild>
    </w:div>
    <w:div w:id="279605769">
      <w:bodyDiv w:val="1"/>
      <w:marLeft w:val="0"/>
      <w:marRight w:val="0"/>
      <w:marTop w:val="0"/>
      <w:marBottom w:val="0"/>
      <w:divBdr>
        <w:top w:val="none" w:sz="0" w:space="0" w:color="auto"/>
        <w:left w:val="none" w:sz="0" w:space="0" w:color="auto"/>
        <w:bottom w:val="none" w:sz="0" w:space="0" w:color="auto"/>
        <w:right w:val="none" w:sz="0" w:space="0" w:color="auto"/>
      </w:divBdr>
    </w:div>
    <w:div w:id="292910775">
      <w:bodyDiv w:val="1"/>
      <w:marLeft w:val="0"/>
      <w:marRight w:val="0"/>
      <w:marTop w:val="0"/>
      <w:marBottom w:val="0"/>
      <w:divBdr>
        <w:top w:val="none" w:sz="0" w:space="0" w:color="auto"/>
        <w:left w:val="none" w:sz="0" w:space="0" w:color="auto"/>
        <w:bottom w:val="none" w:sz="0" w:space="0" w:color="auto"/>
        <w:right w:val="none" w:sz="0" w:space="0" w:color="auto"/>
      </w:divBdr>
    </w:div>
    <w:div w:id="308248363">
      <w:bodyDiv w:val="1"/>
      <w:marLeft w:val="0"/>
      <w:marRight w:val="0"/>
      <w:marTop w:val="0"/>
      <w:marBottom w:val="0"/>
      <w:divBdr>
        <w:top w:val="none" w:sz="0" w:space="0" w:color="auto"/>
        <w:left w:val="none" w:sz="0" w:space="0" w:color="auto"/>
        <w:bottom w:val="none" w:sz="0" w:space="0" w:color="auto"/>
        <w:right w:val="none" w:sz="0" w:space="0" w:color="auto"/>
      </w:divBdr>
    </w:div>
    <w:div w:id="309987645">
      <w:bodyDiv w:val="1"/>
      <w:marLeft w:val="0"/>
      <w:marRight w:val="0"/>
      <w:marTop w:val="0"/>
      <w:marBottom w:val="0"/>
      <w:divBdr>
        <w:top w:val="none" w:sz="0" w:space="0" w:color="auto"/>
        <w:left w:val="none" w:sz="0" w:space="0" w:color="auto"/>
        <w:bottom w:val="none" w:sz="0" w:space="0" w:color="auto"/>
        <w:right w:val="none" w:sz="0" w:space="0" w:color="auto"/>
      </w:divBdr>
    </w:div>
    <w:div w:id="350304672">
      <w:bodyDiv w:val="1"/>
      <w:marLeft w:val="0"/>
      <w:marRight w:val="0"/>
      <w:marTop w:val="0"/>
      <w:marBottom w:val="0"/>
      <w:divBdr>
        <w:top w:val="none" w:sz="0" w:space="0" w:color="auto"/>
        <w:left w:val="none" w:sz="0" w:space="0" w:color="auto"/>
        <w:bottom w:val="none" w:sz="0" w:space="0" w:color="auto"/>
        <w:right w:val="none" w:sz="0" w:space="0" w:color="auto"/>
      </w:divBdr>
    </w:div>
    <w:div w:id="365449716">
      <w:bodyDiv w:val="1"/>
      <w:marLeft w:val="0"/>
      <w:marRight w:val="0"/>
      <w:marTop w:val="0"/>
      <w:marBottom w:val="0"/>
      <w:divBdr>
        <w:top w:val="none" w:sz="0" w:space="0" w:color="auto"/>
        <w:left w:val="none" w:sz="0" w:space="0" w:color="auto"/>
        <w:bottom w:val="none" w:sz="0" w:space="0" w:color="auto"/>
        <w:right w:val="none" w:sz="0" w:space="0" w:color="auto"/>
      </w:divBdr>
    </w:div>
    <w:div w:id="398406567">
      <w:bodyDiv w:val="1"/>
      <w:marLeft w:val="0"/>
      <w:marRight w:val="0"/>
      <w:marTop w:val="0"/>
      <w:marBottom w:val="0"/>
      <w:divBdr>
        <w:top w:val="none" w:sz="0" w:space="0" w:color="auto"/>
        <w:left w:val="none" w:sz="0" w:space="0" w:color="auto"/>
        <w:bottom w:val="none" w:sz="0" w:space="0" w:color="auto"/>
        <w:right w:val="none" w:sz="0" w:space="0" w:color="auto"/>
      </w:divBdr>
    </w:div>
    <w:div w:id="420183719">
      <w:bodyDiv w:val="1"/>
      <w:marLeft w:val="0"/>
      <w:marRight w:val="0"/>
      <w:marTop w:val="0"/>
      <w:marBottom w:val="0"/>
      <w:divBdr>
        <w:top w:val="none" w:sz="0" w:space="0" w:color="auto"/>
        <w:left w:val="none" w:sz="0" w:space="0" w:color="auto"/>
        <w:bottom w:val="none" w:sz="0" w:space="0" w:color="auto"/>
        <w:right w:val="none" w:sz="0" w:space="0" w:color="auto"/>
      </w:divBdr>
    </w:div>
    <w:div w:id="440154305">
      <w:bodyDiv w:val="1"/>
      <w:marLeft w:val="0"/>
      <w:marRight w:val="0"/>
      <w:marTop w:val="0"/>
      <w:marBottom w:val="0"/>
      <w:divBdr>
        <w:top w:val="none" w:sz="0" w:space="0" w:color="auto"/>
        <w:left w:val="none" w:sz="0" w:space="0" w:color="auto"/>
        <w:bottom w:val="none" w:sz="0" w:space="0" w:color="auto"/>
        <w:right w:val="none" w:sz="0" w:space="0" w:color="auto"/>
      </w:divBdr>
    </w:div>
    <w:div w:id="445999939">
      <w:bodyDiv w:val="1"/>
      <w:marLeft w:val="0"/>
      <w:marRight w:val="0"/>
      <w:marTop w:val="0"/>
      <w:marBottom w:val="0"/>
      <w:divBdr>
        <w:top w:val="none" w:sz="0" w:space="0" w:color="auto"/>
        <w:left w:val="none" w:sz="0" w:space="0" w:color="auto"/>
        <w:bottom w:val="none" w:sz="0" w:space="0" w:color="auto"/>
        <w:right w:val="none" w:sz="0" w:space="0" w:color="auto"/>
      </w:divBdr>
    </w:div>
    <w:div w:id="449127429">
      <w:bodyDiv w:val="1"/>
      <w:marLeft w:val="0"/>
      <w:marRight w:val="0"/>
      <w:marTop w:val="0"/>
      <w:marBottom w:val="0"/>
      <w:divBdr>
        <w:top w:val="none" w:sz="0" w:space="0" w:color="auto"/>
        <w:left w:val="none" w:sz="0" w:space="0" w:color="auto"/>
        <w:bottom w:val="none" w:sz="0" w:space="0" w:color="auto"/>
        <w:right w:val="none" w:sz="0" w:space="0" w:color="auto"/>
      </w:divBdr>
    </w:div>
    <w:div w:id="477111004">
      <w:bodyDiv w:val="1"/>
      <w:marLeft w:val="0"/>
      <w:marRight w:val="0"/>
      <w:marTop w:val="0"/>
      <w:marBottom w:val="0"/>
      <w:divBdr>
        <w:top w:val="none" w:sz="0" w:space="0" w:color="auto"/>
        <w:left w:val="none" w:sz="0" w:space="0" w:color="auto"/>
        <w:bottom w:val="none" w:sz="0" w:space="0" w:color="auto"/>
        <w:right w:val="none" w:sz="0" w:space="0" w:color="auto"/>
      </w:divBdr>
    </w:div>
    <w:div w:id="542210299">
      <w:bodyDiv w:val="1"/>
      <w:marLeft w:val="0"/>
      <w:marRight w:val="0"/>
      <w:marTop w:val="0"/>
      <w:marBottom w:val="0"/>
      <w:divBdr>
        <w:top w:val="none" w:sz="0" w:space="0" w:color="auto"/>
        <w:left w:val="none" w:sz="0" w:space="0" w:color="auto"/>
        <w:bottom w:val="none" w:sz="0" w:space="0" w:color="auto"/>
        <w:right w:val="none" w:sz="0" w:space="0" w:color="auto"/>
      </w:divBdr>
    </w:div>
    <w:div w:id="544366068">
      <w:bodyDiv w:val="1"/>
      <w:marLeft w:val="0"/>
      <w:marRight w:val="0"/>
      <w:marTop w:val="0"/>
      <w:marBottom w:val="0"/>
      <w:divBdr>
        <w:top w:val="none" w:sz="0" w:space="0" w:color="auto"/>
        <w:left w:val="none" w:sz="0" w:space="0" w:color="auto"/>
        <w:bottom w:val="none" w:sz="0" w:space="0" w:color="auto"/>
        <w:right w:val="none" w:sz="0" w:space="0" w:color="auto"/>
      </w:divBdr>
    </w:div>
    <w:div w:id="570238037">
      <w:bodyDiv w:val="1"/>
      <w:marLeft w:val="0"/>
      <w:marRight w:val="0"/>
      <w:marTop w:val="0"/>
      <w:marBottom w:val="0"/>
      <w:divBdr>
        <w:top w:val="none" w:sz="0" w:space="0" w:color="auto"/>
        <w:left w:val="none" w:sz="0" w:space="0" w:color="auto"/>
        <w:bottom w:val="none" w:sz="0" w:space="0" w:color="auto"/>
        <w:right w:val="none" w:sz="0" w:space="0" w:color="auto"/>
      </w:divBdr>
    </w:div>
    <w:div w:id="594440355">
      <w:bodyDiv w:val="1"/>
      <w:marLeft w:val="0"/>
      <w:marRight w:val="0"/>
      <w:marTop w:val="0"/>
      <w:marBottom w:val="0"/>
      <w:divBdr>
        <w:top w:val="none" w:sz="0" w:space="0" w:color="auto"/>
        <w:left w:val="none" w:sz="0" w:space="0" w:color="auto"/>
        <w:bottom w:val="none" w:sz="0" w:space="0" w:color="auto"/>
        <w:right w:val="none" w:sz="0" w:space="0" w:color="auto"/>
      </w:divBdr>
    </w:div>
    <w:div w:id="619186976">
      <w:bodyDiv w:val="1"/>
      <w:marLeft w:val="0"/>
      <w:marRight w:val="0"/>
      <w:marTop w:val="0"/>
      <w:marBottom w:val="0"/>
      <w:divBdr>
        <w:top w:val="none" w:sz="0" w:space="0" w:color="auto"/>
        <w:left w:val="none" w:sz="0" w:space="0" w:color="auto"/>
        <w:bottom w:val="none" w:sz="0" w:space="0" w:color="auto"/>
        <w:right w:val="none" w:sz="0" w:space="0" w:color="auto"/>
      </w:divBdr>
    </w:div>
    <w:div w:id="676469285">
      <w:bodyDiv w:val="1"/>
      <w:marLeft w:val="0"/>
      <w:marRight w:val="0"/>
      <w:marTop w:val="0"/>
      <w:marBottom w:val="0"/>
      <w:divBdr>
        <w:top w:val="none" w:sz="0" w:space="0" w:color="auto"/>
        <w:left w:val="none" w:sz="0" w:space="0" w:color="auto"/>
        <w:bottom w:val="none" w:sz="0" w:space="0" w:color="auto"/>
        <w:right w:val="none" w:sz="0" w:space="0" w:color="auto"/>
      </w:divBdr>
      <w:divsChild>
        <w:div w:id="1790974342">
          <w:marLeft w:val="446"/>
          <w:marRight w:val="0"/>
          <w:marTop w:val="0"/>
          <w:marBottom w:val="0"/>
          <w:divBdr>
            <w:top w:val="none" w:sz="0" w:space="0" w:color="auto"/>
            <w:left w:val="none" w:sz="0" w:space="0" w:color="auto"/>
            <w:bottom w:val="none" w:sz="0" w:space="0" w:color="auto"/>
            <w:right w:val="none" w:sz="0" w:space="0" w:color="auto"/>
          </w:divBdr>
        </w:div>
        <w:div w:id="1683624028">
          <w:marLeft w:val="446"/>
          <w:marRight w:val="0"/>
          <w:marTop w:val="0"/>
          <w:marBottom w:val="0"/>
          <w:divBdr>
            <w:top w:val="none" w:sz="0" w:space="0" w:color="auto"/>
            <w:left w:val="none" w:sz="0" w:space="0" w:color="auto"/>
            <w:bottom w:val="none" w:sz="0" w:space="0" w:color="auto"/>
            <w:right w:val="none" w:sz="0" w:space="0" w:color="auto"/>
          </w:divBdr>
        </w:div>
        <w:div w:id="2037847246">
          <w:marLeft w:val="446"/>
          <w:marRight w:val="0"/>
          <w:marTop w:val="0"/>
          <w:marBottom w:val="0"/>
          <w:divBdr>
            <w:top w:val="none" w:sz="0" w:space="0" w:color="auto"/>
            <w:left w:val="none" w:sz="0" w:space="0" w:color="auto"/>
            <w:bottom w:val="none" w:sz="0" w:space="0" w:color="auto"/>
            <w:right w:val="none" w:sz="0" w:space="0" w:color="auto"/>
          </w:divBdr>
        </w:div>
        <w:div w:id="1194732391">
          <w:marLeft w:val="446"/>
          <w:marRight w:val="0"/>
          <w:marTop w:val="0"/>
          <w:marBottom w:val="0"/>
          <w:divBdr>
            <w:top w:val="none" w:sz="0" w:space="0" w:color="auto"/>
            <w:left w:val="none" w:sz="0" w:space="0" w:color="auto"/>
            <w:bottom w:val="none" w:sz="0" w:space="0" w:color="auto"/>
            <w:right w:val="none" w:sz="0" w:space="0" w:color="auto"/>
          </w:divBdr>
        </w:div>
        <w:div w:id="1898125979">
          <w:marLeft w:val="446"/>
          <w:marRight w:val="0"/>
          <w:marTop w:val="0"/>
          <w:marBottom w:val="0"/>
          <w:divBdr>
            <w:top w:val="none" w:sz="0" w:space="0" w:color="auto"/>
            <w:left w:val="none" w:sz="0" w:space="0" w:color="auto"/>
            <w:bottom w:val="none" w:sz="0" w:space="0" w:color="auto"/>
            <w:right w:val="none" w:sz="0" w:space="0" w:color="auto"/>
          </w:divBdr>
        </w:div>
        <w:div w:id="1801608965">
          <w:marLeft w:val="446"/>
          <w:marRight w:val="0"/>
          <w:marTop w:val="0"/>
          <w:marBottom w:val="0"/>
          <w:divBdr>
            <w:top w:val="none" w:sz="0" w:space="0" w:color="auto"/>
            <w:left w:val="none" w:sz="0" w:space="0" w:color="auto"/>
            <w:bottom w:val="none" w:sz="0" w:space="0" w:color="auto"/>
            <w:right w:val="none" w:sz="0" w:space="0" w:color="auto"/>
          </w:divBdr>
        </w:div>
        <w:div w:id="208416132">
          <w:marLeft w:val="446"/>
          <w:marRight w:val="0"/>
          <w:marTop w:val="0"/>
          <w:marBottom w:val="0"/>
          <w:divBdr>
            <w:top w:val="none" w:sz="0" w:space="0" w:color="auto"/>
            <w:left w:val="none" w:sz="0" w:space="0" w:color="auto"/>
            <w:bottom w:val="none" w:sz="0" w:space="0" w:color="auto"/>
            <w:right w:val="none" w:sz="0" w:space="0" w:color="auto"/>
          </w:divBdr>
        </w:div>
      </w:divsChild>
    </w:div>
    <w:div w:id="714430320">
      <w:bodyDiv w:val="1"/>
      <w:marLeft w:val="0"/>
      <w:marRight w:val="0"/>
      <w:marTop w:val="0"/>
      <w:marBottom w:val="0"/>
      <w:divBdr>
        <w:top w:val="none" w:sz="0" w:space="0" w:color="auto"/>
        <w:left w:val="none" w:sz="0" w:space="0" w:color="auto"/>
        <w:bottom w:val="none" w:sz="0" w:space="0" w:color="auto"/>
        <w:right w:val="none" w:sz="0" w:space="0" w:color="auto"/>
      </w:divBdr>
    </w:div>
    <w:div w:id="752629851">
      <w:bodyDiv w:val="1"/>
      <w:marLeft w:val="0"/>
      <w:marRight w:val="0"/>
      <w:marTop w:val="0"/>
      <w:marBottom w:val="0"/>
      <w:divBdr>
        <w:top w:val="none" w:sz="0" w:space="0" w:color="auto"/>
        <w:left w:val="none" w:sz="0" w:space="0" w:color="auto"/>
        <w:bottom w:val="none" w:sz="0" w:space="0" w:color="auto"/>
        <w:right w:val="none" w:sz="0" w:space="0" w:color="auto"/>
      </w:divBdr>
    </w:div>
    <w:div w:id="773984961">
      <w:bodyDiv w:val="1"/>
      <w:marLeft w:val="0"/>
      <w:marRight w:val="0"/>
      <w:marTop w:val="0"/>
      <w:marBottom w:val="0"/>
      <w:divBdr>
        <w:top w:val="none" w:sz="0" w:space="0" w:color="auto"/>
        <w:left w:val="none" w:sz="0" w:space="0" w:color="auto"/>
        <w:bottom w:val="none" w:sz="0" w:space="0" w:color="auto"/>
        <w:right w:val="none" w:sz="0" w:space="0" w:color="auto"/>
      </w:divBdr>
    </w:div>
    <w:div w:id="826440732">
      <w:bodyDiv w:val="1"/>
      <w:marLeft w:val="0"/>
      <w:marRight w:val="0"/>
      <w:marTop w:val="0"/>
      <w:marBottom w:val="0"/>
      <w:divBdr>
        <w:top w:val="none" w:sz="0" w:space="0" w:color="auto"/>
        <w:left w:val="none" w:sz="0" w:space="0" w:color="auto"/>
        <w:bottom w:val="none" w:sz="0" w:space="0" w:color="auto"/>
        <w:right w:val="none" w:sz="0" w:space="0" w:color="auto"/>
      </w:divBdr>
    </w:div>
    <w:div w:id="835462506">
      <w:bodyDiv w:val="1"/>
      <w:marLeft w:val="0"/>
      <w:marRight w:val="0"/>
      <w:marTop w:val="0"/>
      <w:marBottom w:val="0"/>
      <w:divBdr>
        <w:top w:val="none" w:sz="0" w:space="0" w:color="auto"/>
        <w:left w:val="none" w:sz="0" w:space="0" w:color="auto"/>
        <w:bottom w:val="none" w:sz="0" w:space="0" w:color="auto"/>
        <w:right w:val="none" w:sz="0" w:space="0" w:color="auto"/>
      </w:divBdr>
    </w:div>
    <w:div w:id="848982016">
      <w:bodyDiv w:val="1"/>
      <w:marLeft w:val="0"/>
      <w:marRight w:val="0"/>
      <w:marTop w:val="0"/>
      <w:marBottom w:val="0"/>
      <w:divBdr>
        <w:top w:val="none" w:sz="0" w:space="0" w:color="auto"/>
        <w:left w:val="none" w:sz="0" w:space="0" w:color="auto"/>
        <w:bottom w:val="none" w:sz="0" w:space="0" w:color="auto"/>
        <w:right w:val="none" w:sz="0" w:space="0" w:color="auto"/>
      </w:divBdr>
      <w:divsChild>
        <w:div w:id="2028670825">
          <w:marLeft w:val="0"/>
          <w:marRight w:val="0"/>
          <w:marTop w:val="0"/>
          <w:marBottom w:val="0"/>
          <w:divBdr>
            <w:top w:val="none" w:sz="0" w:space="0" w:color="auto"/>
            <w:left w:val="none" w:sz="0" w:space="0" w:color="auto"/>
            <w:bottom w:val="none" w:sz="0" w:space="0" w:color="auto"/>
            <w:right w:val="none" w:sz="0" w:space="0" w:color="auto"/>
          </w:divBdr>
          <w:divsChild>
            <w:div w:id="907614833">
              <w:marLeft w:val="0"/>
              <w:marRight w:val="0"/>
              <w:marTop w:val="0"/>
              <w:marBottom w:val="0"/>
              <w:divBdr>
                <w:top w:val="none" w:sz="0" w:space="0" w:color="auto"/>
                <w:left w:val="none" w:sz="0" w:space="0" w:color="auto"/>
                <w:bottom w:val="none" w:sz="0" w:space="0" w:color="auto"/>
                <w:right w:val="none" w:sz="0" w:space="0" w:color="auto"/>
              </w:divBdr>
              <w:divsChild>
                <w:div w:id="2140298348">
                  <w:marLeft w:val="0"/>
                  <w:marRight w:val="0"/>
                  <w:marTop w:val="0"/>
                  <w:marBottom w:val="0"/>
                  <w:divBdr>
                    <w:top w:val="none" w:sz="0" w:space="0" w:color="auto"/>
                    <w:left w:val="none" w:sz="0" w:space="0" w:color="auto"/>
                    <w:bottom w:val="none" w:sz="0" w:space="0" w:color="auto"/>
                    <w:right w:val="none" w:sz="0" w:space="0" w:color="auto"/>
                  </w:divBdr>
                  <w:divsChild>
                    <w:div w:id="1830169626">
                      <w:marLeft w:val="0"/>
                      <w:marRight w:val="0"/>
                      <w:marTop w:val="0"/>
                      <w:marBottom w:val="0"/>
                      <w:divBdr>
                        <w:top w:val="none" w:sz="0" w:space="0" w:color="auto"/>
                        <w:left w:val="none" w:sz="0" w:space="0" w:color="auto"/>
                        <w:bottom w:val="none" w:sz="0" w:space="0" w:color="auto"/>
                        <w:right w:val="none" w:sz="0" w:space="0" w:color="auto"/>
                      </w:divBdr>
                      <w:divsChild>
                        <w:div w:id="1366059575">
                          <w:marLeft w:val="0"/>
                          <w:marRight w:val="0"/>
                          <w:marTop w:val="0"/>
                          <w:marBottom w:val="0"/>
                          <w:divBdr>
                            <w:top w:val="none" w:sz="0" w:space="0" w:color="auto"/>
                            <w:left w:val="none" w:sz="0" w:space="0" w:color="auto"/>
                            <w:bottom w:val="none" w:sz="0" w:space="0" w:color="auto"/>
                            <w:right w:val="none" w:sz="0" w:space="0" w:color="auto"/>
                          </w:divBdr>
                          <w:divsChild>
                            <w:div w:id="26098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649971">
      <w:bodyDiv w:val="1"/>
      <w:marLeft w:val="0"/>
      <w:marRight w:val="0"/>
      <w:marTop w:val="0"/>
      <w:marBottom w:val="0"/>
      <w:divBdr>
        <w:top w:val="none" w:sz="0" w:space="0" w:color="auto"/>
        <w:left w:val="none" w:sz="0" w:space="0" w:color="auto"/>
        <w:bottom w:val="none" w:sz="0" w:space="0" w:color="auto"/>
        <w:right w:val="none" w:sz="0" w:space="0" w:color="auto"/>
      </w:divBdr>
    </w:div>
    <w:div w:id="869103073">
      <w:bodyDiv w:val="1"/>
      <w:marLeft w:val="0"/>
      <w:marRight w:val="0"/>
      <w:marTop w:val="0"/>
      <w:marBottom w:val="0"/>
      <w:divBdr>
        <w:top w:val="none" w:sz="0" w:space="0" w:color="auto"/>
        <w:left w:val="none" w:sz="0" w:space="0" w:color="auto"/>
        <w:bottom w:val="none" w:sz="0" w:space="0" w:color="auto"/>
        <w:right w:val="none" w:sz="0" w:space="0" w:color="auto"/>
      </w:divBdr>
    </w:div>
    <w:div w:id="872426851">
      <w:bodyDiv w:val="1"/>
      <w:marLeft w:val="0"/>
      <w:marRight w:val="0"/>
      <w:marTop w:val="0"/>
      <w:marBottom w:val="0"/>
      <w:divBdr>
        <w:top w:val="none" w:sz="0" w:space="0" w:color="auto"/>
        <w:left w:val="none" w:sz="0" w:space="0" w:color="auto"/>
        <w:bottom w:val="none" w:sz="0" w:space="0" w:color="auto"/>
        <w:right w:val="none" w:sz="0" w:space="0" w:color="auto"/>
      </w:divBdr>
    </w:div>
    <w:div w:id="878201982">
      <w:bodyDiv w:val="1"/>
      <w:marLeft w:val="0"/>
      <w:marRight w:val="0"/>
      <w:marTop w:val="0"/>
      <w:marBottom w:val="0"/>
      <w:divBdr>
        <w:top w:val="none" w:sz="0" w:space="0" w:color="auto"/>
        <w:left w:val="none" w:sz="0" w:space="0" w:color="auto"/>
        <w:bottom w:val="none" w:sz="0" w:space="0" w:color="auto"/>
        <w:right w:val="none" w:sz="0" w:space="0" w:color="auto"/>
      </w:divBdr>
    </w:div>
    <w:div w:id="883563678">
      <w:bodyDiv w:val="1"/>
      <w:marLeft w:val="0"/>
      <w:marRight w:val="0"/>
      <w:marTop w:val="0"/>
      <w:marBottom w:val="0"/>
      <w:divBdr>
        <w:top w:val="none" w:sz="0" w:space="0" w:color="auto"/>
        <w:left w:val="none" w:sz="0" w:space="0" w:color="auto"/>
        <w:bottom w:val="none" w:sz="0" w:space="0" w:color="auto"/>
        <w:right w:val="none" w:sz="0" w:space="0" w:color="auto"/>
      </w:divBdr>
      <w:divsChild>
        <w:div w:id="1663462801">
          <w:marLeft w:val="274"/>
          <w:marRight w:val="0"/>
          <w:marTop w:val="0"/>
          <w:marBottom w:val="0"/>
          <w:divBdr>
            <w:top w:val="none" w:sz="0" w:space="0" w:color="auto"/>
            <w:left w:val="none" w:sz="0" w:space="0" w:color="auto"/>
            <w:bottom w:val="none" w:sz="0" w:space="0" w:color="auto"/>
            <w:right w:val="none" w:sz="0" w:space="0" w:color="auto"/>
          </w:divBdr>
        </w:div>
        <w:div w:id="1828086838">
          <w:marLeft w:val="274"/>
          <w:marRight w:val="0"/>
          <w:marTop w:val="0"/>
          <w:marBottom w:val="0"/>
          <w:divBdr>
            <w:top w:val="none" w:sz="0" w:space="0" w:color="auto"/>
            <w:left w:val="none" w:sz="0" w:space="0" w:color="auto"/>
            <w:bottom w:val="none" w:sz="0" w:space="0" w:color="auto"/>
            <w:right w:val="none" w:sz="0" w:space="0" w:color="auto"/>
          </w:divBdr>
        </w:div>
        <w:div w:id="2013415455">
          <w:marLeft w:val="274"/>
          <w:marRight w:val="0"/>
          <w:marTop w:val="0"/>
          <w:marBottom w:val="0"/>
          <w:divBdr>
            <w:top w:val="none" w:sz="0" w:space="0" w:color="auto"/>
            <w:left w:val="none" w:sz="0" w:space="0" w:color="auto"/>
            <w:bottom w:val="none" w:sz="0" w:space="0" w:color="auto"/>
            <w:right w:val="none" w:sz="0" w:space="0" w:color="auto"/>
          </w:divBdr>
        </w:div>
        <w:div w:id="732581787">
          <w:marLeft w:val="274"/>
          <w:marRight w:val="0"/>
          <w:marTop w:val="0"/>
          <w:marBottom w:val="0"/>
          <w:divBdr>
            <w:top w:val="none" w:sz="0" w:space="0" w:color="auto"/>
            <w:left w:val="none" w:sz="0" w:space="0" w:color="auto"/>
            <w:bottom w:val="none" w:sz="0" w:space="0" w:color="auto"/>
            <w:right w:val="none" w:sz="0" w:space="0" w:color="auto"/>
          </w:divBdr>
        </w:div>
        <w:div w:id="674265459">
          <w:marLeft w:val="274"/>
          <w:marRight w:val="0"/>
          <w:marTop w:val="0"/>
          <w:marBottom w:val="0"/>
          <w:divBdr>
            <w:top w:val="none" w:sz="0" w:space="0" w:color="auto"/>
            <w:left w:val="none" w:sz="0" w:space="0" w:color="auto"/>
            <w:bottom w:val="none" w:sz="0" w:space="0" w:color="auto"/>
            <w:right w:val="none" w:sz="0" w:space="0" w:color="auto"/>
          </w:divBdr>
        </w:div>
        <w:div w:id="2132042681">
          <w:marLeft w:val="274"/>
          <w:marRight w:val="0"/>
          <w:marTop w:val="0"/>
          <w:marBottom w:val="0"/>
          <w:divBdr>
            <w:top w:val="none" w:sz="0" w:space="0" w:color="auto"/>
            <w:left w:val="none" w:sz="0" w:space="0" w:color="auto"/>
            <w:bottom w:val="none" w:sz="0" w:space="0" w:color="auto"/>
            <w:right w:val="none" w:sz="0" w:space="0" w:color="auto"/>
          </w:divBdr>
        </w:div>
        <w:div w:id="2107262435">
          <w:marLeft w:val="274"/>
          <w:marRight w:val="0"/>
          <w:marTop w:val="0"/>
          <w:marBottom w:val="0"/>
          <w:divBdr>
            <w:top w:val="none" w:sz="0" w:space="0" w:color="auto"/>
            <w:left w:val="none" w:sz="0" w:space="0" w:color="auto"/>
            <w:bottom w:val="none" w:sz="0" w:space="0" w:color="auto"/>
            <w:right w:val="none" w:sz="0" w:space="0" w:color="auto"/>
          </w:divBdr>
        </w:div>
      </w:divsChild>
    </w:div>
    <w:div w:id="887496251">
      <w:bodyDiv w:val="1"/>
      <w:marLeft w:val="0"/>
      <w:marRight w:val="0"/>
      <w:marTop w:val="0"/>
      <w:marBottom w:val="0"/>
      <w:divBdr>
        <w:top w:val="none" w:sz="0" w:space="0" w:color="auto"/>
        <w:left w:val="none" w:sz="0" w:space="0" w:color="auto"/>
        <w:bottom w:val="none" w:sz="0" w:space="0" w:color="auto"/>
        <w:right w:val="none" w:sz="0" w:space="0" w:color="auto"/>
      </w:divBdr>
    </w:div>
    <w:div w:id="900602679">
      <w:bodyDiv w:val="1"/>
      <w:marLeft w:val="0"/>
      <w:marRight w:val="0"/>
      <w:marTop w:val="0"/>
      <w:marBottom w:val="0"/>
      <w:divBdr>
        <w:top w:val="none" w:sz="0" w:space="0" w:color="auto"/>
        <w:left w:val="none" w:sz="0" w:space="0" w:color="auto"/>
        <w:bottom w:val="none" w:sz="0" w:space="0" w:color="auto"/>
        <w:right w:val="none" w:sz="0" w:space="0" w:color="auto"/>
      </w:divBdr>
    </w:div>
    <w:div w:id="911506972">
      <w:bodyDiv w:val="1"/>
      <w:marLeft w:val="0"/>
      <w:marRight w:val="0"/>
      <w:marTop w:val="0"/>
      <w:marBottom w:val="0"/>
      <w:divBdr>
        <w:top w:val="none" w:sz="0" w:space="0" w:color="auto"/>
        <w:left w:val="none" w:sz="0" w:space="0" w:color="auto"/>
        <w:bottom w:val="none" w:sz="0" w:space="0" w:color="auto"/>
        <w:right w:val="none" w:sz="0" w:space="0" w:color="auto"/>
      </w:divBdr>
      <w:divsChild>
        <w:div w:id="1039210536">
          <w:marLeft w:val="0"/>
          <w:marRight w:val="0"/>
          <w:marTop w:val="0"/>
          <w:marBottom w:val="0"/>
          <w:divBdr>
            <w:top w:val="none" w:sz="0" w:space="0" w:color="auto"/>
            <w:left w:val="none" w:sz="0" w:space="0" w:color="auto"/>
            <w:bottom w:val="none" w:sz="0" w:space="0" w:color="auto"/>
            <w:right w:val="none" w:sz="0" w:space="0" w:color="auto"/>
          </w:divBdr>
          <w:divsChild>
            <w:div w:id="1919289843">
              <w:marLeft w:val="0"/>
              <w:marRight w:val="0"/>
              <w:marTop w:val="0"/>
              <w:marBottom w:val="0"/>
              <w:divBdr>
                <w:top w:val="none" w:sz="0" w:space="0" w:color="auto"/>
                <w:left w:val="none" w:sz="0" w:space="0" w:color="auto"/>
                <w:bottom w:val="none" w:sz="0" w:space="0" w:color="auto"/>
                <w:right w:val="none" w:sz="0" w:space="0" w:color="auto"/>
              </w:divBdr>
              <w:divsChild>
                <w:div w:id="1476600083">
                  <w:marLeft w:val="0"/>
                  <w:marRight w:val="0"/>
                  <w:marTop w:val="0"/>
                  <w:marBottom w:val="0"/>
                  <w:divBdr>
                    <w:top w:val="none" w:sz="0" w:space="0" w:color="auto"/>
                    <w:left w:val="none" w:sz="0" w:space="0" w:color="auto"/>
                    <w:bottom w:val="none" w:sz="0" w:space="0" w:color="auto"/>
                    <w:right w:val="none" w:sz="0" w:space="0" w:color="auto"/>
                  </w:divBdr>
                  <w:divsChild>
                    <w:div w:id="1490442992">
                      <w:marLeft w:val="0"/>
                      <w:marRight w:val="0"/>
                      <w:marTop w:val="0"/>
                      <w:marBottom w:val="0"/>
                      <w:divBdr>
                        <w:top w:val="none" w:sz="0" w:space="0" w:color="auto"/>
                        <w:left w:val="none" w:sz="0" w:space="0" w:color="auto"/>
                        <w:bottom w:val="none" w:sz="0" w:space="0" w:color="auto"/>
                        <w:right w:val="none" w:sz="0" w:space="0" w:color="auto"/>
                      </w:divBdr>
                      <w:divsChild>
                        <w:div w:id="1231765360">
                          <w:marLeft w:val="0"/>
                          <w:marRight w:val="0"/>
                          <w:marTop w:val="0"/>
                          <w:marBottom w:val="0"/>
                          <w:divBdr>
                            <w:top w:val="none" w:sz="0" w:space="0" w:color="auto"/>
                            <w:left w:val="none" w:sz="0" w:space="0" w:color="auto"/>
                            <w:bottom w:val="none" w:sz="0" w:space="0" w:color="auto"/>
                            <w:right w:val="none" w:sz="0" w:space="0" w:color="auto"/>
                          </w:divBdr>
                          <w:divsChild>
                            <w:div w:id="1372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3589">
      <w:bodyDiv w:val="1"/>
      <w:marLeft w:val="0"/>
      <w:marRight w:val="0"/>
      <w:marTop w:val="0"/>
      <w:marBottom w:val="0"/>
      <w:divBdr>
        <w:top w:val="none" w:sz="0" w:space="0" w:color="auto"/>
        <w:left w:val="none" w:sz="0" w:space="0" w:color="auto"/>
        <w:bottom w:val="none" w:sz="0" w:space="0" w:color="auto"/>
        <w:right w:val="none" w:sz="0" w:space="0" w:color="auto"/>
      </w:divBdr>
    </w:div>
    <w:div w:id="1005673006">
      <w:bodyDiv w:val="1"/>
      <w:marLeft w:val="0"/>
      <w:marRight w:val="0"/>
      <w:marTop w:val="0"/>
      <w:marBottom w:val="0"/>
      <w:divBdr>
        <w:top w:val="none" w:sz="0" w:space="0" w:color="auto"/>
        <w:left w:val="none" w:sz="0" w:space="0" w:color="auto"/>
        <w:bottom w:val="none" w:sz="0" w:space="0" w:color="auto"/>
        <w:right w:val="none" w:sz="0" w:space="0" w:color="auto"/>
      </w:divBdr>
    </w:div>
    <w:div w:id="1016615087">
      <w:bodyDiv w:val="1"/>
      <w:marLeft w:val="0"/>
      <w:marRight w:val="0"/>
      <w:marTop w:val="0"/>
      <w:marBottom w:val="0"/>
      <w:divBdr>
        <w:top w:val="none" w:sz="0" w:space="0" w:color="auto"/>
        <w:left w:val="none" w:sz="0" w:space="0" w:color="auto"/>
        <w:bottom w:val="none" w:sz="0" w:space="0" w:color="auto"/>
        <w:right w:val="none" w:sz="0" w:space="0" w:color="auto"/>
      </w:divBdr>
    </w:div>
    <w:div w:id="1017197214">
      <w:bodyDiv w:val="1"/>
      <w:marLeft w:val="0"/>
      <w:marRight w:val="0"/>
      <w:marTop w:val="0"/>
      <w:marBottom w:val="0"/>
      <w:divBdr>
        <w:top w:val="none" w:sz="0" w:space="0" w:color="auto"/>
        <w:left w:val="none" w:sz="0" w:space="0" w:color="auto"/>
        <w:bottom w:val="none" w:sz="0" w:space="0" w:color="auto"/>
        <w:right w:val="none" w:sz="0" w:space="0" w:color="auto"/>
      </w:divBdr>
    </w:div>
    <w:div w:id="1025056345">
      <w:bodyDiv w:val="1"/>
      <w:marLeft w:val="0"/>
      <w:marRight w:val="0"/>
      <w:marTop w:val="0"/>
      <w:marBottom w:val="0"/>
      <w:divBdr>
        <w:top w:val="none" w:sz="0" w:space="0" w:color="auto"/>
        <w:left w:val="none" w:sz="0" w:space="0" w:color="auto"/>
        <w:bottom w:val="none" w:sz="0" w:space="0" w:color="auto"/>
        <w:right w:val="none" w:sz="0" w:space="0" w:color="auto"/>
      </w:divBdr>
    </w:div>
    <w:div w:id="1103378782">
      <w:bodyDiv w:val="1"/>
      <w:marLeft w:val="0"/>
      <w:marRight w:val="0"/>
      <w:marTop w:val="0"/>
      <w:marBottom w:val="0"/>
      <w:divBdr>
        <w:top w:val="none" w:sz="0" w:space="0" w:color="auto"/>
        <w:left w:val="none" w:sz="0" w:space="0" w:color="auto"/>
        <w:bottom w:val="none" w:sz="0" w:space="0" w:color="auto"/>
        <w:right w:val="none" w:sz="0" w:space="0" w:color="auto"/>
      </w:divBdr>
    </w:div>
    <w:div w:id="1110275690">
      <w:bodyDiv w:val="1"/>
      <w:marLeft w:val="0"/>
      <w:marRight w:val="0"/>
      <w:marTop w:val="0"/>
      <w:marBottom w:val="0"/>
      <w:divBdr>
        <w:top w:val="none" w:sz="0" w:space="0" w:color="auto"/>
        <w:left w:val="none" w:sz="0" w:space="0" w:color="auto"/>
        <w:bottom w:val="none" w:sz="0" w:space="0" w:color="auto"/>
        <w:right w:val="none" w:sz="0" w:space="0" w:color="auto"/>
      </w:divBdr>
    </w:div>
    <w:div w:id="1125539130">
      <w:bodyDiv w:val="1"/>
      <w:marLeft w:val="0"/>
      <w:marRight w:val="0"/>
      <w:marTop w:val="0"/>
      <w:marBottom w:val="0"/>
      <w:divBdr>
        <w:top w:val="none" w:sz="0" w:space="0" w:color="auto"/>
        <w:left w:val="none" w:sz="0" w:space="0" w:color="auto"/>
        <w:bottom w:val="none" w:sz="0" w:space="0" w:color="auto"/>
        <w:right w:val="none" w:sz="0" w:space="0" w:color="auto"/>
      </w:divBdr>
    </w:div>
    <w:div w:id="1128357311">
      <w:bodyDiv w:val="1"/>
      <w:marLeft w:val="0"/>
      <w:marRight w:val="0"/>
      <w:marTop w:val="0"/>
      <w:marBottom w:val="0"/>
      <w:divBdr>
        <w:top w:val="none" w:sz="0" w:space="0" w:color="auto"/>
        <w:left w:val="none" w:sz="0" w:space="0" w:color="auto"/>
        <w:bottom w:val="none" w:sz="0" w:space="0" w:color="auto"/>
        <w:right w:val="none" w:sz="0" w:space="0" w:color="auto"/>
      </w:divBdr>
    </w:div>
    <w:div w:id="1154836853">
      <w:bodyDiv w:val="1"/>
      <w:marLeft w:val="0"/>
      <w:marRight w:val="0"/>
      <w:marTop w:val="0"/>
      <w:marBottom w:val="0"/>
      <w:divBdr>
        <w:top w:val="none" w:sz="0" w:space="0" w:color="auto"/>
        <w:left w:val="none" w:sz="0" w:space="0" w:color="auto"/>
        <w:bottom w:val="none" w:sz="0" w:space="0" w:color="auto"/>
        <w:right w:val="none" w:sz="0" w:space="0" w:color="auto"/>
      </w:divBdr>
    </w:div>
    <w:div w:id="1199246383">
      <w:bodyDiv w:val="1"/>
      <w:marLeft w:val="0"/>
      <w:marRight w:val="0"/>
      <w:marTop w:val="0"/>
      <w:marBottom w:val="0"/>
      <w:divBdr>
        <w:top w:val="none" w:sz="0" w:space="0" w:color="auto"/>
        <w:left w:val="none" w:sz="0" w:space="0" w:color="auto"/>
        <w:bottom w:val="none" w:sz="0" w:space="0" w:color="auto"/>
        <w:right w:val="none" w:sz="0" w:space="0" w:color="auto"/>
      </w:divBdr>
    </w:div>
    <w:div w:id="1260681559">
      <w:bodyDiv w:val="1"/>
      <w:marLeft w:val="0"/>
      <w:marRight w:val="0"/>
      <w:marTop w:val="0"/>
      <w:marBottom w:val="0"/>
      <w:divBdr>
        <w:top w:val="none" w:sz="0" w:space="0" w:color="auto"/>
        <w:left w:val="none" w:sz="0" w:space="0" w:color="auto"/>
        <w:bottom w:val="none" w:sz="0" w:space="0" w:color="auto"/>
        <w:right w:val="none" w:sz="0" w:space="0" w:color="auto"/>
      </w:divBdr>
    </w:div>
    <w:div w:id="1293900250">
      <w:bodyDiv w:val="1"/>
      <w:marLeft w:val="0"/>
      <w:marRight w:val="0"/>
      <w:marTop w:val="0"/>
      <w:marBottom w:val="0"/>
      <w:divBdr>
        <w:top w:val="none" w:sz="0" w:space="0" w:color="auto"/>
        <w:left w:val="none" w:sz="0" w:space="0" w:color="auto"/>
        <w:bottom w:val="none" w:sz="0" w:space="0" w:color="auto"/>
        <w:right w:val="none" w:sz="0" w:space="0" w:color="auto"/>
      </w:divBdr>
    </w:div>
    <w:div w:id="1316111041">
      <w:bodyDiv w:val="1"/>
      <w:marLeft w:val="0"/>
      <w:marRight w:val="0"/>
      <w:marTop w:val="0"/>
      <w:marBottom w:val="0"/>
      <w:divBdr>
        <w:top w:val="none" w:sz="0" w:space="0" w:color="auto"/>
        <w:left w:val="none" w:sz="0" w:space="0" w:color="auto"/>
        <w:bottom w:val="none" w:sz="0" w:space="0" w:color="auto"/>
        <w:right w:val="none" w:sz="0" w:space="0" w:color="auto"/>
      </w:divBdr>
    </w:div>
    <w:div w:id="1402215086">
      <w:bodyDiv w:val="1"/>
      <w:marLeft w:val="0"/>
      <w:marRight w:val="0"/>
      <w:marTop w:val="0"/>
      <w:marBottom w:val="0"/>
      <w:divBdr>
        <w:top w:val="none" w:sz="0" w:space="0" w:color="auto"/>
        <w:left w:val="none" w:sz="0" w:space="0" w:color="auto"/>
        <w:bottom w:val="none" w:sz="0" w:space="0" w:color="auto"/>
        <w:right w:val="none" w:sz="0" w:space="0" w:color="auto"/>
      </w:divBdr>
    </w:div>
    <w:div w:id="1407923879">
      <w:bodyDiv w:val="1"/>
      <w:marLeft w:val="0"/>
      <w:marRight w:val="0"/>
      <w:marTop w:val="0"/>
      <w:marBottom w:val="0"/>
      <w:divBdr>
        <w:top w:val="none" w:sz="0" w:space="0" w:color="auto"/>
        <w:left w:val="none" w:sz="0" w:space="0" w:color="auto"/>
        <w:bottom w:val="none" w:sz="0" w:space="0" w:color="auto"/>
        <w:right w:val="none" w:sz="0" w:space="0" w:color="auto"/>
      </w:divBdr>
    </w:div>
    <w:div w:id="1438335008">
      <w:bodyDiv w:val="1"/>
      <w:marLeft w:val="0"/>
      <w:marRight w:val="0"/>
      <w:marTop w:val="0"/>
      <w:marBottom w:val="0"/>
      <w:divBdr>
        <w:top w:val="none" w:sz="0" w:space="0" w:color="auto"/>
        <w:left w:val="none" w:sz="0" w:space="0" w:color="auto"/>
        <w:bottom w:val="none" w:sz="0" w:space="0" w:color="auto"/>
        <w:right w:val="none" w:sz="0" w:space="0" w:color="auto"/>
      </w:divBdr>
    </w:div>
    <w:div w:id="1478231349">
      <w:bodyDiv w:val="1"/>
      <w:marLeft w:val="0"/>
      <w:marRight w:val="0"/>
      <w:marTop w:val="0"/>
      <w:marBottom w:val="0"/>
      <w:divBdr>
        <w:top w:val="none" w:sz="0" w:space="0" w:color="auto"/>
        <w:left w:val="none" w:sz="0" w:space="0" w:color="auto"/>
        <w:bottom w:val="none" w:sz="0" w:space="0" w:color="auto"/>
        <w:right w:val="none" w:sz="0" w:space="0" w:color="auto"/>
      </w:divBdr>
    </w:div>
    <w:div w:id="1553618948">
      <w:bodyDiv w:val="1"/>
      <w:marLeft w:val="0"/>
      <w:marRight w:val="0"/>
      <w:marTop w:val="0"/>
      <w:marBottom w:val="0"/>
      <w:divBdr>
        <w:top w:val="none" w:sz="0" w:space="0" w:color="auto"/>
        <w:left w:val="none" w:sz="0" w:space="0" w:color="auto"/>
        <w:bottom w:val="none" w:sz="0" w:space="0" w:color="auto"/>
        <w:right w:val="none" w:sz="0" w:space="0" w:color="auto"/>
      </w:divBdr>
      <w:divsChild>
        <w:div w:id="1043596341">
          <w:marLeft w:val="0"/>
          <w:marRight w:val="0"/>
          <w:marTop w:val="0"/>
          <w:marBottom w:val="0"/>
          <w:divBdr>
            <w:top w:val="single" w:sz="6" w:space="0" w:color="DCDCCD"/>
            <w:left w:val="single" w:sz="6" w:space="0" w:color="DCDCCD"/>
            <w:bottom w:val="single" w:sz="6" w:space="0" w:color="DCDCCD"/>
            <w:right w:val="single" w:sz="6" w:space="0" w:color="DCDCCD"/>
          </w:divBdr>
        </w:div>
      </w:divsChild>
    </w:div>
    <w:div w:id="1571695504">
      <w:bodyDiv w:val="1"/>
      <w:marLeft w:val="0"/>
      <w:marRight w:val="0"/>
      <w:marTop w:val="0"/>
      <w:marBottom w:val="0"/>
      <w:divBdr>
        <w:top w:val="none" w:sz="0" w:space="0" w:color="auto"/>
        <w:left w:val="none" w:sz="0" w:space="0" w:color="auto"/>
        <w:bottom w:val="none" w:sz="0" w:space="0" w:color="auto"/>
        <w:right w:val="none" w:sz="0" w:space="0" w:color="auto"/>
      </w:divBdr>
    </w:div>
    <w:div w:id="1594972075">
      <w:bodyDiv w:val="1"/>
      <w:marLeft w:val="0"/>
      <w:marRight w:val="0"/>
      <w:marTop w:val="0"/>
      <w:marBottom w:val="0"/>
      <w:divBdr>
        <w:top w:val="none" w:sz="0" w:space="0" w:color="auto"/>
        <w:left w:val="none" w:sz="0" w:space="0" w:color="auto"/>
        <w:bottom w:val="none" w:sz="0" w:space="0" w:color="auto"/>
        <w:right w:val="none" w:sz="0" w:space="0" w:color="auto"/>
      </w:divBdr>
    </w:div>
    <w:div w:id="1613170653">
      <w:bodyDiv w:val="1"/>
      <w:marLeft w:val="0"/>
      <w:marRight w:val="0"/>
      <w:marTop w:val="0"/>
      <w:marBottom w:val="0"/>
      <w:divBdr>
        <w:top w:val="none" w:sz="0" w:space="0" w:color="auto"/>
        <w:left w:val="none" w:sz="0" w:space="0" w:color="auto"/>
        <w:bottom w:val="none" w:sz="0" w:space="0" w:color="auto"/>
        <w:right w:val="none" w:sz="0" w:space="0" w:color="auto"/>
      </w:divBdr>
    </w:div>
    <w:div w:id="1673683272">
      <w:bodyDiv w:val="1"/>
      <w:marLeft w:val="0"/>
      <w:marRight w:val="0"/>
      <w:marTop w:val="0"/>
      <w:marBottom w:val="0"/>
      <w:divBdr>
        <w:top w:val="none" w:sz="0" w:space="0" w:color="auto"/>
        <w:left w:val="none" w:sz="0" w:space="0" w:color="auto"/>
        <w:bottom w:val="none" w:sz="0" w:space="0" w:color="auto"/>
        <w:right w:val="none" w:sz="0" w:space="0" w:color="auto"/>
      </w:divBdr>
    </w:div>
    <w:div w:id="1686440198">
      <w:bodyDiv w:val="1"/>
      <w:marLeft w:val="0"/>
      <w:marRight w:val="0"/>
      <w:marTop w:val="0"/>
      <w:marBottom w:val="0"/>
      <w:divBdr>
        <w:top w:val="none" w:sz="0" w:space="0" w:color="auto"/>
        <w:left w:val="none" w:sz="0" w:space="0" w:color="auto"/>
        <w:bottom w:val="none" w:sz="0" w:space="0" w:color="auto"/>
        <w:right w:val="none" w:sz="0" w:space="0" w:color="auto"/>
      </w:divBdr>
    </w:div>
    <w:div w:id="1686901597">
      <w:bodyDiv w:val="1"/>
      <w:marLeft w:val="0"/>
      <w:marRight w:val="0"/>
      <w:marTop w:val="0"/>
      <w:marBottom w:val="0"/>
      <w:divBdr>
        <w:top w:val="none" w:sz="0" w:space="0" w:color="auto"/>
        <w:left w:val="none" w:sz="0" w:space="0" w:color="auto"/>
        <w:bottom w:val="none" w:sz="0" w:space="0" w:color="auto"/>
        <w:right w:val="none" w:sz="0" w:space="0" w:color="auto"/>
      </w:divBdr>
      <w:divsChild>
        <w:div w:id="2139760942">
          <w:marLeft w:val="0"/>
          <w:marRight w:val="0"/>
          <w:marTop w:val="0"/>
          <w:marBottom w:val="0"/>
          <w:divBdr>
            <w:top w:val="none" w:sz="0" w:space="0" w:color="auto"/>
            <w:left w:val="none" w:sz="0" w:space="0" w:color="auto"/>
            <w:bottom w:val="none" w:sz="0" w:space="0" w:color="auto"/>
            <w:right w:val="none" w:sz="0" w:space="0" w:color="auto"/>
          </w:divBdr>
          <w:divsChild>
            <w:div w:id="1741823875">
              <w:marLeft w:val="0"/>
              <w:marRight w:val="0"/>
              <w:marTop w:val="0"/>
              <w:marBottom w:val="0"/>
              <w:divBdr>
                <w:top w:val="none" w:sz="0" w:space="0" w:color="auto"/>
                <w:left w:val="none" w:sz="0" w:space="0" w:color="auto"/>
                <w:bottom w:val="none" w:sz="0" w:space="0" w:color="auto"/>
                <w:right w:val="none" w:sz="0" w:space="0" w:color="auto"/>
              </w:divBdr>
              <w:divsChild>
                <w:div w:id="1883513107">
                  <w:marLeft w:val="0"/>
                  <w:marRight w:val="0"/>
                  <w:marTop w:val="0"/>
                  <w:marBottom w:val="0"/>
                  <w:divBdr>
                    <w:top w:val="none" w:sz="0" w:space="0" w:color="auto"/>
                    <w:left w:val="none" w:sz="0" w:space="0" w:color="auto"/>
                    <w:bottom w:val="none" w:sz="0" w:space="0" w:color="auto"/>
                    <w:right w:val="none" w:sz="0" w:space="0" w:color="auto"/>
                  </w:divBdr>
                  <w:divsChild>
                    <w:div w:id="239603309">
                      <w:marLeft w:val="0"/>
                      <w:marRight w:val="0"/>
                      <w:marTop w:val="0"/>
                      <w:marBottom w:val="0"/>
                      <w:divBdr>
                        <w:top w:val="none" w:sz="0" w:space="0" w:color="auto"/>
                        <w:left w:val="none" w:sz="0" w:space="0" w:color="auto"/>
                        <w:bottom w:val="none" w:sz="0" w:space="0" w:color="auto"/>
                        <w:right w:val="none" w:sz="0" w:space="0" w:color="auto"/>
                      </w:divBdr>
                      <w:divsChild>
                        <w:div w:id="757562831">
                          <w:marLeft w:val="0"/>
                          <w:marRight w:val="0"/>
                          <w:marTop w:val="0"/>
                          <w:marBottom w:val="0"/>
                          <w:divBdr>
                            <w:top w:val="none" w:sz="0" w:space="0" w:color="auto"/>
                            <w:left w:val="none" w:sz="0" w:space="0" w:color="auto"/>
                            <w:bottom w:val="none" w:sz="0" w:space="0" w:color="auto"/>
                            <w:right w:val="none" w:sz="0" w:space="0" w:color="auto"/>
                          </w:divBdr>
                          <w:divsChild>
                            <w:div w:id="1840734906">
                              <w:marLeft w:val="0"/>
                              <w:marRight w:val="0"/>
                              <w:marTop w:val="0"/>
                              <w:marBottom w:val="0"/>
                              <w:divBdr>
                                <w:top w:val="none" w:sz="0" w:space="0" w:color="auto"/>
                                <w:left w:val="none" w:sz="0" w:space="0" w:color="auto"/>
                                <w:bottom w:val="none" w:sz="0" w:space="0" w:color="auto"/>
                                <w:right w:val="none" w:sz="0" w:space="0" w:color="auto"/>
                              </w:divBdr>
                              <w:divsChild>
                                <w:div w:id="1223326024">
                                  <w:marLeft w:val="0"/>
                                  <w:marRight w:val="0"/>
                                  <w:marTop w:val="0"/>
                                  <w:marBottom w:val="0"/>
                                  <w:divBdr>
                                    <w:top w:val="none" w:sz="0" w:space="0" w:color="auto"/>
                                    <w:left w:val="none" w:sz="0" w:space="0" w:color="auto"/>
                                    <w:bottom w:val="none" w:sz="0" w:space="0" w:color="auto"/>
                                    <w:right w:val="none" w:sz="0" w:space="0" w:color="auto"/>
                                  </w:divBdr>
                                  <w:divsChild>
                                    <w:div w:id="74283085">
                                      <w:marLeft w:val="0"/>
                                      <w:marRight w:val="0"/>
                                      <w:marTop w:val="0"/>
                                      <w:marBottom w:val="0"/>
                                      <w:divBdr>
                                        <w:top w:val="none" w:sz="0" w:space="0" w:color="auto"/>
                                        <w:left w:val="none" w:sz="0" w:space="0" w:color="auto"/>
                                        <w:bottom w:val="none" w:sz="0" w:space="0" w:color="auto"/>
                                        <w:right w:val="none" w:sz="0" w:space="0" w:color="auto"/>
                                      </w:divBdr>
                                      <w:divsChild>
                                        <w:div w:id="2008363205">
                                          <w:marLeft w:val="0"/>
                                          <w:marRight w:val="0"/>
                                          <w:marTop w:val="0"/>
                                          <w:marBottom w:val="0"/>
                                          <w:divBdr>
                                            <w:top w:val="none" w:sz="0" w:space="0" w:color="auto"/>
                                            <w:left w:val="none" w:sz="0" w:space="0" w:color="auto"/>
                                            <w:bottom w:val="none" w:sz="0" w:space="0" w:color="auto"/>
                                            <w:right w:val="none" w:sz="0" w:space="0" w:color="auto"/>
                                          </w:divBdr>
                                          <w:divsChild>
                                            <w:div w:id="627198364">
                                              <w:marLeft w:val="-4634"/>
                                              <w:marRight w:val="0"/>
                                              <w:marTop w:val="0"/>
                                              <w:marBottom w:val="0"/>
                                              <w:divBdr>
                                                <w:top w:val="none" w:sz="0" w:space="0" w:color="auto"/>
                                                <w:left w:val="none" w:sz="0" w:space="0" w:color="auto"/>
                                                <w:bottom w:val="none" w:sz="0" w:space="0" w:color="auto"/>
                                                <w:right w:val="none" w:sz="0" w:space="0" w:color="auto"/>
                                              </w:divBdr>
                                              <w:divsChild>
                                                <w:div w:id="471487478">
                                                  <w:marLeft w:val="0"/>
                                                  <w:marRight w:val="0"/>
                                                  <w:marTop w:val="0"/>
                                                  <w:marBottom w:val="0"/>
                                                  <w:divBdr>
                                                    <w:top w:val="none" w:sz="0" w:space="0" w:color="auto"/>
                                                    <w:left w:val="none" w:sz="0" w:space="0" w:color="auto"/>
                                                    <w:bottom w:val="none" w:sz="0" w:space="0" w:color="auto"/>
                                                    <w:right w:val="none" w:sz="0" w:space="0" w:color="auto"/>
                                                  </w:divBdr>
                                                  <w:divsChild>
                                                    <w:div w:id="396822919">
                                                      <w:marLeft w:val="0"/>
                                                      <w:marRight w:val="0"/>
                                                      <w:marTop w:val="0"/>
                                                      <w:marBottom w:val="0"/>
                                                      <w:divBdr>
                                                        <w:top w:val="none" w:sz="0" w:space="0" w:color="auto"/>
                                                        <w:left w:val="none" w:sz="0" w:space="0" w:color="auto"/>
                                                        <w:bottom w:val="none" w:sz="0" w:space="0" w:color="auto"/>
                                                        <w:right w:val="none" w:sz="0" w:space="0" w:color="auto"/>
                                                      </w:divBdr>
                                                      <w:divsChild>
                                                        <w:div w:id="1512255632">
                                                          <w:marLeft w:val="4634"/>
                                                          <w:marRight w:val="0"/>
                                                          <w:marTop w:val="0"/>
                                                          <w:marBottom w:val="0"/>
                                                          <w:divBdr>
                                                            <w:top w:val="none" w:sz="0" w:space="0" w:color="auto"/>
                                                            <w:left w:val="none" w:sz="0" w:space="0" w:color="auto"/>
                                                            <w:bottom w:val="none" w:sz="0" w:space="0" w:color="auto"/>
                                                            <w:right w:val="none" w:sz="0" w:space="0" w:color="auto"/>
                                                          </w:divBdr>
                                                          <w:divsChild>
                                                            <w:div w:id="2093314258">
                                                              <w:marLeft w:val="0"/>
                                                              <w:marRight w:val="0"/>
                                                              <w:marTop w:val="0"/>
                                                              <w:marBottom w:val="0"/>
                                                              <w:divBdr>
                                                                <w:top w:val="none" w:sz="0" w:space="0" w:color="auto"/>
                                                                <w:left w:val="none" w:sz="0" w:space="0" w:color="auto"/>
                                                                <w:bottom w:val="none" w:sz="0" w:space="0" w:color="auto"/>
                                                                <w:right w:val="none" w:sz="0" w:space="0" w:color="auto"/>
                                                              </w:divBdr>
                                                              <w:divsChild>
                                                                <w:div w:id="1531257461">
                                                                  <w:marLeft w:val="0"/>
                                                                  <w:marRight w:val="0"/>
                                                                  <w:marTop w:val="0"/>
                                                                  <w:marBottom w:val="0"/>
                                                                  <w:divBdr>
                                                                    <w:top w:val="none" w:sz="0" w:space="0" w:color="auto"/>
                                                                    <w:left w:val="none" w:sz="0" w:space="0" w:color="auto"/>
                                                                    <w:bottom w:val="none" w:sz="0" w:space="0" w:color="auto"/>
                                                                    <w:right w:val="none" w:sz="0" w:space="0" w:color="auto"/>
                                                                  </w:divBdr>
                                                                  <w:divsChild>
                                                                    <w:div w:id="882208625">
                                                                      <w:marLeft w:val="0"/>
                                                                      <w:marRight w:val="0"/>
                                                                      <w:marTop w:val="0"/>
                                                                      <w:marBottom w:val="0"/>
                                                                      <w:divBdr>
                                                                        <w:top w:val="none" w:sz="0" w:space="0" w:color="auto"/>
                                                                        <w:left w:val="none" w:sz="0" w:space="0" w:color="auto"/>
                                                                        <w:bottom w:val="none" w:sz="0" w:space="0" w:color="auto"/>
                                                                        <w:right w:val="none" w:sz="0" w:space="0" w:color="auto"/>
                                                                      </w:divBdr>
                                                                      <w:divsChild>
                                                                        <w:div w:id="423841789">
                                                                          <w:marLeft w:val="0"/>
                                                                          <w:marRight w:val="0"/>
                                                                          <w:marTop w:val="0"/>
                                                                          <w:marBottom w:val="0"/>
                                                                          <w:divBdr>
                                                                            <w:top w:val="none" w:sz="0" w:space="0" w:color="auto"/>
                                                                            <w:left w:val="none" w:sz="0" w:space="0" w:color="auto"/>
                                                                            <w:bottom w:val="none" w:sz="0" w:space="0" w:color="auto"/>
                                                                            <w:right w:val="none" w:sz="0" w:space="0" w:color="auto"/>
                                                                          </w:divBdr>
                                                                          <w:divsChild>
                                                                            <w:div w:id="1359308167">
                                                                              <w:marLeft w:val="0"/>
                                                                              <w:marRight w:val="0"/>
                                                                              <w:marTop w:val="0"/>
                                                                              <w:marBottom w:val="397"/>
                                                                              <w:divBdr>
                                                                                <w:top w:val="none" w:sz="0" w:space="0" w:color="auto"/>
                                                                                <w:left w:val="none" w:sz="0" w:space="0" w:color="auto"/>
                                                                                <w:bottom w:val="dotted" w:sz="6" w:space="20" w:color="CCCCCC"/>
                                                                                <w:right w:val="none" w:sz="0" w:space="0" w:color="auto"/>
                                                                              </w:divBdr>
                                                                              <w:divsChild>
                                                                                <w:div w:id="592590250">
                                                                                  <w:marLeft w:val="0"/>
                                                                                  <w:marRight w:val="0"/>
                                                                                  <w:marTop w:val="0"/>
                                                                                  <w:marBottom w:val="0"/>
                                                                                  <w:divBdr>
                                                                                    <w:top w:val="none" w:sz="0" w:space="0" w:color="auto"/>
                                                                                    <w:left w:val="none" w:sz="0" w:space="0" w:color="auto"/>
                                                                                    <w:bottom w:val="none" w:sz="0" w:space="0" w:color="auto"/>
                                                                                    <w:right w:val="none" w:sz="0" w:space="0" w:color="auto"/>
                                                                                  </w:divBdr>
                                                                                  <w:divsChild>
                                                                                    <w:div w:id="17429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546948">
      <w:bodyDiv w:val="1"/>
      <w:marLeft w:val="0"/>
      <w:marRight w:val="0"/>
      <w:marTop w:val="0"/>
      <w:marBottom w:val="0"/>
      <w:divBdr>
        <w:top w:val="none" w:sz="0" w:space="0" w:color="auto"/>
        <w:left w:val="none" w:sz="0" w:space="0" w:color="auto"/>
        <w:bottom w:val="none" w:sz="0" w:space="0" w:color="auto"/>
        <w:right w:val="none" w:sz="0" w:space="0" w:color="auto"/>
      </w:divBdr>
      <w:divsChild>
        <w:div w:id="811604106">
          <w:marLeft w:val="0"/>
          <w:marRight w:val="0"/>
          <w:marTop w:val="0"/>
          <w:marBottom w:val="0"/>
          <w:divBdr>
            <w:top w:val="none" w:sz="0" w:space="0" w:color="auto"/>
            <w:left w:val="none" w:sz="0" w:space="0" w:color="auto"/>
            <w:bottom w:val="none" w:sz="0" w:space="0" w:color="auto"/>
            <w:right w:val="none" w:sz="0" w:space="0" w:color="auto"/>
          </w:divBdr>
          <w:divsChild>
            <w:div w:id="219824511">
              <w:marLeft w:val="0"/>
              <w:marRight w:val="0"/>
              <w:marTop w:val="0"/>
              <w:marBottom w:val="0"/>
              <w:divBdr>
                <w:top w:val="none" w:sz="0" w:space="0" w:color="auto"/>
                <w:left w:val="none" w:sz="0" w:space="0" w:color="auto"/>
                <w:bottom w:val="none" w:sz="0" w:space="0" w:color="auto"/>
                <w:right w:val="none" w:sz="0" w:space="0" w:color="auto"/>
              </w:divBdr>
              <w:divsChild>
                <w:div w:id="31347201">
                  <w:marLeft w:val="0"/>
                  <w:marRight w:val="0"/>
                  <w:marTop w:val="0"/>
                  <w:marBottom w:val="0"/>
                  <w:divBdr>
                    <w:top w:val="none" w:sz="0" w:space="0" w:color="auto"/>
                    <w:left w:val="none" w:sz="0" w:space="0" w:color="auto"/>
                    <w:bottom w:val="none" w:sz="0" w:space="0" w:color="auto"/>
                    <w:right w:val="none" w:sz="0" w:space="0" w:color="auto"/>
                  </w:divBdr>
                  <w:divsChild>
                    <w:div w:id="1707951993">
                      <w:marLeft w:val="0"/>
                      <w:marRight w:val="0"/>
                      <w:marTop w:val="0"/>
                      <w:marBottom w:val="166"/>
                      <w:divBdr>
                        <w:top w:val="single" w:sz="6" w:space="8" w:color="CCCCCC"/>
                        <w:left w:val="single" w:sz="6" w:space="8" w:color="CCCCCC"/>
                        <w:bottom w:val="single" w:sz="6" w:space="0" w:color="CCCCCC"/>
                        <w:right w:val="single" w:sz="6" w:space="8" w:color="CCCCCC"/>
                      </w:divBdr>
                    </w:div>
                  </w:divsChild>
                </w:div>
              </w:divsChild>
            </w:div>
          </w:divsChild>
        </w:div>
      </w:divsChild>
    </w:div>
    <w:div w:id="1742023418">
      <w:bodyDiv w:val="1"/>
      <w:marLeft w:val="0"/>
      <w:marRight w:val="0"/>
      <w:marTop w:val="0"/>
      <w:marBottom w:val="0"/>
      <w:divBdr>
        <w:top w:val="none" w:sz="0" w:space="0" w:color="auto"/>
        <w:left w:val="none" w:sz="0" w:space="0" w:color="auto"/>
        <w:bottom w:val="none" w:sz="0" w:space="0" w:color="auto"/>
        <w:right w:val="none" w:sz="0" w:space="0" w:color="auto"/>
      </w:divBdr>
    </w:div>
    <w:div w:id="1751463030">
      <w:bodyDiv w:val="1"/>
      <w:marLeft w:val="0"/>
      <w:marRight w:val="0"/>
      <w:marTop w:val="0"/>
      <w:marBottom w:val="0"/>
      <w:divBdr>
        <w:top w:val="none" w:sz="0" w:space="0" w:color="auto"/>
        <w:left w:val="none" w:sz="0" w:space="0" w:color="auto"/>
        <w:bottom w:val="none" w:sz="0" w:space="0" w:color="auto"/>
        <w:right w:val="none" w:sz="0" w:space="0" w:color="auto"/>
      </w:divBdr>
    </w:div>
    <w:div w:id="1765999734">
      <w:bodyDiv w:val="1"/>
      <w:marLeft w:val="0"/>
      <w:marRight w:val="0"/>
      <w:marTop w:val="0"/>
      <w:marBottom w:val="0"/>
      <w:divBdr>
        <w:top w:val="none" w:sz="0" w:space="0" w:color="auto"/>
        <w:left w:val="none" w:sz="0" w:space="0" w:color="auto"/>
        <w:bottom w:val="none" w:sz="0" w:space="0" w:color="auto"/>
        <w:right w:val="none" w:sz="0" w:space="0" w:color="auto"/>
      </w:divBdr>
    </w:div>
    <w:div w:id="1780835743">
      <w:bodyDiv w:val="1"/>
      <w:marLeft w:val="0"/>
      <w:marRight w:val="0"/>
      <w:marTop w:val="0"/>
      <w:marBottom w:val="0"/>
      <w:divBdr>
        <w:top w:val="none" w:sz="0" w:space="0" w:color="auto"/>
        <w:left w:val="none" w:sz="0" w:space="0" w:color="auto"/>
        <w:bottom w:val="none" w:sz="0" w:space="0" w:color="auto"/>
        <w:right w:val="none" w:sz="0" w:space="0" w:color="auto"/>
      </w:divBdr>
    </w:div>
    <w:div w:id="1804348491">
      <w:bodyDiv w:val="1"/>
      <w:marLeft w:val="0"/>
      <w:marRight w:val="0"/>
      <w:marTop w:val="0"/>
      <w:marBottom w:val="0"/>
      <w:divBdr>
        <w:top w:val="none" w:sz="0" w:space="0" w:color="auto"/>
        <w:left w:val="none" w:sz="0" w:space="0" w:color="auto"/>
        <w:bottom w:val="none" w:sz="0" w:space="0" w:color="auto"/>
        <w:right w:val="none" w:sz="0" w:space="0" w:color="auto"/>
      </w:divBdr>
    </w:div>
    <w:div w:id="1847859251">
      <w:bodyDiv w:val="1"/>
      <w:marLeft w:val="0"/>
      <w:marRight w:val="0"/>
      <w:marTop w:val="0"/>
      <w:marBottom w:val="0"/>
      <w:divBdr>
        <w:top w:val="none" w:sz="0" w:space="0" w:color="auto"/>
        <w:left w:val="none" w:sz="0" w:space="0" w:color="auto"/>
        <w:bottom w:val="none" w:sz="0" w:space="0" w:color="auto"/>
        <w:right w:val="none" w:sz="0" w:space="0" w:color="auto"/>
      </w:divBdr>
      <w:divsChild>
        <w:div w:id="121309451">
          <w:marLeft w:val="0"/>
          <w:marRight w:val="0"/>
          <w:marTop w:val="0"/>
          <w:marBottom w:val="0"/>
          <w:divBdr>
            <w:top w:val="none" w:sz="0" w:space="0" w:color="auto"/>
            <w:left w:val="none" w:sz="0" w:space="0" w:color="auto"/>
            <w:bottom w:val="none" w:sz="0" w:space="0" w:color="auto"/>
            <w:right w:val="none" w:sz="0" w:space="0" w:color="auto"/>
          </w:divBdr>
        </w:div>
      </w:divsChild>
    </w:div>
    <w:div w:id="1853178423">
      <w:bodyDiv w:val="1"/>
      <w:marLeft w:val="0"/>
      <w:marRight w:val="0"/>
      <w:marTop w:val="0"/>
      <w:marBottom w:val="0"/>
      <w:divBdr>
        <w:top w:val="none" w:sz="0" w:space="0" w:color="auto"/>
        <w:left w:val="none" w:sz="0" w:space="0" w:color="auto"/>
        <w:bottom w:val="none" w:sz="0" w:space="0" w:color="auto"/>
        <w:right w:val="none" w:sz="0" w:space="0" w:color="auto"/>
      </w:divBdr>
    </w:div>
    <w:div w:id="1861044215">
      <w:bodyDiv w:val="1"/>
      <w:marLeft w:val="0"/>
      <w:marRight w:val="0"/>
      <w:marTop w:val="0"/>
      <w:marBottom w:val="0"/>
      <w:divBdr>
        <w:top w:val="none" w:sz="0" w:space="0" w:color="auto"/>
        <w:left w:val="none" w:sz="0" w:space="0" w:color="auto"/>
        <w:bottom w:val="none" w:sz="0" w:space="0" w:color="auto"/>
        <w:right w:val="none" w:sz="0" w:space="0" w:color="auto"/>
      </w:divBdr>
    </w:div>
    <w:div w:id="1876191484">
      <w:bodyDiv w:val="1"/>
      <w:marLeft w:val="0"/>
      <w:marRight w:val="0"/>
      <w:marTop w:val="0"/>
      <w:marBottom w:val="0"/>
      <w:divBdr>
        <w:top w:val="none" w:sz="0" w:space="0" w:color="auto"/>
        <w:left w:val="none" w:sz="0" w:space="0" w:color="auto"/>
        <w:bottom w:val="none" w:sz="0" w:space="0" w:color="auto"/>
        <w:right w:val="none" w:sz="0" w:space="0" w:color="auto"/>
      </w:divBdr>
    </w:div>
    <w:div w:id="1941140707">
      <w:bodyDiv w:val="1"/>
      <w:marLeft w:val="0"/>
      <w:marRight w:val="0"/>
      <w:marTop w:val="0"/>
      <w:marBottom w:val="0"/>
      <w:divBdr>
        <w:top w:val="none" w:sz="0" w:space="0" w:color="auto"/>
        <w:left w:val="none" w:sz="0" w:space="0" w:color="auto"/>
        <w:bottom w:val="none" w:sz="0" w:space="0" w:color="auto"/>
        <w:right w:val="none" w:sz="0" w:space="0" w:color="auto"/>
      </w:divBdr>
    </w:div>
    <w:div w:id="1944800437">
      <w:bodyDiv w:val="1"/>
      <w:marLeft w:val="0"/>
      <w:marRight w:val="0"/>
      <w:marTop w:val="0"/>
      <w:marBottom w:val="0"/>
      <w:divBdr>
        <w:top w:val="none" w:sz="0" w:space="0" w:color="auto"/>
        <w:left w:val="none" w:sz="0" w:space="0" w:color="auto"/>
        <w:bottom w:val="none" w:sz="0" w:space="0" w:color="auto"/>
        <w:right w:val="none" w:sz="0" w:space="0" w:color="auto"/>
      </w:divBdr>
    </w:div>
    <w:div w:id="1964462282">
      <w:bodyDiv w:val="1"/>
      <w:marLeft w:val="0"/>
      <w:marRight w:val="0"/>
      <w:marTop w:val="0"/>
      <w:marBottom w:val="0"/>
      <w:divBdr>
        <w:top w:val="none" w:sz="0" w:space="0" w:color="auto"/>
        <w:left w:val="none" w:sz="0" w:space="0" w:color="auto"/>
        <w:bottom w:val="none" w:sz="0" w:space="0" w:color="auto"/>
        <w:right w:val="none" w:sz="0" w:space="0" w:color="auto"/>
      </w:divBdr>
    </w:div>
    <w:div w:id="1984432990">
      <w:bodyDiv w:val="1"/>
      <w:marLeft w:val="0"/>
      <w:marRight w:val="0"/>
      <w:marTop w:val="0"/>
      <w:marBottom w:val="0"/>
      <w:divBdr>
        <w:top w:val="none" w:sz="0" w:space="0" w:color="auto"/>
        <w:left w:val="none" w:sz="0" w:space="0" w:color="auto"/>
        <w:bottom w:val="none" w:sz="0" w:space="0" w:color="auto"/>
        <w:right w:val="none" w:sz="0" w:space="0" w:color="auto"/>
      </w:divBdr>
    </w:div>
    <w:div w:id="1987542625">
      <w:bodyDiv w:val="1"/>
      <w:marLeft w:val="0"/>
      <w:marRight w:val="0"/>
      <w:marTop w:val="0"/>
      <w:marBottom w:val="0"/>
      <w:divBdr>
        <w:top w:val="none" w:sz="0" w:space="0" w:color="auto"/>
        <w:left w:val="none" w:sz="0" w:space="0" w:color="auto"/>
        <w:bottom w:val="none" w:sz="0" w:space="0" w:color="auto"/>
        <w:right w:val="none" w:sz="0" w:space="0" w:color="auto"/>
      </w:divBdr>
    </w:div>
    <w:div w:id="2050495072">
      <w:bodyDiv w:val="1"/>
      <w:marLeft w:val="0"/>
      <w:marRight w:val="0"/>
      <w:marTop w:val="0"/>
      <w:marBottom w:val="0"/>
      <w:divBdr>
        <w:top w:val="none" w:sz="0" w:space="0" w:color="auto"/>
        <w:left w:val="none" w:sz="0" w:space="0" w:color="auto"/>
        <w:bottom w:val="none" w:sz="0" w:space="0" w:color="auto"/>
        <w:right w:val="none" w:sz="0" w:space="0" w:color="auto"/>
      </w:divBdr>
    </w:div>
    <w:div w:id="2063750860">
      <w:bodyDiv w:val="1"/>
      <w:marLeft w:val="0"/>
      <w:marRight w:val="0"/>
      <w:marTop w:val="0"/>
      <w:marBottom w:val="0"/>
      <w:divBdr>
        <w:top w:val="none" w:sz="0" w:space="0" w:color="auto"/>
        <w:left w:val="none" w:sz="0" w:space="0" w:color="auto"/>
        <w:bottom w:val="none" w:sz="0" w:space="0" w:color="auto"/>
        <w:right w:val="none" w:sz="0" w:space="0" w:color="auto"/>
      </w:divBdr>
    </w:div>
    <w:div w:id="2087485146">
      <w:bodyDiv w:val="1"/>
      <w:marLeft w:val="0"/>
      <w:marRight w:val="0"/>
      <w:marTop w:val="0"/>
      <w:marBottom w:val="0"/>
      <w:divBdr>
        <w:top w:val="none" w:sz="0" w:space="0" w:color="auto"/>
        <w:left w:val="none" w:sz="0" w:space="0" w:color="auto"/>
        <w:bottom w:val="none" w:sz="0" w:space="0" w:color="auto"/>
        <w:right w:val="none" w:sz="0" w:space="0" w:color="auto"/>
      </w:divBdr>
    </w:div>
    <w:div w:id="212218749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g"/><Relationship Id="rId63" Type="http://schemas.openxmlformats.org/officeDocument/2006/relationships/hyperlink" Target="http://186.154.252.21/Orfeo/bodega/2014/409/docs/120144090606122_00001.doc?time=1423757056" TargetMode="External"/><Relationship Id="rId68" Type="http://schemas.openxmlformats.org/officeDocument/2006/relationships/image" Target="media/image53.png"/><Relationship Id="rId84" Type="http://schemas.openxmlformats.org/officeDocument/2006/relationships/hyperlink" Target="https://www.contratos.gov.co/consultas/detalleProceso.do?numConstancia=16-13-5210698" TargetMode="External"/><Relationship Id="rId89" Type="http://schemas.openxmlformats.org/officeDocument/2006/relationships/image" Target="media/image64.png"/><Relationship Id="rId16" Type="http://schemas.openxmlformats.org/officeDocument/2006/relationships/image" Target="media/image8.png"/><Relationship Id="rId107" Type="http://schemas.openxmlformats.org/officeDocument/2006/relationships/hyperlink" Target="http://www.ani.gov.co/planes-de-asesoria-y-acompanamiento-paa-2016" TargetMode="External"/><Relationship Id="rId11" Type="http://schemas.openxmlformats.org/officeDocument/2006/relationships/image" Target="media/image4.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59.emf"/><Relationship Id="rId79" Type="http://schemas.openxmlformats.org/officeDocument/2006/relationships/hyperlink" Target="http://www.contratos.gov.co/consultas/detalleProceso.do?numConstancia=16-11-4757285" TargetMode="External"/><Relationship Id="rId102" Type="http://schemas.openxmlformats.org/officeDocument/2006/relationships/hyperlink" Target="http://192.168.30.16/Orfeo/bodega/2016/303/docs/120163030061473_00002.docx?time=1467737828" TargetMode="External"/><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image" Target="media/image70.emf"/><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hyperlink" Target="http://192.168.30.16/Orfeo/bodega/2015/409/docs/120154090203082_00001.doc?time=1433888260" TargetMode="External"/><Relationship Id="rId69" Type="http://schemas.openxmlformats.org/officeDocument/2006/relationships/image" Target="media/image54.png"/><Relationship Id="rId80" Type="http://schemas.openxmlformats.org/officeDocument/2006/relationships/hyperlink" Target="http://www.colombiacompra.gov.co/es/tienda-virtual-del-estado-colombiano" TargetMode="External"/><Relationship Id="rId85" Type="http://schemas.openxmlformats.org/officeDocument/2006/relationships/hyperlink" Target="https://www.contratos.gov.co/consultas/detalleProceso.do?numConstancia=16-13-5214431" TargetMode="External"/><Relationship Id="rId12" Type="http://schemas.openxmlformats.org/officeDocument/2006/relationships/footer" Target="footer1.xml"/><Relationship Id="rId17" Type="http://schemas.openxmlformats.org/officeDocument/2006/relationships/image" Target="media/image9.pn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png"/><Relationship Id="rId103" Type="http://schemas.openxmlformats.org/officeDocument/2006/relationships/hyperlink" Target="http://192.168.30.16/Orfeo/bodega/2016/409/docs/120164090507812_00002.docx?time=1467737922" TargetMode="External"/><Relationship Id="rId108" Type="http://schemas.openxmlformats.org/officeDocument/2006/relationships/header" Target="header1.xml"/><Relationship Id="rId54" Type="http://schemas.openxmlformats.org/officeDocument/2006/relationships/image" Target="media/image46.jpeg"/><Relationship Id="rId70" Type="http://schemas.openxmlformats.org/officeDocument/2006/relationships/image" Target="media/image55.png"/><Relationship Id="rId75" Type="http://schemas.openxmlformats.org/officeDocument/2006/relationships/image" Target="media/image60.emf"/><Relationship Id="rId91" Type="http://schemas.openxmlformats.org/officeDocument/2006/relationships/image" Target="media/image66.png"/><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hyperlink" Target="http://WWW.UNIANI.NET" TargetMode="External"/><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chart" Target="charts/chart1.xml"/><Relationship Id="rId65" Type="http://schemas.openxmlformats.org/officeDocument/2006/relationships/hyperlink" Target="http://192.168.30.16/Orfeo/bodega/2015/409/docs/120154090275492_00003.doc?time=1433888358" TargetMode="External"/><Relationship Id="rId73" Type="http://schemas.openxmlformats.org/officeDocument/2006/relationships/image" Target="media/image58.png"/><Relationship Id="rId78" Type="http://schemas.openxmlformats.org/officeDocument/2006/relationships/image" Target="media/image63.emf"/><Relationship Id="rId81" Type="http://schemas.openxmlformats.org/officeDocument/2006/relationships/hyperlink" Target="http://www.colombiacompra.gov.co/es/tienda-virtual-del-estado-colombiano" TargetMode="External"/><Relationship Id="rId86" Type="http://schemas.openxmlformats.org/officeDocument/2006/relationships/hyperlink" Target="https://www.contratos.gov.co/consultas/detalleProceso.do?numConstancia=16-11-5240236" TargetMode="External"/><Relationship Id="rId94" Type="http://schemas.openxmlformats.org/officeDocument/2006/relationships/image" Target="media/image69.emf"/><Relationship Id="rId99" Type="http://schemas.openxmlformats.org/officeDocument/2006/relationships/image" Target="media/image74.png"/><Relationship Id="rId101" Type="http://schemas.openxmlformats.org/officeDocument/2006/relationships/hyperlink" Target="http://192.168.30.16/Orfeo/bodega/2016/303/docs/120163030068623_00001.docx?time=1467738004"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fontTable" Target="fontTable.xml"/><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1.emf"/><Relationship Id="rId97" Type="http://schemas.openxmlformats.org/officeDocument/2006/relationships/image" Target="media/image72.emf"/><Relationship Id="rId104" Type="http://schemas.openxmlformats.org/officeDocument/2006/relationships/hyperlink" Target="http://192.168.30.16/Orfeo/bodega/2016/409/docs/120164090480472_00001.docx?time=1467738519" TargetMode="Externa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67.emf"/><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emf"/><Relationship Id="rId45" Type="http://schemas.openxmlformats.org/officeDocument/2006/relationships/image" Target="media/image37.jpg"/><Relationship Id="rId66" Type="http://schemas.openxmlformats.org/officeDocument/2006/relationships/image" Target="media/image52.png"/><Relationship Id="rId87" Type="http://schemas.openxmlformats.org/officeDocument/2006/relationships/hyperlink" Target="http://www.contratos.gov.co/consultas/detalleProceso.do?numConstancia=16-11-4824375" TargetMode="External"/><Relationship Id="rId110" Type="http://schemas.openxmlformats.org/officeDocument/2006/relationships/theme" Target="theme/theme1.xml"/><Relationship Id="rId61" Type="http://schemas.openxmlformats.org/officeDocument/2006/relationships/chart" Target="charts/chart2.xml"/><Relationship Id="rId82" Type="http://schemas.openxmlformats.org/officeDocument/2006/relationships/hyperlink" Target="http://www.contratos.gov.co/consultas/detalleProceso.do?numConstancia=16-12-4807020" TargetMode="External"/><Relationship Id="rId19" Type="http://schemas.openxmlformats.org/officeDocument/2006/relationships/image" Target="media/image11.jpeg"/><Relationship Id="rId14" Type="http://schemas.openxmlformats.org/officeDocument/2006/relationships/image" Target="media/image6.emf"/><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2.emf"/><Relationship Id="rId100" Type="http://schemas.openxmlformats.org/officeDocument/2006/relationships/image" Target="media/image75.png"/><Relationship Id="rId105" Type="http://schemas.openxmlformats.org/officeDocument/2006/relationships/hyperlink" Target="http://orfeo.ani.gov.co/Orfeo/bodega/2016/304/docs/20163040013618.docx" TargetMode="External"/><Relationship Id="rId8" Type="http://schemas.openxmlformats.org/officeDocument/2006/relationships/image" Target="media/image1.gif"/><Relationship Id="rId51" Type="http://schemas.openxmlformats.org/officeDocument/2006/relationships/image" Target="media/image43.jpeg"/><Relationship Id="rId72" Type="http://schemas.openxmlformats.org/officeDocument/2006/relationships/image" Target="media/image57.png"/><Relationship Id="rId93" Type="http://schemas.openxmlformats.org/officeDocument/2006/relationships/image" Target="media/image68.emf"/><Relationship Id="rId98" Type="http://schemas.openxmlformats.org/officeDocument/2006/relationships/image" Target="media/image73.pn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chart" Target="charts/chart4.xml"/><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chart" Target="charts/chart3.xml"/><Relationship Id="rId83" Type="http://schemas.openxmlformats.org/officeDocument/2006/relationships/hyperlink" Target="http://www.colombiacompra.gov.co/es/tienda-virtual-del-estado-colombiano" TargetMode="External"/><Relationship Id="rId88" Type="http://schemas.openxmlformats.org/officeDocument/2006/relationships/hyperlink" Target="https://www.contratos.gov.co/consultas/detalleProceso.do?numConstancia=16-12-532110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7.jpeg"/><Relationship Id="rId1" Type="http://schemas.openxmlformats.org/officeDocument/2006/relationships/image" Target="media/image76.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camacho\Documents\Backup%20MVVVCC\MVVCC\CONTROL%20CIERRE%20VIAL\CUADRO%20CONTROL%20VOLUMENES\CONTROL%20CIERRE%20VIA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solidFill>
            <a:ln>
              <a:noFill/>
            </a:ln>
            <a:effectLst/>
          </c:spPr>
          <c:invertIfNegative val="0"/>
          <c:dLbls>
            <c:dLbl>
              <c:idx val="0"/>
              <c:layout>
                <c:manualLayout>
                  <c:x val="2.7777777777775741E-3"/>
                  <c:y val="-1.6975112544026657E-16"/>
                </c:manualLayout>
              </c:layout>
              <c:tx>
                <c:rich>
                  <a:bodyPr/>
                  <a:lstStyle/>
                  <a:p>
                    <a:r>
                      <a:rPr lang="en-US"/>
                      <a:t>100,00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21-42D4-BAE8-9389260619E3}"/>
                </c:ext>
              </c:extLst>
            </c:dLbl>
            <c:dLbl>
              <c:idx val="1"/>
              <c:tx>
                <c:rich>
                  <a:bodyPr/>
                  <a:lstStyle/>
                  <a:p>
                    <a:r>
                      <a:rPr lang="en-US"/>
                      <a:t>65,37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21-42D4-BAE8-9389260619E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en Microsoft Word]Hoja1'!$A$6:$A$7</c:f>
              <c:strCache>
                <c:ptCount val="2"/>
                <c:pt idx="0">
                  <c:v>% PROGRAMADO</c:v>
                </c:pt>
                <c:pt idx="1">
                  <c:v>% EJECUTADO</c:v>
                </c:pt>
              </c:strCache>
            </c:strRef>
          </c:cat>
          <c:val>
            <c:numRef>
              <c:f>'[Gráfico en Microsoft Word]Hoja1'!$C$6:$C$7</c:f>
              <c:numCache>
                <c:formatCode>General</c:formatCode>
                <c:ptCount val="2"/>
                <c:pt idx="0" formatCode="0.00">
                  <c:v>100</c:v>
                </c:pt>
                <c:pt idx="1">
                  <c:v>65.37</c:v>
                </c:pt>
              </c:numCache>
            </c:numRef>
          </c:val>
          <c:extLst>
            <c:ext xmlns:c16="http://schemas.microsoft.com/office/drawing/2014/chart" uri="{C3380CC4-5D6E-409C-BE32-E72D297353CC}">
              <c16:uniqueId val="{00000002-EA21-42D4-BAE8-9389260619E3}"/>
            </c:ext>
          </c:extLst>
        </c:ser>
        <c:dLbls>
          <c:showLegendKey val="0"/>
          <c:showVal val="0"/>
          <c:showCatName val="0"/>
          <c:showSerName val="0"/>
          <c:showPercent val="0"/>
          <c:showBubbleSize val="0"/>
        </c:dLbls>
        <c:gapWidth val="182"/>
        <c:axId val="710495600"/>
        <c:axId val="727044544"/>
      </c:barChart>
      <c:catAx>
        <c:axId val="710495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7044544"/>
        <c:crosses val="autoZero"/>
        <c:auto val="1"/>
        <c:lblAlgn val="ctr"/>
        <c:lblOffset val="100"/>
        <c:noMultiLvlLbl val="0"/>
      </c:catAx>
      <c:valAx>
        <c:axId val="727044544"/>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10495600"/>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layout>
                <c:manualLayout>
                  <c:x val="-1.0185067526415994E-16"/>
                  <c:y val="-4.6296296296296294E-3"/>
                </c:manualLayout>
              </c:layout>
              <c:tx>
                <c:rich>
                  <a:bodyPr/>
                  <a:lstStyle/>
                  <a:p>
                    <a:r>
                      <a:rPr lang="en-US"/>
                      <a:t>100,00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6C-4A2C-A656-12D3C89693F6}"/>
                </c:ext>
              </c:extLst>
            </c:dLbl>
            <c:dLbl>
              <c:idx val="1"/>
              <c:layout>
                <c:manualLayout>
                  <c:x val="0"/>
                  <c:y val="-4.6296296296296294E-3"/>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b="1"/>
                      <a:t>99,10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6C-4A2C-A656-12D3C89693F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en Microsoft Word]Hoja1'!$A$1:$A$2</c:f>
              <c:strCache>
                <c:ptCount val="2"/>
                <c:pt idx="0">
                  <c:v>% PROGRAMADO</c:v>
                </c:pt>
                <c:pt idx="1">
                  <c:v>% EJECUTADO</c:v>
                </c:pt>
              </c:strCache>
            </c:strRef>
          </c:cat>
          <c:val>
            <c:numRef>
              <c:f>'[Gráfico en Microsoft Word]Hoja1'!$C$1:$C$2</c:f>
              <c:numCache>
                <c:formatCode>General</c:formatCode>
                <c:ptCount val="2"/>
                <c:pt idx="0">
                  <c:v>100</c:v>
                </c:pt>
                <c:pt idx="1">
                  <c:v>99.1</c:v>
                </c:pt>
              </c:numCache>
            </c:numRef>
          </c:val>
          <c:extLst>
            <c:ext xmlns:c16="http://schemas.microsoft.com/office/drawing/2014/chart" uri="{C3380CC4-5D6E-409C-BE32-E72D297353CC}">
              <c16:uniqueId val="{00000002-306C-4A2C-A656-12D3C89693F6}"/>
            </c:ext>
          </c:extLst>
        </c:ser>
        <c:dLbls>
          <c:showLegendKey val="0"/>
          <c:showVal val="0"/>
          <c:showCatName val="0"/>
          <c:showSerName val="0"/>
          <c:showPercent val="0"/>
          <c:showBubbleSize val="0"/>
        </c:dLbls>
        <c:gapWidth val="182"/>
        <c:axId val="769541264"/>
        <c:axId val="769547984"/>
      </c:barChart>
      <c:catAx>
        <c:axId val="769541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69547984"/>
        <c:crosses val="autoZero"/>
        <c:auto val="1"/>
        <c:lblAlgn val="ctr"/>
        <c:lblOffset val="100"/>
        <c:noMultiLvlLbl val="0"/>
      </c:catAx>
      <c:valAx>
        <c:axId val="769547984"/>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69541264"/>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s-MX"/>
              <a:t>Recaudo Peaje El Koran</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Hoja1!$B$9</c:f>
              <c:strCache>
                <c:ptCount val="1"/>
                <c:pt idx="0">
                  <c:v>may-15</c:v>
                </c:pt>
              </c:strCache>
            </c:strRef>
          </c:tx>
          <c:spPr>
            <a:solidFill>
              <a:schemeClr val="accent1"/>
            </a:solidFill>
            <a:ln>
              <a:noFill/>
            </a:ln>
            <a:effectLst/>
          </c:spPr>
          <c:invertIfNegative val="0"/>
          <c:cat>
            <c:strRef>
              <c:f>Hoja1!$C$2</c:f>
              <c:strCache>
                <c:ptCount val="1"/>
                <c:pt idx="0">
                  <c:v>Recaudo Peajes Corrientes</c:v>
                </c:pt>
              </c:strCache>
            </c:strRef>
          </c:cat>
          <c:val>
            <c:numRef>
              <c:f>Hoja1!$C$9</c:f>
              <c:numCache>
                <c:formatCode>_(* #,##0.00_);_(* \(#,##0.00\);_(* "-"??_);_(@_)</c:formatCode>
                <c:ptCount val="1"/>
                <c:pt idx="0">
                  <c:v>3203117600</c:v>
                </c:pt>
              </c:numCache>
            </c:numRef>
          </c:val>
          <c:extLst>
            <c:ext xmlns:c16="http://schemas.microsoft.com/office/drawing/2014/chart" uri="{C3380CC4-5D6E-409C-BE32-E72D297353CC}">
              <c16:uniqueId val="{00000000-FE3F-4D38-866C-1FA8A51D9EB1}"/>
            </c:ext>
          </c:extLst>
        </c:ser>
        <c:ser>
          <c:idx val="1"/>
          <c:order val="1"/>
          <c:tx>
            <c:strRef>
              <c:f>Hoja1!$B$10</c:f>
              <c:strCache>
                <c:ptCount val="1"/>
                <c:pt idx="0">
                  <c:v>jun-15</c:v>
                </c:pt>
              </c:strCache>
            </c:strRef>
          </c:tx>
          <c:spPr>
            <a:solidFill>
              <a:schemeClr val="accent2"/>
            </a:solidFill>
            <a:ln>
              <a:noFill/>
            </a:ln>
            <a:effectLst/>
          </c:spPr>
          <c:invertIfNegative val="0"/>
          <c:cat>
            <c:strRef>
              <c:f>Hoja1!$C$2</c:f>
              <c:strCache>
                <c:ptCount val="1"/>
                <c:pt idx="0">
                  <c:v>Recaudo Peajes Corrientes</c:v>
                </c:pt>
              </c:strCache>
            </c:strRef>
          </c:cat>
          <c:val>
            <c:numRef>
              <c:f>Hoja1!$C$10</c:f>
              <c:numCache>
                <c:formatCode>_(* #,##0.00_);_(* \(#,##0.00\);_(* "-"??_);_(@_)</c:formatCode>
                <c:ptCount val="1"/>
                <c:pt idx="0">
                  <c:v>3470486400</c:v>
                </c:pt>
              </c:numCache>
            </c:numRef>
          </c:val>
          <c:extLst>
            <c:ext xmlns:c16="http://schemas.microsoft.com/office/drawing/2014/chart" uri="{C3380CC4-5D6E-409C-BE32-E72D297353CC}">
              <c16:uniqueId val="{00000001-FE3F-4D38-866C-1FA8A51D9EB1}"/>
            </c:ext>
          </c:extLst>
        </c:ser>
        <c:ser>
          <c:idx val="2"/>
          <c:order val="2"/>
          <c:tx>
            <c:strRef>
              <c:f>Hoja1!$B$11</c:f>
              <c:strCache>
                <c:ptCount val="1"/>
                <c:pt idx="0">
                  <c:v>jul-15</c:v>
                </c:pt>
              </c:strCache>
            </c:strRef>
          </c:tx>
          <c:spPr>
            <a:solidFill>
              <a:schemeClr val="accent3"/>
            </a:solidFill>
            <a:ln>
              <a:noFill/>
            </a:ln>
            <a:effectLst/>
          </c:spPr>
          <c:invertIfNegative val="0"/>
          <c:cat>
            <c:strRef>
              <c:f>Hoja1!$C$2</c:f>
              <c:strCache>
                <c:ptCount val="1"/>
                <c:pt idx="0">
                  <c:v>Recaudo Peajes Corrientes</c:v>
                </c:pt>
              </c:strCache>
            </c:strRef>
          </c:cat>
          <c:val>
            <c:numRef>
              <c:f>Hoja1!$C$11</c:f>
              <c:numCache>
                <c:formatCode>_(* #,##0.00_);_(* \(#,##0.00\);_(* "-"??_);_(@_)</c:formatCode>
                <c:ptCount val="1"/>
                <c:pt idx="0">
                  <c:v>4272946900</c:v>
                </c:pt>
              </c:numCache>
            </c:numRef>
          </c:val>
          <c:extLst>
            <c:ext xmlns:c16="http://schemas.microsoft.com/office/drawing/2014/chart" uri="{C3380CC4-5D6E-409C-BE32-E72D297353CC}">
              <c16:uniqueId val="{00000002-FE3F-4D38-866C-1FA8A51D9EB1}"/>
            </c:ext>
          </c:extLst>
        </c:ser>
        <c:ser>
          <c:idx val="3"/>
          <c:order val="3"/>
          <c:tx>
            <c:strRef>
              <c:f>Hoja1!$B$12</c:f>
              <c:strCache>
                <c:ptCount val="1"/>
                <c:pt idx="0">
                  <c:v>ago-15</c:v>
                </c:pt>
              </c:strCache>
            </c:strRef>
          </c:tx>
          <c:spPr>
            <a:solidFill>
              <a:schemeClr val="accent4"/>
            </a:solidFill>
            <a:ln>
              <a:noFill/>
            </a:ln>
            <a:effectLst/>
          </c:spPr>
          <c:invertIfNegative val="0"/>
          <c:cat>
            <c:strRef>
              <c:f>Hoja1!$C$2</c:f>
              <c:strCache>
                <c:ptCount val="1"/>
                <c:pt idx="0">
                  <c:v>Recaudo Peajes Corrientes</c:v>
                </c:pt>
              </c:strCache>
            </c:strRef>
          </c:cat>
          <c:val>
            <c:numRef>
              <c:f>Hoja1!$C$12</c:f>
              <c:numCache>
                <c:formatCode>_(* #,##0.00_);_(* \(#,##0.00\);_(* "-"??_);_(@_)</c:formatCode>
                <c:ptCount val="1"/>
                <c:pt idx="0">
                  <c:v>4197635300</c:v>
                </c:pt>
              </c:numCache>
            </c:numRef>
          </c:val>
          <c:extLst>
            <c:ext xmlns:c16="http://schemas.microsoft.com/office/drawing/2014/chart" uri="{C3380CC4-5D6E-409C-BE32-E72D297353CC}">
              <c16:uniqueId val="{00000003-FE3F-4D38-866C-1FA8A51D9EB1}"/>
            </c:ext>
          </c:extLst>
        </c:ser>
        <c:ser>
          <c:idx val="4"/>
          <c:order val="4"/>
          <c:tx>
            <c:strRef>
              <c:f>Hoja1!$B$13</c:f>
              <c:strCache>
                <c:ptCount val="1"/>
                <c:pt idx="0">
                  <c:v>sep-15</c:v>
                </c:pt>
              </c:strCache>
            </c:strRef>
          </c:tx>
          <c:spPr>
            <a:solidFill>
              <a:schemeClr val="accent5"/>
            </a:solidFill>
            <a:ln>
              <a:noFill/>
            </a:ln>
            <a:effectLst/>
          </c:spPr>
          <c:invertIfNegative val="0"/>
          <c:cat>
            <c:strRef>
              <c:f>Hoja1!$C$2</c:f>
              <c:strCache>
                <c:ptCount val="1"/>
                <c:pt idx="0">
                  <c:v>Recaudo Peajes Corrientes</c:v>
                </c:pt>
              </c:strCache>
            </c:strRef>
          </c:cat>
          <c:val>
            <c:numRef>
              <c:f>Hoja1!$C$13</c:f>
              <c:numCache>
                <c:formatCode>_(* #,##0.00_);_(* \(#,##0.00\);_(* "-"??_);_(@_)</c:formatCode>
                <c:ptCount val="1"/>
                <c:pt idx="0">
                  <c:v>4142938000</c:v>
                </c:pt>
              </c:numCache>
            </c:numRef>
          </c:val>
          <c:extLst>
            <c:ext xmlns:c16="http://schemas.microsoft.com/office/drawing/2014/chart" uri="{C3380CC4-5D6E-409C-BE32-E72D297353CC}">
              <c16:uniqueId val="{00000004-FE3F-4D38-866C-1FA8A51D9EB1}"/>
            </c:ext>
          </c:extLst>
        </c:ser>
        <c:ser>
          <c:idx val="5"/>
          <c:order val="5"/>
          <c:tx>
            <c:strRef>
              <c:f>Hoja1!$B$14</c:f>
              <c:strCache>
                <c:ptCount val="1"/>
                <c:pt idx="0">
                  <c:v>oct-15</c:v>
                </c:pt>
              </c:strCache>
            </c:strRef>
          </c:tx>
          <c:spPr>
            <a:solidFill>
              <a:schemeClr val="accent6"/>
            </a:solidFill>
            <a:ln>
              <a:noFill/>
            </a:ln>
            <a:effectLst/>
          </c:spPr>
          <c:invertIfNegative val="0"/>
          <c:cat>
            <c:strRef>
              <c:f>Hoja1!$C$2</c:f>
              <c:strCache>
                <c:ptCount val="1"/>
                <c:pt idx="0">
                  <c:v>Recaudo Peajes Corrientes</c:v>
                </c:pt>
              </c:strCache>
            </c:strRef>
          </c:cat>
          <c:val>
            <c:numRef>
              <c:f>Hoja1!$C$14</c:f>
              <c:numCache>
                <c:formatCode>_(* #,##0.00_);_(* \(#,##0.00\);_(* "-"??_);_(@_)</c:formatCode>
                <c:ptCount val="1"/>
                <c:pt idx="0">
                  <c:v>4181362800</c:v>
                </c:pt>
              </c:numCache>
            </c:numRef>
          </c:val>
          <c:extLst>
            <c:ext xmlns:c16="http://schemas.microsoft.com/office/drawing/2014/chart" uri="{C3380CC4-5D6E-409C-BE32-E72D297353CC}">
              <c16:uniqueId val="{00000005-FE3F-4D38-866C-1FA8A51D9EB1}"/>
            </c:ext>
          </c:extLst>
        </c:ser>
        <c:ser>
          <c:idx val="6"/>
          <c:order val="6"/>
          <c:tx>
            <c:strRef>
              <c:f>Hoja1!$B$15</c:f>
              <c:strCache>
                <c:ptCount val="1"/>
                <c:pt idx="0">
                  <c:v>nov-15</c:v>
                </c:pt>
              </c:strCache>
            </c:strRef>
          </c:tx>
          <c:spPr>
            <a:solidFill>
              <a:schemeClr val="accent1">
                <a:lumMod val="60000"/>
              </a:schemeClr>
            </a:solidFill>
            <a:ln>
              <a:noFill/>
            </a:ln>
            <a:effectLst/>
          </c:spPr>
          <c:invertIfNegative val="0"/>
          <c:cat>
            <c:strRef>
              <c:f>Hoja1!$C$2</c:f>
              <c:strCache>
                <c:ptCount val="1"/>
                <c:pt idx="0">
                  <c:v>Recaudo Peajes Corrientes</c:v>
                </c:pt>
              </c:strCache>
            </c:strRef>
          </c:cat>
          <c:val>
            <c:numRef>
              <c:f>Hoja1!$C$15</c:f>
              <c:numCache>
                <c:formatCode>_(* #,##0.00_);_(* \(#,##0.00\);_(* "-"??_);_(@_)</c:formatCode>
                <c:ptCount val="1"/>
                <c:pt idx="0">
                  <c:v>3875028700</c:v>
                </c:pt>
              </c:numCache>
            </c:numRef>
          </c:val>
          <c:extLst>
            <c:ext xmlns:c16="http://schemas.microsoft.com/office/drawing/2014/chart" uri="{C3380CC4-5D6E-409C-BE32-E72D297353CC}">
              <c16:uniqueId val="{00000006-FE3F-4D38-866C-1FA8A51D9EB1}"/>
            </c:ext>
          </c:extLst>
        </c:ser>
        <c:ser>
          <c:idx val="7"/>
          <c:order val="7"/>
          <c:tx>
            <c:strRef>
              <c:f>Hoja1!$B$16</c:f>
              <c:strCache>
                <c:ptCount val="1"/>
                <c:pt idx="0">
                  <c:v>dic-15</c:v>
                </c:pt>
              </c:strCache>
            </c:strRef>
          </c:tx>
          <c:spPr>
            <a:solidFill>
              <a:schemeClr val="accent2">
                <a:lumMod val="60000"/>
              </a:schemeClr>
            </a:solidFill>
            <a:ln>
              <a:noFill/>
            </a:ln>
            <a:effectLst/>
          </c:spPr>
          <c:invertIfNegative val="0"/>
          <c:cat>
            <c:strRef>
              <c:f>Hoja1!$C$2</c:f>
              <c:strCache>
                <c:ptCount val="1"/>
                <c:pt idx="0">
                  <c:v>Recaudo Peajes Corrientes</c:v>
                </c:pt>
              </c:strCache>
            </c:strRef>
          </c:cat>
          <c:val>
            <c:numRef>
              <c:f>Hoja1!$C$16</c:f>
              <c:numCache>
                <c:formatCode>_(* #,##0.00_);_(* \(#,##0.00\);_(* "-"??_);_(@_)</c:formatCode>
                <c:ptCount val="1"/>
                <c:pt idx="0">
                  <c:v>4471642800</c:v>
                </c:pt>
              </c:numCache>
            </c:numRef>
          </c:val>
          <c:extLst>
            <c:ext xmlns:c16="http://schemas.microsoft.com/office/drawing/2014/chart" uri="{C3380CC4-5D6E-409C-BE32-E72D297353CC}">
              <c16:uniqueId val="{00000007-FE3F-4D38-866C-1FA8A51D9EB1}"/>
            </c:ext>
          </c:extLst>
        </c:ser>
        <c:ser>
          <c:idx val="8"/>
          <c:order val="8"/>
          <c:tx>
            <c:strRef>
              <c:f>Hoja1!$B$17</c:f>
              <c:strCache>
                <c:ptCount val="1"/>
                <c:pt idx="0">
                  <c:v>ene-16</c:v>
                </c:pt>
              </c:strCache>
            </c:strRef>
          </c:tx>
          <c:spPr>
            <a:solidFill>
              <a:schemeClr val="accent3">
                <a:lumMod val="60000"/>
              </a:schemeClr>
            </a:solidFill>
            <a:ln>
              <a:noFill/>
            </a:ln>
            <a:effectLst/>
          </c:spPr>
          <c:invertIfNegative val="0"/>
          <c:cat>
            <c:strRef>
              <c:f>Hoja1!$C$2</c:f>
              <c:strCache>
                <c:ptCount val="1"/>
                <c:pt idx="0">
                  <c:v>Recaudo Peajes Corrientes</c:v>
                </c:pt>
              </c:strCache>
            </c:strRef>
          </c:cat>
          <c:val>
            <c:numRef>
              <c:f>Hoja1!$C$17</c:f>
              <c:numCache>
                <c:formatCode>_(* #,##0.00_);_(* \(#,##0.00\);_(* "-"??_);_(@_)</c:formatCode>
                <c:ptCount val="1"/>
                <c:pt idx="0">
                  <c:v>4342385600</c:v>
                </c:pt>
              </c:numCache>
            </c:numRef>
          </c:val>
          <c:extLst>
            <c:ext xmlns:c16="http://schemas.microsoft.com/office/drawing/2014/chart" uri="{C3380CC4-5D6E-409C-BE32-E72D297353CC}">
              <c16:uniqueId val="{00000008-FE3F-4D38-866C-1FA8A51D9EB1}"/>
            </c:ext>
          </c:extLst>
        </c:ser>
        <c:ser>
          <c:idx val="9"/>
          <c:order val="9"/>
          <c:tx>
            <c:strRef>
              <c:f>Hoja1!$B$18</c:f>
              <c:strCache>
                <c:ptCount val="1"/>
                <c:pt idx="0">
                  <c:v>feb-16</c:v>
                </c:pt>
              </c:strCache>
            </c:strRef>
          </c:tx>
          <c:spPr>
            <a:solidFill>
              <a:schemeClr val="accent4">
                <a:lumMod val="60000"/>
              </a:schemeClr>
            </a:solidFill>
            <a:ln>
              <a:noFill/>
            </a:ln>
            <a:effectLst/>
          </c:spPr>
          <c:invertIfNegative val="0"/>
          <c:cat>
            <c:strRef>
              <c:f>Hoja1!$C$2</c:f>
              <c:strCache>
                <c:ptCount val="1"/>
                <c:pt idx="0">
                  <c:v>Recaudo Peajes Corrientes</c:v>
                </c:pt>
              </c:strCache>
            </c:strRef>
          </c:cat>
          <c:val>
            <c:numRef>
              <c:f>Hoja1!$C$18</c:f>
              <c:numCache>
                <c:formatCode>_(* #,##0.00_);_(* \(#,##0.00\);_(* "-"??_);_(@_)</c:formatCode>
                <c:ptCount val="1"/>
                <c:pt idx="0">
                  <c:v>3483462000</c:v>
                </c:pt>
              </c:numCache>
            </c:numRef>
          </c:val>
          <c:extLst>
            <c:ext xmlns:c16="http://schemas.microsoft.com/office/drawing/2014/chart" uri="{C3380CC4-5D6E-409C-BE32-E72D297353CC}">
              <c16:uniqueId val="{00000009-FE3F-4D38-866C-1FA8A51D9EB1}"/>
            </c:ext>
          </c:extLst>
        </c:ser>
        <c:ser>
          <c:idx val="10"/>
          <c:order val="10"/>
          <c:tx>
            <c:strRef>
              <c:f>Hoja1!$B$19</c:f>
              <c:strCache>
                <c:ptCount val="1"/>
                <c:pt idx="0">
                  <c:v>mar-16</c:v>
                </c:pt>
              </c:strCache>
            </c:strRef>
          </c:tx>
          <c:spPr>
            <a:solidFill>
              <a:schemeClr val="accent5">
                <a:lumMod val="60000"/>
              </a:schemeClr>
            </a:solidFill>
            <a:ln>
              <a:noFill/>
            </a:ln>
            <a:effectLst/>
          </c:spPr>
          <c:invertIfNegative val="0"/>
          <c:cat>
            <c:strRef>
              <c:f>Hoja1!$C$2</c:f>
              <c:strCache>
                <c:ptCount val="1"/>
                <c:pt idx="0">
                  <c:v>Recaudo Peajes Corrientes</c:v>
                </c:pt>
              </c:strCache>
            </c:strRef>
          </c:cat>
          <c:val>
            <c:numRef>
              <c:f>Hoja1!$C$19</c:f>
              <c:numCache>
                <c:formatCode>_(* #,##0.00_);_(* \(#,##0.00\);_(* "-"??_);_(@_)</c:formatCode>
                <c:ptCount val="1"/>
                <c:pt idx="0">
                  <c:v>3722007100</c:v>
                </c:pt>
              </c:numCache>
            </c:numRef>
          </c:val>
          <c:extLst>
            <c:ext xmlns:c16="http://schemas.microsoft.com/office/drawing/2014/chart" uri="{C3380CC4-5D6E-409C-BE32-E72D297353CC}">
              <c16:uniqueId val="{0000000A-FE3F-4D38-866C-1FA8A51D9EB1}"/>
            </c:ext>
          </c:extLst>
        </c:ser>
        <c:ser>
          <c:idx val="11"/>
          <c:order val="11"/>
          <c:tx>
            <c:strRef>
              <c:f>Hoja1!$B$20</c:f>
              <c:strCache>
                <c:ptCount val="1"/>
                <c:pt idx="0">
                  <c:v>abr-16</c:v>
                </c:pt>
              </c:strCache>
            </c:strRef>
          </c:tx>
          <c:spPr>
            <a:solidFill>
              <a:schemeClr val="accent6">
                <a:lumMod val="60000"/>
              </a:schemeClr>
            </a:solidFill>
            <a:ln>
              <a:noFill/>
            </a:ln>
            <a:effectLst/>
          </c:spPr>
          <c:invertIfNegative val="0"/>
          <c:cat>
            <c:strRef>
              <c:f>Hoja1!$C$2</c:f>
              <c:strCache>
                <c:ptCount val="1"/>
                <c:pt idx="0">
                  <c:v>Recaudo Peajes Corrientes</c:v>
                </c:pt>
              </c:strCache>
            </c:strRef>
          </c:cat>
          <c:val>
            <c:numRef>
              <c:f>Hoja1!$C$20</c:f>
              <c:numCache>
                <c:formatCode>_(* #,##0.00_);_(* \(#,##0.00\);_(* "-"??_);_(@_)</c:formatCode>
                <c:ptCount val="1"/>
                <c:pt idx="0">
                  <c:v>3325900500</c:v>
                </c:pt>
              </c:numCache>
            </c:numRef>
          </c:val>
          <c:extLst>
            <c:ext xmlns:c16="http://schemas.microsoft.com/office/drawing/2014/chart" uri="{C3380CC4-5D6E-409C-BE32-E72D297353CC}">
              <c16:uniqueId val="{0000000B-FE3F-4D38-866C-1FA8A51D9EB1}"/>
            </c:ext>
          </c:extLst>
        </c:ser>
        <c:ser>
          <c:idx val="12"/>
          <c:order val="12"/>
          <c:tx>
            <c:strRef>
              <c:f>Hoja1!$B$21</c:f>
              <c:strCache>
                <c:ptCount val="1"/>
                <c:pt idx="0">
                  <c:v>may-16</c:v>
                </c:pt>
              </c:strCache>
            </c:strRef>
          </c:tx>
          <c:spPr>
            <a:solidFill>
              <a:schemeClr val="accent1">
                <a:lumMod val="80000"/>
                <a:lumOff val="20000"/>
              </a:schemeClr>
            </a:solidFill>
            <a:ln>
              <a:noFill/>
            </a:ln>
            <a:effectLst/>
          </c:spPr>
          <c:invertIfNegative val="0"/>
          <c:cat>
            <c:strRef>
              <c:f>Hoja1!$C$2</c:f>
              <c:strCache>
                <c:ptCount val="1"/>
                <c:pt idx="0">
                  <c:v>Recaudo Peajes Corrientes</c:v>
                </c:pt>
              </c:strCache>
            </c:strRef>
          </c:cat>
          <c:val>
            <c:numRef>
              <c:f>Hoja1!$C$21</c:f>
              <c:numCache>
                <c:formatCode>_(* #,##0.00_);_(* \(#,##0.00\);_(* "-"??_);_(@_)</c:formatCode>
                <c:ptCount val="1"/>
                <c:pt idx="0">
                  <c:v>3383731700</c:v>
                </c:pt>
              </c:numCache>
            </c:numRef>
          </c:val>
          <c:extLst>
            <c:ext xmlns:c16="http://schemas.microsoft.com/office/drawing/2014/chart" uri="{C3380CC4-5D6E-409C-BE32-E72D297353CC}">
              <c16:uniqueId val="{0000000C-FE3F-4D38-866C-1FA8A51D9EB1}"/>
            </c:ext>
          </c:extLst>
        </c:ser>
        <c:ser>
          <c:idx val="13"/>
          <c:order val="13"/>
          <c:tx>
            <c:strRef>
              <c:f>Hoja1!$B$22</c:f>
              <c:strCache>
                <c:ptCount val="1"/>
                <c:pt idx="0">
                  <c:v>jun-16</c:v>
                </c:pt>
              </c:strCache>
            </c:strRef>
          </c:tx>
          <c:spPr>
            <a:solidFill>
              <a:schemeClr val="accent2">
                <a:lumMod val="80000"/>
                <a:lumOff val="20000"/>
              </a:schemeClr>
            </a:solidFill>
            <a:ln>
              <a:noFill/>
            </a:ln>
            <a:effectLst/>
          </c:spPr>
          <c:invertIfNegative val="0"/>
          <c:cat>
            <c:strRef>
              <c:f>Hoja1!$C$2</c:f>
              <c:strCache>
                <c:ptCount val="1"/>
                <c:pt idx="0">
                  <c:v>Recaudo Peajes Corrientes</c:v>
                </c:pt>
              </c:strCache>
            </c:strRef>
          </c:cat>
          <c:val>
            <c:numRef>
              <c:f>Hoja1!$C$22</c:f>
              <c:numCache>
                <c:formatCode>_(* #,##0.00_);_(* \(#,##0.00\);_(* "-"??_);_(@_)</c:formatCode>
                <c:ptCount val="1"/>
                <c:pt idx="0">
                  <c:v>3329040100</c:v>
                </c:pt>
              </c:numCache>
            </c:numRef>
          </c:val>
          <c:extLst>
            <c:ext xmlns:c16="http://schemas.microsoft.com/office/drawing/2014/chart" uri="{C3380CC4-5D6E-409C-BE32-E72D297353CC}">
              <c16:uniqueId val="{0000000D-FE3F-4D38-866C-1FA8A51D9EB1}"/>
            </c:ext>
          </c:extLst>
        </c:ser>
        <c:dLbls>
          <c:showLegendKey val="0"/>
          <c:showVal val="0"/>
          <c:showCatName val="0"/>
          <c:showSerName val="0"/>
          <c:showPercent val="0"/>
          <c:showBubbleSize val="0"/>
        </c:dLbls>
        <c:gapWidth val="219"/>
        <c:overlap val="-27"/>
        <c:axId val="728352352"/>
        <c:axId val="728347872"/>
      </c:barChart>
      <c:catAx>
        <c:axId val="72835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728347872"/>
        <c:crosses val="autoZero"/>
        <c:auto val="1"/>
        <c:lblAlgn val="ctr"/>
        <c:lblOffset val="100"/>
        <c:noMultiLvlLbl val="0"/>
      </c:catAx>
      <c:valAx>
        <c:axId val="72834787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728352352"/>
        <c:crosses val="autoZero"/>
        <c:crossBetween val="between"/>
      </c:valAx>
      <c:spPr>
        <a:noFill/>
        <a:ln>
          <a:noFill/>
        </a:ln>
        <a:effectLst/>
      </c:spPr>
    </c:plotArea>
    <c:legend>
      <c:legendPos val="r"/>
      <c:layout>
        <c:manualLayout>
          <c:xMode val="edge"/>
          <c:yMode val="edge"/>
          <c:x val="0.90454460777954082"/>
          <c:y val="8.5827985374660534E-2"/>
          <c:w val="8.2781120991054821E-2"/>
          <c:h val="0.8465325504832127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aseline="0"/>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GRAFICO!$E$8</c:f>
              <c:strCache>
                <c:ptCount val="1"/>
                <c:pt idx="0">
                  <c:v>VOLUMEN TRANSPORTADO ACUMULADO (m3)</c:v>
                </c:pt>
              </c:strCache>
            </c:strRef>
          </c:tx>
          <c:spPr>
            <a:solidFill>
              <a:schemeClr val="accent1"/>
            </a:solidFill>
            <a:ln>
              <a:noFill/>
            </a:ln>
            <a:effectLst/>
            <a:sp3d/>
          </c:spPr>
          <c:invertIfNegative val="0"/>
          <c:cat>
            <c:multiLvlStrRef>
              <c:f>GRAFICO!$C$9:$D$367</c:f>
              <c:multiLvlStrCache>
                <c:ptCount val="359"/>
                <c:lvl>
                  <c:pt idx="0">
                    <c:v>8/7/2015</c:v>
                  </c:pt>
                  <c:pt idx="1">
                    <c:v>9/7/2015</c:v>
                  </c:pt>
                  <c:pt idx="2">
                    <c:v>10/7/2015</c:v>
                  </c:pt>
                  <c:pt idx="3">
                    <c:v>11/7/2015</c:v>
                  </c:pt>
                  <c:pt idx="4">
                    <c:v>12/7/2015</c:v>
                  </c:pt>
                  <c:pt idx="5">
                    <c:v>13/7/2015</c:v>
                  </c:pt>
                  <c:pt idx="6">
                    <c:v>14/7/2015</c:v>
                  </c:pt>
                  <c:pt idx="7">
                    <c:v>15/7/2015</c:v>
                  </c:pt>
                  <c:pt idx="8">
                    <c:v>16/7/2015</c:v>
                  </c:pt>
                  <c:pt idx="9">
                    <c:v>17/7/2015</c:v>
                  </c:pt>
                  <c:pt idx="10">
                    <c:v>18/7/2015</c:v>
                  </c:pt>
                  <c:pt idx="11">
                    <c:v>19/7/2015</c:v>
                  </c:pt>
                  <c:pt idx="12">
                    <c:v>20/7/2015</c:v>
                  </c:pt>
                  <c:pt idx="13">
                    <c:v>21/7/2015</c:v>
                  </c:pt>
                  <c:pt idx="14">
                    <c:v>22/7/2015</c:v>
                  </c:pt>
                  <c:pt idx="15">
                    <c:v>23/7/2015</c:v>
                  </c:pt>
                  <c:pt idx="16">
                    <c:v>24/7/2015</c:v>
                  </c:pt>
                  <c:pt idx="17">
                    <c:v>25/7/2015</c:v>
                  </c:pt>
                  <c:pt idx="18">
                    <c:v>26/7/2015</c:v>
                  </c:pt>
                  <c:pt idx="19">
                    <c:v>27/7/2015</c:v>
                  </c:pt>
                  <c:pt idx="20">
                    <c:v>28/7/2015</c:v>
                  </c:pt>
                  <c:pt idx="21">
                    <c:v>29/7/2015</c:v>
                  </c:pt>
                  <c:pt idx="22">
                    <c:v>30/7/2015</c:v>
                  </c:pt>
                  <c:pt idx="23">
                    <c:v>31/7/2015</c:v>
                  </c:pt>
                  <c:pt idx="24">
                    <c:v>1/8/2015</c:v>
                  </c:pt>
                  <c:pt idx="25">
                    <c:v>2/8/2015</c:v>
                  </c:pt>
                  <c:pt idx="26">
                    <c:v>3/8/2015</c:v>
                  </c:pt>
                  <c:pt idx="27">
                    <c:v>4/8/2015</c:v>
                  </c:pt>
                  <c:pt idx="28">
                    <c:v>5/8/2015</c:v>
                  </c:pt>
                  <c:pt idx="29">
                    <c:v>6/8/2015</c:v>
                  </c:pt>
                  <c:pt idx="30">
                    <c:v>7/8/2015</c:v>
                  </c:pt>
                  <c:pt idx="31">
                    <c:v>8/8/2015</c:v>
                  </c:pt>
                  <c:pt idx="32">
                    <c:v>9/8/2015</c:v>
                  </c:pt>
                  <c:pt idx="33">
                    <c:v>10/8/2015</c:v>
                  </c:pt>
                  <c:pt idx="34">
                    <c:v>11/8/2015</c:v>
                  </c:pt>
                  <c:pt idx="35">
                    <c:v>12/8/2015</c:v>
                  </c:pt>
                  <c:pt idx="36">
                    <c:v>13/8/2015</c:v>
                  </c:pt>
                  <c:pt idx="37">
                    <c:v>14/8/2015</c:v>
                  </c:pt>
                  <c:pt idx="38">
                    <c:v>15/8/2015</c:v>
                  </c:pt>
                  <c:pt idx="39">
                    <c:v>16/8/2015</c:v>
                  </c:pt>
                  <c:pt idx="40">
                    <c:v>17/8/2015</c:v>
                  </c:pt>
                  <c:pt idx="41">
                    <c:v>18/8/2015</c:v>
                  </c:pt>
                  <c:pt idx="42">
                    <c:v>19/8/2015</c:v>
                  </c:pt>
                  <c:pt idx="43">
                    <c:v>20/8/2015</c:v>
                  </c:pt>
                  <c:pt idx="44">
                    <c:v>21/8/2015</c:v>
                  </c:pt>
                  <c:pt idx="45">
                    <c:v>22/8/2015</c:v>
                  </c:pt>
                  <c:pt idx="46">
                    <c:v>23/8/2015</c:v>
                  </c:pt>
                  <c:pt idx="47">
                    <c:v>24/8/2015</c:v>
                  </c:pt>
                  <c:pt idx="48">
                    <c:v>25/8/2015</c:v>
                  </c:pt>
                  <c:pt idx="49">
                    <c:v>26/8/2015</c:v>
                  </c:pt>
                  <c:pt idx="50">
                    <c:v>27/8/2015</c:v>
                  </c:pt>
                  <c:pt idx="51">
                    <c:v>28/8/2015</c:v>
                  </c:pt>
                  <c:pt idx="52">
                    <c:v>29/8/2015</c:v>
                  </c:pt>
                  <c:pt idx="53">
                    <c:v>30/8/2015</c:v>
                  </c:pt>
                  <c:pt idx="54">
                    <c:v>31/8/2015</c:v>
                  </c:pt>
                  <c:pt idx="55">
                    <c:v>1/9/2015</c:v>
                  </c:pt>
                  <c:pt idx="56">
                    <c:v>2/9/2015</c:v>
                  </c:pt>
                  <c:pt idx="57">
                    <c:v>3/9/2015</c:v>
                  </c:pt>
                  <c:pt idx="58">
                    <c:v>4/9/2015</c:v>
                  </c:pt>
                  <c:pt idx="59">
                    <c:v>5/9/2015</c:v>
                  </c:pt>
                  <c:pt idx="60">
                    <c:v>6/9/2015</c:v>
                  </c:pt>
                  <c:pt idx="61">
                    <c:v>7/9/2015</c:v>
                  </c:pt>
                  <c:pt idx="62">
                    <c:v>8/9/2015</c:v>
                  </c:pt>
                  <c:pt idx="63">
                    <c:v>9/9/2015</c:v>
                  </c:pt>
                  <c:pt idx="64">
                    <c:v>10/9/2015</c:v>
                  </c:pt>
                  <c:pt idx="65">
                    <c:v>11/9/2015</c:v>
                  </c:pt>
                  <c:pt idx="66">
                    <c:v>12/9/2015</c:v>
                  </c:pt>
                  <c:pt idx="67">
                    <c:v>13/9/2015</c:v>
                  </c:pt>
                  <c:pt idx="68">
                    <c:v>14/9/2015</c:v>
                  </c:pt>
                  <c:pt idx="69">
                    <c:v>15/9/2015</c:v>
                  </c:pt>
                  <c:pt idx="70">
                    <c:v>16/9/2015</c:v>
                  </c:pt>
                  <c:pt idx="71">
                    <c:v>17/9/2015</c:v>
                  </c:pt>
                  <c:pt idx="72">
                    <c:v>18/9/2015</c:v>
                  </c:pt>
                  <c:pt idx="73">
                    <c:v>19/9/2015</c:v>
                  </c:pt>
                  <c:pt idx="74">
                    <c:v>20/9/2015</c:v>
                  </c:pt>
                  <c:pt idx="75">
                    <c:v>21/9/2015</c:v>
                  </c:pt>
                  <c:pt idx="76">
                    <c:v>22/9/2015</c:v>
                  </c:pt>
                  <c:pt idx="77">
                    <c:v>23/9/2015</c:v>
                  </c:pt>
                  <c:pt idx="78">
                    <c:v>24/9/2015</c:v>
                  </c:pt>
                  <c:pt idx="79">
                    <c:v>25/9/2015</c:v>
                  </c:pt>
                  <c:pt idx="80">
                    <c:v>26/9/2015</c:v>
                  </c:pt>
                  <c:pt idx="81">
                    <c:v>27/9/2015</c:v>
                  </c:pt>
                  <c:pt idx="82">
                    <c:v>28/9/2015</c:v>
                  </c:pt>
                  <c:pt idx="83">
                    <c:v>29/9/2015</c:v>
                  </c:pt>
                  <c:pt idx="84">
                    <c:v>30/9/2015</c:v>
                  </c:pt>
                  <c:pt idx="85">
                    <c:v>1/10/2015</c:v>
                  </c:pt>
                  <c:pt idx="86">
                    <c:v>2/10/2015</c:v>
                  </c:pt>
                  <c:pt idx="87">
                    <c:v>3/10/2015</c:v>
                  </c:pt>
                  <c:pt idx="88">
                    <c:v>4/10/2015</c:v>
                  </c:pt>
                  <c:pt idx="89">
                    <c:v>5/10/2015</c:v>
                  </c:pt>
                  <c:pt idx="90">
                    <c:v>6/10/2015</c:v>
                  </c:pt>
                  <c:pt idx="91">
                    <c:v>7/10/2015</c:v>
                  </c:pt>
                  <c:pt idx="92">
                    <c:v>8/10/2015</c:v>
                  </c:pt>
                  <c:pt idx="93">
                    <c:v>9/10/2015</c:v>
                  </c:pt>
                  <c:pt idx="94">
                    <c:v>10/10/2015</c:v>
                  </c:pt>
                  <c:pt idx="95">
                    <c:v>11/10/2015</c:v>
                  </c:pt>
                  <c:pt idx="96">
                    <c:v>12/10/2015</c:v>
                  </c:pt>
                  <c:pt idx="97">
                    <c:v>13/10/2015</c:v>
                  </c:pt>
                  <c:pt idx="98">
                    <c:v>14/10/2015</c:v>
                  </c:pt>
                  <c:pt idx="99">
                    <c:v>15/10/2015</c:v>
                  </c:pt>
                  <c:pt idx="100">
                    <c:v>16/10/2015</c:v>
                  </c:pt>
                  <c:pt idx="101">
                    <c:v>17/10/2015</c:v>
                  </c:pt>
                  <c:pt idx="102">
                    <c:v>18/10/2015</c:v>
                  </c:pt>
                  <c:pt idx="103">
                    <c:v>19/10/2015</c:v>
                  </c:pt>
                  <c:pt idx="104">
                    <c:v>20/10/2015</c:v>
                  </c:pt>
                  <c:pt idx="105">
                    <c:v>21/10/2015</c:v>
                  </c:pt>
                  <c:pt idx="106">
                    <c:v>22/10/2015</c:v>
                  </c:pt>
                  <c:pt idx="107">
                    <c:v>23/10/2015</c:v>
                  </c:pt>
                  <c:pt idx="108">
                    <c:v>24/10/2015</c:v>
                  </c:pt>
                  <c:pt idx="109">
                    <c:v>25/10/2015</c:v>
                  </c:pt>
                  <c:pt idx="110">
                    <c:v>26/10/2015</c:v>
                  </c:pt>
                  <c:pt idx="111">
                    <c:v>27/10/2015</c:v>
                  </c:pt>
                  <c:pt idx="112">
                    <c:v>28/10/2015</c:v>
                  </c:pt>
                  <c:pt idx="113">
                    <c:v>29/10/2015</c:v>
                  </c:pt>
                  <c:pt idx="114">
                    <c:v>30/10/2015</c:v>
                  </c:pt>
                  <c:pt idx="115">
                    <c:v>31/10/2015</c:v>
                  </c:pt>
                  <c:pt idx="116">
                    <c:v>1/11/2015</c:v>
                  </c:pt>
                  <c:pt idx="117">
                    <c:v>2/11/2015</c:v>
                  </c:pt>
                  <c:pt idx="118">
                    <c:v>3/11/2015</c:v>
                  </c:pt>
                  <c:pt idx="119">
                    <c:v>4/11/2015</c:v>
                  </c:pt>
                  <c:pt idx="120">
                    <c:v>5/11/2015</c:v>
                  </c:pt>
                  <c:pt idx="121">
                    <c:v>6/11/2015</c:v>
                  </c:pt>
                  <c:pt idx="122">
                    <c:v>7/11/2015</c:v>
                  </c:pt>
                  <c:pt idx="123">
                    <c:v>8/11/2015</c:v>
                  </c:pt>
                  <c:pt idx="124">
                    <c:v>9/11/2015</c:v>
                  </c:pt>
                  <c:pt idx="125">
                    <c:v>10/11/2015</c:v>
                  </c:pt>
                  <c:pt idx="126">
                    <c:v>11/11/2015</c:v>
                  </c:pt>
                  <c:pt idx="127">
                    <c:v>12/11/2015</c:v>
                  </c:pt>
                  <c:pt idx="128">
                    <c:v>13/11/2015</c:v>
                  </c:pt>
                  <c:pt idx="129">
                    <c:v>14/11/2015</c:v>
                  </c:pt>
                  <c:pt idx="130">
                    <c:v>15/11/2015</c:v>
                  </c:pt>
                  <c:pt idx="131">
                    <c:v>16/11/2015</c:v>
                  </c:pt>
                  <c:pt idx="132">
                    <c:v>17/11/2015</c:v>
                  </c:pt>
                  <c:pt idx="133">
                    <c:v>18/11/2015</c:v>
                  </c:pt>
                  <c:pt idx="134">
                    <c:v>19/11/2015</c:v>
                  </c:pt>
                  <c:pt idx="135">
                    <c:v>20/11/2015</c:v>
                  </c:pt>
                  <c:pt idx="136">
                    <c:v>21/11/2015</c:v>
                  </c:pt>
                  <c:pt idx="137">
                    <c:v>22/11/2015</c:v>
                  </c:pt>
                  <c:pt idx="138">
                    <c:v>23/11/2015</c:v>
                  </c:pt>
                  <c:pt idx="139">
                    <c:v>24/11/2015</c:v>
                  </c:pt>
                  <c:pt idx="140">
                    <c:v>25/11/2015</c:v>
                  </c:pt>
                  <c:pt idx="141">
                    <c:v>26/11/2015</c:v>
                  </c:pt>
                  <c:pt idx="142">
                    <c:v>27/11/2015</c:v>
                  </c:pt>
                  <c:pt idx="143">
                    <c:v>28/11/2015</c:v>
                  </c:pt>
                  <c:pt idx="144">
                    <c:v>29/11/2015</c:v>
                  </c:pt>
                  <c:pt idx="145">
                    <c:v>30/11/2015</c:v>
                  </c:pt>
                  <c:pt idx="146">
                    <c:v>1/12/2015</c:v>
                  </c:pt>
                  <c:pt idx="147">
                    <c:v>2/12/2015</c:v>
                  </c:pt>
                  <c:pt idx="148">
                    <c:v>3/12/2015</c:v>
                  </c:pt>
                  <c:pt idx="149">
                    <c:v>4/12/2015</c:v>
                  </c:pt>
                  <c:pt idx="150">
                    <c:v>5/12/2015</c:v>
                  </c:pt>
                  <c:pt idx="151">
                    <c:v>6/12/2015</c:v>
                  </c:pt>
                  <c:pt idx="152">
                    <c:v>7/12/2015</c:v>
                  </c:pt>
                  <c:pt idx="153">
                    <c:v>8/12/2015</c:v>
                  </c:pt>
                  <c:pt idx="154">
                    <c:v>9/12/2015</c:v>
                  </c:pt>
                  <c:pt idx="155">
                    <c:v>10/12/2015</c:v>
                  </c:pt>
                  <c:pt idx="156">
                    <c:v>11/12/2015</c:v>
                  </c:pt>
                  <c:pt idx="157">
                    <c:v>12/12/2015</c:v>
                  </c:pt>
                  <c:pt idx="158">
                    <c:v>13/12/2015</c:v>
                  </c:pt>
                  <c:pt idx="159">
                    <c:v>14/12/2015</c:v>
                  </c:pt>
                  <c:pt idx="160">
                    <c:v>15/12/2015</c:v>
                  </c:pt>
                  <c:pt idx="161">
                    <c:v>16/12/2015</c:v>
                  </c:pt>
                  <c:pt idx="162">
                    <c:v>17/12/2015</c:v>
                  </c:pt>
                  <c:pt idx="163">
                    <c:v>18/12/2015</c:v>
                  </c:pt>
                  <c:pt idx="164">
                    <c:v>19/12/2015</c:v>
                  </c:pt>
                  <c:pt idx="165">
                    <c:v>20/12/2015</c:v>
                  </c:pt>
                  <c:pt idx="166">
                    <c:v>21/12/2015</c:v>
                  </c:pt>
                  <c:pt idx="167">
                    <c:v>22/12/2015</c:v>
                  </c:pt>
                  <c:pt idx="168">
                    <c:v>23/12/2015</c:v>
                  </c:pt>
                  <c:pt idx="169">
                    <c:v>24/12/2015</c:v>
                  </c:pt>
                  <c:pt idx="170">
                    <c:v>25/12/2015</c:v>
                  </c:pt>
                  <c:pt idx="171">
                    <c:v>26/12/2015</c:v>
                  </c:pt>
                  <c:pt idx="172">
                    <c:v>27/12/2015</c:v>
                  </c:pt>
                  <c:pt idx="173">
                    <c:v>28/12/2015</c:v>
                  </c:pt>
                  <c:pt idx="174">
                    <c:v>29/12/2015</c:v>
                  </c:pt>
                  <c:pt idx="175">
                    <c:v>30/12/2015</c:v>
                  </c:pt>
                  <c:pt idx="176">
                    <c:v>31/12/2015</c:v>
                  </c:pt>
                  <c:pt idx="177">
                    <c:v>1/1/2016</c:v>
                  </c:pt>
                  <c:pt idx="178">
                    <c:v>2/1/2016</c:v>
                  </c:pt>
                  <c:pt idx="179">
                    <c:v>3/1/2016</c:v>
                  </c:pt>
                  <c:pt idx="180">
                    <c:v>4/1/2016</c:v>
                  </c:pt>
                  <c:pt idx="181">
                    <c:v>5/1/2016</c:v>
                  </c:pt>
                  <c:pt idx="182">
                    <c:v>6/1/2016</c:v>
                  </c:pt>
                  <c:pt idx="183">
                    <c:v>7/1/2016</c:v>
                  </c:pt>
                  <c:pt idx="184">
                    <c:v>8/1/2016</c:v>
                  </c:pt>
                  <c:pt idx="185">
                    <c:v>9/1/2016</c:v>
                  </c:pt>
                  <c:pt idx="186">
                    <c:v>10/1/2016</c:v>
                  </c:pt>
                  <c:pt idx="187">
                    <c:v>11/1/2016</c:v>
                  </c:pt>
                  <c:pt idx="188">
                    <c:v>12/1/2016</c:v>
                  </c:pt>
                  <c:pt idx="189">
                    <c:v>13/1/2016</c:v>
                  </c:pt>
                  <c:pt idx="190">
                    <c:v>14/1/2016</c:v>
                  </c:pt>
                  <c:pt idx="191">
                    <c:v>15/1/2016</c:v>
                  </c:pt>
                  <c:pt idx="192">
                    <c:v>16/1/2016</c:v>
                  </c:pt>
                  <c:pt idx="193">
                    <c:v>17/1/2016</c:v>
                  </c:pt>
                  <c:pt idx="194">
                    <c:v>18/1/2016</c:v>
                  </c:pt>
                  <c:pt idx="195">
                    <c:v>19/1/2016</c:v>
                  </c:pt>
                  <c:pt idx="196">
                    <c:v>20/1/2016</c:v>
                  </c:pt>
                  <c:pt idx="197">
                    <c:v>21/1/2016</c:v>
                  </c:pt>
                  <c:pt idx="198">
                    <c:v>22/1/2016</c:v>
                  </c:pt>
                  <c:pt idx="199">
                    <c:v>23/1/2016</c:v>
                  </c:pt>
                  <c:pt idx="200">
                    <c:v>24/1/2016</c:v>
                  </c:pt>
                  <c:pt idx="201">
                    <c:v>25/1/2016</c:v>
                  </c:pt>
                  <c:pt idx="202">
                    <c:v>26/1/2016</c:v>
                  </c:pt>
                  <c:pt idx="203">
                    <c:v>27/1/2016</c:v>
                  </c:pt>
                  <c:pt idx="204">
                    <c:v>28/1/2016</c:v>
                  </c:pt>
                  <c:pt idx="205">
                    <c:v>29/1/2016</c:v>
                  </c:pt>
                  <c:pt idx="206">
                    <c:v>30/1/2016</c:v>
                  </c:pt>
                  <c:pt idx="207">
                    <c:v>31/1/2016</c:v>
                  </c:pt>
                  <c:pt idx="208">
                    <c:v>1/2/2016</c:v>
                  </c:pt>
                  <c:pt idx="209">
                    <c:v>2/2/2016</c:v>
                  </c:pt>
                  <c:pt idx="210">
                    <c:v>3/2/2016</c:v>
                  </c:pt>
                  <c:pt idx="211">
                    <c:v>4/2/2016</c:v>
                  </c:pt>
                  <c:pt idx="212">
                    <c:v>5/2/2016</c:v>
                  </c:pt>
                  <c:pt idx="213">
                    <c:v>6/2/2016</c:v>
                  </c:pt>
                  <c:pt idx="214">
                    <c:v>7/2/2016</c:v>
                  </c:pt>
                  <c:pt idx="215">
                    <c:v>8/2/2016</c:v>
                  </c:pt>
                  <c:pt idx="216">
                    <c:v>9/2/2016</c:v>
                  </c:pt>
                  <c:pt idx="217">
                    <c:v>10/2/2016</c:v>
                  </c:pt>
                  <c:pt idx="218">
                    <c:v>11/2/2016</c:v>
                  </c:pt>
                  <c:pt idx="219">
                    <c:v>12/2/2016</c:v>
                  </c:pt>
                  <c:pt idx="220">
                    <c:v>13/2/2016</c:v>
                  </c:pt>
                  <c:pt idx="221">
                    <c:v>14/2/2016</c:v>
                  </c:pt>
                  <c:pt idx="222">
                    <c:v>15/2/2016</c:v>
                  </c:pt>
                  <c:pt idx="223">
                    <c:v>16/2/2016</c:v>
                  </c:pt>
                  <c:pt idx="224">
                    <c:v>17/2/2016</c:v>
                  </c:pt>
                  <c:pt idx="225">
                    <c:v>18/2/2016</c:v>
                  </c:pt>
                  <c:pt idx="226">
                    <c:v>19/2/2016</c:v>
                  </c:pt>
                  <c:pt idx="227">
                    <c:v>20/2/2016</c:v>
                  </c:pt>
                  <c:pt idx="228">
                    <c:v>21/2/2016</c:v>
                  </c:pt>
                  <c:pt idx="229">
                    <c:v>22/2/2016</c:v>
                  </c:pt>
                  <c:pt idx="230">
                    <c:v>23/2/2016</c:v>
                  </c:pt>
                  <c:pt idx="231">
                    <c:v>24/2/2016</c:v>
                  </c:pt>
                  <c:pt idx="232">
                    <c:v>25/2/2016</c:v>
                  </c:pt>
                  <c:pt idx="233">
                    <c:v>26/2/2016</c:v>
                  </c:pt>
                  <c:pt idx="234">
                    <c:v>27/2/2016</c:v>
                  </c:pt>
                  <c:pt idx="235">
                    <c:v>28/2/2016</c:v>
                  </c:pt>
                  <c:pt idx="236">
                    <c:v>29/2/2016</c:v>
                  </c:pt>
                  <c:pt idx="237">
                    <c:v>1/3/2016</c:v>
                  </c:pt>
                  <c:pt idx="238">
                    <c:v>2/3/2016</c:v>
                  </c:pt>
                  <c:pt idx="239">
                    <c:v>3/3/2016</c:v>
                  </c:pt>
                  <c:pt idx="240">
                    <c:v>4/3/2016</c:v>
                  </c:pt>
                  <c:pt idx="241">
                    <c:v>5/3/2016</c:v>
                  </c:pt>
                  <c:pt idx="242">
                    <c:v>6/3/2016</c:v>
                  </c:pt>
                  <c:pt idx="243">
                    <c:v>7/3/2016</c:v>
                  </c:pt>
                  <c:pt idx="244">
                    <c:v>8/3/2016</c:v>
                  </c:pt>
                  <c:pt idx="245">
                    <c:v>9/3/2016</c:v>
                  </c:pt>
                  <c:pt idx="246">
                    <c:v>10/3/2016</c:v>
                  </c:pt>
                  <c:pt idx="247">
                    <c:v>11/3/2016</c:v>
                  </c:pt>
                  <c:pt idx="248">
                    <c:v>12/3/2016</c:v>
                  </c:pt>
                  <c:pt idx="249">
                    <c:v>13/3/2016</c:v>
                  </c:pt>
                  <c:pt idx="250">
                    <c:v>14/3/2016</c:v>
                  </c:pt>
                  <c:pt idx="251">
                    <c:v>15/3/2016</c:v>
                  </c:pt>
                  <c:pt idx="252">
                    <c:v>16/3/2016</c:v>
                  </c:pt>
                  <c:pt idx="253">
                    <c:v>17/3/2016</c:v>
                  </c:pt>
                  <c:pt idx="254">
                    <c:v>18/3/2016</c:v>
                  </c:pt>
                  <c:pt idx="255">
                    <c:v>19/3/2016</c:v>
                  </c:pt>
                  <c:pt idx="256">
                    <c:v>20/3/2016</c:v>
                  </c:pt>
                  <c:pt idx="257">
                    <c:v>21/3/2016</c:v>
                  </c:pt>
                  <c:pt idx="258">
                    <c:v>22/3/2016</c:v>
                  </c:pt>
                  <c:pt idx="259">
                    <c:v>23/3/2016</c:v>
                  </c:pt>
                  <c:pt idx="260">
                    <c:v>24/3/2016</c:v>
                  </c:pt>
                  <c:pt idx="261">
                    <c:v>25/3/2016</c:v>
                  </c:pt>
                  <c:pt idx="262">
                    <c:v>26/3/2016</c:v>
                  </c:pt>
                  <c:pt idx="263">
                    <c:v>27/3/2016</c:v>
                  </c:pt>
                  <c:pt idx="264">
                    <c:v>28/3/2016</c:v>
                  </c:pt>
                  <c:pt idx="265">
                    <c:v>29/3/2016</c:v>
                  </c:pt>
                  <c:pt idx="266">
                    <c:v>30/3/2016</c:v>
                  </c:pt>
                  <c:pt idx="267">
                    <c:v>31/3/2016</c:v>
                  </c:pt>
                  <c:pt idx="268">
                    <c:v>1/4/2016</c:v>
                  </c:pt>
                  <c:pt idx="269">
                    <c:v>2/4/2016</c:v>
                  </c:pt>
                  <c:pt idx="270">
                    <c:v>3/4/2016</c:v>
                  </c:pt>
                  <c:pt idx="271">
                    <c:v>4/4/2016</c:v>
                  </c:pt>
                  <c:pt idx="272">
                    <c:v>5/4/2016</c:v>
                  </c:pt>
                  <c:pt idx="273">
                    <c:v>6/4/2016</c:v>
                  </c:pt>
                  <c:pt idx="274">
                    <c:v>7/4/2016</c:v>
                  </c:pt>
                  <c:pt idx="275">
                    <c:v>8/4/2016</c:v>
                  </c:pt>
                  <c:pt idx="276">
                    <c:v>9/4/2016</c:v>
                  </c:pt>
                  <c:pt idx="277">
                    <c:v>10/4/2016</c:v>
                  </c:pt>
                  <c:pt idx="278">
                    <c:v>11/4/2016</c:v>
                  </c:pt>
                  <c:pt idx="279">
                    <c:v>12/4/2016</c:v>
                  </c:pt>
                  <c:pt idx="280">
                    <c:v>13/4/2016</c:v>
                  </c:pt>
                  <c:pt idx="281">
                    <c:v>14/4/2016</c:v>
                  </c:pt>
                  <c:pt idx="282">
                    <c:v>15/4/2016</c:v>
                  </c:pt>
                  <c:pt idx="283">
                    <c:v>16/4/2016</c:v>
                  </c:pt>
                  <c:pt idx="284">
                    <c:v>17/4/2016</c:v>
                  </c:pt>
                  <c:pt idx="285">
                    <c:v>18/4/2016</c:v>
                  </c:pt>
                  <c:pt idx="286">
                    <c:v>19/4/2016</c:v>
                  </c:pt>
                  <c:pt idx="287">
                    <c:v>20/4/2016</c:v>
                  </c:pt>
                  <c:pt idx="288">
                    <c:v>21/4/2016</c:v>
                  </c:pt>
                  <c:pt idx="289">
                    <c:v>22/4/2016</c:v>
                  </c:pt>
                  <c:pt idx="290">
                    <c:v>23/4/2016</c:v>
                  </c:pt>
                  <c:pt idx="291">
                    <c:v>24/4/2016</c:v>
                  </c:pt>
                  <c:pt idx="292">
                    <c:v>25/4/2016</c:v>
                  </c:pt>
                  <c:pt idx="293">
                    <c:v>26/4/2016</c:v>
                  </c:pt>
                  <c:pt idx="294">
                    <c:v>27/4/2016</c:v>
                  </c:pt>
                  <c:pt idx="295">
                    <c:v>28/4/2016</c:v>
                  </c:pt>
                  <c:pt idx="296">
                    <c:v>29/4/2016</c:v>
                  </c:pt>
                  <c:pt idx="297">
                    <c:v>30/4/2016</c:v>
                  </c:pt>
                  <c:pt idx="298">
                    <c:v>1/5/2016</c:v>
                  </c:pt>
                  <c:pt idx="299">
                    <c:v>2/5/2016</c:v>
                  </c:pt>
                  <c:pt idx="300">
                    <c:v>3/5/2016</c:v>
                  </c:pt>
                  <c:pt idx="301">
                    <c:v>4/5/2016</c:v>
                  </c:pt>
                  <c:pt idx="302">
                    <c:v>5/5/2016</c:v>
                  </c:pt>
                  <c:pt idx="303">
                    <c:v>6/5/2016</c:v>
                  </c:pt>
                  <c:pt idx="304">
                    <c:v>7/5/2016</c:v>
                  </c:pt>
                  <c:pt idx="305">
                    <c:v>8/5/2016</c:v>
                  </c:pt>
                  <c:pt idx="306">
                    <c:v>9/5/2016</c:v>
                  </c:pt>
                  <c:pt idx="307">
                    <c:v>10/5/2016</c:v>
                  </c:pt>
                  <c:pt idx="308">
                    <c:v>11/5/2016</c:v>
                  </c:pt>
                  <c:pt idx="309">
                    <c:v>12/5/2016</c:v>
                  </c:pt>
                  <c:pt idx="310">
                    <c:v>13/5/2016</c:v>
                  </c:pt>
                  <c:pt idx="311">
                    <c:v>14/5/2016</c:v>
                  </c:pt>
                  <c:pt idx="312">
                    <c:v>15/5/2016</c:v>
                  </c:pt>
                  <c:pt idx="313">
                    <c:v>16/5/2016</c:v>
                  </c:pt>
                  <c:pt idx="314">
                    <c:v>17/5/2016</c:v>
                  </c:pt>
                  <c:pt idx="315">
                    <c:v>18/5/2016</c:v>
                  </c:pt>
                  <c:pt idx="316">
                    <c:v>19/5/2016</c:v>
                  </c:pt>
                  <c:pt idx="317">
                    <c:v>20/5/2016</c:v>
                  </c:pt>
                  <c:pt idx="318">
                    <c:v>21/5/2016</c:v>
                  </c:pt>
                  <c:pt idx="319">
                    <c:v>22/5/2016</c:v>
                  </c:pt>
                  <c:pt idx="320">
                    <c:v>23/5/2016</c:v>
                  </c:pt>
                  <c:pt idx="321">
                    <c:v>24/5/2016</c:v>
                  </c:pt>
                  <c:pt idx="322">
                    <c:v>25/5/2016</c:v>
                  </c:pt>
                  <c:pt idx="323">
                    <c:v>26/5/2016</c:v>
                  </c:pt>
                  <c:pt idx="324">
                    <c:v>27/5/2016</c:v>
                  </c:pt>
                  <c:pt idx="325">
                    <c:v>28/5/2016</c:v>
                  </c:pt>
                  <c:pt idx="326">
                    <c:v>29/5/2016</c:v>
                  </c:pt>
                  <c:pt idx="327">
                    <c:v>30/5/2016</c:v>
                  </c:pt>
                  <c:pt idx="328">
                    <c:v>31/5/2016</c:v>
                  </c:pt>
                  <c:pt idx="329">
                    <c:v>1/6/2016</c:v>
                  </c:pt>
                  <c:pt idx="330">
                    <c:v>2/6/2016</c:v>
                  </c:pt>
                  <c:pt idx="331">
                    <c:v>3/6/2016</c:v>
                  </c:pt>
                  <c:pt idx="332">
                    <c:v>4/6/2016</c:v>
                  </c:pt>
                  <c:pt idx="333">
                    <c:v>5/6/2016</c:v>
                  </c:pt>
                  <c:pt idx="334">
                    <c:v>6/6/2016</c:v>
                  </c:pt>
                  <c:pt idx="335">
                    <c:v>7/6/2016</c:v>
                  </c:pt>
                  <c:pt idx="336">
                    <c:v>8/6/2016</c:v>
                  </c:pt>
                  <c:pt idx="337">
                    <c:v>9/6/2016</c:v>
                  </c:pt>
                  <c:pt idx="338">
                    <c:v>10/6/2016</c:v>
                  </c:pt>
                  <c:pt idx="339">
                    <c:v>11/6/2016</c:v>
                  </c:pt>
                  <c:pt idx="340">
                    <c:v>12/6/2016</c:v>
                  </c:pt>
                  <c:pt idx="341">
                    <c:v>13/6/2016</c:v>
                  </c:pt>
                  <c:pt idx="342">
                    <c:v>14/6/2016</c:v>
                  </c:pt>
                  <c:pt idx="343">
                    <c:v>15/6/2016</c:v>
                  </c:pt>
                  <c:pt idx="344">
                    <c:v>16/6/2016</c:v>
                  </c:pt>
                  <c:pt idx="345">
                    <c:v>17/6/2016</c:v>
                  </c:pt>
                  <c:pt idx="346">
                    <c:v>18/6/2016</c:v>
                  </c:pt>
                  <c:pt idx="347">
                    <c:v>19/6/2016</c:v>
                  </c:pt>
                  <c:pt idx="348">
                    <c:v>20/6/2016</c:v>
                  </c:pt>
                  <c:pt idx="349">
                    <c:v>21/6/2016</c:v>
                  </c:pt>
                  <c:pt idx="350">
                    <c:v>22/6/2016</c:v>
                  </c:pt>
                  <c:pt idx="351">
                    <c:v>23/6/2016</c:v>
                  </c:pt>
                  <c:pt idx="352">
                    <c:v>24/6/2016</c:v>
                  </c:pt>
                  <c:pt idx="353">
                    <c:v>25/6/2016</c:v>
                  </c:pt>
                  <c:pt idx="354">
                    <c:v>26/6/2016</c:v>
                  </c:pt>
                  <c:pt idx="355">
                    <c:v>27/6/2016</c:v>
                  </c:pt>
                  <c:pt idx="356">
                    <c:v>28/6/2016</c:v>
                  </c:pt>
                  <c:pt idx="357">
                    <c:v>29/6/2016</c:v>
                  </c:pt>
                  <c:pt idx="358">
                    <c:v>30/6/2016</c:v>
                  </c:pt>
                </c:lvl>
                <c:lvl>
                  <c:pt idx="0">
                    <c:v>JULIO DE 2015</c:v>
                  </c:pt>
                  <c:pt idx="24">
                    <c:v>AGOSTO DE 2015</c:v>
                  </c:pt>
                  <c:pt idx="55">
                    <c:v>SEPTIEMBRE DE 2015</c:v>
                  </c:pt>
                  <c:pt idx="85">
                    <c:v>OCTUBRE DE 2015</c:v>
                  </c:pt>
                  <c:pt idx="116">
                    <c:v>NOVIEMBRE DE 2015</c:v>
                  </c:pt>
                  <c:pt idx="146">
                    <c:v>DICIEMBRE DE 2015</c:v>
                  </c:pt>
                  <c:pt idx="177">
                    <c:v>ENERO DE 2016</c:v>
                  </c:pt>
                  <c:pt idx="208">
                    <c:v>FEBRERO DE 2016</c:v>
                  </c:pt>
                  <c:pt idx="237">
                    <c:v>MARZO DE 2016</c:v>
                  </c:pt>
                  <c:pt idx="268">
                    <c:v>ABRIL DE 2016</c:v>
                  </c:pt>
                  <c:pt idx="298">
                    <c:v>MAYO DE 2016</c:v>
                  </c:pt>
                  <c:pt idx="329">
                    <c:v>JUNIO DE 2016</c:v>
                  </c:pt>
                </c:lvl>
              </c:multiLvlStrCache>
            </c:multiLvlStrRef>
          </c:cat>
          <c:val>
            <c:numRef>
              <c:f>GRAFICO!$E$9:$E$367</c:f>
              <c:numCache>
                <c:formatCode>_-* #,##0_-;\-* #,##0_-;_-* "-"??_-;_-@_-</c:formatCode>
                <c:ptCount val="359"/>
                <c:pt idx="0">
                  <c:v>12280</c:v>
                </c:pt>
                <c:pt idx="1">
                  <c:v>28140</c:v>
                </c:pt>
                <c:pt idx="2">
                  <c:v>41558</c:v>
                </c:pt>
                <c:pt idx="3">
                  <c:v>41558</c:v>
                </c:pt>
                <c:pt idx="4">
                  <c:v>59184</c:v>
                </c:pt>
                <c:pt idx="5">
                  <c:v>78426</c:v>
                </c:pt>
                <c:pt idx="6">
                  <c:v>97628</c:v>
                </c:pt>
                <c:pt idx="7">
                  <c:v>113380</c:v>
                </c:pt>
                <c:pt idx="8">
                  <c:v>128010</c:v>
                </c:pt>
                <c:pt idx="9">
                  <c:v>140604</c:v>
                </c:pt>
                <c:pt idx="10">
                  <c:v>140604</c:v>
                </c:pt>
                <c:pt idx="11">
                  <c:v>159786</c:v>
                </c:pt>
                <c:pt idx="12">
                  <c:v>177958</c:v>
                </c:pt>
                <c:pt idx="13">
                  <c:v>194408</c:v>
                </c:pt>
                <c:pt idx="14">
                  <c:v>207274</c:v>
                </c:pt>
                <c:pt idx="15">
                  <c:v>221078</c:v>
                </c:pt>
                <c:pt idx="16">
                  <c:v>234294</c:v>
                </c:pt>
                <c:pt idx="17">
                  <c:v>234294</c:v>
                </c:pt>
                <c:pt idx="18">
                  <c:v>254230</c:v>
                </c:pt>
                <c:pt idx="19">
                  <c:v>274502</c:v>
                </c:pt>
                <c:pt idx="20">
                  <c:v>291757</c:v>
                </c:pt>
                <c:pt idx="21">
                  <c:v>305883</c:v>
                </c:pt>
                <c:pt idx="22">
                  <c:v>319694</c:v>
                </c:pt>
                <c:pt idx="23">
                  <c:v>333687</c:v>
                </c:pt>
                <c:pt idx="24">
                  <c:v>333687</c:v>
                </c:pt>
                <c:pt idx="25">
                  <c:v>353413</c:v>
                </c:pt>
                <c:pt idx="26">
                  <c:v>372698</c:v>
                </c:pt>
                <c:pt idx="27">
                  <c:v>392083</c:v>
                </c:pt>
                <c:pt idx="28">
                  <c:v>405326</c:v>
                </c:pt>
                <c:pt idx="29">
                  <c:v>418571</c:v>
                </c:pt>
                <c:pt idx="30">
                  <c:v>418571</c:v>
                </c:pt>
                <c:pt idx="31">
                  <c:v>418571</c:v>
                </c:pt>
                <c:pt idx="32">
                  <c:v>434642</c:v>
                </c:pt>
                <c:pt idx="33">
                  <c:v>451659</c:v>
                </c:pt>
                <c:pt idx="34">
                  <c:v>466867</c:v>
                </c:pt>
                <c:pt idx="35">
                  <c:v>477886</c:v>
                </c:pt>
                <c:pt idx="36">
                  <c:v>489422</c:v>
                </c:pt>
                <c:pt idx="37">
                  <c:v>489422</c:v>
                </c:pt>
                <c:pt idx="38">
                  <c:v>489422</c:v>
                </c:pt>
                <c:pt idx="39">
                  <c:v>504195</c:v>
                </c:pt>
                <c:pt idx="40">
                  <c:v>518094</c:v>
                </c:pt>
                <c:pt idx="41">
                  <c:v>529960</c:v>
                </c:pt>
                <c:pt idx="42">
                  <c:v>541563</c:v>
                </c:pt>
                <c:pt idx="43">
                  <c:v>552746</c:v>
                </c:pt>
                <c:pt idx="44">
                  <c:v>552746</c:v>
                </c:pt>
                <c:pt idx="45">
                  <c:v>552746</c:v>
                </c:pt>
                <c:pt idx="46">
                  <c:v>568919</c:v>
                </c:pt>
                <c:pt idx="47">
                  <c:v>583630</c:v>
                </c:pt>
                <c:pt idx="48">
                  <c:v>597283</c:v>
                </c:pt>
                <c:pt idx="49">
                  <c:v>606590</c:v>
                </c:pt>
                <c:pt idx="50">
                  <c:v>616317</c:v>
                </c:pt>
                <c:pt idx="51">
                  <c:v>616317</c:v>
                </c:pt>
                <c:pt idx="52">
                  <c:v>616317</c:v>
                </c:pt>
                <c:pt idx="53">
                  <c:v>629589</c:v>
                </c:pt>
                <c:pt idx="54">
                  <c:v>643040</c:v>
                </c:pt>
                <c:pt idx="55">
                  <c:v>656312</c:v>
                </c:pt>
                <c:pt idx="56">
                  <c:v>666885</c:v>
                </c:pt>
                <c:pt idx="57">
                  <c:v>677684</c:v>
                </c:pt>
                <c:pt idx="58">
                  <c:v>677684</c:v>
                </c:pt>
                <c:pt idx="59">
                  <c:v>677684</c:v>
                </c:pt>
                <c:pt idx="60">
                  <c:v>691935</c:v>
                </c:pt>
                <c:pt idx="61">
                  <c:v>705946</c:v>
                </c:pt>
                <c:pt idx="62">
                  <c:v>717549</c:v>
                </c:pt>
                <c:pt idx="63">
                  <c:v>727692</c:v>
                </c:pt>
                <c:pt idx="64">
                  <c:v>738213</c:v>
                </c:pt>
                <c:pt idx="65">
                  <c:v>738213</c:v>
                </c:pt>
                <c:pt idx="66">
                  <c:v>738213</c:v>
                </c:pt>
                <c:pt idx="67">
                  <c:v>753909</c:v>
                </c:pt>
                <c:pt idx="68">
                  <c:v>769524</c:v>
                </c:pt>
                <c:pt idx="69">
                  <c:v>783617</c:v>
                </c:pt>
                <c:pt idx="70">
                  <c:v>795618</c:v>
                </c:pt>
                <c:pt idx="71">
                  <c:v>806899</c:v>
                </c:pt>
                <c:pt idx="72">
                  <c:v>806899</c:v>
                </c:pt>
                <c:pt idx="73">
                  <c:v>806899</c:v>
                </c:pt>
                <c:pt idx="74">
                  <c:v>823029</c:v>
                </c:pt>
                <c:pt idx="75">
                  <c:v>838980</c:v>
                </c:pt>
                <c:pt idx="76">
                  <c:v>854600</c:v>
                </c:pt>
                <c:pt idx="77">
                  <c:v>866664</c:v>
                </c:pt>
                <c:pt idx="78">
                  <c:v>879113</c:v>
                </c:pt>
                <c:pt idx="79">
                  <c:v>879113</c:v>
                </c:pt>
                <c:pt idx="80">
                  <c:v>879113</c:v>
                </c:pt>
                <c:pt idx="81">
                  <c:v>895773</c:v>
                </c:pt>
                <c:pt idx="82">
                  <c:v>911870</c:v>
                </c:pt>
                <c:pt idx="83">
                  <c:v>926157</c:v>
                </c:pt>
                <c:pt idx="84">
                  <c:v>937461</c:v>
                </c:pt>
                <c:pt idx="85">
                  <c:v>949512</c:v>
                </c:pt>
                <c:pt idx="86">
                  <c:v>949512</c:v>
                </c:pt>
                <c:pt idx="87">
                  <c:v>949512</c:v>
                </c:pt>
                <c:pt idx="88">
                  <c:v>965535</c:v>
                </c:pt>
                <c:pt idx="89">
                  <c:v>981164</c:v>
                </c:pt>
                <c:pt idx="90">
                  <c:v>996608</c:v>
                </c:pt>
                <c:pt idx="91">
                  <c:v>1009087</c:v>
                </c:pt>
                <c:pt idx="92">
                  <c:v>1021833</c:v>
                </c:pt>
                <c:pt idx="93">
                  <c:v>1021833</c:v>
                </c:pt>
                <c:pt idx="94">
                  <c:v>1021833</c:v>
                </c:pt>
                <c:pt idx="95">
                  <c:v>1038267</c:v>
                </c:pt>
                <c:pt idx="96">
                  <c:v>1055177</c:v>
                </c:pt>
                <c:pt idx="97">
                  <c:v>1070338</c:v>
                </c:pt>
                <c:pt idx="98">
                  <c:v>1081194</c:v>
                </c:pt>
                <c:pt idx="99">
                  <c:v>1089793</c:v>
                </c:pt>
                <c:pt idx="100">
                  <c:v>1089793</c:v>
                </c:pt>
                <c:pt idx="101">
                  <c:v>1089793</c:v>
                </c:pt>
                <c:pt idx="102">
                  <c:v>1100937</c:v>
                </c:pt>
                <c:pt idx="103">
                  <c:v>1115857</c:v>
                </c:pt>
                <c:pt idx="104">
                  <c:v>1130284</c:v>
                </c:pt>
                <c:pt idx="105">
                  <c:v>1143397</c:v>
                </c:pt>
                <c:pt idx="106">
                  <c:v>1156364</c:v>
                </c:pt>
                <c:pt idx="107">
                  <c:v>1156364</c:v>
                </c:pt>
                <c:pt idx="108">
                  <c:v>1156364</c:v>
                </c:pt>
                <c:pt idx="109">
                  <c:v>1156364</c:v>
                </c:pt>
                <c:pt idx="110">
                  <c:v>1173106</c:v>
                </c:pt>
                <c:pt idx="111">
                  <c:v>1189265</c:v>
                </c:pt>
                <c:pt idx="112">
                  <c:v>1202999</c:v>
                </c:pt>
                <c:pt idx="113">
                  <c:v>1218205</c:v>
                </c:pt>
                <c:pt idx="114">
                  <c:v>1218205</c:v>
                </c:pt>
                <c:pt idx="115">
                  <c:v>1218205</c:v>
                </c:pt>
                <c:pt idx="116">
                  <c:v>1235841</c:v>
                </c:pt>
                <c:pt idx="117">
                  <c:v>1255524</c:v>
                </c:pt>
                <c:pt idx="118">
                  <c:v>1272187</c:v>
                </c:pt>
                <c:pt idx="119">
                  <c:v>1283932</c:v>
                </c:pt>
                <c:pt idx="120">
                  <c:v>1296123</c:v>
                </c:pt>
                <c:pt idx="121">
                  <c:v>1296123</c:v>
                </c:pt>
                <c:pt idx="122">
                  <c:v>1296123</c:v>
                </c:pt>
                <c:pt idx="123">
                  <c:v>1312958</c:v>
                </c:pt>
                <c:pt idx="124">
                  <c:v>1328930</c:v>
                </c:pt>
                <c:pt idx="125">
                  <c:v>1343938</c:v>
                </c:pt>
                <c:pt idx="126">
                  <c:v>1356097</c:v>
                </c:pt>
                <c:pt idx="127">
                  <c:v>1368476</c:v>
                </c:pt>
                <c:pt idx="128">
                  <c:v>1368476</c:v>
                </c:pt>
                <c:pt idx="129">
                  <c:v>1368476</c:v>
                </c:pt>
                <c:pt idx="130">
                  <c:v>1403326</c:v>
                </c:pt>
                <c:pt idx="131">
                  <c:v>1403326</c:v>
                </c:pt>
                <c:pt idx="132">
                  <c:v>1414887</c:v>
                </c:pt>
                <c:pt idx="133">
                  <c:v>1428301</c:v>
                </c:pt>
                <c:pt idx="134">
                  <c:v>1440131</c:v>
                </c:pt>
                <c:pt idx="135">
                  <c:v>1440131</c:v>
                </c:pt>
                <c:pt idx="136">
                  <c:v>1440131</c:v>
                </c:pt>
                <c:pt idx="137">
                  <c:v>1457090</c:v>
                </c:pt>
                <c:pt idx="138">
                  <c:v>1473623</c:v>
                </c:pt>
                <c:pt idx="139">
                  <c:v>1488885</c:v>
                </c:pt>
                <c:pt idx="140">
                  <c:v>1501424</c:v>
                </c:pt>
                <c:pt idx="141">
                  <c:v>1516353</c:v>
                </c:pt>
                <c:pt idx="142">
                  <c:v>1516353</c:v>
                </c:pt>
                <c:pt idx="143">
                  <c:v>1516353</c:v>
                </c:pt>
                <c:pt idx="144">
                  <c:v>1531740</c:v>
                </c:pt>
                <c:pt idx="145">
                  <c:v>1546082</c:v>
                </c:pt>
                <c:pt idx="146">
                  <c:v>1559299</c:v>
                </c:pt>
                <c:pt idx="147">
                  <c:v>1569881</c:v>
                </c:pt>
                <c:pt idx="148">
                  <c:v>1581123</c:v>
                </c:pt>
                <c:pt idx="149">
                  <c:v>1581123</c:v>
                </c:pt>
                <c:pt idx="150">
                  <c:v>1581123</c:v>
                </c:pt>
                <c:pt idx="151">
                  <c:v>1593395</c:v>
                </c:pt>
                <c:pt idx="152">
                  <c:v>1607858</c:v>
                </c:pt>
                <c:pt idx="153">
                  <c:v>1622276</c:v>
                </c:pt>
                <c:pt idx="154">
                  <c:v>1633182</c:v>
                </c:pt>
                <c:pt idx="155">
                  <c:v>1645233</c:v>
                </c:pt>
                <c:pt idx="156">
                  <c:v>1645233</c:v>
                </c:pt>
                <c:pt idx="157">
                  <c:v>1645233</c:v>
                </c:pt>
                <c:pt idx="158">
                  <c:v>1659235</c:v>
                </c:pt>
                <c:pt idx="159">
                  <c:v>1673761</c:v>
                </c:pt>
                <c:pt idx="160">
                  <c:v>1687410</c:v>
                </c:pt>
                <c:pt idx="161">
                  <c:v>1699438</c:v>
                </c:pt>
                <c:pt idx="162">
                  <c:v>1709451</c:v>
                </c:pt>
                <c:pt idx="163">
                  <c:v>1709451</c:v>
                </c:pt>
                <c:pt idx="164">
                  <c:v>1709451</c:v>
                </c:pt>
                <c:pt idx="165">
                  <c:v>1720287</c:v>
                </c:pt>
                <c:pt idx="166">
                  <c:v>1731962</c:v>
                </c:pt>
                <c:pt idx="167">
                  <c:v>1741237</c:v>
                </c:pt>
                <c:pt idx="168">
                  <c:v>1749953</c:v>
                </c:pt>
                <c:pt idx="169">
                  <c:v>1758634</c:v>
                </c:pt>
                <c:pt idx="170">
                  <c:v>1758634</c:v>
                </c:pt>
                <c:pt idx="171">
                  <c:v>1758634</c:v>
                </c:pt>
                <c:pt idx="172">
                  <c:v>1771431</c:v>
                </c:pt>
                <c:pt idx="173">
                  <c:v>1784829</c:v>
                </c:pt>
                <c:pt idx="174">
                  <c:v>1798520</c:v>
                </c:pt>
                <c:pt idx="175">
                  <c:v>1806944</c:v>
                </c:pt>
                <c:pt idx="176">
                  <c:v>1815371</c:v>
                </c:pt>
                <c:pt idx="177">
                  <c:v>1815371</c:v>
                </c:pt>
                <c:pt idx="178">
                  <c:v>1815371</c:v>
                </c:pt>
                <c:pt idx="179">
                  <c:v>1825163</c:v>
                </c:pt>
                <c:pt idx="180">
                  <c:v>1841409</c:v>
                </c:pt>
                <c:pt idx="181">
                  <c:v>1855835</c:v>
                </c:pt>
                <c:pt idx="182">
                  <c:v>1868540</c:v>
                </c:pt>
                <c:pt idx="183">
                  <c:v>1880754</c:v>
                </c:pt>
                <c:pt idx="184">
                  <c:v>1880754</c:v>
                </c:pt>
                <c:pt idx="185">
                  <c:v>1880754</c:v>
                </c:pt>
                <c:pt idx="186">
                  <c:v>1897463</c:v>
                </c:pt>
                <c:pt idx="187">
                  <c:v>1912429</c:v>
                </c:pt>
                <c:pt idx="188">
                  <c:v>1926736</c:v>
                </c:pt>
                <c:pt idx="189">
                  <c:v>1940124</c:v>
                </c:pt>
                <c:pt idx="190">
                  <c:v>1951258</c:v>
                </c:pt>
                <c:pt idx="191">
                  <c:v>1951258</c:v>
                </c:pt>
                <c:pt idx="192">
                  <c:v>1951258</c:v>
                </c:pt>
                <c:pt idx="193">
                  <c:v>1967734</c:v>
                </c:pt>
                <c:pt idx="194">
                  <c:v>1983266</c:v>
                </c:pt>
                <c:pt idx="195">
                  <c:v>1996968</c:v>
                </c:pt>
                <c:pt idx="196">
                  <c:v>2009168</c:v>
                </c:pt>
                <c:pt idx="197">
                  <c:v>2019824</c:v>
                </c:pt>
                <c:pt idx="198">
                  <c:v>2019824</c:v>
                </c:pt>
                <c:pt idx="199">
                  <c:v>2019824</c:v>
                </c:pt>
                <c:pt idx="200">
                  <c:v>2034964</c:v>
                </c:pt>
                <c:pt idx="201">
                  <c:v>2049326</c:v>
                </c:pt>
                <c:pt idx="202">
                  <c:v>2063294</c:v>
                </c:pt>
                <c:pt idx="203">
                  <c:v>2073993</c:v>
                </c:pt>
                <c:pt idx="204">
                  <c:v>2084916</c:v>
                </c:pt>
                <c:pt idx="205">
                  <c:v>2084916</c:v>
                </c:pt>
                <c:pt idx="206">
                  <c:v>2084916</c:v>
                </c:pt>
                <c:pt idx="207">
                  <c:v>2101108</c:v>
                </c:pt>
                <c:pt idx="208">
                  <c:v>2114661</c:v>
                </c:pt>
                <c:pt idx="209">
                  <c:v>2127961</c:v>
                </c:pt>
                <c:pt idx="210">
                  <c:v>2138651</c:v>
                </c:pt>
                <c:pt idx="211">
                  <c:v>2148794</c:v>
                </c:pt>
                <c:pt idx="212">
                  <c:v>2148794</c:v>
                </c:pt>
                <c:pt idx="213">
                  <c:v>2148794</c:v>
                </c:pt>
                <c:pt idx="214">
                  <c:v>2159266</c:v>
                </c:pt>
                <c:pt idx="215">
                  <c:v>2173238</c:v>
                </c:pt>
                <c:pt idx="216">
                  <c:v>2185782</c:v>
                </c:pt>
                <c:pt idx="217">
                  <c:v>2194126</c:v>
                </c:pt>
                <c:pt idx="218">
                  <c:v>2194126</c:v>
                </c:pt>
                <c:pt idx="219">
                  <c:v>2194126</c:v>
                </c:pt>
                <c:pt idx="220">
                  <c:v>2205119</c:v>
                </c:pt>
                <c:pt idx="221">
                  <c:v>2220463</c:v>
                </c:pt>
                <c:pt idx="222">
                  <c:v>2235351</c:v>
                </c:pt>
                <c:pt idx="223">
                  <c:v>2249326</c:v>
                </c:pt>
                <c:pt idx="224">
                  <c:v>2260599</c:v>
                </c:pt>
                <c:pt idx="225">
                  <c:v>2271683</c:v>
                </c:pt>
                <c:pt idx="226">
                  <c:v>2271683</c:v>
                </c:pt>
                <c:pt idx="227">
                  <c:v>2271683</c:v>
                </c:pt>
                <c:pt idx="228">
                  <c:v>2286028</c:v>
                </c:pt>
                <c:pt idx="229">
                  <c:v>2300479</c:v>
                </c:pt>
                <c:pt idx="230">
                  <c:v>2314212</c:v>
                </c:pt>
                <c:pt idx="231">
                  <c:v>2325104</c:v>
                </c:pt>
                <c:pt idx="232">
                  <c:v>2336052</c:v>
                </c:pt>
                <c:pt idx="233">
                  <c:v>2336052</c:v>
                </c:pt>
                <c:pt idx="234">
                  <c:v>2336052</c:v>
                </c:pt>
                <c:pt idx="235">
                  <c:v>2350465</c:v>
                </c:pt>
                <c:pt idx="236">
                  <c:v>2364745</c:v>
                </c:pt>
                <c:pt idx="237">
                  <c:v>2378091</c:v>
                </c:pt>
                <c:pt idx="238">
                  <c:v>2388959</c:v>
                </c:pt>
                <c:pt idx="239">
                  <c:v>2399901</c:v>
                </c:pt>
                <c:pt idx="240">
                  <c:v>2399901</c:v>
                </c:pt>
                <c:pt idx="241">
                  <c:v>2399901</c:v>
                </c:pt>
                <c:pt idx="242">
                  <c:v>2414601</c:v>
                </c:pt>
                <c:pt idx="243">
                  <c:v>2428898</c:v>
                </c:pt>
                <c:pt idx="244">
                  <c:v>2439817</c:v>
                </c:pt>
                <c:pt idx="245">
                  <c:v>2450620</c:v>
                </c:pt>
                <c:pt idx="246">
                  <c:v>2461572</c:v>
                </c:pt>
                <c:pt idx="247">
                  <c:v>2472542</c:v>
                </c:pt>
                <c:pt idx="248">
                  <c:v>2472542</c:v>
                </c:pt>
                <c:pt idx="249">
                  <c:v>2487309</c:v>
                </c:pt>
                <c:pt idx="250">
                  <c:v>2501387</c:v>
                </c:pt>
                <c:pt idx="251">
                  <c:v>2510796</c:v>
                </c:pt>
                <c:pt idx="252">
                  <c:v>2521822</c:v>
                </c:pt>
                <c:pt idx="253">
                  <c:v>2532753</c:v>
                </c:pt>
                <c:pt idx="254">
                  <c:v>2543621</c:v>
                </c:pt>
                <c:pt idx="255">
                  <c:v>2543621</c:v>
                </c:pt>
                <c:pt idx="256">
                  <c:v>2558881</c:v>
                </c:pt>
                <c:pt idx="257">
                  <c:v>2573959</c:v>
                </c:pt>
                <c:pt idx="258">
                  <c:v>2585201</c:v>
                </c:pt>
                <c:pt idx="259">
                  <c:v>2585201</c:v>
                </c:pt>
                <c:pt idx="260">
                  <c:v>2585201</c:v>
                </c:pt>
                <c:pt idx="261">
                  <c:v>2585201</c:v>
                </c:pt>
                <c:pt idx="262">
                  <c:v>2585201</c:v>
                </c:pt>
                <c:pt idx="263">
                  <c:v>2585201</c:v>
                </c:pt>
                <c:pt idx="264">
                  <c:v>2600113</c:v>
                </c:pt>
                <c:pt idx="265">
                  <c:v>2610963</c:v>
                </c:pt>
                <c:pt idx="266">
                  <c:v>2630926</c:v>
                </c:pt>
                <c:pt idx="267">
                  <c:v>2642000</c:v>
                </c:pt>
                <c:pt idx="268">
                  <c:v>2642000</c:v>
                </c:pt>
                <c:pt idx="269">
                  <c:v>2642000</c:v>
                </c:pt>
                <c:pt idx="270">
                  <c:v>2657456</c:v>
                </c:pt>
                <c:pt idx="271">
                  <c:v>2674130</c:v>
                </c:pt>
                <c:pt idx="272">
                  <c:v>2685540</c:v>
                </c:pt>
                <c:pt idx="273">
                  <c:v>2696668</c:v>
                </c:pt>
                <c:pt idx="274">
                  <c:v>2707076</c:v>
                </c:pt>
                <c:pt idx="275">
                  <c:v>2717964</c:v>
                </c:pt>
                <c:pt idx="276">
                  <c:v>2717964</c:v>
                </c:pt>
                <c:pt idx="277">
                  <c:v>2733197</c:v>
                </c:pt>
                <c:pt idx="278">
                  <c:v>2748149</c:v>
                </c:pt>
                <c:pt idx="279">
                  <c:v>2759019</c:v>
                </c:pt>
                <c:pt idx="280">
                  <c:v>2770045</c:v>
                </c:pt>
                <c:pt idx="281">
                  <c:v>2781035</c:v>
                </c:pt>
                <c:pt idx="282">
                  <c:v>2791982</c:v>
                </c:pt>
                <c:pt idx="283">
                  <c:v>2791982</c:v>
                </c:pt>
                <c:pt idx="284">
                  <c:v>2806808</c:v>
                </c:pt>
                <c:pt idx="285">
                  <c:v>2822726</c:v>
                </c:pt>
                <c:pt idx="286">
                  <c:v>2834136</c:v>
                </c:pt>
                <c:pt idx="287">
                  <c:v>2845204</c:v>
                </c:pt>
                <c:pt idx="288">
                  <c:v>2856068</c:v>
                </c:pt>
                <c:pt idx="289">
                  <c:v>2866973</c:v>
                </c:pt>
                <c:pt idx="290">
                  <c:v>2866973</c:v>
                </c:pt>
                <c:pt idx="291">
                  <c:v>2882177</c:v>
                </c:pt>
                <c:pt idx="292">
                  <c:v>2896989</c:v>
                </c:pt>
                <c:pt idx="293">
                  <c:v>2908259</c:v>
                </c:pt>
                <c:pt idx="294">
                  <c:v>2919116</c:v>
                </c:pt>
                <c:pt idx="295">
                  <c:v>2930016</c:v>
                </c:pt>
                <c:pt idx="296">
                  <c:v>2940925</c:v>
                </c:pt>
                <c:pt idx="297">
                  <c:v>2940925</c:v>
                </c:pt>
                <c:pt idx="298">
                  <c:v>2955768</c:v>
                </c:pt>
                <c:pt idx="299">
                  <c:v>2970691</c:v>
                </c:pt>
                <c:pt idx="300">
                  <c:v>2981638</c:v>
                </c:pt>
                <c:pt idx="301">
                  <c:v>2992547</c:v>
                </c:pt>
                <c:pt idx="302">
                  <c:v>3003493</c:v>
                </c:pt>
                <c:pt idx="303">
                  <c:v>3014395</c:v>
                </c:pt>
                <c:pt idx="304">
                  <c:v>3014395</c:v>
                </c:pt>
                <c:pt idx="305">
                  <c:v>3029340</c:v>
                </c:pt>
                <c:pt idx="306">
                  <c:v>3044628</c:v>
                </c:pt>
                <c:pt idx="307">
                  <c:v>3055544</c:v>
                </c:pt>
                <c:pt idx="308">
                  <c:v>3066502</c:v>
                </c:pt>
                <c:pt idx="309">
                  <c:v>3074818</c:v>
                </c:pt>
                <c:pt idx="310">
                  <c:v>3085704</c:v>
                </c:pt>
                <c:pt idx="311">
                  <c:v>3085704</c:v>
                </c:pt>
                <c:pt idx="312">
                  <c:v>3100726</c:v>
                </c:pt>
                <c:pt idx="313">
                  <c:v>3115230</c:v>
                </c:pt>
                <c:pt idx="314">
                  <c:v>3126276</c:v>
                </c:pt>
                <c:pt idx="315">
                  <c:v>3138064</c:v>
                </c:pt>
                <c:pt idx="316">
                  <c:v>3149004</c:v>
                </c:pt>
                <c:pt idx="317">
                  <c:v>3159441</c:v>
                </c:pt>
                <c:pt idx="318">
                  <c:v>3159441</c:v>
                </c:pt>
                <c:pt idx="319">
                  <c:v>3176003</c:v>
                </c:pt>
                <c:pt idx="320">
                  <c:v>3191977</c:v>
                </c:pt>
                <c:pt idx="321">
                  <c:v>3202914</c:v>
                </c:pt>
                <c:pt idx="322">
                  <c:v>3215678</c:v>
                </c:pt>
                <c:pt idx="323">
                  <c:v>3226658</c:v>
                </c:pt>
                <c:pt idx="324">
                  <c:v>3238502</c:v>
                </c:pt>
                <c:pt idx="325">
                  <c:v>3238502</c:v>
                </c:pt>
                <c:pt idx="326">
                  <c:v>3254728</c:v>
                </c:pt>
                <c:pt idx="327">
                  <c:v>3268986</c:v>
                </c:pt>
                <c:pt idx="328">
                  <c:v>3280550</c:v>
                </c:pt>
                <c:pt idx="329">
                  <c:v>3291932</c:v>
                </c:pt>
                <c:pt idx="330">
                  <c:v>3301256</c:v>
                </c:pt>
                <c:pt idx="331">
                  <c:v>3310888</c:v>
                </c:pt>
                <c:pt idx="332">
                  <c:v>3310888</c:v>
                </c:pt>
                <c:pt idx="333">
                  <c:v>3310888</c:v>
                </c:pt>
                <c:pt idx="334">
                  <c:v>3310888</c:v>
                </c:pt>
                <c:pt idx="335">
                  <c:v>3310888</c:v>
                </c:pt>
                <c:pt idx="336">
                  <c:v>3311928</c:v>
                </c:pt>
                <c:pt idx="337">
                  <c:v>3313636</c:v>
                </c:pt>
                <c:pt idx="338">
                  <c:v>3315720</c:v>
                </c:pt>
                <c:pt idx="339">
                  <c:v>3315720</c:v>
                </c:pt>
                <c:pt idx="340">
                  <c:v>3321865</c:v>
                </c:pt>
                <c:pt idx="341">
                  <c:v>3324556</c:v>
                </c:pt>
                <c:pt idx="342">
                  <c:v>3326269</c:v>
                </c:pt>
                <c:pt idx="343">
                  <c:v>3328222</c:v>
                </c:pt>
                <c:pt idx="344">
                  <c:v>3330006</c:v>
                </c:pt>
                <c:pt idx="345">
                  <c:v>3331583</c:v>
                </c:pt>
                <c:pt idx="346">
                  <c:v>3331583</c:v>
                </c:pt>
                <c:pt idx="347">
                  <c:v>3333820</c:v>
                </c:pt>
                <c:pt idx="348">
                  <c:v>3335889</c:v>
                </c:pt>
                <c:pt idx="349">
                  <c:v>3337002</c:v>
                </c:pt>
                <c:pt idx="350">
                  <c:v>3338073</c:v>
                </c:pt>
                <c:pt idx="351">
                  <c:v>3338986</c:v>
                </c:pt>
                <c:pt idx="352">
                  <c:v>3349905</c:v>
                </c:pt>
                <c:pt idx="353">
                  <c:v>3349905</c:v>
                </c:pt>
                <c:pt idx="354">
                  <c:v>3364443</c:v>
                </c:pt>
                <c:pt idx="355">
                  <c:v>3378685</c:v>
                </c:pt>
                <c:pt idx="356">
                  <c:v>3389588</c:v>
                </c:pt>
                <c:pt idx="357">
                  <c:v>3400497</c:v>
                </c:pt>
                <c:pt idx="358">
                  <c:v>3401784</c:v>
                </c:pt>
              </c:numCache>
            </c:numRef>
          </c:val>
          <c:extLst>
            <c:ext xmlns:c16="http://schemas.microsoft.com/office/drawing/2014/chart" uri="{C3380CC4-5D6E-409C-BE32-E72D297353CC}">
              <c16:uniqueId val="{00000000-17A1-4FCA-BDB6-8F3657BA2277}"/>
            </c:ext>
          </c:extLst>
        </c:ser>
        <c:ser>
          <c:idx val="1"/>
          <c:order val="1"/>
          <c:tx>
            <c:strRef>
              <c:f>GRAFICO!$F$8</c:f>
              <c:strCache>
                <c:ptCount val="1"/>
                <c:pt idx="0">
                  <c:v>VOLUMEN DE EXCAVACIÓN PROYECTADO ACUMULADO (m3)</c:v>
                </c:pt>
              </c:strCache>
            </c:strRef>
          </c:tx>
          <c:spPr>
            <a:solidFill>
              <a:schemeClr val="accent2"/>
            </a:solidFill>
            <a:ln>
              <a:noFill/>
            </a:ln>
            <a:effectLst/>
            <a:sp3d/>
          </c:spPr>
          <c:invertIfNegative val="0"/>
          <c:cat>
            <c:multiLvlStrRef>
              <c:f>GRAFICO!$C$9:$D$367</c:f>
              <c:multiLvlStrCache>
                <c:ptCount val="359"/>
                <c:lvl>
                  <c:pt idx="0">
                    <c:v>8/7/2015</c:v>
                  </c:pt>
                  <c:pt idx="1">
                    <c:v>9/7/2015</c:v>
                  </c:pt>
                  <c:pt idx="2">
                    <c:v>10/7/2015</c:v>
                  </c:pt>
                  <c:pt idx="3">
                    <c:v>11/7/2015</c:v>
                  </c:pt>
                  <c:pt idx="4">
                    <c:v>12/7/2015</c:v>
                  </c:pt>
                  <c:pt idx="5">
                    <c:v>13/7/2015</c:v>
                  </c:pt>
                  <c:pt idx="6">
                    <c:v>14/7/2015</c:v>
                  </c:pt>
                  <c:pt idx="7">
                    <c:v>15/7/2015</c:v>
                  </c:pt>
                  <c:pt idx="8">
                    <c:v>16/7/2015</c:v>
                  </c:pt>
                  <c:pt idx="9">
                    <c:v>17/7/2015</c:v>
                  </c:pt>
                  <c:pt idx="10">
                    <c:v>18/7/2015</c:v>
                  </c:pt>
                  <c:pt idx="11">
                    <c:v>19/7/2015</c:v>
                  </c:pt>
                  <c:pt idx="12">
                    <c:v>20/7/2015</c:v>
                  </c:pt>
                  <c:pt idx="13">
                    <c:v>21/7/2015</c:v>
                  </c:pt>
                  <c:pt idx="14">
                    <c:v>22/7/2015</c:v>
                  </c:pt>
                  <c:pt idx="15">
                    <c:v>23/7/2015</c:v>
                  </c:pt>
                  <c:pt idx="16">
                    <c:v>24/7/2015</c:v>
                  </c:pt>
                  <c:pt idx="17">
                    <c:v>25/7/2015</c:v>
                  </c:pt>
                  <c:pt idx="18">
                    <c:v>26/7/2015</c:v>
                  </c:pt>
                  <c:pt idx="19">
                    <c:v>27/7/2015</c:v>
                  </c:pt>
                  <c:pt idx="20">
                    <c:v>28/7/2015</c:v>
                  </c:pt>
                  <c:pt idx="21">
                    <c:v>29/7/2015</c:v>
                  </c:pt>
                  <c:pt idx="22">
                    <c:v>30/7/2015</c:v>
                  </c:pt>
                  <c:pt idx="23">
                    <c:v>31/7/2015</c:v>
                  </c:pt>
                  <c:pt idx="24">
                    <c:v>1/8/2015</c:v>
                  </c:pt>
                  <c:pt idx="25">
                    <c:v>2/8/2015</c:v>
                  </c:pt>
                  <c:pt idx="26">
                    <c:v>3/8/2015</c:v>
                  </c:pt>
                  <c:pt idx="27">
                    <c:v>4/8/2015</c:v>
                  </c:pt>
                  <c:pt idx="28">
                    <c:v>5/8/2015</c:v>
                  </c:pt>
                  <c:pt idx="29">
                    <c:v>6/8/2015</c:v>
                  </c:pt>
                  <c:pt idx="30">
                    <c:v>7/8/2015</c:v>
                  </c:pt>
                  <c:pt idx="31">
                    <c:v>8/8/2015</c:v>
                  </c:pt>
                  <c:pt idx="32">
                    <c:v>9/8/2015</c:v>
                  </c:pt>
                  <c:pt idx="33">
                    <c:v>10/8/2015</c:v>
                  </c:pt>
                  <c:pt idx="34">
                    <c:v>11/8/2015</c:v>
                  </c:pt>
                  <c:pt idx="35">
                    <c:v>12/8/2015</c:v>
                  </c:pt>
                  <c:pt idx="36">
                    <c:v>13/8/2015</c:v>
                  </c:pt>
                  <c:pt idx="37">
                    <c:v>14/8/2015</c:v>
                  </c:pt>
                  <c:pt idx="38">
                    <c:v>15/8/2015</c:v>
                  </c:pt>
                  <c:pt idx="39">
                    <c:v>16/8/2015</c:v>
                  </c:pt>
                  <c:pt idx="40">
                    <c:v>17/8/2015</c:v>
                  </c:pt>
                  <c:pt idx="41">
                    <c:v>18/8/2015</c:v>
                  </c:pt>
                  <c:pt idx="42">
                    <c:v>19/8/2015</c:v>
                  </c:pt>
                  <c:pt idx="43">
                    <c:v>20/8/2015</c:v>
                  </c:pt>
                  <c:pt idx="44">
                    <c:v>21/8/2015</c:v>
                  </c:pt>
                  <c:pt idx="45">
                    <c:v>22/8/2015</c:v>
                  </c:pt>
                  <c:pt idx="46">
                    <c:v>23/8/2015</c:v>
                  </c:pt>
                  <c:pt idx="47">
                    <c:v>24/8/2015</c:v>
                  </c:pt>
                  <c:pt idx="48">
                    <c:v>25/8/2015</c:v>
                  </c:pt>
                  <c:pt idx="49">
                    <c:v>26/8/2015</c:v>
                  </c:pt>
                  <c:pt idx="50">
                    <c:v>27/8/2015</c:v>
                  </c:pt>
                  <c:pt idx="51">
                    <c:v>28/8/2015</c:v>
                  </c:pt>
                  <c:pt idx="52">
                    <c:v>29/8/2015</c:v>
                  </c:pt>
                  <c:pt idx="53">
                    <c:v>30/8/2015</c:v>
                  </c:pt>
                  <c:pt idx="54">
                    <c:v>31/8/2015</c:v>
                  </c:pt>
                  <c:pt idx="55">
                    <c:v>1/9/2015</c:v>
                  </c:pt>
                  <c:pt idx="56">
                    <c:v>2/9/2015</c:v>
                  </c:pt>
                  <c:pt idx="57">
                    <c:v>3/9/2015</c:v>
                  </c:pt>
                  <c:pt idx="58">
                    <c:v>4/9/2015</c:v>
                  </c:pt>
                  <c:pt idx="59">
                    <c:v>5/9/2015</c:v>
                  </c:pt>
                  <c:pt idx="60">
                    <c:v>6/9/2015</c:v>
                  </c:pt>
                  <c:pt idx="61">
                    <c:v>7/9/2015</c:v>
                  </c:pt>
                  <c:pt idx="62">
                    <c:v>8/9/2015</c:v>
                  </c:pt>
                  <c:pt idx="63">
                    <c:v>9/9/2015</c:v>
                  </c:pt>
                  <c:pt idx="64">
                    <c:v>10/9/2015</c:v>
                  </c:pt>
                  <c:pt idx="65">
                    <c:v>11/9/2015</c:v>
                  </c:pt>
                  <c:pt idx="66">
                    <c:v>12/9/2015</c:v>
                  </c:pt>
                  <c:pt idx="67">
                    <c:v>13/9/2015</c:v>
                  </c:pt>
                  <c:pt idx="68">
                    <c:v>14/9/2015</c:v>
                  </c:pt>
                  <c:pt idx="69">
                    <c:v>15/9/2015</c:v>
                  </c:pt>
                  <c:pt idx="70">
                    <c:v>16/9/2015</c:v>
                  </c:pt>
                  <c:pt idx="71">
                    <c:v>17/9/2015</c:v>
                  </c:pt>
                  <c:pt idx="72">
                    <c:v>18/9/2015</c:v>
                  </c:pt>
                  <c:pt idx="73">
                    <c:v>19/9/2015</c:v>
                  </c:pt>
                  <c:pt idx="74">
                    <c:v>20/9/2015</c:v>
                  </c:pt>
                  <c:pt idx="75">
                    <c:v>21/9/2015</c:v>
                  </c:pt>
                  <c:pt idx="76">
                    <c:v>22/9/2015</c:v>
                  </c:pt>
                  <c:pt idx="77">
                    <c:v>23/9/2015</c:v>
                  </c:pt>
                  <c:pt idx="78">
                    <c:v>24/9/2015</c:v>
                  </c:pt>
                  <c:pt idx="79">
                    <c:v>25/9/2015</c:v>
                  </c:pt>
                  <c:pt idx="80">
                    <c:v>26/9/2015</c:v>
                  </c:pt>
                  <c:pt idx="81">
                    <c:v>27/9/2015</c:v>
                  </c:pt>
                  <c:pt idx="82">
                    <c:v>28/9/2015</c:v>
                  </c:pt>
                  <c:pt idx="83">
                    <c:v>29/9/2015</c:v>
                  </c:pt>
                  <c:pt idx="84">
                    <c:v>30/9/2015</c:v>
                  </c:pt>
                  <c:pt idx="85">
                    <c:v>1/10/2015</c:v>
                  </c:pt>
                  <c:pt idx="86">
                    <c:v>2/10/2015</c:v>
                  </c:pt>
                  <c:pt idx="87">
                    <c:v>3/10/2015</c:v>
                  </c:pt>
                  <c:pt idx="88">
                    <c:v>4/10/2015</c:v>
                  </c:pt>
                  <c:pt idx="89">
                    <c:v>5/10/2015</c:v>
                  </c:pt>
                  <c:pt idx="90">
                    <c:v>6/10/2015</c:v>
                  </c:pt>
                  <c:pt idx="91">
                    <c:v>7/10/2015</c:v>
                  </c:pt>
                  <c:pt idx="92">
                    <c:v>8/10/2015</c:v>
                  </c:pt>
                  <c:pt idx="93">
                    <c:v>9/10/2015</c:v>
                  </c:pt>
                  <c:pt idx="94">
                    <c:v>10/10/2015</c:v>
                  </c:pt>
                  <c:pt idx="95">
                    <c:v>11/10/2015</c:v>
                  </c:pt>
                  <c:pt idx="96">
                    <c:v>12/10/2015</c:v>
                  </c:pt>
                  <c:pt idx="97">
                    <c:v>13/10/2015</c:v>
                  </c:pt>
                  <c:pt idx="98">
                    <c:v>14/10/2015</c:v>
                  </c:pt>
                  <c:pt idx="99">
                    <c:v>15/10/2015</c:v>
                  </c:pt>
                  <c:pt idx="100">
                    <c:v>16/10/2015</c:v>
                  </c:pt>
                  <c:pt idx="101">
                    <c:v>17/10/2015</c:v>
                  </c:pt>
                  <c:pt idx="102">
                    <c:v>18/10/2015</c:v>
                  </c:pt>
                  <c:pt idx="103">
                    <c:v>19/10/2015</c:v>
                  </c:pt>
                  <c:pt idx="104">
                    <c:v>20/10/2015</c:v>
                  </c:pt>
                  <c:pt idx="105">
                    <c:v>21/10/2015</c:v>
                  </c:pt>
                  <c:pt idx="106">
                    <c:v>22/10/2015</c:v>
                  </c:pt>
                  <c:pt idx="107">
                    <c:v>23/10/2015</c:v>
                  </c:pt>
                  <c:pt idx="108">
                    <c:v>24/10/2015</c:v>
                  </c:pt>
                  <c:pt idx="109">
                    <c:v>25/10/2015</c:v>
                  </c:pt>
                  <c:pt idx="110">
                    <c:v>26/10/2015</c:v>
                  </c:pt>
                  <c:pt idx="111">
                    <c:v>27/10/2015</c:v>
                  </c:pt>
                  <c:pt idx="112">
                    <c:v>28/10/2015</c:v>
                  </c:pt>
                  <c:pt idx="113">
                    <c:v>29/10/2015</c:v>
                  </c:pt>
                  <c:pt idx="114">
                    <c:v>30/10/2015</c:v>
                  </c:pt>
                  <c:pt idx="115">
                    <c:v>31/10/2015</c:v>
                  </c:pt>
                  <c:pt idx="116">
                    <c:v>1/11/2015</c:v>
                  </c:pt>
                  <c:pt idx="117">
                    <c:v>2/11/2015</c:v>
                  </c:pt>
                  <c:pt idx="118">
                    <c:v>3/11/2015</c:v>
                  </c:pt>
                  <c:pt idx="119">
                    <c:v>4/11/2015</c:v>
                  </c:pt>
                  <c:pt idx="120">
                    <c:v>5/11/2015</c:v>
                  </c:pt>
                  <c:pt idx="121">
                    <c:v>6/11/2015</c:v>
                  </c:pt>
                  <c:pt idx="122">
                    <c:v>7/11/2015</c:v>
                  </c:pt>
                  <c:pt idx="123">
                    <c:v>8/11/2015</c:v>
                  </c:pt>
                  <c:pt idx="124">
                    <c:v>9/11/2015</c:v>
                  </c:pt>
                  <c:pt idx="125">
                    <c:v>10/11/2015</c:v>
                  </c:pt>
                  <c:pt idx="126">
                    <c:v>11/11/2015</c:v>
                  </c:pt>
                  <c:pt idx="127">
                    <c:v>12/11/2015</c:v>
                  </c:pt>
                  <c:pt idx="128">
                    <c:v>13/11/2015</c:v>
                  </c:pt>
                  <c:pt idx="129">
                    <c:v>14/11/2015</c:v>
                  </c:pt>
                  <c:pt idx="130">
                    <c:v>15/11/2015</c:v>
                  </c:pt>
                  <c:pt idx="131">
                    <c:v>16/11/2015</c:v>
                  </c:pt>
                  <c:pt idx="132">
                    <c:v>17/11/2015</c:v>
                  </c:pt>
                  <c:pt idx="133">
                    <c:v>18/11/2015</c:v>
                  </c:pt>
                  <c:pt idx="134">
                    <c:v>19/11/2015</c:v>
                  </c:pt>
                  <c:pt idx="135">
                    <c:v>20/11/2015</c:v>
                  </c:pt>
                  <c:pt idx="136">
                    <c:v>21/11/2015</c:v>
                  </c:pt>
                  <c:pt idx="137">
                    <c:v>22/11/2015</c:v>
                  </c:pt>
                  <c:pt idx="138">
                    <c:v>23/11/2015</c:v>
                  </c:pt>
                  <c:pt idx="139">
                    <c:v>24/11/2015</c:v>
                  </c:pt>
                  <c:pt idx="140">
                    <c:v>25/11/2015</c:v>
                  </c:pt>
                  <c:pt idx="141">
                    <c:v>26/11/2015</c:v>
                  </c:pt>
                  <c:pt idx="142">
                    <c:v>27/11/2015</c:v>
                  </c:pt>
                  <c:pt idx="143">
                    <c:v>28/11/2015</c:v>
                  </c:pt>
                  <c:pt idx="144">
                    <c:v>29/11/2015</c:v>
                  </c:pt>
                  <c:pt idx="145">
                    <c:v>30/11/2015</c:v>
                  </c:pt>
                  <c:pt idx="146">
                    <c:v>1/12/2015</c:v>
                  </c:pt>
                  <c:pt idx="147">
                    <c:v>2/12/2015</c:v>
                  </c:pt>
                  <c:pt idx="148">
                    <c:v>3/12/2015</c:v>
                  </c:pt>
                  <c:pt idx="149">
                    <c:v>4/12/2015</c:v>
                  </c:pt>
                  <c:pt idx="150">
                    <c:v>5/12/2015</c:v>
                  </c:pt>
                  <c:pt idx="151">
                    <c:v>6/12/2015</c:v>
                  </c:pt>
                  <c:pt idx="152">
                    <c:v>7/12/2015</c:v>
                  </c:pt>
                  <c:pt idx="153">
                    <c:v>8/12/2015</c:v>
                  </c:pt>
                  <c:pt idx="154">
                    <c:v>9/12/2015</c:v>
                  </c:pt>
                  <c:pt idx="155">
                    <c:v>10/12/2015</c:v>
                  </c:pt>
                  <c:pt idx="156">
                    <c:v>11/12/2015</c:v>
                  </c:pt>
                  <c:pt idx="157">
                    <c:v>12/12/2015</c:v>
                  </c:pt>
                  <c:pt idx="158">
                    <c:v>13/12/2015</c:v>
                  </c:pt>
                  <c:pt idx="159">
                    <c:v>14/12/2015</c:v>
                  </c:pt>
                  <c:pt idx="160">
                    <c:v>15/12/2015</c:v>
                  </c:pt>
                  <c:pt idx="161">
                    <c:v>16/12/2015</c:v>
                  </c:pt>
                  <c:pt idx="162">
                    <c:v>17/12/2015</c:v>
                  </c:pt>
                  <c:pt idx="163">
                    <c:v>18/12/2015</c:v>
                  </c:pt>
                  <c:pt idx="164">
                    <c:v>19/12/2015</c:v>
                  </c:pt>
                  <c:pt idx="165">
                    <c:v>20/12/2015</c:v>
                  </c:pt>
                  <c:pt idx="166">
                    <c:v>21/12/2015</c:v>
                  </c:pt>
                  <c:pt idx="167">
                    <c:v>22/12/2015</c:v>
                  </c:pt>
                  <c:pt idx="168">
                    <c:v>23/12/2015</c:v>
                  </c:pt>
                  <c:pt idx="169">
                    <c:v>24/12/2015</c:v>
                  </c:pt>
                  <c:pt idx="170">
                    <c:v>25/12/2015</c:v>
                  </c:pt>
                  <c:pt idx="171">
                    <c:v>26/12/2015</c:v>
                  </c:pt>
                  <c:pt idx="172">
                    <c:v>27/12/2015</c:v>
                  </c:pt>
                  <c:pt idx="173">
                    <c:v>28/12/2015</c:v>
                  </c:pt>
                  <c:pt idx="174">
                    <c:v>29/12/2015</c:v>
                  </c:pt>
                  <c:pt idx="175">
                    <c:v>30/12/2015</c:v>
                  </c:pt>
                  <c:pt idx="176">
                    <c:v>31/12/2015</c:v>
                  </c:pt>
                  <c:pt idx="177">
                    <c:v>1/1/2016</c:v>
                  </c:pt>
                  <c:pt idx="178">
                    <c:v>2/1/2016</c:v>
                  </c:pt>
                  <c:pt idx="179">
                    <c:v>3/1/2016</c:v>
                  </c:pt>
                  <c:pt idx="180">
                    <c:v>4/1/2016</c:v>
                  </c:pt>
                  <c:pt idx="181">
                    <c:v>5/1/2016</c:v>
                  </c:pt>
                  <c:pt idx="182">
                    <c:v>6/1/2016</c:v>
                  </c:pt>
                  <c:pt idx="183">
                    <c:v>7/1/2016</c:v>
                  </c:pt>
                  <c:pt idx="184">
                    <c:v>8/1/2016</c:v>
                  </c:pt>
                  <c:pt idx="185">
                    <c:v>9/1/2016</c:v>
                  </c:pt>
                  <c:pt idx="186">
                    <c:v>10/1/2016</c:v>
                  </c:pt>
                  <c:pt idx="187">
                    <c:v>11/1/2016</c:v>
                  </c:pt>
                  <c:pt idx="188">
                    <c:v>12/1/2016</c:v>
                  </c:pt>
                  <c:pt idx="189">
                    <c:v>13/1/2016</c:v>
                  </c:pt>
                  <c:pt idx="190">
                    <c:v>14/1/2016</c:v>
                  </c:pt>
                  <c:pt idx="191">
                    <c:v>15/1/2016</c:v>
                  </c:pt>
                  <c:pt idx="192">
                    <c:v>16/1/2016</c:v>
                  </c:pt>
                  <c:pt idx="193">
                    <c:v>17/1/2016</c:v>
                  </c:pt>
                  <c:pt idx="194">
                    <c:v>18/1/2016</c:v>
                  </c:pt>
                  <c:pt idx="195">
                    <c:v>19/1/2016</c:v>
                  </c:pt>
                  <c:pt idx="196">
                    <c:v>20/1/2016</c:v>
                  </c:pt>
                  <c:pt idx="197">
                    <c:v>21/1/2016</c:v>
                  </c:pt>
                  <c:pt idx="198">
                    <c:v>22/1/2016</c:v>
                  </c:pt>
                  <c:pt idx="199">
                    <c:v>23/1/2016</c:v>
                  </c:pt>
                  <c:pt idx="200">
                    <c:v>24/1/2016</c:v>
                  </c:pt>
                  <c:pt idx="201">
                    <c:v>25/1/2016</c:v>
                  </c:pt>
                  <c:pt idx="202">
                    <c:v>26/1/2016</c:v>
                  </c:pt>
                  <c:pt idx="203">
                    <c:v>27/1/2016</c:v>
                  </c:pt>
                  <c:pt idx="204">
                    <c:v>28/1/2016</c:v>
                  </c:pt>
                  <c:pt idx="205">
                    <c:v>29/1/2016</c:v>
                  </c:pt>
                  <c:pt idx="206">
                    <c:v>30/1/2016</c:v>
                  </c:pt>
                  <c:pt idx="207">
                    <c:v>31/1/2016</c:v>
                  </c:pt>
                  <c:pt idx="208">
                    <c:v>1/2/2016</c:v>
                  </c:pt>
                  <c:pt idx="209">
                    <c:v>2/2/2016</c:v>
                  </c:pt>
                  <c:pt idx="210">
                    <c:v>3/2/2016</c:v>
                  </c:pt>
                  <c:pt idx="211">
                    <c:v>4/2/2016</c:v>
                  </c:pt>
                  <c:pt idx="212">
                    <c:v>5/2/2016</c:v>
                  </c:pt>
                  <c:pt idx="213">
                    <c:v>6/2/2016</c:v>
                  </c:pt>
                  <c:pt idx="214">
                    <c:v>7/2/2016</c:v>
                  </c:pt>
                  <c:pt idx="215">
                    <c:v>8/2/2016</c:v>
                  </c:pt>
                  <c:pt idx="216">
                    <c:v>9/2/2016</c:v>
                  </c:pt>
                  <c:pt idx="217">
                    <c:v>10/2/2016</c:v>
                  </c:pt>
                  <c:pt idx="218">
                    <c:v>11/2/2016</c:v>
                  </c:pt>
                  <c:pt idx="219">
                    <c:v>12/2/2016</c:v>
                  </c:pt>
                  <c:pt idx="220">
                    <c:v>13/2/2016</c:v>
                  </c:pt>
                  <c:pt idx="221">
                    <c:v>14/2/2016</c:v>
                  </c:pt>
                  <c:pt idx="222">
                    <c:v>15/2/2016</c:v>
                  </c:pt>
                  <c:pt idx="223">
                    <c:v>16/2/2016</c:v>
                  </c:pt>
                  <c:pt idx="224">
                    <c:v>17/2/2016</c:v>
                  </c:pt>
                  <c:pt idx="225">
                    <c:v>18/2/2016</c:v>
                  </c:pt>
                  <c:pt idx="226">
                    <c:v>19/2/2016</c:v>
                  </c:pt>
                  <c:pt idx="227">
                    <c:v>20/2/2016</c:v>
                  </c:pt>
                  <c:pt idx="228">
                    <c:v>21/2/2016</c:v>
                  </c:pt>
                  <c:pt idx="229">
                    <c:v>22/2/2016</c:v>
                  </c:pt>
                  <c:pt idx="230">
                    <c:v>23/2/2016</c:v>
                  </c:pt>
                  <c:pt idx="231">
                    <c:v>24/2/2016</c:v>
                  </c:pt>
                  <c:pt idx="232">
                    <c:v>25/2/2016</c:v>
                  </c:pt>
                  <c:pt idx="233">
                    <c:v>26/2/2016</c:v>
                  </c:pt>
                  <c:pt idx="234">
                    <c:v>27/2/2016</c:v>
                  </c:pt>
                  <c:pt idx="235">
                    <c:v>28/2/2016</c:v>
                  </c:pt>
                  <c:pt idx="236">
                    <c:v>29/2/2016</c:v>
                  </c:pt>
                  <c:pt idx="237">
                    <c:v>1/3/2016</c:v>
                  </c:pt>
                  <c:pt idx="238">
                    <c:v>2/3/2016</c:v>
                  </c:pt>
                  <c:pt idx="239">
                    <c:v>3/3/2016</c:v>
                  </c:pt>
                  <c:pt idx="240">
                    <c:v>4/3/2016</c:v>
                  </c:pt>
                  <c:pt idx="241">
                    <c:v>5/3/2016</c:v>
                  </c:pt>
                  <c:pt idx="242">
                    <c:v>6/3/2016</c:v>
                  </c:pt>
                  <c:pt idx="243">
                    <c:v>7/3/2016</c:v>
                  </c:pt>
                  <c:pt idx="244">
                    <c:v>8/3/2016</c:v>
                  </c:pt>
                  <c:pt idx="245">
                    <c:v>9/3/2016</c:v>
                  </c:pt>
                  <c:pt idx="246">
                    <c:v>10/3/2016</c:v>
                  </c:pt>
                  <c:pt idx="247">
                    <c:v>11/3/2016</c:v>
                  </c:pt>
                  <c:pt idx="248">
                    <c:v>12/3/2016</c:v>
                  </c:pt>
                  <c:pt idx="249">
                    <c:v>13/3/2016</c:v>
                  </c:pt>
                  <c:pt idx="250">
                    <c:v>14/3/2016</c:v>
                  </c:pt>
                  <c:pt idx="251">
                    <c:v>15/3/2016</c:v>
                  </c:pt>
                  <c:pt idx="252">
                    <c:v>16/3/2016</c:v>
                  </c:pt>
                  <c:pt idx="253">
                    <c:v>17/3/2016</c:v>
                  </c:pt>
                  <c:pt idx="254">
                    <c:v>18/3/2016</c:v>
                  </c:pt>
                  <c:pt idx="255">
                    <c:v>19/3/2016</c:v>
                  </c:pt>
                  <c:pt idx="256">
                    <c:v>20/3/2016</c:v>
                  </c:pt>
                  <c:pt idx="257">
                    <c:v>21/3/2016</c:v>
                  </c:pt>
                  <c:pt idx="258">
                    <c:v>22/3/2016</c:v>
                  </c:pt>
                  <c:pt idx="259">
                    <c:v>23/3/2016</c:v>
                  </c:pt>
                  <c:pt idx="260">
                    <c:v>24/3/2016</c:v>
                  </c:pt>
                  <c:pt idx="261">
                    <c:v>25/3/2016</c:v>
                  </c:pt>
                  <c:pt idx="262">
                    <c:v>26/3/2016</c:v>
                  </c:pt>
                  <c:pt idx="263">
                    <c:v>27/3/2016</c:v>
                  </c:pt>
                  <c:pt idx="264">
                    <c:v>28/3/2016</c:v>
                  </c:pt>
                  <c:pt idx="265">
                    <c:v>29/3/2016</c:v>
                  </c:pt>
                  <c:pt idx="266">
                    <c:v>30/3/2016</c:v>
                  </c:pt>
                  <c:pt idx="267">
                    <c:v>31/3/2016</c:v>
                  </c:pt>
                  <c:pt idx="268">
                    <c:v>1/4/2016</c:v>
                  </c:pt>
                  <c:pt idx="269">
                    <c:v>2/4/2016</c:v>
                  </c:pt>
                  <c:pt idx="270">
                    <c:v>3/4/2016</c:v>
                  </c:pt>
                  <c:pt idx="271">
                    <c:v>4/4/2016</c:v>
                  </c:pt>
                  <c:pt idx="272">
                    <c:v>5/4/2016</c:v>
                  </c:pt>
                  <c:pt idx="273">
                    <c:v>6/4/2016</c:v>
                  </c:pt>
                  <c:pt idx="274">
                    <c:v>7/4/2016</c:v>
                  </c:pt>
                  <c:pt idx="275">
                    <c:v>8/4/2016</c:v>
                  </c:pt>
                  <c:pt idx="276">
                    <c:v>9/4/2016</c:v>
                  </c:pt>
                  <c:pt idx="277">
                    <c:v>10/4/2016</c:v>
                  </c:pt>
                  <c:pt idx="278">
                    <c:v>11/4/2016</c:v>
                  </c:pt>
                  <c:pt idx="279">
                    <c:v>12/4/2016</c:v>
                  </c:pt>
                  <c:pt idx="280">
                    <c:v>13/4/2016</c:v>
                  </c:pt>
                  <c:pt idx="281">
                    <c:v>14/4/2016</c:v>
                  </c:pt>
                  <c:pt idx="282">
                    <c:v>15/4/2016</c:v>
                  </c:pt>
                  <c:pt idx="283">
                    <c:v>16/4/2016</c:v>
                  </c:pt>
                  <c:pt idx="284">
                    <c:v>17/4/2016</c:v>
                  </c:pt>
                  <c:pt idx="285">
                    <c:v>18/4/2016</c:v>
                  </c:pt>
                  <c:pt idx="286">
                    <c:v>19/4/2016</c:v>
                  </c:pt>
                  <c:pt idx="287">
                    <c:v>20/4/2016</c:v>
                  </c:pt>
                  <c:pt idx="288">
                    <c:v>21/4/2016</c:v>
                  </c:pt>
                  <c:pt idx="289">
                    <c:v>22/4/2016</c:v>
                  </c:pt>
                  <c:pt idx="290">
                    <c:v>23/4/2016</c:v>
                  </c:pt>
                  <c:pt idx="291">
                    <c:v>24/4/2016</c:v>
                  </c:pt>
                  <c:pt idx="292">
                    <c:v>25/4/2016</c:v>
                  </c:pt>
                  <c:pt idx="293">
                    <c:v>26/4/2016</c:v>
                  </c:pt>
                  <c:pt idx="294">
                    <c:v>27/4/2016</c:v>
                  </c:pt>
                  <c:pt idx="295">
                    <c:v>28/4/2016</c:v>
                  </c:pt>
                  <c:pt idx="296">
                    <c:v>29/4/2016</c:v>
                  </c:pt>
                  <c:pt idx="297">
                    <c:v>30/4/2016</c:v>
                  </c:pt>
                  <c:pt idx="298">
                    <c:v>1/5/2016</c:v>
                  </c:pt>
                  <c:pt idx="299">
                    <c:v>2/5/2016</c:v>
                  </c:pt>
                  <c:pt idx="300">
                    <c:v>3/5/2016</c:v>
                  </c:pt>
                  <c:pt idx="301">
                    <c:v>4/5/2016</c:v>
                  </c:pt>
                  <c:pt idx="302">
                    <c:v>5/5/2016</c:v>
                  </c:pt>
                  <c:pt idx="303">
                    <c:v>6/5/2016</c:v>
                  </c:pt>
                  <c:pt idx="304">
                    <c:v>7/5/2016</c:v>
                  </c:pt>
                  <c:pt idx="305">
                    <c:v>8/5/2016</c:v>
                  </c:pt>
                  <c:pt idx="306">
                    <c:v>9/5/2016</c:v>
                  </c:pt>
                  <c:pt idx="307">
                    <c:v>10/5/2016</c:v>
                  </c:pt>
                  <c:pt idx="308">
                    <c:v>11/5/2016</c:v>
                  </c:pt>
                  <c:pt idx="309">
                    <c:v>12/5/2016</c:v>
                  </c:pt>
                  <c:pt idx="310">
                    <c:v>13/5/2016</c:v>
                  </c:pt>
                  <c:pt idx="311">
                    <c:v>14/5/2016</c:v>
                  </c:pt>
                  <c:pt idx="312">
                    <c:v>15/5/2016</c:v>
                  </c:pt>
                  <c:pt idx="313">
                    <c:v>16/5/2016</c:v>
                  </c:pt>
                  <c:pt idx="314">
                    <c:v>17/5/2016</c:v>
                  </c:pt>
                  <c:pt idx="315">
                    <c:v>18/5/2016</c:v>
                  </c:pt>
                  <c:pt idx="316">
                    <c:v>19/5/2016</c:v>
                  </c:pt>
                  <c:pt idx="317">
                    <c:v>20/5/2016</c:v>
                  </c:pt>
                  <c:pt idx="318">
                    <c:v>21/5/2016</c:v>
                  </c:pt>
                  <c:pt idx="319">
                    <c:v>22/5/2016</c:v>
                  </c:pt>
                  <c:pt idx="320">
                    <c:v>23/5/2016</c:v>
                  </c:pt>
                  <c:pt idx="321">
                    <c:v>24/5/2016</c:v>
                  </c:pt>
                  <c:pt idx="322">
                    <c:v>25/5/2016</c:v>
                  </c:pt>
                  <c:pt idx="323">
                    <c:v>26/5/2016</c:v>
                  </c:pt>
                  <c:pt idx="324">
                    <c:v>27/5/2016</c:v>
                  </c:pt>
                  <c:pt idx="325">
                    <c:v>28/5/2016</c:v>
                  </c:pt>
                  <c:pt idx="326">
                    <c:v>29/5/2016</c:v>
                  </c:pt>
                  <c:pt idx="327">
                    <c:v>30/5/2016</c:v>
                  </c:pt>
                  <c:pt idx="328">
                    <c:v>31/5/2016</c:v>
                  </c:pt>
                  <c:pt idx="329">
                    <c:v>1/6/2016</c:v>
                  </c:pt>
                  <c:pt idx="330">
                    <c:v>2/6/2016</c:v>
                  </c:pt>
                  <c:pt idx="331">
                    <c:v>3/6/2016</c:v>
                  </c:pt>
                  <c:pt idx="332">
                    <c:v>4/6/2016</c:v>
                  </c:pt>
                  <c:pt idx="333">
                    <c:v>5/6/2016</c:v>
                  </c:pt>
                  <c:pt idx="334">
                    <c:v>6/6/2016</c:v>
                  </c:pt>
                  <c:pt idx="335">
                    <c:v>7/6/2016</c:v>
                  </c:pt>
                  <c:pt idx="336">
                    <c:v>8/6/2016</c:v>
                  </c:pt>
                  <c:pt idx="337">
                    <c:v>9/6/2016</c:v>
                  </c:pt>
                  <c:pt idx="338">
                    <c:v>10/6/2016</c:v>
                  </c:pt>
                  <c:pt idx="339">
                    <c:v>11/6/2016</c:v>
                  </c:pt>
                  <c:pt idx="340">
                    <c:v>12/6/2016</c:v>
                  </c:pt>
                  <c:pt idx="341">
                    <c:v>13/6/2016</c:v>
                  </c:pt>
                  <c:pt idx="342">
                    <c:v>14/6/2016</c:v>
                  </c:pt>
                  <c:pt idx="343">
                    <c:v>15/6/2016</c:v>
                  </c:pt>
                  <c:pt idx="344">
                    <c:v>16/6/2016</c:v>
                  </c:pt>
                  <c:pt idx="345">
                    <c:v>17/6/2016</c:v>
                  </c:pt>
                  <c:pt idx="346">
                    <c:v>18/6/2016</c:v>
                  </c:pt>
                  <c:pt idx="347">
                    <c:v>19/6/2016</c:v>
                  </c:pt>
                  <c:pt idx="348">
                    <c:v>20/6/2016</c:v>
                  </c:pt>
                  <c:pt idx="349">
                    <c:v>21/6/2016</c:v>
                  </c:pt>
                  <c:pt idx="350">
                    <c:v>22/6/2016</c:v>
                  </c:pt>
                  <c:pt idx="351">
                    <c:v>23/6/2016</c:v>
                  </c:pt>
                  <c:pt idx="352">
                    <c:v>24/6/2016</c:v>
                  </c:pt>
                  <c:pt idx="353">
                    <c:v>25/6/2016</c:v>
                  </c:pt>
                  <c:pt idx="354">
                    <c:v>26/6/2016</c:v>
                  </c:pt>
                  <c:pt idx="355">
                    <c:v>27/6/2016</c:v>
                  </c:pt>
                  <c:pt idx="356">
                    <c:v>28/6/2016</c:v>
                  </c:pt>
                  <c:pt idx="357">
                    <c:v>29/6/2016</c:v>
                  </c:pt>
                  <c:pt idx="358">
                    <c:v>30/6/2016</c:v>
                  </c:pt>
                </c:lvl>
                <c:lvl>
                  <c:pt idx="0">
                    <c:v>JULIO DE 2015</c:v>
                  </c:pt>
                  <c:pt idx="24">
                    <c:v>AGOSTO DE 2015</c:v>
                  </c:pt>
                  <c:pt idx="55">
                    <c:v>SEPTIEMBRE DE 2015</c:v>
                  </c:pt>
                  <c:pt idx="85">
                    <c:v>OCTUBRE DE 2015</c:v>
                  </c:pt>
                  <c:pt idx="116">
                    <c:v>NOVIEMBRE DE 2015</c:v>
                  </c:pt>
                  <c:pt idx="146">
                    <c:v>DICIEMBRE DE 2015</c:v>
                  </c:pt>
                  <c:pt idx="177">
                    <c:v>ENERO DE 2016</c:v>
                  </c:pt>
                  <c:pt idx="208">
                    <c:v>FEBRERO DE 2016</c:v>
                  </c:pt>
                  <c:pt idx="237">
                    <c:v>MARZO DE 2016</c:v>
                  </c:pt>
                  <c:pt idx="268">
                    <c:v>ABRIL DE 2016</c:v>
                  </c:pt>
                  <c:pt idx="298">
                    <c:v>MAYO DE 2016</c:v>
                  </c:pt>
                  <c:pt idx="329">
                    <c:v>JUNIO DE 2016</c:v>
                  </c:pt>
                </c:lvl>
              </c:multiLvlStrCache>
            </c:multiLvlStrRef>
          </c:cat>
          <c:val>
            <c:numRef>
              <c:f>GRAFICO!$F$9:$F$367</c:f>
              <c:numCache>
                <c:formatCode>_-* #,##0_-;\-* #,##0_-;_-* "-"??_-;_-@_-</c:formatCode>
                <c:ptCount val="359"/>
                <c:pt idx="0">
                  <c:v>10800</c:v>
                </c:pt>
                <c:pt idx="1">
                  <c:v>21600</c:v>
                </c:pt>
                <c:pt idx="2">
                  <c:v>32400</c:v>
                </c:pt>
                <c:pt idx="3">
                  <c:v>43200</c:v>
                </c:pt>
                <c:pt idx="4">
                  <c:v>54000</c:v>
                </c:pt>
                <c:pt idx="5">
                  <c:v>64800</c:v>
                </c:pt>
                <c:pt idx="6">
                  <c:v>75600</c:v>
                </c:pt>
                <c:pt idx="7">
                  <c:v>86400</c:v>
                </c:pt>
                <c:pt idx="8">
                  <c:v>97200</c:v>
                </c:pt>
                <c:pt idx="9">
                  <c:v>108000</c:v>
                </c:pt>
                <c:pt idx="10">
                  <c:v>118800</c:v>
                </c:pt>
                <c:pt idx="11">
                  <c:v>129600</c:v>
                </c:pt>
                <c:pt idx="12">
                  <c:v>140400</c:v>
                </c:pt>
                <c:pt idx="13">
                  <c:v>151200</c:v>
                </c:pt>
                <c:pt idx="14">
                  <c:v>162000</c:v>
                </c:pt>
                <c:pt idx="15">
                  <c:v>172800</c:v>
                </c:pt>
                <c:pt idx="16">
                  <c:v>183600</c:v>
                </c:pt>
                <c:pt idx="17">
                  <c:v>194400</c:v>
                </c:pt>
                <c:pt idx="18">
                  <c:v>205200</c:v>
                </c:pt>
                <c:pt idx="19">
                  <c:v>216000</c:v>
                </c:pt>
                <c:pt idx="20">
                  <c:v>226800</c:v>
                </c:pt>
                <c:pt idx="21">
                  <c:v>237600</c:v>
                </c:pt>
                <c:pt idx="22">
                  <c:v>248400</c:v>
                </c:pt>
                <c:pt idx="23">
                  <c:v>259200</c:v>
                </c:pt>
                <c:pt idx="24">
                  <c:v>270000</c:v>
                </c:pt>
                <c:pt idx="25">
                  <c:v>280800</c:v>
                </c:pt>
                <c:pt idx="26">
                  <c:v>291600</c:v>
                </c:pt>
                <c:pt idx="27">
                  <c:v>302400</c:v>
                </c:pt>
                <c:pt idx="28">
                  <c:v>313200</c:v>
                </c:pt>
                <c:pt idx="29">
                  <c:v>324000</c:v>
                </c:pt>
                <c:pt idx="30">
                  <c:v>334800</c:v>
                </c:pt>
                <c:pt idx="31">
                  <c:v>345600</c:v>
                </c:pt>
                <c:pt idx="32">
                  <c:v>356400</c:v>
                </c:pt>
                <c:pt idx="33">
                  <c:v>367200</c:v>
                </c:pt>
                <c:pt idx="34">
                  <c:v>378000</c:v>
                </c:pt>
                <c:pt idx="35">
                  <c:v>388800</c:v>
                </c:pt>
                <c:pt idx="36">
                  <c:v>399600</c:v>
                </c:pt>
                <c:pt idx="37">
                  <c:v>410400</c:v>
                </c:pt>
                <c:pt idx="38">
                  <c:v>421200</c:v>
                </c:pt>
                <c:pt idx="39">
                  <c:v>432000</c:v>
                </c:pt>
                <c:pt idx="40">
                  <c:v>442800</c:v>
                </c:pt>
                <c:pt idx="41">
                  <c:v>453600</c:v>
                </c:pt>
                <c:pt idx="42">
                  <c:v>464400</c:v>
                </c:pt>
                <c:pt idx="43">
                  <c:v>475200</c:v>
                </c:pt>
                <c:pt idx="44">
                  <c:v>486000</c:v>
                </c:pt>
                <c:pt idx="45">
                  <c:v>496800</c:v>
                </c:pt>
                <c:pt idx="46">
                  <c:v>507600</c:v>
                </c:pt>
                <c:pt idx="47">
                  <c:v>518400</c:v>
                </c:pt>
                <c:pt idx="48">
                  <c:v>529200</c:v>
                </c:pt>
                <c:pt idx="49">
                  <c:v>540000</c:v>
                </c:pt>
                <c:pt idx="50">
                  <c:v>550800</c:v>
                </c:pt>
                <c:pt idx="51">
                  <c:v>561600</c:v>
                </c:pt>
                <c:pt idx="52">
                  <c:v>572400</c:v>
                </c:pt>
                <c:pt idx="53">
                  <c:v>583200</c:v>
                </c:pt>
                <c:pt idx="54">
                  <c:v>594000</c:v>
                </c:pt>
                <c:pt idx="55">
                  <c:v>604800</c:v>
                </c:pt>
                <c:pt idx="56">
                  <c:v>615600</c:v>
                </c:pt>
                <c:pt idx="57">
                  <c:v>626400</c:v>
                </c:pt>
                <c:pt idx="58">
                  <c:v>637200</c:v>
                </c:pt>
                <c:pt idx="59">
                  <c:v>648000</c:v>
                </c:pt>
                <c:pt idx="60">
                  <c:v>658800</c:v>
                </c:pt>
                <c:pt idx="61">
                  <c:v>669600</c:v>
                </c:pt>
                <c:pt idx="62">
                  <c:v>680400</c:v>
                </c:pt>
                <c:pt idx="63">
                  <c:v>691200</c:v>
                </c:pt>
                <c:pt idx="64">
                  <c:v>702000</c:v>
                </c:pt>
                <c:pt idx="65">
                  <c:v>712800</c:v>
                </c:pt>
                <c:pt idx="66">
                  <c:v>723600</c:v>
                </c:pt>
                <c:pt idx="67">
                  <c:v>734400</c:v>
                </c:pt>
                <c:pt idx="68">
                  <c:v>745200</c:v>
                </c:pt>
                <c:pt idx="69">
                  <c:v>756000</c:v>
                </c:pt>
                <c:pt idx="70">
                  <c:v>766800</c:v>
                </c:pt>
                <c:pt idx="71">
                  <c:v>777600</c:v>
                </c:pt>
                <c:pt idx="72">
                  <c:v>788400</c:v>
                </c:pt>
                <c:pt idx="73">
                  <c:v>799200</c:v>
                </c:pt>
                <c:pt idx="74">
                  <c:v>810000</c:v>
                </c:pt>
                <c:pt idx="75">
                  <c:v>820800</c:v>
                </c:pt>
                <c:pt idx="76">
                  <c:v>831600</c:v>
                </c:pt>
                <c:pt idx="77">
                  <c:v>842400</c:v>
                </c:pt>
                <c:pt idx="78">
                  <c:v>853200</c:v>
                </c:pt>
                <c:pt idx="79">
                  <c:v>864000</c:v>
                </c:pt>
                <c:pt idx="80">
                  <c:v>874800</c:v>
                </c:pt>
                <c:pt idx="81">
                  <c:v>885600</c:v>
                </c:pt>
                <c:pt idx="82">
                  <c:v>896400</c:v>
                </c:pt>
                <c:pt idx="83">
                  <c:v>907200</c:v>
                </c:pt>
                <c:pt idx="84">
                  <c:v>918000</c:v>
                </c:pt>
                <c:pt idx="85">
                  <c:v>928800</c:v>
                </c:pt>
                <c:pt idx="86">
                  <c:v>939600</c:v>
                </c:pt>
                <c:pt idx="87">
                  <c:v>950400</c:v>
                </c:pt>
                <c:pt idx="88">
                  <c:v>961200</c:v>
                </c:pt>
                <c:pt idx="89">
                  <c:v>972000</c:v>
                </c:pt>
                <c:pt idx="90">
                  <c:v>982800</c:v>
                </c:pt>
                <c:pt idx="91">
                  <c:v>993600</c:v>
                </c:pt>
                <c:pt idx="92">
                  <c:v>1004400</c:v>
                </c:pt>
                <c:pt idx="93">
                  <c:v>1015200</c:v>
                </c:pt>
                <c:pt idx="94">
                  <c:v>1026000</c:v>
                </c:pt>
                <c:pt idx="95">
                  <c:v>1036800</c:v>
                </c:pt>
                <c:pt idx="96">
                  <c:v>1047600</c:v>
                </c:pt>
                <c:pt idx="97">
                  <c:v>1058400</c:v>
                </c:pt>
                <c:pt idx="98">
                  <c:v>1069200</c:v>
                </c:pt>
                <c:pt idx="99">
                  <c:v>1080000</c:v>
                </c:pt>
                <c:pt idx="100">
                  <c:v>1090800</c:v>
                </c:pt>
                <c:pt idx="101">
                  <c:v>1101600</c:v>
                </c:pt>
                <c:pt idx="102">
                  <c:v>1112400</c:v>
                </c:pt>
                <c:pt idx="103">
                  <c:v>1123200</c:v>
                </c:pt>
                <c:pt idx="104">
                  <c:v>1134000</c:v>
                </c:pt>
                <c:pt idx="105">
                  <c:v>1144800</c:v>
                </c:pt>
                <c:pt idx="106">
                  <c:v>1155600</c:v>
                </c:pt>
                <c:pt idx="107">
                  <c:v>1166400</c:v>
                </c:pt>
                <c:pt idx="108">
                  <c:v>1177200</c:v>
                </c:pt>
                <c:pt idx="109">
                  <c:v>1188000</c:v>
                </c:pt>
                <c:pt idx="110">
                  <c:v>1198800</c:v>
                </c:pt>
                <c:pt idx="111">
                  <c:v>1209600</c:v>
                </c:pt>
                <c:pt idx="112">
                  <c:v>1220400</c:v>
                </c:pt>
                <c:pt idx="113">
                  <c:v>1231200</c:v>
                </c:pt>
                <c:pt idx="114">
                  <c:v>1242000</c:v>
                </c:pt>
                <c:pt idx="115">
                  <c:v>1252800</c:v>
                </c:pt>
                <c:pt idx="116">
                  <c:v>1263600</c:v>
                </c:pt>
                <c:pt idx="117">
                  <c:v>1274400</c:v>
                </c:pt>
                <c:pt idx="118">
                  <c:v>1285200</c:v>
                </c:pt>
                <c:pt idx="119">
                  <c:v>1296000</c:v>
                </c:pt>
                <c:pt idx="120">
                  <c:v>1306800</c:v>
                </c:pt>
                <c:pt idx="121">
                  <c:v>1317600</c:v>
                </c:pt>
                <c:pt idx="122">
                  <c:v>1328400</c:v>
                </c:pt>
                <c:pt idx="123">
                  <c:v>1339200</c:v>
                </c:pt>
                <c:pt idx="124">
                  <c:v>1350000</c:v>
                </c:pt>
                <c:pt idx="125">
                  <c:v>1360800</c:v>
                </c:pt>
                <c:pt idx="126">
                  <c:v>1371600</c:v>
                </c:pt>
                <c:pt idx="127">
                  <c:v>1382400</c:v>
                </c:pt>
                <c:pt idx="128">
                  <c:v>1393200</c:v>
                </c:pt>
                <c:pt idx="129">
                  <c:v>1404000</c:v>
                </c:pt>
                <c:pt idx="130">
                  <c:v>1414800</c:v>
                </c:pt>
                <c:pt idx="131">
                  <c:v>1425600</c:v>
                </c:pt>
                <c:pt idx="132">
                  <c:v>1436400</c:v>
                </c:pt>
                <c:pt idx="133">
                  <c:v>1447200</c:v>
                </c:pt>
                <c:pt idx="134">
                  <c:v>1458000</c:v>
                </c:pt>
                <c:pt idx="135">
                  <c:v>1468800</c:v>
                </c:pt>
                <c:pt idx="136">
                  <c:v>1479600</c:v>
                </c:pt>
                <c:pt idx="137">
                  <c:v>1490400</c:v>
                </c:pt>
                <c:pt idx="138">
                  <c:v>1501200</c:v>
                </c:pt>
                <c:pt idx="139">
                  <c:v>1512000</c:v>
                </c:pt>
                <c:pt idx="140">
                  <c:v>1522800</c:v>
                </c:pt>
                <c:pt idx="141">
                  <c:v>1533600</c:v>
                </c:pt>
                <c:pt idx="142">
                  <c:v>1544400</c:v>
                </c:pt>
                <c:pt idx="143">
                  <c:v>1555200</c:v>
                </c:pt>
                <c:pt idx="144">
                  <c:v>1566000</c:v>
                </c:pt>
                <c:pt idx="145">
                  <c:v>1576800</c:v>
                </c:pt>
                <c:pt idx="146">
                  <c:v>1587600</c:v>
                </c:pt>
                <c:pt idx="147">
                  <c:v>1598400</c:v>
                </c:pt>
                <c:pt idx="148">
                  <c:v>1609200</c:v>
                </c:pt>
                <c:pt idx="149">
                  <c:v>1620000</c:v>
                </c:pt>
                <c:pt idx="150">
                  <c:v>1630800</c:v>
                </c:pt>
                <c:pt idx="151">
                  <c:v>1641600</c:v>
                </c:pt>
                <c:pt idx="152">
                  <c:v>1652400</c:v>
                </c:pt>
                <c:pt idx="153">
                  <c:v>1663200</c:v>
                </c:pt>
                <c:pt idx="154">
                  <c:v>1674000</c:v>
                </c:pt>
                <c:pt idx="155">
                  <c:v>1684800</c:v>
                </c:pt>
                <c:pt idx="156">
                  <c:v>1695600</c:v>
                </c:pt>
                <c:pt idx="157">
                  <c:v>1706400</c:v>
                </c:pt>
                <c:pt idx="158">
                  <c:v>1717200</c:v>
                </c:pt>
                <c:pt idx="159">
                  <c:v>1728000</c:v>
                </c:pt>
                <c:pt idx="160">
                  <c:v>1738800</c:v>
                </c:pt>
                <c:pt idx="161">
                  <c:v>1749600</c:v>
                </c:pt>
                <c:pt idx="162">
                  <c:v>1760400</c:v>
                </c:pt>
                <c:pt idx="163">
                  <c:v>1771200</c:v>
                </c:pt>
                <c:pt idx="164">
                  <c:v>1782000</c:v>
                </c:pt>
                <c:pt idx="165">
                  <c:v>1792800</c:v>
                </c:pt>
                <c:pt idx="166">
                  <c:v>1803600</c:v>
                </c:pt>
                <c:pt idx="167">
                  <c:v>1814400</c:v>
                </c:pt>
                <c:pt idx="168">
                  <c:v>1825200</c:v>
                </c:pt>
                <c:pt idx="169">
                  <c:v>1836000</c:v>
                </c:pt>
                <c:pt idx="170">
                  <c:v>1846800</c:v>
                </c:pt>
                <c:pt idx="171">
                  <c:v>1857600</c:v>
                </c:pt>
                <c:pt idx="172">
                  <c:v>1868400</c:v>
                </c:pt>
                <c:pt idx="173">
                  <c:v>1879200</c:v>
                </c:pt>
                <c:pt idx="174">
                  <c:v>1890000</c:v>
                </c:pt>
                <c:pt idx="175">
                  <c:v>1900800</c:v>
                </c:pt>
                <c:pt idx="176">
                  <c:v>1911600</c:v>
                </c:pt>
                <c:pt idx="177">
                  <c:v>1922400</c:v>
                </c:pt>
                <c:pt idx="178">
                  <c:v>1933200</c:v>
                </c:pt>
                <c:pt idx="179">
                  <c:v>1944000</c:v>
                </c:pt>
                <c:pt idx="180">
                  <c:v>1954800</c:v>
                </c:pt>
                <c:pt idx="181">
                  <c:v>1965600</c:v>
                </c:pt>
                <c:pt idx="182">
                  <c:v>1976400</c:v>
                </c:pt>
                <c:pt idx="183">
                  <c:v>1987200</c:v>
                </c:pt>
                <c:pt idx="184">
                  <c:v>1998000</c:v>
                </c:pt>
                <c:pt idx="185">
                  <c:v>2008800</c:v>
                </c:pt>
                <c:pt idx="186">
                  <c:v>2019600</c:v>
                </c:pt>
                <c:pt idx="187">
                  <c:v>2030400</c:v>
                </c:pt>
                <c:pt idx="188">
                  <c:v>2041200</c:v>
                </c:pt>
                <c:pt idx="189">
                  <c:v>2052000</c:v>
                </c:pt>
                <c:pt idx="190">
                  <c:v>2062800</c:v>
                </c:pt>
                <c:pt idx="191">
                  <c:v>2073600</c:v>
                </c:pt>
                <c:pt idx="192">
                  <c:v>2084400</c:v>
                </c:pt>
                <c:pt idx="193">
                  <c:v>2095200</c:v>
                </c:pt>
                <c:pt idx="194">
                  <c:v>2106000</c:v>
                </c:pt>
                <c:pt idx="195">
                  <c:v>2116800</c:v>
                </c:pt>
                <c:pt idx="196">
                  <c:v>2127600</c:v>
                </c:pt>
                <c:pt idx="197">
                  <c:v>2138400</c:v>
                </c:pt>
                <c:pt idx="198">
                  <c:v>2149200</c:v>
                </c:pt>
                <c:pt idx="199">
                  <c:v>2160000</c:v>
                </c:pt>
                <c:pt idx="200">
                  <c:v>2170800</c:v>
                </c:pt>
                <c:pt idx="201">
                  <c:v>2181600</c:v>
                </c:pt>
                <c:pt idx="202">
                  <c:v>2192400</c:v>
                </c:pt>
                <c:pt idx="203">
                  <c:v>2203200</c:v>
                </c:pt>
                <c:pt idx="204">
                  <c:v>2214000</c:v>
                </c:pt>
                <c:pt idx="205">
                  <c:v>2224800</c:v>
                </c:pt>
                <c:pt idx="206">
                  <c:v>2235600</c:v>
                </c:pt>
                <c:pt idx="207">
                  <c:v>2246400</c:v>
                </c:pt>
                <c:pt idx="208">
                  <c:v>2257200</c:v>
                </c:pt>
                <c:pt idx="209">
                  <c:v>2268000</c:v>
                </c:pt>
                <c:pt idx="210">
                  <c:v>2278800</c:v>
                </c:pt>
                <c:pt idx="211">
                  <c:v>2289600</c:v>
                </c:pt>
                <c:pt idx="212">
                  <c:v>2300400</c:v>
                </c:pt>
                <c:pt idx="213">
                  <c:v>2311200</c:v>
                </c:pt>
                <c:pt idx="214">
                  <c:v>2322000</c:v>
                </c:pt>
                <c:pt idx="215">
                  <c:v>2332800</c:v>
                </c:pt>
                <c:pt idx="216">
                  <c:v>2343600</c:v>
                </c:pt>
                <c:pt idx="217">
                  <c:v>2354400</c:v>
                </c:pt>
                <c:pt idx="218">
                  <c:v>2365200</c:v>
                </c:pt>
                <c:pt idx="219">
                  <c:v>2376000</c:v>
                </c:pt>
                <c:pt idx="220">
                  <c:v>2386800</c:v>
                </c:pt>
                <c:pt idx="221">
                  <c:v>2397600</c:v>
                </c:pt>
                <c:pt idx="222">
                  <c:v>2408400</c:v>
                </c:pt>
                <c:pt idx="223">
                  <c:v>2419200</c:v>
                </c:pt>
                <c:pt idx="224">
                  <c:v>2430000</c:v>
                </c:pt>
                <c:pt idx="225">
                  <c:v>2440800</c:v>
                </c:pt>
                <c:pt idx="226">
                  <c:v>2451600</c:v>
                </c:pt>
                <c:pt idx="227">
                  <c:v>2462400</c:v>
                </c:pt>
                <c:pt idx="228">
                  <c:v>2473200</c:v>
                </c:pt>
                <c:pt idx="229">
                  <c:v>2484000</c:v>
                </c:pt>
                <c:pt idx="230">
                  <c:v>2494800</c:v>
                </c:pt>
                <c:pt idx="231">
                  <c:v>2505600</c:v>
                </c:pt>
                <c:pt idx="232">
                  <c:v>2516400</c:v>
                </c:pt>
                <c:pt idx="233">
                  <c:v>2527200</c:v>
                </c:pt>
                <c:pt idx="234">
                  <c:v>2538000</c:v>
                </c:pt>
                <c:pt idx="235">
                  <c:v>2548800</c:v>
                </c:pt>
                <c:pt idx="236">
                  <c:v>2559600</c:v>
                </c:pt>
                <c:pt idx="237">
                  <c:v>2570400</c:v>
                </c:pt>
                <c:pt idx="238">
                  <c:v>2581200</c:v>
                </c:pt>
                <c:pt idx="239">
                  <c:v>2592000</c:v>
                </c:pt>
                <c:pt idx="240">
                  <c:v>2602800</c:v>
                </c:pt>
                <c:pt idx="241">
                  <c:v>2613600</c:v>
                </c:pt>
                <c:pt idx="242">
                  <c:v>2624400</c:v>
                </c:pt>
                <c:pt idx="243">
                  <c:v>2635200</c:v>
                </c:pt>
                <c:pt idx="244">
                  <c:v>2646000</c:v>
                </c:pt>
                <c:pt idx="245">
                  <c:v>2656800</c:v>
                </c:pt>
                <c:pt idx="246">
                  <c:v>2667600</c:v>
                </c:pt>
                <c:pt idx="247">
                  <c:v>2678400</c:v>
                </c:pt>
                <c:pt idx="248">
                  <c:v>2689200</c:v>
                </c:pt>
                <c:pt idx="249">
                  <c:v>2700000</c:v>
                </c:pt>
                <c:pt idx="250">
                  <c:v>2710800</c:v>
                </c:pt>
                <c:pt idx="251">
                  <c:v>2721600</c:v>
                </c:pt>
                <c:pt idx="252">
                  <c:v>2732400</c:v>
                </c:pt>
                <c:pt idx="253">
                  <c:v>2743200</c:v>
                </c:pt>
                <c:pt idx="254">
                  <c:v>2754000</c:v>
                </c:pt>
                <c:pt idx="255">
                  <c:v>2764800</c:v>
                </c:pt>
                <c:pt idx="256">
                  <c:v>2775600</c:v>
                </c:pt>
                <c:pt idx="257">
                  <c:v>2786400</c:v>
                </c:pt>
                <c:pt idx="258">
                  <c:v>2797200</c:v>
                </c:pt>
                <c:pt idx="259">
                  <c:v>2808000</c:v>
                </c:pt>
                <c:pt idx="260">
                  <c:v>2818800</c:v>
                </c:pt>
                <c:pt idx="261">
                  <c:v>2829600</c:v>
                </c:pt>
                <c:pt idx="262">
                  <c:v>2840400</c:v>
                </c:pt>
                <c:pt idx="263">
                  <c:v>2851200</c:v>
                </c:pt>
                <c:pt idx="264">
                  <c:v>2862000</c:v>
                </c:pt>
                <c:pt idx="265">
                  <c:v>2872800</c:v>
                </c:pt>
                <c:pt idx="266">
                  <c:v>2883600</c:v>
                </c:pt>
                <c:pt idx="267">
                  <c:v>2894400</c:v>
                </c:pt>
                <c:pt idx="268">
                  <c:v>2905200</c:v>
                </c:pt>
                <c:pt idx="269">
                  <c:v>2916000</c:v>
                </c:pt>
                <c:pt idx="270">
                  <c:v>2926800</c:v>
                </c:pt>
                <c:pt idx="271">
                  <c:v>2937600</c:v>
                </c:pt>
                <c:pt idx="272">
                  <c:v>2948400</c:v>
                </c:pt>
                <c:pt idx="273">
                  <c:v>2959200</c:v>
                </c:pt>
                <c:pt idx="274">
                  <c:v>2970000</c:v>
                </c:pt>
                <c:pt idx="275">
                  <c:v>2980800</c:v>
                </c:pt>
                <c:pt idx="276">
                  <c:v>2991600</c:v>
                </c:pt>
                <c:pt idx="277">
                  <c:v>3002400</c:v>
                </c:pt>
                <c:pt idx="278">
                  <c:v>3013200</c:v>
                </c:pt>
                <c:pt idx="279">
                  <c:v>3024000</c:v>
                </c:pt>
                <c:pt idx="280">
                  <c:v>3034800</c:v>
                </c:pt>
                <c:pt idx="281">
                  <c:v>3045600</c:v>
                </c:pt>
                <c:pt idx="282">
                  <c:v>3056400</c:v>
                </c:pt>
                <c:pt idx="283">
                  <c:v>3067200</c:v>
                </c:pt>
                <c:pt idx="284">
                  <c:v>3078000</c:v>
                </c:pt>
                <c:pt idx="285">
                  <c:v>3088800</c:v>
                </c:pt>
                <c:pt idx="286">
                  <c:v>3099600</c:v>
                </c:pt>
                <c:pt idx="287">
                  <c:v>3110400</c:v>
                </c:pt>
                <c:pt idx="288">
                  <c:v>3121200</c:v>
                </c:pt>
                <c:pt idx="289">
                  <c:v>3132000</c:v>
                </c:pt>
                <c:pt idx="290">
                  <c:v>3142800</c:v>
                </c:pt>
                <c:pt idx="291">
                  <c:v>3153600</c:v>
                </c:pt>
                <c:pt idx="292">
                  <c:v>3164400</c:v>
                </c:pt>
                <c:pt idx="293">
                  <c:v>3175200</c:v>
                </c:pt>
                <c:pt idx="294">
                  <c:v>3186000</c:v>
                </c:pt>
                <c:pt idx="295">
                  <c:v>3196800</c:v>
                </c:pt>
                <c:pt idx="296">
                  <c:v>3207600</c:v>
                </c:pt>
                <c:pt idx="297">
                  <c:v>3218400</c:v>
                </c:pt>
                <c:pt idx="298">
                  <c:v>3229200</c:v>
                </c:pt>
                <c:pt idx="299">
                  <c:v>3240000</c:v>
                </c:pt>
                <c:pt idx="300">
                  <c:v>3250800</c:v>
                </c:pt>
                <c:pt idx="301">
                  <c:v>3261600</c:v>
                </c:pt>
                <c:pt idx="302">
                  <c:v>3272400</c:v>
                </c:pt>
                <c:pt idx="303">
                  <c:v>3283200</c:v>
                </c:pt>
                <c:pt idx="304">
                  <c:v>3294000</c:v>
                </c:pt>
                <c:pt idx="305">
                  <c:v>3304800</c:v>
                </c:pt>
                <c:pt idx="306">
                  <c:v>3315600</c:v>
                </c:pt>
                <c:pt idx="307">
                  <c:v>3326400</c:v>
                </c:pt>
                <c:pt idx="308">
                  <c:v>3337200</c:v>
                </c:pt>
                <c:pt idx="309">
                  <c:v>3348000</c:v>
                </c:pt>
                <c:pt idx="310">
                  <c:v>3358800</c:v>
                </c:pt>
                <c:pt idx="311">
                  <c:v>3369600</c:v>
                </c:pt>
                <c:pt idx="312">
                  <c:v>3380400</c:v>
                </c:pt>
                <c:pt idx="313">
                  <c:v>3391200</c:v>
                </c:pt>
                <c:pt idx="314">
                  <c:v>3402000</c:v>
                </c:pt>
                <c:pt idx="315">
                  <c:v>3412800</c:v>
                </c:pt>
                <c:pt idx="316">
                  <c:v>3423600</c:v>
                </c:pt>
                <c:pt idx="317">
                  <c:v>3434400</c:v>
                </c:pt>
                <c:pt idx="318">
                  <c:v>3445200</c:v>
                </c:pt>
                <c:pt idx="319">
                  <c:v>3456000</c:v>
                </c:pt>
                <c:pt idx="320">
                  <c:v>3466800</c:v>
                </c:pt>
                <c:pt idx="321">
                  <c:v>3477600</c:v>
                </c:pt>
                <c:pt idx="322">
                  <c:v>3488400</c:v>
                </c:pt>
                <c:pt idx="323">
                  <c:v>3499200</c:v>
                </c:pt>
                <c:pt idx="324">
                  <c:v>3510000</c:v>
                </c:pt>
                <c:pt idx="325">
                  <c:v>3520800</c:v>
                </c:pt>
                <c:pt idx="326">
                  <c:v>3531600</c:v>
                </c:pt>
                <c:pt idx="327">
                  <c:v>3542400</c:v>
                </c:pt>
                <c:pt idx="328">
                  <c:v>3553200</c:v>
                </c:pt>
                <c:pt idx="329">
                  <c:v>3564000</c:v>
                </c:pt>
                <c:pt idx="330">
                  <c:v>3574800</c:v>
                </c:pt>
                <c:pt idx="331">
                  <c:v>3585600</c:v>
                </c:pt>
                <c:pt idx="332">
                  <c:v>3596400</c:v>
                </c:pt>
                <c:pt idx="333">
                  <c:v>3607200</c:v>
                </c:pt>
                <c:pt idx="334">
                  <c:v>3618000</c:v>
                </c:pt>
                <c:pt idx="335">
                  <c:v>3628800</c:v>
                </c:pt>
                <c:pt idx="336">
                  <c:v>3639600</c:v>
                </c:pt>
                <c:pt idx="337">
                  <c:v>3650400</c:v>
                </c:pt>
                <c:pt idx="338">
                  <c:v>3661200</c:v>
                </c:pt>
                <c:pt idx="339">
                  <c:v>3672000</c:v>
                </c:pt>
                <c:pt idx="340">
                  <c:v>3682800</c:v>
                </c:pt>
                <c:pt idx="341">
                  <c:v>3693600</c:v>
                </c:pt>
                <c:pt idx="342">
                  <c:v>3704400</c:v>
                </c:pt>
                <c:pt idx="343">
                  <c:v>3715200</c:v>
                </c:pt>
                <c:pt idx="344">
                  <c:v>3726000</c:v>
                </c:pt>
                <c:pt idx="345">
                  <c:v>3736800</c:v>
                </c:pt>
                <c:pt idx="346">
                  <c:v>3747600</c:v>
                </c:pt>
                <c:pt idx="347">
                  <c:v>3758400</c:v>
                </c:pt>
                <c:pt idx="348">
                  <c:v>3769200</c:v>
                </c:pt>
                <c:pt idx="349">
                  <c:v>3780000</c:v>
                </c:pt>
                <c:pt idx="350">
                  <c:v>3790800</c:v>
                </c:pt>
                <c:pt idx="351">
                  <c:v>3801600</c:v>
                </c:pt>
                <c:pt idx="352">
                  <c:v>3812400</c:v>
                </c:pt>
                <c:pt idx="353">
                  <c:v>3823200</c:v>
                </c:pt>
                <c:pt idx="354">
                  <c:v>3834000</c:v>
                </c:pt>
                <c:pt idx="355">
                  <c:v>3844800</c:v>
                </c:pt>
                <c:pt idx="356">
                  <c:v>3855600</c:v>
                </c:pt>
                <c:pt idx="357">
                  <c:v>3866400</c:v>
                </c:pt>
                <c:pt idx="358">
                  <c:v>3877200</c:v>
                </c:pt>
              </c:numCache>
            </c:numRef>
          </c:val>
          <c:extLst>
            <c:ext xmlns:c16="http://schemas.microsoft.com/office/drawing/2014/chart" uri="{C3380CC4-5D6E-409C-BE32-E72D297353CC}">
              <c16:uniqueId val="{00000001-17A1-4FCA-BDB6-8F3657BA2277}"/>
            </c:ext>
          </c:extLst>
        </c:ser>
        <c:dLbls>
          <c:showLegendKey val="0"/>
          <c:showVal val="0"/>
          <c:showCatName val="0"/>
          <c:showSerName val="0"/>
          <c:showPercent val="0"/>
          <c:showBubbleSize val="0"/>
        </c:dLbls>
        <c:gapWidth val="150"/>
        <c:shape val="box"/>
        <c:axId val="75441296"/>
        <c:axId val="75442128"/>
        <c:axId val="2097005984"/>
      </c:bar3DChart>
      <c:catAx>
        <c:axId val="75441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5442128"/>
        <c:crosses val="autoZero"/>
        <c:auto val="1"/>
        <c:lblAlgn val="ctr"/>
        <c:lblOffset val="100"/>
        <c:noMultiLvlLbl val="0"/>
      </c:catAx>
      <c:valAx>
        <c:axId val="7544212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5441296"/>
        <c:crosses val="autoZero"/>
        <c:crossBetween val="between"/>
      </c:valAx>
      <c:serAx>
        <c:axId val="2097005984"/>
        <c:scaling>
          <c:orientation val="minMax"/>
        </c:scaling>
        <c:delete val="1"/>
        <c:axPos val="b"/>
        <c:majorTickMark val="none"/>
        <c:minorTickMark val="none"/>
        <c:tickLblPos val="nextTo"/>
        <c:crossAx val="7544212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A1360-8E83-450D-B99B-AF401EF11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8240</TotalTime>
  <Pages>239</Pages>
  <Words>60365</Words>
  <Characters>332012</Characters>
  <Application>Microsoft Office Word</Application>
  <DocSecurity>0</DocSecurity>
  <Lines>2766</Lines>
  <Paragraphs>783</Paragraphs>
  <ScaleCrop>false</ScaleCrop>
  <HeadingPairs>
    <vt:vector size="2" baseType="variant">
      <vt:variant>
        <vt:lpstr>Título</vt:lpstr>
      </vt:variant>
      <vt:variant>
        <vt:i4>1</vt:i4>
      </vt:variant>
    </vt:vector>
  </HeadingPairs>
  <TitlesOfParts>
    <vt:vector size="1" baseType="lpstr">
      <vt:lpstr>INFORME DE GESTIÓN</vt:lpstr>
    </vt:vector>
  </TitlesOfParts>
  <Company>Bogotá, febrero de 2010</Company>
  <LinksUpToDate>false</LinksUpToDate>
  <CharactersWithSpaces>391594</CharactersWithSpaces>
  <SharedDoc>false</SharedDoc>
  <HLinks>
    <vt:vector size="408" baseType="variant">
      <vt:variant>
        <vt:i4>6488183</vt:i4>
      </vt:variant>
      <vt:variant>
        <vt:i4>378</vt:i4>
      </vt:variant>
      <vt:variant>
        <vt:i4>0</vt:i4>
      </vt:variant>
      <vt:variant>
        <vt:i4>5</vt:i4>
      </vt:variant>
      <vt:variant>
        <vt:lpwstr>https://www.contratos.gov.co/consultas/detalleProceso.do?numConstancia=15-9-403670</vt:lpwstr>
      </vt:variant>
      <vt:variant>
        <vt:lpwstr/>
      </vt:variant>
      <vt:variant>
        <vt:i4>5111902</vt:i4>
      </vt:variant>
      <vt:variant>
        <vt:i4>375</vt:i4>
      </vt:variant>
      <vt:variant>
        <vt:i4>0</vt:i4>
      </vt:variant>
      <vt:variant>
        <vt:i4>5</vt:i4>
      </vt:variant>
      <vt:variant>
        <vt:lpwstr>https://www.contratos.gov.co/consultas/detalleProceso.do?numConstancia=15-11-3801652</vt:lpwstr>
      </vt:variant>
      <vt:variant>
        <vt:lpwstr/>
      </vt:variant>
      <vt:variant>
        <vt:i4>4915294</vt:i4>
      </vt:variant>
      <vt:variant>
        <vt:i4>372</vt:i4>
      </vt:variant>
      <vt:variant>
        <vt:i4>0</vt:i4>
      </vt:variant>
      <vt:variant>
        <vt:i4>5</vt:i4>
      </vt:variant>
      <vt:variant>
        <vt:lpwstr>https://www.contratos.gov.co/consultas/detalleProceso.do?numConstancia=14-11-2950742</vt:lpwstr>
      </vt:variant>
      <vt:variant>
        <vt:lpwstr/>
      </vt:variant>
      <vt:variant>
        <vt:i4>4915294</vt:i4>
      </vt:variant>
      <vt:variant>
        <vt:i4>369</vt:i4>
      </vt:variant>
      <vt:variant>
        <vt:i4>0</vt:i4>
      </vt:variant>
      <vt:variant>
        <vt:i4>5</vt:i4>
      </vt:variant>
      <vt:variant>
        <vt:lpwstr>https://www.contratos.gov.co/consultas/detalleProceso.do?numConstancia=14-11-2950742</vt:lpwstr>
      </vt:variant>
      <vt:variant>
        <vt:lpwstr/>
      </vt:variant>
      <vt:variant>
        <vt:i4>4980828</vt:i4>
      </vt:variant>
      <vt:variant>
        <vt:i4>366</vt:i4>
      </vt:variant>
      <vt:variant>
        <vt:i4>0</vt:i4>
      </vt:variant>
      <vt:variant>
        <vt:i4>5</vt:i4>
      </vt:variant>
      <vt:variant>
        <vt:lpwstr>https://www.contratos.gov.co/consultas/detalleProceso.do?numConstancia=14-11-2923356</vt:lpwstr>
      </vt:variant>
      <vt:variant>
        <vt:lpwstr/>
      </vt:variant>
      <vt:variant>
        <vt:i4>4915284</vt:i4>
      </vt:variant>
      <vt:variant>
        <vt:i4>363</vt:i4>
      </vt:variant>
      <vt:variant>
        <vt:i4>0</vt:i4>
      </vt:variant>
      <vt:variant>
        <vt:i4>5</vt:i4>
      </vt:variant>
      <vt:variant>
        <vt:lpwstr>https://www.contratos.gov.co/consultas/detalleProceso.do?numConstancia=14-11-2707878</vt:lpwstr>
      </vt:variant>
      <vt:variant>
        <vt:lpwstr/>
      </vt:variant>
      <vt:variant>
        <vt:i4>3276924</vt:i4>
      </vt:variant>
      <vt:variant>
        <vt:i4>360</vt:i4>
      </vt:variant>
      <vt:variant>
        <vt:i4>0</vt:i4>
      </vt:variant>
      <vt:variant>
        <vt:i4>5</vt:i4>
      </vt:variant>
      <vt:variant>
        <vt:lpwstr>https://anionline.sharepoint.com/sites/pwa/default.aspx</vt:lpwstr>
      </vt:variant>
      <vt:variant>
        <vt:lpwstr/>
      </vt:variant>
      <vt:variant>
        <vt:i4>3276925</vt:i4>
      </vt:variant>
      <vt:variant>
        <vt:i4>354</vt:i4>
      </vt:variant>
      <vt:variant>
        <vt:i4>0</vt:i4>
      </vt:variant>
      <vt:variant>
        <vt:i4>5</vt:i4>
      </vt:variant>
      <vt:variant>
        <vt:lpwstr>http://intranet.ani.gov.co/sites/default/files/sig//matriz_planeacion_estrategica.pdf</vt:lpwstr>
      </vt:variant>
      <vt:variant>
        <vt:lpwstr/>
      </vt:variant>
      <vt:variant>
        <vt:i4>2031694</vt:i4>
      </vt:variant>
      <vt:variant>
        <vt:i4>351</vt:i4>
      </vt:variant>
      <vt:variant>
        <vt:i4>0</vt:i4>
      </vt:variant>
      <vt:variant>
        <vt:i4>5</vt:i4>
      </vt:variant>
      <vt:variant>
        <vt:lpwstr>http://intranet.ani.gov.co/sites/default/files/sig//plan_estrategico_2015.pdf</vt:lpwstr>
      </vt:variant>
      <vt:variant>
        <vt:lpwstr/>
      </vt:variant>
      <vt:variant>
        <vt:i4>3866680</vt:i4>
      </vt:variant>
      <vt:variant>
        <vt:i4>345</vt:i4>
      </vt:variant>
      <vt:variant>
        <vt:i4>0</vt:i4>
      </vt:variant>
      <vt:variant>
        <vt:i4>5</vt:i4>
      </vt:variant>
      <vt:variant>
        <vt:lpwstr>http://www.ani.gov.co/politicas-y-programas/planes</vt:lpwstr>
      </vt:variant>
      <vt:variant>
        <vt:lpwstr/>
      </vt:variant>
      <vt:variant>
        <vt:i4>458827</vt:i4>
      </vt:variant>
      <vt:variant>
        <vt:i4>342</vt:i4>
      </vt:variant>
      <vt:variant>
        <vt:i4>0</vt:i4>
      </vt:variant>
      <vt:variant>
        <vt:i4>5</vt:i4>
      </vt:variant>
      <vt:variant>
        <vt:lpwstr>http://www.ani.gov.co/basic-page/audiencia-publica-virtual-16498</vt:lpwstr>
      </vt:variant>
      <vt:variant>
        <vt:lpwstr/>
      </vt:variant>
      <vt:variant>
        <vt:i4>1572942</vt:i4>
      </vt:variant>
      <vt:variant>
        <vt:i4>339</vt:i4>
      </vt:variant>
      <vt:variant>
        <vt:i4>0</vt:i4>
      </vt:variant>
      <vt:variant>
        <vt:i4>5</vt:i4>
      </vt:variant>
      <vt:variant>
        <vt:lpwstr>http://www.ani.gov.co/carreteras</vt:lpwstr>
      </vt:variant>
      <vt:variant>
        <vt:lpwstr/>
      </vt:variant>
      <vt:variant>
        <vt:i4>1769534</vt:i4>
      </vt:variant>
      <vt:variant>
        <vt:i4>308</vt:i4>
      </vt:variant>
      <vt:variant>
        <vt:i4>0</vt:i4>
      </vt:variant>
      <vt:variant>
        <vt:i4>5</vt:i4>
      </vt:variant>
      <vt:variant>
        <vt:lpwstr/>
      </vt:variant>
      <vt:variant>
        <vt:lpwstr>_Toc429552690</vt:lpwstr>
      </vt:variant>
      <vt:variant>
        <vt:i4>1703998</vt:i4>
      </vt:variant>
      <vt:variant>
        <vt:i4>302</vt:i4>
      </vt:variant>
      <vt:variant>
        <vt:i4>0</vt:i4>
      </vt:variant>
      <vt:variant>
        <vt:i4>5</vt:i4>
      </vt:variant>
      <vt:variant>
        <vt:lpwstr/>
      </vt:variant>
      <vt:variant>
        <vt:lpwstr>_Toc429552689</vt:lpwstr>
      </vt:variant>
      <vt:variant>
        <vt:i4>1703998</vt:i4>
      </vt:variant>
      <vt:variant>
        <vt:i4>296</vt:i4>
      </vt:variant>
      <vt:variant>
        <vt:i4>0</vt:i4>
      </vt:variant>
      <vt:variant>
        <vt:i4>5</vt:i4>
      </vt:variant>
      <vt:variant>
        <vt:lpwstr/>
      </vt:variant>
      <vt:variant>
        <vt:lpwstr>_Toc429552688</vt:lpwstr>
      </vt:variant>
      <vt:variant>
        <vt:i4>1703998</vt:i4>
      </vt:variant>
      <vt:variant>
        <vt:i4>290</vt:i4>
      </vt:variant>
      <vt:variant>
        <vt:i4>0</vt:i4>
      </vt:variant>
      <vt:variant>
        <vt:i4>5</vt:i4>
      </vt:variant>
      <vt:variant>
        <vt:lpwstr/>
      </vt:variant>
      <vt:variant>
        <vt:lpwstr>_Toc429552687</vt:lpwstr>
      </vt:variant>
      <vt:variant>
        <vt:i4>1703998</vt:i4>
      </vt:variant>
      <vt:variant>
        <vt:i4>284</vt:i4>
      </vt:variant>
      <vt:variant>
        <vt:i4>0</vt:i4>
      </vt:variant>
      <vt:variant>
        <vt:i4>5</vt:i4>
      </vt:variant>
      <vt:variant>
        <vt:lpwstr/>
      </vt:variant>
      <vt:variant>
        <vt:lpwstr>_Toc429552686</vt:lpwstr>
      </vt:variant>
      <vt:variant>
        <vt:i4>1703998</vt:i4>
      </vt:variant>
      <vt:variant>
        <vt:i4>278</vt:i4>
      </vt:variant>
      <vt:variant>
        <vt:i4>0</vt:i4>
      </vt:variant>
      <vt:variant>
        <vt:i4>5</vt:i4>
      </vt:variant>
      <vt:variant>
        <vt:lpwstr/>
      </vt:variant>
      <vt:variant>
        <vt:lpwstr>_Toc429552685</vt:lpwstr>
      </vt:variant>
      <vt:variant>
        <vt:i4>1703998</vt:i4>
      </vt:variant>
      <vt:variant>
        <vt:i4>272</vt:i4>
      </vt:variant>
      <vt:variant>
        <vt:i4>0</vt:i4>
      </vt:variant>
      <vt:variant>
        <vt:i4>5</vt:i4>
      </vt:variant>
      <vt:variant>
        <vt:lpwstr/>
      </vt:variant>
      <vt:variant>
        <vt:lpwstr>_Toc429552684</vt:lpwstr>
      </vt:variant>
      <vt:variant>
        <vt:i4>1703998</vt:i4>
      </vt:variant>
      <vt:variant>
        <vt:i4>266</vt:i4>
      </vt:variant>
      <vt:variant>
        <vt:i4>0</vt:i4>
      </vt:variant>
      <vt:variant>
        <vt:i4>5</vt:i4>
      </vt:variant>
      <vt:variant>
        <vt:lpwstr/>
      </vt:variant>
      <vt:variant>
        <vt:lpwstr>_Toc429552683</vt:lpwstr>
      </vt:variant>
      <vt:variant>
        <vt:i4>1703998</vt:i4>
      </vt:variant>
      <vt:variant>
        <vt:i4>260</vt:i4>
      </vt:variant>
      <vt:variant>
        <vt:i4>0</vt:i4>
      </vt:variant>
      <vt:variant>
        <vt:i4>5</vt:i4>
      </vt:variant>
      <vt:variant>
        <vt:lpwstr/>
      </vt:variant>
      <vt:variant>
        <vt:lpwstr>_Toc429552682</vt:lpwstr>
      </vt:variant>
      <vt:variant>
        <vt:i4>1703998</vt:i4>
      </vt:variant>
      <vt:variant>
        <vt:i4>254</vt:i4>
      </vt:variant>
      <vt:variant>
        <vt:i4>0</vt:i4>
      </vt:variant>
      <vt:variant>
        <vt:i4>5</vt:i4>
      </vt:variant>
      <vt:variant>
        <vt:lpwstr/>
      </vt:variant>
      <vt:variant>
        <vt:lpwstr>_Toc429552681</vt:lpwstr>
      </vt:variant>
      <vt:variant>
        <vt:i4>1703998</vt:i4>
      </vt:variant>
      <vt:variant>
        <vt:i4>248</vt:i4>
      </vt:variant>
      <vt:variant>
        <vt:i4>0</vt:i4>
      </vt:variant>
      <vt:variant>
        <vt:i4>5</vt:i4>
      </vt:variant>
      <vt:variant>
        <vt:lpwstr/>
      </vt:variant>
      <vt:variant>
        <vt:lpwstr>_Toc429552680</vt:lpwstr>
      </vt:variant>
      <vt:variant>
        <vt:i4>1376318</vt:i4>
      </vt:variant>
      <vt:variant>
        <vt:i4>242</vt:i4>
      </vt:variant>
      <vt:variant>
        <vt:i4>0</vt:i4>
      </vt:variant>
      <vt:variant>
        <vt:i4>5</vt:i4>
      </vt:variant>
      <vt:variant>
        <vt:lpwstr/>
      </vt:variant>
      <vt:variant>
        <vt:lpwstr>_Toc429552679</vt:lpwstr>
      </vt:variant>
      <vt:variant>
        <vt:i4>1376318</vt:i4>
      </vt:variant>
      <vt:variant>
        <vt:i4>236</vt:i4>
      </vt:variant>
      <vt:variant>
        <vt:i4>0</vt:i4>
      </vt:variant>
      <vt:variant>
        <vt:i4>5</vt:i4>
      </vt:variant>
      <vt:variant>
        <vt:lpwstr/>
      </vt:variant>
      <vt:variant>
        <vt:lpwstr>_Toc429552678</vt:lpwstr>
      </vt:variant>
      <vt:variant>
        <vt:i4>1376318</vt:i4>
      </vt:variant>
      <vt:variant>
        <vt:i4>230</vt:i4>
      </vt:variant>
      <vt:variant>
        <vt:i4>0</vt:i4>
      </vt:variant>
      <vt:variant>
        <vt:i4>5</vt:i4>
      </vt:variant>
      <vt:variant>
        <vt:lpwstr/>
      </vt:variant>
      <vt:variant>
        <vt:lpwstr>_Toc429552677</vt:lpwstr>
      </vt:variant>
      <vt:variant>
        <vt:i4>1376318</vt:i4>
      </vt:variant>
      <vt:variant>
        <vt:i4>224</vt:i4>
      </vt:variant>
      <vt:variant>
        <vt:i4>0</vt:i4>
      </vt:variant>
      <vt:variant>
        <vt:i4>5</vt:i4>
      </vt:variant>
      <vt:variant>
        <vt:lpwstr/>
      </vt:variant>
      <vt:variant>
        <vt:lpwstr>_Toc429552676</vt:lpwstr>
      </vt:variant>
      <vt:variant>
        <vt:i4>1376318</vt:i4>
      </vt:variant>
      <vt:variant>
        <vt:i4>218</vt:i4>
      </vt:variant>
      <vt:variant>
        <vt:i4>0</vt:i4>
      </vt:variant>
      <vt:variant>
        <vt:i4>5</vt:i4>
      </vt:variant>
      <vt:variant>
        <vt:lpwstr/>
      </vt:variant>
      <vt:variant>
        <vt:lpwstr>_Toc429552675</vt:lpwstr>
      </vt:variant>
      <vt:variant>
        <vt:i4>1376318</vt:i4>
      </vt:variant>
      <vt:variant>
        <vt:i4>212</vt:i4>
      </vt:variant>
      <vt:variant>
        <vt:i4>0</vt:i4>
      </vt:variant>
      <vt:variant>
        <vt:i4>5</vt:i4>
      </vt:variant>
      <vt:variant>
        <vt:lpwstr/>
      </vt:variant>
      <vt:variant>
        <vt:lpwstr>_Toc429552674</vt:lpwstr>
      </vt:variant>
      <vt:variant>
        <vt:i4>1376318</vt:i4>
      </vt:variant>
      <vt:variant>
        <vt:i4>206</vt:i4>
      </vt:variant>
      <vt:variant>
        <vt:i4>0</vt:i4>
      </vt:variant>
      <vt:variant>
        <vt:i4>5</vt:i4>
      </vt:variant>
      <vt:variant>
        <vt:lpwstr/>
      </vt:variant>
      <vt:variant>
        <vt:lpwstr>_Toc429552673</vt:lpwstr>
      </vt:variant>
      <vt:variant>
        <vt:i4>1376318</vt:i4>
      </vt:variant>
      <vt:variant>
        <vt:i4>200</vt:i4>
      </vt:variant>
      <vt:variant>
        <vt:i4>0</vt:i4>
      </vt:variant>
      <vt:variant>
        <vt:i4>5</vt:i4>
      </vt:variant>
      <vt:variant>
        <vt:lpwstr/>
      </vt:variant>
      <vt:variant>
        <vt:lpwstr>_Toc429552672</vt:lpwstr>
      </vt:variant>
      <vt:variant>
        <vt:i4>1376318</vt:i4>
      </vt:variant>
      <vt:variant>
        <vt:i4>194</vt:i4>
      </vt:variant>
      <vt:variant>
        <vt:i4>0</vt:i4>
      </vt:variant>
      <vt:variant>
        <vt:i4>5</vt:i4>
      </vt:variant>
      <vt:variant>
        <vt:lpwstr/>
      </vt:variant>
      <vt:variant>
        <vt:lpwstr>_Toc429552671</vt:lpwstr>
      </vt:variant>
      <vt:variant>
        <vt:i4>1376318</vt:i4>
      </vt:variant>
      <vt:variant>
        <vt:i4>188</vt:i4>
      </vt:variant>
      <vt:variant>
        <vt:i4>0</vt:i4>
      </vt:variant>
      <vt:variant>
        <vt:i4>5</vt:i4>
      </vt:variant>
      <vt:variant>
        <vt:lpwstr/>
      </vt:variant>
      <vt:variant>
        <vt:lpwstr>_Toc429552670</vt:lpwstr>
      </vt:variant>
      <vt:variant>
        <vt:i4>1310782</vt:i4>
      </vt:variant>
      <vt:variant>
        <vt:i4>182</vt:i4>
      </vt:variant>
      <vt:variant>
        <vt:i4>0</vt:i4>
      </vt:variant>
      <vt:variant>
        <vt:i4>5</vt:i4>
      </vt:variant>
      <vt:variant>
        <vt:lpwstr/>
      </vt:variant>
      <vt:variant>
        <vt:lpwstr>_Toc429552669</vt:lpwstr>
      </vt:variant>
      <vt:variant>
        <vt:i4>1310782</vt:i4>
      </vt:variant>
      <vt:variant>
        <vt:i4>176</vt:i4>
      </vt:variant>
      <vt:variant>
        <vt:i4>0</vt:i4>
      </vt:variant>
      <vt:variant>
        <vt:i4>5</vt:i4>
      </vt:variant>
      <vt:variant>
        <vt:lpwstr/>
      </vt:variant>
      <vt:variant>
        <vt:lpwstr>_Toc429552668</vt:lpwstr>
      </vt:variant>
      <vt:variant>
        <vt:i4>1310782</vt:i4>
      </vt:variant>
      <vt:variant>
        <vt:i4>170</vt:i4>
      </vt:variant>
      <vt:variant>
        <vt:i4>0</vt:i4>
      </vt:variant>
      <vt:variant>
        <vt:i4>5</vt:i4>
      </vt:variant>
      <vt:variant>
        <vt:lpwstr/>
      </vt:variant>
      <vt:variant>
        <vt:lpwstr>_Toc429552667</vt:lpwstr>
      </vt:variant>
      <vt:variant>
        <vt:i4>1310782</vt:i4>
      </vt:variant>
      <vt:variant>
        <vt:i4>164</vt:i4>
      </vt:variant>
      <vt:variant>
        <vt:i4>0</vt:i4>
      </vt:variant>
      <vt:variant>
        <vt:i4>5</vt:i4>
      </vt:variant>
      <vt:variant>
        <vt:lpwstr/>
      </vt:variant>
      <vt:variant>
        <vt:lpwstr>_Toc429552666</vt:lpwstr>
      </vt:variant>
      <vt:variant>
        <vt:i4>1310782</vt:i4>
      </vt:variant>
      <vt:variant>
        <vt:i4>158</vt:i4>
      </vt:variant>
      <vt:variant>
        <vt:i4>0</vt:i4>
      </vt:variant>
      <vt:variant>
        <vt:i4>5</vt:i4>
      </vt:variant>
      <vt:variant>
        <vt:lpwstr/>
      </vt:variant>
      <vt:variant>
        <vt:lpwstr>_Toc429552665</vt:lpwstr>
      </vt:variant>
      <vt:variant>
        <vt:i4>1310782</vt:i4>
      </vt:variant>
      <vt:variant>
        <vt:i4>152</vt:i4>
      </vt:variant>
      <vt:variant>
        <vt:i4>0</vt:i4>
      </vt:variant>
      <vt:variant>
        <vt:i4>5</vt:i4>
      </vt:variant>
      <vt:variant>
        <vt:lpwstr/>
      </vt:variant>
      <vt:variant>
        <vt:lpwstr>_Toc429552664</vt:lpwstr>
      </vt:variant>
      <vt:variant>
        <vt:i4>1310782</vt:i4>
      </vt:variant>
      <vt:variant>
        <vt:i4>146</vt:i4>
      </vt:variant>
      <vt:variant>
        <vt:i4>0</vt:i4>
      </vt:variant>
      <vt:variant>
        <vt:i4>5</vt:i4>
      </vt:variant>
      <vt:variant>
        <vt:lpwstr/>
      </vt:variant>
      <vt:variant>
        <vt:lpwstr>_Toc429552663</vt:lpwstr>
      </vt:variant>
      <vt:variant>
        <vt:i4>1310782</vt:i4>
      </vt:variant>
      <vt:variant>
        <vt:i4>140</vt:i4>
      </vt:variant>
      <vt:variant>
        <vt:i4>0</vt:i4>
      </vt:variant>
      <vt:variant>
        <vt:i4>5</vt:i4>
      </vt:variant>
      <vt:variant>
        <vt:lpwstr/>
      </vt:variant>
      <vt:variant>
        <vt:lpwstr>_Toc429552662</vt:lpwstr>
      </vt:variant>
      <vt:variant>
        <vt:i4>1310782</vt:i4>
      </vt:variant>
      <vt:variant>
        <vt:i4>134</vt:i4>
      </vt:variant>
      <vt:variant>
        <vt:i4>0</vt:i4>
      </vt:variant>
      <vt:variant>
        <vt:i4>5</vt:i4>
      </vt:variant>
      <vt:variant>
        <vt:lpwstr/>
      </vt:variant>
      <vt:variant>
        <vt:lpwstr>_Toc429552661</vt:lpwstr>
      </vt:variant>
      <vt:variant>
        <vt:i4>1310782</vt:i4>
      </vt:variant>
      <vt:variant>
        <vt:i4>128</vt:i4>
      </vt:variant>
      <vt:variant>
        <vt:i4>0</vt:i4>
      </vt:variant>
      <vt:variant>
        <vt:i4>5</vt:i4>
      </vt:variant>
      <vt:variant>
        <vt:lpwstr/>
      </vt:variant>
      <vt:variant>
        <vt:lpwstr>_Toc429552660</vt:lpwstr>
      </vt:variant>
      <vt:variant>
        <vt:i4>1507390</vt:i4>
      </vt:variant>
      <vt:variant>
        <vt:i4>122</vt:i4>
      </vt:variant>
      <vt:variant>
        <vt:i4>0</vt:i4>
      </vt:variant>
      <vt:variant>
        <vt:i4>5</vt:i4>
      </vt:variant>
      <vt:variant>
        <vt:lpwstr/>
      </vt:variant>
      <vt:variant>
        <vt:lpwstr>_Toc429552659</vt:lpwstr>
      </vt:variant>
      <vt:variant>
        <vt:i4>1507390</vt:i4>
      </vt:variant>
      <vt:variant>
        <vt:i4>116</vt:i4>
      </vt:variant>
      <vt:variant>
        <vt:i4>0</vt:i4>
      </vt:variant>
      <vt:variant>
        <vt:i4>5</vt:i4>
      </vt:variant>
      <vt:variant>
        <vt:lpwstr/>
      </vt:variant>
      <vt:variant>
        <vt:lpwstr>_Toc429552658</vt:lpwstr>
      </vt:variant>
      <vt:variant>
        <vt:i4>1507390</vt:i4>
      </vt:variant>
      <vt:variant>
        <vt:i4>110</vt:i4>
      </vt:variant>
      <vt:variant>
        <vt:i4>0</vt:i4>
      </vt:variant>
      <vt:variant>
        <vt:i4>5</vt:i4>
      </vt:variant>
      <vt:variant>
        <vt:lpwstr/>
      </vt:variant>
      <vt:variant>
        <vt:lpwstr>_Toc429552657</vt:lpwstr>
      </vt:variant>
      <vt:variant>
        <vt:i4>1507390</vt:i4>
      </vt:variant>
      <vt:variant>
        <vt:i4>104</vt:i4>
      </vt:variant>
      <vt:variant>
        <vt:i4>0</vt:i4>
      </vt:variant>
      <vt:variant>
        <vt:i4>5</vt:i4>
      </vt:variant>
      <vt:variant>
        <vt:lpwstr/>
      </vt:variant>
      <vt:variant>
        <vt:lpwstr>_Toc429552656</vt:lpwstr>
      </vt:variant>
      <vt:variant>
        <vt:i4>1507390</vt:i4>
      </vt:variant>
      <vt:variant>
        <vt:i4>98</vt:i4>
      </vt:variant>
      <vt:variant>
        <vt:i4>0</vt:i4>
      </vt:variant>
      <vt:variant>
        <vt:i4>5</vt:i4>
      </vt:variant>
      <vt:variant>
        <vt:lpwstr/>
      </vt:variant>
      <vt:variant>
        <vt:lpwstr>_Toc429552655</vt:lpwstr>
      </vt:variant>
      <vt:variant>
        <vt:i4>1507390</vt:i4>
      </vt:variant>
      <vt:variant>
        <vt:i4>92</vt:i4>
      </vt:variant>
      <vt:variant>
        <vt:i4>0</vt:i4>
      </vt:variant>
      <vt:variant>
        <vt:i4>5</vt:i4>
      </vt:variant>
      <vt:variant>
        <vt:lpwstr/>
      </vt:variant>
      <vt:variant>
        <vt:lpwstr>_Toc429552654</vt:lpwstr>
      </vt:variant>
      <vt:variant>
        <vt:i4>1507390</vt:i4>
      </vt:variant>
      <vt:variant>
        <vt:i4>86</vt:i4>
      </vt:variant>
      <vt:variant>
        <vt:i4>0</vt:i4>
      </vt:variant>
      <vt:variant>
        <vt:i4>5</vt:i4>
      </vt:variant>
      <vt:variant>
        <vt:lpwstr/>
      </vt:variant>
      <vt:variant>
        <vt:lpwstr>_Toc429552653</vt:lpwstr>
      </vt:variant>
      <vt:variant>
        <vt:i4>1507390</vt:i4>
      </vt:variant>
      <vt:variant>
        <vt:i4>80</vt:i4>
      </vt:variant>
      <vt:variant>
        <vt:i4>0</vt:i4>
      </vt:variant>
      <vt:variant>
        <vt:i4>5</vt:i4>
      </vt:variant>
      <vt:variant>
        <vt:lpwstr/>
      </vt:variant>
      <vt:variant>
        <vt:lpwstr>_Toc429552652</vt:lpwstr>
      </vt:variant>
      <vt:variant>
        <vt:i4>1507390</vt:i4>
      </vt:variant>
      <vt:variant>
        <vt:i4>74</vt:i4>
      </vt:variant>
      <vt:variant>
        <vt:i4>0</vt:i4>
      </vt:variant>
      <vt:variant>
        <vt:i4>5</vt:i4>
      </vt:variant>
      <vt:variant>
        <vt:lpwstr/>
      </vt:variant>
      <vt:variant>
        <vt:lpwstr>_Toc429552651</vt:lpwstr>
      </vt:variant>
      <vt:variant>
        <vt:i4>1507390</vt:i4>
      </vt:variant>
      <vt:variant>
        <vt:i4>68</vt:i4>
      </vt:variant>
      <vt:variant>
        <vt:i4>0</vt:i4>
      </vt:variant>
      <vt:variant>
        <vt:i4>5</vt:i4>
      </vt:variant>
      <vt:variant>
        <vt:lpwstr/>
      </vt:variant>
      <vt:variant>
        <vt:lpwstr>_Toc429552650</vt:lpwstr>
      </vt:variant>
      <vt:variant>
        <vt:i4>1441854</vt:i4>
      </vt:variant>
      <vt:variant>
        <vt:i4>62</vt:i4>
      </vt:variant>
      <vt:variant>
        <vt:i4>0</vt:i4>
      </vt:variant>
      <vt:variant>
        <vt:i4>5</vt:i4>
      </vt:variant>
      <vt:variant>
        <vt:lpwstr/>
      </vt:variant>
      <vt:variant>
        <vt:lpwstr>_Toc429552649</vt:lpwstr>
      </vt:variant>
      <vt:variant>
        <vt:i4>1441854</vt:i4>
      </vt:variant>
      <vt:variant>
        <vt:i4>56</vt:i4>
      </vt:variant>
      <vt:variant>
        <vt:i4>0</vt:i4>
      </vt:variant>
      <vt:variant>
        <vt:i4>5</vt:i4>
      </vt:variant>
      <vt:variant>
        <vt:lpwstr/>
      </vt:variant>
      <vt:variant>
        <vt:lpwstr>_Toc429552648</vt:lpwstr>
      </vt:variant>
      <vt:variant>
        <vt:i4>1441854</vt:i4>
      </vt:variant>
      <vt:variant>
        <vt:i4>50</vt:i4>
      </vt:variant>
      <vt:variant>
        <vt:i4>0</vt:i4>
      </vt:variant>
      <vt:variant>
        <vt:i4>5</vt:i4>
      </vt:variant>
      <vt:variant>
        <vt:lpwstr/>
      </vt:variant>
      <vt:variant>
        <vt:lpwstr>_Toc429552647</vt:lpwstr>
      </vt:variant>
      <vt:variant>
        <vt:i4>1441854</vt:i4>
      </vt:variant>
      <vt:variant>
        <vt:i4>44</vt:i4>
      </vt:variant>
      <vt:variant>
        <vt:i4>0</vt:i4>
      </vt:variant>
      <vt:variant>
        <vt:i4>5</vt:i4>
      </vt:variant>
      <vt:variant>
        <vt:lpwstr/>
      </vt:variant>
      <vt:variant>
        <vt:lpwstr>_Toc429552646</vt:lpwstr>
      </vt:variant>
      <vt:variant>
        <vt:i4>1441854</vt:i4>
      </vt:variant>
      <vt:variant>
        <vt:i4>38</vt:i4>
      </vt:variant>
      <vt:variant>
        <vt:i4>0</vt:i4>
      </vt:variant>
      <vt:variant>
        <vt:i4>5</vt:i4>
      </vt:variant>
      <vt:variant>
        <vt:lpwstr/>
      </vt:variant>
      <vt:variant>
        <vt:lpwstr>_Toc429552645</vt:lpwstr>
      </vt:variant>
      <vt:variant>
        <vt:i4>1441854</vt:i4>
      </vt:variant>
      <vt:variant>
        <vt:i4>32</vt:i4>
      </vt:variant>
      <vt:variant>
        <vt:i4>0</vt:i4>
      </vt:variant>
      <vt:variant>
        <vt:i4>5</vt:i4>
      </vt:variant>
      <vt:variant>
        <vt:lpwstr/>
      </vt:variant>
      <vt:variant>
        <vt:lpwstr>_Toc429552644</vt:lpwstr>
      </vt:variant>
      <vt:variant>
        <vt:i4>1441854</vt:i4>
      </vt:variant>
      <vt:variant>
        <vt:i4>26</vt:i4>
      </vt:variant>
      <vt:variant>
        <vt:i4>0</vt:i4>
      </vt:variant>
      <vt:variant>
        <vt:i4>5</vt:i4>
      </vt:variant>
      <vt:variant>
        <vt:lpwstr/>
      </vt:variant>
      <vt:variant>
        <vt:lpwstr>_Toc429552643</vt:lpwstr>
      </vt:variant>
      <vt:variant>
        <vt:i4>1441854</vt:i4>
      </vt:variant>
      <vt:variant>
        <vt:i4>20</vt:i4>
      </vt:variant>
      <vt:variant>
        <vt:i4>0</vt:i4>
      </vt:variant>
      <vt:variant>
        <vt:i4>5</vt:i4>
      </vt:variant>
      <vt:variant>
        <vt:lpwstr/>
      </vt:variant>
      <vt:variant>
        <vt:lpwstr>_Toc429552642</vt:lpwstr>
      </vt:variant>
      <vt:variant>
        <vt:i4>1441854</vt:i4>
      </vt:variant>
      <vt:variant>
        <vt:i4>14</vt:i4>
      </vt:variant>
      <vt:variant>
        <vt:i4>0</vt:i4>
      </vt:variant>
      <vt:variant>
        <vt:i4>5</vt:i4>
      </vt:variant>
      <vt:variant>
        <vt:lpwstr/>
      </vt:variant>
      <vt:variant>
        <vt:lpwstr>_Toc429552641</vt:lpwstr>
      </vt:variant>
      <vt:variant>
        <vt:i4>1441854</vt:i4>
      </vt:variant>
      <vt:variant>
        <vt:i4>8</vt:i4>
      </vt:variant>
      <vt:variant>
        <vt:i4>0</vt:i4>
      </vt:variant>
      <vt:variant>
        <vt:i4>5</vt:i4>
      </vt:variant>
      <vt:variant>
        <vt:lpwstr/>
      </vt:variant>
      <vt:variant>
        <vt:lpwstr>_Toc429552640</vt:lpwstr>
      </vt:variant>
      <vt:variant>
        <vt:i4>1114174</vt:i4>
      </vt:variant>
      <vt:variant>
        <vt:i4>2</vt:i4>
      </vt:variant>
      <vt:variant>
        <vt:i4>0</vt:i4>
      </vt:variant>
      <vt:variant>
        <vt:i4>5</vt:i4>
      </vt:variant>
      <vt:variant>
        <vt:lpwstr/>
      </vt:variant>
      <vt:variant>
        <vt:lpwstr>_Toc429552639</vt:lpwstr>
      </vt:variant>
      <vt:variant>
        <vt:i4>4390992</vt:i4>
      </vt:variant>
      <vt:variant>
        <vt:i4>3</vt:i4>
      </vt:variant>
      <vt:variant>
        <vt:i4>0</vt:i4>
      </vt:variant>
      <vt:variant>
        <vt:i4>5</vt:i4>
      </vt:variant>
      <vt:variant>
        <vt:lpwstr>https://www.contratos.gov.co/consultas/detalleProceso.do?numConstancia=14-12-3246977</vt:lpwstr>
      </vt:variant>
      <vt:variant>
        <vt:lpwstr/>
      </vt:variant>
      <vt:variant>
        <vt:i4>7143536</vt:i4>
      </vt:variant>
      <vt:variant>
        <vt:i4>0</vt:i4>
      </vt:variant>
      <vt:variant>
        <vt:i4>0</vt:i4>
      </vt:variant>
      <vt:variant>
        <vt:i4>5</vt:i4>
      </vt:variant>
      <vt:variant>
        <vt:lpwstr>https://www.contratos.gov.co/consultas/detalleProceso.do?numConstancia=14-9-392879</vt:lpwstr>
      </vt:variant>
      <vt:variant>
        <vt:lpwstr/>
      </vt:variant>
      <vt:variant>
        <vt:i4>2162723</vt:i4>
      </vt:variant>
      <vt:variant>
        <vt:i4>0</vt:i4>
      </vt:variant>
      <vt:variant>
        <vt:i4>0</vt:i4>
      </vt:variant>
      <vt:variant>
        <vt:i4>5</vt:i4>
      </vt:variant>
      <vt:variant>
        <vt:lpwstr>http://www.inco.gov.co/</vt:lpwstr>
      </vt:variant>
      <vt:variant>
        <vt:lpwstr/>
      </vt:variant>
      <vt:variant>
        <vt:i4>5505034</vt:i4>
      </vt:variant>
      <vt:variant>
        <vt:i4>-1</vt:i4>
      </vt:variant>
      <vt:variant>
        <vt:i4>1035</vt:i4>
      </vt:variant>
      <vt:variant>
        <vt:i4>1</vt:i4>
      </vt:variant>
      <vt:variant>
        <vt:lpwstr>http://web.presidencia.gov.co/asiescolombia/escudocolgar.jpg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dc:title>
  <dc:subject/>
  <dc:creator>mMarcela Galvis</dc:creator>
  <cp:keywords/>
  <dc:description/>
  <cp:lastModifiedBy>Ricardo Aguilera Wilches</cp:lastModifiedBy>
  <cp:revision>205</cp:revision>
  <cp:lastPrinted>2016-02-01T14:37:00Z</cp:lastPrinted>
  <dcterms:created xsi:type="dcterms:W3CDTF">2016-05-02T15:28:00Z</dcterms:created>
  <dcterms:modified xsi:type="dcterms:W3CDTF">2016-08-23T22:06:00Z</dcterms:modified>
</cp:coreProperties>
</file>