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27A497CD"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4C0549">
        <w:rPr>
          <w:rFonts w:ascii="Times New Roman" w:hAnsi="Times New Roman" w:cs="Times New Roman"/>
          <w:color w:val="auto"/>
        </w:rPr>
        <w:t>NOVIEM</w:t>
      </w:r>
      <w:r w:rsidR="00274A0C">
        <w:rPr>
          <w:rFonts w:ascii="Times New Roman" w:hAnsi="Times New Roman" w:cs="Times New Roman"/>
          <w:color w:val="auto"/>
        </w:rPr>
        <w:t>BRE</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683AEA">
        <w:rPr>
          <w:rFonts w:ascii="Times New Roman" w:hAnsi="Times New Roman" w:cs="Times New Roman"/>
          <w:color w:val="auto"/>
        </w:rPr>
        <w:t>0</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17D941DD" w:rsidR="00622C07" w:rsidRDefault="00622C07" w:rsidP="00622C07">
      <w:pPr>
        <w:jc w:val="center"/>
        <w:rPr>
          <w:b/>
          <w:bCs/>
        </w:rPr>
      </w:pPr>
      <w:r w:rsidRPr="00995A1F">
        <w:rPr>
          <w:b/>
          <w:bCs/>
        </w:rPr>
        <w:t xml:space="preserve">VARIACIONES ACTIVOS </w:t>
      </w:r>
      <w:r w:rsidR="004C0549">
        <w:rPr>
          <w:b/>
          <w:bCs/>
        </w:rPr>
        <w:t>NOVIEM</w:t>
      </w:r>
      <w:r w:rsidR="00274A0C">
        <w:rPr>
          <w:b/>
          <w:bCs/>
        </w:rPr>
        <w:t>BRE</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4C0549">
        <w:rPr>
          <w:b/>
          <w:bCs/>
        </w:rPr>
        <w:t>NOVIEM</w:t>
      </w:r>
      <w:r w:rsidR="00274A0C">
        <w:rPr>
          <w:b/>
          <w:bCs/>
        </w:rPr>
        <w:t>BRE</w:t>
      </w:r>
      <w:r w:rsidR="006E7B24" w:rsidRPr="00995A1F">
        <w:rPr>
          <w:b/>
          <w:bCs/>
        </w:rPr>
        <w:t xml:space="preserve"> </w:t>
      </w:r>
      <w:r w:rsidRPr="00995A1F">
        <w:rPr>
          <w:b/>
          <w:bCs/>
        </w:rPr>
        <w:t>DE 20</w:t>
      </w:r>
      <w:r w:rsidR="00DC3AE3">
        <w:rPr>
          <w:b/>
          <w:bCs/>
        </w:rPr>
        <w:t>20</w:t>
      </w:r>
    </w:p>
    <w:p w14:paraId="04C08132" w14:textId="682920B2" w:rsidR="004C0549" w:rsidRDefault="004C0549" w:rsidP="00622C07">
      <w:pPr>
        <w:jc w:val="center"/>
        <w:rPr>
          <w:b/>
          <w:bCs/>
        </w:rPr>
      </w:pPr>
    </w:p>
    <w:p w14:paraId="0CD83C16" w14:textId="35EF29B1" w:rsidR="004C0549" w:rsidRDefault="004C0549" w:rsidP="00622C07">
      <w:pPr>
        <w:jc w:val="center"/>
        <w:rPr>
          <w:b/>
          <w:bCs/>
        </w:rPr>
      </w:pPr>
      <w:r w:rsidRPr="004C0549">
        <w:rPr>
          <w:noProof/>
        </w:rPr>
        <w:drawing>
          <wp:inline distT="0" distB="0" distL="0" distR="0" wp14:anchorId="2A40D970" wp14:editId="7C9D793F">
            <wp:extent cx="5612130" cy="2515235"/>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5235"/>
                    </a:xfrm>
                    <a:prstGeom prst="rect">
                      <a:avLst/>
                    </a:prstGeom>
                    <a:noFill/>
                    <a:ln>
                      <a:noFill/>
                    </a:ln>
                  </pic:spPr>
                </pic:pic>
              </a:graphicData>
            </a:graphic>
          </wp:inline>
        </w:drawing>
      </w:r>
    </w:p>
    <w:p w14:paraId="1DAC8F90" w14:textId="77777777" w:rsidR="002B53DD" w:rsidRDefault="002B53DD" w:rsidP="00622C07">
      <w:pPr>
        <w:jc w:val="center"/>
        <w:rPr>
          <w:b/>
          <w:bCs/>
        </w:rPr>
      </w:pPr>
    </w:p>
    <w:p w14:paraId="731712F9" w14:textId="34883470" w:rsidR="000E5BC3" w:rsidRPr="00995A1F" w:rsidRDefault="000E5BC3" w:rsidP="000E5BC3">
      <w:pPr>
        <w:jc w:val="both"/>
      </w:pPr>
      <w:r w:rsidRPr="00995A1F">
        <w:t>Los activos a</w:t>
      </w:r>
      <w:r>
        <w:t xml:space="preserve"> 3</w:t>
      </w:r>
      <w:r w:rsidR="004C0549">
        <w:t>0</w:t>
      </w:r>
      <w:r>
        <w:t xml:space="preserve"> </w:t>
      </w:r>
      <w:r w:rsidRPr="00995A1F">
        <w:t xml:space="preserve">de </w:t>
      </w:r>
      <w:r w:rsidR="004C0549">
        <w:t>noviem</w:t>
      </w:r>
      <w:r w:rsidR="002B53DD">
        <w:t>bre</w:t>
      </w:r>
      <w:r w:rsidR="00031BC9">
        <w:t xml:space="preserve"> </w:t>
      </w:r>
      <w:r w:rsidRPr="00995A1F">
        <w:t>de 202</w:t>
      </w:r>
      <w:r>
        <w:t>1</w:t>
      </w:r>
      <w:r w:rsidRPr="00995A1F">
        <w:t xml:space="preserve"> presentan una variación de $</w:t>
      </w:r>
      <w:r w:rsidR="004C0549" w:rsidRPr="004C0549">
        <w:t>8.194.956.345</w:t>
      </w:r>
      <w:r w:rsidR="004C0549">
        <w:t xml:space="preserve"> </w:t>
      </w:r>
      <w:r w:rsidRPr="00995A1F">
        <w:t xml:space="preserve">miles, </w:t>
      </w:r>
      <w:r>
        <w:t xml:space="preserve">respecto a </w:t>
      </w:r>
      <w:r w:rsidRPr="00995A1F">
        <w:t xml:space="preserve">los activos de </w:t>
      </w:r>
      <w:r w:rsidR="004C0549">
        <w:t>noviembre</w:t>
      </w:r>
      <w:r w:rsidR="00031BC9">
        <w:t xml:space="preserve"> </w:t>
      </w:r>
      <w:r w:rsidRPr="00995A1F">
        <w:t>de 20</w:t>
      </w:r>
      <w:r>
        <w:t>20</w:t>
      </w:r>
      <w:r w:rsidRPr="00995A1F">
        <w:t xml:space="preserve"> y un incremento del </w:t>
      </w:r>
      <w:r w:rsidR="002B53DD">
        <w:t>15,</w:t>
      </w:r>
      <w:r w:rsidR="004C0549">
        <w:t>33</w:t>
      </w:r>
      <w:r w:rsidRPr="00995A1F">
        <w:t xml:space="preserve">% en términos corrientes. </w:t>
      </w:r>
    </w:p>
    <w:p w14:paraId="573FDB08" w14:textId="77777777" w:rsidR="000E5BC3" w:rsidRPr="00590FA3" w:rsidRDefault="000E5BC3" w:rsidP="000E5BC3">
      <w:pPr>
        <w:jc w:val="both"/>
        <w:rPr>
          <w:sz w:val="18"/>
          <w:szCs w:val="18"/>
        </w:rPr>
      </w:pPr>
    </w:p>
    <w:p w14:paraId="47C2B66B" w14:textId="77E2A163" w:rsidR="000E5BC3" w:rsidRPr="00995A1F" w:rsidRDefault="000E5BC3" w:rsidP="000E5BC3">
      <w:pPr>
        <w:jc w:val="both"/>
        <w:rPr>
          <w:highlight w:val="yellow"/>
        </w:rPr>
      </w:pPr>
      <w:r w:rsidRPr="00995A1F">
        <w:t xml:space="preserve">Dentro de las variaciones más significativas encontramos un incremento en el grupo 1.7 </w:t>
      </w:r>
      <w:r w:rsidRPr="00995A1F">
        <w:rPr>
          <w:i/>
          <w:iCs/>
        </w:rPr>
        <w:t>Bienes de uso público e históricos y culturales</w:t>
      </w:r>
      <w:r w:rsidRPr="00995A1F">
        <w:t xml:space="preserve"> por valor de $</w:t>
      </w:r>
      <w:r w:rsidR="004C0549" w:rsidRPr="004C0549">
        <w:t>6.294.006.205</w:t>
      </w:r>
      <w:r w:rsidR="004C0549">
        <w:t xml:space="preserve"> </w:t>
      </w:r>
      <w:r w:rsidRPr="00995A1F">
        <w:t>miles (1)</w:t>
      </w:r>
      <w:r>
        <w:t xml:space="preserve">, </w:t>
      </w:r>
      <w:r w:rsidRPr="00995A1F">
        <w:t>un incremento</w:t>
      </w:r>
      <w:r>
        <w:t xml:space="preserve"> </w:t>
      </w:r>
      <w:r w:rsidRPr="00995A1F">
        <w:t>en</w:t>
      </w:r>
      <w:r>
        <w:t>tre</w:t>
      </w:r>
      <w:r w:rsidRPr="00995A1F">
        <w:t xml:space="preserve"> el activo corriente y no corriente del grupo 1.9 </w:t>
      </w:r>
      <w:r w:rsidRPr="00995A1F">
        <w:rPr>
          <w:i/>
          <w:iCs/>
        </w:rPr>
        <w:t>Otros activos</w:t>
      </w:r>
      <w:r w:rsidRPr="00995A1F">
        <w:t xml:space="preserve"> por valor </w:t>
      </w:r>
      <w:r w:rsidRPr="00201403">
        <w:t>de $</w:t>
      </w:r>
      <w:r w:rsidR="004C0549" w:rsidRPr="004C0549">
        <w:t>2.812.339.250</w:t>
      </w:r>
      <w:r w:rsidR="004C0549">
        <w:t xml:space="preserve"> </w:t>
      </w:r>
      <w:r w:rsidRPr="00995A1F">
        <w:t>miles (2)</w:t>
      </w:r>
      <w:r>
        <w:t xml:space="preserve"> y una disminución </w:t>
      </w:r>
      <w:r w:rsidRPr="00995A1F">
        <w:t>e</w:t>
      </w:r>
      <w:r w:rsidR="004C0549">
        <w:t>n</w:t>
      </w:r>
      <w:r w:rsidRPr="00995A1F">
        <w:t xml:space="preserve"> el activo corriente y no corriente </w:t>
      </w:r>
      <w:r>
        <w:t xml:space="preserve">del grupo 1.3 </w:t>
      </w:r>
      <w:r w:rsidRPr="00962320">
        <w:rPr>
          <w:i/>
          <w:iCs/>
        </w:rPr>
        <w:t>Cuentas por cobrar</w:t>
      </w:r>
      <w:r>
        <w:t xml:space="preserve"> por </w:t>
      </w:r>
      <w:r w:rsidR="00590886">
        <w:t>$</w:t>
      </w:r>
      <w:r w:rsidR="00590886" w:rsidRPr="00590886">
        <w:t>-</w:t>
      </w:r>
      <w:r w:rsidR="004C0549" w:rsidRPr="004C0549">
        <w:t>943.487.949</w:t>
      </w:r>
      <w:r w:rsidR="004C0549">
        <w:t xml:space="preserve"> miles</w:t>
      </w:r>
      <w:r w:rsidR="004C0549" w:rsidRPr="004C0549">
        <w:t xml:space="preserve"> </w:t>
      </w:r>
      <w:r>
        <w:t>(3).</w:t>
      </w:r>
    </w:p>
    <w:p w14:paraId="13DD1206" w14:textId="77777777" w:rsidR="000E5BC3" w:rsidRPr="00590FA3" w:rsidRDefault="000E5BC3" w:rsidP="000E5BC3">
      <w:pPr>
        <w:jc w:val="both"/>
        <w:rPr>
          <w:sz w:val="18"/>
          <w:szCs w:val="18"/>
          <w:highlight w:val="yellow"/>
        </w:rPr>
      </w:pPr>
    </w:p>
    <w:p w14:paraId="7D92E2D1" w14:textId="243A9DDD" w:rsidR="008B19C5" w:rsidRDefault="000E5BC3" w:rsidP="00590FA3">
      <w:r w:rsidRPr="00995A1F">
        <w:t xml:space="preserve">A continuación, se </w:t>
      </w:r>
      <w:r>
        <w:t>explica</w:t>
      </w:r>
      <w:r w:rsidRPr="00995A1F">
        <w:t xml:space="preserve"> las situaciones de estas variaciones:</w:t>
      </w:r>
    </w:p>
    <w:p w14:paraId="1D722051" w14:textId="77777777" w:rsidR="0015390B" w:rsidRPr="001F3189" w:rsidRDefault="0015390B" w:rsidP="00762DF6">
      <w:pPr>
        <w:jc w:val="both"/>
        <w:rPr>
          <w:sz w:val="18"/>
          <w:szCs w:val="18"/>
        </w:rPr>
      </w:pPr>
    </w:p>
    <w:p w14:paraId="5D8B920C" w14:textId="77777777" w:rsidR="00F77E2E" w:rsidRPr="005B74E5"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B74E5">
        <w:rPr>
          <w:rFonts w:ascii="Times New Roman" w:hAnsi="Times New Roman" w:cs="Times New Roman"/>
          <w:color w:val="auto"/>
          <w:lang w:val="es-ES"/>
        </w:rPr>
        <w:t>Bienes de uso público e históricos y culturales</w:t>
      </w:r>
    </w:p>
    <w:p w14:paraId="4E6ED091" w14:textId="1D4858C1" w:rsidR="00F77E2E" w:rsidRPr="006B05CC"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8"/>
          <w:szCs w:val="18"/>
          <w:highlight w:val="cyan"/>
          <w:lang w:val="es-ES"/>
        </w:rPr>
      </w:pPr>
    </w:p>
    <w:p w14:paraId="39150706" w14:textId="2DBABE9E"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Se reconocerán como bienes de uso público</w:t>
      </w:r>
      <w:r w:rsidR="0051388C" w:rsidRPr="005B74E5">
        <w:rPr>
          <w:rFonts w:eastAsia="Calibri"/>
          <w:bCs/>
          <w:color w:val="000000"/>
          <w:lang w:val="es-CO" w:eastAsia="es-CO"/>
        </w:rPr>
        <w:t xml:space="preserve"> </w:t>
      </w:r>
      <w:r w:rsidRPr="005B74E5">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6B05CC" w:rsidRDefault="00257E0B" w:rsidP="00257E0B">
      <w:pPr>
        <w:jc w:val="both"/>
        <w:rPr>
          <w:sz w:val="18"/>
          <w:szCs w:val="18"/>
        </w:rPr>
      </w:pPr>
    </w:p>
    <w:p w14:paraId="0B7BC202" w14:textId="3227CBF4"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78A0EC9A" w14:textId="566D2C53" w:rsidR="0026738B" w:rsidRPr="005B74E5" w:rsidRDefault="0026738B" w:rsidP="0026738B">
      <w:pPr>
        <w:jc w:val="both"/>
        <w:rPr>
          <w:rFonts w:eastAsia="Calibri"/>
          <w:bCs/>
          <w:color w:val="000000"/>
          <w:lang w:val="es-CO" w:eastAsia="es-CO"/>
        </w:rPr>
      </w:pPr>
      <w:r w:rsidRPr="005B74E5">
        <w:rPr>
          <w:rFonts w:eastAsia="Calibri"/>
          <w:bCs/>
          <w:color w:val="000000"/>
          <w:lang w:val="es-CO" w:eastAsia="es-CO"/>
        </w:rPr>
        <w:lastRenderedPageBreak/>
        <w:t xml:space="preserve">Los activos asociados a bienes de uso público </w:t>
      </w:r>
      <w:r w:rsidR="0043259E" w:rsidRPr="005B74E5">
        <w:rPr>
          <w:rFonts w:eastAsia="Calibri"/>
          <w:bCs/>
          <w:color w:val="000000"/>
          <w:lang w:val="es-CO" w:eastAsia="es-CO"/>
        </w:rPr>
        <w:t xml:space="preserve">concesionados o no concesionados </w:t>
      </w:r>
      <w:r w:rsidRPr="005B74E5">
        <w:rPr>
          <w:rFonts w:eastAsia="Calibri"/>
          <w:bCs/>
          <w:color w:val="000000"/>
          <w:lang w:val="es-CO" w:eastAsia="es-CO"/>
        </w:rPr>
        <w:t>se agrupan como bienes de uso público en construcción o en servicio</w:t>
      </w:r>
      <w:r w:rsidR="0043259E" w:rsidRPr="005B74E5">
        <w:rPr>
          <w:rFonts w:eastAsia="Calibri"/>
          <w:bCs/>
          <w:color w:val="000000"/>
          <w:lang w:val="es-CO" w:eastAsia="es-CO"/>
        </w:rPr>
        <w:t xml:space="preserve">, </w:t>
      </w:r>
      <w:r w:rsidRPr="005B74E5">
        <w:rPr>
          <w:rFonts w:eastAsia="Calibri"/>
          <w:bCs/>
          <w:color w:val="000000"/>
          <w:lang w:val="es-CO" w:eastAsia="es-CO"/>
        </w:rPr>
        <w:t>de acuerdo con la red de transporte (Carretera, Férrea, Marítima y Aeroportuaria).</w:t>
      </w:r>
    </w:p>
    <w:p w14:paraId="15DA7400" w14:textId="77777777" w:rsidR="0026738B" w:rsidRPr="006B05CC" w:rsidRDefault="0026738B" w:rsidP="00257E0B">
      <w:pPr>
        <w:jc w:val="both"/>
        <w:rPr>
          <w:rFonts w:eastAsia="Calibri"/>
          <w:bCs/>
          <w:color w:val="000000"/>
          <w:sz w:val="18"/>
          <w:szCs w:val="18"/>
          <w:lang w:val="es-CO" w:eastAsia="es-CO"/>
        </w:rPr>
      </w:pPr>
    </w:p>
    <w:p w14:paraId="2949EBC3" w14:textId="77777777" w:rsidR="0043259E" w:rsidRPr="005B74E5" w:rsidRDefault="008D0658" w:rsidP="0040187A">
      <w:pPr>
        <w:jc w:val="both"/>
        <w:rPr>
          <w:rFonts w:eastAsia="Calibri"/>
          <w:bCs/>
          <w:color w:val="000000"/>
          <w:lang w:val="es-CO" w:eastAsia="es-CO"/>
        </w:rPr>
      </w:pPr>
      <w:r w:rsidRPr="005B74E5">
        <w:rPr>
          <w:rFonts w:eastAsia="Calibri"/>
          <w:bCs/>
          <w:color w:val="000000"/>
          <w:lang w:val="es-CO" w:eastAsia="es-CO"/>
        </w:rPr>
        <w:t xml:space="preserve">La Agencia registra en Bienes de uso público </w:t>
      </w:r>
      <w:r w:rsidR="00694CA7" w:rsidRPr="005B74E5">
        <w:rPr>
          <w:rFonts w:eastAsia="Calibri"/>
          <w:bCs/>
          <w:color w:val="000000"/>
          <w:lang w:val="es-CO" w:eastAsia="es-CO"/>
        </w:rPr>
        <w:t xml:space="preserve">las obras para la </w:t>
      </w:r>
      <w:r w:rsidRPr="005B74E5">
        <w:rPr>
          <w:rFonts w:eastAsia="Calibri"/>
          <w:bCs/>
          <w:color w:val="000000"/>
          <w:lang w:val="es-CO" w:eastAsia="es-CO"/>
        </w:rPr>
        <w:t xml:space="preserve">conservación </w:t>
      </w:r>
      <w:r w:rsidR="00694CA7" w:rsidRPr="005B74E5">
        <w:rPr>
          <w:rFonts w:eastAsia="Calibri"/>
          <w:bCs/>
          <w:color w:val="000000"/>
          <w:lang w:val="es-CO" w:eastAsia="es-CO"/>
        </w:rPr>
        <w:t xml:space="preserve">de los tramos desafectados </w:t>
      </w:r>
      <w:r w:rsidRPr="005B74E5">
        <w:rPr>
          <w:rFonts w:eastAsia="Calibri"/>
          <w:bCs/>
          <w:color w:val="000000"/>
          <w:lang w:val="es-CO" w:eastAsia="es-CO"/>
        </w:rPr>
        <w:t>de la vía férrea en los tramos: la Dorada – Chiriguaná y Bogotá – Belencito</w:t>
      </w:r>
      <w:r w:rsidR="0040187A" w:rsidRPr="005B74E5">
        <w:rPr>
          <w:rFonts w:eastAsia="Calibri"/>
          <w:bCs/>
          <w:color w:val="000000"/>
          <w:lang w:val="es-CO" w:eastAsia="es-CO"/>
        </w:rPr>
        <w:t xml:space="preserve"> </w:t>
      </w:r>
      <w:r w:rsidR="0043259E" w:rsidRPr="005B74E5">
        <w:rPr>
          <w:rFonts w:eastAsia="Calibri"/>
          <w:bCs/>
          <w:color w:val="000000"/>
          <w:lang w:val="es-CO" w:eastAsia="es-CO"/>
        </w:rPr>
        <w:t xml:space="preserve">y reconoce una cuenta por pagar de acuerdo con el valor facturado.  </w:t>
      </w:r>
    </w:p>
    <w:p w14:paraId="08428D4E" w14:textId="77777777" w:rsidR="0043259E" w:rsidRPr="006B05CC" w:rsidRDefault="0043259E" w:rsidP="0040187A">
      <w:pPr>
        <w:jc w:val="both"/>
        <w:rPr>
          <w:rFonts w:eastAsia="Calibri"/>
          <w:bCs/>
          <w:color w:val="000000"/>
          <w:sz w:val="18"/>
          <w:szCs w:val="18"/>
          <w:lang w:val="es-CO" w:eastAsia="es-CO"/>
        </w:rPr>
      </w:pPr>
    </w:p>
    <w:p w14:paraId="71610822" w14:textId="7A20F67B" w:rsidR="00D61C0A" w:rsidRPr="005B74E5" w:rsidRDefault="0043259E" w:rsidP="0040187A">
      <w:pPr>
        <w:jc w:val="both"/>
        <w:rPr>
          <w:rFonts w:eastAsia="Calibri"/>
          <w:bCs/>
          <w:color w:val="000000"/>
          <w:lang w:val="es-CO" w:eastAsia="es-CO"/>
        </w:rPr>
      </w:pPr>
      <w:r w:rsidRPr="005B74E5">
        <w:rPr>
          <w:rFonts w:eastAsia="Calibri"/>
          <w:bCs/>
          <w:color w:val="000000"/>
          <w:lang w:val="es-CO" w:eastAsia="es-CO"/>
        </w:rPr>
        <w:t>E</w:t>
      </w:r>
      <w:r w:rsidR="0040187A" w:rsidRPr="005B74E5">
        <w:rPr>
          <w:rFonts w:eastAsia="Calibri"/>
          <w:bCs/>
          <w:color w:val="000000"/>
          <w:lang w:val="es-CO" w:eastAsia="es-CO"/>
        </w:rPr>
        <w:t xml:space="preserve">n </w:t>
      </w:r>
      <w:r w:rsidR="00D61C0A" w:rsidRPr="005B74E5">
        <w:rPr>
          <w:rFonts w:eastAsia="Calibri"/>
          <w:bCs/>
          <w:color w:val="000000"/>
          <w:lang w:val="es-CO" w:eastAsia="es-CO"/>
        </w:rPr>
        <w:t xml:space="preserve">bienes de uso público por acuerdos de concesión </w:t>
      </w:r>
      <w:r w:rsidRPr="005B74E5">
        <w:rPr>
          <w:rFonts w:eastAsia="Calibri"/>
          <w:bCs/>
          <w:color w:val="000000"/>
          <w:lang w:val="es-CO" w:eastAsia="es-CO"/>
        </w:rPr>
        <w:t xml:space="preserve">se registra </w:t>
      </w:r>
      <w:r w:rsidR="00D61C0A" w:rsidRPr="005B74E5">
        <w:rPr>
          <w:rFonts w:eastAsia="Calibri"/>
          <w:bCs/>
          <w:color w:val="000000"/>
          <w:lang w:val="es-CO" w:eastAsia="es-CO"/>
        </w:rPr>
        <w:t xml:space="preserve">los activos </w:t>
      </w:r>
      <w:r w:rsidR="0040187A" w:rsidRPr="005B74E5">
        <w:rPr>
          <w:rFonts w:eastAsia="Calibri"/>
          <w:bCs/>
          <w:color w:val="000000"/>
          <w:lang w:val="es-CO" w:eastAsia="es-CO"/>
        </w:rPr>
        <w:t>construidos en virtud de</w:t>
      </w:r>
      <w:r w:rsidR="00D61C0A" w:rsidRPr="005B74E5">
        <w:rPr>
          <w:rFonts w:eastAsia="Calibri"/>
          <w:bCs/>
          <w:color w:val="000000"/>
          <w:lang w:val="es-CO" w:eastAsia="es-CO"/>
        </w:rPr>
        <w:t xml:space="preserve"> </w:t>
      </w:r>
      <w:r w:rsidR="0040187A" w:rsidRPr="005B74E5">
        <w:rPr>
          <w:rFonts w:eastAsia="Calibri"/>
          <w:bCs/>
          <w:color w:val="000000"/>
          <w:lang w:val="es-CO" w:eastAsia="es-CO"/>
        </w:rPr>
        <w:t xml:space="preserve">la ejecución de acuerdos de concesión </w:t>
      </w:r>
      <w:r w:rsidR="00D61C0A" w:rsidRPr="005B74E5">
        <w:rPr>
          <w:rFonts w:eastAsia="Calibri"/>
          <w:bCs/>
          <w:color w:val="000000"/>
          <w:lang w:val="es-CO" w:eastAsia="es-CO"/>
        </w:rPr>
        <w:t>o la mejora o rehabilitación del activo existente, que dadas las obligaciones contractuales deberán ser revertidos a la Nación al momento de la terminación del acuerdo</w:t>
      </w:r>
      <w:r w:rsidRPr="005B74E5">
        <w:rPr>
          <w:rFonts w:eastAsia="Calibri"/>
          <w:bCs/>
          <w:color w:val="000000"/>
          <w:lang w:val="es-CO" w:eastAsia="es-CO"/>
        </w:rPr>
        <w:t>.</w:t>
      </w:r>
    </w:p>
    <w:p w14:paraId="02BC00B3" w14:textId="1CA21463" w:rsidR="002B7A5F" w:rsidRPr="006B05CC" w:rsidRDefault="002B7A5F" w:rsidP="00D61C0A">
      <w:pPr>
        <w:jc w:val="both"/>
        <w:rPr>
          <w:sz w:val="18"/>
          <w:szCs w:val="18"/>
        </w:rPr>
      </w:pPr>
    </w:p>
    <w:p w14:paraId="1D60CFF8" w14:textId="77777777" w:rsidR="002B7A5F" w:rsidRPr="005B74E5" w:rsidRDefault="002B7A5F" w:rsidP="002B7A5F">
      <w:pPr>
        <w:jc w:val="both"/>
      </w:pPr>
      <w:r w:rsidRPr="005B74E5">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915DAF" w:rsidRDefault="002B7A5F" w:rsidP="002B7A5F">
      <w:pPr>
        <w:jc w:val="both"/>
        <w:rPr>
          <w:sz w:val="18"/>
          <w:szCs w:val="18"/>
        </w:rPr>
      </w:pPr>
    </w:p>
    <w:p w14:paraId="5D5C68CA" w14:textId="77777777" w:rsidR="002B7A5F" w:rsidRPr="00915DAF" w:rsidRDefault="002B7A5F" w:rsidP="00471A69">
      <w:pPr>
        <w:pStyle w:val="Prrafodelista"/>
        <w:numPr>
          <w:ilvl w:val="0"/>
          <w:numId w:val="9"/>
        </w:numPr>
        <w:jc w:val="both"/>
      </w:pPr>
      <w:r w:rsidRPr="00915DAF">
        <w:t xml:space="preserve">Realizando pagos directos al concesionario (obligación incondicional durante el plazo de la concesión); </w:t>
      </w:r>
    </w:p>
    <w:p w14:paraId="3D2CE8A5" w14:textId="77777777" w:rsidR="002B7A5F" w:rsidRPr="006E0A32" w:rsidRDefault="002B7A5F" w:rsidP="00471A69">
      <w:pPr>
        <w:pStyle w:val="Prrafodelista"/>
        <w:numPr>
          <w:ilvl w:val="0"/>
          <w:numId w:val="9"/>
        </w:numPr>
        <w:jc w:val="both"/>
      </w:pPr>
      <w:r w:rsidRPr="00915DAF">
        <w:t xml:space="preserve">Cediendo al concesionario el derecho a obtener ingresos producto de la explotación del </w:t>
      </w:r>
      <w:r w:rsidRPr="006E0A32">
        <w:t>activo en concesión.</w:t>
      </w:r>
    </w:p>
    <w:p w14:paraId="46C56281" w14:textId="0F1DFEE8" w:rsidR="002B7A5F" w:rsidRPr="006B05CC" w:rsidRDefault="002B7A5F" w:rsidP="00D61C0A">
      <w:pPr>
        <w:jc w:val="both"/>
        <w:rPr>
          <w:sz w:val="18"/>
          <w:szCs w:val="18"/>
        </w:rPr>
      </w:pPr>
    </w:p>
    <w:p w14:paraId="0E693307" w14:textId="77777777" w:rsidR="002B7A5F" w:rsidRPr="006E0A32" w:rsidRDefault="002B7A5F" w:rsidP="002B7A5F">
      <w:pPr>
        <w:jc w:val="both"/>
      </w:pPr>
      <w:r w:rsidRPr="006E0A32">
        <w:t>Por otra parte, 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p>
    <w:p w14:paraId="0CC8CCE5" w14:textId="0220AE4D" w:rsidR="002B7A5F" w:rsidRPr="006B05CC" w:rsidRDefault="002B7A5F" w:rsidP="00D61C0A">
      <w:pPr>
        <w:jc w:val="both"/>
        <w:rPr>
          <w:sz w:val="18"/>
          <w:szCs w:val="18"/>
          <w:highlight w:val="cyan"/>
        </w:rPr>
      </w:pPr>
    </w:p>
    <w:p w14:paraId="040134E4" w14:textId="77777777" w:rsidR="002B7A5F" w:rsidRPr="000804EA" w:rsidRDefault="002B7A5F" w:rsidP="002B7A5F">
      <w:pPr>
        <w:jc w:val="both"/>
      </w:pPr>
      <w:r w:rsidRPr="000804EA">
        <w:t>La Agencia, para medir los activos y pasivos asociados a los proyectos de concesión del modo carretero, férreo, portuario y aeroportuario 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3D56B557" w14:textId="77777777" w:rsidR="002B7A5F" w:rsidRPr="005B74E5" w:rsidRDefault="002B7A5F" w:rsidP="002B7A5F">
      <w:pPr>
        <w:jc w:val="both"/>
        <w:rPr>
          <w:sz w:val="18"/>
          <w:szCs w:val="18"/>
          <w:highlight w:val="cyan"/>
        </w:rPr>
      </w:pPr>
    </w:p>
    <w:p w14:paraId="05032309" w14:textId="6783C353" w:rsidR="002B7A5F" w:rsidRPr="00C65AD0" w:rsidRDefault="002B7A5F" w:rsidP="002B7A5F">
      <w:pPr>
        <w:jc w:val="both"/>
      </w:pPr>
      <w:r w:rsidRPr="00C65AD0">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6463C40B" w14:textId="77777777" w:rsidR="002B7A5F" w:rsidRPr="00C65AD0" w:rsidRDefault="002B7A5F" w:rsidP="002B7A5F">
      <w:pPr>
        <w:jc w:val="both"/>
        <w:rPr>
          <w:sz w:val="18"/>
          <w:szCs w:val="18"/>
        </w:rPr>
      </w:pPr>
    </w:p>
    <w:p w14:paraId="6264C78A" w14:textId="44E93C57" w:rsidR="002B7A5F" w:rsidRPr="00850497" w:rsidRDefault="002B7A5F" w:rsidP="002B7A5F">
      <w:pPr>
        <w:jc w:val="both"/>
      </w:pPr>
      <w:r w:rsidRPr="00850497">
        <w:t>Los terrenos sobre los que se construyan los bienes de uso público se reconocerán por separado. el reconocimiento contable de los predios adquiridos en virtud de los contratos de concesión por cada uno de los proyectos de concesión, se realizará conforme la información reportada en los formatos establecidos, implementados en el Sistema de Gestión de Calidad.</w:t>
      </w:r>
    </w:p>
    <w:p w14:paraId="19EFF40D" w14:textId="77777777" w:rsidR="00967171" w:rsidRPr="00850497" w:rsidRDefault="00967171" w:rsidP="00967171">
      <w:pPr>
        <w:jc w:val="both"/>
        <w:rPr>
          <w:rFonts w:eastAsia="Calibri"/>
          <w:bCs/>
          <w:color w:val="000000"/>
          <w:lang w:val="es-CO" w:eastAsia="es-CO"/>
        </w:rPr>
      </w:pPr>
      <w:r w:rsidRPr="00850497">
        <w:rPr>
          <w:rFonts w:eastAsia="Calibri"/>
          <w:bCs/>
          <w:color w:val="000000"/>
          <w:lang w:val="es-CO" w:eastAsia="es-CO"/>
        </w:rPr>
        <w:t>Después del reconocimiento, los bienes de uso público se medirán por la técnica de estimación establecida menos la depreciación acumulada menos el deterioro acumulado.</w:t>
      </w:r>
    </w:p>
    <w:p w14:paraId="05B8B477" w14:textId="77777777" w:rsidR="00967171" w:rsidRPr="006B05CC" w:rsidRDefault="00967171" w:rsidP="002B7A5F">
      <w:pPr>
        <w:jc w:val="both"/>
        <w:rPr>
          <w:sz w:val="18"/>
          <w:szCs w:val="18"/>
          <w:highlight w:val="cyan"/>
          <w:lang w:val="es-CO"/>
        </w:rPr>
      </w:pPr>
    </w:p>
    <w:p w14:paraId="4F47E867" w14:textId="49CA9E43" w:rsidR="002B7A5F" w:rsidRPr="006465AE" w:rsidRDefault="002B7A5F" w:rsidP="002B7A5F">
      <w:pPr>
        <w:jc w:val="both"/>
      </w:pPr>
      <w:r w:rsidRPr="006465AE">
        <w:t xml:space="preserve">Para el reconocimiento de las depreciaciones, amortizaciones y deterioro y, la separación del costo de los terrenos, la Agencia se encuentra adelantando las gestiones para dar cumplimiento al Plan de Trabajo suscrito con la Contaduría General de la Nación, atendiendo </w:t>
      </w:r>
      <w:r w:rsidRPr="006465AE">
        <w:lastRenderedPageBreak/>
        <w:t>lo indicado en el artículo No. 7 transitorio de la Resolución 602 de 2018,</w:t>
      </w:r>
      <w:r w:rsidR="00182DF7">
        <w:t xml:space="preserve"> modificada por la Resolución 228 de 2021,</w:t>
      </w:r>
      <w:r w:rsidRPr="006465AE">
        <w:t xml:space="preserve"> donde se otorgó a la entidad concedente, plazo hasta el 31 de diciembre de 202</w:t>
      </w:r>
      <w:r w:rsidR="00182DF7">
        <w:t>4</w:t>
      </w:r>
      <w:r w:rsidRPr="006465AE">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213CF8" w:rsidRDefault="00967171" w:rsidP="002B7A5F">
      <w:pPr>
        <w:jc w:val="both"/>
        <w:rPr>
          <w:sz w:val="18"/>
          <w:szCs w:val="18"/>
          <w:highlight w:val="cyan"/>
        </w:rPr>
      </w:pPr>
    </w:p>
    <w:p w14:paraId="3DE37C74" w14:textId="65510A10" w:rsidR="002B7A5F" w:rsidRPr="005A1E58" w:rsidRDefault="002B7A5F" w:rsidP="002B7A5F">
      <w:pPr>
        <w:jc w:val="both"/>
      </w:pPr>
      <w:r w:rsidRPr="005A1E58">
        <w:t>Hasta tanto la Agencia no establezca la vida útil de los activos concesionados, no podrá determinar y registrar deterioro de la infraestructura y demás activos, teniendo en cuenta que solo se tiene el costo de los activos concesionados y no existe el valor en libros,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t>, modificada por la Resolución 228 de 2021,</w:t>
      </w:r>
      <w:r w:rsidRPr="005A1E58">
        <w:t xml:space="preserve"> de la Contaduría General de la Nación y el plan de trabajo suscrito por la Agencia para cumplir la norma de acuerdos de concesiones.</w:t>
      </w:r>
    </w:p>
    <w:p w14:paraId="038442BE" w14:textId="77777777" w:rsidR="002B7A5F" w:rsidRPr="00213CF8" w:rsidRDefault="002B7A5F" w:rsidP="00D61C0A">
      <w:pPr>
        <w:jc w:val="both"/>
        <w:rPr>
          <w:sz w:val="18"/>
          <w:szCs w:val="18"/>
        </w:rPr>
      </w:pPr>
    </w:p>
    <w:p w14:paraId="0245E0C5" w14:textId="1F9DA247" w:rsidR="002B7A5F" w:rsidRPr="005A1E58" w:rsidRDefault="002B7A5F" w:rsidP="002B7A5F">
      <w:pPr>
        <w:pStyle w:val="Prrafodelista"/>
        <w:ind w:left="0"/>
        <w:jc w:val="both"/>
      </w:pPr>
      <w:r w:rsidRPr="005A1E58">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Pr="00213CF8" w:rsidRDefault="00F9227C" w:rsidP="002B7A5F">
      <w:pPr>
        <w:pStyle w:val="Prrafodelista"/>
        <w:ind w:left="0"/>
        <w:jc w:val="both"/>
        <w:rPr>
          <w:sz w:val="18"/>
          <w:szCs w:val="18"/>
          <w:highlight w:val="cyan"/>
        </w:rPr>
      </w:pPr>
    </w:p>
    <w:p w14:paraId="52661823" w14:textId="77777777" w:rsidR="00EF4E57" w:rsidRPr="00356A88" w:rsidRDefault="00EF4E57" w:rsidP="002B7A5F">
      <w:pPr>
        <w:pStyle w:val="Prrafodelista"/>
        <w:ind w:left="0"/>
        <w:jc w:val="both"/>
        <w:rPr>
          <w:sz w:val="10"/>
          <w:szCs w:val="10"/>
        </w:rPr>
      </w:pPr>
    </w:p>
    <w:p w14:paraId="04009D8D" w14:textId="0B90A3E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56A88">
        <w:rPr>
          <w:rFonts w:ascii="Times New Roman" w:hAnsi="Times New Roman" w:cs="Times New Roman"/>
          <w:color w:val="auto"/>
          <w:lang w:val="es-ES"/>
        </w:rPr>
        <w:t>BIENES DE USO PÚBLICO E HISTÓRICOS Y CULTURALES – COMPOSICIÓN</w:t>
      </w:r>
    </w:p>
    <w:p w14:paraId="46EBDB4F" w14:textId="6149471B" w:rsidR="001B6693" w:rsidRDefault="001B6693"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5339B5BE" w14:textId="3445DFC3" w:rsidR="001B6693" w:rsidRDefault="001B6693"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1B6693">
        <w:rPr>
          <w:noProof/>
        </w:rPr>
        <w:drawing>
          <wp:inline distT="0" distB="0" distL="0" distR="0" wp14:anchorId="6C559AC5" wp14:editId="3F52B853">
            <wp:extent cx="5612130" cy="1939925"/>
            <wp:effectExtent l="0" t="0" r="762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939925"/>
                    </a:xfrm>
                    <a:prstGeom prst="rect">
                      <a:avLst/>
                    </a:prstGeom>
                    <a:noFill/>
                    <a:ln>
                      <a:noFill/>
                    </a:ln>
                  </pic:spPr>
                </pic:pic>
              </a:graphicData>
            </a:graphic>
          </wp:inline>
        </w:drawing>
      </w:r>
    </w:p>
    <w:p w14:paraId="43F56686" w14:textId="386AF2B4" w:rsidR="0017445C" w:rsidRDefault="0017445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48AA96F" w14:textId="65DB479E" w:rsidR="00A06995" w:rsidRPr="00A06995"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06995">
        <w:rPr>
          <w:rFonts w:ascii="Times New Roman" w:hAnsi="Times New Roman" w:cs="Times New Roman"/>
          <w:b w:val="0"/>
          <w:color w:val="auto"/>
          <w:lang w:val="es-ES"/>
        </w:rPr>
        <w:t xml:space="preserve">El incremento presentado en el grupo 1.7 </w:t>
      </w:r>
      <w:r w:rsidRPr="00A06995">
        <w:rPr>
          <w:rFonts w:ascii="Times New Roman" w:hAnsi="Times New Roman" w:cs="Times New Roman"/>
          <w:b w:val="0"/>
          <w:i/>
          <w:iCs/>
          <w:color w:val="auto"/>
          <w:lang w:val="es-ES"/>
        </w:rPr>
        <w:t>Bienes de uso público e históricos y culturales</w:t>
      </w:r>
      <w:r w:rsidRPr="00A06995">
        <w:rPr>
          <w:rFonts w:ascii="Times New Roman" w:hAnsi="Times New Roman" w:cs="Times New Roman"/>
          <w:b w:val="0"/>
          <w:color w:val="auto"/>
          <w:lang w:val="es-ES"/>
        </w:rPr>
        <w:t xml:space="preserve"> por valor de $</w:t>
      </w:r>
      <w:r w:rsidR="001B6693" w:rsidRPr="001B6693">
        <w:rPr>
          <w:rFonts w:ascii="Times New Roman" w:hAnsi="Times New Roman" w:cs="Times New Roman"/>
          <w:b w:val="0"/>
          <w:color w:val="auto"/>
          <w:lang w:val="es-ES"/>
        </w:rPr>
        <w:t>6.294.006.205</w:t>
      </w:r>
      <w:r w:rsidR="001B6693">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 xml:space="preserve">miles, a </w:t>
      </w:r>
      <w:r w:rsidR="001B6693">
        <w:rPr>
          <w:rFonts w:ascii="Times New Roman" w:hAnsi="Times New Roman" w:cs="Times New Roman"/>
          <w:b w:val="0"/>
          <w:color w:val="auto"/>
          <w:lang w:val="es-ES"/>
        </w:rPr>
        <w:t>noviembre</w:t>
      </w:r>
      <w:r w:rsidR="00F7575E">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 xml:space="preserve">de 2021 con relación a </w:t>
      </w:r>
      <w:r w:rsidR="001B6693">
        <w:rPr>
          <w:rFonts w:ascii="Times New Roman" w:hAnsi="Times New Roman" w:cs="Times New Roman"/>
          <w:b w:val="0"/>
          <w:color w:val="auto"/>
          <w:lang w:val="es-ES"/>
        </w:rPr>
        <w:t>noviem</w:t>
      </w:r>
      <w:r w:rsidR="000424C3">
        <w:rPr>
          <w:rFonts w:ascii="Times New Roman" w:hAnsi="Times New Roman" w:cs="Times New Roman"/>
          <w:b w:val="0"/>
          <w:color w:val="auto"/>
          <w:lang w:val="es-ES"/>
        </w:rPr>
        <w:t xml:space="preserve">bre </w:t>
      </w:r>
      <w:r w:rsidRPr="00A06995">
        <w:rPr>
          <w:rFonts w:ascii="Times New Roman" w:hAnsi="Times New Roman" w:cs="Times New Roman"/>
          <w:b w:val="0"/>
          <w:color w:val="auto"/>
          <w:lang w:val="es-ES"/>
        </w:rPr>
        <w:t>de 2020, obedece en su mayoría a las siguientes situaciones:</w:t>
      </w:r>
    </w:p>
    <w:p w14:paraId="2337C146" w14:textId="593C97A4" w:rsidR="00A06995" w:rsidRPr="00213CF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cyan"/>
          <w:lang w:val="es-ES"/>
        </w:rPr>
      </w:pPr>
    </w:p>
    <w:p w14:paraId="68FA6144" w14:textId="517771F3" w:rsidR="00645365" w:rsidRPr="00BC1BD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realizada</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en diciembre del año </w:t>
      </w:r>
      <w:r w:rsidR="0071709F" w:rsidRPr="00BC1BD5">
        <w:rPr>
          <w:rFonts w:ascii="Times New Roman" w:hAnsi="Times New Roman" w:cs="Times New Roman"/>
          <w:b w:val="0"/>
          <w:color w:val="auto"/>
          <w:lang w:val="es-ES"/>
        </w:rPr>
        <w:t>2020</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como resultado del análisis </w:t>
      </w:r>
      <w:r w:rsidR="00D04D77" w:rsidRPr="00BC1BD5">
        <w:rPr>
          <w:rFonts w:ascii="Times New Roman" w:hAnsi="Times New Roman" w:cs="Times New Roman"/>
          <w:b w:val="0"/>
          <w:color w:val="auto"/>
          <w:lang w:val="es-ES"/>
        </w:rPr>
        <w:t>efectuado</w:t>
      </w:r>
      <w:r w:rsidRPr="00BC1BD5">
        <w:rPr>
          <w:rFonts w:ascii="Times New Roman" w:hAnsi="Times New Roman" w:cs="Times New Roman"/>
          <w:b w:val="0"/>
          <w:color w:val="auto"/>
          <w:lang w:val="es-ES"/>
        </w:rPr>
        <w:t xml:space="preserve"> por las áreas misionales donde se determinó cambio</w:t>
      </w:r>
      <w:r w:rsidR="00645365" w:rsidRPr="00BC1BD5">
        <w:rPr>
          <w:rFonts w:ascii="Times New Roman" w:hAnsi="Times New Roman" w:cs="Times New Roman"/>
          <w:b w:val="0"/>
          <w:color w:val="auto"/>
          <w:lang w:val="es-ES"/>
        </w:rPr>
        <w:t xml:space="preserve"> en la metodología para la valoración del activo </w:t>
      </w:r>
      <w:r w:rsidRPr="00BC1BD5">
        <w:rPr>
          <w:rFonts w:ascii="Times New Roman" w:hAnsi="Times New Roman" w:cs="Times New Roman"/>
          <w:b w:val="0"/>
          <w:color w:val="auto"/>
          <w:lang w:val="es-ES"/>
        </w:rPr>
        <w:t xml:space="preserve">para </w:t>
      </w:r>
      <w:r w:rsidR="002843D8" w:rsidRPr="00BC1BD5">
        <w:rPr>
          <w:rFonts w:ascii="Times New Roman" w:hAnsi="Times New Roman" w:cs="Times New Roman"/>
          <w:b w:val="0"/>
          <w:color w:val="auto"/>
          <w:lang w:val="es-ES"/>
        </w:rPr>
        <w:t>la red</w:t>
      </w:r>
      <w:r w:rsidRPr="00BC1BD5">
        <w:rPr>
          <w:rFonts w:ascii="Times New Roman" w:hAnsi="Times New Roman" w:cs="Times New Roman"/>
          <w:b w:val="0"/>
          <w:color w:val="auto"/>
          <w:lang w:val="es-ES"/>
        </w:rPr>
        <w:t xml:space="preserve"> carreter</w:t>
      </w:r>
      <w:r w:rsidR="002843D8" w:rsidRPr="00BC1BD5">
        <w:rPr>
          <w:rFonts w:ascii="Times New Roman" w:hAnsi="Times New Roman" w:cs="Times New Roman"/>
          <w:b w:val="0"/>
          <w:color w:val="auto"/>
          <w:lang w:val="es-ES"/>
        </w:rPr>
        <w:t>a</w:t>
      </w:r>
      <w:r w:rsidR="0071709F" w:rsidRPr="00BC1BD5">
        <w:rPr>
          <w:rFonts w:ascii="Times New Roman" w:hAnsi="Times New Roman" w:cs="Times New Roman"/>
          <w:b w:val="0"/>
          <w:color w:val="auto"/>
          <w:lang w:val="es-ES"/>
        </w:rPr>
        <w:t xml:space="preserve"> </w:t>
      </w:r>
      <w:r w:rsidR="00645365" w:rsidRPr="00BC1BD5">
        <w:rPr>
          <w:rFonts w:ascii="Times New Roman" w:hAnsi="Times New Roman" w:cs="Times New Roman"/>
          <w:b w:val="0"/>
          <w:color w:val="auto"/>
          <w:lang w:val="es-ES"/>
        </w:rPr>
        <w:t>y férre</w:t>
      </w:r>
      <w:r w:rsidR="002843D8" w:rsidRPr="00BC1BD5">
        <w:rPr>
          <w:rFonts w:ascii="Times New Roman" w:hAnsi="Times New Roman" w:cs="Times New Roman"/>
          <w:b w:val="0"/>
          <w:color w:val="auto"/>
          <w:lang w:val="es-ES"/>
        </w:rPr>
        <w:t>a</w:t>
      </w:r>
      <w:r w:rsidR="00645365" w:rsidRPr="00BC1BD5">
        <w:rPr>
          <w:rFonts w:ascii="Times New Roman" w:hAnsi="Times New Roman" w:cs="Times New Roman"/>
          <w:b w:val="0"/>
          <w:color w:val="auto"/>
          <w:lang w:val="es-ES"/>
        </w:rPr>
        <w:t>.</w:t>
      </w:r>
    </w:p>
    <w:p w14:paraId="532CADAD" w14:textId="743433FE" w:rsidR="00302F42" w:rsidRPr="00BC1BD5"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w:t>
      </w:r>
      <w:r w:rsidR="00645365" w:rsidRPr="00BC1BD5">
        <w:rPr>
          <w:rFonts w:ascii="Times New Roman" w:hAnsi="Times New Roman" w:cs="Times New Roman"/>
          <w:b w:val="0"/>
          <w:color w:val="auto"/>
          <w:lang w:val="es-ES"/>
        </w:rPr>
        <w:t xml:space="preserve"> de las </w:t>
      </w:r>
      <w:r w:rsidR="00302F42" w:rsidRPr="00BC1BD5">
        <w:rPr>
          <w:rFonts w:ascii="Times New Roman" w:hAnsi="Times New Roman" w:cs="Times New Roman"/>
          <w:b w:val="0"/>
          <w:color w:val="auto"/>
          <w:lang w:val="es-ES"/>
        </w:rPr>
        <w:t xml:space="preserve">inversiones realizadas por los concesionarios en </w:t>
      </w:r>
      <w:r w:rsidR="002843D8" w:rsidRPr="00BC1BD5">
        <w:rPr>
          <w:rFonts w:ascii="Times New Roman" w:hAnsi="Times New Roman" w:cs="Times New Roman"/>
          <w:b w:val="0"/>
          <w:color w:val="auto"/>
          <w:lang w:val="es-ES"/>
        </w:rPr>
        <w:t xml:space="preserve">el modo </w:t>
      </w:r>
      <w:r w:rsidR="00302F42" w:rsidRPr="00BC1BD5">
        <w:rPr>
          <w:rFonts w:ascii="Times New Roman" w:hAnsi="Times New Roman" w:cs="Times New Roman"/>
          <w:b w:val="0"/>
          <w:color w:val="auto"/>
          <w:lang w:val="es-ES"/>
        </w:rPr>
        <w:t>portuario</w:t>
      </w:r>
      <w:r w:rsidR="002843D8" w:rsidRPr="00BC1BD5">
        <w:rPr>
          <w:rFonts w:ascii="Times New Roman" w:hAnsi="Times New Roman" w:cs="Times New Roman"/>
          <w:b w:val="0"/>
          <w:color w:val="auto"/>
          <w:lang w:val="es-ES"/>
        </w:rPr>
        <w:t>,</w:t>
      </w:r>
      <w:r w:rsidR="00645365" w:rsidRPr="00BC1BD5">
        <w:rPr>
          <w:rFonts w:ascii="Times New Roman" w:hAnsi="Times New Roman" w:cs="Times New Roman"/>
          <w:b w:val="0"/>
          <w:color w:val="auto"/>
          <w:lang w:val="es-ES"/>
        </w:rPr>
        <w:t xml:space="preserve"> para</w:t>
      </w:r>
      <w:r w:rsidR="00CF09DE" w:rsidRPr="00BC1BD5">
        <w:rPr>
          <w:rFonts w:ascii="Times New Roman" w:hAnsi="Times New Roman" w:cs="Times New Roman"/>
          <w:b w:val="0"/>
          <w:color w:val="auto"/>
          <w:lang w:val="es-ES"/>
        </w:rPr>
        <w:t xml:space="preserve"> el primer semestre de 2021</w:t>
      </w:r>
      <w:r w:rsidR="00645365" w:rsidRPr="00BC1BD5">
        <w:rPr>
          <w:rFonts w:ascii="Times New Roman" w:hAnsi="Times New Roman" w:cs="Times New Roman"/>
          <w:b w:val="0"/>
          <w:color w:val="auto"/>
          <w:lang w:val="es-ES"/>
        </w:rPr>
        <w:t>.</w:t>
      </w:r>
    </w:p>
    <w:p w14:paraId="1A2AE889" w14:textId="62169BD7" w:rsidR="000C0989" w:rsidRPr="00BC1BD5"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de inversiones</w:t>
      </w:r>
      <w:r w:rsidR="00EF66E8" w:rsidRPr="00BC1BD5">
        <w:rPr>
          <w:rFonts w:ascii="Times New Roman" w:hAnsi="Times New Roman" w:cs="Times New Roman"/>
          <w:b w:val="0"/>
          <w:color w:val="auto"/>
          <w:lang w:val="es-ES"/>
        </w:rPr>
        <w:t>, al corte de diciembre de 2019,</w:t>
      </w:r>
      <w:r w:rsidRPr="00BC1BD5">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w:t>
      </w:r>
      <w:r w:rsidRPr="00BC1BD5">
        <w:rPr>
          <w:rFonts w:ascii="Times New Roman" w:hAnsi="Times New Roman" w:cs="Times New Roman"/>
          <w:b w:val="0"/>
          <w:color w:val="auto"/>
          <w:lang w:val="es-ES"/>
        </w:rPr>
        <w:lastRenderedPageBreak/>
        <w:t xml:space="preserve">modo </w:t>
      </w:r>
      <w:r w:rsidR="00FB2B53" w:rsidRPr="00BC1BD5">
        <w:rPr>
          <w:rFonts w:ascii="Times New Roman" w:hAnsi="Times New Roman" w:cs="Times New Roman"/>
          <w:b w:val="0"/>
          <w:color w:val="auto"/>
          <w:lang w:val="es-ES"/>
        </w:rPr>
        <w:t>a partir del año 2020</w:t>
      </w:r>
      <w:r w:rsidRPr="00BC1BD5">
        <w:rPr>
          <w:rFonts w:ascii="Times New Roman" w:hAnsi="Times New Roman" w:cs="Times New Roman"/>
          <w:b w:val="0"/>
          <w:color w:val="auto"/>
          <w:lang w:val="es-ES"/>
        </w:rPr>
        <w:t xml:space="preserve"> </w:t>
      </w:r>
      <w:r w:rsidR="00FB2B53" w:rsidRPr="00BC1BD5">
        <w:rPr>
          <w:rFonts w:ascii="Times New Roman" w:hAnsi="Times New Roman" w:cs="Times New Roman"/>
          <w:b w:val="0"/>
          <w:color w:val="auto"/>
          <w:lang w:val="es-ES"/>
        </w:rPr>
        <w:t xml:space="preserve">son </w:t>
      </w:r>
      <w:r w:rsidRPr="00BC1BD5">
        <w:rPr>
          <w:rFonts w:ascii="Times New Roman" w:hAnsi="Times New Roman" w:cs="Times New Roman"/>
          <w:b w:val="0"/>
          <w:color w:val="auto"/>
          <w:lang w:val="es-ES"/>
        </w:rPr>
        <w:t xml:space="preserve">registradas por la Aerocivil </w:t>
      </w:r>
      <w:r w:rsidR="00FE6A3C" w:rsidRPr="00BC1BD5">
        <w:rPr>
          <w:rFonts w:ascii="Times New Roman" w:hAnsi="Times New Roman" w:cs="Times New Roman"/>
          <w:b w:val="0"/>
          <w:color w:val="auto"/>
          <w:lang w:val="es-ES"/>
        </w:rPr>
        <w:t>por</w:t>
      </w:r>
      <w:r w:rsidR="00FB2B53" w:rsidRPr="00BC1BD5">
        <w:rPr>
          <w:rFonts w:ascii="Times New Roman" w:hAnsi="Times New Roman" w:cs="Times New Roman"/>
          <w:b w:val="0"/>
          <w:color w:val="auto"/>
          <w:lang w:val="es-ES"/>
        </w:rPr>
        <w:t xml:space="preserve"> ser la entidad concedente, </w:t>
      </w:r>
      <w:r w:rsidRPr="00BC1BD5">
        <w:rPr>
          <w:rFonts w:ascii="Times New Roman" w:hAnsi="Times New Roman" w:cs="Times New Roman"/>
          <w:b w:val="0"/>
          <w:color w:val="auto"/>
          <w:lang w:val="es-ES"/>
        </w:rPr>
        <w:t xml:space="preserve">a partir </w:t>
      </w:r>
      <w:r w:rsidR="00FB2B53" w:rsidRPr="00BC1BD5">
        <w:rPr>
          <w:rFonts w:ascii="Times New Roman" w:hAnsi="Times New Roman" w:cs="Times New Roman"/>
          <w:b w:val="0"/>
          <w:color w:val="auto"/>
          <w:lang w:val="es-ES"/>
        </w:rPr>
        <w:t xml:space="preserve">de ese año, </w:t>
      </w:r>
      <w:r w:rsidRPr="00BC1BD5">
        <w:rPr>
          <w:rFonts w:ascii="Times New Roman" w:hAnsi="Times New Roman" w:cs="Times New Roman"/>
          <w:b w:val="0"/>
          <w:color w:val="auto"/>
          <w:lang w:val="es-ES"/>
        </w:rPr>
        <w:t>de acuerdo con lo conceptuado por la Contaduría General de la Nación, con radicado CGN 20201000049391 del 14-10-2020</w:t>
      </w:r>
      <w:r w:rsidR="00FE6A3C" w:rsidRPr="00BC1BD5">
        <w:rPr>
          <w:rFonts w:ascii="Times New Roman" w:hAnsi="Times New Roman" w:cs="Times New Roman"/>
          <w:b w:val="0"/>
          <w:color w:val="auto"/>
          <w:lang w:val="es-ES"/>
        </w:rPr>
        <w:t>, así</w:t>
      </w:r>
      <w:r w:rsidR="002D35ED" w:rsidRPr="00BC1BD5">
        <w:rPr>
          <w:rFonts w:ascii="Times New Roman" w:hAnsi="Times New Roman" w:cs="Times New Roman"/>
          <w:b w:val="0"/>
          <w:color w:val="auto"/>
          <w:lang w:val="es-ES"/>
        </w:rPr>
        <w:t>:</w:t>
      </w:r>
    </w:p>
    <w:p w14:paraId="1D9405F2" w14:textId="52B4D401" w:rsidR="00FE6A3C" w:rsidRPr="005D45CA"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highlight w:val="cyan"/>
          <w:lang w:val="es-ES"/>
        </w:rPr>
      </w:pPr>
    </w:p>
    <w:p w14:paraId="082C3DF1" w14:textId="2EF5A6EC" w:rsidR="000C0989" w:rsidRPr="009F2117" w:rsidRDefault="000C0989" w:rsidP="009F2117">
      <w:pPr>
        <w:ind w:left="851" w:right="191"/>
        <w:jc w:val="both"/>
        <w:rPr>
          <w:sz w:val="18"/>
          <w:szCs w:val="18"/>
        </w:rPr>
      </w:pPr>
      <w:r w:rsidRPr="009F2117">
        <w:rPr>
          <w:i/>
          <w:iCs/>
          <w:sz w:val="18"/>
          <w:szCs w:val="18"/>
        </w:rPr>
        <w:t>“(…)</w:t>
      </w:r>
      <w:r w:rsidR="00FE6A3C" w:rsidRPr="009F2117">
        <w:rPr>
          <w:i/>
          <w:iCs/>
          <w:sz w:val="18"/>
          <w:szCs w:val="18"/>
        </w:rPr>
        <w:t>desde la esencia económica y para efectos contables,</w:t>
      </w:r>
      <w:r w:rsidRPr="009F2117">
        <w:rPr>
          <w:i/>
          <w:iCs/>
          <w:sz w:val="18"/>
          <w:szCs w:val="18"/>
        </w:rPr>
        <w:t xml:space="preserve"> </w:t>
      </w:r>
      <w:r w:rsidR="002D35ED" w:rsidRPr="009F2117">
        <w:rPr>
          <w:i/>
          <w:iCs/>
          <w:sz w:val="18"/>
          <w:szCs w:val="18"/>
        </w:rPr>
        <w:t xml:space="preserve">la Aerocivil es la entidad concedente y, por ende, a esta entidad le corresponde </w:t>
      </w:r>
      <w:r w:rsidRPr="009F2117">
        <w:rPr>
          <w:i/>
          <w:iCs/>
          <w:sz w:val="18"/>
          <w:szCs w:val="18"/>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9F2117">
        <w:rPr>
          <w:sz w:val="18"/>
          <w:szCs w:val="18"/>
        </w:rPr>
        <w:t>.”</w:t>
      </w:r>
    </w:p>
    <w:p w14:paraId="3A832447" w14:textId="3A3534B5"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cyan"/>
          <w:lang w:val="es-ES"/>
        </w:rPr>
      </w:pPr>
    </w:p>
    <w:p w14:paraId="1877EA32" w14:textId="77777777" w:rsidR="000C0989" w:rsidRPr="001F1F37" w:rsidRDefault="000C0989" w:rsidP="000C0989">
      <w:pPr>
        <w:ind w:left="708"/>
        <w:jc w:val="both"/>
      </w:pPr>
      <w:r w:rsidRPr="001F1F37">
        <w:t>Bajo el mismo concepto, el ente rector expresa que la Agencia Nacional de Infraestructura no es la entidad concedente, desde la esencia económica y para efectos contables, porque:</w:t>
      </w:r>
    </w:p>
    <w:p w14:paraId="4B6040AD" w14:textId="77777777" w:rsidR="000C0989" w:rsidRPr="001F1F37" w:rsidRDefault="000C0989" w:rsidP="000C0989">
      <w:pPr>
        <w:jc w:val="both"/>
        <w:rPr>
          <w:sz w:val="18"/>
          <w:szCs w:val="18"/>
        </w:rPr>
      </w:pPr>
    </w:p>
    <w:p w14:paraId="469E15BF" w14:textId="77777777" w:rsidR="000C0989" w:rsidRPr="009F2117" w:rsidRDefault="000C0989" w:rsidP="009F2117">
      <w:pPr>
        <w:ind w:left="851" w:right="191"/>
        <w:jc w:val="both"/>
        <w:rPr>
          <w:sz w:val="18"/>
          <w:szCs w:val="18"/>
        </w:rPr>
      </w:pPr>
      <w:r w:rsidRPr="009F2117">
        <w:rPr>
          <w:i/>
          <w:iCs/>
          <w:sz w:val="18"/>
          <w:szCs w:val="18"/>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9F2117">
        <w:rPr>
          <w:sz w:val="18"/>
          <w:szCs w:val="18"/>
        </w:rPr>
        <w:t>”</w:t>
      </w:r>
    </w:p>
    <w:p w14:paraId="341F9C14" w14:textId="77777777"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2633CC10" w14:textId="09DB43DB" w:rsidR="000C0989" w:rsidRPr="0067535D"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67535D">
        <w:rPr>
          <w:rFonts w:ascii="Times New Roman" w:hAnsi="Times New Roman"/>
          <w:b w:val="0"/>
          <w:bCs w:val="0"/>
        </w:rPr>
        <w:t xml:space="preserve">Así mismo, mediante el concepto con Radicado CGN: </w:t>
      </w:r>
      <w:r w:rsidR="001B6693" w:rsidRPr="001B6693">
        <w:rPr>
          <w:rFonts w:ascii="Times New Roman" w:hAnsi="Times New Roman"/>
          <w:b w:val="0"/>
          <w:bCs w:val="0"/>
        </w:rPr>
        <w:t>20211120081161</w:t>
      </w:r>
      <w:r w:rsidR="001B6693">
        <w:rPr>
          <w:rFonts w:ascii="Times New Roman" w:hAnsi="Times New Roman"/>
          <w:b w:val="0"/>
          <w:bCs w:val="0"/>
        </w:rPr>
        <w:t xml:space="preserve"> del 15-10-2021, que derogó el concepto </w:t>
      </w:r>
      <w:r w:rsidRPr="0067535D">
        <w:rPr>
          <w:rFonts w:ascii="Times New Roman" w:hAnsi="Times New Roman"/>
          <w:b w:val="0"/>
          <w:bCs w:val="0"/>
        </w:rPr>
        <w:t xml:space="preserve">20211100002041 del 10-02-2021, la Contaduría General de la Nación establece que de manera conjunta la Aerocivil y la Agencia deben realizar un plan de trabajo, aprobado por la alta dirección, </w:t>
      </w:r>
      <w:bookmarkStart w:id="1" w:name="_Hlk73001351"/>
      <w:r w:rsidRPr="0067535D">
        <w:rPr>
          <w:rFonts w:ascii="Times New Roman" w:hAnsi="Times New Roman"/>
          <w:b w:val="0"/>
          <w:bCs w:val="0"/>
        </w:rPr>
        <w:t>para incorporar y desincorporar gradualmente los activos y pasivos, priorizando</w:t>
      </w:r>
      <w:bookmarkEnd w:id="1"/>
      <w:r w:rsidRPr="0067535D">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685BE5"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41B1F85F" w14:textId="2D723D51" w:rsidR="000C0989" w:rsidRPr="00DA5AF5" w:rsidRDefault="000C0989" w:rsidP="000C0989">
      <w:pPr>
        <w:ind w:left="708"/>
        <w:jc w:val="both"/>
      </w:pPr>
      <w:r w:rsidRPr="00DA5AF5">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t xml:space="preserve">, derogado posteriormente con el concepto </w:t>
      </w:r>
      <w:r w:rsidR="00D1669B" w:rsidRPr="00D1669B">
        <w:t>CGN: 20211120081161 del 15-10</w:t>
      </w:r>
      <w:r w:rsidR="00D1669B" w:rsidRPr="007D6F74">
        <w:t>-2021</w:t>
      </w:r>
      <w:r w:rsidR="003E5B37" w:rsidRPr="007D6F74">
        <w:t xml:space="preserve">, que mantiene en términos generales lo conceptuado con fecha </w:t>
      </w:r>
      <w:r w:rsidR="00DB6F71">
        <w:t xml:space="preserve">del </w:t>
      </w:r>
      <w:r w:rsidR="003E5B37" w:rsidRPr="007D6F74">
        <w:t>10</w:t>
      </w:r>
      <w:r w:rsidR="00DB6F71">
        <w:t xml:space="preserve"> de febrero de </w:t>
      </w:r>
      <w:r w:rsidR="003E5B37" w:rsidRPr="007D6F74">
        <w:t xml:space="preserve">2021, a excepción </w:t>
      </w:r>
      <w:r w:rsidR="007A750E">
        <w:t xml:space="preserve">de la </w:t>
      </w:r>
      <w:r w:rsidR="007A750E" w:rsidRPr="007A750E">
        <w:t>contabiliza</w:t>
      </w:r>
      <w:r w:rsidR="007A750E">
        <w:t>ción de</w:t>
      </w:r>
      <w:r w:rsidR="007A750E" w:rsidRPr="007A750E">
        <w:t xml:space="preserve"> los procesos judiciales y arbitrales</w:t>
      </w:r>
      <w:r w:rsidR="007A750E">
        <w:t>.</w:t>
      </w:r>
    </w:p>
    <w:p w14:paraId="58C09A32" w14:textId="6FE856E3" w:rsidR="00983D57" w:rsidRPr="00611ACC" w:rsidRDefault="00983D57" w:rsidP="000C0989">
      <w:pPr>
        <w:ind w:left="708"/>
        <w:jc w:val="both"/>
        <w:rPr>
          <w:sz w:val="18"/>
          <w:szCs w:val="18"/>
          <w:highlight w:val="cyan"/>
        </w:rPr>
      </w:pPr>
    </w:p>
    <w:p w14:paraId="0B198483" w14:textId="77777777" w:rsidR="00611ACC" w:rsidRDefault="00D57C64" w:rsidP="00611ACC">
      <w:pPr>
        <w:ind w:left="708"/>
        <w:jc w:val="both"/>
      </w:pPr>
      <w:r w:rsidRPr="00227BFD">
        <w:t>El 12 de abril de</w:t>
      </w:r>
      <w:r w:rsidR="00803A31" w:rsidRPr="00227BFD">
        <w:t xml:space="preserve">l </w:t>
      </w:r>
      <w:r w:rsidRPr="00227BFD">
        <w:t>2021</w:t>
      </w:r>
      <w:r w:rsidR="00B11015" w:rsidRPr="00227BFD">
        <w:t>, en</w:t>
      </w:r>
      <w:r w:rsidRPr="00227BFD">
        <w:t xml:space="preserve"> mesa de trabajo </w:t>
      </w:r>
      <w:r w:rsidR="00B11015" w:rsidRPr="00227BFD">
        <w:t xml:space="preserve">realizada </w:t>
      </w:r>
      <w:r w:rsidRPr="00227BFD">
        <w:t>entre la Agencia Nacional de Infraestructura y la Aeronáutica Civil</w:t>
      </w:r>
      <w:r w:rsidR="00D7431E" w:rsidRPr="00227BFD">
        <w:t xml:space="preserve"> </w:t>
      </w:r>
      <w:r w:rsidR="00B11015" w:rsidRPr="00227BFD">
        <w:t xml:space="preserve">se </w:t>
      </w:r>
      <w:r w:rsidRPr="00227BFD">
        <w:t>acord</w:t>
      </w:r>
      <w:r w:rsidR="00B11015" w:rsidRPr="00227BFD">
        <w:t>ó</w:t>
      </w:r>
      <w:r w:rsidRPr="00227BFD">
        <w:t xml:space="preserve"> el Plan de Trabajo</w:t>
      </w:r>
      <w:r w:rsidR="00891ABE" w:rsidRPr="00227BFD">
        <w:t xml:space="preserve"> que fue aprobado</w:t>
      </w:r>
      <w:r w:rsidR="00FB1214" w:rsidRPr="00227BFD">
        <w:t>,</w:t>
      </w:r>
      <w:r w:rsidR="00891ABE" w:rsidRPr="00227BFD">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t xml:space="preserve"> </w:t>
      </w:r>
    </w:p>
    <w:p w14:paraId="4AF76DB6" w14:textId="77777777" w:rsidR="00611ACC" w:rsidRDefault="00611ACC" w:rsidP="00611ACC">
      <w:pPr>
        <w:ind w:left="708"/>
        <w:jc w:val="both"/>
      </w:pPr>
    </w:p>
    <w:p w14:paraId="75E8F55C" w14:textId="1CEADF0E" w:rsidR="00611ACC" w:rsidRDefault="00611ACC" w:rsidP="003D6CE3">
      <w:pPr>
        <w:ind w:left="708"/>
        <w:jc w:val="both"/>
      </w:pPr>
      <w:r>
        <w:t>i) Aeropuerto el Dorado; ii) Aeropuertos de Centro Norte; iii) Aeropuertos de Nororiente; iv) Aeropuerto de Cartagena; v) Aeropuerto de Cali y vi) Aeropuerto de Barranquilla.</w:t>
      </w:r>
    </w:p>
    <w:p w14:paraId="797BD7CD" w14:textId="1F12CAC3" w:rsidR="00ED1F51" w:rsidRDefault="00ED1F51" w:rsidP="003D6CE3">
      <w:pPr>
        <w:ind w:left="708"/>
        <w:jc w:val="both"/>
      </w:pPr>
    </w:p>
    <w:p w14:paraId="2EF954E9" w14:textId="298B22C4" w:rsidR="00ED1F51" w:rsidRDefault="003971A3" w:rsidP="003D6CE3">
      <w:pPr>
        <w:ind w:left="708"/>
        <w:jc w:val="both"/>
      </w:pPr>
      <w:r>
        <w:t>En relación con los procesos judiciales y arbitrales</w:t>
      </w:r>
      <w:r w:rsidR="00621703">
        <w:t>, m</w:t>
      </w:r>
      <w:r w:rsidR="00626947">
        <w:t xml:space="preserve">ediante el citado radicado </w:t>
      </w:r>
      <w:r w:rsidR="00626947" w:rsidRPr="00626947">
        <w:t>CGN 20211100002041 del 10-02-2021</w:t>
      </w:r>
      <w:r w:rsidR="00626947">
        <w:t>, la Contaduría General de la Nación da respuesta</w:t>
      </w:r>
      <w:r w:rsidR="00D449ED">
        <w:t xml:space="preserve"> </w:t>
      </w:r>
      <w:r w:rsidR="00626947">
        <w:t>a</w:t>
      </w:r>
      <w:r w:rsidR="00DA4232">
        <w:t>l</w:t>
      </w:r>
      <w:r w:rsidR="00626947">
        <w:t xml:space="preserve"> </w:t>
      </w:r>
      <w:r w:rsidR="00DA4232">
        <w:t xml:space="preserve">interrogante </w:t>
      </w:r>
      <w:r w:rsidR="00ED431B">
        <w:t xml:space="preserve">que </w:t>
      </w:r>
      <w:r w:rsidR="00626947">
        <w:t>plantea la ANI y la AEROCIVI</w:t>
      </w:r>
      <w:r w:rsidR="000B35C4">
        <w:t>L</w:t>
      </w:r>
      <w:r w:rsidR="00ED431B">
        <w:t>,</w:t>
      </w:r>
      <w:r w:rsidR="000B35C4">
        <w:t xml:space="preserve"> </w:t>
      </w:r>
      <w:r w:rsidR="00626947" w:rsidRPr="00626947">
        <w:t xml:space="preserve">(…) </w:t>
      </w:r>
      <w:r w:rsidR="00626947" w:rsidRPr="000B35C4">
        <w:rPr>
          <w:i/>
          <w:iCs/>
        </w:rPr>
        <w:t>5. En los procesos judiciales relacionados con el modo aeroportuario ¿Cuál entidad debe registrar los tribunales y procesos jurídicos de Aeropuertos que se encuentran activos y que hoy son reconocidos por la Agencia? ¿Cuál entidad deberá reconocer las controversias futuras?</w:t>
      </w:r>
      <w:r w:rsidR="00626947" w:rsidRPr="00626947">
        <w:t xml:space="preserve"> (…)</w:t>
      </w:r>
      <w:r w:rsidR="000B35C4">
        <w:t>,</w:t>
      </w:r>
      <w:r w:rsidR="00A31E0A">
        <w:t xml:space="preserve"> </w:t>
      </w:r>
      <w:r w:rsidR="00621703">
        <w:t>incluyendo</w:t>
      </w:r>
      <w:r w:rsidR="000B35C4" w:rsidRPr="000B35C4">
        <w:t xml:space="preserve"> respuesta a los interrogantes 1,2,3,5 y 7</w:t>
      </w:r>
      <w:r w:rsidR="00A31E0A">
        <w:t>, en los siguientes términos</w:t>
      </w:r>
      <w:r w:rsidR="000B35C4">
        <w:t>:</w:t>
      </w:r>
    </w:p>
    <w:p w14:paraId="0D49BFE4" w14:textId="615333F7" w:rsidR="00DA4232" w:rsidRDefault="00DA4232" w:rsidP="003D6CE3">
      <w:pPr>
        <w:ind w:left="708"/>
        <w:jc w:val="both"/>
      </w:pPr>
    </w:p>
    <w:p w14:paraId="4FFD8187" w14:textId="7C530BDD" w:rsidR="00DA4232" w:rsidRDefault="00DA4232" w:rsidP="003D6CE3">
      <w:pPr>
        <w:ind w:left="708"/>
        <w:jc w:val="both"/>
      </w:pPr>
      <w:r w:rsidRPr="00DA4232">
        <w:t xml:space="preserve">“(…) </w:t>
      </w:r>
      <w:r w:rsidRPr="000B35C4">
        <w:rPr>
          <w:i/>
          <w:iCs/>
        </w:rPr>
        <w:t>En relación con el proceso de reconocimiento de los activos entregados en concesión de infraestructura de transporte, la Resolución 602 de 2018 estableció que las entidades concedentes tendrán hasta el 31 de diciembre de 2022 para reconocer y medir los activos de infraestructura de transporte que se encontraban concesionados al 1 de enero de 2018, junto con los pasivos asociados a estos, conforme al Marco Normativo para Entidades de Gobierno. Para ello, las entidades concedentes diseñarán un plan de trabajo aprobado por la alta dirección en el cual, a partir del inventario de actividades, se defina la incorporación gradual de activos y pasivos, priorizando aquellos de mayor impacto en la información financiera. La documentación de dicho plan, así como de su ejecución, deberá estar disponible para las autoridades y organismos de control que la requieran</w:t>
      </w:r>
      <w:r w:rsidRPr="00DA4232">
        <w:t>.</w:t>
      </w:r>
    </w:p>
    <w:p w14:paraId="18FB06B6" w14:textId="713D3D78" w:rsidR="00DA4232" w:rsidRDefault="00DA4232" w:rsidP="003D6CE3">
      <w:pPr>
        <w:ind w:left="708"/>
        <w:jc w:val="both"/>
      </w:pPr>
    </w:p>
    <w:p w14:paraId="556C1E20" w14:textId="3114C767" w:rsidR="00DA4232" w:rsidRPr="000B35C4" w:rsidRDefault="00DA4232" w:rsidP="003D6CE3">
      <w:pPr>
        <w:ind w:left="708"/>
        <w:jc w:val="both"/>
        <w:rPr>
          <w:i/>
          <w:iCs/>
        </w:rPr>
      </w:pPr>
      <w:r w:rsidRPr="000B35C4">
        <w:rPr>
          <w:i/>
          <w:iCs/>
        </w:rPr>
        <w:t>Por su parte, las entidades titulares que tengan reconocidos activos de infraestructura de transporte que hayan sido entregados con anterioridad al 1 de enero de 2018 a una entidad concedente tendrán hasta el 31 de diciembre de 2021 para identificar y desincorporar los activos y remitir a la entidad concedente la información para la respectiva incorporación. Para ello, las entidades titulares diseñarán un plan de trabajo aprobado por la alta dirección en el cual, a partir del inventario de actividades, se defina la desincorporación gradual de activos, priorizando aquellos de mayor impacto en la información financiera. La documentación de dicho plan, así como de su ejecución, deberá estar disponible para las autoridades y organismos de control que la requieran.</w:t>
      </w:r>
    </w:p>
    <w:p w14:paraId="053277DD" w14:textId="7C2D0AA9" w:rsidR="00DA4232" w:rsidRPr="000B35C4" w:rsidRDefault="00DA4232" w:rsidP="003D6CE3">
      <w:pPr>
        <w:ind w:left="708"/>
        <w:jc w:val="both"/>
        <w:rPr>
          <w:i/>
          <w:iCs/>
        </w:rPr>
      </w:pPr>
    </w:p>
    <w:p w14:paraId="63C337B1" w14:textId="788F6C2B" w:rsidR="00DA4232" w:rsidRDefault="00DA4232" w:rsidP="00DA4232">
      <w:pPr>
        <w:ind w:left="708"/>
        <w:jc w:val="both"/>
      </w:pPr>
      <w:r w:rsidRPr="000B35C4">
        <w:rPr>
          <w:i/>
          <w:iCs/>
        </w:rPr>
        <w:t xml:space="preserve">En ese sentido, </w:t>
      </w:r>
      <w:r w:rsidRPr="000B35C4">
        <w:rPr>
          <w:b/>
          <w:bCs/>
          <w:i/>
          <w:iCs/>
          <w:u w:val="single"/>
        </w:rPr>
        <w:t>la Aerocivil podrá realizar el reconocimiento de los activos y de los pasivos, incluyendo los procesos judiciales</w:t>
      </w:r>
      <w:r w:rsidRPr="000B35C4">
        <w:rPr>
          <w:i/>
          <w:iCs/>
        </w:rPr>
        <w:t>, de forma gradual en los términos señalados en la Resolución 602 de 2018, para lo cual desarrollará en conjunto con la ANI un plan de trabajo en el que se definan el inventario de actividades, así como lo demás señalado en la Resolución. Es preciso señalar que dicho plan de trabajo también abordará lo relacionado con depreciaciones, deterioros y bajas de los activos entregados en concesión con base en los lineamientos señalados en las normas de Bienes de uso público, Propiedades, planta y equipo y Activos intangibles, según corresponda.</w:t>
      </w:r>
      <w:r w:rsidRPr="00DA4232">
        <w:t xml:space="preserve"> (Subrayado y negrilla fuera de texto)</w:t>
      </w:r>
    </w:p>
    <w:p w14:paraId="313593C0" w14:textId="77777777" w:rsidR="00DA4232" w:rsidRPr="00DA4232" w:rsidRDefault="00DA4232" w:rsidP="00DA4232">
      <w:pPr>
        <w:ind w:left="708"/>
        <w:jc w:val="both"/>
      </w:pPr>
    </w:p>
    <w:p w14:paraId="66FEEA21" w14:textId="533C5ECF" w:rsidR="00DA4232" w:rsidRPr="004A4FDE" w:rsidRDefault="00DA4232" w:rsidP="00DA4232">
      <w:pPr>
        <w:ind w:left="708"/>
        <w:jc w:val="both"/>
      </w:pPr>
      <w:r w:rsidRPr="000B35C4">
        <w:rPr>
          <w:i/>
          <w:iCs/>
        </w:rPr>
        <w:lastRenderedPageBreak/>
        <w:t>Una vez finalizado el plan de trabajo, la Aerocivil aplicará integralmente lo establecido en la Norma de acuerdos de concesión desde la perspectiva de la entidad concedente y el Procedimiento señalado en el artículo 6 de la Resolución 602 de 2018.</w:t>
      </w:r>
      <w:r w:rsidRPr="00DA4232">
        <w:t>”</w:t>
      </w:r>
    </w:p>
    <w:p w14:paraId="0093F8CD" w14:textId="5542E472" w:rsidR="004A4FDE" w:rsidRDefault="004A4FDE" w:rsidP="003D6CE3">
      <w:pPr>
        <w:ind w:left="708"/>
        <w:jc w:val="both"/>
      </w:pPr>
    </w:p>
    <w:p w14:paraId="32AEE9EA" w14:textId="4AD6F15F" w:rsidR="00D1470F" w:rsidRDefault="00ED44D4" w:rsidP="003D6CE3">
      <w:pPr>
        <w:ind w:left="708"/>
        <w:jc w:val="both"/>
      </w:pPr>
      <w:r>
        <w:t>Pese al</w:t>
      </w:r>
      <w:r w:rsidR="00ED1DEB">
        <w:t xml:space="preserve"> concepto emitido por la CGN, </w:t>
      </w:r>
      <w:r w:rsidR="00D1470F" w:rsidRPr="00D1470F">
        <w:t>en las mesas de trabajo</w:t>
      </w:r>
      <w:r w:rsidR="00621703">
        <w:t xml:space="preserve"> </w:t>
      </w:r>
      <w:r w:rsidR="00D1470F" w:rsidRPr="00D1470F">
        <w:t>del plan conjunto</w:t>
      </w:r>
      <w:r w:rsidR="00ED1DEB">
        <w:t xml:space="preserve"> </w:t>
      </w:r>
      <w:r w:rsidR="00D1470F" w:rsidRPr="00D1470F">
        <w:t xml:space="preserve">entre la Aeronáutica y la Agencia se </w:t>
      </w:r>
      <w:r w:rsidR="00ED1DEB">
        <w:t>presentaron</w:t>
      </w:r>
      <w:r w:rsidR="00D1470F" w:rsidRPr="00D1470F">
        <w:t xml:space="preserve"> diferencias de interpretación de cuál entidad debe </w:t>
      </w:r>
      <w:bookmarkStart w:id="2" w:name="_Hlk91183126"/>
      <w:r w:rsidR="00D1470F" w:rsidRPr="00D1470F">
        <w:t>contabilizar los procesos judiciales y arbitrales</w:t>
      </w:r>
      <w:bookmarkEnd w:id="2"/>
      <w:r w:rsidR="00D1470F" w:rsidRPr="00D1470F">
        <w:t>.</w:t>
      </w:r>
      <w:r w:rsidR="00D1470F">
        <w:t xml:space="preserve">  Así las cosas, la ANI solicita </w:t>
      </w:r>
      <w:r w:rsidR="00D1470F" w:rsidRPr="00D1470F">
        <w:t xml:space="preserve">aclarar </w:t>
      </w:r>
      <w:r w:rsidR="00ED1DEB">
        <w:t xml:space="preserve">a la CGN </w:t>
      </w:r>
      <w:r w:rsidR="00D1470F" w:rsidRPr="00D1470F">
        <w:t>el concepto radicado CGN: 20211100002041 del 10-02-2021, en cuanto a:</w:t>
      </w:r>
    </w:p>
    <w:p w14:paraId="7DC4FDB2" w14:textId="0945878F" w:rsidR="00D1470F" w:rsidRDefault="00D1470F" w:rsidP="003D6CE3">
      <w:pPr>
        <w:ind w:left="708"/>
        <w:jc w:val="both"/>
      </w:pPr>
    </w:p>
    <w:p w14:paraId="12F7E7FE" w14:textId="77777777" w:rsidR="00D1470F" w:rsidRPr="00D1470F" w:rsidRDefault="00D1470F" w:rsidP="00D1470F">
      <w:pPr>
        <w:numPr>
          <w:ilvl w:val="0"/>
          <w:numId w:val="47"/>
        </w:numPr>
        <w:tabs>
          <w:tab w:val="num" w:pos="720"/>
        </w:tabs>
        <w:jc w:val="both"/>
        <w:rPr>
          <w:lang w:val="es-CO"/>
        </w:rPr>
      </w:pPr>
      <w:r w:rsidRPr="00D1470F">
        <w:rPr>
          <w:lang w:val="es-CO"/>
        </w:rPr>
        <w:t>¿Cuál entidad (ANI o AEROCIVIL) debe contabilizar los procesos judiciales y arbitrales?</w:t>
      </w:r>
    </w:p>
    <w:p w14:paraId="4B8BC753" w14:textId="77777777" w:rsidR="00D1470F" w:rsidRPr="00D1470F" w:rsidRDefault="00D1470F" w:rsidP="00D1470F">
      <w:pPr>
        <w:numPr>
          <w:ilvl w:val="0"/>
          <w:numId w:val="47"/>
        </w:numPr>
        <w:tabs>
          <w:tab w:val="num" w:pos="720"/>
        </w:tabs>
        <w:jc w:val="both"/>
        <w:rPr>
          <w:lang w:val="es-CO"/>
        </w:rPr>
      </w:pPr>
      <w:r w:rsidRPr="00D1470F">
        <w:rPr>
          <w:lang w:val="es-CO"/>
        </w:rPr>
        <w:t>¿En qué casos será una de las entidades o las dos entidades?</w:t>
      </w:r>
    </w:p>
    <w:p w14:paraId="4C6AA301" w14:textId="77777777" w:rsidR="00D1470F" w:rsidRPr="00D1470F" w:rsidRDefault="00D1470F" w:rsidP="00D1470F">
      <w:pPr>
        <w:numPr>
          <w:ilvl w:val="0"/>
          <w:numId w:val="47"/>
        </w:numPr>
        <w:tabs>
          <w:tab w:val="num" w:pos="720"/>
        </w:tabs>
        <w:jc w:val="both"/>
        <w:rPr>
          <w:lang w:val="es-CO"/>
        </w:rPr>
      </w:pPr>
      <w:r w:rsidRPr="00D1470F">
        <w:rPr>
          <w:lang w:val="es-CO"/>
        </w:rPr>
        <w:t>¿Se requiere revelar información adicional en los estados financieros por parte de las entidades?</w:t>
      </w:r>
    </w:p>
    <w:p w14:paraId="4B6E3005" w14:textId="77777777" w:rsidR="00D1470F" w:rsidRPr="00D1470F" w:rsidRDefault="00D1470F" w:rsidP="003D6CE3">
      <w:pPr>
        <w:ind w:left="708"/>
        <w:jc w:val="both"/>
        <w:rPr>
          <w:lang w:val="es-CO"/>
        </w:rPr>
      </w:pPr>
    </w:p>
    <w:p w14:paraId="07A322E3" w14:textId="59901FFC" w:rsidR="00F36843" w:rsidRDefault="00C030AA" w:rsidP="00F36843">
      <w:pPr>
        <w:ind w:left="708"/>
        <w:jc w:val="both"/>
      </w:pPr>
      <w:r>
        <w:t xml:space="preserve">Mediante radicado </w:t>
      </w:r>
      <w:r w:rsidRPr="00C030AA">
        <w:t>CGN 20211120081161</w:t>
      </w:r>
      <w:r>
        <w:t xml:space="preserve"> del 15 de octubre de 2021, la Contaduría General de la Nación </w:t>
      </w:r>
      <w:r w:rsidR="00ED1DEB">
        <w:t>da respuesta a la</w:t>
      </w:r>
      <w:r w:rsidR="00F36843">
        <w:t xml:space="preserve"> solicitud de la Agencia</w:t>
      </w:r>
      <w:r w:rsidR="00ED1DEB">
        <w:t xml:space="preserve"> y </w:t>
      </w:r>
      <w:r>
        <w:t xml:space="preserve">deroga el precitado concepto </w:t>
      </w:r>
      <w:r w:rsidRPr="00C030AA">
        <w:t>CGN</w:t>
      </w:r>
      <w:r>
        <w:t xml:space="preserve"> </w:t>
      </w:r>
      <w:r w:rsidRPr="00C030AA">
        <w:t>20211100002041 del 10-02-2021</w:t>
      </w:r>
      <w:r>
        <w:t>.</w:t>
      </w:r>
      <w:r w:rsidR="00FE4DE9">
        <w:t xml:space="preserve">  </w:t>
      </w:r>
      <w:bookmarkStart w:id="3" w:name="_Hlk91182981"/>
      <w:r w:rsidR="001C479E">
        <w:t>E</w:t>
      </w:r>
      <w:r w:rsidR="00F01EF3">
        <w:t>l</w:t>
      </w:r>
      <w:r>
        <w:t xml:space="preserve"> nuevo concepto</w:t>
      </w:r>
      <w:r w:rsidR="00ED44D4">
        <w:t xml:space="preserve"> la CGN</w:t>
      </w:r>
      <w:r>
        <w:t xml:space="preserve"> mantiene en términos generales lo conceptuado con fecha 10-02-2021</w:t>
      </w:r>
      <w:r w:rsidR="00ED1DEB">
        <w:t>, a excepción del tema relacionado con procesos judiciales</w:t>
      </w:r>
      <w:bookmarkEnd w:id="3"/>
      <w:r w:rsidR="00BD0081">
        <w:t>,</w:t>
      </w:r>
      <w:r w:rsidR="00ED1DEB">
        <w:t xml:space="preserve"> considerando </w:t>
      </w:r>
      <w:r w:rsidR="00F36843">
        <w:t>los interrogantes expuestos</w:t>
      </w:r>
      <w:r w:rsidR="00DA7304">
        <w:t xml:space="preserve"> por la Agencia</w:t>
      </w:r>
      <w:r w:rsidR="00F36843">
        <w:t xml:space="preserve"> y la expedición de la Resolución 080 de 2021</w:t>
      </w:r>
      <w:r w:rsidR="00ED1DEB">
        <w:t xml:space="preserve"> </w:t>
      </w:r>
      <w:r w:rsidR="00ED44D4">
        <w:t>“P</w:t>
      </w:r>
      <w:r w:rsidR="00F36843">
        <w:t xml:space="preserve">or la cual </w:t>
      </w:r>
      <w:r w:rsidR="00ED44D4">
        <w:t>se modifica el Procedimiento contable para el registro de los procesos judiciales, arbitrajes, conciliaciones extrajudiciales y embargos sobre cuentas bancarias, del Marco Normativo para Entidades de Gobierno”.</w:t>
      </w:r>
    </w:p>
    <w:p w14:paraId="0B3C21D0" w14:textId="77777777" w:rsidR="00ED44D4" w:rsidRDefault="00ED44D4" w:rsidP="00F36843">
      <w:pPr>
        <w:ind w:left="708"/>
        <w:jc w:val="both"/>
      </w:pPr>
    </w:p>
    <w:p w14:paraId="0DDE476D" w14:textId="2EF1BC0B" w:rsidR="00D963AC" w:rsidRDefault="00D56A4E" w:rsidP="00D963AC">
      <w:pPr>
        <w:ind w:left="708"/>
        <w:jc w:val="both"/>
      </w:pPr>
      <w:r>
        <w:t>Bajo este</w:t>
      </w:r>
      <w:r w:rsidR="00BD0081">
        <w:t xml:space="preserve"> aspecto, </w:t>
      </w:r>
      <w:r w:rsidR="00DA7304">
        <w:t>d</w:t>
      </w:r>
      <w:r w:rsidR="00D963AC">
        <w:t>e</w:t>
      </w:r>
      <w:r w:rsidR="00621703">
        <w:t xml:space="preserve">l </w:t>
      </w:r>
      <w:r>
        <w:t xml:space="preserve">nuevo </w:t>
      </w:r>
      <w:r w:rsidR="00D963AC">
        <w:t>concept</w:t>
      </w:r>
      <w:r w:rsidR="00621703">
        <w:t>o de la CGN</w:t>
      </w:r>
      <w:r w:rsidR="00F01EF3">
        <w:t xml:space="preserve"> </w:t>
      </w:r>
      <w:r w:rsidR="00DA7304">
        <w:t xml:space="preserve">se </w:t>
      </w:r>
      <w:r w:rsidR="00F01EF3">
        <w:t>resalta:</w:t>
      </w:r>
    </w:p>
    <w:p w14:paraId="3AA93129" w14:textId="77777777" w:rsidR="00D963AC" w:rsidRDefault="00D963AC" w:rsidP="00D963AC">
      <w:pPr>
        <w:ind w:left="708"/>
        <w:jc w:val="both"/>
      </w:pPr>
    </w:p>
    <w:p w14:paraId="7837190A" w14:textId="3F62E8AD" w:rsidR="00D963AC" w:rsidRPr="00621703" w:rsidRDefault="00965EC1" w:rsidP="00444CB3">
      <w:pPr>
        <w:pStyle w:val="Prrafodelista"/>
        <w:numPr>
          <w:ilvl w:val="0"/>
          <w:numId w:val="49"/>
        </w:numPr>
        <w:jc w:val="both"/>
        <w:rPr>
          <w:i/>
          <w:iCs/>
        </w:rPr>
      </w:pPr>
      <w:r>
        <w:rPr>
          <w:i/>
          <w:iCs/>
        </w:rPr>
        <w:t>“</w:t>
      </w:r>
      <w:r w:rsidR="00BD0081" w:rsidRPr="00621703">
        <w:rPr>
          <w:i/>
          <w:iCs/>
        </w:rPr>
        <w:t>los derechos u obligaciones que se deriven de un proceso judicial serán reconocidos por la entidad demandante o demandada, según corresponda</w:t>
      </w:r>
      <w:r>
        <w:rPr>
          <w:i/>
          <w:iCs/>
        </w:rPr>
        <w:t>”</w:t>
      </w:r>
    </w:p>
    <w:p w14:paraId="379E69DA" w14:textId="331D5242" w:rsidR="00621703" w:rsidRPr="00444CB3" w:rsidRDefault="00965EC1" w:rsidP="00444CB3">
      <w:pPr>
        <w:pStyle w:val="Prrafodelista"/>
        <w:numPr>
          <w:ilvl w:val="0"/>
          <w:numId w:val="49"/>
        </w:numPr>
        <w:jc w:val="both"/>
        <w:rPr>
          <w:i/>
          <w:iCs/>
        </w:rPr>
      </w:pPr>
      <w:r w:rsidRPr="00444CB3">
        <w:rPr>
          <w:i/>
          <w:iCs/>
        </w:rPr>
        <w:t>“</w:t>
      </w:r>
      <w:r w:rsidR="00D963AC" w:rsidRPr="00444CB3">
        <w:rPr>
          <w:i/>
          <w:iCs/>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r w:rsidRPr="00444CB3">
        <w:rPr>
          <w:i/>
          <w:iCs/>
        </w:rPr>
        <w:t>”</w:t>
      </w:r>
    </w:p>
    <w:p w14:paraId="591996CD" w14:textId="7C2DB071" w:rsidR="00D963AC" w:rsidRPr="00444CB3" w:rsidRDefault="00965EC1" w:rsidP="00444CB3">
      <w:pPr>
        <w:pStyle w:val="Prrafodelista"/>
        <w:numPr>
          <w:ilvl w:val="0"/>
          <w:numId w:val="49"/>
        </w:numPr>
        <w:jc w:val="both"/>
        <w:rPr>
          <w:i/>
          <w:iCs/>
        </w:rPr>
      </w:pPr>
      <w:r w:rsidRPr="00444CB3">
        <w:rPr>
          <w:i/>
          <w:iCs/>
        </w:rPr>
        <w:t>“</w:t>
      </w:r>
      <w:r w:rsidR="00D963AC" w:rsidRPr="00444CB3">
        <w:rPr>
          <w:i/>
          <w:iCs/>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r w:rsidRPr="00444CB3">
        <w:rPr>
          <w:i/>
          <w:iCs/>
        </w:rPr>
        <w:t>”</w:t>
      </w:r>
      <w:r w:rsidR="00D963AC" w:rsidRPr="00444CB3">
        <w:rPr>
          <w:i/>
          <w:iCs/>
        </w:rPr>
        <w:cr/>
      </w:r>
    </w:p>
    <w:p w14:paraId="740FBA35" w14:textId="605DA6E5" w:rsidR="00302F42" w:rsidRPr="00440484"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40484">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440484">
        <w:rPr>
          <w:rFonts w:ascii="Times New Roman" w:hAnsi="Times New Roman" w:cs="Times New Roman"/>
          <w:b w:val="0"/>
          <w:color w:val="auto"/>
          <w:lang w:val="es-ES"/>
        </w:rPr>
        <w:t>s Entidades Estatales para las c</w:t>
      </w:r>
      <w:r w:rsidRPr="00440484">
        <w:rPr>
          <w:rFonts w:ascii="Times New Roman" w:hAnsi="Times New Roman" w:cs="Times New Roman"/>
          <w:b w:val="0"/>
          <w:color w:val="auto"/>
          <w:lang w:val="es-ES"/>
        </w:rPr>
        <w:t xml:space="preserve">oncesiones suscritas atendiendo lo </w:t>
      </w:r>
      <w:r w:rsidRPr="00440484">
        <w:rPr>
          <w:rFonts w:ascii="Times New Roman" w:hAnsi="Times New Roman" w:cs="Times New Roman"/>
          <w:b w:val="0"/>
          <w:color w:val="auto"/>
          <w:lang w:val="es-ES"/>
        </w:rPr>
        <w:lastRenderedPageBreak/>
        <w:t>establecido en el Encargo Fiduciario No. 1519 suscrito entre Fiduciaria la Previsora S.A. y la Nación</w:t>
      </w:r>
      <w:r w:rsidR="000A6B4F" w:rsidRPr="00440484">
        <w:rPr>
          <w:rFonts w:ascii="Times New Roman" w:hAnsi="Times New Roman" w:cs="Times New Roman"/>
          <w:b w:val="0"/>
          <w:color w:val="auto"/>
          <w:lang w:val="es-ES"/>
        </w:rPr>
        <w:t>-</w:t>
      </w:r>
      <w:r w:rsidRPr="00440484">
        <w:rPr>
          <w:rFonts w:ascii="Times New Roman" w:hAnsi="Times New Roman" w:cs="Times New Roman"/>
          <w:b w:val="0"/>
          <w:color w:val="auto"/>
          <w:lang w:val="es-ES"/>
        </w:rPr>
        <w:t>Ministerio de Hacienda y Crédito Público.</w:t>
      </w:r>
    </w:p>
    <w:p w14:paraId="3A3D264E" w14:textId="0942DBD8" w:rsidR="00301EF6" w:rsidRPr="004F647E"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F647E">
        <w:rPr>
          <w:rFonts w:ascii="Times New Roman" w:hAnsi="Times New Roman" w:cs="Times New Roman"/>
          <w:b w:val="0"/>
          <w:bCs w:val="0"/>
        </w:rPr>
        <w:t>Intervenciones en los puntos críticos para la conservación de la Vía Férrea en los tramos la Dorada-Chiriguaná y Bogotá-</w:t>
      </w:r>
      <w:r w:rsidR="00EB1FD0" w:rsidRPr="004F647E">
        <w:rPr>
          <w:rFonts w:ascii="Times New Roman" w:hAnsi="Times New Roman" w:cs="Times New Roman"/>
          <w:b w:val="0"/>
          <w:bCs w:val="0"/>
        </w:rPr>
        <w:t>Belencito.</w:t>
      </w:r>
    </w:p>
    <w:p w14:paraId="60582D5E" w14:textId="1803BA8F" w:rsidR="00F77E2E" w:rsidRPr="00302CCA"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color w:val="auto"/>
          <w:lang w:val="es-ES"/>
        </w:rPr>
        <w:t>Reconocimiento</w:t>
      </w:r>
      <w:r w:rsidRPr="00302CCA">
        <w:rPr>
          <w:rFonts w:ascii="Times New Roman" w:hAnsi="Times New Roman" w:cs="Times New Roman"/>
          <w:color w:val="auto"/>
          <w:lang w:val="es-ES"/>
        </w:rPr>
        <w:t xml:space="preserve"> </w:t>
      </w:r>
      <w:r w:rsidRPr="00302CCA">
        <w:rPr>
          <w:rFonts w:ascii="Times New Roman" w:hAnsi="Times New Roman" w:cs="Times New Roman"/>
          <w:b w:val="0"/>
          <w:color w:val="auto"/>
          <w:lang w:val="es-ES"/>
        </w:rPr>
        <w:t>de la depreciación registrada</w:t>
      </w:r>
      <w:r w:rsidR="00AA6B5D" w:rsidRPr="00302CCA">
        <w:rPr>
          <w:rFonts w:ascii="Times New Roman" w:hAnsi="Times New Roman" w:cs="Times New Roman"/>
          <w:b w:val="0"/>
          <w:color w:val="auto"/>
          <w:lang w:val="es-ES"/>
        </w:rPr>
        <w:t>,</w:t>
      </w:r>
      <w:r w:rsidR="00DA7DC1" w:rsidRPr="00302CCA">
        <w:rPr>
          <w:rFonts w:ascii="Times New Roman" w:hAnsi="Times New Roman" w:cs="Times New Roman"/>
          <w:b w:val="0"/>
          <w:color w:val="auto"/>
          <w:lang w:val="es-ES"/>
        </w:rPr>
        <w:t xml:space="preserve"> en las obras realizadas en los tramos de Bogotá – Belencito y La Dorada – Chiriguan</w:t>
      </w:r>
      <w:r w:rsidR="000870AB" w:rsidRPr="00302CCA">
        <w:rPr>
          <w:rFonts w:ascii="Times New Roman" w:hAnsi="Times New Roman" w:cs="Times New Roman"/>
          <w:b w:val="0"/>
          <w:color w:val="auto"/>
          <w:lang w:val="es-ES"/>
        </w:rPr>
        <w:t>á</w:t>
      </w:r>
      <w:r w:rsidR="00DA7DC1" w:rsidRPr="00302CCA">
        <w:rPr>
          <w:rFonts w:ascii="Times New Roman" w:hAnsi="Times New Roman" w:cs="Times New Roman"/>
          <w:b w:val="0"/>
          <w:color w:val="auto"/>
          <w:lang w:val="es-ES"/>
        </w:rPr>
        <w:t>.</w:t>
      </w:r>
    </w:p>
    <w:p w14:paraId="6218ACD4" w14:textId="53E37366" w:rsidR="00302CCA" w:rsidRPr="001B1A73"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bCs w:val="0"/>
        </w:rPr>
        <w:t xml:space="preserve">Reconocimiento </w:t>
      </w:r>
      <w:r w:rsidRPr="00302CCA">
        <w:rPr>
          <w:rFonts w:ascii="Times New Roman" w:hAnsi="Times New Roman" w:cs="Times New Roman"/>
          <w:b w:val="0"/>
          <w:bCs w:val="0"/>
          <w:color w:val="auto"/>
          <w:lang w:val="es-ES"/>
        </w:rPr>
        <w:t>y posterior reclasificación de los terrenos de los proyectos de concesión carrete</w:t>
      </w:r>
      <w:r w:rsidRPr="00302CCA">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57CEEACB" w14:textId="77777777" w:rsidR="001B1A73" w:rsidRPr="00302CCA" w:rsidRDefault="001B1A73" w:rsidP="001B1A7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4AE5A7F8" w14:textId="77777777" w:rsidR="00037F63" w:rsidRPr="00862661" w:rsidRDefault="00037F63"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18"/>
          <w:szCs w:val="18"/>
          <w:highlight w:val="cyan"/>
          <w:lang w:val="es-ES"/>
        </w:rPr>
      </w:pPr>
    </w:p>
    <w:p w14:paraId="38B59ECB" w14:textId="77777777" w:rsidR="002852E6" w:rsidRPr="00370733"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370733">
        <w:rPr>
          <w:rFonts w:ascii="Times New Roman" w:hAnsi="Times New Roman" w:cs="Times New Roman"/>
          <w:color w:val="auto"/>
          <w:lang w:val="es-ES"/>
        </w:rPr>
        <w:t>Otros activos</w:t>
      </w:r>
    </w:p>
    <w:p w14:paraId="2A99AFDC" w14:textId="6373E8C3" w:rsidR="002852E6" w:rsidRPr="00862661"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56479C86" w14:textId="2D07C9DA" w:rsidR="00C3237F" w:rsidRPr="00A96227"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370733">
        <w:rPr>
          <w:rFonts w:ascii="Times New Roman" w:hAnsi="Times New Roman" w:cs="Times New Roman"/>
          <w:b w:val="0"/>
          <w:color w:val="auto"/>
          <w:lang w:val="es-ES"/>
        </w:rPr>
        <w:t xml:space="preserve">El grupo Otros activos está compuesto por las cuentas </w:t>
      </w:r>
      <w:r w:rsidRPr="00370733">
        <w:rPr>
          <w:rFonts w:ascii="Times New Roman" w:hAnsi="Times New Roman" w:cs="Times New Roman"/>
          <w:b w:val="0"/>
          <w:i/>
          <w:iCs/>
          <w:color w:val="auto"/>
          <w:lang w:val="es-ES"/>
        </w:rPr>
        <w:t>Otros derechos y garantías</w:t>
      </w:r>
      <w:r w:rsidRPr="00370733">
        <w:rPr>
          <w:rFonts w:ascii="Times New Roman" w:hAnsi="Times New Roman" w:cs="Times New Roman"/>
          <w:b w:val="0"/>
          <w:color w:val="auto"/>
          <w:lang w:val="es-ES"/>
        </w:rPr>
        <w:t xml:space="preserve"> y </w:t>
      </w:r>
      <w:r w:rsidRPr="00370733">
        <w:rPr>
          <w:rFonts w:ascii="Times New Roman" w:hAnsi="Times New Roman" w:cs="Times New Roman"/>
          <w:b w:val="0"/>
          <w:i/>
          <w:iCs/>
          <w:color w:val="auto"/>
          <w:lang w:val="es-ES"/>
        </w:rPr>
        <w:t>Activos intangibles</w:t>
      </w:r>
      <w:r w:rsidR="00A31046" w:rsidRPr="00370733">
        <w:rPr>
          <w:rFonts w:ascii="Times New Roman" w:hAnsi="Times New Roman" w:cs="Times New Roman"/>
          <w:b w:val="0"/>
          <w:color w:val="auto"/>
          <w:lang w:val="es-ES"/>
        </w:rPr>
        <w:t>.</w:t>
      </w:r>
    </w:p>
    <w:p w14:paraId="3092F324" w14:textId="77777777" w:rsidR="00A91702" w:rsidRPr="00862661"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01AA2D43" w14:textId="6285224F"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96227">
        <w:rPr>
          <w:rFonts w:ascii="Times New Roman" w:hAnsi="Times New Roman" w:cs="Times New Roman"/>
          <w:bCs w:val="0"/>
          <w:color w:val="auto"/>
          <w:lang w:val="es-ES"/>
        </w:rPr>
        <w:t>OTROS DERECHOS Y GARANTÍAS</w:t>
      </w:r>
      <w:r w:rsidR="00F6153D" w:rsidRPr="00A96227">
        <w:rPr>
          <w:rFonts w:ascii="Times New Roman" w:hAnsi="Times New Roman" w:cs="Times New Roman"/>
          <w:bCs w:val="0"/>
          <w:color w:val="auto"/>
          <w:lang w:val="es-ES"/>
        </w:rPr>
        <w:t xml:space="preserve"> – COMPOSICIÓN</w:t>
      </w:r>
    </w:p>
    <w:p w14:paraId="28822C42" w14:textId="24E8A79C" w:rsidR="007062C3" w:rsidRDefault="007062C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C72D807" w14:textId="16EB4D16" w:rsidR="007062C3" w:rsidRDefault="007062C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7062C3">
        <w:rPr>
          <w:noProof/>
        </w:rPr>
        <w:drawing>
          <wp:inline distT="0" distB="0" distL="0" distR="0" wp14:anchorId="1C111334" wp14:editId="35B76002">
            <wp:extent cx="5609423" cy="1309421"/>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0488" cy="1312004"/>
                    </a:xfrm>
                    <a:prstGeom prst="rect">
                      <a:avLst/>
                    </a:prstGeom>
                    <a:noFill/>
                    <a:ln>
                      <a:noFill/>
                    </a:ln>
                  </pic:spPr>
                </pic:pic>
              </a:graphicData>
            </a:graphic>
          </wp:inline>
        </w:drawing>
      </w:r>
    </w:p>
    <w:p w14:paraId="5BF8F133" w14:textId="77777777" w:rsidR="007062C3" w:rsidRDefault="007062C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B8D6547" w14:textId="0A7332FB" w:rsidR="00A96227" w:rsidRPr="00862661" w:rsidRDefault="00A96227"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42855E0B" w14:textId="48956C73"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10FC2">
        <w:rPr>
          <w:rFonts w:ascii="Times New Roman" w:hAnsi="Times New Roman" w:cs="Times New Roman"/>
          <w:bCs w:val="0"/>
          <w:color w:val="auto"/>
          <w:lang w:val="es-ES"/>
        </w:rPr>
        <w:t>ACTIVOS INTANGIBLES – COMPOSICIÓN</w:t>
      </w:r>
    </w:p>
    <w:p w14:paraId="276E5A16" w14:textId="4F82BD75" w:rsidR="00EA0D6B" w:rsidRDefault="00EA0D6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65AB0592" w14:textId="31C70088" w:rsidR="00EA0D6B" w:rsidRDefault="00EA0D6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EA0D6B">
        <w:rPr>
          <w:noProof/>
        </w:rPr>
        <w:drawing>
          <wp:inline distT="0" distB="0" distL="0" distR="0" wp14:anchorId="64B1EF30" wp14:editId="0D939583">
            <wp:extent cx="5612130" cy="1043940"/>
            <wp:effectExtent l="0" t="0" r="762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043940"/>
                    </a:xfrm>
                    <a:prstGeom prst="rect">
                      <a:avLst/>
                    </a:prstGeom>
                    <a:noFill/>
                    <a:ln>
                      <a:noFill/>
                    </a:ln>
                  </pic:spPr>
                </pic:pic>
              </a:graphicData>
            </a:graphic>
          </wp:inline>
        </w:drawing>
      </w:r>
    </w:p>
    <w:p w14:paraId="167E49AD" w14:textId="0166F125" w:rsidR="00B82721" w:rsidRPr="00862661" w:rsidRDefault="00B8272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0D192359" w14:textId="7C8B4324" w:rsidR="00862661" w:rsidRDefault="00862661"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19835F8D" w14:textId="671A6B4A" w:rsidR="00FC4756" w:rsidRPr="005203E4"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03E4">
        <w:rPr>
          <w:rFonts w:ascii="Times New Roman" w:hAnsi="Times New Roman" w:cs="Times New Roman"/>
          <w:b w:val="0"/>
          <w:color w:val="auto"/>
          <w:lang w:val="es-ES"/>
        </w:rPr>
        <w:t xml:space="preserve">El incremento </w:t>
      </w:r>
      <w:r w:rsidR="00EA0D6B">
        <w:rPr>
          <w:rFonts w:ascii="Times New Roman" w:hAnsi="Times New Roman" w:cs="Times New Roman"/>
          <w:b w:val="0"/>
          <w:color w:val="auto"/>
          <w:lang w:val="es-ES"/>
        </w:rPr>
        <w:t xml:space="preserve">neto </w:t>
      </w:r>
      <w:r w:rsidR="004C079B" w:rsidRPr="005203E4">
        <w:rPr>
          <w:rFonts w:ascii="Times New Roman" w:hAnsi="Times New Roman" w:cs="Times New Roman"/>
          <w:b w:val="0"/>
          <w:color w:val="auto"/>
          <w:lang w:val="es-ES"/>
        </w:rPr>
        <w:t>presentado</w:t>
      </w:r>
      <w:r w:rsidR="00B73CC6" w:rsidRPr="005203E4">
        <w:rPr>
          <w:rFonts w:ascii="Times New Roman" w:hAnsi="Times New Roman" w:cs="Times New Roman"/>
          <w:b w:val="0"/>
          <w:color w:val="auto"/>
          <w:lang w:val="es-ES"/>
        </w:rPr>
        <w:t xml:space="preserve">, en </w:t>
      </w:r>
      <w:r w:rsidR="00EA0D6B">
        <w:rPr>
          <w:rFonts w:ascii="Times New Roman" w:hAnsi="Times New Roman" w:cs="Times New Roman"/>
          <w:b w:val="0"/>
          <w:color w:val="auto"/>
          <w:lang w:val="es-ES"/>
        </w:rPr>
        <w:t>noviembre</w:t>
      </w:r>
      <w:r w:rsidR="00B82721" w:rsidRPr="005203E4">
        <w:rPr>
          <w:rFonts w:ascii="Times New Roman" w:hAnsi="Times New Roman" w:cs="Times New Roman"/>
          <w:b w:val="0"/>
          <w:color w:val="auto"/>
          <w:lang w:val="es-ES"/>
        </w:rPr>
        <w:t xml:space="preserve"> </w:t>
      </w:r>
      <w:r w:rsidR="00B73CC6" w:rsidRPr="005203E4">
        <w:rPr>
          <w:rFonts w:ascii="Times New Roman" w:hAnsi="Times New Roman" w:cs="Times New Roman"/>
          <w:b w:val="0"/>
          <w:color w:val="auto"/>
          <w:lang w:val="es-ES"/>
        </w:rPr>
        <w:t xml:space="preserve">de 2021 respecto a </w:t>
      </w:r>
      <w:r w:rsidR="00EA0D6B">
        <w:rPr>
          <w:rFonts w:ascii="Times New Roman" w:hAnsi="Times New Roman" w:cs="Times New Roman"/>
          <w:b w:val="0"/>
          <w:color w:val="auto"/>
          <w:lang w:val="es-ES"/>
        </w:rPr>
        <w:t>noviem</w:t>
      </w:r>
      <w:r w:rsidR="00157C47">
        <w:rPr>
          <w:rFonts w:ascii="Times New Roman" w:hAnsi="Times New Roman" w:cs="Times New Roman"/>
          <w:b w:val="0"/>
          <w:color w:val="auto"/>
          <w:lang w:val="es-ES"/>
        </w:rPr>
        <w:t>bre</w:t>
      </w:r>
      <w:r w:rsidR="00B73CC6" w:rsidRPr="005203E4">
        <w:rPr>
          <w:rFonts w:ascii="Times New Roman" w:hAnsi="Times New Roman" w:cs="Times New Roman"/>
          <w:b w:val="0"/>
          <w:color w:val="auto"/>
          <w:lang w:val="es-ES"/>
        </w:rPr>
        <w:t xml:space="preserve"> de 202</w:t>
      </w:r>
      <w:r w:rsidR="005F57D0" w:rsidRPr="005203E4">
        <w:rPr>
          <w:rFonts w:ascii="Times New Roman" w:hAnsi="Times New Roman" w:cs="Times New Roman"/>
          <w:b w:val="0"/>
          <w:color w:val="auto"/>
          <w:lang w:val="es-ES"/>
        </w:rPr>
        <w:t>0</w:t>
      </w:r>
      <w:r w:rsidR="00B73CC6" w:rsidRPr="005203E4">
        <w:rPr>
          <w:rFonts w:ascii="Times New Roman" w:hAnsi="Times New Roman" w:cs="Times New Roman"/>
          <w:b w:val="0"/>
          <w:color w:val="auto"/>
          <w:lang w:val="es-ES"/>
        </w:rPr>
        <w:t>,</w:t>
      </w:r>
      <w:r w:rsidR="004C079B" w:rsidRPr="005203E4">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en el grupo 1.9 </w:t>
      </w:r>
      <w:r w:rsidRPr="005203E4">
        <w:rPr>
          <w:rFonts w:ascii="Times New Roman" w:hAnsi="Times New Roman" w:cs="Times New Roman"/>
          <w:b w:val="0"/>
          <w:i/>
          <w:iCs/>
          <w:color w:val="auto"/>
          <w:lang w:val="es-ES"/>
        </w:rPr>
        <w:t>Otros activos</w:t>
      </w:r>
      <w:r w:rsidRPr="005203E4">
        <w:rPr>
          <w:rFonts w:ascii="Times New Roman" w:hAnsi="Times New Roman" w:cs="Times New Roman"/>
          <w:b w:val="0"/>
          <w:color w:val="auto"/>
          <w:lang w:val="es-ES"/>
        </w:rPr>
        <w:t xml:space="preserve"> por valor total de </w:t>
      </w:r>
      <w:r w:rsidR="00B55506" w:rsidRPr="005203E4">
        <w:rPr>
          <w:rFonts w:ascii="Times New Roman" w:hAnsi="Times New Roman" w:cs="Times New Roman"/>
          <w:b w:val="0"/>
          <w:color w:val="auto"/>
          <w:lang w:val="es-ES"/>
        </w:rPr>
        <w:t>$</w:t>
      </w:r>
      <w:r w:rsidR="00EA0D6B" w:rsidRPr="00EA0D6B">
        <w:t xml:space="preserve"> </w:t>
      </w:r>
      <w:r w:rsidR="00EA0D6B" w:rsidRPr="00EA0D6B">
        <w:rPr>
          <w:rFonts w:ascii="Times New Roman" w:hAnsi="Times New Roman" w:cs="Times New Roman"/>
          <w:b w:val="0"/>
          <w:color w:val="auto"/>
          <w:lang w:val="es-ES"/>
        </w:rPr>
        <w:t>2.812.339.250</w:t>
      </w:r>
      <w:r w:rsidR="00EA0D6B">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miles, se debe principalmente </w:t>
      </w:r>
      <w:r w:rsidR="00532522" w:rsidRPr="005203E4">
        <w:rPr>
          <w:rFonts w:ascii="Times New Roman" w:hAnsi="Times New Roman" w:cs="Times New Roman"/>
          <w:b w:val="0"/>
          <w:color w:val="auto"/>
          <w:lang w:val="es-ES"/>
        </w:rPr>
        <w:t>a</w:t>
      </w:r>
      <w:r w:rsidR="001835C8" w:rsidRPr="005203E4">
        <w:rPr>
          <w:rFonts w:ascii="Times New Roman" w:hAnsi="Times New Roman" w:cs="Times New Roman"/>
          <w:b w:val="0"/>
          <w:color w:val="auto"/>
          <w:lang w:val="es-ES"/>
        </w:rPr>
        <w:t xml:space="preserve">: </w:t>
      </w:r>
    </w:p>
    <w:p w14:paraId="7B36CA10" w14:textId="5B50F63E" w:rsidR="004A7D3F"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4C038955" w14:textId="77777777" w:rsidR="00712D24" w:rsidRPr="005B74E5"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04C60708" w14:textId="376FC979" w:rsidR="00810688" w:rsidRDefault="00F81E77" w:rsidP="00D5426D">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712D24">
        <w:rPr>
          <w:rFonts w:ascii="Times New Roman" w:hAnsi="Times New Roman" w:cs="Times New Roman"/>
          <w:b w:val="0"/>
          <w:color w:val="auto"/>
          <w:lang w:val="es-ES"/>
        </w:rPr>
        <w:t xml:space="preserve">La variación presentada en la cuenta 1.9.08 </w:t>
      </w:r>
      <w:r w:rsidRPr="00712D24">
        <w:rPr>
          <w:rFonts w:ascii="Times New Roman" w:hAnsi="Times New Roman" w:cs="Times New Roman"/>
          <w:b w:val="0"/>
          <w:i/>
          <w:iCs/>
          <w:color w:val="auto"/>
          <w:lang w:val="es-ES"/>
        </w:rPr>
        <w:t>Recursos entregados en administración</w:t>
      </w:r>
      <w:r w:rsidRPr="00712D24">
        <w:rPr>
          <w:rFonts w:ascii="Times New Roman" w:hAnsi="Times New Roman" w:cs="Times New Roman"/>
          <w:b w:val="0"/>
          <w:color w:val="auto"/>
          <w:lang w:val="es-ES"/>
        </w:rPr>
        <w:t xml:space="preserve"> por valor de $</w:t>
      </w:r>
      <w:r w:rsidR="000E5E07">
        <w:rPr>
          <w:rFonts w:ascii="Times New Roman" w:hAnsi="Times New Roman" w:cs="Times New Roman"/>
          <w:b w:val="0"/>
          <w:color w:val="auto"/>
          <w:lang w:val="es-ES"/>
        </w:rPr>
        <w:t>8</w:t>
      </w:r>
      <w:r w:rsidR="00EA0D6B">
        <w:rPr>
          <w:rFonts w:ascii="Times New Roman" w:hAnsi="Times New Roman" w:cs="Times New Roman"/>
          <w:b w:val="0"/>
          <w:color w:val="auto"/>
          <w:lang w:val="es-ES"/>
        </w:rPr>
        <w:t>98</w:t>
      </w:r>
      <w:r w:rsidR="000E5E07">
        <w:rPr>
          <w:rFonts w:ascii="Times New Roman" w:hAnsi="Times New Roman" w:cs="Times New Roman"/>
          <w:b w:val="0"/>
          <w:color w:val="auto"/>
          <w:lang w:val="es-ES"/>
        </w:rPr>
        <w:t>.</w:t>
      </w:r>
      <w:r w:rsidR="00EA0D6B">
        <w:rPr>
          <w:rFonts w:ascii="Times New Roman" w:hAnsi="Times New Roman" w:cs="Times New Roman"/>
          <w:b w:val="0"/>
          <w:color w:val="auto"/>
          <w:lang w:val="es-ES"/>
        </w:rPr>
        <w:t>555</w:t>
      </w:r>
      <w:r w:rsidR="000E5E07">
        <w:rPr>
          <w:rFonts w:ascii="Times New Roman" w:hAnsi="Times New Roman" w:cs="Times New Roman"/>
          <w:b w:val="0"/>
          <w:color w:val="auto"/>
          <w:lang w:val="es-ES"/>
        </w:rPr>
        <w:t>.</w:t>
      </w:r>
      <w:r w:rsidR="00EA0D6B">
        <w:rPr>
          <w:rFonts w:ascii="Times New Roman" w:hAnsi="Times New Roman" w:cs="Times New Roman"/>
          <w:b w:val="0"/>
          <w:color w:val="auto"/>
          <w:lang w:val="es-ES"/>
        </w:rPr>
        <w:t>183</w:t>
      </w:r>
      <w:r w:rsidRPr="00712D24">
        <w:rPr>
          <w:rFonts w:ascii="Times New Roman" w:hAnsi="Times New Roman" w:cs="Times New Roman"/>
          <w:b w:val="0"/>
          <w:color w:val="auto"/>
          <w:lang w:val="es-ES"/>
        </w:rPr>
        <w:t xml:space="preserve"> miles, </w:t>
      </w:r>
      <w:r w:rsidR="00C07BBC">
        <w:rPr>
          <w:rFonts w:ascii="Times New Roman" w:hAnsi="Times New Roman" w:cs="Times New Roman"/>
          <w:b w:val="0"/>
          <w:color w:val="auto"/>
          <w:lang w:val="es-ES"/>
        </w:rPr>
        <w:t>debido a</w:t>
      </w:r>
      <w:r w:rsidRPr="00712D24">
        <w:rPr>
          <w:rFonts w:ascii="Times New Roman" w:hAnsi="Times New Roman" w:cs="Times New Roman"/>
          <w:b w:val="0"/>
          <w:color w:val="auto"/>
          <w:lang w:val="es-ES"/>
        </w:rPr>
        <w:t xml:space="preserve">: </w:t>
      </w:r>
    </w:p>
    <w:p w14:paraId="40DE5CFB" w14:textId="4754DC54" w:rsidR="00712D24" w:rsidRPr="00BA0382" w:rsidRDefault="00712D24" w:rsidP="00712D2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8"/>
          <w:szCs w:val="18"/>
          <w:lang w:val="es-ES"/>
        </w:rPr>
      </w:pPr>
    </w:p>
    <w:p w14:paraId="34D3DE19" w14:textId="77777777" w:rsidR="00F851D0" w:rsidRPr="00B951B7" w:rsidRDefault="00F851D0" w:rsidP="00712D24">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sz w:val="4"/>
          <w:szCs w:val="4"/>
          <w:lang w:val="es-ES"/>
        </w:rPr>
      </w:pPr>
    </w:p>
    <w:p w14:paraId="1AB318BB" w14:textId="1AB621DB" w:rsidR="00F851D0" w:rsidRDefault="00810688" w:rsidP="00712D24">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imes New Roman" w:hAnsi="Times New Roman" w:cs="Times New Roman"/>
          <w:b w:val="0"/>
          <w:color w:val="auto"/>
          <w:lang w:val="es-ES"/>
        </w:rPr>
        <w:t>I</w:t>
      </w:r>
      <w:r w:rsidR="00F81E77" w:rsidRPr="00F851D0">
        <w:rPr>
          <w:rFonts w:ascii="Times New Roman" w:hAnsi="Times New Roman" w:cs="Times New Roman"/>
          <w:b w:val="0"/>
          <w:color w:val="auto"/>
          <w:lang w:val="es-ES"/>
        </w:rPr>
        <w:t xml:space="preserve">ncremento en la subcuenta </w:t>
      </w:r>
      <w:r w:rsidR="00F81E77" w:rsidRPr="00F851D0">
        <w:rPr>
          <w:rFonts w:ascii="Times New Roman" w:hAnsi="Times New Roman" w:cs="Times New Roman"/>
          <w:b w:val="0"/>
          <w:i/>
          <w:iCs/>
          <w:color w:val="auto"/>
          <w:lang w:val="es-ES"/>
        </w:rPr>
        <w:t>Encargo Fiduciario- fiducia de administración y pagos</w:t>
      </w:r>
      <w:r w:rsidR="00F81E77" w:rsidRPr="00F851D0">
        <w:rPr>
          <w:rFonts w:ascii="Times New Roman" w:hAnsi="Times New Roman" w:cs="Times New Roman"/>
          <w:b w:val="0"/>
          <w:color w:val="auto"/>
          <w:lang w:val="es-ES"/>
        </w:rPr>
        <w:t xml:space="preserve"> por valor de $</w:t>
      </w:r>
      <w:r w:rsidR="00796BCA" w:rsidRPr="00796BCA">
        <w:rPr>
          <w:rFonts w:ascii="Times New Roman" w:hAnsi="Times New Roman" w:cs="Times New Roman"/>
          <w:b w:val="0"/>
          <w:color w:val="auto"/>
          <w:lang w:val="es-ES"/>
        </w:rPr>
        <w:t xml:space="preserve"> 8</w:t>
      </w:r>
      <w:r w:rsidR="00EA0D6B">
        <w:rPr>
          <w:rFonts w:ascii="Times New Roman" w:hAnsi="Times New Roman" w:cs="Times New Roman"/>
          <w:b w:val="0"/>
          <w:color w:val="auto"/>
          <w:lang w:val="es-ES"/>
        </w:rPr>
        <w:t>60</w:t>
      </w:r>
      <w:r w:rsidR="00796BCA" w:rsidRPr="00796BCA">
        <w:rPr>
          <w:rFonts w:ascii="Times New Roman" w:hAnsi="Times New Roman" w:cs="Times New Roman"/>
          <w:b w:val="0"/>
          <w:color w:val="auto"/>
          <w:lang w:val="es-ES"/>
        </w:rPr>
        <w:t>.</w:t>
      </w:r>
      <w:r w:rsidR="00EA0D6B">
        <w:rPr>
          <w:rFonts w:ascii="Times New Roman" w:hAnsi="Times New Roman" w:cs="Times New Roman"/>
          <w:b w:val="0"/>
          <w:color w:val="auto"/>
          <w:lang w:val="es-ES"/>
        </w:rPr>
        <w:t>820</w:t>
      </w:r>
      <w:r w:rsidR="00796BCA" w:rsidRPr="00796BCA">
        <w:rPr>
          <w:rFonts w:ascii="Times New Roman" w:hAnsi="Times New Roman" w:cs="Times New Roman"/>
          <w:b w:val="0"/>
          <w:color w:val="auto"/>
          <w:lang w:val="es-ES"/>
        </w:rPr>
        <w:t>.</w:t>
      </w:r>
      <w:r w:rsidR="00EA0D6B">
        <w:rPr>
          <w:rFonts w:ascii="Times New Roman" w:hAnsi="Times New Roman" w:cs="Times New Roman"/>
          <w:b w:val="0"/>
          <w:color w:val="auto"/>
          <w:lang w:val="es-ES"/>
        </w:rPr>
        <w:t>007</w:t>
      </w:r>
      <w:r w:rsidR="00796BCA" w:rsidRPr="00796BCA">
        <w:rPr>
          <w:rFonts w:ascii="Times New Roman" w:hAnsi="Times New Roman" w:cs="Times New Roman"/>
          <w:b w:val="0"/>
          <w:color w:val="auto"/>
          <w:lang w:val="es-ES"/>
        </w:rPr>
        <w:t xml:space="preserve"> </w:t>
      </w:r>
      <w:r w:rsidR="00F81E77" w:rsidRPr="00F851D0">
        <w:rPr>
          <w:rFonts w:ascii="Times New Roman" w:hAnsi="Times New Roman" w:cs="Times New Roman"/>
          <w:b w:val="0"/>
          <w:color w:val="auto"/>
          <w:lang w:val="es-ES"/>
        </w:rPr>
        <w:t xml:space="preserve">miles, por los aportes efectuados al Fondo de Contingencias de Entidades Estatales, administrado por la FIDUPREVISORA y por los rendimientos generados, de los recursos aportados.  Es importante indicar que esta subcuenta también se ve afectada una vez se materializan los riesgos </w:t>
      </w:r>
      <w:r w:rsidR="00F81E77" w:rsidRPr="00F851D0">
        <w:rPr>
          <w:rFonts w:asciiTheme="majorBidi" w:hAnsiTheme="majorBidi" w:cstheme="majorBidi"/>
          <w:b w:val="0"/>
          <w:color w:val="auto"/>
          <w:lang w:val="es-ES"/>
        </w:rPr>
        <w:t>en los contratos de concesión.</w:t>
      </w:r>
    </w:p>
    <w:p w14:paraId="63C880B1" w14:textId="77777777" w:rsidR="00F851D0" w:rsidRPr="00B951B7" w:rsidRDefault="00F851D0" w:rsidP="00712D24">
      <w:pPr>
        <w:pStyle w:val="Prrafodelista"/>
        <w:tabs>
          <w:tab w:val="left" w:pos="1134"/>
        </w:tabs>
        <w:ind w:left="1068"/>
        <w:rPr>
          <w:sz w:val="4"/>
          <w:szCs w:val="4"/>
        </w:rPr>
      </w:pPr>
    </w:p>
    <w:p w14:paraId="44517FE5" w14:textId="1429F4F7" w:rsidR="00D24C49" w:rsidRPr="006D1976" w:rsidRDefault="00810688" w:rsidP="00965EC1">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bCs w:val="0"/>
          <w:color w:val="auto"/>
          <w:lang w:val="es-ES"/>
        </w:rPr>
      </w:pPr>
      <w:r w:rsidRPr="00F851D0">
        <w:rPr>
          <w:b w:val="0"/>
          <w:bCs w:val="0"/>
        </w:rPr>
        <w:t>A</w:t>
      </w:r>
      <w:r w:rsidR="00032437" w:rsidRPr="00F851D0">
        <w:rPr>
          <w:rFonts w:asciiTheme="majorBidi" w:hAnsiTheme="majorBidi" w:cstheme="majorBidi"/>
          <w:b w:val="0"/>
          <w:bCs w:val="0"/>
        </w:rPr>
        <w:t xml:space="preserve">umento en el código auxiliar </w:t>
      </w:r>
      <w:r w:rsidR="00032437" w:rsidRPr="00F851D0">
        <w:rPr>
          <w:rFonts w:asciiTheme="majorBidi" w:hAnsiTheme="majorBidi" w:cstheme="majorBidi"/>
          <w:b w:val="0"/>
          <w:bCs w:val="0"/>
          <w:i/>
          <w:iCs/>
        </w:rPr>
        <w:t>En administración dtn – scun</w:t>
      </w:r>
      <w:r w:rsidR="00032437" w:rsidRPr="00F851D0">
        <w:rPr>
          <w:rFonts w:asciiTheme="majorBidi" w:hAnsiTheme="majorBidi" w:cstheme="majorBidi"/>
          <w:b w:val="0"/>
          <w:bCs w:val="0"/>
        </w:rPr>
        <w:t xml:space="preserve"> por valor de $</w:t>
      </w:r>
      <w:r w:rsidR="00EA0D6B">
        <w:rPr>
          <w:rFonts w:asciiTheme="majorBidi" w:hAnsiTheme="majorBidi" w:cstheme="majorBidi"/>
          <w:b w:val="0"/>
          <w:bCs w:val="0"/>
        </w:rPr>
        <w:t>25.439.36</w:t>
      </w:r>
      <w:r w:rsidR="00EB53C6">
        <w:rPr>
          <w:rFonts w:asciiTheme="majorBidi" w:hAnsiTheme="majorBidi" w:cstheme="majorBidi"/>
          <w:b w:val="0"/>
          <w:bCs w:val="0"/>
        </w:rPr>
        <w:t>8</w:t>
      </w:r>
      <w:r w:rsidR="00EA0D6B">
        <w:rPr>
          <w:rFonts w:asciiTheme="majorBidi" w:hAnsiTheme="majorBidi" w:cstheme="majorBidi"/>
          <w:b w:val="0"/>
          <w:bCs w:val="0"/>
        </w:rPr>
        <w:t xml:space="preserve"> miles</w:t>
      </w:r>
      <w:r w:rsidR="009427A6">
        <w:rPr>
          <w:rFonts w:asciiTheme="majorBidi" w:hAnsiTheme="majorBidi" w:cstheme="majorBidi"/>
          <w:b w:val="0"/>
          <w:bCs w:val="0"/>
        </w:rPr>
        <w:t xml:space="preserve">, </w:t>
      </w:r>
      <w:r w:rsidR="00040551">
        <w:rPr>
          <w:rFonts w:asciiTheme="majorBidi" w:hAnsiTheme="majorBidi" w:cstheme="majorBidi"/>
          <w:b w:val="0"/>
          <w:bCs w:val="0"/>
        </w:rPr>
        <w:t xml:space="preserve">obedece al comportamiento presentado por los recursos propios de la entidad </w:t>
      </w:r>
      <w:r w:rsidR="00254872">
        <w:rPr>
          <w:rFonts w:asciiTheme="majorBidi" w:hAnsiTheme="majorBidi" w:cstheme="majorBidi"/>
          <w:b w:val="0"/>
          <w:bCs w:val="0"/>
        </w:rPr>
        <w:t xml:space="preserve">a corte </w:t>
      </w:r>
      <w:r w:rsidR="00EA0D6B">
        <w:rPr>
          <w:rFonts w:asciiTheme="majorBidi" w:hAnsiTheme="majorBidi" w:cstheme="majorBidi"/>
          <w:b w:val="0"/>
          <w:bCs w:val="0"/>
        </w:rPr>
        <w:t>noviem</w:t>
      </w:r>
      <w:r w:rsidR="00796BCA">
        <w:rPr>
          <w:rFonts w:asciiTheme="majorBidi" w:hAnsiTheme="majorBidi" w:cstheme="majorBidi"/>
          <w:b w:val="0"/>
          <w:bCs w:val="0"/>
        </w:rPr>
        <w:t>bre</w:t>
      </w:r>
      <w:r w:rsidR="00254872">
        <w:rPr>
          <w:rFonts w:asciiTheme="majorBidi" w:hAnsiTheme="majorBidi" w:cstheme="majorBidi"/>
          <w:b w:val="0"/>
          <w:bCs w:val="0"/>
        </w:rPr>
        <w:t xml:space="preserve"> de 2021, y que serán utilizados para los pagos </w:t>
      </w:r>
      <w:r w:rsidR="0033650D">
        <w:rPr>
          <w:rFonts w:asciiTheme="majorBidi" w:hAnsiTheme="majorBidi" w:cstheme="majorBidi"/>
          <w:b w:val="0"/>
          <w:bCs w:val="0"/>
        </w:rPr>
        <w:t xml:space="preserve">en virtud de la ejecución de los contratos </w:t>
      </w:r>
      <w:r w:rsidR="00360F97">
        <w:rPr>
          <w:rFonts w:asciiTheme="majorBidi" w:hAnsiTheme="majorBidi" w:cstheme="majorBidi"/>
          <w:b w:val="0"/>
          <w:bCs w:val="0"/>
        </w:rPr>
        <w:t>para el funcionamiento misional de la Agencia.</w:t>
      </w:r>
    </w:p>
    <w:p w14:paraId="5541357A" w14:textId="030C0659" w:rsidR="006D1976" w:rsidRDefault="006D1976" w:rsidP="006D1976">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heme="majorBidi" w:hAnsiTheme="majorBidi" w:cstheme="majorBidi"/>
          <w:b w:val="0"/>
          <w:color w:val="auto"/>
          <w:lang w:val="es-ES"/>
        </w:rPr>
        <w:t xml:space="preserve">Aumento en el código auxiliar </w:t>
      </w:r>
      <w:r w:rsidRPr="00F851D0">
        <w:rPr>
          <w:rFonts w:asciiTheme="majorBidi" w:hAnsiTheme="majorBidi" w:cstheme="majorBidi"/>
          <w:b w:val="0"/>
          <w:i/>
          <w:iCs/>
          <w:color w:val="auto"/>
          <w:lang w:val="es-ES"/>
        </w:rPr>
        <w:t>En Administración</w:t>
      </w:r>
      <w:r w:rsidRPr="00F851D0">
        <w:rPr>
          <w:rFonts w:asciiTheme="majorBidi" w:hAnsiTheme="majorBidi" w:cstheme="majorBidi"/>
          <w:b w:val="0"/>
          <w:color w:val="auto"/>
          <w:lang w:val="es-ES"/>
        </w:rPr>
        <w:t xml:space="preserve"> por valor de $</w:t>
      </w:r>
      <w:r w:rsidR="00C07BBC" w:rsidRPr="00C07BBC">
        <w:rPr>
          <w:rFonts w:asciiTheme="majorBidi" w:hAnsiTheme="majorBidi" w:cstheme="majorBidi"/>
          <w:b w:val="0"/>
          <w:color w:val="auto"/>
          <w:lang w:val="es-ES"/>
        </w:rPr>
        <w:t>12.</w:t>
      </w:r>
      <w:r w:rsidR="006C1FE8">
        <w:rPr>
          <w:rFonts w:asciiTheme="majorBidi" w:hAnsiTheme="majorBidi" w:cstheme="majorBidi"/>
          <w:b w:val="0"/>
          <w:color w:val="auto"/>
          <w:lang w:val="es-ES"/>
        </w:rPr>
        <w:t>295</w:t>
      </w:r>
      <w:r w:rsidR="00C07BBC" w:rsidRPr="00C07BBC">
        <w:rPr>
          <w:rFonts w:asciiTheme="majorBidi" w:hAnsiTheme="majorBidi" w:cstheme="majorBidi"/>
          <w:b w:val="0"/>
          <w:color w:val="auto"/>
          <w:lang w:val="es-ES"/>
        </w:rPr>
        <w:t>.</w:t>
      </w:r>
      <w:r w:rsidR="006C1FE8">
        <w:rPr>
          <w:rFonts w:asciiTheme="majorBidi" w:hAnsiTheme="majorBidi" w:cstheme="majorBidi"/>
          <w:b w:val="0"/>
          <w:color w:val="auto"/>
          <w:lang w:val="es-ES"/>
        </w:rPr>
        <w:t>80</w:t>
      </w:r>
      <w:r w:rsidR="00C57A53">
        <w:rPr>
          <w:rFonts w:asciiTheme="majorBidi" w:hAnsiTheme="majorBidi" w:cstheme="majorBidi"/>
          <w:b w:val="0"/>
          <w:color w:val="auto"/>
          <w:lang w:val="es-ES"/>
        </w:rPr>
        <w:t>8</w:t>
      </w:r>
      <w:r w:rsidR="00C07BBC" w:rsidRPr="00C07BBC">
        <w:rPr>
          <w:rFonts w:asciiTheme="majorBidi" w:hAnsiTheme="majorBidi" w:cstheme="majorBidi"/>
          <w:b w:val="0"/>
          <w:color w:val="auto"/>
          <w:lang w:val="es-ES"/>
        </w:rPr>
        <w:t xml:space="preserve"> </w:t>
      </w:r>
      <w:r w:rsidRPr="00F851D0">
        <w:rPr>
          <w:rFonts w:asciiTheme="majorBidi" w:hAnsiTheme="majorBidi" w:cstheme="majorBidi"/>
          <w:b w:val="0"/>
          <w:color w:val="auto"/>
          <w:lang w:val="es-ES"/>
        </w:rPr>
        <w:t>miles, en virtud de las ejecuciones de los convenios y contratos interadministrativos suscritos entre la Agencia y otras entidades estatales para la consecución de los fines y cometidos del Estado.</w:t>
      </w:r>
    </w:p>
    <w:p w14:paraId="6469A7A6" w14:textId="268C9096" w:rsidR="00D24C49" w:rsidRPr="00BA0382"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CO"/>
        </w:rPr>
      </w:pPr>
    </w:p>
    <w:p w14:paraId="2C820BAE" w14:textId="5B486517" w:rsidR="007845D7" w:rsidRPr="00D647C1" w:rsidRDefault="007845D7" w:rsidP="007845D7">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647C1">
        <w:rPr>
          <w:rFonts w:ascii="Times New Roman" w:hAnsi="Times New Roman" w:cs="Times New Roman"/>
          <w:b w:val="0"/>
          <w:color w:val="auto"/>
          <w:lang w:val="es-ES"/>
        </w:rPr>
        <w:t xml:space="preserve">El aumento en la cuenta 1.9.89 </w:t>
      </w:r>
      <w:r w:rsidRPr="00D647C1">
        <w:rPr>
          <w:rFonts w:ascii="Times New Roman" w:hAnsi="Times New Roman" w:cs="Times New Roman"/>
          <w:b w:val="0"/>
          <w:i/>
          <w:iCs/>
          <w:color w:val="auto"/>
          <w:lang w:val="es-ES"/>
        </w:rPr>
        <w:t xml:space="preserve">Recursos de la entidad concedente en patrimonios autónomos constituidos por concesionarios privados </w:t>
      </w:r>
      <w:r w:rsidRPr="00D647C1">
        <w:rPr>
          <w:rFonts w:ascii="Times New Roman" w:hAnsi="Times New Roman" w:cs="Times New Roman"/>
          <w:b w:val="0"/>
          <w:color w:val="auto"/>
          <w:lang w:val="es-ES"/>
        </w:rPr>
        <w:t>por valor de $</w:t>
      </w:r>
      <w:r w:rsidR="000E72B5" w:rsidRPr="000E72B5">
        <w:rPr>
          <w:rFonts w:ascii="Times New Roman" w:hAnsi="Times New Roman" w:cs="Times New Roman"/>
          <w:b w:val="0"/>
          <w:color w:val="auto"/>
          <w:lang w:val="es-ES"/>
        </w:rPr>
        <w:t>1.785.573.059</w:t>
      </w:r>
      <w:r w:rsidR="000E72B5">
        <w:rPr>
          <w:rFonts w:ascii="Times New Roman" w:hAnsi="Times New Roman" w:cs="Times New Roman"/>
          <w:b w:val="0"/>
          <w:color w:val="auto"/>
          <w:lang w:val="es-ES"/>
        </w:rPr>
        <w:t xml:space="preserve"> </w:t>
      </w:r>
      <w:r w:rsidRPr="00D647C1">
        <w:rPr>
          <w:rFonts w:ascii="Times New Roman" w:hAnsi="Times New Roman" w:cs="Times New Roman"/>
          <w:b w:val="0"/>
          <w:color w:val="auto"/>
          <w:lang w:val="es-ES"/>
        </w:rPr>
        <w:t>miles, por la actualización de los recursos entregados por la Agencia a los concesionarios en virtud de las obligaciones contractuales de las concesiones del modo carretero.</w:t>
      </w:r>
    </w:p>
    <w:p w14:paraId="79938C80" w14:textId="77777777" w:rsidR="007845D7" w:rsidRPr="00BA0382" w:rsidRDefault="007845D7"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ES"/>
        </w:rPr>
      </w:pPr>
    </w:p>
    <w:p w14:paraId="3A9F7A31" w14:textId="5361018C" w:rsidR="009E32F2" w:rsidRPr="00617A9A"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617A9A">
        <w:rPr>
          <w:rFonts w:asciiTheme="majorBidi" w:hAnsiTheme="majorBidi" w:cstheme="majorBidi"/>
          <w:bCs/>
        </w:rPr>
        <w:t xml:space="preserve">El aumento presentado en la cuenta </w:t>
      </w:r>
      <w:r w:rsidRPr="00617A9A">
        <w:rPr>
          <w:rFonts w:asciiTheme="majorBidi" w:hAnsiTheme="majorBidi" w:cstheme="majorBidi"/>
          <w:bCs/>
          <w:i/>
          <w:iCs/>
        </w:rPr>
        <w:t>1.9.70 Activos intangibles</w:t>
      </w:r>
      <w:r w:rsidRPr="00617A9A">
        <w:rPr>
          <w:rFonts w:asciiTheme="majorBidi" w:hAnsiTheme="majorBidi" w:cstheme="majorBidi"/>
          <w:bCs/>
        </w:rPr>
        <w:t>, por valor de</w:t>
      </w:r>
      <w:r w:rsidRPr="00617A9A">
        <w:rPr>
          <w:bCs/>
        </w:rPr>
        <w:t xml:space="preserve"> </w:t>
      </w:r>
      <w:r w:rsidR="007828AA" w:rsidRPr="00617A9A">
        <w:rPr>
          <w:bCs/>
        </w:rPr>
        <w:t>$</w:t>
      </w:r>
      <w:r w:rsidR="00AD6761" w:rsidRPr="00617A9A">
        <w:rPr>
          <w:bCs/>
        </w:rPr>
        <w:t xml:space="preserve">127.861.147 </w:t>
      </w:r>
      <w:r w:rsidRPr="00617A9A">
        <w:rPr>
          <w:bCs/>
        </w:rPr>
        <w:t xml:space="preserve">miles, </w:t>
      </w:r>
      <w:r w:rsidR="00545B3F" w:rsidRPr="00617A9A">
        <w:rPr>
          <w:bCs/>
        </w:rPr>
        <w:t xml:space="preserve">obedece </w:t>
      </w:r>
      <w:r w:rsidR="003048C9" w:rsidRPr="00617A9A">
        <w:rPr>
          <w:bCs/>
        </w:rPr>
        <w:t>esencialmente</w:t>
      </w:r>
      <w:r w:rsidR="003A5B1F" w:rsidRPr="00617A9A">
        <w:rPr>
          <w:bCs/>
        </w:rPr>
        <w:t xml:space="preserve"> </w:t>
      </w:r>
      <w:r w:rsidR="00545B3F" w:rsidRPr="00617A9A">
        <w:t>a</w:t>
      </w:r>
      <w:r w:rsidR="004D1113" w:rsidRPr="00617A9A">
        <w:t xml:space="preserve"> </w:t>
      </w:r>
      <w:r w:rsidRPr="00617A9A">
        <w:rPr>
          <w:bCs/>
        </w:rPr>
        <w:t xml:space="preserve">los activos </w:t>
      </w:r>
      <w:r w:rsidR="003A5B1F" w:rsidRPr="00617A9A">
        <w:rPr>
          <w:bCs/>
        </w:rPr>
        <w:t>concesionados.</w:t>
      </w:r>
      <w:r w:rsidR="00923286">
        <w:rPr>
          <w:bCs/>
        </w:rPr>
        <w:t xml:space="preserve"> </w:t>
      </w:r>
      <w:r w:rsidR="003A5B1F" w:rsidRPr="00617A9A">
        <w:rPr>
          <w:bCs/>
        </w:rPr>
        <w:t>E</w:t>
      </w:r>
      <w:r w:rsidR="00AE3E13" w:rsidRPr="00617A9A">
        <w:t xml:space="preserve">sta variación </w:t>
      </w:r>
      <w:r w:rsidR="000A1A23">
        <w:t>corresponde</w:t>
      </w:r>
      <w:r w:rsidRPr="00617A9A">
        <w:rPr>
          <w:bCs/>
        </w:rPr>
        <w:t xml:space="preserve"> </w:t>
      </w:r>
      <w:r w:rsidR="00AE3E13" w:rsidRPr="00617A9A">
        <w:t>a</w:t>
      </w:r>
      <w:r w:rsidRPr="00617A9A">
        <w:rPr>
          <w:bCs/>
        </w:rPr>
        <w:t xml:space="preserve"> la </w:t>
      </w:r>
      <w:r w:rsidR="00AE3E13" w:rsidRPr="00617A9A">
        <w:t>actualización de las inversiones del modo</w:t>
      </w:r>
      <w:r w:rsidR="00477C8E" w:rsidRPr="00617A9A">
        <w:t xml:space="preserve"> </w:t>
      </w:r>
      <w:r w:rsidR="00AE3E13" w:rsidRPr="00617A9A">
        <w:t xml:space="preserve">portuario </w:t>
      </w:r>
      <w:r w:rsidR="00357F85" w:rsidRPr="00617A9A">
        <w:t>en el</w:t>
      </w:r>
      <w:r w:rsidR="00AE3E13" w:rsidRPr="00617A9A">
        <w:t xml:space="preserve"> año 202</w:t>
      </w:r>
      <w:r w:rsidR="00AD6761" w:rsidRPr="00617A9A">
        <w:t>1</w:t>
      </w:r>
      <w:r w:rsidR="00E879F0" w:rsidRPr="00617A9A">
        <w:t>,</w:t>
      </w:r>
      <w:r w:rsidR="00AE3E13" w:rsidRPr="00617A9A">
        <w:t xml:space="preserve"> y la actualización de la información del modo aeroportuario a</w:t>
      </w:r>
      <w:r w:rsidR="00CB5D81" w:rsidRPr="00617A9A">
        <w:t xml:space="preserve"> </w:t>
      </w:r>
      <w:r w:rsidR="00AE3E13" w:rsidRPr="00617A9A">
        <w:t>diciembre de 2019</w:t>
      </w:r>
      <w:r w:rsidR="00545B3F" w:rsidRPr="00617A9A">
        <w:t>,</w:t>
      </w:r>
      <w:r w:rsidR="00AE3E13" w:rsidRPr="00617A9A">
        <w:t xml:space="preserve"> por cuanto algunos concesionarios para la vigencia 2019 habían informado hasta los meses de octubre </w:t>
      </w:r>
      <w:r w:rsidR="00975A5D" w:rsidRPr="00617A9A">
        <w:t>y</w:t>
      </w:r>
      <w:r w:rsidR="00AE3E13" w:rsidRPr="00617A9A">
        <w:t xml:space="preserve"> noviembre.</w:t>
      </w:r>
    </w:p>
    <w:p w14:paraId="3CD5E78F" w14:textId="77777777" w:rsidR="009E32F2" w:rsidRPr="00BA038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highlight w:val="cyan"/>
        </w:rPr>
      </w:pPr>
    </w:p>
    <w:p w14:paraId="37B7B8BE" w14:textId="7B7F97CD" w:rsidR="0065052E" w:rsidRDefault="00975A5D"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A0209D">
        <w:t>Se anota que l</w:t>
      </w:r>
      <w:r w:rsidR="00AE3E13" w:rsidRPr="00A0209D">
        <w:t xml:space="preserve">as inversiones del modo aeroportuario </w:t>
      </w:r>
      <w:r w:rsidR="00A875FE" w:rsidRPr="00A0209D">
        <w:t>a partir del año</w:t>
      </w:r>
      <w:r w:rsidR="00AE3E13" w:rsidRPr="00A0209D">
        <w:t xml:space="preserve"> 2020 </w:t>
      </w:r>
      <w:r w:rsidR="000064B9" w:rsidRPr="00A0209D">
        <w:t>las</w:t>
      </w:r>
      <w:r w:rsidR="00AE3E13" w:rsidRPr="00A0209D">
        <w:t xml:space="preserve"> registra la Aerocivil</w:t>
      </w:r>
      <w:r w:rsidR="00A875FE" w:rsidRPr="00A0209D">
        <w:t xml:space="preserve"> conforme </w:t>
      </w:r>
      <w:r w:rsidR="0064223E" w:rsidRPr="00A0209D">
        <w:t>al</w:t>
      </w:r>
      <w:r w:rsidR="00A875FE" w:rsidRPr="00A0209D">
        <w:t xml:space="preserve"> concepto </w:t>
      </w:r>
      <w:r w:rsidR="0064223E" w:rsidRPr="00A0209D">
        <w:t xml:space="preserve">con radicado CGN 20201000049391 del 14-10-2020, </w:t>
      </w:r>
      <w:r w:rsidR="00A875FE" w:rsidRPr="00A0209D">
        <w:t>de la Contaduría General de la Nación</w:t>
      </w:r>
      <w:r w:rsidR="0064223E" w:rsidRPr="00A0209D">
        <w:t>,</w:t>
      </w:r>
      <w:r w:rsidR="00A875FE" w:rsidRPr="00A0209D">
        <w:t xml:space="preserve"> que indica que para efectos contables la Aerocivil es la entidad concedente</w:t>
      </w:r>
      <w:r w:rsidR="0064223E" w:rsidRPr="00A0209D">
        <w:t>.</w:t>
      </w:r>
    </w:p>
    <w:p w14:paraId="68EF9326" w14:textId="49ED066D" w:rsidR="00A4699A" w:rsidRDefault="00A4699A"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16F23F90" w14:textId="77777777" w:rsidR="00402D9F" w:rsidRPr="00B951B7" w:rsidRDefault="00402D9F"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rPr>
      </w:pPr>
    </w:p>
    <w:p w14:paraId="7C4F88EF" w14:textId="76EF92FF" w:rsidR="00300A20" w:rsidRPr="006504E4"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6504E4">
        <w:rPr>
          <w:rFonts w:ascii="Times New Roman" w:hAnsi="Times New Roman" w:cs="Times New Roman"/>
          <w:color w:val="auto"/>
          <w:lang w:val="es-ES"/>
        </w:rPr>
        <w:t>Cuentas por cobrar</w:t>
      </w:r>
    </w:p>
    <w:p w14:paraId="5FE7463B" w14:textId="467E408A" w:rsidR="000D2259" w:rsidRPr="006504E4"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44AD499A" w:rsidR="00DD756D" w:rsidRPr="006504E4" w:rsidRDefault="00716544" w:rsidP="00BF064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6504E4">
        <w:rPr>
          <w:rFonts w:ascii="Times New Roman" w:hAnsi="Times New Roman" w:cs="Times New Roman"/>
          <w:b w:val="0"/>
          <w:color w:val="auto"/>
          <w:lang w:val="es-ES"/>
        </w:rPr>
        <w:t>La disminución</w:t>
      </w:r>
      <w:r w:rsidR="00DD756D" w:rsidRPr="006504E4">
        <w:rPr>
          <w:rFonts w:ascii="Times New Roman" w:hAnsi="Times New Roman" w:cs="Times New Roman"/>
          <w:b w:val="0"/>
          <w:color w:val="auto"/>
          <w:lang w:val="es-ES"/>
        </w:rPr>
        <w:t xml:space="preserve"> presentad</w:t>
      </w:r>
      <w:r w:rsidRPr="006504E4">
        <w:rPr>
          <w:rFonts w:ascii="Times New Roman" w:hAnsi="Times New Roman" w:cs="Times New Roman"/>
          <w:b w:val="0"/>
          <w:color w:val="auto"/>
          <w:lang w:val="es-ES"/>
        </w:rPr>
        <w:t>a</w:t>
      </w:r>
      <w:r w:rsidR="00DD756D" w:rsidRPr="006504E4">
        <w:rPr>
          <w:rFonts w:ascii="Times New Roman" w:hAnsi="Times New Roman" w:cs="Times New Roman"/>
          <w:b w:val="0"/>
          <w:color w:val="auto"/>
          <w:lang w:val="es-ES"/>
        </w:rPr>
        <w:t xml:space="preserve">, en </w:t>
      </w:r>
      <w:r w:rsidR="004B1E7E">
        <w:rPr>
          <w:rFonts w:ascii="Times New Roman" w:hAnsi="Times New Roman" w:cs="Times New Roman"/>
          <w:b w:val="0"/>
          <w:color w:val="auto"/>
          <w:lang w:val="es-ES"/>
        </w:rPr>
        <w:t>noviem</w:t>
      </w:r>
      <w:r w:rsidR="006504E4" w:rsidRPr="006504E4">
        <w:rPr>
          <w:rFonts w:ascii="Times New Roman" w:hAnsi="Times New Roman" w:cs="Times New Roman"/>
          <w:b w:val="0"/>
          <w:color w:val="auto"/>
          <w:lang w:val="es-ES"/>
        </w:rPr>
        <w:t>bre</w:t>
      </w:r>
      <w:r w:rsidR="00DD756D" w:rsidRPr="006504E4">
        <w:rPr>
          <w:rFonts w:ascii="Times New Roman" w:hAnsi="Times New Roman" w:cs="Times New Roman"/>
          <w:b w:val="0"/>
          <w:color w:val="auto"/>
          <w:lang w:val="es-ES"/>
        </w:rPr>
        <w:t xml:space="preserve"> de 2021 respecto a </w:t>
      </w:r>
      <w:r w:rsidR="00F347DE">
        <w:rPr>
          <w:rFonts w:ascii="Times New Roman" w:hAnsi="Times New Roman" w:cs="Times New Roman"/>
          <w:b w:val="0"/>
          <w:color w:val="auto"/>
          <w:lang w:val="es-ES"/>
        </w:rPr>
        <w:t>noviembre</w:t>
      </w:r>
      <w:r w:rsidR="00DD756D" w:rsidRPr="006504E4">
        <w:rPr>
          <w:rFonts w:ascii="Times New Roman" w:hAnsi="Times New Roman" w:cs="Times New Roman"/>
          <w:b w:val="0"/>
          <w:color w:val="auto"/>
          <w:lang w:val="es-ES"/>
        </w:rPr>
        <w:t xml:space="preserve"> de 2020, en el grupo 1.3 </w:t>
      </w:r>
      <w:r w:rsidR="00DD756D" w:rsidRPr="006504E4">
        <w:rPr>
          <w:rFonts w:ascii="Times New Roman" w:hAnsi="Times New Roman" w:cs="Times New Roman"/>
          <w:b w:val="0"/>
          <w:i/>
          <w:iCs/>
          <w:color w:val="auto"/>
          <w:lang w:val="es-ES"/>
        </w:rPr>
        <w:t>Cuentas por cobrar</w:t>
      </w:r>
      <w:r w:rsidR="00DD756D" w:rsidRPr="006504E4">
        <w:rPr>
          <w:rFonts w:ascii="Times New Roman" w:hAnsi="Times New Roman" w:cs="Times New Roman"/>
          <w:b w:val="0"/>
          <w:color w:val="auto"/>
          <w:lang w:val="es-ES"/>
        </w:rPr>
        <w:t xml:space="preserve"> por valor total de $</w:t>
      </w:r>
      <w:r w:rsidR="00F347DE" w:rsidRPr="00F347DE">
        <w:t xml:space="preserve"> </w:t>
      </w:r>
      <w:r w:rsidR="00F347DE" w:rsidRPr="00F347DE">
        <w:rPr>
          <w:rFonts w:ascii="Times New Roman" w:hAnsi="Times New Roman" w:cs="Times New Roman"/>
          <w:b w:val="0"/>
          <w:color w:val="auto"/>
          <w:lang w:val="es-ES"/>
        </w:rPr>
        <w:t>-943.487.949</w:t>
      </w:r>
      <w:r w:rsidR="00DD756D" w:rsidRPr="006504E4">
        <w:rPr>
          <w:rFonts w:ascii="Times New Roman" w:hAnsi="Times New Roman" w:cs="Times New Roman"/>
          <w:b w:val="0"/>
          <w:color w:val="auto"/>
          <w:lang w:val="es-ES"/>
        </w:rPr>
        <w:t xml:space="preserve"> miles, se debe principalmente a una disminución </w:t>
      </w:r>
      <w:r w:rsidR="001C0889">
        <w:rPr>
          <w:rFonts w:ascii="Times New Roman" w:hAnsi="Times New Roman" w:cs="Times New Roman"/>
          <w:b w:val="0"/>
          <w:color w:val="auto"/>
          <w:lang w:val="es-ES"/>
        </w:rPr>
        <w:t xml:space="preserve">neta </w:t>
      </w:r>
      <w:r w:rsidR="00DD756D" w:rsidRPr="006504E4">
        <w:rPr>
          <w:rFonts w:ascii="Times New Roman" w:hAnsi="Times New Roman" w:cs="Times New Roman"/>
          <w:b w:val="0"/>
          <w:color w:val="auto"/>
          <w:lang w:val="es-ES"/>
        </w:rPr>
        <w:t xml:space="preserve">en la subcuenta 1.3.84.90 </w:t>
      </w:r>
      <w:r w:rsidR="00DD756D" w:rsidRPr="006504E4">
        <w:rPr>
          <w:rFonts w:ascii="Times New Roman" w:hAnsi="Times New Roman" w:cs="Times New Roman"/>
          <w:b w:val="0"/>
          <w:i/>
          <w:iCs/>
          <w:color w:val="auto"/>
          <w:lang w:val="es-ES"/>
        </w:rPr>
        <w:t>Otras cuentas por cobrar</w:t>
      </w:r>
      <w:r w:rsidR="00BF0646">
        <w:rPr>
          <w:rFonts w:ascii="Times New Roman" w:hAnsi="Times New Roman" w:cs="Times New Roman"/>
          <w:b w:val="0"/>
          <w:color w:val="auto"/>
          <w:lang w:val="es-ES"/>
        </w:rPr>
        <w:t>,</w:t>
      </w:r>
      <w:r w:rsidR="00DD756D" w:rsidRPr="006504E4">
        <w:rPr>
          <w:rFonts w:ascii="Times New Roman" w:hAnsi="Times New Roman" w:cs="Times New Roman"/>
          <w:b w:val="0"/>
          <w:color w:val="auto"/>
          <w:lang w:val="es-ES"/>
        </w:rPr>
        <w:t xml:space="preserve"> por valor de</w:t>
      </w:r>
      <w:r w:rsidR="00BF0646">
        <w:rPr>
          <w:rFonts w:ascii="Times New Roman" w:hAnsi="Times New Roman" w:cs="Times New Roman"/>
          <w:b w:val="0"/>
          <w:color w:val="auto"/>
          <w:lang w:val="es-ES"/>
        </w:rPr>
        <w:t xml:space="preserve"> </w:t>
      </w:r>
      <w:r w:rsidR="007409F4">
        <w:rPr>
          <w:rFonts w:ascii="Times New Roman" w:hAnsi="Times New Roman" w:cs="Times New Roman"/>
          <w:b w:val="0"/>
          <w:color w:val="auto"/>
          <w:lang w:val="es-ES"/>
        </w:rPr>
        <w:br/>
      </w:r>
      <w:r w:rsidR="003033F4" w:rsidRPr="006504E4">
        <w:rPr>
          <w:rFonts w:ascii="Times New Roman" w:hAnsi="Times New Roman" w:cs="Times New Roman"/>
          <w:b w:val="0"/>
          <w:color w:val="auto"/>
          <w:lang w:val="es-ES"/>
        </w:rPr>
        <w:t>$</w:t>
      </w:r>
      <w:r w:rsidR="00BF0646">
        <w:rPr>
          <w:rFonts w:ascii="Times New Roman" w:hAnsi="Times New Roman" w:cs="Times New Roman"/>
          <w:b w:val="0"/>
          <w:color w:val="auto"/>
          <w:lang w:val="es-ES"/>
        </w:rPr>
        <w:t>-</w:t>
      </w:r>
      <w:r w:rsidR="005176CF" w:rsidRPr="006504E4">
        <w:rPr>
          <w:rFonts w:ascii="Times New Roman" w:hAnsi="Times New Roman" w:cs="Times New Roman"/>
          <w:b w:val="0"/>
          <w:color w:val="auto"/>
          <w:lang w:val="es-ES"/>
        </w:rPr>
        <w:t>932.</w:t>
      </w:r>
      <w:r w:rsidR="00F347DE">
        <w:rPr>
          <w:rFonts w:ascii="Times New Roman" w:hAnsi="Times New Roman" w:cs="Times New Roman"/>
          <w:b w:val="0"/>
          <w:color w:val="auto"/>
          <w:lang w:val="es-ES"/>
        </w:rPr>
        <w:t>161</w:t>
      </w:r>
      <w:r w:rsidR="005176CF" w:rsidRPr="006504E4">
        <w:rPr>
          <w:rFonts w:ascii="Times New Roman" w:hAnsi="Times New Roman" w:cs="Times New Roman"/>
          <w:b w:val="0"/>
          <w:color w:val="auto"/>
          <w:lang w:val="es-ES"/>
        </w:rPr>
        <w:t>.</w:t>
      </w:r>
      <w:r w:rsidR="00F347DE">
        <w:rPr>
          <w:rFonts w:ascii="Times New Roman" w:hAnsi="Times New Roman" w:cs="Times New Roman"/>
          <w:b w:val="0"/>
          <w:color w:val="auto"/>
          <w:lang w:val="es-ES"/>
        </w:rPr>
        <w:t>462</w:t>
      </w:r>
      <w:r w:rsidR="003033F4" w:rsidRPr="006504E4">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w:t>
      </w:r>
      <w:r w:rsidRPr="006504E4">
        <w:rPr>
          <w:rFonts w:ascii="Times New Roman" w:hAnsi="Times New Roman" w:cs="Times New Roman"/>
          <w:b w:val="0"/>
          <w:color w:val="auto"/>
          <w:lang w:val="es-ES"/>
        </w:rPr>
        <w:t xml:space="preserve">que </w:t>
      </w:r>
      <w:r w:rsidR="00E436B6" w:rsidRPr="006504E4">
        <w:rPr>
          <w:rFonts w:ascii="Times New Roman" w:hAnsi="Times New Roman" w:cs="Times New Roman"/>
          <w:b w:val="0"/>
          <w:color w:val="auto"/>
          <w:lang w:val="es-ES"/>
        </w:rPr>
        <w:t>afect</w:t>
      </w:r>
      <w:r w:rsidRPr="006504E4">
        <w:rPr>
          <w:rFonts w:ascii="Times New Roman" w:hAnsi="Times New Roman" w:cs="Times New Roman"/>
          <w:b w:val="0"/>
          <w:color w:val="auto"/>
          <w:lang w:val="es-ES"/>
        </w:rPr>
        <w:t>ó</w:t>
      </w:r>
      <w:r w:rsidR="00E436B6" w:rsidRPr="006504E4">
        <w:rPr>
          <w:rFonts w:ascii="Times New Roman" w:hAnsi="Times New Roman" w:cs="Times New Roman"/>
          <w:b w:val="0"/>
          <w:color w:val="auto"/>
          <w:lang w:val="es-ES"/>
        </w:rPr>
        <w:t xml:space="preserve"> el patrimonio en el año 2021, </w:t>
      </w:r>
      <w:r w:rsidRPr="006504E4">
        <w:rPr>
          <w:rFonts w:ascii="Times New Roman" w:hAnsi="Times New Roman" w:cs="Times New Roman"/>
          <w:b w:val="0"/>
          <w:color w:val="auto"/>
          <w:lang w:val="es-ES"/>
        </w:rPr>
        <w:t xml:space="preserve">y </w:t>
      </w:r>
      <w:r w:rsidR="004D0D85" w:rsidRPr="006504E4">
        <w:rPr>
          <w:rFonts w:ascii="Times New Roman" w:hAnsi="Times New Roman" w:cs="Times New Roman"/>
          <w:b w:val="0"/>
          <w:color w:val="auto"/>
          <w:lang w:val="es-ES"/>
        </w:rPr>
        <w:t>obedece a</w:t>
      </w:r>
      <w:r w:rsidRPr="006504E4">
        <w:rPr>
          <w:rFonts w:ascii="Times New Roman" w:hAnsi="Times New Roman" w:cs="Times New Roman"/>
          <w:b w:val="0"/>
          <w:color w:val="auto"/>
          <w:lang w:val="es-ES"/>
        </w:rPr>
        <w:t>l</w:t>
      </w:r>
      <w:r w:rsidR="00C243AB" w:rsidRPr="006504E4">
        <w:rPr>
          <w:rFonts w:ascii="Times New Roman" w:hAnsi="Times New Roman" w:cs="Times New Roman"/>
          <w:b w:val="0"/>
          <w:color w:val="auto"/>
          <w:lang w:val="es-ES"/>
        </w:rPr>
        <w:t xml:space="preserve"> retiro de derechos </w:t>
      </w:r>
      <w:r w:rsidRPr="006504E4">
        <w:rPr>
          <w:rFonts w:ascii="Times New Roman" w:hAnsi="Times New Roman" w:cs="Times New Roman"/>
          <w:b w:val="0"/>
          <w:color w:val="auto"/>
          <w:lang w:val="es-ES"/>
        </w:rPr>
        <w:t xml:space="preserve">de la Agencia que se encontraban </w:t>
      </w:r>
      <w:r w:rsidR="00C243AB" w:rsidRPr="006504E4">
        <w:rPr>
          <w:rFonts w:ascii="Times New Roman" w:hAnsi="Times New Roman" w:cs="Times New Roman"/>
          <w:b w:val="0"/>
          <w:color w:val="auto"/>
          <w:lang w:val="es-ES"/>
        </w:rPr>
        <w:t>a nombre de:</w:t>
      </w:r>
    </w:p>
    <w:p w14:paraId="12CBF0C9" w14:textId="34E100FF" w:rsidR="004D0D85" w:rsidRPr="000A0CF8"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green"/>
          <w:lang w:val="es-ES"/>
        </w:rPr>
      </w:pPr>
    </w:p>
    <w:p w14:paraId="36F01665" w14:textId="2ABA02AE" w:rsidR="004D0D85" w:rsidRPr="0015406A"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15406A">
        <w:rPr>
          <w:rFonts w:ascii="Times New Roman" w:hAnsi="Times New Roman" w:cs="Times New Roman"/>
          <w:b w:val="0"/>
          <w:color w:val="auto"/>
          <w:lang w:val="es-ES"/>
        </w:rPr>
        <w:t>Desarrollo Vial de Nariño S.A.</w:t>
      </w:r>
      <w:r w:rsidR="00490242" w:rsidRPr="0015406A">
        <w:rPr>
          <w:rFonts w:ascii="Times New Roman" w:hAnsi="Times New Roman" w:cs="Times New Roman"/>
          <w:b w:val="0"/>
          <w:color w:val="auto"/>
          <w:lang w:val="es-ES"/>
        </w:rPr>
        <w:t>,</w:t>
      </w:r>
      <w:r w:rsidRPr="0015406A">
        <w:rPr>
          <w:rFonts w:ascii="Times New Roman" w:hAnsi="Times New Roman" w:cs="Times New Roman"/>
          <w:b w:val="0"/>
          <w:color w:val="auto"/>
          <w:lang w:val="es-ES"/>
        </w:rPr>
        <w:t xml:space="preserve"> </w:t>
      </w:r>
      <w:r w:rsidR="00D513A4" w:rsidRPr="0015406A">
        <w:rPr>
          <w:rFonts w:ascii="Times New Roman" w:hAnsi="Times New Roman" w:cs="Times New Roman"/>
          <w:b w:val="0"/>
          <w:color w:val="auto"/>
          <w:lang w:val="es-ES"/>
        </w:rPr>
        <w:t xml:space="preserve">por valor de $320.268 miles, </w:t>
      </w:r>
      <w:r w:rsidRPr="0015406A">
        <w:rPr>
          <w:rFonts w:ascii="Times New Roman" w:hAnsi="Times New Roman" w:cs="Times New Roman"/>
          <w:b w:val="0"/>
          <w:color w:val="auto"/>
          <w:lang w:val="es-ES"/>
        </w:rPr>
        <w:t xml:space="preserve">del proyecto de concesión Rumichaca-Pasto- </w:t>
      </w:r>
      <w:r w:rsidR="00E436B6" w:rsidRPr="0015406A">
        <w:rPr>
          <w:rFonts w:ascii="Times New Roman" w:hAnsi="Times New Roman" w:cs="Times New Roman"/>
          <w:b w:val="0"/>
          <w:color w:val="auto"/>
          <w:lang w:val="es-ES"/>
        </w:rPr>
        <w:t>Chachagüí</w:t>
      </w:r>
      <w:r w:rsidRPr="0015406A">
        <w:rPr>
          <w:rFonts w:ascii="Times New Roman" w:hAnsi="Times New Roman" w:cs="Times New Roman"/>
          <w:b w:val="0"/>
          <w:color w:val="auto"/>
          <w:lang w:val="es-ES"/>
        </w:rPr>
        <w:t>, por cuanto el laudo arbitral, del 3 de mayo de 2016,</w:t>
      </w:r>
      <w:r w:rsidR="00E436B6" w:rsidRPr="0015406A">
        <w:rPr>
          <w:rFonts w:ascii="Times New Roman" w:hAnsi="Times New Roman" w:cs="Times New Roman"/>
          <w:b w:val="0"/>
          <w:color w:val="auto"/>
          <w:lang w:val="es-ES"/>
        </w:rPr>
        <w:t xml:space="preserve"> </w:t>
      </w:r>
      <w:r w:rsidRPr="0015406A">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sidRPr="0015406A">
        <w:rPr>
          <w:rFonts w:ascii="Times New Roman" w:hAnsi="Times New Roman" w:cs="Times New Roman"/>
          <w:b w:val="0"/>
          <w:color w:val="auto"/>
          <w:lang w:val="es-ES"/>
        </w:rPr>
        <w:t>.</w:t>
      </w:r>
    </w:p>
    <w:p w14:paraId="24384BED" w14:textId="3D05984A" w:rsidR="00C243AB" w:rsidRPr="0015406A" w:rsidRDefault="00C243AB" w:rsidP="00C243AB">
      <w:pPr>
        <w:pStyle w:val="Prrafodelista"/>
        <w:numPr>
          <w:ilvl w:val="0"/>
          <w:numId w:val="7"/>
        </w:numPr>
        <w:spacing w:line="259" w:lineRule="auto"/>
        <w:jc w:val="both"/>
      </w:pPr>
      <w:r w:rsidRPr="0015406A">
        <w:lastRenderedPageBreak/>
        <w:t>Concesión Malla Vial del Valle del Cauca y Cauca</w:t>
      </w:r>
      <w:r w:rsidR="00490242" w:rsidRPr="0015406A">
        <w:t>,</w:t>
      </w:r>
      <w:r w:rsidRPr="0015406A">
        <w:t xml:space="preserve"> </w:t>
      </w:r>
      <w:r w:rsidR="00E436B6" w:rsidRPr="0015406A">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15406A" w:rsidRDefault="00E436B6" w:rsidP="00E436B6">
      <w:pPr>
        <w:pStyle w:val="Prrafodelista"/>
        <w:numPr>
          <w:ilvl w:val="0"/>
          <w:numId w:val="7"/>
        </w:numPr>
        <w:spacing w:line="259" w:lineRule="auto"/>
        <w:jc w:val="both"/>
      </w:pPr>
      <w:r w:rsidRPr="0015406A">
        <w:t>Concesión Autopista Bogotá – Girardot</w:t>
      </w:r>
      <w:r w:rsidR="00490242" w:rsidRPr="0015406A">
        <w:t>,</w:t>
      </w:r>
      <w:r w:rsidRPr="0015406A">
        <w:t xml:space="preserve"> </w:t>
      </w:r>
      <w:r w:rsidR="00490242" w:rsidRPr="0015406A">
        <w:t>por valor</w:t>
      </w:r>
      <w:r w:rsidRPr="0015406A">
        <w:t xml:space="preserve"> de $25.848.574 miles, correspondiente a exceso de recaudo del proyecto Bogotá - Girardot, con el fin de dar cumplimiento a lo indicado en el Artículo 80 de la Ley 2008 de 2019 el cual establece expresamente: </w:t>
      </w:r>
      <w:r w:rsidRPr="0024449B">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204E69E5" w14:textId="181E2E1C" w:rsidR="00E436B6" w:rsidRPr="00D4709F" w:rsidRDefault="00E436B6" w:rsidP="00E436B6">
      <w:pPr>
        <w:pStyle w:val="Prrafodelista"/>
        <w:numPr>
          <w:ilvl w:val="0"/>
          <w:numId w:val="7"/>
        </w:numPr>
        <w:spacing w:line="259" w:lineRule="auto"/>
        <w:jc w:val="both"/>
      </w:pPr>
      <w:r w:rsidRPr="0015406A">
        <w:t>Concesión Ruta del Sol Sector 2</w:t>
      </w:r>
      <w:r w:rsidR="00490242" w:rsidRPr="0015406A">
        <w:t>, por valor de</w:t>
      </w:r>
      <w:r w:rsidRPr="0015406A">
        <w:t xml:space="preserve"> $680.555.087 miles, , correspondiente a recursos pendientes de ejecutar en patrimonios autónomos constituidos por el concesionario, con fundamento en la decisión DÉCIMA del Laudo Arbitral, del 6 de agosto de 2019, convocado por la CONCESIONARIA RUTAL DEL SOL SAS en 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w:t>
      </w:r>
    </w:p>
    <w:p w14:paraId="04F6F90F" w14:textId="4B3CB109" w:rsidR="00D4709F" w:rsidRPr="00D4709F" w:rsidRDefault="00D4709F" w:rsidP="00D4709F">
      <w:pPr>
        <w:spacing w:line="259" w:lineRule="auto"/>
        <w:ind w:left="360"/>
        <w:jc w:val="both"/>
      </w:pPr>
    </w:p>
    <w:p w14:paraId="44ECA9CF" w14:textId="59814DE9" w:rsidR="00500099" w:rsidRDefault="00235040" w:rsidP="00905277">
      <w:pPr>
        <w:spacing w:line="259" w:lineRule="auto"/>
        <w:ind w:left="360"/>
        <w:jc w:val="both"/>
      </w:pPr>
      <w:r>
        <w:t>E</w:t>
      </w:r>
      <w:r w:rsidR="00D4709F">
        <w:t xml:space="preserve">l grupo </w:t>
      </w:r>
      <w:r w:rsidR="00D4709F" w:rsidRPr="00D4709F">
        <w:t>1.3 Cuentas por cobrar</w:t>
      </w:r>
      <w:r w:rsidR="00D4709F">
        <w:t xml:space="preserve">, </w:t>
      </w:r>
      <w:r>
        <w:t xml:space="preserve">también ha presentado disminuciones </w:t>
      </w:r>
      <w:r w:rsidR="0001450F">
        <w:t xml:space="preserve">de noviembre de 2020 a noviembre de 2021, </w:t>
      </w:r>
      <w:r w:rsidR="00500099">
        <w:t xml:space="preserve">entre otros, </w:t>
      </w:r>
      <w:r w:rsidR="0001450F">
        <w:t>por variación en</w:t>
      </w:r>
      <w:r>
        <w:t xml:space="preserve"> la </w:t>
      </w:r>
      <w:r w:rsidR="004654D4">
        <w:t>sub</w:t>
      </w:r>
      <w:r w:rsidR="00D4709F">
        <w:t>cuenta</w:t>
      </w:r>
      <w:r w:rsidR="00D4709F" w:rsidRPr="00D4709F">
        <w:t xml:space="preserve"> 1.3.84.21</w:t>
      </w:r>
      <w:r w:rsidR="00D4709F">
        <w:t xml:space="preserve"> </w:t>
      </w:r>
      <w:r w:rsidR="00D4709F" w:rsidRPr="00905277">
        <w:rPr>
          <w:i/>
          <w:iCs/>
        </w:rPr>
        <w:t>Indemnizaciones</w:t>
      </w:r>
      <w:r w:rsidR="00746777">
        <w:t xml:space="preserve"> </w:t>
      </w:r>
      <w:r w:rsidR="00E97688">
        <w:t>por valor de</w:t>
      </w:r>
      <w:r w:rsidR="0001450F">
        <w:t xml:space="preserve"> $</w:t>
      </w:r>
      <w:r w:rsidR="0001450F" w:rsidRPr="0001450F">
        <w:t>-16.749.870</w:t>
      </w:r>
      <w:r w:rsidR="0001450F">
        <w:t xml:space="preserve"> miles</w:t>
      </w:r>
      <w:r w:rsidR="00F1585F">
        <w:t xml:space="preserve">.  Adicionalmente, para noviembre de 2021, se ha realizado disminución en esta subcuenta </w:t>
      </w:r>
      <w:r w:rsidR="00575D20">
        <w:t>a</w:t>
      </w:r>
      <w:r w:rsidR="00F1585F">
        <w:t xml:space="preserve"> cuenta por cobrar causada en diciembre de 2020, </w:t>
      </w:r>
      <w:r w:rsidR="00746777">
        <w:t>por</w:t>
      </w:r>
      <w:r w:rsidR="00F1585F">
        <w:t xml:space="preserve"> </w:t>
      </w:r>
      <w:r w:rsidR="00F1585F" w:rsidRPr="00F1585F">
        <w:t>$-17.483.893 miles</w:t>
      </w:r>
      <w:r w:rsidR="00F1585F">
        <w:t>, así</w:t>
      </w:r>
      <w:r w:rsidR="00500099">
        <w:t>:</w:t>
      </w:r>
    </w:p>
    <w:p w14:paraId="6BF1CECD" w14:textId="3697878F" w:rsidR="00E5152A" w:rsidRDefault="00E5152A" w:rsidP="00905277">
      <w:pPr>
        <w:spacing w:line="259" w:lineRule="auto"/>
        <w:ind w:left="360"/>
        <w:jc w:val="both"/>
      </w:pPr>
    </w:p>
    <w:p w14:paraId="1AED38B3" w14:textId="0FC79F3C" w:rsidR="00E5152A" w:rsidRPr="00E5152A" w:rsidRDefault="00E5152A" w:rsidP="00E5152A">
      <w:pPr>
        <w:pStyle w:val="Prrafodelista"/>
        <w:numPr>
          <w:ilvl w:val="0"/>
          <w:numId w:val="7"/>
        </w:numPr>
        <w:jc w:val="both"/>
        <w:rPr>
          <w:bCs/>
        </w:rPr>
      </w:pPr>
      <w:r w:rsidRPr="00E5152A">
        <w:rPr>
          <w:bCs/>
        </w:rPr>
        <w:t>Retiro de derechos de la Agencia por valor de $16.749.870 miles, que se encontraban a nombre de COMPAÑIA DE DESARROLLO AEROPUERTO EL DORADO S.A. CODAD S.A., por el saldo pendiente por pagar de la Resolución 1776 del 20 de septiembre de 2018, mediante la cual se modifica el Artículo tercero de la Resolución 1297 del 21 de septiembre de 2017, y se hace efectiva la cláusula 27 – Penal pecuniaria del contrato de concesión 0110-O.P DE 1995 y se declara el incumplimiento específicamente  en cuanto a la repavimentación de la pista sur del Aeropuerto Internacional El Dorado.</w:t>
      </w:r>
    </w:p>
    <w:p w14:paraId="0F97725C" w14:textId="77777777" w:rsidR="00E5152A" w:rsidRDefault="00E5152A" w:rsidP="00E5152A">
      <w:pPr>
        <w:jc w:val="both"/>
        <w:rPr>
          <w:bCs/>
        </w:rPr>
      </w:pPr>
    </w:p>
    <w:p w14:paraId="689942C3" w14:textId="3E2E4199" w:rsidR="00E5152A" w:rsidRPr="00E5152A" w:rsidRDefault="00E5152A" w:rsidP="00E5152A">
      <w:pPr>
        <w:ind w:left="708"/>
        <w:jc w:val="both"/>
        <w:rPr>
          <w:bCs/>
        </w:rPr>
      </w:pPr>
      <w:r w:rsidRPr="00E5152A">
        <w:rPr>
          <w:bCs/>
        </w:rPr>
        <w:t>El valor cuantificado de la sanción por $21.223.762 miles, debía ser pagada por la COMPAÑIA DE DESARROLLO AEROPUERTO EL DORADO S.A. -CODAD S.A., previo descuento de las consignaciones efectuadas por la Compañías de Seguros CONFIANZA y MAPRE por valor de $4.473.892 miles.</w:t>
      </w:r>
    </w:p>
    <w:p w14:paraId="3DD68D9D" w14:textId="77777777" w:rsidR="00E5152A" w:rsidRPr="00E5152A" w:rsidRDefault="00E5152A" w:rsidP="00E5152A">
      <w:pPr>
        <w:ind w:left="708"/>
        <w:jc w:val="both"/>
        <w:rPr>
          <w:bCs/>
        </w:rPr>
      </w:pPr>
      <w:r w:rsidRPr="00E5152A">
        <w:rPr>
          <w:bCs/>
        </w:rPr>
        <w:lastRenderedPageBreak/>
        <w:t xml:space="preserve">El retiro de los derechos de la subcuenta 1.3.84.21 </w:t>
      </w:r>
      <w:r w:rsidRPr="00E5152A">
        <w:rPr>
          <w:bCs/>
          <w:i/>
          <w:iCs/>
        </w:rPr>
        <w:t>Indemnizaciones</w:t>
      </w:r>
      <w:r w:rsidRPr="00E5152A">
        <w:rPr>
          <w:bCs/>
        </w:rPr>
        <w:t xml:space="preserve">, que afecta el patrimonio en el código contable 3.1.09.01.001 </w:t>
      </w:r>
      <w:r w:rsidRPr="00E5152A">
        <w:rPr>
          <w:bCs/>
          <w:i/>
          <w:iCs/>
        </w:rPr>
        <w:t>Utilidad o excedentes acumulados</w:t>
      </w:r>
      <w:r w:rsidRPr="00E5152A">
        <w:rPr>
          <w:bCs/>
        </w:rPr>
        <w:t>, se hace en observancia de:</w:t>
      </w:r>
    </w:p>
    <w:p w14:paraId="6B039933" w14:textId="77777777" w:rsidR="00E5152A" w:rsidRDefault="00E5152A" w:rsidP="00E5152A">
      <w:pPr>
        <w:pStyle w:val="Prrafodelista"/>
        <w:jc w:val="both"/>
        <w:rPr>
          <w:bCs/>
        </w:rPr>
      </w:pPr>
    </w:p>
    <w:p w14:paraId="04191937" w14:textId="30E34A5A" w:rsidR="00E5152A" w:rsidRPr="00E5152A" w:rsidRDefault="00E5152A" w:rsidP="00E5152A">
      <w:pPr>
        <w:pStyle w:val="Prrafodelista"/>
        <w:numPr>
          <w:ilvl w:val="0"/>
          <w:numId w:val="41"/>
        </w:numPr>
        <w:jc w:val="both"/>
        <w:rPr>
          <w:bCs/>
        </w:rPr>
      </w:pPr>
      <w:r w:rsidRPr="00E5152A">
        <w:rPr>
          <w:bCs/>
        </w:rPr>
        <w:t>Acuerdo conciliatorio entre “Agencia Nacional de Infraestructura – ANI – y Compañía de Desarrollo Aeropuerto El Dorado S.A.S – CODAD – con ocasión del Contrato de Concesión No. 0110 O.P de 1995”, del 21 de octubre de 2020.</w:t>
      </w:r>
    </w:p>
    <w:p w14:paraId="51E904CF" w14:textId="77777777" w:rsidR="00E5152A" w:rsidRPr="00B043AA" w:rsidRDefault="00E5152A" w:rsidP="00E5152A">
      <w:pPr>
        <w:ind w:left="720"/>
        <w:jc w:val="both"/>
        <w:rPr>
          <w:bCs/>
        </w:rPr>
      </w:pPr>
    </w:p>
    <w:p w14:paraId="736A4B05" w14:textId="77777777" w:rsidR="00E5152A" w:rsidRPr="00141679" w:rsidRDefault="00E5152A" w:rsidP="00E5152A">
      <w:pPr>
        <w:pStyle w:val="Prrafodelista"/>
        <w:numPr>
          <w:ilvl w:val="0"/>
          <w:numId w:val="41"/>
        </w:numPr>
        <w:jc w:val="both"/>
        <w:rPr>
          <w:bCs/>
        </w:rPr>
      </w:pPr>
      <w:r w:rsidRPr="00141679">
        <w:rPr>
          <w:bCs/>
        </w:rPr>
        <w:t xml:space="preserve">Memorando radicado No 20213080108703 del 9 de agosto de 2021, remitido por la  Gerencia del GIT Financiero 1 y la Gerencia de Proyectos Aeroportuarios - VGC, en el que precisan que, (...) </w:t>
      </w:r>
      <w:r w:rsidRPr="00141679">
        <w:rPr>
          <w:bCs/>
          <w:i/>
          <w:iCs/>
        </w:rPr>
        <w:t>el monto de las Resoluciones No.1797 del 21 septiembre 2018 y No. 1776 del 20 de septiembre de 2018 sobre la repavimentación de la pista fue incluido, así como todos los valores derivados de los incumplimientos generados dentro de la ejecución del Contrato fueron incluidos dentro del monto reconocido por el Concesionario en el acuerdo conciliatorio suscrito por las partes y cuyo beneficiario final es la Aeronáutica Civil según concepto jurídico</w:t>
      </w:r>
      <w:r w:rsidRPr="00141679">
        <w:rPr>
          <w:bCs/>
        </w:rPr>
        <w:t>(…)</w:t>
      </w:r>
      <w:r>
        <w:rPr>
          <w:bCs/>
        </w:rPr>
        <w:t>.</w:t>
      </w:r>
    </w:p>
    <w:p w14:paraId="6A914698" w14:textId="77777777" w:rsidR="00500099" w:rsidRDefault="00500099" w:rsidP="00905277">
      <w:pPr>
        <w:spacing w:line="259" w:lineRule="auto"/>
        <w:ind w:left="360"/>
        <w:jc w:val="both"/>
      </w:pPr>
    </w:p>
    <w:p w14:paraId="5F7A9975" w14:textId="2588E448" w:rsidR="004654D4" w:rsidRDefault="00F83AF0" w:rsidP="00643C13">
      <w:pPr>
        <w:pStyle w:val="Prrafodelista"/>
        <w:numPr>
          <w:ilvl w:val="0"/>
          <w:numId w:val="7"/>
        </w:numPr>
        <w:spacing w:line="259" w:lineRule="auto"/>
        <w:jc w:val="both"/>
      </w:pPr>
      <w:r>
        <w:t>Disminución</w:t>
      </w:r>
      <w:r w:rsidR="0001450F">
        <w:t xml:space="preserve"> por valor de </w:t>
      </w:r>
      <w:bookmarkStart w:id="4" w:name="_Hlk91223993"/>
      <w:r w:rsidR="0001450F" w:rsidRPr="0001450F">
        <w:t>$-17.483.893 miles</w:t>
      </w:r>
      <w:bookmarkEnd w:id="4"/>
      <w:r w:rsidR="0001450F">
        <w:t xml:space="preserve">, </w:t>
      </w:r>
      <w:r w:rsidR="00524ACF">
        <w:t>a</w:t>
      </w:r>
      <w:r w:rsidR="00103B15">
        <w:t xml:space="preserve"> la cuenta </w:t>
      </w:r>
      <w:r w:rsidR="00E97688">
        <w:t xml:space="preserve">por cobrar </w:t>
      </w:r>
      <w:r w:rsidR="00FD3188">
        <w:t xml:space="preserve">causada en diciembre de 2020, </w:t>
      </w:r>
      <w:r w:rsidR="00E97688">
        <w:t xml:space="preserve">a nombre de </w:t>
      </w:r>
      <w:r w:rsidR="00E97688" w:rsidRPr="00E97688">
        <w:t>ALIADAS PARA EL PROGRESO S.A.S.</w:t>
      </w:r>
      <w:r w:rsidR="00E97688">
        <w:t xml:space="preserve">, </w:t>
      </w:r>
      <w:r w:rsidR="00905277">
        <w:t xml:space="preserve">de conformidad con el laudo arbitral </w:t>
      </w:r>
      <w:r w:rsidR="00905277" w:rsidRPr="00905277">
        <w:t>No. 123555 mediante el cual se declaró la nulidad parcial de las Resoluciones Nos. 1376 y 2226 de julio y diciembre de 2018</w:t>
      </w:r>
      <w:r w:rsidR="00BF5741">
        <w:t>,</w:t>
      </w:r>
      <w:r w:rsidR="00905277" w:rsidRPr="00905277">
        <w:t xml:space="preserve"> respectivamente, se restablec</w:t>
      </w:r>
      <w:r w:rsidR="00746777">
        <w:t>ió</w:t>
      </w:r>
      <w:r w:rsidR="00905277" w:rsidRPr="00905277">
        <w:t xml:space="preserve"> el derecho, y se fij</w:t>
      </w:r>
      <w:r w:rsidR="00746777">
        <w:t>ó</w:t>
      </w:r>
      <w:r w:rsidR="00905277" w:rsidRPr="00905277">
        <w:t xml:space="preserve"> como monto </w:t>
      </w:r>
      <w:r w:rsidR="002D136C">
        <w:t xml:space="preserve">de </w:t>
      </w:r>
      <w:r w:rsidR="00905277" w:rsidRPr="00905277">
        <w:t xml:space="preserve">la multa </w:t>
      </w:r>
      <w:r w:rsidR="00746777" w:rsidRPr="00905277">
        <w:t xml:space="preserve">la suma </w:t>
      </w:r>
      <w:r w:rsidR="00746777">
        <w:t xml:space="preserve">de </w:t>
      </w:r>
      <w:r w:rsidR="00746777" w:rsidRPr="00905277">
        <w:t>$4.485.319 miles</w:t>
      </w:r>
      <w:r w:rsidR="00746777">
        <w:t xml:space="preserve">, </w:t>
      </w:r>
      <w:r w:rsidR="00905277" w:rsidRPr="00905277">
        <w:t>a cargo de ALIADAS PARA EL PROGRESO S.A.S</w:t>
      </w:r>
      <w:r w:rsidR="00AA33F0">
        <w:t>..</w:t>
      </w:r>
    </w:p>
    <w:p w14:paraId="00957820" w14:textId="77777777" w:rsidR="00643C13" w:rsidRDefault="00643C13" w:rsidP="00643C13">
      <w:pPr>
        <w:spacing w:line="259" w:lineRule="auto"/>
        <w:jc w:val="both"/>
      </w:pPr>
    </w:p>
    <w:p w14:paraId="45341A6E" w14:textId="282DD01C" w:rsidR="00905277" w:rsidRDefault="00905277" w:rsidP="00643C13">
      <w:pPr>
        <w:spacing w:line="259" w:lineRule="auto"/>
        <w:ind w:left="708"/>
        <w:jc w:val="both"/>
      </w:pPr>
      <w:r>
        <w:t xml:space="preserve">El valor </w:t>
      </w:r>
      <w:r w:rsidR="00E97688">
        <w:t>inicialmente</w:t>
      </w:r>
      <w:r>
        <w:t xml:space="preserve"> registrado por la multa corresponde a </w:t>
      </w:r>
      <w:r w:rsidR="00E97688" w:rsidRPr="00E97688">
        <w:t>$21.969.212 miles</w:t>
      </w:r>
      <w:r w:rsidR="00E97688">
        <w:t xml:space="preserve">, </w:t>
      </w:r>
      <w:r>
        <w:t>como lo establece la</w:t>
      </w:r>
      <w:r w:rsidR="00E97688" w:rsidRPr="00E97688">
        <w:t xml:space="preserve"> Resolución 1376 de 2018 </w:t>
      </w:r>
      <w:r w:rsidR="00E97688">
        <w:t>d</w:t>
      </w:r>
      <w:r w:rsidR="00E97688" w:rsidRPr="00E97688">
        <w:t xml:space="preserve">el 30 de julio de 2018, confirmada por la Resolución 2226 de 18 de diciembre de 2018, </w:t>
      </w:r>
      <w:r>
        <w:t>que</w:t>
      </w:r>
      <w:r w:rsidRPr="00E97688">
        <w:t xml:space="preserve"> declaró el incumplimiento de ALIADAS de sus obligaciones contractuales del contrato de concesión No. 012 de 2015 Proyecto Santana-Mocoa-Neiva</w:t>
      </w:r>
      <w:r>
        <w:t>.</w:t>
      </w:r>
    </w:p>
    <w:p w14:paraId="154C52ED" w14:textId="2C16156E" w:rsidR="004654D4" w:rsidRDefault="004654D4" w:rsidP="00905277">
      <w:pPr>
        <w:spacing w:line="259" w:lineRule="auto"/>
        <w:ind w:left="360"/>
        <w:jc w:val="both"/>
      </w:pPr>
    </w:p>
    <w:p w14:paraId="257ACEC8" w14:textId="4311263B" w:rsidR="0020132D" w:rsidRPr="004654D4" w:rsidRDefault="0020132D" w:rsidP="004654D4">
      <w:pPr>
        <w:spacing w:line="259" w:lineRule="auto"/>
        <w:jc w:val="both"/>
        <w:rPr>
          <w:sz w:val="18"/>
          <w:szCs w:val="18"/>
        </w:rPr>
      </w:pPr>
    </w:p>
    <w:p w14:paraId="3ACB6CC3" w14:textId="5074F12A" w:rsidR="0092313C" w:rsidRPr="001C79DB" w:rsidRDefault="00622C07" w:rsidP="00540A9F">
      <w:pPr>
        <w:pStyle w:val="Ttulo"/>
        <w:tabs>
          <w:tab w:val="left" w:pos="1843"/>
        </w:tabs>
        <w:rPr>
          <w:rFonts w:ascii="Times New Roman" w:hAnsi="Times New Roman" w:cs="Times New Roman"/>
          <w:color w:val="auto"/>
        </w:rPr>
      </w:pPr>
      <w:r w:rsidRPr="001C79DB">
        <w:rPr>
          <w:rFonts w:ascii="Times New Roman" w:hAnsi="Times New Roman" w:cs="Times New Roman"/>
          <w:color w:val="auto"/>
        </w:rPr>
        <w:t xml:space="preserve">SITUACIONES PARTICULARES </w:t>
      </w:r>
      <w:r w:rsidR="00C42E37" w:rsidRPr="001C79DB">
        <w:rPr>
          <w:rFonts w:ascii="Times New Roman" w:hAnsi="Times New Roman" w:cs="Times New Roman"/>
          <w:color w:val="auto"/>
        </w:rPr>
        <w:t xml:space="preserve">DE LOS ACTIVOS </w:t>
      </w:r>
      <w:r w:rsidRPr="001C79DB">
        <w:rPr>
          <w:rFonts w:ascii="Times New Roman" w:hAnsi="Times New Roman" w:cs="Times New Roman"/>
          <w:color w:val="auto"/>
        </w:rPr>
        <w:t xml:space="preserve">EN </w:t>
      </w:r>
      <w:r w:rsidR="006B0ECB">
        <w:rPr>
          <w:rFonts w:ascii="Times New Roman" w:hAnsi="Times New Roman" w:cs="Times New Roman"/>
          <w:color w:val="auto"/>
        </w:rPr>
        <w:t>NOVIEM</w:t>
      </w:r>
      <w:r w:rsidR="00910529">
        <w:rPr>
          <w:rFonts w:ascii="Times New Roman" w:hAnsi="Times New Roman" w:cs="Times New Roman"/>
          <w:color w:val="auto"/>
        </w:rPr>
        <w:t>BRE</w:t>
      </w:r>
      <w:r w:rsidR="00892786" w:rsidRPr="001C79DB">
        <w:rPr>
          <w:rFonts w:ascii="Times New Roman" w:hAnsi="Times New Roman" w:cs="Times New Roman"/>
          <w:color w:val="auto"/>
        </w:rPr>
        <w:t xml:space="preserve"> </w:t>
      </w:r>
      <w:r w:rsidRPr="001C79DB">
        <w:rPr>
          <w:rFonts w:ascii="Times New Roman" w:hAnsi="Times New Roman" w:cs="Times New Roman"/>
          <w:color w:val="auto"/>
        </w:rPr>
        <w:t>DE 20</w:t>
      </w:r>
      <w:r w:rsidR="00965A72" w:rsidRPr="001C79DB">
        <w:rPr>
          <w:rFonts w:ascii="Times New Roman" w:hAnsi="Times New Roman" w:cs="Times New Roman"/>
          <w:color w:val="auto"/>
        </w:rPr>
        <w:t>2</w:t>
      </w:r>
      <w:r w:rsidR="00A63619" w:rsidRPr="001C79DB">
        <w:rPr>
          <w:rFonts w:ascii="Times New Roman" w:hAnsi="Times New Roman" w:cs="Times New Roman"/>
          <w:color w:val="auto"/>
        </w:rPr>
        <w:t>1</w:t>
      </w:r>
    </w:p>
    <w:p w14:paraId="004FA175" w14:textId="16A66A18" w:rsidR="0001133E" w:rsidRPr="00F80544" w:rsidRDefault="0001133E" w:rsidP="00281E08">
      <w:pPr>
        <w:pStyle w:val="Ttulo"/>
        <w:tabs>
          <w:tab w:val="left" w:pos="1843"/>
        </w:tabs>
        <w:rPr>
          <w:rFonts w:ascii="Times New Roman" w:hAnsi="Times New Roman" w:cs="Times New Roman"/>
          <w:b w:val="0"/>
          <w:bCs w:val="0"/>
          <w:color w:val="auto"/>
          <w:sz w:val="18"/>
          <w:szCs w:val="18"/>
          <w:highlight w:val="cyan"/>
        </w:rPr>
      </w:pPr>
    </w:p>
    <w:p w14:paraId="6A066257" w14:textId="4533CC86" w:rsidR="00CF0A09" w:rsidRPr="001C79DB" w:rsidRDefault="00CF0A09" w:rsidP="00CF0A09">
      <w:pPr>
        <w:jc w:val="both"/>
        <w:rPr>
          <w:rFonts w:eastAsia="Calibri"/>
          <w:b/>
          <w:bCs/>
          <w:color w:val="000000"/>
          <w:lang w:val="es-CO" w:eastAsia="es-CO"/>
        </w:rPr>
      </w:pPr>
      <w:r w:rsidRPr="001C79DB">
        <w:rPr>
          <w:rFonts w:eastAsia="Calibri"/>
          <w:b/>
          <w:bCs/>
          <w:color w:val="000000"/>
          <w:lang w:val="es-CO" w:eastAsia="es-CO"/>
        </w:rPr>
        <w:t>Cuentas por cobrar</w:t>
      </w:r>
    </w:p>
    <w:p w14:paraId="6F3A057F" w14:textId="1FF1CAA8" w:rsidR="00CF0A09" w:rsidRPr="00F80544" w:rsidRDefault="00CF0A09" w:rsidP="00CF0A09">
      <w:pPr>
        <w:jc w:val="both"/>
        <w:rPr>
          <w:rFonts w:eastAsia="Calibri"/>
          <w:b/>
          <w:bCs/>
          <w:color w:val="000000"/>
          <w:sz w:val="18"/>
          <w:szCs w:val="18"/>
          <w:highlight w:val="cyan"/>
          <w:lang w:val="es-CO" w:eastAsia="es-CO"/>
        </w:rPr>
      </w:pPr>
    </w:p>
    <w:p w14:paraId="5283ED96" w14:textId="37755A15" w:rsidR="005F109D" w:rsidRDefault="00CF0A09" w:rsidP="00314720">
      <w:pPr>
        <w:jc w:val="both"/>
        <w:rPr>
          <w:rFonts w:eastAsia="Calibri"/>
          <w:color w:val="000000"/>
          <w:lang w:val="es-CO" w:eastAsia="es-CO"/>
        </w:rPr>
      </w:pPr>
      <w:r w:rsidRPr="001C79DB">
        <w:rPr>
          <w:rFonts w:eastAsia="Calibri"/>
          <w:color w:val="000000"/>
          <w:lang w:val="es-CO" w:eastAsia="es-CO"/>
        </w:rPr>
        <w:t xml:space="preserve">En el grupo 1.3 </w:t>
      </w:r>
      <w:r w:rsidRPr="001C79DB">
        <w:rPr>
          <w:rFonts w:eastAsia="Calibri"/>
          <w:i/>
          <w:iCs/>
          <w:color w:val="000000"/>
          <w:lang w:val="es-CO" w:eastAsia="es-CO"/>
        </w:rPr>
        <w:t>Cuentas por cobrar</w:t>
      </w:r>
      <w:r w:rsidRPr="001C79DB">
        <w:rPr>
          <w:rFonts w:eastAsia="Calibri"/>
          <w:color w:val="000000"/>
          <w:lang w:val="es-CO" w:eastAsia="es-CO"/>
        </w:rPr>
        <w:t xml:space="preserve">, </w:t>
      </w:r>
      <w:r w:rsidR="005F109D" w:rsidRPr="001C79DB">
        <w:rPr>
          <w:rFonts w:eastAsia="Calibri"/>
          <w:color w:val="000000"/>
          <w:lang w:val="es-CO" w:eastAsia="es-CO"/>
        </w:rPr>
        <w:t>se registra entre otros:</w:t>
      </w:r>
    </w:p>
    <w:p w14:paraId="2C0DB8E3" w14:textId="257AAD77" w:rsidR="007553F9" w:rsidRDefault="007553F9" w:rsidP="00314720">
      <w:pPr>
        <w:jc w:val="both"/>
        <w:rPr>
          <w:rFonts w:eastAsia="Calibri"/>
          <w:color w:val="000000"/>
          <w:lang w:val="es-CO" w:eastAsia="es-CO"/>
        </w:rPr>
      </w:pPr>
    </w:p>
    <w:p w14:paraId="3A0EAF5E" w14:textId="77777777" w:rsidR="005F109D" w:rsidRPr="00F80544" w:rsidRDefault="005F109D" w:rsidP="00314720">
      <w:pPr>
        <w:jc w:val="both"/>
        <w:rPr>
          <w:rFonts w:eastAsia="Calibri"/>
          <w:color w:val="000000"/>
          <w:sz w:val="18"/>
          <w:szCs w:val="18"/>
          <w:lang w:val="es-CO" w:eastAsia="es-CO"/>
        </w:rPr>
      </w:pPr>
    </w:p>
    <w:p w14:paraId="620D20AF" w14:textId="51CB0068" w:rsidR="00314720" w:rsidRPr="001C79DB" w:rsidRDefault="005F109D" w:rsidP="005F109D">
      <w:pPr>
        <w:pStyle w:val="Prrafodelista"/>
        <w:numPr>
          <w:ilvl w:val="0"/>
          <w:numId w:val="7"/>
        </w:numPr>
        <w:jc w:val="both"/>
        <w:rPr>
          <w:bCs/>
        </w:rPr>
      </w:pPr>
      <w:r w:rsidRPr="001C79DB">
        <w:rPr>
          <w:rFonts w:eastAsia="Calibri"/>
          <w:color w:val="000000"/>
          <w:lang w:val="es-CO" w:eastAsia="es-CO"/>
        </w:rPr>
        <w:t xml:space="preserve">En la </w:t>
      </w:r>
      <w:r w:rsidR="00CF0A09" w:rsidRPr="001C79DB">
        <w:rPr>
          <w:rFonts w:eastAsia="Calibri"/>
          <w:color w:val="000000"/>
          <w:lang w:val="es-CO" w:eastAsia="es-CO"/>
        </w:rPr>
        <w:t xml:space="preserve">subcuenta 1.3.11.01 </w:t>
      </w:r>
      <w:r w:rsidR="00CF0A09" w:rsidRPr="001C79DB">
        <w:rPr>
          <w:rFonts w:eastAsia="Calibri"/>
          <w:i/>
          <w:iCs/>
          <w:color w:val="000000"/>
          <w:lang w:val="es-CO" w:eastAsia="es-CO"/>
        </w:rPr>
        <w:t>Tasas</w:t>
      </w:r>
      <w:r w:rsidR="00CF0A09" w:rsidRPr="001C79DB">
        <w:rPr>
          <w:rFonts w:eastAsia="Calibri"/>
          <w:color w:val="000000"/>
          <w:lang w:val="es-CO" w:eastAsia="es-CO"/>
        </w:rPr>
        <w:t xml:space="preserve"> se presenta una disminución del 100%, con relación al año anterior, por reclasificación </w:t>
      </w:r>
      <w:r w:rsidR="00857404" w:rsidRPr="001C79DB">
        <w:rPr>
          <w:rFonts w:eastAsia="Calibri"/>
          <w:color w:val="000000"/>
          <w:lang w:val="es-CO" w:eastAsia="es-CO"/>
        </w:rPr>
        <w:t xml:space="preserve">a la subcuenta 1.3.11.16 </w:t>
      </w:r>
      <w:r w:rsidR="00857404" w:rsidRPr="001C79DB">
        <w:rPr>
          <w:rFonts w:eastAsia="Calibri"/>
          <w:i/>
          <w:iCs/>
          <w:color w:val="000000"/>
          <w:lang w:val="es-CO" w:eastAsia="es-CO"/>
        </w:rPr>
        <w:t>Derechos de tránsito</w:t>
      </w:r>
      <w:r w:rsidR="00857404" w:rsidRPr="001C79DB">
        <w:rPr>
          <w:rFonts w:eastAsia="Calibri"/>
          <w:color w:val="000000"/>
          <w:lang w:val="es-CO" w:eastAsia="es-CO"/>
        </w:rPr>
        <w:t xml:space="preserve">, </w:t>
      </w:r>
      <w:r w:rsidR="00CF0A09" w:rsidRPr="001C79DB">
        <w:rPr>
          <w:rFonts w:eastAsia="Calibri"/>
          <w:color w:val="000000"/>
          <w:lang w:val="es-CO" w:eastAsia="es-CO"/>
        </w:rPr>
        <w:t xml:space="preserve">en </w:t>
      </w:r>
      <w:r w:rsidR="00201500" w:rsidRPr="001C79DB">
        <w:rPr>
          <w:rFonts w:eastAsia="Calibri"/>
          <w:color w:val="000000"/>
          <w:lang w:val="es-CO" w:eastAsia="es-CO"/>
        </w:rPr>
        <w:t>el año</w:t>
      </w:r>
      <w:r w:rsidR="00CF0A09" w:rsidRPr="001C79DB">
        <w:rPr>
          <w:rFonts w:eastAsia="Calibri"/>
          <w:color w:val="000000"/>
          <w:lang w:val="es-CO" w:eastAsia="es-CO"/>
        </w:rPr>
        <w:t xml:space="preserve"> 2021</w:t>
      </w:r>
      <w:r w:rsidR="00BB52AE" w:rsidRPr="001C79DB">
        <w:rPr>
          <w:rFonts w:eastAsia="Calibri"/>
          <w:color w:val="000000"/>
          <w:lang w:val="es-CO" w:eastAsia="es-CO"/>
        </w:rPr>
        <w:t>,</w:t>
      </w:r>
      <w:r w:rsidR="00314720" w:rsidRPr="001C79DB">
        <w:rPr>
          <w:rFonts w:eastAsia="Calibri"/>
          <w:i/>
          <w:iCs/>
          <w:color w:val="000000"/>
          <w:lang w:val="es-CO" w:eastAsia="es-CO"/>
        </w:rPr>
        <w:t xml:space="preserve"> </w:t>
      </w:r>
      <w:r w:rsidR="00314720" w:rsidRPr="001C79DB">
        <w:rPr>
          <w:bCs/>
        </w:rPr>
        <w:t>conforme a la implementación realizada por la Subcontaduría de Centralización de la Información- GIT SIIN (SIIF Nación- SPGR), del concepto CGN No. 20211100061441 del 30 de julio 2021 y la Resolución 1070 de 2006, emitida por el Ministerio de Transporte, de los ingresos percibidos de FENOCO S.A.</w:t>
      </w:r>
      <w:r w:rsidR="00EA5015" w:rsidRPr="001C79DB">
        <w:rPr>
          <w:bCs/>
        </w:rPr>
        <w:t xml:space="preserve"> </w:t>
      </w:r>
      <w:r w:rsidR="00314720" w:rsidRPr="001C79DB">
        <w:rPr>
          <w:bCs/>
        </w:rPr>
        <w:t xml:space="preserve">derivados </w:t>
      </w:r>
      <w:r w:rsidR="00314720" w:rsidRPr="001C79DB">
        <w:rPr>
          <w:bCs/>
        </w:rPr>
        <w:lastRenderedPageBreak/>
        <w:t xml:space="preserve">de la explotación comercial de la infraestructura concesionada.  Por ende, los ingresos, que eran registrados en la subcuenta </w:t>
      </w:r>
      <w:r w:rsidR="00314720" w:rsidRPr="001C79DB">
        <w:rPr>
          <w:bCs/>
          <w:i/>
          <w:iCs/>
        </w:rPr>
        <w:t>Tasas,</w:t>
      </w:r>
      <w:r w:rsidR="00314720" w:rsidRPr="001C79DB">
        <w:rPr>
          <w:bCs/>
        </w:rPr>
        <w:t xml:space="preserve"> en el año 2020, se </w:t>
      </w:r>
      <w:r w:rsidR="002C367C" w:rsidRPr="001C79DB">
        <w:rPr>
          <w:bCs/>
        </w:rPr>
        <w:t>clasificaron</w:t>
      </w:r>
      <w:r w:rsidR="00314720" w:rsidRPr="001C79DB">
        <w:rPr>
          <w:bCs/>
        </w:rPr>
        <w:t xml:space="preserve"> </w:t>
      </w:r>
      <w:r w:rsidR="000B56A3" w:rsidRPr="001C79DB">
        <w:rPr>
          <w:bCs/>
        </w:rPr>
        <w:t>en</w:t>
      </w:r>
      <w:r w:rsidR="000D7D20" w:rsidRPr="001C79DB">
        <w:rPr>
          <w:bCs/>
        </w:rPr>
        <w:t xml:space="preserve"> la </w:t>
      </w:r>
      <w:r w:rsidR="00314720" w:rsidRPr="001C79DB">
        <w:rPr>
          <w:bCs/>
        </w:rPr>
        <w:t xml:space="preserve">subcuenta </w:t>
      </w:r>
      <w:r w:rsidR="00314720" w:rsidRPr="001C79DB">
        <w:rPr>
          <w:bCs/>
          <w:i/>
          <w:iCs/>
        </w:rPr>
        <w:t>Derechos de tránsito</w:t>
      </w:r>
      <w:r w:rsidR="00531899" w:rsidRPr="001C79DB">
        <w:rPr>
          <w:bCs/>
        </w:rPr>
        <w:t>.</w:t>
      </w:r>
    </w:p>
    <w:p w14:paraId="5D6C0C5B" w14:textId="1522D767" w:rsidR="00EA5015" w:rsidRPr="00F80544" w:rsidRDefault="00EA5015" w:rsidP="004446AE">
      <w:pPr>
        <w:jc w:val="both"/>
        <w:rPr>
          <w:bCs/>
          <w:sz w:val="18"/>
          <w:szCs w:val="18"/>
        </w:rPr>
      </w:pPr>
    </w:p>
    <w:p w14:paraId="6A9ABB31" w14:textId="1430B2B0" w:rsidR="00EA5015" w:rsidRDefault="00EA5015" w:rsidP="005F109D">
      <w:pPr>
        <w:ind w:left="708"/>
        <w:jc w:val="both"/>
        <w:rPr>
          <w:bCs/>
        </w:rPr>
      </w:pPr>
      <w:r w:rsidRPr="001C79DB">
        <w:rPr>
          <w:bCs/>
        </w:rPr>
        <w:t xml:space="preserve">En los siguientes cuadros se presenta </w:t>
      </w:r>
      <w:r w:rsidR="00702043" w:rsidRPr="001C79DB">
        <w:rPr>
          <w:bCs/>
        </w:rPr>
        <w:t xml:space="preserve">la variación por </w:t>
      </w:r>
      <w:r w:rsidRPr="001C79DB">
        <w:rPr>
          <w:bCs/>
        </w:rPr>
        <w:t>el cambio de subcuentas, y los saldos por operador:</w:t>
      </w:r>
    </w:p>
    <w:p w14:paraId="2B43B4DF" w14:textId="5F7EABEC" w:rsidR="001B1460" w:rsidRDefault="001B1460" w:rsidP="005F109D">
      <w:pPr>
        <w:ind w:left="708"/>
        <w:jc w:val="both"/>
        <w:rPr>
          <w:bCs/>
        </w:rPr>
      </w:pPr>
    </w:p>
    <w:p w14:paraId="19965F91" w14:textId="3201BAE3" w:rsidR="001B1460" w:rsidRPr="001C79DB" w:rsidRDefault="001B1460" w:rsidP="005F109D">
      <w:pPr>
        <w:ind w:left="708"/>
        <w:jc w:val="both"/>
        <w:rPr>
          <w:bCs/>
        </w:rPr>
      </w:pPr>
      <w:r w:rsidRPr="001B1460">
        <w:rPr>
          <w:noProof/>
        </w:rPr>
        <w:drawing>
          <wp:inline distT="0" distB="0" distL="0" distR="0" wp14:anchorId="272888CF" wp14:editId="7970E97E">
            <wp:extent cx="5077460" cy="848564"/>
            <wp:effectExtent l="0" t="0" r="0" b="889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6489" cy="856758"/>
                    </a:xfrm>
                    <a:prstGeom prst="rect">
                      <a:avLst/>
                    </a:prstGeom>
                    <a:noFill/>
                    <a:ln>
                      <a:noFill/>
                    </a:ln>
                  </pic:spPr>
                </pic:pic>
              </a:graphicData>
            </a:graphic>
          </wp:inline>
        </w:drawing>
      </w:r>
    </w:p>
    <w:p w14:paraId="5456133D" w14:textId="53BD19DC" w:rsidR="00EC0FA6" w:rsidRDefault="00EC0FA6" w:rsidP="005F109D">
      <w:pPr>
        <w:ind w:left="708"/>
        <w:jc w:val="both"/>
        <w:rPr>
          <w:bCs/>
          <w:sz w:val="18"/>
          <w:szCs w:val="18"/>
          <w:highlight w:val="cyan"/>
        </w:rPr>
      </w:pPr>
    </w:p>
    <w:p w14:paraId="1895E245" w14:textId="4AA352F4" w:rsidR="001B1460" w:rsidRPr="001B1460" w:rsidRDefault="001B1460" w:rsidP="001B1460">
      <w:pPr>
        <w:ind w:left="708"/>
        <w:jc w:val="center"/>
        <w:rPr>
          <w:bCs/>
          <w:sz w:val="18"/>
          <w:szCs w:val="18"/>
        </w:rPr>
      </w:pPr>
      <w:r w:rsidRPr="001B1460">
        <w:rPr>
          <w:noProof/>
        </w:rPr>
        <w:drawing>
          <wp:inline distT="0" distB="0" distL="0" distR="0" wp14:anchorId="5FB69399" wp14:editId="7F03D844">
            <wp:extent cx="4659427" cy="1806728"/>
            <wp:effectExtent l="0" t="0" r="8255"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2053" cy="1827134"/>
                    </a:xfrm>
                    <a:prstGeom prst="rect">
                      <a:avLst/>
                    </a:prstGeom>
                    <a:noFill/>
                    <a:ln>
                      <a:noFill/>
                    </a:ln>
                  </pic:spPr>
                </pic:pic>
              </a:graphicData>
            </a:graphic>
          </wp:inline>
        </w:drawing>
      </w:r>
    </w:p>
    <w:p w14:paraId="6D41ABED" w14:textId="73F4FA3C" w:rsidR="001C162E" w:rsidRPr="001C162E" w:rsidRDefault="001C162E" w:rsidP="005F109D">
      <w:pPr>
        <w:ind w:left="708"/>
        <w:jc w:val="both"/>
        <w:rPr>
          <w:bCs/>
          <w:sz w:val="18"/>
          <w:szCs w:val="18"/>
        </w:rPr>
      </w:pPr>
    </w:p>
    <w:p w14:paraId="7F043339" w14:textId="5F2E01F3" w:rsidR="001C162E" w:rsidRDefault="001C162E" w:rsidP="00EA5015">
      <w:pPr>
        <w:pStyle w:val="Prrafodelista"/>
        <w:ind w:left="1080"/>
        <w:jc w:val="both"/>
        <w:rPr>
          <w:bCs/>
          <w:sz w:val="18"/>
          <w:szCs w:val="18"/>
        </w:rPr>
      </w:pPr>
    </w:p>
    <w:p w14:paraId="4B54D739" w14:textId="2D75092F" w:rsidR="00E35ABC" w:rsidRDefault="001B1460" w:rsidP="004F707B">
      <w:pPr>
        <w:pStyle w:val="Prrafodelista"/>
        <w:numPr>
          <w:ilvl w:val="0"/>
          <w:numId w:val="7"/>
        </w:numPr>
        <w:jc w:val="both"/>
        <w:rPr>
          <w:bCs/>
        </w:rPr>
      </w:pPr>
      <w:r w:rsidRPr="004D4C5F">
        <w:rPr>
          <w:bCs/>
        </w:rPr>
        <w:t xml:space="preserve">En la subcuenta </w:t>
      </w:r>
      <w:r w:rsidR="007002AB" w:rsidRPr="004D4C5F">
        <w:rPr>
          <w:bCs/>
        </w:rPr>
        <w:t xml:space="preserve">1.3.11.02 </w:t>
      </w:r>
      <w:r w:rsidR="007002AB" w:rsidRPr="004D4C5F">
        <w:rPr>
          <w:bCs/>
          <w:i/>
          <w:iCs/>
        </w:rPr>
        <w:t>Multas y sanciones</w:t>
      </w:r>
      <w:r w:rsidR="007002AB" w:rsidRPr="004D4C5F">
        <w:rPr>
          <w:bCs/>
        </w:rPr>
        <w:t xml:space="preserve">, se </w:t>
      </w:r>
      <w:r w:rsidR="00EF2A0F" w:rsidRPr="004D4C5F">
        <w:rPr>
          <w:bCs/>
        </w:rPr>
        <w:t xml:space="preserve">canceló </w:t>
      </w:r>
      <w:r w:rsidR="00EF74B3" w:rsidRPr="004D4C5F">
        <w:rPr>
          <w:bCs/>
        </w:rPr>
        <w:t>a nombre de ALIADAS PARA EL PROGRESO S.A.S</w:t>
      </w:r>
      <w:r w:rsidR="00EF2A0F" w:rsidRPr="004D4C5F">
        <w:rPr>
          <w:bCs/>
        </w:rPr>
        <w:t xml:space="preserve">. </w:t>
      </w:r>
      <w:r w:rsidR="00300890" w:rsidRPr="004D4C5F">
        <w:rPr>
          <w:bCs/>
        </w:rPr>
        <w:t xml:space="preserve">la cuenta por cobrar </w:t>
      </w:r>
      <w:r w:rsidR="00A60291" w:rsidRPr="004D4C5F">
        <w:rPr>
          <w:bCs/>
        </w:rPr>
        <w:t>por valor de $2.194.708 miles, de la Multa impuesta mediante Resolución 1099 del 26 de junio de 2018 y confirmada mediante Resolución 1530 del 15 de agosto de 2018, que declara el incumplimiento de Aliadas para el Progreso SAS a la obligación contenida en el literal (y) del numeral 4.5 del Contrato de Concesión 012 de 2015</w:t>
      </w:r>
      <w:r w:rsidR="004D4C5F">
        <w:rPr>
          <w:bCs/>
        </w:rPr>
        <w:t xml:space="preserve">, </w:t>
      </w:r>
      <w:r w:rsidR="00904425">
        <w:rPr>
          <w:bCs/>
        </w:rPr>
        <w:t xml:space="preserve">dado que </w:t>
      </w:r>
      <w:r w:rsidR="00A60291" w:rsidRPr="004D4C5F">
        <w:rPr>
          <w:bCs/>
        </w:rPr>
        <w:t xml:space="preserve">con </w:t>
      </w:r>
      <w:r w:rsidR="00EF2A0F" w:rsidRPr="004D4C5F">
        <w:rPr>
          <w:bCs/>
        </w:rPr>
        <w:t xml:space="preserve">memorando No. 20213050147133 del 8 de noviembre de 2021, la Vicepresidencia de Gestión Contractual, informa que la concesionaria Ruta al Sur S.A.S. </w:t>
      </w:r>
      <w:r w:rsidR="005F13DE" w:rsidRPr="004D4C5F">
        <w:rPr>
          <w:bCs/>
        </w:rPr>
        <w:t>solicitó a la Fiduciaria</w:t>
      </w:r>
      <w:r w:rsidR="005116BF" w:rsidRPr="004D4C5F">
        <w:rPr>
          <w:bCs/>
        </w:rPr>
        <w:t xml:space="preserve"> Bancolombia</w:t>
      </w:r>
      <w:r w:rsidR="009E6A13" w:rsidRPr="004D4C5F">
        <w:rPr>
          <w:bCs/>
        </w:rPr>
        <w:t xml:space="preserve">, </w:t>
      </w:r>
      <w:r w:rsidR="005F13DE" w:rsidRPr="004D4C5F">
        <w:rPr>
          <w:bCs/>
        </w:rPr>
        <w:t xml:space="preserve">el traslado de los recursos </w:t>
      </w:r>
      <w:r w:rsidR="005116BF" w:rsidRPr="004D4C5F">
        <w:rPr>
          <w:bCs/>
        </w:rPr>
        <w:t>a</w:t>
      </w:r>
      <w:r w:rsidR="00EF2A0F" w:rsidRPr="004D4C5F">
        <w:rPr>
          <w:bCs/>
        </w:rPr>
        <w:t xml:space="preserve"> la subcuenta Excedentes</w:t>
      </w:r>
      <w:r w:rsidR="005F13DE" w:rsidRPr="004D4C5F">
        <w:rPr>
          <w:bCs/>
        </w:rPr>
        <w:t xml:space="preserve"> ANI</w:t>
      </w:r>
      <w:r w:rsidR="00E53134" w:rsidRPr="004D4C5F">
        <w:rPr>
          <w:bCs/>
        </w:rPr>
        <w:t xml:space="preserve">, </w:t>
      </w:r>
      <w:r w:rsidR="005F13DE" w:rsidRPr="004D4C5F">
        <w:rPr>
          <w:bCs/>
        </w:rPr>
        <w:t>allegando posteriormente la certificación</w:t>
      </w:r>
      <w:r w:rsidR="00E35ABC" w:rsidRPr="004D4C5F">
        <w:rPr>
          <w:bCs/>
        </w:rPr>
        <w:t xml:space="preserve">.  En este sentido, se afecta a nombre de la concesionaria </w:t>
      </w:r>
      <w:r w:rsidR="007553F9" w:rsidRPr="004D4C5F">
        <w:rPr>
          <w:bCs/>
        </w:rPr>
        <w:t>Ruta al Sur S.A.S.</w:t>
      </w:r>
      <w:r w:rsidR="007553F9">
        <w:rPr>
          <w:bCs/>
        </w:rPr>
        <w:t xml:space="preserve"> </w:t>
      </w:r>
      <w:r w:rsidR="00751928" w:rsidRPr="004D4C5F">
        <w:rPr>
          <w:lang w:val="es-MX"/>
        </w:rPr>
        <w:t xml:space="preserve">la subcuenta contable 1.9.89.01 </w:t>
      </w:r>
      <w:r w:rsidR="00751928" w:rsidRPr="004D4C5F">
        <w:rPr>
          <w:i/>
          <w:iCs/>
          <w:lang w:val="es-MX"/>
        </w:rPr>
        <w:t>Recursos de la entidad concedente en patrimonios autónomos constituidos por concesionarios privados</w:t>
      </w:r>
      <w:r w:rsidR="00E35ABC" w:rsidRPr="004D4C5F">
        <w:rPr>
          <w:bCs/>
        </w:rPr>
        <w:t>.</w:t>
      </w:r>
    </w:p>
    <w:p w14:paraId="70B8C106" w14:textId="780B9909" w:rsidR="007553F9" w:rsidRDefault="007553F9" w:rsidP="007553F9">
      <w:pPr>
        <w:jc w:val="both"/>
        <w:rPr>
          <w:bCs/>
        </w:rPr>
      </w:pPr>
    </w:p>
    <w:p w14:paraId="406AFE9C" w14:textId="075E08C4" w:rsidR="007553F9" w:rsidRPr="00BF5741" w:rsidRDefault="007553F9" w:rsidP="007553F9">
      <w:pPr>
        <w:pStyle w:val="Prrafodelista"/>
        <w:numPr>
          <w:ilvl w:val="0"/>
          <w:numId w:val="7"/>
        </w:numPr>
        <w:spacing w:line="259" w:lineRule="auto"/>
        <w:jc w:val="both"/>
      </w:pPr>
      <w:r w:rsidRPr="00BF5741">
        <w:t xml:space="preserve">En la subcuenta 1.3.84.21 </w:t>
      </w:r>
      <w:r w:rsidRPr="00BF5741">
        <w:rPr>
          <w:i/>
          <w:iCs/>
        </w:rPr>
        <w:t>Indemnizaciones</w:t>
      </w:r>
      <w:r w:rsidRPr="00BF5741">
        <w:t xml:space="preserve"> se registra</w:t>
      </w:r>
      <w:r w:rsidR="00244083" w:rsidRPr="00BF5741">
        <w:t xml:space="preserve"> disminución de la cuenta por cobrar a nombre de ALIADAS PARA EL PROGRESO S.A.S. </w:t>
      </w:r>
      <w:r w:rsidRPr="00BF5741">
        <w:t xml:space="preserve">por valor de </w:t>
      </w:r>
      <w:r w:rsidR="006926AD">
        <w:br/>
      </w:r>
      <w:r w:rsidRPr="00BF5741">
        <w:t>$-17.483.893 miles, de conformidad con el laudo arbitral No. 123555 mediante el cual se declaró la nulidad parcial de las Resoluciones Nos. 1376 y 2226 de julio y diciembre de 2018</w:t>
      </w:r>
      <w:r w:rsidR="00244083" w:rsidRPr="00BF5741">
        <w:t>,</w:t>
      </w:r>
      <w:r w:rsidRPr="00BF5741">
        <w:t xml:space="preserve"> respectivamente, se restableció el derecho, y se fijó como monto de la multa la suma de $4.485.319 miles, a cargo de ALIADAS PARA EL PROGRESO S.A.S..</w:t>
      </w:r>
    </w:p>
    <w:p w14:paraId="63B68082" w14:textId="77777777" w:rsidR="007553F9" w:rsidRDefault="007553F9" w:rsidP="007553F9">
      <w:pPr>
        <w:spacing w:line="259" w:lineRule="auto"/>
        <w:ind w:left="360"/>
        <w:jc w:val="both"/>
      </w:pPr>
    </w:p>
    <w:p w14:paraId="6B6CF342" w14:textId="77777777" w:rsidR="007553F9" w:rsidRDefault="007553F9" w:rsidP="00244083">
      <w:pPr>
        <w:spacing w:line="259" w:lineRule="auto"/>
        <w:ind w:left="708"/>
        <w:jc w:val="both"/>
      </w:pPr>
      <w:r>
        <w:lastRenderedPageBreak/>
        <w:t xml:space="preserve">El valor inicialmente registrado por la multa corresponde a </w:t>
      </w:r>
      <w:r w:rsidRPr="00E97688">
        <w:t>$21.969.212 miles</w:t>
      </w:r>
      <w:r>
        <w:t>, como lo establece la</w:t>
      </w:r>
      <w:r w:rsidRPr="00E97688">
        <w:t xml:space="preserve"> Resolución 1376 de 2018 </w:t>
      </w:r>
      <w:r>
        <w:t>d</w:t>
      </w:r>
      <w:r w:rsidRPr="00E97688">
        <w:t xml:space="preserve">el 30 de julio de 2018, confirmada por la Resolución 2226 de 18 de diciembre de 2018, </w:t>
      </w:r>
      <w:r>
        <w:t>que</w:t>
      </w:r>
      <w:r w:rsidRPr="00E97688">
        <w:t xml:space="preserve"> declaró el incumplimiento de ALIADAS de sus obligaciones contractuales del contrato de concesión No. 012 de 2015 Proyecto Santana-Mocoa-Neiva</w:t>
      </w:r>
      <w:r>
        <w:t>.</w:t>
      </w:r>
    </w:p>
    <w:p w14:paraId="62708A9D" w14:textId="77777777" w:rsidR="00E35ABC" w:rsidRDefault="00E35ABC" w:rsidP="00E35ABC">
      <w:pPr>
        <w:pStyle w:val="Prrafodelista"/>
        <w:jc w:val="both"/>
        <w:rPr>
          <w:bCs/>
        </w:rPr>
      </w:pPr>
    </w:p>
    <w:p w14:paraId="56288A7B" w14:textId="77777777" w:rsidR="00751928" w:rsidRPr="001B1460" w:rsidRDefault="00751928" w:rsidP="001B1460">
      <w:pPr>
        <w:jc w:val="both"/>
        <w:rPr>
          <w:bCs/>
          <w:highlight w:val="green"/>
        </w:rPr>
      </w:pPr>
    </w:p>
    <w:p w14:paraId="06C6C596" w14:textId="77777777" w:rsidR="004446AE" w:rsidRPr="00750D2D" w:rsidRDefault="004446AE" w:rsidP="004446AE">
      <w:pPr>
        <w:pStyle w:val="Ttulo"/>
        <w:tabs>
          <w:tab w:val="left" w:pos="1843"/>
        </w:tabs>
        <w:jc w:val="left"/>
        <w:rPr>
          <w:rFonts w:ascii="Times New Roman" w:hAnsi="Times New Roman" w:cs="Times New Roman"/>
          <w:color w:val="auto"/>
          <w:highlight w:val="green"/>
        </w:rPr>
      </w:pPr>
      <w:r w:rsidRPr="0031001D">
        <w:rPr>
          <w:rFonts w:ascii="Times New Roman" w:hAnsi="Times New Roman" w:cs="Times New Roman"/>
          <w:color w:val="auto"/>
        </w:rPr>
        <w:t>ACUERDOS DE CONCESIÓN - ENTIDAD CONCEDENTE</w:t>
      </w:r>
    </w:p>
    <w:p w14:paraId="2D93FA26" w14:textId="77777777" w:rsidR="00EC0FA6" w:rsidRPr="0097249D" w:rsidRDefault="00EC0FA6" w:rsidP="004446AE">
      <w:pPr>
        <w:jc w:val="both"/>
        <w:rPr>
          <w:b/>
          <w:bCs/>
          <w:sz w:val="18"/>
          <w:szCs w:val="18"/>
          <w:highlight w:val="green"/>
        </w:rPr>
      </w:pPr>
    </w:p>
    <w:p w14:paraId="3CD3521B" w14:textId="77777777" w:rsidR="004446AE" w:rsidRPr="00E760CD" w:rsidRDefault="004446AE" w:rsidP="004446AE">
      <w:pPr>
        <w:jc w:val="both"/>
        <w:rPr>
          <w:rFonts w:eastAsia="Calibri"/>
          <w:b/>
          <w:bCs/>
          <w:color w:val="000000"/>
          <w:lang w:val="es-CO" w:eastAsia="es-CO"/>
        </w:rPr>
      </w:pPr>
      <w:r w:rsidRPr="00E760CD">
        <w:rPr>
          <w:rFonts w:eastAsia="Calibri"/>
          <w:b/>
          <w:bCs/>
          <w:color w:val="000000"/>
          <w:lang w:val="es-CO" w:eastAsia="es-CO"/>
        </w:rPr>
        <w:t>Bienes de uso público e históricos y culturales</w:t>
      </w:r>
    </w:p>
    <w:p w14:paraId="1201979E" w14:textId="77777777" w:rsidR="004446AE" w:rsidRPr="0097249D" w:rsidRDefault="004446AE" w:rsidP="004446AE">
      <w:pPr>
        <w:jc w:val="both"/>
        <w:rPr>
          <w:rFonts w:eastAsia="Calibri"/>
          <w:bCs/>
          <w:color w:val="000000"/>
          <w:sz w:val="18"/>
          <w:szCs w:val="18"/>
          <w:lang w:val="es-CO" w:eastAsia="es-CO"/>
        </w:rPr>
      </w:pPr>
    </w:p>
    <w:p w14:paraId="62224670" w14:textId="75C71C63" w:rsidR="004446AE" w:rsidRPr="00E760CD" w:rsidRDefault="00E52CA0" w:rsidP="006337E2">
      <w:pPr>
        <w:jc w:val="both"/>
      </w:pPr>
      <w:r w:rsidRPr="00E760CD">
        <w:t>E</w:t>
      </w:r>
      <w:r w:rsidR="004446AE" w:rsidRPr="00E760CD">
        <w:t xml:space="preserve">l grupo 1.7 </w:t>
      </w:r>
      <w:r w:rsidR="004446AE" w:rsidRPr="00E760CD">
        <w:rPr>
          <w:i/>
          <w:iCs/>
        </w:rPr>
        <w:t>Bienes de uso público e históricos y culturales</w:t>
      </w:r>
      <w:bookmarkStart w:id="5" w:name="_Hlk78384861"/>
      <w:r w:rsidR="000E3513" w:rsidRPr="00E760CD">
        <w:t xml:space="preserve">, </w:t>
      </w:r>
      <w:r w:rsidR="004446AE" w:rsidRPr="00E760CD">
        <w:t xml:space="preserve">cuenta 1.7.11 </w:t>
      </w:r>
      <w:r w:rsidR="004446AE" w:rsidRPr="00E760CD">
        <w:rPr>
          <w:i/>
          <w:iCs/>
        </w:rPr>
        <w:t xml:space="preserve">Bienes de Uso </w:t>
      </w:r>
      <w:r w:rsidR="004446AE" w:rsidRPr="003E12EB">
        <w:rPr>
          <w:i/>
          <w:iCs/>
        </w:rPr>
        <w:t>Público en Servicio</w:t>
      </w:r>
      <w:r w:rsidR="004446AE" w:rsidRPr="003E12EB">
        <w:t xml:space="preserve"> </w:t>
      </w:r>
      <w:r w:rsidR="004446AE" w:rsidRPr="003E12EB">
        <w:rPr>
          <w:i/>
          <w:iCs/>
        </w:rPr>
        <w:t>– Concesiones</w:t>
      </w:r>
      <w:r w:rsidR="004446AE" w:rsidRPr="003E12EB">
        <w:t xml:space="preserve">, subcuenta </w:t>
      </w:r>
      <w:bookmarkEnd w:id="5"/>
      <w:r w:rsidR="004446AE" w:rsidRPr="003E12EB">
        <w:t xml:space="preserve">1.7.11.01 </w:t>
      </w:r>
      <w:r w:rsidR="004446AE" w:rsidRPr="003E12EB">
        <w:rPr>
          <w:i/>
          <w:iCs/>
        </w:rPr>
        <w:t>Red Carretera</w:t>
      </w:r>
      <w:r w:rsidR="004446AE" w:rsidRPr="003E12EB">
        <w:t xml:space="preserve">, </w:t>
      </w:r>
      <w:r w:rsidR="00264E62" w:rsidRPr="003E12EB">
        <w:t xml:space="preserve">se </w:t>
      </w:r>
      <w:r w:rsidR="000E3513" w:rsidRPr="003E12EB">
        <w:t>registra en</w:t>
      </w:r>
      <w:r w:rsidR="00BB6EC3" w:rsidRPr="003E12EB">
        <w:t xml:space="preserve"> </w:t>
      </w:r>
      <w:r w:rsidR="004B06B0" w:rsidRPr="003E12EB">
        <w:t>noviembre</w:t>
      </w:r>
      <w:r w:rsidR="00BB6EC3" w:rsidRPr="003E12EB">
        <w:t xml:space="preserve"> </w:t>
      </w:r>
      <w:r w:rsidR="00264E62" w:rsidRPr="003E12EB">
        <w:t xml:space="preserve">de 2021 un valor de </w:t>
      </w:r>
      <w:r w:rsidR="000E3513" w:rsidRPr="003E12EB">
        <w:t>$</w:t>
      </w:r>
      <w:r w:rsidR="004B06B0" w:rsidRPr="003E12EB">
        <w:t>93.104</w:t>
      </w:r>
      <w:r w:rsidR="00A85D5D" w:rsidRPr="003E12EB">
        <w:t xml:space="preserve"> </w:t>
      </w:r>
      <w:r w:rsidR="00D82EDE" w:rsidRPr="003E12EB">
        <w:t>miles,</w:t>
      </w:r>
      <w:r w:rsidR="000E3513" w:rsidRPr="003E12EB">
        <w:t xml:space="preserve"> </w:t>
      </w:r>
      <w:r w:rsidR="00D82EDE" w:rsidRPr="003E12EB">
        <w:t>por</w:t>
      </w:r>
      <w:r w:rsidR="00264E62" w:rsidRPr="003E12EB">
        <w:t xml:space="preserve"> la</w:t>
      </w:r>
      <w:r w:rsidR="003C0098" w:rsidRPr="003E12EB">
        <w:t xml:space="preserve"> </w:t>
      </w:r>
      <w:r w:rsidR="006337E2" w:rsidRPr="003E12EB">
        <w:t>o</w:t>
      </w:r>
      <w:r w:rsidR="004446AE" w:rsidRPr="003E12EB">
        <w:t xml:space="preserve">rdenación del pago de </w:t>
      </w:r>
      <w:r w:rsidR="004B06B0" w:rsidRPr="003E12EB">
        <w:t xml:space="preserve">la Resolución 20215000018095 del 5/11/2021 </w:t>
      </w:r>
      <w:r w:rsidR="004446AE" w:rsidRPr="003E12EB">
        <w:t>por medio de las</w:t>
      </w:r>
      <w:r w:rsidR="004446AE" w:rsidRPr="00E760CD">
        <w:t xml:space="preserve"> cuales se declara y reconoce la ocurrencia de contingencia</w:t>
      </w:r>
      <w:r w:rsidR="004B06B0">
        <w:t xml:space="preserve"> de Redes del proyecto de concesión </w:t>
      </w:r>
      <w:r w:rsidR="004B06B0" w:rsidRPr="004B06B0">
        <w:t>Autopista Conexión Pacifico 1</w:t>
      </w:r>
      <w:r w:rsidR="00C367C9">
        <w:t>.  Esta información es</w:t>
      </w:r>
      <w:r w:rsidR="003E12EB">
        <w:t xml:space="preserve"> </w:t>
      </w:r>
      <w:r w:rsidR="004446AE" w:rsidRPr="00E760CD">
        <w:t>suministrada</w:t>
      </w:r>
      <w:r w:rsidR="00454670" w:rsidRPr="00E760CD">
        <w:t xml:space="preserve"> </w:t>
      </w:r>
      <w:r w:rsidR="004446AE" w:rsidRPr="00E760CD">
        <w:t xml:space="preserve">por </w:t>
      </w:r>
      <w:r w:rsidR="009B538C" w:rsidRPr="00E760CD">
        <w:t>la</w:t>
      </w:r>
      <w:r w:rsidR="004446AE" w:rsidRPr="00E760CD">
        <w:t xml:space="preserve"> Coordinador</w:t>
      </w:r>
      <w:r w:rsidR="009B538C" w:rsidRPr="00E760CD">
        <w:t>a</w:t>
      </w:r>
      <w:r w:rsidR="004446AE" w:rsidRPr="00E760CD">
        <w:t xml:space="preserve"> del Grupo Interno de Trabajo de Riesgos de la Agencia, mediante </w:t>
      </w:r>
      <w:r w:rsidR="004446AE" w:rsidRPr="004B06B0">
        <w:t>memorando</w:t>
      </w:r>
      <w:r w:rsidR="009B538C" w:rsidRPr="004B06B0">
        <w:t xml:space="preserve"> No. </w:t>
      </w:r>
      <w:r w:rsidR="004B06B0" w:rsidRPr="004B06B0">
        <w:t>20216020166733 DEL  20/12/2021</w:t>
      </w:r>
      <w:r w:rsidR="00FE1823">
        <w:t>.</w:t>
      </w:r>
    </w:p>
    <w:p w14:paraId="1AD792A4" w14:textId="77777777" w:rsidR="0097249D" w:rsidRPr="0097249D" w:rsidRDefault="0097249D" w:rsidP="000B56A3">
      <w:pPr>
        <w:jc w:val="both"/>
        <w:rPr>
          <w:bCs/>
          <w:sz w:val="18"/>
          <w:szCs w:val="18"/>
          <w:highlight w:val="green"/>
        </w:rPr>
      </w:pPr>
    </w:p>
    <w:p w14:paraId="7FBD10E8" w14:textId="62028587" w:rsidR="00651F78" w:rsidRPr="0097249D" w:rsidRDefault="00651F78" w:rsidP="002A5341">
      <w:pPr>
        <w:jc w:val="right"/>
        <w:rPr>
          <w:bCs/>
          <w:sz w:val="18"/>
          <w:szCs w:val="18"/>
          <w:highlight w:val="cyan"/>
        </w:rPr>
      </w:pPr>
    </w:p>
    <w:p w14:paraId="1B24A2F4" w14:textId="0B65D330" w:rsidR="000509E9" w:rsidRPr="007A62A9" w:rsidRDefault="000509E9" w:rsidP="00540A9F">
      <w:pPr>
        <w:pStyle w:val="Ttulo"/>
        <w:tabs>
          <w:tab w:val="left" w:pos="1843"/>
        </w:tabs>
        <w:jc w:val="left"/>
        <w:rPr>
          <w:rFonts w:ascii="Times New Roman" w:hAnsi="Times New Roman" w:cs="Times New Roman"/>
          <w:color w:val="auto"/>
        </w:rPr>
      </w:pPr>
      <w:bookmarkStart w:id="6" w:name="_Toc28337400"/>
      <w:r w:rsidRPr="007A62A9">
        <w:rPr>
          <w:rFonts w:ascii="Times New Roman" w:hAnsi="Times New Roman" w:cs="Times New Roman"/>
          <w:color w:val="auto"/>
        </w:rPr>
        <w:t>OTROS DERECHOS Y GARANTÍAS</w:t>
      </w:r>
      <w:bookmarkEnd w:id="6"/>
    </w:p>
    <w:p w14:paraId="6688731B" w14:textId="77777777" w:rsidR="00751751" w:rsidRPr="001C0433" w:rsidRDefault="00751751" w:rsidP="00540A9F">
      <w:pPr>
        <w:pStyle w:val="Ttulo"/>
        <w:tabs>
          <w:tab w:val="left" w:pos="1843"/>
        </w:tabs>
        <w:jc w:val="left"/>
        <w:rPr>
          <w:rFonts w:ascii="Times New Roman" w:hAnsi="Times New Roman" w:cs="Times New Roman"/>
          <w:color w:val="auto"/>
          <w:sz w:val="18"/>
          <w:szCs w:val="18"/>
        </w:rPr>
      </w:pPr>
    </w:p>
    <w:p w14:paraId="6C94FB94" w14:textId="4DF365E0" w:rsidR="00571673" w:rsidRPr="007A62A9" w:rsidRDefault="00571673" w:rsidP="00AC2AC8">
      <w:pPr>
        <w:jc w:val="both"/>
        <w:rPr>
          <w:rFonts w:eastAsia="Calibri"/>
          <w:b/>
          <w:bCs/>
          <w:color w:val="000000"/>
          <w:lang w:val="es-CO" w:eastAsia="es-CO"/>
        </w:rPr>
      </w:pPr>
      <w:r w:rsidRPr="007A62A9">
        <w:rPr>
          <w:rFonts w:eastAsia="Calibri"/>
          <w:b/>
          <w:bCs/>
          <w:color w:val="000000"/>
          <w:lang w:val="es-CO" w:eastAsia="es-CO"/>
        </w:rPr>
        <w:t>Recursos entregados en administración</w:t>
      </w:r>
    </w:p>
    <w:p w14:paraId="58DFA12C" w14:textId="77777777" w:rsidR="00571673" w:rsidRPr="001C0433" w:rsidRDefault="00571673" w:rsidP="00AC2AC8">
      <w:pPr>
        <w:jc w:val="both"/>
        <w:rPr>
          <w:rFonts w:eastAsia="Calibri"/>
          <w:b/>
          <w:bCs/>
          <w:color w:val="000000"/>
          <w:sz w:val="18"/>
          <w:szCs w:val="18"/>
          <w:lang w:val="es-CO" w:eastAsia="es-CO"/>
        </w:rPr>
      </w:pPr>
    </w:p>
    <w:p w14:paraId="6A57293E" w14:textId="15B68630" w:rsidR="00004205" w:rsidRDefault="000A71D3" w:rsidP="005D54B6">
      <w:pPr>
        <w:jc w:val="both"/>
        <w:rPr>
          <w:bCs/>
        </w:rPr>
      </w:pPr>
      <w:r w:rsidRPr="007A62A9">
        <w:rPr>
          <w:rFonts w:eastAsia="Calibri"/>
          <w:bCs/>
          <w:color w:val="000000"/>
          <w:lang w:val="es-CO" w:eastAsia="es-CO"/>
        </w:rPr>
        <w:t xml:space="preserve">En el grupo 1.9 </w:t>
      </w:r>
      <w:r w:rsidRPr="007A62A9">
        <w:rPr>
          <w:rFonts w:eastAsia="Calibri"/>
          <w:bCs/>
          <w:i/>
          <w:iCs/>
          <w:color w:val="000000"/>
          <w:lang w:val="es-CO" w:eastAsia="es-CO"/>
        </w:rPr>
        <w:t>Otros activos</w:t>
      </w:r>
      <w:r w:rsidRPr="007A62A9">
        <w:rPr>
          <w:rFonts w:eastAsia="Calibri"/>
          <w:bCs/>
          <w:color w:val="000000"/>
          <w:lang w:val="es-CO" w:eastAsia="es-CO"/>
        </w:rPr>
        <w:t xml:space="preserve">, cuenta 1.9.08 </w:t>
      </w:r>
      <w:r w:rsidRPr="007A62A9">
        <w:rPr>
          <w:rFonts w:eastAsia="Calibri"/>
          <w:bCs/>
          <w:i/>
          <w:iCs/>
          <w:color w:val="000000"/>
          <w:lang w:val="es-CO" w:eastAsia="es-CO"/>
        </w:rPr>
        <w:t>Recursos entregados en administración</w:t>
      </w:r>
      <w:r w:rsidRPr="007A62A9">
        <w:rPr>
          <w:rFonts w:eastAsia="Calibri"/>
          <w:bCs/>
          <w:color w:val="000000"/>
          <w:lang w:val="es-CO" w:eastAsia="es-CO"/>
        </w:rPr>
        <w:t xml:space="preserve"> se registra, entre </w:t>
      </w:r>
      <w:r w:rsidR="00274E94" w:rsidRPr="007A62A9">
        <w:rPr>
          <w:rFonts w:eastAsia="Calibri"/>
          <w:bCs/>
          <w:color w:val="000000"/>
          <w:lang w:val="es-CO" w:eastAsia="es-CO"/>
        </w:rPr>
        <w:t>otros</w:t>
      </w:r>
      <w:r w:rsidR="005D54B6" w:rsidRPr="007A62A9">
        <w:rPr>
          <w:rFonts w:eastAsia="Calibri"/>
          <w:bCs/>
          <w:color w:val="000000"/>
          <w:lang w:val="es-CO" w:eastAsia="es-CO"/>
        </w:rPr>
        <w:t>, e</w:t>
      </w:r>
      <w:r w:rsidR="006A3E13" w:rsidRPr="007A62A9">
        <w:rPr>
          <w:rFonts w:eastAsia="Calibri"/>
          <w:bCs/>
          <w:color w:val="000000"/>
          <w:lang w:val="es-CO" w:eastAsia="es-CO"/>
        </w:rPr>
        <w:t xml:space="preserve">n el código contable 1.9.08.01.002 </w:t>
      </w:r>
      <w:r w:rsidR="006A3E13" w:rsidRPr="007A62A9">
        <w:rPr>
          <w:rFonts w:eastAsia="Calibri"/>
          <w:bCs/>
          <w:i/>
          <w:iCs/>
          <w:color w:val="000000"/>
          <w:lang w:val="es-CO" w:eastAsia="es-CO"/>
        </w:rPr>
        <w:t xml:space="preserve">En administración </w:t>
      </w:r>
      <w:r w:rsidR="009F511F" w:rsidRPr="007A62A9">
        <w:rPr>
          <w:rFonts w:eastAsia="Calibri"/>
          <w:bCs/>
          <w:i/>
          <w:iCs/>
          <w:color w:val="000000"/>
          <w:lang w:val="es-CO" w:eastAsia="es-CO"/>
        </w:rPr>
        <w:t xml:space="preserve">DTN </w:t>
      </w:r>
      <w:r w:rsidR="00D7084E" w:rsidRPr="007A62A9">
        <w:rPr>
          <w:rFonts w:eastAsia="Calibri"/>
          <w:bCs/>
          <w:i/>
          <w:iCs/>
          <w:color w:val="000000"/>
          <w:lang w:val="es-CO" w:eastAsia="es-CO"/>
        </w:rPr>
        <w:t>–</w:t>
      </w:r>
      <w:r w:rsidR="009F511F" w:rsidRPr="007A62A9">
        <w:rPr>
          <w:rFonts w:eastAsia="Calibri"/>
          <w:bCs/>
          <w:i/>
          <w:iCs/>
          <w:color w:val="000000"/>
          <w:lang w:val="es-CO" w:eastAsia="es-CO"/>
        </w:rPr>
        <w:t xml:space="preserve"> SCUN</w:t>
      </w:r>
      <w:r w:rsidR="00F65063">
        <w:rPr>
          <w:rFonts w:eastAsia="Calibri"/>
          <w:bCs/>
          <w:i/>
          <w:iCs/>
          <w:color w:val="000000"/>
          <w:lang w:val="es-CO" w:eastAsia="es-CO"/>
        </w:rPr>
        <w:t xml:space="preserve"> </w:t>
      </w:r>
      <w:r w:rsidR="007333A7" w:rsidRPr="007A62A9">
        <w:rPr>
          <w:rFonts w:eastAsia="Calibri"/>
          <w:bCs/>
          <w:color w:val="000000"/>
          <w:lang w:val="es-CO" w:eastAsia="es-CO"/>
        </w:rPr>
        <w:t xml:space="preserve">un saldo por valor de </w:t>
      </w:r>
      <w:r w:rsidR="007333A7" w:rsidRPr="007A62A9">
        <w:rPr>
          <w:bCs/>
        </w:rPr>
        <w:t>$</w:t>
      </w:r>
      <w:r w:rsidR="00CF555D" w:rsidRPr="00CF555D">
        <w:rPr>
          <w:bCs/>
        </w:rPr>
        <w:t>185.076.130</w:t>
      </w:r>
      <w:r w:rsidR="00CF555D">
        <w:rPr>
          <w:bCs/>
        </w:rPr>
        <w:t xml:space="preserve"> </w:t>
      </w:r>
      <w:r w:rsidR="007333A7" w:rsidRPr="007A62A9">
        <w:rPr>
          <w:bCs/>
        </w:rPr>
        <w:t xml:space="preserve">miles, </w:t>
      </w:r>
      <w:r w:rsidR="00343B12" w:rsidRPr="007A62A9">
        <w:rPr>
          <w:rFonts w:eastAsia="Calibri"/>
          <w:bCs/>
          <w:color w:val="000000"/>
          <w:lang w:val="es-CO" w:eastAsia="es-CO"/>
        </w:rPr>
        <w:t>a 3</w:t>
      </w:r>
      <w:r w:rsidR="00CF555D">
        <w:rPr>
          <w:rFonts w:eastAsia="Calibri"/>
          <w:bCs/>
          <w:color w:val="000000"/>
          <w:lang w:val="es-CO" w:eastAsia="es-CO"/>
        </w:rPr>
        <w:t>0</w:t>
      </w:r>
      <w:r w:rsidR="00343B12" w:rsidRPr="007A62A9">
        <w:rPr>
          <w:rFonts w:eastAsia="Calibri"/>
          <w:bCs/>
          <w:color w:val="000000"/>
          <w:lang w:val="es-CO" w:eastAsia="es-CO"/>
        </w:rPr>
        <w:t xml:space="preserve"> de </w:t>
      </w:r>
      <w:r w:rsidR="00CF555D">
        <w:rPr>
          <w:rFonts w:eastAsia="Calibri"/>
          <w:bCs/>
          <w:color w:val="000000"/>
          <w:lang w:val="es-CO" w:eastAsia="es-CO"/>
        </w:rPr>
        <w:t>noviem</w:t>
      </w:r>
      <w:r w:rsidR="00332603">
        <w:rPr>
          <w:rFonts w:eastAsia="Calibri"/>
          <w:bCs/>
          <w:color w:val="000000"/>
          <w:lang w:val="es-CO" w:eastAsia="es-CO"/>
        </w:rPr>
        <w:t>bre</w:t>
      </w:r>
      <w:r w:rsidR="00343B12" w:rsidRPr="007A62A9">
        <w:rPr>
          <w:rFonts w:eastAsia="Calibri"/>
          <w:bCs/>
          <w:color w:val="000000"/>
          <w:lang w:val="es-CO" w:eastAsia="es-CO"/>
        </w:rPr>
        <w:t xml:space="preserve"> de 2021, </w:t>
      </w:r>
      <w:r w:rsidR="007333A7" w:rsidRPr="007A62A9">
        <w:rPr>
          <w:bCs/>
        </w:rPr>
        <w:t xml:space="preserve">que corresponde a </w:t>
      </w:r>
      <w:r w:rsidR="00004205" w:rsidRPr="007A62A9">
        <w:rPr>
          <w:rFonts w:eastAsia="Calibri"/>
          <w:bCs/>
          <w:color w:val="000000"/>
          <w:lang w:val="es-CO" w:eastAsia="es-CO"/>
        </w:rPr>
        <w:t xml:space="preserve">los recursos </w:t>
      </w:r>
      <w:r w:rsidR="007333A7" w:rsidRPr="007A62A9">
        <w:rPr>
          <w:rFonts w:eastAsia="Calibri"/>
          <w:bCs/>
          <w:color w:val="000000"/>
          <w:lang w:val="es-CO" w:eastAsia="es-CO"/>
        </w:rPr>
        <w:t>en el</w:t>
      </w:r>
      <w:r w:rsidR="00004205" w:rsidRPr="007A62A9">
        <w:rPr>
          <w:rFonts w:eastAsia="Calibri"/>
          <w:bCs/>
          <w:color w:val="000000"/>
          <w:lang w:val="es-CO" w:eastAsia="es-CO"/>
        </w:rPr>
        <w:t xml:space="preserve"> </w:t>
      </w:r>
      <w:r w:rsidR="00986F2B" w:rsidRPr="007A62A9">
        <w:rPr>
          <w:bCs/>
        </w:rPr>
        <w:t>sistema de cuenta única nacional – SCUN</w:t>
      </w:r>
      <w:r w:rsidR="00004205" w:rsidRPr="007A62A9">
        <w:rPr>
          <w:bCs/>
        </w:rPr>
        <w:t>,</w:t>
      </w:r>
      <w:r w:rsidR="00986F2B" w:rsidRPr="007A62A9">
        <w:rPr>
          <w:bCs/>
        </w:rPr>
        <w:t xml:space="preserve"> </w:t>
      </w:r>
      <w:r w:rsidR="00D0643A" w:rsidRPr="007A62A9">
        <w:rPr>
          <w:bCs/>
        </w:rPr>
        <w:t xml:space="preserve">el cual es </w:t>
      </w:r>
      <w:r w:rsidR="00986F2B" w:rsidRPr="007A62A9">
        <w:rPr>
          <w:bCs/>
        </w:rPr>
        <w:t>definido</w:t>
      </w:r>
      <w:r w:rsidR="000C5795" w:rsidRPr="007A62A9">
        <w:rPr>
          <w:bCs/>
        </w:rPr>
        <w:t>,</w:t>
      </w:r>
      <w:r w:rsidR="00986F2B" w:rsidRPr="007A62A9">
        <w:rPr>
          <w:bCs/>
        </w:rPr>
        <w:t xml:space="preserve"> en el artículo 1º del Decreto 2785 del 29 de noviembre de 2013</w:t>
      </w:r>
      <w:r w:rsidR="000C5795" w:rsidRPr="007A62A9">
        <w:rPr>
          <w:bCs/>
        </w:rPr>
        <w:t>, como:</w:t>
      </w:r>
    </w:p>
    <w:p w14:paraId="018A5F0C" w14:textId="77777777" w:rsidR="00033646" w:rsidRDefault="00033646" w:rsidP="005D54B6">
      <w:pPr>
        <w:jc w:val="both"/>
        <w:rPr>
          <w:bCs/>
        </w:rPr>
      </w:pPr>
    </w:p>
    <w:p w14:paraId="5F697111" w14:textId="51C5635A" w:rsidR="00986F2B" w:rsidRPr="00033646" w:rsidRDefault="00986F2B" w:rsidP="00DD0871">
      <w:pPr>
        <w:tabs>
          <w:tab w:val="left" w:pos="8505"/>
        </w:tabs>
        <w:ind w:left="284" w:right="333"/>
        <w:jc w:val="both"/>
        <w:rPr>
          <w:bCs/>
        </w:rPr>
      </w:pPr>
      <w:r w:rsidRPr="00033646">
        <w:rPr>
          <w:bCs/>
          <w:i/>
        </w:rPr>
        <w:t>“</w:t>
      </w:r>
      <w:r w:rsidR="00004205" w:rsidRPr="00033646">
        <w:rPr>
          <w:bCs/>
          <w:i/>
        </w:rPr>
        <w:t>…</w:t>
      </w:r>
      <w:r w:rsidRPr="00033646">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FB2248" w:rsidRDefault="00986F2B" w:rsidP="00AE427E">
      <w:pPr>
        <w:jc w:val="both"/>
        <w:rPr>
          <w:bCs/>
          <w:highlight w:val="cyan"/>
        </w:rPr>
      </w:pPr>
    </w:p>
    <w:p w14:paraId="11BF1BF5" w14:textId="7120DCFF" w:rsidR="00E03224" w:rsidRPr="00D32D48" w:rsidRDefault="00215A9A" w:rsidP="00C05ADE">
      <w:pPr>
        <w:jc w:val="both"/>
        <w:rPr>
          <w:bCs/>
        </w:rPr>
      </w:pPr>
      <w:r w:rsidRPr="00D32D48">
        <w:rPr>
          <w:bCs/>
        </w:rPr>
        <w:t xml:space="preserve">Es importante manifestar que </w:t>
      </w:r>
      <w:r w:rsidR="007333A7" w:rsidRPr="00D32D48">
        <w:rPr>
          <w:bCs/>
        </w:rPr>
        <w:t>este código contable</w:t>
      </w:r>
      <w:r w:rsidR="00617FB3" w:rsidRPr="00D32D48">
        <w:rPr>
          <w:bCs/>
        </w:rPr>
        <w:t xml:space="preserve"> </w:t>
      </w:r>
      <w:r w:rsidR="00544306" w:rsidRPr="00D32D48">
        <w:rPr>
          <w:bCs/>
        </w:rPr>
        <w:t xml:space="preserve">se concilia </w:t>
      </w:r>
      <w:r w:rsidR="007333A7" w:rsidRPr="00D32D48">
        <w:rPr>
          <w:bCs/>
        </w:rPr>
        <w:t xml:space="preserve">mensualmente </w:t>
      </w:r>
      <w:r w:rsidR="00544306" w:rsidRPr="00D32D48">
        <w:rPr>
          <w:bCs/>
        </w:rPr>
        <w:t>con la Dirección del Tesoro Nacional</w:t>
      </w:r>
      <w:r w:rsidR="0006614B" w:rsidRPr="00D32D48">
        <w:rPr>
          <w:bCs/>
        </w:rPr>
        <w:t>,</w:t>
      </w:r>
      <w:r w:rsidR="00544306" w:rsidRPr="00D32D48">
        <w:rPr>
          <w:bCs/>
        </w:rPr>
        <w:t xml:space="preserve"> en el formato establecido para </w:t>
      </w:r>
      <w:r w:rsidR="00054AF0" w:rsidRPr="00D32D48">
        <w:rPr>
          <w:bCs/>
        </w:rPr>
        <w:t>tal efecto</w:t>
      </w:r>
      <w:r w:rsidR="00544306" w:rsidRPr="00D32D48">
        <w:rPr>
          <w:bCs/>
        </w:rPr>
        <w:t xml:space="preserve">, </w:t>
      </w:r>
      <w:r w:rsidR="00054AF0" w:rsidRPr="00D32D48">
        <w:rPr>
          <w:bCs/>
        </w:rPr>
        <w:t>por cuanto la misma</w:t>
      </w:r>
      <w:r w:rsidR="00544306" w:rsidRPr="00D32D48">
        <w:rPr>
          <w:bCs/>
        </w:rPr>
        <w:t xml:space="preserve"> genera una operación </w:t>
      </w:r>
      <w:r w:rsidR="00054AF0" w:rsidRPr="00D32D48">
        <w:rPr>
          <w:bCs/>
        </w:rPr>
        <w:t>recíproca entre las dos entidades</w:t>
      </w:r>
      <w:r w:rsidR="00544306" w:rsidRPr="00D32D48">
        <w:rPr>
          <w:bCs/>
        </w:rPr>
        <w:t>.</w:t>
      </w:r>
    </w:p>
    <w:p w14:paraId="650F76A9" w14:textId="77777777" w:rsidR="00142033" w:rsidRPr="007D313B" w:rsidRDefault="00142033" w:rsidP="0068682C">
      <w:pPr>
        <w:pStyle w:val="Prrafodelista"/>
        <w:ind w:left="0"/>
        <w:jc w:val="both"/>
        <w:rPr>
          <w:bCs/>
          <w:highlight w:val="cyan"/>
        </w:rPr>
      </w:pPr>
    </w:p>
    <w:p w14:paraId="396DB133" w14:textId="382FC5D6" w:rsidR="00FF1B2C" w:rsidRDefault="00FF1B2C" w:rsidP="0068682C">
      <w:pPr>
        <w:jc w:val="both"/>
        <w:rPr>
          <w:bCs/>
        </w:rPr>
      </w:pPr>
      <w:r w:rsidRPr="0068682C">
        <w:rPr>
          <w:bCs/>
        </w:rPr>
        <w:t>A continuación, se detallan los pagos más representativos realizados</w:t>
      </w:r>
      <w:r w:rsidR="00DE424D" w:rsidRPr="0068682C">
        <w:rPr>
          <w:bCs/>
        </w:rPr>
        <w:t>,</w:t>
      </w:r>
      <w:r w:rsidRPr="0068682C">
        <w:rPr>
          <w:bCs/>
        </w:rPr>
        <w:t xml:space="preserve"> </w:t>
      </w:r>
      <w:r w:rsidR="00544306" w:rsidRPr="0068682C">
        <w:rPr>
          <w:bCs/>
        </w:rPr>
        <w:t xml:space="preserve">en </w:t>
      </w:r>
      <w:r w:rsidR="00CF555D">
        <w:rPr>
          <w:bCs/>
        </w:rPr>
        <w:t>noviem</w:t>
      </w:r>
      <w:r w:rsidR="00D14150">
        <w:rPr>
          <w:bCs/>
        </w:rPr>
        <w:t>bre</w:t>
      </w:r>
      <w:r w:rsidR="00474ADF" w:rsidRPr="0068682C">
        <w:rPr>
          <w:bCs/>
        </w:rPr>
        <w:t xml:space="preserve"> </w:t>
      </w:r>
      <w:r w:rsidR="006C266E" w:rsidRPr="0068682C">
        <w:rPr>
          <w:bCs/>
        </w:rPr>
        <w:t>de 202</w:t>
      </w:r>
      <w:r w:rsidR="00B074B8" w:rsidRPr="0068682C">
        <w:rPr>
          <w:bCs/>
        </w:rPr>
        <w:t>1</w:t>
      </w:r>
      <w:r w:rsidR="00DE424D" w:rsidRPr="0068682C">
        <w:rPr>
          <w:bCs/>
        </w:rPr>
        <w:t>,</w:t>
      </w:r>
      <w:r w:rsidR="00544306" w:rsidRPr="0068682C">
        <w:rPr>
          <w:bCs/>
        </w:rPr>
        <w:t xml:space="preserve"> </w:t>
      </w:r>
      <w:r w:rsidRPr="0068682C">
        <w:rPr>
          <w:bCs/>
        </w:rPr>
        <w:t>por la CUN:</w:t>
      </w:r>
    </w:p>
    <w:p w14:paraId="2424BE0B" w14:textId="77777777" w:rsidR="005B0EB3" w:rsidRPr="0068682C" w:rsidRDefault="005B0EB3" w:rsidP="0068682C">
      <w:pPr>
        <w:jc w:val="both"/>
        <w:rPr>
          <w:bCs/>
        </w:rPr>
      </w:pPr>
    </w:p>
    <w:p w14:paraId="1288E1F3" w14:textId="205EBE00" w:rsidR="00EC0FA6" w:rsidRDefault="00946D9F" w:rsidP="00946D9F">
      <w:pPr>
        <w:jc w:val="center"/>
        <w:rPr>
          <w:bCs/>
        </w:rPr>
      </w:pPr>
      <w:r w:rsidRPr="00946D9F">
        <w:rPr>
          <w:noProof/>
        </w:rPr>
        <w:lastRenderedPageBreak/>
        <w:drawing>
          <wp:inline distT="0" distB="0" distL="0" distR="0" wp14:anchorId="38F7833B" wp14:editId="07B47DDD">
            <wp:extent cx="4579992" cy="434472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3723" cy="4348262"/>
                    </a:xfrm>
                    <a:prstGeom prst="rect">
                      <a:avLst/>
                    </a:prstGeom>
                    <a:noFill/>
                    <a:ln>
                      <a:noFill/>
                    </a:ln>
                  </pic:spPr>
                </pic:pic>
              </a:graphicData>
            </a:graphic>
          </wp:inline>
        </w:drawing>
      </w:r>
    </w:p>
    <w:p w14:paraId="7EB71AEC" w14:textId="324D31EC" w:rsidR="00CF555D" w:rsidRDefault="00CF555D" w:rsidP="00281EE6">
      <w:pPr>
        <w:jc w:val="both"/>
        <w:rPr>
          <w:bCs/>
        </w:rPr>
      </w:pPr>
    </w:p>
    <w:p w14:paraId="5680EBC5" w14:textId="77777777" w:rsidR="00946D9F" w:rsidRPr="005B0EB3" w:rsidRDefault="00946D9F" w:rsidP="00281EE6">
      <w:pPr>
        <w:jc w:val="both"/>
        <w:rPr>
          <w:bCs/>
        </w:rPr>
      </w:pPr>
    </w:p>
    <w:p w14:paraId="4AB4C822" w14:textId="31914F2E" w:rsidR="0035523E" w:rsidRPr="00822058" w:rsidRDefault="0035523E" w:rsidP="00540A9F">
      <w:pPr>
        <w:pStyle w:val="Ttulo"/>
        <w:tabs>
          <w:tab w:val="left" w:pos="1843"/>
        </w:tabs>
        <w:jc w:val="left"/>
        <w:rPr>
          <w:rFonts w:ascii="Times New Roman" w:hAnsi="Times New Roman" w:cs="Times New Roman"/>
          <w:color w:val="auto"/>
        </w:rPr>
      </w:pPr>
      <w:r w:rsidRPr="00822058">
        <w:rPr>
          <w:rFonts w:ascii="Times New Roman" w:hAnsi="Times New Roman" w:cs="Times New Roman"/>
          <w:color w:val="auto"/>
        </w:rPr>
        <w:t>NOTA 2.  PASIVOS</w:t>
      </w:r>
    </w:p>
    <w:p w14:paraId="1040E5CB" w14:textId="77777777" w:rsidR="005F5A70" w:rsidRPr="0076020E" w:rsidRDefault="005F5A70" w:rsidP="00540A9F">
      <w:pPr>
        <w:pStyle w:val="Ttulo"/>
        <w:tabs>
          <w:tab w:val="left" w:pos="1843"/>
        </w:tabs>
        <w:jc w:val="left"/>
        <w:rPr>
          <w:rFonts w:ascii="Times New Roman" w:hAnsi="Times New Roman" w:cs="Times New Roman"/>
          <w:color w:val="auto"/>
          <w:sz w:val="18"/>
          <w:szCs w:val="18"/>
        </w:rPr>
      </w:pPr>
    </w:p>
    <w:p w14:paraId="7157C465" w14:textId="39C92E30" w:rsidR="00B71A42" w:rsidRDefault="00B71A42" w:rsidP="00540A9F">
      <w:pPr>
        <w:pStyle w:val="Ttulo"/>
        <w:tabs>
          <w:tab w:val="left" w:pos="1843"/>
        </w:tabs>
        <w:rPr>
          <w:rFonts w:ascii="Times New Roman" w:hAnsi="Times New Roman" w:cs="Times New Roman"/>
          <w:color w:val="auto"/>
        </w:rPr>
      </w:pPr>
      <w:r w:rsidRPr="00822058">
        <w:rPr>
          <w:rFonts w:ascii="Times New Roman" w:hAnsi="Times New Roman" w:cs="Times New Roman"/>
          <w:color w:val="auto"/>
        </w:rPr>
        <w:t xml:space="preserve">VARIACIONES </w:t>
      </w:r>
      <w:r w:rsidR="004324FE" w:rsidRPr="00822058">
        <w:rPr>
          <w:rFonts w:ascii="Times New Roman" w:hAnsi="Times New Roman" w:cs="Times New Roman"/>
          <w:color w:val="auto"/>
        </w:rPr>
        <w:t>PASIVOS</w:t>
      </w:r>
      <w:r w:rsidRPr="00822058">
        <w:rPr>
          <w:rFonts w:ascii="Times New Roman" w:hAnsi="Times New Roman" w:cs="Times New Roman"/>
          <w:color w:val="auto"/>
        </w:rPr>
        <w:t xml:space="preserve"> </w:t>
      </w:r>
      <w:r w:rsidR="00CF555D">
        <w:rPr>
          <w:rFonts w:ascii="Times New Roman" w:hAnsi="Times New Roman" w:cs="Times New Roman"/>
          <w:color w:val="auto"/>
        </w:rPr>
        <w:t>NOVIEM</w:t>
      </w:r>
      <w:r w:rsidR="00010243">
        <w:rPr>
          <w:rFonts w:ascii="Times New Roman" w:hAnsi="Times New Roman" w:cs="Times New Roman"/>
          <w:color w:val="auto"/>
        </w:rPr>
        <w:t>B</w:t>
      </w:r>
      <w:r w:rsidR="00822058">
        <w:rPr>
          <w:rFonts w:ascii="Times New Roman" w:hAnsi="Times New Roman" w:cs="Times New Roman"/>
          <w:color w:val="auto"/>
        </w:rPr>
        <w:t>RE</w:t>
      </w:r>
      <w:r w:rsidRPr="00822058">
        <w:rPr>
          <w:rFonts w:ascii="Times New Roman" w:hAnsi="Times New Roman" w:cs="Times New Roman"/>
          <w:color w:val="auto"/>
        </w:rPr>
        <w:t xml:space="preserve"> DE </w:t>
      </w:r>
      <w:r w:rsidR="00360BD6" w:rsidRPr="00822058">
        <w:rPr>
          <w:rFonts w:ascii="Times New Roman" w:hAnsi="Times New Roman" w:cs="Times New Roman"/>
          <w:color w:val="auto"/>
        </w:rPr>
        <w:t>2021</w:t>
      </w:r>
      <w:r w:rsidRPr="00822058">
        <w:rPr>
          <w:rFonts w:ascii="Times New Roman" w:hAnsi="Times New Roman" w:cs="Times New Roman"/>
          <w:color w:val="auto"/>
        </w:rPr>
        <w:t xml:space="preserve"> - </w:t>
      </w:r>
      <w:r w:rsidR="00CF555D">
        <w:rPr>
          <w:rFonts w:ascii="Times New Roman" w:hAnsi="Times New Roman" w:cs="Times New Roman"/>
          <w:color w:val="auto"/>
        </w:rPr>
        <w:t>NOVIEMBRE</w:t>
      </w:r>
      <w:r w:rsidRPr="00822058">
        <w:rPr>
          <w:rFonts w:ascii="Times New Roman" w:hAnsi="Times New Roman" w:cs="Times New Roman"/>
          <w:color w:val="auto"/>
        </w:rPr>
        <w:t xml:space="preserve"> DE 20</w:t>
      </w:r>
      <w:r w:rsidR="00360BD6" w:rsidRPr="00822058">
        <w:rPr>
          <w:rFonts w:ascii="Times New Roman" w:hAnsi="Times New Roman" w:cs="Times New Roman"/>
          <w:color w:val="auto"/>
        </w:rPr>
        <w:t>20</w:t>
      </w:r>
    </w:p>
    <w:p w14:paraId="75FDC552" w14:textId="77777777" w:rsidR="006E1F74" w:rsidRDefault="006E1F74" w:rsidP="00540A9F">
      <w:pPr>
        <w:pStyle w:val="Ttulo"/>
        <w:tabs>
          <w:tab w:val="left" w:pos="1843"/>
        </w:tabs>
        <w:rPr>
          <w:rFonts w:ascii="Times New Roman" w:hAnsi="Times New Roman" w:cs="Times New Roman"/>
          <w:color w:val="auto"/>
        </w:rPr>
      </w:pPr>
    </w:p>
    <w:p w14:paraId="3A9EE221" w14:textId="0C5E62FB" w:rsidR="003036FD" w:rsidRDefault="006E1F74" w:rsidP="00540A9F">
      <w:pPr>
        <w:pStyle w:val="Ttulo"/>
        <w:tabs>
          <w:tab w:val="left" w:pos="1843"/>
        </w:tabs>
        <w:rPr>
          <w:rFonts w:ascii="Times New Roman" w:hAnsi="Times New Roman" w:cs="Times New Roman"/>
          <w:color w:val="auto"/>
        </w:rPr>
      </w:pPr>
      <w:r w:rsidRPr="006E1F74">
        <w:rPr>
          <w:noProof/>
        </w:rPr>
        <w:drawing>
          <wp:inline distT="0" distB="0" distL="0" distR="0" wp14:anchorId="4E69B10B" wp14:editId="5FFAF656">
            <wp:extent cx="5612130" cy="242379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2423795"/>
                    </a:xfrm>
                    <a:prstGeom prst="rect">
                      <a:avLst/>
                    </a:prstGeom>
                    <a:noFill/>
                    <a:ln>
                      <a:noFill/>
                    </a:ln>
                  </pic:spPr>
                </pic:pic>
              </a:graphicData>
            </a:graphic>
          </wp:inline>
        </w:drawing>
      </w:r>
    </w:p>
    <w:p w14:paraId="1C07EEB5" w14:textId="77777777" w:rsidR="00701AE2" w:rsidRDefault="00701AE2" w:rsidP="00540A9F">
      <w:pPr>
        <w:pStyle w:val="Ttulo"/>
        <w:tabs>
          <w:tab w:val="left" w:pos="1843"/>
        </w:tabs>
        <w:rPr>
          <w:rFonts w:ascii="Times New Roman" w:hAnsi="Times New Roman" w:cs="Times New Roman"/>
          <w:color w:val="auto"/>
        </w:rPr>
      </w:pPr>
    </w:p>
    <w:p w14:paraId="5DAC0DF6" w14:textId="0DF9DC77" w:rsidR="00A606E0" w:rsidRPr="005B74E5" w:rsidRDefault="00A606E0" w:rsidP="00A606E0">
      <w:pPr>
        <w:jc w:val="both"/>
        <w:rPr>
          <w:highlight w:val="cyan"/>
        </w:rPr>
      </w:pPr>
      <w:r w:rsidRPr="00167529">
        <w:t>Los pasivos a 3</w:t>
      </w:r>
      <w:r w:rsidR="006E1F74">
        <w:t>0</w:t>
      </w:r>
      <w:r w:rsidRPr="00167529">
        <w:t xml:space="preserve"> de </w:t>
      </w:r>
      <w:r w:rsidR="006E1F74">
        <w:t>noviembre</w:t>
      </w:r>
      <w:r w:rsidRPr="00167529">
        <w:t xml:space="preserve"> de 2021 presentan un incremento del </w:t>
      </w:r>
      <w:r w:rsidR="006E1F74">
        <w:t>16</w:t>
      </w:r>
      <w:r w:rsidR="004869F9">
        <w:t>,</w:t>
      </w:r>
      <w:r w:rsidR="006E1F74">
        <w:t>60</w:t>
      </w:r>
      <w:r w:rsidRPr="00167529">
        <w:t>% en términos corrientes y una variación por valor de $</w:t>
      </w:r>
      <w:r w:rsidR="00701AE2" w:rsidRPr="00701AE2">
        <w:t xml:space="preserve"> 4.540.522.847</w:t>
      </w:r>
      <w:r w:rsidR="00701AE2">
        <w:t xml:space="preserve"> </w:t>
      </w:r>
      <w:r w:rsidRPr="00167529">
        <w:t xml:space="preserve">miles, con relación a los pasivos de </w:t>
      </w:r>
      <w:r w:rsidR="00701AE2">
        <w:lastRenderedPageBreak/>
        <w:t>noviembre</w:t>
      </w:r>
      <w:r w:rsidR="007D17ED" w:rsidRPr="00FC7E87">
        <w:t xml:space="preserve"> </w:t>
      </w:r>
      <w:r w:rsidRPr="00FC7E87">
        <w:t xml:space="preserve">de 2020.  Esta variación se explica principalmente por incrementos de los grupos: 2.9 </w:t>
      </w:r>
      <w:r w:rsidRPr="00FC7E87">
        <w:rPr>
          <w:i/>
          <w:iCs/>
        </w:rPr>
        <w:t>Otros pasivos</w:t>
      </w:r>
      <w:r w:rsidRPr="00FC7E87">
        <w:t xml:space="preserve"> por valor de $</w:t>
      </w:r>
      <w:r w:rsidR="00701AE2" w:rsidRPr="00701AE2">
        <w:t>3.105.721.638</w:t>
      </w:r>
      <w:r w:rsidR="00701AE2">
        <w:t xml:space="preserve"> </w:t>
      </w:r>
      <w:r w:rsidRPr="00FC7E87">
        <w:t>miles</w:t>
      </w:r>
      <w:r w:rsidR="006E1F74">
        <w:t xml:space="preserve"> </w:t>
      </w:r>
      <w:r w:rsidR="006E1F74" w:rsidRPr="00FC7E87">
        <w:t>(1)</w:t>
      </w:r>
      <w:r w:rsidRPr="00FC7E87">
        <w:t xml:space="preserve">, 2.3 </w:t>
      </w:r>
      <w:r w:rsidRPr="00FC7E87">
        <w:rPr>
          <w:i/>
        </w:rPr>
        <w:t>Préstamos por pagar</w:t>
      </w:r>
      <w:r w:rsidRPr="00FC7E87">
        <w:rPr>
          <w:iCs/>
        </w:rPr>
        <w:t xml:space="preserve"> por valor</w:t>
      </w:r>
      <w:r w:rsidRPr="00FC7E87">
        <w:t xml:space="preserve"> de $</w:t>
      </w:r>
      <w:r w:rsidR="00701AE2" w:rsidRPr="00701AE2">
        <w:t>1.281.100.199</w:t>
      </w:r>
      <w:r w:rsidR="00701AE2">
        <w:t xml:space="preserve"> </w:t>
      </w:r>
      <w:r w:rsidR="00064344">
        <w:t>miles</w:t>
      </w:r>
      <w:r w:rsidRPr="00FC7E87">
        <w:t>, entre el pasivo corriente y no corriente del grupo</w:t>
      </w:r>
      <w:r w:rsidR="006E1F74">
        <w:t xml:space="preserve"> </w:t>
      </w:r>
      <w:r w:rsidR="006E1F74" w:rsidRPr="00FC7E87">
        <w:rPr>
          <w:iCs/>
        </w:rPr>
        <w:t>(2)</w:t>
      </w:r>
      <w:r w:rsidRPr="00FC7E87">
        <w:t>, y 2.</w:t>
      </w:r>
      <w:r w:rsidR="00412795">
        <w:t>7</w:t>
      </w:r>
      <w:r w:rsidRPr="00FC7E87">
        <w:t xml:space="preserve"> </w:t>
      </w:r>
      <w:r w:rsidR="00412795" w:rsidRPr="00412795">
        <w:rPr>
          <w:i/>
          <w:iCs/>
        </w:rPr>
        <w:t>Provisiones</w:t>
      </w:r>
      <w:r w:rsidR="00412795">
        <w:t xml:space="preserve"> </w:t>
      </w:r>
      <w:r w:rsidRPr="00FC7E87">
        <w:t>por $</w:t>
      </w:r>
      <w:r w:rsidR="00F61747" w:rsidRPr="00F61747">
        <w:t>107.710.196</w:t>
      </w:r>
      <w:r w:rsidR="00C65651">
        <w:t xml:space="preserve"> </w:t>
      </w:r>
      <w:r w:rsidRPr="00FC7E87">
        <w:t>miles (3).</w:t>
      </w:r>
    </w:p>
    <w:p w14:paraId="4E70BFCA" w14:textId="77777777" w:rsidR="00A606E0" w:rsidRPr="0076020E" w:rsidRDefault="00A606E0" w:rsidP="00540A9F">
      <w:pPr>
        <w:pStyle w:val="Ttulo"/>
        <w:tabs>
          <w:tab w:val="left" w:pos="1843"/>
        </w:tabs>
        <w:rPr>
          <w:rFonts w:ascii="Times New Roman" w:hAnsi="Times New Roman" w:cs="Times New Roman"/>
          <w:color w:val="auto"/>
          <w:sz w:val="18"/>
          <w:szCs w:val="18"/>
          <w:highlight w:val="cyan"/>
        </w:rPr>
      </w:pPr>
    </w:p>
    <w:p w14:paraId="4BB37B16" w14:textId="77777777" w:rsidR="005B5AFA" w:rsidRPr="00417C8A" w:rsidRDefault="005B5AFA" w:rsidP="005B5AFA">
      <w:pPr>
        <w:jc w:val="both"/>
      </w:pPr>
      <w:r w:rsidRPr="00417C8A">
        <w:t>A continuación, se detallan las situaciones particulares de estas variaciones:</w:t>
      </w:r>
    </w:p>
    <w:p w14:paraId="56D321F3" w14:textId="77777777" w:rsidR="005B5AFA" w:rsidRPr="0076020E" w:rsidRDefault="005B5AFA" w:rsidP="00360BD6">
      <w:pPr>
        <w:jc w:val="both"/>
        <w:rPr>
          <w:sz w:val="18"/>
          <w:szCs w:val="18"/>
        </w:rPr>
      </w:pPr>
    </w:p>
    <w:p w14:paraId="464691CB" w14:textId="2597690E" w:rsidR="005B5AFA" w:rsidRPr="004B69B1"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4B69B1">
        <w:rPr>
          <w:rFonts w:ascii="Times New Roman" w:hAnsi="Times New Roman" w:cs="Times New Roman"/>
          <w:color w:val="auto"/>
          <w:lang w:val="es-ES"/>
        </w:rPr>
        <w:t>Otros pasivos</w:t>
      </w:r>
    </w:p>
    <w:p w14:paraId="30679847" w14:textId="6499EE10" w:rsidR="00D55614" w:rsidRPr="0076020E" w:rsidRDefault="00D55614" w:rsidP="00AD2CAE">
      <w:pPr>
        <w:jc w:val="both"/>
        <w:rPr>
          <w:sz w:val="18"/>
          <w:szCs w:val="18"/>
        </w:rPr>
      </w:pPr>
    </w:p>
    <w:p w14:paraId="004EC0D2" w14:textId="1F7A6ECC" w:rsidR="008272E6" w:rsidRPr="004B69B1" w:rsidRDefault="008272E6" w:rsidP="005B5AFA">
      <w:pPr>
        <w:jc w:val="both"/>
      </w:pPr>
      <w:r w:rsidRPr="004B69B1">
        <w:t xml:space="preserve">El incremento en </w:t>
      </w:r>
      <w:r w:rsidR="005B5AFA" w:rsidRPr="004B69B1">
        <w:t xml:space="preserve">el </w:t>
      </w:r>
      <w:r w:rsidRPr="004B69B1">
        <w:t xml:space="preserve">grupo 2.9 </w:t>
      </w:r>
      <w:r w:rsidRPr="004B69B1">
        <w:rPr>
          <w:i/>
          <w:iCs/>
        </w:rPr>
        <w:t>Otros pasivos</w:t>
      </w:r>
      <w:r w:rsidRPr="004B69B1">
        <w:t xml:space="preserve"> </w:t>
      </w:r>
      <w:r w:rsidR="003035F3" w:rsidRPr="004B69B1">
        <w:t>por valor de $</w:t>
      </w:r>
      <w:r w:rsidR="00C65651" w:rsidRPr="00C65651">
        <w:t>3.105.721.638</w:t>
      </w:r>
      <w:r w:rsidR="00C65651">
        <w:t xml:space="preserve"> </w:t>
      </w:r>
      <w:r w:rsidR="003035F3" w:rsidRPr="004B69B1">
        <w:t xml:space="preserve">miles, </w:t>
      </w:r>
      <w:r w:rsidRPr="004B69B1">
        <w:t>se debe a</w:t>
      </w:r>
      <w:r w:rsidR="003035F3" w:rsidRPr="004B69B1">
        <w:t xml:space="preserve"> un incremento en </w:t>
      </w:r>
      <w:r w:rsidR="00CA6663" w:rsidRPr="004B69B1">
        <w:t xml:space="preserve">la cuenta </w:t>
      </w:r>
      <w:r w:rsidR="003035F3" w:rsidRPr="004B69B1">
        <w:rPr>
          <w:i/>
          <w:iCs/>
        </w:rPr>
        <w:t xml:space="preserve">Otros </w:t>
      </w:r>
      <w:r w:rsidR="002C4F4F" w:rsidRPr="004B69B1">
        <w:rPr>
          <w:i/>
          <w:iCs/>
        </w:rPr>
        <w:t>pasivos diferidos</w:t>
      </w:r>
      <w:r w:rsidR="003035F3" w:rsidRPr="004B69B1">
        <w:t xml:space="preserve">, subcuenta </w:t>
      </w:r>
      <w:r w:rsidR="00CA6663" w:rsidRPr="004B69B1">
        <w:t xml:space="preserve">2.9.90.04 </w:t>
      </w:r>
      <w:r w:rsidR="003035F3" w:rsidRPr="004B69B1">
        <w:rPr>
          <w:i/>
          <w:iCs/>
        </w:rPr>
        <w:t>Ingreso diferido por concesiones</w:t>
      </w:r>
      <w:r w:rsidR="009F64F2" w:rsidRPr="004B69B1">
        <w:rPr>
          <w:i/>
          <w:iCs/>
        </w:rPr>
        <w:t xml:space="preserve"> -</w:t>
      </w:r>
      <w:r w:rsidR="003035F3" w:rsidRPr="004B69B1">
        <w:rPr>
          <w:i/>
          <w:iCs/>
        </w:rPr>
        <w:t>concedente</w:t>
      </w:r>
      <w:r w:rsidR="0062190E" w:rsidRPr="004B69B1">
        <w:t>,</w:t>
      </w:r>
      <w:r w:rsidR="003035F3" w:rsidRPr="004B69B1">
        <w:t xml:space="preserve"> por</w:t>
      </w:r>
      <w:r w:rsidR="005B5AFA" w:rsidRPr="004B69B1">
        <w:t xml:space="preserve">: </w:t>
      </w:r>
    </w:p>
    <w:p w14:paraId="295219B5" w14:textId="4DB0FC76" w:rsidR="008272E6" w:rsidRPr="0076020E" w:rsidRDefault="008272E6" w:rsidP="00AD2CAE">
      <w:pPr>
        <w:jc w:val="both"/>
        <w:rPr>
          <w:sz w:val="18"/>
          <w:szCs w:val="18"/>
          <w:highlight w:val="cyan"/>
        </w:rPr>
      </w:pPr>
    </w:p>
    <w:p w14:paraId="164D0AEE" w14:textId="75F2FF91" w:rsidR="005B5AFA" w:rsidRPr="00A42381" w:rsidRDefault="005B5AFA"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42381">
        <w:rPr>
          <w:rFonts w:ascii="Times New Roman" w:hAnsi="Times New Roman" w:cs="Times New Roman"/>
          <w:b w:val="0"/>
          <w:color w:val="auto"/>
          <w:lang w:val="es-ES"/>
        </w:rPr>
        <w:t>Actualización realizada, en diciembre del año 2020, como resultado del análisis efectuado por las áreas misionales donde se determinó cambio en la metodología para la valoración del activo para los modos carretero y férreo.</w:t>
      </w:r>
    </w:p>
    <w:p w14:paraId="65C584B1" w14:textId="77777777" w:rsidR="00EE6206" w:rsidRPr="0076020E"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highlight w:val="cyan"/>
          <w:lang w:val="es-ES"/>
        </w:rPr>
      </w:pPr>
    </w:p>
    <w:p w14:paraId="0DA6E655" w14:textId="031B1F23" w:rsidR="00EE6206" w:rsidRPr="000E3870" w:rsidRDefault="00EE6206"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0E3870">
        <w:rPr>
          <w:rFonts w:ascii="Times New Roman" w:hAnsi="Times New Roman" w:cs="Times New Roman"/>
          <w:b w:val="0"/>
          <w:color w:val="auto"/>
          <w:lang w:val="es-ES"/>
        </w:rPr>
        <w:t>Actualizac</w:t>
      </w:r>
      <w:r w:rsidR="005B5AFA" w:rsidRPr="000E3870">
        <w:rPr>
          <w:rFonts w:ascii="Times New Roman" w:hAnsi="Times New Roman" w:cs="Times New Roman"/>
          <w:b w:val="0"/>
          <w:color w:val="auto"/>
          <w:lang w:val="es-ES"/>
        </w:rPr>
        <w:t xml:space="preserve">ión de las inversiones en </w:t>
      </w:r>
      <w:r w:rsidR="001A3EB3" w:rsidRPr="000E3870">
        <w:rPr>
          <w:rFonts w:ascii="Times New Roman" w:hAnsi="Times New Roman" w:cs="Times New Roman"/>
          <w:b w:val="0"/>
          <w:color w:val="auto"/>
          <w:lang w:val="es-ES"/>
        </w:rPr>
        <w:t xml:space="preserve">el </w:t>
      </w:r>
      <w:r w:rsidR="005B5AFA" w:rsidRPr="000E3870">
        <w:rPr>
          <w:rFonts w:ascii="Times New Roman" w:hAnsi="Times New Roman" w:cs="Times New Roman"/>
          <w:b w:val="0"/>
          <w:color w:val="auto"/>
          <w:lang w:val="es-ES"/>
        </w:rPr>
        <w:t>modo portuario</w:t>
      </w:r>
      <w:r w:rsidR="00697EE2"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para</w:t>
      </w:r>
      <w:r w:rsidR="00EE2BBE" w:rsidRPr="000E3870">
        <w:rPr>
          <w:rFonts w:ascii="Times New Roman" w:hAnsi="Times New Roman" w:cs="Times New Roman"/>
          <w:b w:val="0"/>
          <w:color w:val="auto"/>
          <w:lang w:val="es-ES"/>
        </w:rPr>
        <w:t xml:space="preserve"> el primer semestre de</w:t>
      </w:r>
      <w:r w:rsidR="005B5AFA" w:rsidRPr="000E3870">
        <w:rPr>
          <w:rFonts w:ascii="Times New Roman" w:hAnsi="Times New Roman" w:cs="Times New Roman"/>
          <w:b w:val="0"/>
          <w:color w:val="auto"/>
          <w:lang w:val="es-ES"/>
        </w:rPr>
        <w:t xml:space="preserve"> la vigencia 202</w:t>
      </w:r>
      <w:r w:rsidR="00EE2BBE" w:rsidRPr="000E3870">
        <w:rPr>
          <w:rFonts w:ascii="Times New Roman" w:hAnsi="Times New Roman" w:cs="Times New Roman"/>
          <w:b w:val="0"/>
          <w:color w:val="auto"/>
          <w:lang w:val="es-ES"/>
        </w:rPr>
        <w:t>1</w:t>
      </w:r>
      <w:r w:rsidRPr="000E3870">
        <w:rPr>
          <w:rFonts w:ascii="Times New Roman" w:hAnsi="Times New Roman" w:cs="Times New Roman"/>
          <w:b w:val="0"/>
          <w:color w:val="auto"/>
          <w:lang w:val="es-ES"/>
        </w:rPr>
        <w:t>.</w:t>
      </w:r>
    </w:p>
    <w:p w14:paraId="2C93373C" w14:textId="77777777" w:rsidR="00EE6206" w:rsidRPr="0076020E" w:rsidRDefault="00EE6206" w:rsidP="00EE6206">
      <w:pPr>
        <w:jc w:val="both"/>
        <w:rPr>
          <w:bCs/>
          <w:sz w:val="16"/>
          <w:szCs w:val="16"/>
          <w:highlight w:val="cyan"/>
        </w:rPr>
      </w:pPr>
    </w:p>
    <w:p w14:paraId="23688142" w14:textId="17B5446F" w:rsidR="005B5AFA" w:rsidRPr="000E3870" w:rsidRDefault="005B5AFA" w:rsidP="00EE6206">
      <w:pPr>
        <w:pStyle w:val="Prrafodelista"/>
        <w:numPr>
          <w:ilvl w:val="0"/>
          <w:numId w:val="26"/>
        </w:numPr>
        <w:jc w:val="both"/>
      </w:pPr>
      <w:r w:rsidRPr="000E3870">
        <w:rPr>
          <w:bCs/>
        </w:rPr>
        <w:t>Actualización de</w:t>
      </w:r>
      <w:r w:rsidRPr="000E3870">
        <w:t xml:space="preserve"> </w:t>
      </w:r>
      <w:r w:rsidR="00635FE9" w:rsidRPr="000E3870">
        <w:t xml:space="preserve">las </w:t>
      </w:r>
      <w:r w:rsidRPr="000E3870">
        <w:t>inversiones en el modo aeroportuario al corte de diciembre de 2019, por cuanto algunos proyectos habían reportado a cortes de octubre y noviembre, para el cierre de la vigencia 2019.  Las inversiones realizadas p</w:t>
      </w:r>
      <w:r w:rsidR="00E632E3" w:rsidRPr="000E3870">
        <w:t>ara</w:t>
      </w:r>
      <w:r w:rsidRPr="000E3870">
        <w:t xml:space="preserve"> este modo</w:t>
      </w:r>
      <w:r w:rsidR="00E632E3" w:rsidRPr="000E3870">
        <w:t>,</w:t>
      </w:r>
      <w:r w:rsidRPr="000E3870">
        <w:t xml:space="preserve"> </w:t>
      </w:r>
      <w:r w:rsidR="00E632E3" w:rsidRPr="000E3870">
        <w:t xml:space="preserve">a partir del </w:t>
      </w:r>
      <w:r w:rsidRPr="000E3870">
        <w:t>año 2020</w:t>
      </w:r>
      <w:r w:rsidR="00E632E3" w:rsidRPr="000E3870">
        <w:t>,</w:t>
      </w:r>
      <w:r w:rsidRPr="000E3870">
        <w:t xml:space="preserve"> </w:t>
      </w:r>
      <w:r w:rsidR="00E632E3" w:rsidRPr="000E3870">
        <w:t>son</w:t>
      </w:r>
      <w:r w:rsidRPr="000E3870">
        <w:t xml:space="preserve"> registradas por la Aerocivil porque a partir de</w:t>
      </w:r>
      <w:r w:rsidR="00E632E3" w:rsidRPr="000E3870">
        <w:t xml:space="preserve"> ese año es la entidad concedente</w:t>
      </w:r>
      <w:r w:rsidRPr="000E3870">
        <w:t>, de acuerdo con lo conceptuado por la Contaduría General de la Nación</w:t>
      </w:r>
      <w:r w:rsidR="00E632E3" w:rsidRPr="000E3870">
        <w:t xml:space="preserve"> </w:t>
      </w:r>
      <w:r w:rsidRPr="000E3870">
        <w:t>con radicado CGN 20201000049391 del 14-10-2020</w:t>
      </w:r>
      <w:r w:rsidR="00E632E3" w:rsidRPr="000E3870">
        <w:t>.</w:t>
      </w:r>
    </w:p>
    <w:p w14:paraId="516A4200" w14:textId="77777777" w:rsidR="00EE6206" w:rsidRPr="0076020E" w:rsidRDefault="00EE6206" w:rsidP="00EE6206">
      <w:pPr>
        <w:jc w:val="both"/>
        <w:rPr>
          <w:sz w:val="16"/>
          <w:szCs w:val="16"/>
          <w:highlight w:val="cyan"/>
          <w:lang w:eastAsia="es-CO"/>
        </w:rPr>
      </w:pPr>
    </w:p>
    <w:p w14:paraId="505887E8" w14:textId="36F95D14" w:rsidR="005B5AFA" w:rsidRDefault="005B5AFA" w:rsidP="00EE6206">
      <w:pPr>
        <w:pStyle w:val="Prrafodelista"/>
        <w:numPr>
          <w:ilvl w:val="0"/>
          <w:numId w:val="26"/>
        </w:numPr>
        <w:jc w:val="both"/>
        <w:rPr>
          <w:bCs/>
          <w:lang w:eastAsia="es-CO"/>
        </w:rPr>
      </w:pPr>
      <w:r w:rsidRPr="000E3870">
        <w:rPr>
          <w:bCs/>
        </w:rPr>
        <w:t>Amortización del pasivo diferido conforme a los plazos de los acuerdo</w:t>
      </w:r>
      <w:r w:rsidR="00E632E3" w:rsidRPr="000E3870">
        <w:rPr>
          <w:bCs/>
        </w:rPr>
        <w:t>s</w:t>
      </w:r>
      <w:r w:rsidRPr="000E3870">
        <w:rPr>
          <w:bCs/>
        </w:rPr>
        <w:t xml:space="preserve"> de concesión de los modos carretero, férreo, portuario y aeroportuario.</w:t>
      </w:r>
    </w:p>
    <w:p w14:paraId="705EF8C5" w14:textId="77777777" w:rsidR="00C65651" w:rsidRPr="00C65651" w:rsidRDefault="00C65651" w:rsidP="00C65651">
      <w:pPr>
        <w:pStyle w:val="Prrafodelista"/>
        <w:rPr>
          <w:bCs/>
          <w:lang w:eastAsia="es-CO"/>
        </w:rPr>
      </w:pPr>
    </w:p>
    <w:p w14:paraId="488BE355" w14:textId="2157A668" w:rsidR="005B5AFA" w:rsidRPr="00906C62" w:rsidRDefault="0041549E" w:rsidP="00471A69">
      <w:pPr>
        <w:pStyle w:val="Prrafodelista"/>
        <w:numPr>
          <w:ilvl w:val="0"/>
          <w:numId w:val="10"/>
        </w:numPr>
        <w:jc w:val="both"/>
        <w:rPr>
          <w:b/>
          <w:bCs/>
          <w:lang w:eastAsia="es-CO"/>
        </w:rPr>
      </w:pPr>
      <w:r w:rsidRPr="00906C62">
        <w:rPr>
          <w:b/>
          <w:bCs/>
          <w:lang w:eastAsia="es-CO"/>
        </w:rPr>
        <w:t>Préstamos por pagar</w:t>
      </w:r>
    </w:p>
    <w:p w14:paraId="3A979562" w14:textId="02B649A0" w:rsidR="0041549E" w:rsidRDefault="0041549E" w:rsidP="0041549E">
      <w:pPr>
        <w:jc w:val="both"/>
        <w:rPr>
          <w:b/>
          <w:bCs/>
          <w:sz w:val="18"/>
          <w:szCs w:val="18"/>
          <w:lang w:eastAsia="es-CO"/>
        </w:rPr>
      </w:pPr>
    </w:p>
    <w:p w14:paraId="26333AFF" w14:textId="77777777" w:rsidR="009A70CF" w:rsidRPr="00A236A3" w:rsidRDefault="009A70CF" w:rsidP="0041549E">
      <w:pPr>
        <w:jc w:val="both"/>
        <w:rPr>
          <w:b/>
          <w:bCs/>
          <w:sz w:val="18"/>
          <w:szCs w:val="18"/>
          <w:lang w:eastAsia="es-CO"/>
        </w:rPr>
      </w:pPr>
    </w:p>
    <w:p w14:paraId="4E8510BE" w14:textId="50DA8B9D" w:rsidR="0041549E" w:rsidRPr="00906C62" w:rsidRDefault="00E420AD" w:rsidP="0041549E">
      <w:pPr>
        <w:jc w:val="both"/>
        <w:rPr>
          <w:lang w:eastAsia="es-CO"/>
        </w:rPr>
      </w:pPr>
      <w:r w:rsidRPr="00906C62">
        <w:rPr>
          <w:lang w:eastAsia="es-CO"/>
        </w:rPr>
        <w:t xml:space="preserve">El incremento en el grupo 2.3 </w:t>
      </w:r>
      <w:r w:rsidRPr="00906C62">
        <w:rPr>
          <w:i/>
          <w:iCs/>
          <w:lang w:eastAsia="es-CO"/>
        </w:rPr>
        <w:t>Préstamos por pagar</w:t>
      </w:r>
      <w:r w:rsidR="00E10631" w:rsidRPr="00906C62">
        <w:rPr>
          <w:lang w:eastAsia="es-CO"/>
        </w:rPr>
        <w:t>, obedece a:</w:t>
      </w:r>
    </w:p>
    <w:p w14:paraId="6B2AF47A" w14:textId="69F1E27B" w:rsidR="00E10631" w:rsidRPr="00A236A3" w:rsidRDefault="00E10631" w:rsidP="0041549E">
      <w:pPr>
        <w:jc w:val="both"/>
        <w:rPr>
          <w:sz w:val="18"/>
          <w:szCs w:val="18"/>
          <w:lang w:eastAsia="es-CO"/>
        </w:rPr>
      </w:pPr>
    </w:p>
    <w:p w14:paraId="0A743137" w14:textId="6D60179A" w:rsidR="009526BA" w:rsidRPr="00A16C0E" w:rsidRDefault="001B0559" w:rsidP="001A0E74">
      <w:pPr>
        <w:pStyle w:val="Prrafodelista"/>
        <w:numPr>
          <w:ilvl w:val="0"/>
          <w:numId w:val="27"/>
        </w:numPr>
        <w:jc w:val="both"/>
        <w:rPr>
          <w:lang w:eastAsia="es-CO"/>
        </w:rPr>
      </w:pPr>
      <w:r w:rsidRPr="00A16C0E">
        <w:rPr>
          <w:lang w:eastAsia="es-CO"/>
        </w:rPr>
        <w:t xml:space="preserve">El incremento </w:t>
      </w:r>
      <w:r w:rsidR="00CB0B6A" w:rsidRPr="00A16C0E">
        <w:rPr>
          <w:lang w:eastAsia="es-CO"/>
        </w:rPr>
        <w:t>neto</w:t>
      </w:r>
      <w:r w:rsidR="001D4E1D" w:rsidRPr="00A16C0E">
        <w:rPr>
          <w:lang w:eastAsia="es-CO"/>
        </w:rPr>
        <w:t xml:space="preserve"> </w:t>
      </w:r>
      <w:r w:rsidRPr="00A16C0E">
        <w:rPr>
          <w:lang w:eastAsia="es-CO"/>
        </w:rPr>
        <w:t>e</w:t>
      </w:r>
      <w:r w:rsidR="008A0EB8" w:rsidRPr="00A16C0E">
        <w:rPr>
          <w:lang w:eastAsia="es-CO"/>
        </w:rPr>
        <w:t xml:space="preserve">n la subcuenta </w:t>
      </w:r>
      <w:r w:rsidR="008A0EB8" w:rsidRPr="00A16C0E">
        <w:rPr>
          <w:i/>
          <w:iCs/>
          <w:lang w:eastAsia="es-CO"/>
        </w:rPr>
        <w:t>Préstamos del gobierno general</w:t>
      </w:r>
      <w:r w:rsidR="008A0EB8" w:rsidRPr="00A16C0E">
        <w:rPr>
          <w:lang w:eastAsia="es-CO"/>
        </w:rPr>
        <w:t xml:space="preserve"> por los nuevos acuerdos de pago de las obligaciones a</w:t>
      </w:r>
      <w:r w:rsidR="00D12C6E" w:rsidRPr="00A16C0E">
        <w:rPr>
          <w:lang w:eastAsia="es-CO"/>
        </w:rPr>
        <w:t xml:space="preserve">dquiridas </w:t>
      </w:r>
      <w:r w:rsidR="00743404" w:rsidRPr="00A16C0E">
        <w:rPr>
          <w:lang w:eastAsia="es-CO"/>
        </w:rPr>
        <w:t>en el año</w:t>
      </w:r>
      <w:r w:rsidR="008A0EB8" w:rsidRPr="00A16C0E">
        <w:rPr>
          <w:lang w:eastAsia="es-CO"/>
        </w:rPr>
        <w:t xml:space="preserve"> </w:t>
      </w:r>
      <w:r w:rsidR="008658AB" w:rsidRPr="00A16C0E">
        <w:rPr>
          <w:lang w:eastAsia="es-CO"/>
        </w:rPr>
        <w:t>2020</w:t>
      </w:r>
      <w:r w:rsidR="00CB0B6A" w:rsidRPr="00A16C0E">
        <w:rPr>
          <w:lang w:eastAsia="es-CO"/>
        </w:rPr>
        <w:t>, mediante títulos de tesorería TES, con el</w:t>
      </w:r>
      <w:r w:rsidR="009526BA" w:rsidRPr="00A16C0E">
        <w:rPr>
          <w:lang w:eastAsia="es-CO"/>
        </w:rPr>
        <w:t xml:space="preserve"> </w:t>
      </w:r>
      <w:r w:rsidR="00CB0B6A" w:rsidRPr="00A16C0E">
        <w:rPr>
          <w:lang w:eastAsia="es-CO"/>
        </w:rPr>
        <w:t xml:space="preserve">Ministerio de Hacienda y Crédito Público para pagos de deudas con algunos concesionarios del modo carretero </w:t>
      </w:r>
      <w:r w:rsidR="009526BA" w:rsidRPr="00A16C0E">
        <w:rPr>
          <w:lang w:eastAsia="es-CO"/>
        </w:rPr>
        <w:t xml:space="preserve">y los </w:t>
      </w:r>
      <w:r w:rsidR="003E1C95" w:rsidRPr="00A16C0E">
        <w:rPr>
          <w:lang w:eastAsia="es-CO"/>
        </w:rPr>
        <w:t>pagos de las alícuotas establecidas en los acuerdos de pago.</w:t>
      </w:r>
    </w:p>
    <w:p w14:paraId="77A434E1" w14:textId="77777777" w:rsidR="00566EEC" w:rsidRPr="00A236A3" w:rsidRDefault="00566EEC" w:rsidP="00566EEC">
      <w:pPr>
        <w:pStyle w:val="Prrafodelista"/>
        <w:jc w:val="both"/>
        <w:rPr>
          <w:sz w:val="10"/>
          <w:szCs w:val="10"/>
          <w:lang w:eastAsia="es-CO"/>
        </w:rPr>
      </w:pPr>
    </w:p>
    <w:p w14:paraId="00F88F16" w14:textId="112D8CCC" w:rsidR="00D7755C" w:rsidRPr="00A16C0E" w:rsidRDefault="009526BA" w:rsidP="001A0E74">
      <w:pPr>
        <w:pStyle w:val="Prrafodelista"/>
        <w:numPr>
          <w:ilvl w:val="0"/>
          <w:numId w:val="27"/>
        </w:numPr>
        <w:jc w:val="both"/>
        <w:rPr>
          <w:lang w:eastAsia="es-CO"/>
        </w:rPr>
      </w:pPr>
      <w:r w:rsidRPr="00A16C0E">
        <w:rPr>
          <w:lang w:eastAsia="es-CO"/>
        </w:rPr>
        <w:t>El incremento en l</w:t>
      </w:r>
      <w:r w:rsidR="00BA1A76" w:rsidRPr="00A16C0E">
        <w:rPr>
          <w:lang w:eastAsia="es-CO"/>
        </w:rPr>
        <w:t xml:space="preserve">a subcuenta </w:t>
      </w:r>
      <w:r w:rsidR="00BA1A76" w:rsidRPr="00A16C0E">
        <w:rPr>
          <w:i/>
          <w:iCs/>
          <w:lang w:eastAsia="es-CO"/>
        </w:rPr>
        <w:t>P</w:t>
      </w:r>
      <w:r w:rsidR="00D7755C" w:rsidRPr="00A16C0E">
        <w:rPr>
          <w:i/>
          <w:iCs/>
          <w:lang w:eastAsia="es-CO"/>
        </w:rPr>
        <w:t xml:space="preserve">asivo </w:t>
      </w:r>
      <w:r w:rsidR="00BA1A76" w:rsidRPr="00A16C0E">
        <w:rPr>
          <w:i/>
          <w:iCs/>
          <w:lang w:eastAsia="es-CO"/>
        </w:rPr>
        <w:t>financiero por acuerdos de concesión (concedente)</w:t>
      </w:r>
      <w:r w:rsidR="00BA1A76" w:rsidRPr="00A16C0E">
        <w:rPr>
          <w:lang w:eastAsia="es-CO"/>
        </w:rPr>
        <w:t xml:space="preserve"> </w:t>
      </w:r>
      <w:r w:rsidR="00D7755C" w:rsidRPr="00A16C0E">
        <w:rPr>
          <w:lang w:eastAsia="es-CO"/>
        </w:rPr>
        <w:t xml:space="preserve">por </w:t>
      </w:r>
      <w:r w:rsidR="00836FF7" w:rsidRPr="00A16C0E">
        <w:rPr>
          <w:lang w:eastAsia="es-CO"/>
        </w:rPr>
        <w:t xml:space="preserve">la </w:t>
      </w:r>
      <w:r w:rsidR="0094176F" w:rsidRPr="00A16C0E">
        <w:rPr>
          <w:lang w:eastAsia="es-CO"/>
        </w:rPr>
        <w:t xml:space="preserve">actualización </w:t>
      </w:r>
      <w:r w:rsidR="00844767" w:rsidRPr="00A16C0E">
        <w:rPr>
          <w:lang w:eastAsia="es-CO"/>
        </w:rPr>
        <w:t>realizada</w:t>
      </w:r>
      <w:r w:rsidRPr="00A16C0E">
        <w:rPr>
          <w:lang w:eastAsia="es-CO"/>
        </w:rPr>
        <w:t>,</w:t>
      </w:r>
      <w:r w:rsidR="00844767" w:rsidRPr="00A16C0E">
        <w:rPr>
          <w:lang w:eastAsia="es-CO"/>
        </w:rPr>
        <w:t xml:space="preserve"> a</w:t>
      </w:r>
      <w:r w:rsidRPr="00A16C0E">
        <w:rPr>
          <w:lang w:eastAsia="es-CO"/>
        </w:rPr>
        <w:t>l</w:t>
      </w:r>
      <w:r w:rsidR="00844767" w:rsidRPr="00A16C0E">
        <w:rPr>
          <w:lang w:eastAsia="es-CO"/>
        </w:rPr>
        <w:t xml:space="preserve"> cierre de la vigencia </w:t>
      </w:r>
      <w:r w:rsidR="00592A10" w:rsidRPr="00A16C0E">
        <w:rPr>
          <w:lang w:eastAsia="es-CO"/>
        </w:rPr>
        <w:t>2020</w:t>
      </w:r>
      <w:r w:rsidRPr="00A16C0E">
        <w:rPr>
          <w:lang w:eastAsia="es-CO"/>
        </w:rPr>
        <w:t>,</w:t>
      </w:r>
      <w:r w:rsidR="00DA7089" w:rsidRPr="00A16C0E">
        <w:rPr>
          <w:lang w:eastAsia="es-CO"/>
        </w:rPr>
        <w:t xml:space="preserve"> </w:t>
      </w:r>
      <w:r w:rsidR="007E4B26" w:rsidRPr="00A16C0E">
        <w:rPr>
          <w:lang w:eastAsia="es-CO"/>
        </w:rPr>
        <w:t xml:space="preserve">de los proyectos del modo carretero </w:t>
      </w:r>
      <w:r w:rsidR="00DA7089" w:rsidRPr="00A16C0E">
        <w:rPr>
          <w:lang w:eastAsia="es-CO"/>
        </w:rPr>
        <w:t xml:space="preserve">como resultado del análisis </w:t>
      </w:r>
      <w:r w:rsidR="00844767" w:rsidRPr="00A16C0E">
        <w:rPr>
          <w:lang w:eastAsia="es-CO"/>
        </w:rPr>
        <w:t>efectu</w:t>
      </w:r>
      <w:r w:rsidR="00DA7089" w:rsidRPr="00A16C0E">
        <w:rPr>
          <w:lang w:eastAsia="es-CO"/>
        </w:rPr>
        <w:t xml:space="preserve">ado por las áreas misionales donde se determinó cambios </w:t>
      </w:r>
      <w:r w:rsidR="008658AB" w:rsidRPr="00A16C0E">
        <w:rPr>
          <w:lang w:eastAsia="es-CO"/>
        </w:rPr>
        <w:t xml:space="preserve">en la metodología para la valoración del activo </w:t>
      </w:r>
      <w:r w:rsidR="00084579" w:rsidRPr="00A16C0E">
        <w:rPr>
          <w:lang w:eastAsia="es-CO"/>
        </w:rPr>
        <w:t xml:space="preserve">y </w:t>
      </w:r>
      <w:r w:rsidR="00A91356" w:rsidRPr="00A16C0E">
        <w:rPr>
          <w:lang w:eastAsia="es-CO"/>
        </w:rPr>
        <w:t xml:space="preserve">por </w:t>
      </w:r>
      <w:r w:rsidR="00084579" w:rsidRPr="00A16C0E">
        <w:rPr>
          <w:lang w:eastAsia="es-CO"/>
        </w:rPr>
        <w:t>la</w:t>
      </w:r>
      <w:r w:rsidR="0078260F" w:rsidRPr="00A16C0E">
        <w:rPr>
          <w:lang w:eastAsia="es-CO"/>
        </w:rPr>
        <w:t>s</w:t>
      </w:r>
      <w:r w:rsidR="00084579" w:rsidRPr="00A16C0E">
        <w:rPr>
          <w:lang w:eastAsia="es-CO"/>
        </w:rPr>
        <w:t xml:space="preserve"> actualizaci</w:t>
      </w:r>
      <w:r w:rsidR="0078260F" w:rsidRPr="00A16C0E">
        <w:rPr>
          <w:lang w:eastAsia="es-CO"/>
        </w:rPr>
        <w:t>ones</w:t>
      </w:r>
      <w:r w:rsidR="00084579" w:rsidRPr="00A16C0E">
        <w:rPr>
          <w:lang w:eastAsia="es-CO"/>
        </w:rPr>
        <w:t xml:space="preserve"> </w:t>
      </w:r>
      <w:r w:rsidR="008658AB" w:rsidRPr="00A16C0E">
        <w:rPr>
          <w:lang w:eastAsia="es-CO"/>
        </w:rPr>
        <w:t xml:space="preserve">efectuadas </w:t>
      </w:r>
      <w:r w:rsidR="00084579" w:rsidRPr="00A16C0E">
        <w:rPr>
          <w:lang w:eastAsia="es-CO"/>
        </w:rPr>
        <w:t xml:space="preserve">a </w:t>
      </w:r>
      <w:r w:rsidR="009F64F2" w:rsidRPr="00A16C0E">
        <w:rPr>
          <w:lang w:eastAsia="es-CO"/>
        </w:rPr>
        <w:t>3</w:t>
      </w:r>
      <w:r w:rsidR="00A55C39">
        <w:rPr>
          <w:lang w:eastAsia="es-CO"/>
        </w:rPr>
        <w:t>0</w:t>
      </w:r>
      <w:r w:rsidR="00592A10" w:rsidRPr="00A16C0E">
        <w:rPr>
          <w:lang w:eastAsia="es-CO"/>
        </w:rPr>
        <w:t xml:space="preserve"> </w:t>
      </w:r>
      <w:r w:rsidR="00084579" w:rsidRPr="00A16C0E">
        <w:rPr>
          <w:lang w:eastAsia="es-CO"/>
        </w:rPr>
        <w:t xml:space="preserve">de </w:t>
      </w:r>
      <w:r w:rsidR="00A55C39">
        <w:rPr>
          <w:lang w:eastAsia="es-CO"/>
        </w:rPr>
        <w:t>noviem</w:t>
      </w:r>
      <w:r w:rsidR="001B5793">
        <w:rPr>
          <w:lang w:eastAsia="es-CO"/>
        </w:rPr>
        <w:t>b</w:t>
      </w:r>
      <w:r w:rsidR="009B2349" w:rsidRPr="00A16C0E">
        <w:rPr>
          <w:lang w:eastAsia="es-CO"/>
        </w:rPr>
        <w:t>re</w:t>
      </w:r>
      <w:r w:rsidR="00084579" w:rsidRPr="00A16C0E">
        <w:rPr>
          <w:lang w:eastAsia="es-CO"/>
        </w:rPr>
        <w:t xml:space="preserve"> de 202</w:t>
      </w:r>
      <w:r w:rsidR="00592A10" w:rsidRPr="00A16C0E">
        <w:rPr>
          <w:lang w:eastAsia="es-CO"/>
        </w:rPr>
        <w:t>1</w:t>
      </w:r>
      <w:r w:rsidR="00084579" w:rsidRPr="00A16C0E">
        <w:rPr>
          <w:lang w:eastAsia="es-CO"/>
        </w:rPr>
        <w:t xml:space="preserve">, de la ejecución de los recursos entregados a los concesionarios </w:t>
      </w:r>
      <w:r w:rsidR="00844767" w:rsidRPr="00A16C0E">
        <w:rPr>
          <w:lang w:eastAsia="es-CO"/>
        </w:rPr>
        <w:t xml:space="preserve">conforme a la </w:t>
      </w:r>
      <w:r w:rsidR="00FD22D4" w:rsidRPr="00A16C0E">
        <w:rPr>
          <w:lang w:eastAsia="es-CO"/>
        </w:rPr>
        <w:t>información remitida</w:t>
      </w:r>
      <w:r w:rsidR="000C01AA" w:rsidRPr="00A16C0E">
        <w:rPr>
          <w:lang w:eastAsia="es-CO"/>
        </w:rPr>
        <w:t xml:space="preserve"> </w:t>
      </w:r>
      <w:r w:rsidR="00844767" w:rsidRPr="00A16C0E">
        <w:rPr>
          <w:lang w:eastAsia="es-CO"/>
        </w:rPr>
        <w:t xml:space="preserve">para registro </w:t>
      </w:r>
      <w:r w:rsidR="00FD22D4" w:rsidRPr="00A16C0E">
        <w:rPr>
          <w:lang w:eastAsia="es-CO"/>
        </w:rPr>
        <w:t xml:space="preserve">por las Vicepresidencias Contractual y Ejecutiva en el formato </w:t>
      </w:r>
      <w:r w:rsidR="00AA508C" w:rsidRPr="00A16C0E">
        <w:rPr>
          <w:lang w:eastAsia="es-CO"/>
        </w:rPr>
        <w:t xml:space="preserve">GCSP-F-007, </w:t>
      </w:r>
      <w:r w:rsidR="00AA508C" w:rsidRPr="00A16C0E">
        <w:rPr>
          <w:i/>
          <w:lang w:eastAsia="es-CO"/>
        </w:rPr>
        <w:t>“INFORME DE EJECUCIÓN DE RECURSOS PÚBLICOS”</w:t>
      </w:r>
      <w:r w:rsidR="00AA508C" w:rsidRPr="00A16C0E">
        <w:rPr>
          <w:lang w:eastAsia="es-CO"/>
        </w:rPr>
        <w:t>.</w:t>
      </w:r>
    </w:p>
    <w:p w14:paraId="063706D7" w14:textId="13001FC5" w:rsidR="00E10631" w:rsidRDefault="00E10631" w:rsidP="00366E43">
      <w:pPr>
        <w:jc w:val="both"/>
        <w:rPr>
          <w:sz w:val="18"/>
          <w:szCs w:val="18"/>
          <w:highlight w:val="cyan"/>
          <w:lang w:eastAsia="es-CO"/>
        </w:rPr>
      </w:pPr>
    </w:p>
    <w:p w14:paraId="06CF9752" w14:textId="77777777" w:rsidR="009A70CF" w:rsidRPr="00A236A3" w:rsidRDefault="009A70CF" w:rsidP="00366E43">
      <w:pPr>
        <w:jc w:val="both"/>
        <w:rPr>
          <w:sz w:val="18"/>
          <w:szCs w:val="18"/>
          <w:highlight w:val="cyan"/>
          <w:lang w:eastAsia="es-CO"/>
        </w:rPr>
      </w:pPr>
    </w:p>
    <w:p w14:paraId="3EE785ED" w14:textId="16DA5910" w:rsidR="000A013A" w:rsidRDefault="000A013A" w:rsidP="00366E43">
      <w:pPr>
        <w:jc w:val="both"/>
        <w:rPr>
          <w:lang w:eastAsia="es-CO"/>
        </w:rPr>
      </w:pPr>
      <w:r w:rsidRPr="00070C7F">
        <w:rPr>
          <w:lang w:eastAsia="es-CO"/>
        </w:rPr>
        <w:lastRenderedPageBreak/>
        <w:t xml:space="preserve">A continuación, se </w:t>
      </w:r>
      <w:r w:rsidR="00743404" w:rsidRPr="00070C7F">
        <w:rPr>
          <w:lang w:eastAsia="es-CO"/>
        </w:rPr>
        <w:t>presenta</w:t>
      </w:r>
      <w:r w:rsidRPr="00070C7F">
        <w:rPr>
          <w:lang w:eastAsia="es-CO"/>
        </w:rPr>
        <w:t xml:space="preserve"> las variaciones del grupo préstamos por pagar:</w:t>
      </w:r>
    </w:p>
    <w:p w14:paraId="51977182" w14:textId="39EA78FF" w:rsidR="00693B9C" w:rsidRDefault="00693B9C" w:rsidP="00366E43">
      <w:pPr>
        <w:jc w:val="both"/>
        <w:rPr>
          <w:lang w:eastAsia="es-CO"/>
        </w:rPr>
      </w:pPr>
    </w:p>
    <w:p w14:paraId="73309045" w14:textId="6C647BF2" w:rsidR="00693B9C" w:rsidRDefault="00693B9C" w:rsidP="00693B9C">
      <w:pPr>
        <w:jc w:val="center"/>
        <w:rPr>
          <w:lang w:eastAsia="es-CO"/>
        </w:rPr>
      </w:pPr>
      <w:r w:rsidRPr="00693B9C">
        <w:rPr>
          <w:noProof/>
        </w:rPr>
        <w:drawing>
          <wp:inline distT="0" distB="0" distL="0" distR="0" wp14:anchorId="48495D5B" wp14:editId="5F1E790B">
            <wp:extent cx="4988966" cy="1953137"/>
            <wp:effectExtent l="0" t="0" r="254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6967" cy="1979759"/>
                    </a:xfrm>
                    <a:prstGeom prst="rect">
                      <a:avLst/>
                    </a:prstGeom>
                    <a:noFill/>
                    <a:ln>
                      <a:noFill/>
                    </a:ln>
                  </pic:spPr>
                </pic:pic>
              </a:graphicData>
            </a:graphic>
          </wp:inline>
        </w:drawing>
      </w:r>
    </w:p>
    <w:p w14:paraId="2703C834" w14:textId="57242A56" w:rsidR="00794653" w:rsidRDefault="00794653" w:rsidP="00366E43">
      <w:pPr>
        <w:jc w:val="both"/>
        <w:rPr>
          <w:lang w:eastAsia="es-CO"/>
        </w:rPr>
      </w:pPr>
    </w:p>
    <w:p w14:paraId="46B0C81D" w14:textId="25B074A7" w:rsidR="0028539E" w:rsidRPr="0077612F" w:rsidRDefault="00693B9C" w:rsidP="00471A69">
      <w:pPr>
        <w:pStyle w:val="Prrafodelista"/>
        <w:numPr>
          <w:ilvl w:val="0"/>
          <w:numId w:val="10"/>
        </w:numPr>
        <w:jc w:val="both"/>
        <w:rPr>
          <w:b/>
          <w:bCs/>
          <w:lang w:eastAsia="es-CO"/>
        </w:rPr>
      </w:pPr>
      <w:r>
        <w:rPr>
          <w:b/>
          <w:bCs/>
          <w:lang w:eastAsia="es-CO"/>
        </w:rPr>
        <w:t>Provisiones</w:t>
      </w:r>
    </w:p>
    <w:p w14:paraId="22F0AA61" w14:textId="05C50337" w:rsidR="00C37BB5" w:rsidRPr="002A61DE" w:rsidRDefault="00C37BB5" w:rsidP="00C37BB5">
      <w:pPr>
        <w:jc w:val="both"/>
        <w:rPr>
          <w:sz w:val="18"/>
          <w:szCs w:val="18"/>
          <w:lang w:eastAsia="es-CO"/>
        </w:rPr>
      </w:pPr>
    </w:p>
    <w:p w14:paraId="169F2CC3" w14:textId="5F502075" w:rsidR="00950AD3" w:rsidRPr="0077612F" w:rsidRDefault="00950AD3" w:rsidP="00821568">
      <w:pPr>
        <w:jc w:val="both"/>
        <w:rPr>
          <w:lang w:eastAsia="es-CO"/>
        </w:rPr>
      </w:pPr>
      <w:r w:rsidRPr="0077612F">
        <w:rPr>
          <w:lang w:eastAsia="es-CO"/>
        </w:rPr>
        <w:t xml:space="preserve">El incremento </w:t>
      </w:r>
      <w:r w:rsidR="00E05360">
        <w:rPr>
          <w:lang w:eastAsia="es-CO"/>
        </w:rPr>
        <w:t xml:space="preserve">neto </w:t>
      </w:r>
      <w:r w:rsidRPr="0077612F">
        <w:rPr>
          <w:lang w:eastAsia="es-CO"/>
        </w:rPr>
        <w:t>en el grupo 2.</w:t>
      </w:r>
      <w:r w:rsidR="00546262">
        <w:rPr>
          <w:lang w:eastAsia="es-CO"/>
        </w:rPr>
        <w:t>7</w:t>
      </w:r>
      <w:r w:rsidRPr="0077612F">
        <w:rPr>
          <w:lang w:eastAsia="es-CO"/>
        </w:rPr>
        <w:t xml:space="preserve"> </w:t>
      </w:r>
      <w:r w:rsidR="00546262">
        <w:rPr>
          <w:i/>
          <w:iCs/>
          <w:lang w:eastAsia="es-CO"/>
        </w:rPr>
        <w:t>Provisiones</w:t>
      </w:r>
      <w:r w:rsidRPr="0077612F">
        <w:rPr>
          <w:lang w:eastAsia="es-CO"/>
        </w:rPr>
        <w:t xml:space="preserve">, </w:t>
      </w:r>
      <w:r w:rsidR="00546262">
        <w:rPr>
          <w:lang w:eastAsia="es-CO"/>
        </w:rPr>
        <w:t>por valor de $</w:t>
      </w:r>
      <w:r w:rsidR="00546262" w:rsidRPr="00546262">
        <w:rPr>
          <w:lang w:eastAsia="es-CO"/>
        </w:rPr>
        <w:t>107.710.196</w:t>
      </w:r>
      <w:r w:rsidR="00546262">
        <w:rPr>
          <w:lang w:eastAsia="es-CO"/>
        </w:rPr>
        <w:t xml:space="preserve"> miles</w:t>
      </w:r>
      <w:r w:rsidR="00B304A3">
        <w:rPr>
          <w:lang w:eastAsia="es-CO"/>
        </w:rPr>
        <w:t>,</w:t>
      </w:r>
      <w:r w:rsidR="00546262">
        <w:rPr>
          <w:lang w:eastAsia="es-CO"/>
        </w:rPr>
        <w:t xml:space="preserve"> </w:t>
      </w:r>
      <w:r w:rsidRPr="0077612F">
        <w:rPr>
          <w:lang w:eastAsia="es-CO"/>
        </w:rPr>
        <w:t xml:space="preserve">obedece principalmente </w:t>
      </w:r>
      <w:r w:rsidR="00E05360">
        <w:rPr>
          <w:lang w:eastAsia="es-CO"/>
        </w:rPr>
        <w:t>a</w:t>
      </w:r>
      <w:r w:rsidR="00B304A3" w:rsidRPr="00B304A3">
        <w:rPr>
          <w:lang w:eastAsia="es-CO"/>
        </w:rPr>
        <w:t xml:space="preserve"> la actualización de procesos judiciales</w:t>
      </w:r>
      <w:r w:rsidR="00E05360">
        <w:rPr>
          <w:lang w:eastAsia="es-CO"/>
        </w:rPr>
        <w:t xml:space="preserve"> </w:t>
      </w:r>
      <w:r w:rsidR="00B304A3" w:rsidRPr="00A33DAD">
        <w:t xml:space="preserve">reportada por el Grupo Interno de Trabajo de Defensa Judicial de la Vicepresidencia Jurídica </w:t>
      </w:r>
      <w:r w:rsidR="00B304A3">
        <w:t>de la Agencia</w:t>
      </w:r>
      <w:r w:rsidR="00B304A3" w:rsidRPr="00A33DAD">
        <w:t>, mediante formato GEJUF-010 - “Reporte Procesos Judiciales”</w:t>
      </w:r>
      <w:r w:rsidR="00E958E8">
        <w:t xml:space="preserve"> e </w:t>
      </w:r>
      <w:r w:rsidR="00E958E8" w:rsidRPr="00E958E8">
        <w:t>“INFORME SENTENCIAS CONDENATORIAS”</w:t>
      </w:r>
      <w:r w:rsidR="00E958E8">
        <w:t>.</w:t>
      </w:r>
    </w:p>
    <w:p w14:paraId="3C218DEC" w14:textId="2D460E49" w:rsidR="00950AD3" w:rsidRDefault="00950AD3" w:rsidP="00C37BB5">
      <w:pPr>
        <w:jc w:val="both"/>
        <w:rPr>
          <w:sz w:val="16"/>
          <w:szCs w:val="16"/>
          <w:highlight w:val="cyan"/>
          <w:lang w:eastAsia="es-CO"/>
        </w:rPr>
      </w:pPr>
    </w:p>
    <w:p w14:paraId="739ED8F0" w14:textId="77777777" w:rsidR="003940DA" w:rsidRDefault="003940DA" w:rsidP="00C37BB5">
      <w:pPr>
        <w:jc w:val="both"/>
        <w:rPr>
          <w:sz w:val="16"/>
          <w:szCs w:val="16"/>
          <w:highlight w:val="cyan"/>
          <w:lang w:eastAsia="es-CO"/>
        </w:rPr>
      </w:pPr>
    </w:p>
    <w:p w14:paraId="4DEE309B" w14:textId="77777777" w:rsidR="009A70CF" w:rsidRPr="005B74E5" w:rsidRDefault="009A70CF" w:rsidP="00C37BB5">
      <w:pPr>
        <w:jc w:val="both"/>
        <w:rPr>
          <w:sz w:val="16"/>
          <w:szCs w:val="16"/>
          <w:highlight w:val="cyan"/>
          <w:lang w:eastAsia="es-CO"/>
        </w:rPr>
      </w:pPr>
    </w:p>
    <w:p w14:paraId="71A3C2A7" w14:textId="71AEB683" w:rsidR="003D723A" w:rsidRDefault="003D723A" w:rsidP="003D723A">
      <w:pPr>
        <w:pStyle w:val="Ttulo"/>
        <w:tabs>
          <w:tab w:val="left" w:pos="1843"/>
        </w:tabs>
        <w:rPr>
          <w:rFonts w:ascii="Times New Roman" w:hAnsi="Times New Roman" w:cs="Times New Roman"/>
          <w:color w:val="auto"/>
        </w:rPr>
      </w:pPr>
      <w:r w:rsidRPr="00332B0D">
        <w:rPr>
          <w:rFonts w:ascii="Times New Roman" w:hAnsi="Times New Roman" w:cs="Times New Roman"/>
          <w:color w:val="auto"/>
        </w:rPr>
        <w:t xml:space="preserve">SITUACIONES PARTICULARES DE LOS PASIVOS EN </w:t>
      </w:r>
      <w:r w:rsidR="00A0391C">
        <w:rPr>
          <w:rFonts w:ascii="Times New Roman" w:hAnsi="Times New Roman" w:cs="Times New Roman"/>
          <w:color w:val="auto"/>
        </w:rPr>
        <w:t>NOVIEMBRE</w:t>
      </w:r>
      <w:r w:rsidRPr="00332B0D">
        <w:rPr>
          <w:rFonts w:ascii="Times New Roman" w:hAnsi="Times New Roman" w:cs="Times New Roman"/>
          <w:color w:val="auto"/>
        </w:rPr>
        <w:t xml:space="preserve"> DE 2021</w:t>
      </w:r>
    </w:p>
    <w:p w14:paraId="65EF0E96" w14:textId="111F649C" w:rsidR="0060100F" w:rsidRDefault="0060100F" w:rsidP="0060100F">
      <w:pPr>
        <w:pStyle w:val="Ttulo"/>
        <w:tabs>
          <w:tab w:val="left" w:pos="1843"/>
        </w:tabs>
        <w:jc w:val="left"/>
        <w:rPr>
          <w:rFonts w:ascii="Times New Roman" w:hAnsi="Times New Roman" w:cs="Times New Roman"/>
          <w:color w:val="auto"/>
        </w:rPr>
      </w:pPr>
    </w:p>
    <w:p w14:paraId="7C636C31" w14:textId="7FA20C45" w:rsidR="00A0391C" w:rsidRDefault="00A0391C" w:rsidP="0060100F">
      <w:pPr>
        <w:pStyle w:val="Ttulo"/>
        <w:tabs>
          <w:tab w:val="left" w:pos="1843"/>
        </w:tabs>
        <w:jc w:val="left"/>
        <w:rPr>
          <w:rFonts w:ascii="Times New Roman" w:hAnsi="Times New Roman" w:cs="Times New Roman"/>
          <w:color w:val="auto"/>
        </w:rPr>
      </w:pPr>
      <w:r>
        <w:rPr>
          <w:rFonts w:ascii="Times New Roman" w:hAnsi="Times New Roman" w:cs="Times New Roman"/>
          <w:color w:val="auto"/>
        </w:rPr>
        <w:t>Provisiones</w:t>
      </w:r>
    </w:p>
    <w:p w14:paraId="06BDB61F" w14:textId="4168787F" w:rsidR="00A0391C" w:rsidRDefault="00A0391C" w:rsidP="0060100F">
      <w:pPr>
        <w:pStyle w:val="Ttulo"/>
        <w:tabs>
          <w:tab w:val="left" w:pos="1843"/>
        </w:tabs>
        <w:jc w:val="left"/>
        <w:rPr>
          <w:rFonts w:ascii="Times New Roman" w:hAnsi="Times New Roman" w:cs="Times New Roman"/>
          <w:color w:val="auto"/>
        </w:rPr>
      </w:pPr>
    </w:p>
    <w:p w14:paraId="0AE2A08C" w14:textId="32589EF2" w:rsidR="00A0391C" w:rsidRPr="00DC5B52" w:rsidRDefault="00A0391C" w:rsidP="00A0391C">
      <w:pPr>
        <w:jc w:val="both"/>
        <w:rPr>
          <w:lang w:eastAsia="es-CO"/>
        </w:rPr>
      </w:pPr>
      <w:r w:rsidRPr="00DC5B52">
        <w:rPr>
          <w:lang w:eastAsia="es-CO"/>
        </w:rPr>
        <w:t>Las provisiones son pasivos a cargo de la entidad que est</w:t>
      </w:r>
      <w:r w:rsidR="00AD72CE">
        <w:rPr>
          <w:lang w:eastAsia="es-CO"/>
        </w:rPr>
        <w:t>án</w:t>
      </w:r>
      <w:r w:rsidRPr="00DC5B52">
        <w:rPr>
          <w:lang w:eastAsia="es-CO"/>
        </w:rPr>
        <w:t xml:space="preserve"> sujetos a condiciones de incertidumbre en relación con su cuantía y/o vencimiento. Son ejemplos de hechos que pueden ser objeto de reconocimiento como provisiones: los litigios y demandas en contra de la entidad, las garantías otorgadas por la entidad, la devolución de bienes aprehendidos o incautados, los contratos onerosos, las reestructuraciones y los desmantelamientos.</w:t>
      </w:r>
    </w:p>
    <w:p w14:paraId="3335CABD" w14:textId="77777777" w:rsidR="00A0391C" w:rsidRPr="00DC5B52" w:rsidRDefault="00A0391C" w:rsidP="00A0391C">
      <w:pPr>
        <w:jc w:val="both"/>
        <w:rPr>
          <w:lang w:eastAsia="es-CO"/>
        </w:rPr>
      </w:pPr>
    </w:p>
    <w:p w14:paraId="31AF911F" w14:textId="7C3FE8E4" w:rsidR="00A0391C" w:rsidRDefault="00FF1BFB" w:rsidP="00A0391C">
      <w:pPr>
        <w:jc w:val="both"/>
        <w:rPr>
          <w:lang w:eastAsia="es-CO"/>
        </w:rPr>
      </w:pPr>
      <w:bookmarkStart w:id="7" w:name="_Hlk91097090"/>
      <w:r>
        <w:rPr>
          <w:lang w:eastAsia="es-CO"/>
        </w:rPr>
        <w:t>En el</w:t>
      </w:r>
      <w:r w:rsidR="00A0391C" w:rsidRPr="00DC5B52">
        <w:rPr>
          <w:lang w:eastAsia="es-CO"/>
        </w:rPr>
        <w:t xml:space="preserve"> grupo 2.7 Provisiones, cuenta 2.7.01 Litigios y demandas, subcuenta 2.7.01.03 </w:t>
      </w:r>
      <w:r w:rsidR="00A0391C" w:rsidRPr="00A0391C">
        <w:rPr>
          <w:i/>
          <w:iCs/>
          <w:lang w:eastAsia="es-CO"/>
        </w:rPr>
        <w:t>Administrativas</w:t>
      </w:r>
      <w:r w:rsidR="00A0391C" w:rsidRPr="00DC5B52">
        <w:rPr>
          <w:lang w:eastAsia="es-CO"/>
        </w:rPr>
        <w:t xml:space="preserve"> </w:t>
      </w:r>
      <w:r w:rsidR="00A0391C">
        <w:rPr>
          <w:lang w:eastAsia="es-CO"/>
        </w:rPr>
        <w:t>se registr</w:t>
      </w:r>
      <w:r w:rsidR="00513C95">
        <w:rPr>
          <w:lang w:eastAsia="es-CO"/>
        </w:rPr>
        <w:t>a una</w:t>
      </w:r>
      <w:r w:rsidR="00A0391C" w:rsidRPr="00DC5B52">
        <w:rPr>
          <w:lang w:eastAsia="es-CO"/>
        </w:rPr>
        <w:t xml:space="preserve"> disminución por valor de </w:t>
      </w:r>
      <w:r w:rsidR="00A0391C">
        <w:rPr>
          <w:lang w:eastAsia="es-CO"/>
        </w:rPr>
        <w:t>$</w:t>
      </w:r>
      <w:r w:rsidR="00A0391C" w:rsidRPr="00DC5B52">
        <w:rPr>
          <w:lang w:eastAsia="es-CO"/>
        </w:rPr>
        <w:t xml:space="preserve">356.107 miles, </w:t>
      </w:r>
      <w:r w:rsidR="00513C95">
        <w:rPr>
          <w:lang w:eastAsia="es-CO"/>
        </w:rPr>
        <w:t xml:space="preserve">con relación a octubre de la misma vigencia, </w:t>
      </w:r>
      <w:r w:rsidR="00A0391C" w:rsidRPr="00DC5B52">
        <w:rPr>
          <w:lang w:eastAsia="es-CO"/>
        </w:rPr>
        <w:t xml:space="preserve">por efecto de la actualización de procesos judiciales </w:t>
      </w:r>
      <w:r w:rsidR="00512F8E">
        <w:rPr>
          <w:lang w:eastAsia="es-CO"/>
        </w:rPr>
        <w:t>ejecutoriados el 3 de noviembre de 2021</w:t>
      </w:r>
      <w:r w:rsidR="00D93A52">
        <w:rPr>
          <w:lang w:eastAsia="es-CO"/>
        </w:rPr>
        <w:t xml:space="preserve">.  Para </w:t>
      </w:r>
      <w:r w:rsidR="00EC6003">
        <w:rPr>
          <w:lang w:eastAsia="es-CO"/>
        </w:rPr>
        <w:t>tal</w:t>
      </w:r>
      <w:r w:rsidR="001B48FF">
        <w:rPr>
          <w:lang w:eastAsia="es-CO"/>
        </w:rPr>
        <w:t xml:space="preserve"> </w:t>
      </w:r>
      <w:r w:rsidR="00D93A52">
        <w:rPr>
          <w:lang w:eastAsia="es-CO"/>
        </w:rPr>
        <w:t>fin, se retir</w:t>
      </w:r>
      <w:r w:rsidR="001B48FF">
        <w:rPr>
          <w:lang w:eastAsia="es-CO"/>
        </w:rPr>
        <w:t>a</w:t>
      </w:r>
      <w:r w:rsidR="00D93A52">
        <w:rPr>
          <w:lang w:eastAsia="es-CO"/>
        </w:rPr>
        <w:t xml:space="preserve"> la cifra en mención</w:t>
      </w:r>
      <w:r w:rsidR="00D05E1F">
        <w:rPr>
          <w:lang w:eastAsia="es-CO"/>
        </w:rPr>
        <w:t>,</w:t>
      </w:r>
      <w:r w:rsidR="00D93A52">
        <w:rPr>
          <w:lang w:eastAsia="es-CO"/>
        </w:rPr>
        <w:t xml:space="preserve"> </w:t>
      </w:r>
      <w:r w:rsidR="00DE37A5">
        <w:rPr>
          <w:lang w:eastAsia="es-CO"/>
        </w:rPr>
        <w:t xml:space="preserve">se </w:t>
      </w:r>
      <w:r w:rsidR="00D93A52">
        <w:rPr>
          <w:lang w:eastAsia="es-CO"/>
        </w:rPr>
        <w:t>afecta</w:t>
      </w:r>
      <w:r w:rsidR="0036075E">
        <w:rPr>
          <w:lang w:eastAsia="es-CO"/>
        </w:rPr>
        <w:t xml:space="preserve"> </w:t>
      </w:r>
      <w:r w:rsidR="00D93A52">
        <w:rPr>
          <w:lang w:eastAsia="es-CO"/>
        </w:rPr>
        <w:t xml:space="preserve">la subcuenta </w:t>
      </w:r>
      <w:r w:rsidR="0036075E" w:rsidRPr="00DC5B52">
        <w:rPr>
          <w:lang w:eastAsia="es-CO"/>
        </w:rPr>
        <w:t xml:space="preserve">4.8.08.26 </w:t>
      </w:r>
      <w:r w:rsidR="0036075E" w:rsidRPr="00983B53">
        <w:rPr>
          <w:i/>
          <w:iCs/>
          <w:lang w:eastAsia="es-CO"/>
        </w:rPr>
        <w:t>recuperaciones</w:t>
      </w:r>
      <w:r w:rsidR="0036075E">
        <w:rPr>
          <w:i/>
          <w:iCs/>
          <w:lang w:eastAsia="es-CO"/>
        </w:rPr>
        <w:t xml:space="preserve"> </w:t>
      </w:r>
      <w:r w:rsidR="00D93A52">
        <w:rPr>
          <w:lang w:eastAsia="es-CO"/>
        </w:rPr>
        <w:t>por valor de $254.080 miles</w:t>
      </w:r>
      <w:r w:rsidR="00D05E1F">
        <w:rPr>
          <w:lang w:eastAsia="es-CO"/>
        </w:rPr>
        <w:t>, por la recuperación de la provisión de vigencias anteriores</w:t>
      </w:r>
      <w:r w:rsidR="00D93A52">
        <w:rPr>
          <w:lang w:eastAsia="es-CO"/>
        </w:rPr>
        <w:t xml:space="preserve">, y </w:t>
      </w:r>
      <w:r w:rsidR="00D05E1F">
        <w:rPr>
          <w:lang w:eastAsia="es-CO"/>
        </w:rPr>
        <w:t xml:space="preserve">la subcuenta </w:t>
      </w:r>
      <w:r w:rsidR="00D93A52">
        <w:rPr>
          <w:lang w:eastAsia="es-CO"/>
        </w:rPr>
        <w:t>2</w:t>
      </w:r>
      <w:r w:rsidR="00D93A52" w:rsidRPr="0088594D">
        <w:rPr>
          <w:lang w:eastAsia="es-CO"/>
        </w:rPr>
        <w:t xml:space="preserve">.4.60.02 </w:t>
      </w:r>
      <w:r w:rsidR="00D93A52" w:rsidRPr="00A44B1B">
        <w:rPr>
          <w:i/>
          <w:iCs/>
          <w:lang w:eastAsia="es-CO"/>
        </w:rPr>
        <w:t>Sentencias</w:t>
      </w:r>
      <w:r w:rsidR="00D93A52" w:rsidRPr="0088594D">
        <w:rPr>
          <w:lang w:eastAsia="es-CO"/>
        </w:rPr>
        <w:t xml:space="preserve"> por </w:t>
      </w:r>
      <w:r w:rsidR="00D93A52">
        <w:rPr>
          <w:lang w:eastAsia="es-CO"/>
        </w:rPr>
        <w:t xml:space="preserve">la suma de </w:t>
      </w:r>
      <w:r w:rsidR="00D93A52" w:rsidRPr="0088594D">
        <w:rPr>
          <w:lang w:eastAsia="es-CO"/>
        </w:rPr>
        <w:t>$102.027 miles</w:t>
      </w:r>
      <w:r w:rsidR="00D05E1F">
        <w:rPr>
          <w:lang w:eastAsia="es-CO"/>
        </w:rPr>
        <w:t>, por</w:t>
      </w:r>
      <w:r w:rsidR="0036075E">
        <w:rPr>
          <w:lang w:eastAsia="es-CO"/>
        </w:rPr>
        <w:t xml:space="preserve"> </w:t>
      </w:r>
      <w:r w:rsidR="00D05E1F">
        <w:rPr>
          <w:lang w:eastAsia="es-CO"/>
        </w:rPr>
        <w:t xml:space="preserve">el </w:t>
      </w:r>
      <w:r w:rsidR="0036075E">
        <w:rPr>
          <w:lang w:eastAsia="es-CO"/>
        </w:rPr>
        <w:t>rec</w:t>
      </w:r>
      <w:r w:rsidR="00D05E1F">
        <w:rPr>
          <w:lang w:eastAsia="es-CO"/>
        </w:rPr>
        <w:t xml:space="preserve">onocimiento de la cuenta por pagar de los </w:t>
      </w:r>
      <w:r w:rsidR="0036075E">
        <w:rPr>
          <w:lang w:eastAsia="es-CO"/>
        </w:rPr>
        <w:t>procesos</w:t>
      </w:r>
      <w:r w:rsidR="00D05E1F">
        <w:rPr>
          <w:lang w:eastAsia="es-CO"/>
        </w:rPr>
        <w:t xml:space="preserve"> </w:t>
      </w:r>
      <w:r>
        <w:rPr>
          <w:lang w:eastAsia="es-CO"/>
        </w:rPr>
        <w:t>que se describen a continuación</w:t>
      </w:r>
      <w:r w:rsidR="00D05E1F">
        <w:rPr>
          <w:lang w:eastAsia="es-CO"/>
        </w:rPr>
        <w:t>:</w:t>
      </w:r>
    </w:p>
    <w:p w14:paraId="375F31A5" w14:textId="77777777" w:rsidR="00A0391C" w:rsidRPr="00DC5B52" w:rsidRDefault="00A0391C" w:rsidP="00A0391C">
      <w:pPr>
        <w:jc w:val="both"/>
        <w:rPr>
          <w:lang w:eastAsia="es-CO"/>
        </w:rPr>
      </w:pPr>
    </w:p>
    <w:p w14:paraId="4AFA971D" w14:textId="7753CFD7" w:rsidR="00A0391C" w:rsidRPr="0088594D" w:rsidRDefault="0088594D" w:rsidP="0088594D">
      <w:pPr>
        <w:pStyle w:val="Prrafodelista"/>
        <w:numPr>
          <w:ilvl w:val="0"/>
          <w:numId w:val="7"/>
        </w:numPr>
        <w:jc w:val="both"/>
        <w:rPr>
          <w:lang w:val="es-CO" w:eastAsia="es-CO"/>
        </w:rPr>
      </w:pPr>
      <w:r>
        <w:rPr>
          <w:lang w:val="es-CO" w:eastAsia="es-CO"/>
        </w:rPr>
        <w:t xml:space="preserve">Proceso de </w:t>
      </w:r>
      <w:r w:rsidR="00A0391C" w:rsidRPr="0088594D">
        <w:rPr>
          <w:lang w:val="es-CO" w:eastAsia="es-CO"/>
        </w:rPr>
        <w:t xml:space="preserve">Reparación directa con radicado No. 680013333012-2013-00148-00, demandante Fabio Garcia Montero, </w:t>
      </w:r>
      <w:r w:rsidR="00A44B1B">
        <w:rPr>
          <w:lang w:val="es-CO" w:eastAsia="es-CO"/>
        </w:rPr>
        <w:t>en</w:t>
      </w:r>
      <w:r w:rsidR="00A0391C" w:rsidRPr="0088594D">
        <w:rPr>
          <w:lang w:val="es-CO" w:eastAsia="es-CO"/>
        </w:rPr>
        <w:t xml:space="preserve"> sentencia de segunda instancia proferida por el alto tribunal </w:t>
      </w:r>
      <w:r w:rsidR="002434E0">
        <w:rPr>
          <w:lang w:val="es-CO" w:eastAsia="es-CO"/>
        </w:rPr>
        <w:t xml:space="preserve">se </w:t>
      </w:r>
      <w:r w:rsidR="00A0391C" w:rsidRPr="0088594D">
        <w:rPr>
          <w:lang w:val="es-CO" w:eastAsia="es-CO"/>
        </w:rPr>
        <w:t>modificó la condena y la redujo a la suma de $65.84</w:t>
      </w:r>
      <w:r w:rsidR="00E77293">
        <w:rPr>
          <w:lang w:val="es-CO" w:eastAsia="es-CO"/>
        </w:rPr>
        <w:t>8</w:t>
      </w:r>
      <w:r>
        <w:rPr>
          <w:lang w:val="es-CO" w:eastAsia="es-CO"/>
        </w:rPr>
        <w:t xml:space="preserve"> miles</w:t>
      </w:r>
      <w:r w:rsidR="00A0391C" w:rsidRPr="0088594D">
        <w:rPr>
          <w:lang w:val="es-CO" w:eastAsia="es-CO"/>
        </w:rPr>
        <w:t xml:space="preserve">, eliminando los perjuicios morales al considerar que los perjuicios morales causados al demandante no se encuentran plenamente acreditadas las circunstancias de </w:t>
      </w:r>
      <w:r w:rsidR="00A0391C" w:rsidRPr="0088594D">
        <w:rPr>
          <w:lang w:val="es-CO" w:eastAsia="es-CO"/>
        </w:rPr>
        <w:lastRenderedPageBreak/>
        <w:t>afectación y congoja, por lo que con el material probatorio aportado en el proceso no fue suficiente para comprobar y cuantificar los perjuicios morales que solicitó que se indemnice, por esa razón el tribunal argumentó que no hay lugar a su reconocimiento de dichos perjuicios.</w:t>
      </w:r>
    </w:p>
    <w:p w14:paraId="0A84073C" w14:textId="77777777" w:rsidR="00A0391C" w:rsidRPr="00DC5B52" w:rsidRDefault="00A0391C" w:rsidP="00A0391C">
      <w:pPr>
        <w:jc w:val="both"/>
        <w:rPr>
          <w:lang w:val="es-CO" w:eastAsia="es-CO"/>
        </w:rPr>
      </w:pPr>
    </w:p>
    <w:p w14:paraId="06163828" w14:textId="155257E0" w:rsidR="00A0391C" w:rsidRPr="00DC5B52" w:rsidRDefault="0088594D" w:rsidP="0088594D">
      <w:pPr>
        <w:pStyle w:val="Prrafodelista"/>
        <w:numPr>
          <w:ilvl w:val="0"/>
          <w:numId w:val="7"/>
        </w:numPr>
        <w:jc w:val="both"/>
        <w:rPr>
          <w:lang w:eastAsia="es-CO"/>
        </w:rPr>
      </w:pPr>
      <w:r>
        <w:rPr>
          <w:lang w:val="es-CO" w:eastAsia="es-CO"/>
        </w:rPr>
        <w:t xml:space="preserve">Proceso de </w:t>
      </w:r>
      <w:r w:rsidR="00A0391C" w:rsidRPr="0088594D">
        <w:rPr>
          <w:lang w:val="es-CO" w:eastAsia="es-CO"/>
        </w:rPr>
        <w:t xml:space="preserve">Reparación directa con radicado No. 680013333012 - 2013 – 00165 – 00, demandante Urbano Colmenares y Maria Cristancho Carvajal,  </w:t>
      </w:r>
      <w:r w:rsidR="00A44B1B">
        <w:rPr>
          <w:lang w:val="es-CO" w:eastAsia="es-CO"/>
        </w:rPr>
        <w:t xml:space="preserve">en </w:t>
      </w:r>
      <w:r w:rsidR="00A0391C" w:rsidRPr="0088594D">
        <w:rPr>
          <w:lang w:val="es-CO" w:eastAsia="es-CO"/>
        </w:rPr>
        <w:t xml:space="preserve">sentencia de segunda instancia proferida por el alto tribunal </w:t>
      </w:r>
      <w:r w:rsidR="00A370EC">
        <w:rPr>
          <w:lang w:val="es-CO" w:eastAsia="es-CO"/>
        </w:rPr>
        <w:t xml:space="preserve">se </w:t>
      </w:r>
      <w:r w:rsidR="00A0391C" w:rsidRPr="0088594D">
        <w:rPr>
          <w:lang w:val="es-CO" w:eastAsia="es-CO"/>
        </w:rPr>
        <w:t>modificó la condena y la redujo a la suma de $36.179</w:t>
      </w:r>
      <w:r>
        <w:rPr>
          <w:lang w:val="es-CO" w:eastAsia="es-CO"/>
        </w:rPr>
        <w:t xml:space="preserve"> miles</w:t>
      </w:r>
      <w:r w:rsidR="00A0391C" w:rsidRPr="0088594D">
        <w:rPr>
          <w:lang w:val="es-CO" w:eastAsia="es-CO"/>
        </w:rPr>
        <w:t>, eliminando los perjuicios morales al considerar que los perjuicios morales causados al demandante no se encuentran plenamente acreditadas las circunstancias de afectación y congoja, por lo que con el material probatorio aportado en el proceso no fue suficiente para comprobar y cuantificar los perjuicios morales que solicitó que se indemnice, por esa razón el tribunal argumentó que no hay lugar a su reconocimiento de dichos perjuicios.</w:t>
      </w:r>
    </w:p>
    <w:p w14:paraId="04129409" w14:textId="77777777" w:rsidR="0036075E" w:rsidRDefault="0036075E" w:rsidP="0036075E">
      <w:pPr>
        <w:ind w:left="360"/>
        <w:jc w:val="both"/>
        <w:rPr>
          <w:lang w:eastAsia="es-CO"/>
        </w:rPr>
      </w:pPr>
    </w:p>
    <w:p w14:paraId="7ECCB65E" w14:textId="31F1D4DF" w:rsidR="0036075E" w:rsidRDefault="0036075E" w:rsidP="0036075E">
      <w:pPr>
        <w:ind w:left="360"/>
        <w:jc w:val="both"/>
        <w:rPr>
          <w:lang w:eastAsia="es-CO"/>
        </w:rPr>
      </w:pPr>
      <w:r>
        <w:rPr>
          <w:lang w:eastAsia="es-CO"/>
        </w:rPr>
        <w:t xml:space="preserve">La información actualizada es </w:t>
      </w:r>
      <w:r w:rsidRPr="00DC5B52">
        <w:rPr>
          <w:lang w:eastAsia="es-CO"/>
        </w:rPr>
        <w:t>informad</w:t>
      </w:r>
      <w:r>
        <w:rPr>
          <w:lang w:eastAsia="es-CO"/>
        </w:rPr>
        <w:t>a</w:t>
      </w:r>
      <w:r w:rsidRPr="00DC5B52">
        <w:rPr>
          <w:lang w:eastAsia="es-CO"/>
        </w:rPr>
        <w:t xml:space="preserve"> por el Grupo Interno de Trabajo de Defensa Judicial de la Vicepresidencia Jurídica al área de contabilidad</w:t>
      </w:r>
      <w:r>
        <w:rPr>
          <w:lang w:eastAsia="es-CO"/>
        </w:rPr>
        <w:t>,</w:t>
      </w:r>
      <w:r w:rsidRPr="00DC5B52">
        <w:rPr>
          <w:lang w:eastAsia="es-CO"/>
        </w:rPr>
        <w:t xml:space="preserve"> de la Vicepresidencia Administrativa y Financiera, mediante </w:t>
      </w:r>
      <w:r>
        <w:rPr>
          <w:lang w:eastAsia="es-CO"/>
        </w:rPr>
        <w:t>memorando</w:t>
      </w:r>
      <w:r w:rsidRPr="00DC5B52">
        <w:rPr>
          <w:lang w:eastAsia="es-CO"/>
        </w:rPr>
        <w:t xml:space="preserve"> 20217010159043 del 06-12-2021 “INFORME SENTENCIAS CONDENATORIAS”</w:t>
      </w:r>
      <w:r w:rsidR="00FF1BFB">
        <w:rPr>
          <w:lang w:eastAsia="es-CO"/>
        </w:rPr>
        <w:t>.</w:t>
      </w:r>
    </w:p>
    <w:bookmarkEnd w:id="7"/>
    <w:p w14:paraId="6BB4A778" w14:textId="77777777" w:rsidR="00A44B1B" w:rsidRPr="00DC5B52" w:rsidRDefault="00A44B1B" w:rsidP="00A0391C">
      <w:pPr>
        <w:jc w:val="both"/>
        <w:rPr>
          <w:lang w:eastAsia="es-CO"/>
        </w:rPr>
      </w:pPr>
    </w:p>
    <w:p w14:paraId="2C01A78B" w14:textId="77777777" w:rsidR="002D2313" w:rsidRPr="005B74E5" w:rsidRDefault="002D2313" w:rsidP="002D2313">
      <w:pPr>
        <w:pStyle w:val="Ttulo"/>
        <w:tabs>
          <w:tab w:val="left" w:pos="1843"/>
        </w:tabs>
        <w:jc w:val="both"/>
        <w:rPr>
          <w:sz w:val="20"/>
          <w:szCs w:val="20"/>
          <w:highlight w:val="cyan"/>
          <w:lang w:eastAsia="es-CO"/>
        </w:rPr>
      </w:pPr>
    </w:p>
    <w:p w14:paraId="5B5B80AC" w14:textId="3EEFF695" w:rsidR="00D46ECC" w:rsidRPr="000F01F8" w:rsidRDefault="00D46ECC" w:rsidP="00056B24">
      <w:pPr>
        <w:rPr>
          <w:b/>
          <w:bCs/>
        </w:rPr>
      </w:pPr>
      <w:r w:rsidRPr="000F01F8">
        <w:rPr>
          <w:b/>
          <w:bCs/>
        </w:rPr>
        <w:t xml:space="preserve">NOTA </w:t>
      </w:r>
      <w:r w:rsidR="00493DC9" w:rsidRPr="000F01F8">
        <w:rPr>
          <w:b/>
          <w:bCs/>
        </w:rPr>
        <w:t>3</w:t>
      </w:r>
      <w:r w:rsidRPr="000F01F8">
        <w:rPr>
          <w:b/>
          <w:bCs/>
        </w:rPr>
        <w:t>.  INGRESOS</w:t>
      </w:r>
    </w:p>
    <w:p w14:paraId="7F9DD4E0" w14:textId="2B4DBD1C" w:rsidR="009613B5" w:rsidRPr="002A61DE" w:rsidRDefault="009613B5" w:rsidP="00D46ECC">
      <w:pPr>
        <w:jc w:val="both"/>
        <w:rPr>
          <w:b/>
          <w:bCs/>
          <w:sz w:val="18"/>
          <w:szCs w:val="18"/>
        </w:rPr>
      </w:pPr>
    </w:p>
    <w:p w14:paraId="7C10A3A2" w14:textId="4349EE37" w:rsidR="00D46ECC" w:rsidRDefault="00D46ECC" w:rsidP="00D46ECC">
      <w:pPr>
        <w:jc w:val="center"/>
        <w:rPr>
          <w:b/>
          <w:bCs/>
        </w:rPr>
      </w:pPr>
      <w:r w:rsidRPr="000F01F8">
        <w:rPr>
          <w:b/>
          <w:bCs/>
        </w:rPr>
        <w:t>VARIACIONES</w:t>
      </w:r>
      <w:r w:rsidR="00511D26" w:rsidRPr="000F01F8">
        <w:rPr>
          <w:b/>
          <w:bCs/>
        </w:rPr>
        <w:t xml:space="preserve"> </w:t>
      </w:r>
      <w:r w:rsidRPr="000F01F8">
        <w:rPr>
          <w:b/>
          <w:bCs/>
        </w:rPr>
        <w:t xml:space="preserve">INGRESOS </w:t>
      </w:r>
      <w:r w:rsidR="00D1203A">
        <w:rPr>
          <w:b/>
          <w:bCs/>
        </w:rPr>
        <w:t>NOVIEMBRE</w:t>
      </w:r>
      <w:r w:rsidR="00DA7232" w:rsidRPr="000F01F8">
        <w:rPr>
          <w:b/>
          <w:bCs/>
        </w:rPr>
        <w:t xml:space="preserve"> </w:t>
      </w:r>
      <w:r w:rsidRPr="000F01F8">
        <w:rPr>
          <w:b/>
          <w:bCs/>
        </w:rPr>
        <w:t xml:space="preserve">DE </w:t>
      </w:r>
      <w:r w:rsidR="00BE6EE0" w:rsidRPr="000F01F8">
        <w:rPr>
          <w:b/>
          <w:bCs/>
        </w:rPr>
        <w:t>202</w:t>
      </w:r>
      <w:r w:rsidR="00DA7232" w:rsidRPr="000F01F8">
        <w:rPr>
          <w:b/>
          <w:bCs/>
        </w:rPr>
        <w:t>1</w:t>
      </w:r>
      <w:r w:rsidRPr="000F01F8">
        <w:rPr>
          <w:b/>
          <w:bCs/>
        </w:rPr>
        <w:t xml:space="preserve"> </w:t>
      </w:r>
      <w:r w:rsidR="00DA7232" w:rsidRPr="000F01F8">
        <w:rPr>
          <w:b/>
          <w:bCs/>
        </w:rPr>
        <w:t>–</w:t>
      </w:r>
      <w:r w:rsidRPr="000F01F8">
        <w:rPr>
          <w:b/>
          <w:bCs/>
        </w:rPr>
        <w:t xml:space="preserve"> </w:t>
      </w:r>
      <w:r w:rsidR="00D1203A">
        <w:rPr>
          <w:b/>
          <w:bCs/>
        </w:rPr>
        <w:t>NOVIEMB</w:t>
      </w:r>
      <w:r w:rsidR="008F7CDF">
        <w:rPr>
          <w:b/>
          <w:bCs/>
        </w:rPr>
        <w:t>RE</w:t>
      </w:r>
      <w:r w:rsidR="00DA7232" w:rsidRPr="000F01F8">
        <w:rPr>
          <w:b/>
          <w:bCs/>
        </w:rPr>
        <w:t xml:space="preserve"> DE 2020</w:t>
      </w:r>
    </w:p>
    <w:p w14:paraId="06449B76" w14:textId="77777777" w:rsidR="00D1203A" w:rsidRPr="00983B49" w:rsidRDefault="00D1203A" w:rsidP="00D46ECC">
      <w:pPr>
        <w:jc w:val="center"/>
        <w:rPr>
          <w:b/>
          <w:bCs/>
        </w:rPr>
      </w:pPr>
    </w:p>
    <w:p w14:paraId="22E7CFF2" w14:textId="57422CF6" w:rsidR="00D1203A" w:rsidRDefault="00D1203A" w:rsidP="00D46ECC">
      <w:pPr>
        <w:jc w:val="center"/>
        <w:rPr>
          <w:b/>
          <w:bCs/>
        </w:rPr>
      </w:pPr>
      <w:r w:rsidRPr="00D1203A">
        <w:rPr>
          <w:noProof/>
        </w:rPr>
        <w:drawing>
          <wp:inline distT="0" distB="0" distL="0" distR="0" wp14:anchorId="1B87F1F6" wp14:editId="3E183F87">
            <wp:extent cx="5612130" cy="1689100"/>
            <wp:effectExtent l="0" t="0" r="7620"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1689100"/>
                    </a:xfrm>
                    <a:prstGeom prst="rect">
                      <a:avLst/>
                    </a:prstGeom>
                    <a:noFill/>
                    <a:ln>
                      <a:noFill/>
                    </a:ln>
                  </pic:spPr>
                </pic:pic>
              </a:graphicData>
            </a:graphic>
          </wp:inline>
        </w:drawing>
      </w:r>
    </w:p>
    <w:p w14:paraId="16B05CFC" w14:textId="77777777" w:rsidR="00983B49" w:rsidRPr="00983B49" w:rsidRDefault="00983B49" w:rsidP="0005349B">
      <w:pPr>
        <w:jc w:val="both"/>
        <w:rPr>
          <w:bCs/>
        </w:rPr>
      </w:pPr>
    </w:p>
    <w:p w14:paraId="6FC6CD47" w14:textId="61911A71" w:rsidR="0005349B" w:rsidRPr="005B74E5" w:rsidRDefault="002D30EB" w:rsidP="0005349B">
      <w:pPr>
        <w:jc w:val="both"/>
        <w:rPr>
          <w:bCs/>
          <w:highlight w:val="cyan"/>
        </w:rPr>
      </w:pPr>
      <w:r w:rsidRPr="00A60F66">
        <w:rPr>
          <w:bCs/>
        </w:rPr>
        <w:t xml:space="preserve">En </w:t>
      </w:r>
      <w:r w:rsidR="00D1203A">
        <w:rPr>
          <w:bCs/>
        </w:rPr>
        <w:t>noviem</w:t>
      </w:r>
      <w:r w:rsidR="001803E4" w:rsidRPr="00A60F66">
        <w:rPr>
          <w:bCs/>
        </w:rPr>
        <w:t>bre</w:t>
      </w:r>
      <w:r w:rsidRPr="00A60F66">
        <w:rPr>
          <w:bCs/>
        </w:rPr>
        <w:t xml:space="preserve"> de 2021, l</w:t>
      </w:r>
      <w:r w:rsidR="0005349B" w:rsidRPr="00A60F66">
        <w:rPr>
          <w:bCs/>
        </w:rPr>
        <w:t>os ingresos</w:t>
      </w:r>
      <w:r w:rsidR="00DE2EDE" w:rsidRPr="00A60F66">
        <w:rPr>
          <w:bCs/>
        </w:rPr>
        <w:t xml:space="preserve"> </w:t>
      </w:r>
      <w:r w:rsidR="0005349B" w:rsidRPr="00A60F66">
        <w:rPr>
          <w:bCs/>
        </w:rPr>
        <w:t>presentan</w:t>
      </w:r>
      <w:r w:rsidR="0032007C" w:rsidRPr="00A60F66">
        <w:rPr>
          <w:bCs/>
        </w:rPr>
        <w:t xml:space="preserve"> un incremento del </w:t>
      </w:r>
      <w:r w:rsidR="00CD255C">
        <w:rPr>
          <w:bCs/>
        </w:rPr>
        <w:t>40</w:t>
      </w:r>
      <w:r w:rsidR="007D0DD3" w:rsidRPr="00A60F66">
        <w:rPr>
          <w:bCs/>
        </w:rPr>
        <w:t>,</w:t>
      </w:r>
      <w:r w:rsidR="00D1203A">
        <w:rPr>
          <w:bCs/>
        </w:rPr>
        <w:t>50</w:t>
      </w:r>
      <w:r w:rsidR="0032007C" w:rsidRPr="00A60F66">
        <w:rPr>
          <w:bCs/>
        </w:rPr>
        <w:t xml:space="preserve">%, en términos corrientes, </w:t>
      </w:r>
      <w:r w:rsidR="00B10949" w:rsidRPr="00A60F66">
        <w:rPr>
          <w:bCs/>
        </w:rPr>
        <w:t xml:space="preserve">con respecto a </w:t>
      </w:r>
      <w:r w:rsidR="00D1203A">
        <w:rPr>
          <w:bCs/>
        </w:rPr>
        <w:t>noviemb</w:t>
      </w:r>
      <w:r w:rsidR="00CD255C">
        <w:rPr>
          <w:bCs/>
        </w:rPr>
        <w:t>re</w:t>
      </w:r>
      <w:r w:rsidR="00A60F66" w:rsidRPr="00A60F66">
        <w:rPr>
          <w:bCs/>
        </w:rPr>
        <w:t xml:space="preserve"> </w:t>
      </w:r>
      <w:r w:rsidR="00B10949" w:rsidRPr="00A60F66">
        <w:rPr>
          <w:bCs/>
        </w:rPr>
        <w:t>de 2020</w:t>
      </w:r>
      <w:r w:rsidR="0005349B" w:rsidRPr="00A60F66">
        <w:rPr>
          <w:bCs/>
        </w:rPr>
        <w:t>, y una variación por valor de $</w:t>
      </w:r>
      <w:r w:rsidR="00D1203A" w:rsidRPr="00D1203A">
        <w:rPr>
          <w:bCs/>
        </w:rPr>
        <w:t xml:space="preserve">420.390.432 </w:t>
      </w:r>
      <w:r w:rsidR="0005349B" w:rsidRPr="00A60F66">
        <w:rPr>
          <w:bCs/>
        </w:rPr>
        <w:t>miles</w:t>
      </w:r>
      <w:r w:rsidR="0005349B" w:rsidRPr="006F167E">
        <w:rPr>
          <w:bCs/>
        </w:rPr>
        <w:t>.</w:t>
      </w:r>
      <w:r w:rsidRPr="006F167E">
        <w:rPr>
          <w:bCs/>
        </w:rPr>
        <w:t xml:space="preserve">  </w:t>
      </w:r>
      <w:r w:rsidR="0005349B" w:rsidRPr="006F167E">
        <w:rPr>
          <w:bCs/>
        </w:rPr>
        <w:t>Est</w:t>
      </w:r>
      <w:r w:rsidR="00DA7232" w:rsidRPr="006F167E">
        <w:rPr>
          <w:bCs/>
        </w:rPr>
        <w:t>e</w:t>
      </w:r>
      <w:r w:rsidR="0005349B" w:rsidRPr="006F167E">
        <w:rPr>
          <w:bCs/>
        </w:rPr>
        <w:t xml:space="preserve"> </w:t>
      </w:r>
      <w:r w:rsidR="00DA7232" w:rsidRPr="006F167E">
        <w:rPr>
          <w:bCs/>
        </w:rPr>
        <w:t>aumento</w:t>
      </w:r>
      <w:r w:rsidR="0005349B" w:rsidRPr="006F167E">
        <w:rPr>
          <w:bCs/>
        </w:rPr>
        <w:t xml:space="preserve"> </w:t>
      </w:r>
      <w:r w:rsidR="00875687" w:rsidRPr="006F167E">
        <w:rPr>
          <w:bCs/>
        </w:rPr>
        <w:t xml:space="preserve">neto </w:t>
      </w:r>
      <w:r w:rsidR="0005349B" w:rsidRPr="006F167E">
        <w:rPr>
          <w:bCs/>
        </w:rPr>
        <w:t xml:space="preserve">en los ingresos </w:t>
      </w:r>
      <w:r w:rsidR="005D0C0D" w:rsidRPr="006F167E">
        <w:rPr>
          <w:bCs/>
        </w:rPr>
        <w:t xml:space="preserve">se </w:t>
      </w:r>
      <w:r w:rsidR="006D1D07" w:rsidRPr="006F167E">
        <w:rPr>
          <w:bCs/>
        </w:rPr>
        <w:t>genera</w:t>
      </w:r>
      <w:r w:rsidR="0005349B" w:rsidRPr="006F167E">
        <w:rPr>
          <w:bCs/>
        </w:rPr>
        <w:t xml:space="preserve"> principalmente por</w:t>
      </w:r>
      <w:r w:rsidR="00926342" w:rsidRPr="006F167E">
        <w:rPr>
          <w:bCs/>
        </w:rPr>
        <w:t xml:space="preserve"> </w:t>
      </w:r>
      <w:r w:rsidR="007D0DD3" w:rsidRPr="006F167E">
        <w:rPr>
          <w:bCs/>
        </w:rPr>
        <w:t xml:space="preserve">el incremento en los grupos </w:t>
      </w:r>
      <w:r w:rsidR="009E10B7" w:rsidRPr="006F167E">
        <w:rPr>
          <w:bCs/>
        </w:rPr>
        <w:t xml:space="preserve">4.7 </w:t>
      </w:r>
      <w:r w:rsidR="009E10B7" w:rsidRPr="006F167E">
        <w:rPr>
          <w:bCs/>
          <w:i/>
          <w:iCs/>
        </w:rPr>
        <w:t xml:space="preserve">Operaciones interinstitucionales </w:t>
      </w:r>
      <w:r w:rsidR="009E10B7" w:rsidRPr="006F167E">
        <w:rPr>
          <w:bCs/>
        </w:rPr>
        <w:t>(</w:t>
      </w:r>
      <w:r w:rsidR="009E10B7">
        <w:rPr>
          <w:bCs/>
        </w:rPr>
        <w:t>1</w:t>
      </w:r>
      <w:r w:rsidR="009E10B7" w:rsidRPr="006F167E">
        <w:rPr>
          <w:bCs/>
        </w:rPr>
        <w:t>) por valor de $</w:t>
      </w:r>
      <w:r w:rsidR="00B85206" w:rsidRPr="00B85206">
        <w:rPr>
          <w:bCs/>
        </w:rPr>
        <w:t xml:space="preserve">251.855.735 </w:t>
      </w:r>
      <w:r w:rsidR="009E10B7" w:rsidRPr="006F167E">
        <w:rPr>
          <w:bCs/>
        </w:rPr>
        <w:t>miles</w:t>
      </w:r>
      <w:r w:rsidR="009E10B7">
        <w:rPr>
          <w:bCs/>
        </w:rPr>
        <w:t xml:space="preserve">, </w:t>
      </w:r>
      <w:r w:rsidR="007D0DD3" w:rsidRPr="006F167E">
        <w:rPr>
          <w:bCs/>
        </w:rPr>
        <w:t xml:space="preserve">4.8 </w:t>
      </w:r>
      <w:r w:rsidR="007D0DD3" w:rsidRPr="006F167E">
        <w:rPr>
          <w:bCs/>
          <w:i/>
          <w:iCs/>
        </w:rPr>
        <w:t>Otros ingresos</w:t>
      </w:r>
      <w:r w:rsidR="007D0DD3" w:rsidRPr="006F167E">
        <w:rPr>
          <w:bCs/>
        </w:rPr>
        <w:t xml:space="preserve"> (</w:t>
      </w:r>
      <w:r w:rsidR="009E10B7">
        <w:rPr>
          <w:bCs/>
        </w:rPr>
        <w:t>2</w:t>
      </w:r>
      <w:r w:rsidR="007D0DD3" w:rsidRPr="006F167E">
        <w:rPr>
          <w:bCs/>
        </w:rPr>
        <w:t>) por valor de $</w:t>
      </w:r>
      <w:r w:rsidR="00B85206" w:rsidRPr="00B85206">
        <w:rPr>
          <w:bCs/>
        </w:rPr>
        <w:t xml:space="preserve">100.163.071 </w:t>
      </w:r>
      <w:r w:rsidR="007D0DD3" w:rsidRPr="006F167E">
        <w:rPr>
          <w:bCs/>
        </w:rPr>
        <w:t>miles</w:t>
      </w:r>
      <w:r w:rsidR="009E10B7">
        <w:rPr>
          <w:bCs/>
        </w:rPr>
        <w:t xml:space="preserve">, y </w:t>
      </w:r>
      <w:r w:rsidR="007D0DD3" w:rsidRPr="006F167E">
        <w:rPr>
          <w:bCs/>
        </w:rPr>
        <w:t xml:space="preserve">4.1 </w:t>
      </w:r>
      <w:r w:rsidR="007D0DD3" w:rsidRPr="006F167E">
        <w:rPr>
          <w:bCs/>
          <w:i/>
          <w:iCs/>
        </w:rPr>
        <w:t xml:space="preserve">Ingresos fiscales </w:t>
      </w:r>
      <w:r w:rsidR="007D0DD3" w:rsidRPr="006F167E">
        <w:rPr>
          <w:bCs/>
        </w:rPr>
        <w:t>(2) por valor de $</w:t>
      </w:r>
      <w:r w:rsidR="00B85206" w:rsidRPr="00B85206">
        <w:t xml:space="preserve">68.871.626 </w:t>
      </w:r>
      <w:r w:rsidR="007D0DD3" w:rsidRPr="006F167E">
        <w:rPr>
          <w:bCs/>
        </w:rPr>
        <w:t>miles</w:t>
      </w:r>
      <w:r w:rsidR="009E10B7">
        <w:rPr>
          <w:bCs/>
        </w:rPr>
        <w:t>.</w:t>
      </w:r>
    </w:p>
    <w:p w14:paraId="122F8E54" w14:textId="77777777" w:rsidR="00935A1D" w:rsidRPr="00857428" w:rsidRDefault="00935A1D" w:rsidP="0005349B">
      <w:pPr>
        <w:jc w:val="both"/>
        <w:rPr>
          <w:bCs/>
          <w:sz w:val="18"/>
          <w:szCs w:val="18"/>
          <w:highlight w:val="cyan"/>
        </w:rPr>
      </w:pPr>
    </w:p>
    <w:p w14:paraId="54593869" w14:textId="75396D18" w:rsidR="00015762" w:rsidRDefault="00875687" w:rsidP="00A37414">
      <w:pPr>
        <w:jc w:val="both"/>
        <w:rPr>
          <w:bCs/>
        </w:rPr>
      </w:pPr>
      <w:r w:rsidRPr="00185451">
        <w:rPr>
          <w:bCs/>
        </w:rPr>
        <w:t xml:space="preserve">Las variaciones presentadas se </w:t>
      </w:r>
      <w:r w:rsidR="00015762" w:rsidRPr="00185451">
        <w:rPr>
          <w:bCs/>
        </w:rPr>
        <w:t>explica</w:t>
      </w:r>
      <w:r w:rsidRPr="00185451">
        <w:rPr>
          <w:bCs/>
        </w:rPr>
        <w:t>n como sigue:</w:t>
      </w:r>
    </w:p>
    <w:p w14:paraId="371B24E2" w14:textId="2762D2FC" w:rsidR="009E10B7" w:rsidRDefault="009E10B7" w:rsidP="00A37414">
      <w:pPr>
        <w:jc w:val="both"/>
        <w:rPr>
          <w:bCs/>
        </w:rPr>
      </w:pPr>
    </w:p>
    <w:p w14:paraId="0EA17BD2" w14:textId="77777777" w:rsidR="009E10B7" w:rsidRPr="00654659" w:rsidRDefault="009E10B7" w:rsidP="009E10B7">
      <w:pPr>
        <w:pStyle w:val="Prrafodelista"/>
        <w:numPr>
          <w:ilvl w:val="0"/>
          <w:numId w:val="11"/>
        </w:numPr>
        <w:jc w:val="both"/>
        <w:rPr>
          <w:b/>
        </w:rPr>
      </w:pPr>
      <w:r w:rsidRPr="00654659">
        <w:rPr>
          <w:b/>
        </w:rPr>
        <w:t>Operaciones interinstitucionales</w:t>
      </w:r>
    </w:p>
    <w:p w14:paraId="6417F25E" w14:textId="77777777" w:rsidR="009E10B7" w:rsidRPr="00254D29" w:rsidRDefault="009E10B7" w:rsidP="009E10B7">
      <w:pPr>
        <w:jc w:val="both"/>
        <w:rPr>
          <w:b/>
          <w:sz w:val="18"/>
          <w:szCs w:val="18"/>
          <w:highlight w:val="cyan"/>
        </w:rPr>
      </w:pPr>
    </w:p>
    <w:p w14:paraId="05B9DA24" w14:textId="61CD2C4B" w:rsidR="009E10B7" w:rsidRPr="005B74E5" w:rsidRDefault="009E10B7" w:rsidP="009E10B7">
      <w:pPr>
        <w:jc w:val="both"/>
        <w:rPr>
          <w:bCs/>
          <w:highlight w:val="cyan"/>
        </w:rPr>
      </w:pPr>
      <w:r w:rsidRPr="003F6F0B">
        <w:rPr>
          <w:bCs/>
        </w:rPr>
        <w:t xml:space="preserve">Una vez analizadas las cuentas que conforman el grupo 4.7 </w:t>
      </w:r>
      <w:r w:rsidRPr="003F6F0B">
        <w:rPr>
          <w:bCs/>
          <w:i/>
          <w:iCs/>
        </w:rPr>
        <w:t>Operaciones interinstitucionales</w:t>
      </w:r>
      <w:r w:rsidRPr="003F6F0B">
        <w:rPr>
          <w:bCs/>
        </w:rPr>
        <w:t xml:space="preserve"> se establece que esta variación se presenta </w:t>
      </w:r>
      <w:r w:rsidRPr="005B7683">
        <w:rPr>
          <w:bCs/>
        </w:rPr>
        <w:t xml:space="preserve">principalmente por </w:t>
      </w:r>
      <w:r>
        <w:rPr>
          <w:bCs/>
        </w:rPr>
        <w:t>el</w:t>
      </w:r>
      <w:r w:rsidRPr="005B7683">
        <w:rPr>
          <w:bCs/>
        </w:rPr>
        <w:t xml:space="preserve"> incremento en la subcuenta </w:t>
      </w:r>
      <w:r w:rsidRPr="005B7683">
        <w:rPr>
          <w:bCs/>
        </w:rPr>
        <w:lastRenderedPageBreak/>
        <w:t xml:space="preserve">4.7.05.10 </w:t>
      </w:r>
      <w:r w:rsidRPr="005B7683">
        <w:rPr>
          <w:bCs/>
          <w:i/>
          <w:iCs/>
        </w:rPr>
        <w:t>Inversión</w:t>
      </w:r>
      <w:r w:rsidRPr="005B7683">
        <w:rPr>
          <w:bCs/>
        </w:rPr>
        <w:t>, por valor de $</w:t>
      </w:r>
      <w:r w:rsidR="00BD792E" w:rsidRPr="00BD792E">
        <w:rPr>
          <w:bCs/>
        </w:rPr>
        <w:t xml:space="preserve">132.485.010 </w:t>
      </w:r>
      <w:r w:rsidRPr="005B7683">
        <w:rPr>
          <w:bCs/>
        </w:rPr>
        <w:t xml:space="preserve">miles, y </w:t>
      </w:r>
      <w:r w:rsidR="00380E7F">
        <w:rPr>
          <w:bCs/>
        </w:rPr>
        <w:t>de</w:t>
      </w:r>
      <w:r w:rsidRPr="005B7683">
        <w:rPr>
          <w:bCs/>
        </w:rPr>
        <w:t xml:space="preserve"> la subcuenta 4.7.05.09 </w:t>
      </w:r>
      <w:r w:rsidRPr="005B7683">
        <w:rPr>
          <w:bCs/>
          <w:i/>
          <w:iCs/>
        </w:rPr>
        <w:t>Servicio de la deuda</w:t>
      </w:r>
      <w:r w:rsidRPr="005B7683">
        <w:rPr>
          <w:bCs/>
        </w:rPr>
        <w:t xml:space="preserve"> por valor de </w:t>
      </w:r>
      <w:r w:rsidR="00380E7F">
        <w:rPr>
          <w:bCs/>
        </w:rPr>
        <w:t>$</w:t>
      </w:r>
      <w:r w:rsidR="00BD792E" w:rsidRPr="00BD792E">
        <w:rPr>
          <w:bCs/>
        </w:rPr>
        <w:t xml:space="preserve">113.845.617 </w:t>
      </w:r>
      <w:r w:rsidRPr="005B7683">
        <w:rPr>
          <w:bCs/>
        </w:rPr>
        <w:t>miles.</w:t>
      </w:r>
    </w:p>
    <w:p w14:paraId="45F25053" w14:textId="77777777" w:rsidR="009E10B7" w:rsidRPr="00254D29" w:rsidRDefault="009E10B7" w:rsidP="009E10B7">
      <w:pPr>
        <w:jc w:val="both"/>
        <w:rPr>
          <w:bCs/>
          <w:sz w:val="18"/>
          <w:szCs w:val="18"/>
          <w:highlight w:val="cyan"/>
        </w:rPr>
      </w:pPr>
    </w:p>
    <w:p w14:paraId="7C00514C" w14:textId="50DE1F67" w:rsidR="009E10B7" w:rsidRPr="00D07450" w:rsidRDefault="009E10B7" w:rsidP="009E10B7">
      <w:pPr>
        <w:jc w:val="both"/>
        <w:rPr>
          <w:bCs/>
        </w:rPr>
      </w:pPr>
      <w:r w:rsidRPr="00D07450">
        <w:rPr>
          <w:bCs/>
        </w:rPr>
        <w:t xml:space="preserve">La variación positiva de la subcuenta de inversión obedece a que </w:t>
      </w:r>
      <w:r w:rsidR="0048548A">
        <w:rPr>
          <w:bCs/>
        </w:rPr>
        <w:t xml:space="preserve">en </w:t>
      </w:r>
      <w:r w:rsidRPr="00D07450">
        <w:rPr>
          <w:bCs/>
        </w:rPr>
        <w:t>enero de 2021 a diferencia del mismo mes de la vigencia anterior, se pagó mayores valores por vigencias futuras de los proyectos de concesión que administra la Agencia, aporte estatal faltante de la vigencia 2020,  y por cuentas por pagar  que hacen parte de la operación normal de la Agencia como son honorarios, bienes y servicios, que cancelan el pasivo constituido previamente en virtud de la ejecución de contratos suscritos con recursos de inversión.</w:t>
      </w:r>
    </w:p>
    <w:p w14:paraId="333BC5F3" w14:textId="77777777" w:rsidR="009E10B7" w:rsidRPr="00254D29" w:rsidRDefault="009E10B7" w:rsidP="009E10B7">
      <w:pPr>
        <w:jc w:val="both"/>
        <w:rPr>
          <w:bCs/>
          <w:sz w:val="18"/>
          <w:szCs w:val="18"/>
          <w:highlight w:val="cyan"/>
        </w:rPr>
      </w:pPr>
    </w:p>
    <w:p w14:paraId="1725C024" w14:textId="5A70CF03" w:rsidR="009E10B7" w:rsidRPr="00D07450" w:rsidRDefault="009E10B7" w:rsidP="009E10B7">
      <w:pPr>
        <w:jc w:val="both"/>
        <w:rPr>
          <w:bCs/>
        </w:rPr>
      </w:pPr>
      <w:r w:rsidRPr="00D07450">
        <w:rPr>
          <w:bCs/>
        </w:rPr>
        <w:t xml:space="preserve">La variación </w:t>
      </w:r>
      <w:r w:rsidR="00380E7F">
        <w:rPr>
          <w:bCs/>
        </w:rPr>
        <w:t>positiva</w:t>
      </w:r>
      <w:r w:rsidRPr="00D07450">
        <w:rPr>
          <w:bCs/>
        </w:rPr>
        <w:t xml:space="preserve"> de la subcuenta de Servicio de la deuda se presenta por </w:t>
      </w:r>
      <w:r w:rsidR="00380E7F">
        <w:rPr>
          <w:bCs/>
        </w:rPr>
        <w:t>el</w:t>
      </w:r>
      <w:r w:rsidRPr="00D07450">
        <w:rPr>
          <w:bCs/>
        </w:rPr>
        <w:t xml:space="preserve"> fondeo de recursos al Fondo de Contingencias durante la vigencia 2021.</w:t>
      </w:r>
    </w:p>
    <w:p w14:paraId="1544E212" w14:textId="77777777" w:rsidR="009E10B7" w:rsidRPr="005B74E5" w:rsidRDefault="009E10B7" w:rsidP="00A37414">
      <w:pPr>
        <w:jc w:val="both"/>
        <w:rPr>
          <w:bCs/>
          <w:highlight w:val="cyan"/>
        </w:rPr>
      </w:pPr>
    </w:p>
    <w:p w14:paraId="42220D73" w14:textId="2F6ADEA8" w:rsidR="00CC34E1" w:rsidRPr="00857428" w:rsidRDefault="00CC34E1" w:rsidP="00A37414">
      <w:pPr>
        <w:jc w:val="both"/>
        <w:rPr>
          <w:bCs/>
          <w:sz w:val="18"/>
          <w:szCs w:val="18"/>
          <w:highlight w:val="cyan"/>
        </w:rPr>
      </w:pPr>
    </w:p>
    <w:p w14:paraId="5B6C69D3" w14:textId="77777777" w:rsidR="00CC34E1" w:rsidRPr="00EB479E" w:rsidRDefault="00CC34E1" w:rsidP="00CC34E1">
      <w:pPr>
        <w:pStyle w:val="Prrafodelista"/>
        <w:numPr>
          <w:ilvl w:val="0"/>
          <w:numId w:val="11"/>
        </w:numPr>
        <w:jc w:val="both"/>
        <w:rPr>
          <w:b/>
        </w:rPr>
      </w:pPr>
      <w:r w:rsidRPr="00EB479E">
        <w:rPr>
          <w:b/>
        </w:rPr>
        <w:t>Otros ingresos</w:t>
      </w:r>
    </w:p>
    <w:p w14:paraId="6924BC82" w14:textId="77777777" w:rsidR="00CC34E1" w:rsidRPr="00EB479E" w:rsidRDefault="00CC34E1" w:rsidP="00CC34E1">
      <w:pPr>
        <w:jc w:val="both"/>
        <w:rPr>
          <w:b/>
        </w:rPr>
      </w:pPr>
    </w:p>
    <w:p w14:paraId="422E54AC" w14:textId="6B8F7163" w:rsidR="009855FE" w:rsidRPr="00EB479E" w:rsidRDefault="00CC34E1" w:rsidP="00CC34E1">
      <w:pPr>
        <w:jc w:val="both"/>
        <w:rPr>
          <w:bCs/>
        </w:rPr>
      </w:pPr>
      <w:r w:rsidRPr="00EB479E">
        <w:rPr>
          <w:bCs/>
        </w:rPr>
        <w:t xml:space="preserve">La variación positiva del grupo 4.8 </w:t>
      </w:r>
      <w:r w:rsidRPr="00EB479E">
        <w:rPr>
          <w:bCs/>
          <w:i/>
          <w:iCs/>
        </w:rPr>
        <w:t>Otros ingresos</w:t>
      </w:r>
      <w:r w:rsidRPr="00EB479E">
        <w:rPr>
          <w:bCs/>
        </w:rPr>
        <w:t>, por valor de $</w:t>
      </w:r>
      <w:r w:rsidR="00A5360A" w:rsidRPr="00A5360A">
        <w:rPr>
          <w:bCs/>
        </w:rPr>
        <w:t xml:space="preserve">100.163.071 </w:t>
      </w:r>
      <w:r w:rsidRPr="00EB479E">
        <w:rPr>
          <w:bCs/>
        </w:rPr>
        <w:t>miles, se debe principalmente a</w:t>
      </w:r>
      <w:r w:rsidR="00D806E7">
        <w:rPr>
          <w:bCs/>
        </w:rPr>
        <w:t>l</w:t>
      </w:r>
      <w:r w:rsidRPr="00EB479E">
        <w:rPr>
          <w:bCs/>
        </w:rPr>
        <w:t xml:space="preserve"> efecto neto en las subcuentas </w:t>
      </w:r>
      <w:r w:rsidRPr="00EB479E">
        <w:rPr>
          <w:bCs/>
          <w:i/>
          <w:iCs/>
        </w:rPr>
        <w:t>Recuperaciones</w:t>
      </w:r>
      <w:r w:rsidR="00DE7585" w:rsidRPr="00EB479E">
        <w:rPr>
          <w:bCs/>
        </w:rPr>
        <w:t>,</w:t>
      </w:r>
      <w:r w:rsidRPr="00EB479E">
        <w:rPr>
          <w:bCs/>
        </w:rPr>
        <w:t xml:space="preserve"> </w:t>
      </w:r>
      <w:r w:rsidRPr="00EB479E">
        <w:rPr>
          <w:bCs/>
          <w:i/>
          <w:iCs/>
        </w:rPr>
        <w:t>Rendimientos sobre recursos entregados en administración</w:t>
      </w:r>
      <w:r w:rsidR="00BD0531">
        <w:rPr>
          <w:bCs/>
        </w:rPr>
        <w:t xml:space="preserve">, </w:t>
      </w:r>
      <w:r w:rsidR="00BD0531" w:rsidRPr="00BD0531">
        <w:rPr>
          <w:bCs/>
          <w:i/>
          <w:iCs/>
        </w:rPr>
        <w:t>amortización del pasivo diferido de</w:t>
      </w:r>
      <w:r w:rsidR="00BD0531">
        <w:rPr>
          <w:bCs/>
          <w:i/>
          <w:iCs/>
        </w:rPr>
        <w:t xml:space="preserve"> </w:t>
      </w:r>
      <w:r w:rsidR="00BD0531" w:rsidRPr="00BD0531">
        <w:rPr>
          <w:bCs/>
          <w:i/>
          <w:iCs/>
        </w:rPr>
        <w:t>la entidad concedente</w:t>
      </w:r>
      <w:r w:rsidR="00DE7585" w:rsidRPr="00EB479E">
        <w:rPr>
          <w:bCs/>
        </w:rPr>
        <w:t xml:space="preserve"> e </w:t>
      </w:r>
      <w:r w:rsidR="00DE7585" w:rsidRPr="00EB479E">
        <w:rPr>
          <w:bCs/>
          <w:i/>
          <w:iCs/>
        </w:rPr>
        <w:t>indemnizaciones</w:t>
      </w:r>
      <w:r w:rsidR="00DE7585" w:rsidRPr="00EB479E">
        <w:rPr>
          <w:bCs/>
        </w:rPr>
        <w:t>.</w:t>
      </w:r>
    </w:p>
    <w:p w14:paraId="0ACC6FC0" w14:textId="77777777" w:rsidR="009855FE" w:rsidRPr="008A2706" w:rsidRDefault="009855FE" w:rsidP="00CC34E1">
      <w:pPr>
        <w:jc w:val="both"/>
        <w:rPr>
          <w:bCs/>
          <w:sz w:val="18"/>
          <w:szCs w:val="18"/>
          <w:highlight w:val="cyan"/>
        </w:rPr>
      </w:pPr>
    </w:p>
    <w:p w14:paraId="4160C6E8" w14:textId="6B59E5CD" w:rsidR="00CC34E1" w:rsidRPr="00E75CCA" w:rsidRDefault="009855FE" w:rsidP="00CC34E1">
      <w:pPr>
        <w:jc w:val="both"/>
        <w:rPr>
          <w:bCs/>
        </w:rPr>
      </w:pPr>
      <w:r w:rsidRPr="00E75CCA">
        <w:rPr>
          <w:bCs/>
        </w:rPr>
        <w:t>E</w:t>
      </w:r>
      <w:r w:rsidR="00CC34E1" w:rsidRPr="00E75CCA">
        <w:rPr>
          <w:bCs/>
        </w:rPr>
        <w:t>n seguida se detalla la variación de estas subcuentas:</w:t>
      </w:r>
    </w:p>
    <w:p w14:paraId="38BB798A" w14:textId="77777777" w:rsidR="00CC34E1" w:rsidRPr="008A2706" w:rsidRDefault="00CC34E1" w:rsidP="00CC34E1">
      <w:pPr>
        <w:jc w:val="both"/>
        <w:rPr>
          <w:bCs/>
          <w:sz w:val="18"/>
          <w:szCs w:val="18"/>
        </w:rPr>
      </w:pPr>
    </w:p>
    <w:p w14:paraId="7CA1298F" w14:textId="226C0B09" w:rsidR="00CC34E1" w:rsidRPr="003B23F6" w:rsidRDefault="00AD2F2C" w:rsidP="00935634">
      <w:pPr>
        <w:pStyle w:val="Prrafodelista"/>
        <w:numPr>
          <w:ilvl w:val="0"/>
          <w:numId w:val="13"/>
        </w:numPr>
        <w:jc w:val="both"/>
        <w:rPr>
          <w:bCs/>
        </w:rPr>
      </w:pPr>
      <w:r w:rsidRPr="00E75CCA">
        <w:rPr>
          <w:bCs/>
        </w:rPr>
        <w:t>L</w:t>
      </w:r>
      <w:r w:rsidR="00CC34E1" w:rsidRPr="00E75CCA">
        <w:rPr>
          <w:bCs/>
        </w:rPr>
        <w:t xml:space="preserve">a subcuenta 4.8.08.26 </w:t>
      </w:r>
      <w:r w:rsidR="00CC34E1" w:rsidRPr="00E75CCA">
        <w:rPr>
          <w:bCs/>
          <w:i/>
          <w:iCs/>
        </w:rPr>
        <w:t>Recuperaciones,</w:t>
      </w:r>
      <w:r w:rsidR="00CC34E1" w:rsidRPr="00E75CCA">
        <w:rPr>
          <w:bCs/>
        </w:rPr>
        <w:t xml:space="preserve"> presenta incremento por valor de $</w:t>
      </w:r>
      <w:r w:rsidR="00925F6F" w:rsidRPr="00925F6F">
        <w:rPr>
          <w:bCs/>
        </w:rPr>
        <w:t>100.991.051</w:t>
      </w:r>
      <w:r w:rsidR="00CC34E1" w:rsidRPr="00E75CCA">
        <w:rPr>
          <w:bCs/>
        </w:rPr>
        <w:t xml:space="preserve">miles, por los mayores valores reconocidos, a la fecha, por este concepto.  Para la vigencia 2021, </w:t>
      </w:r>
      <w:r w:rsidR="00935634" w:rsidRPr="00E75CCA">
        <w:rPr>
          <w:bCs/>
        </w:rPr>
        <w:t xml:space="preserve">se reconoce principalmente, </w:t>
      </w:r>
      <w:r w:rsidR="00CC34E1" w:rsidRPr="00E75CCA">
        <w:rPr>
          <w:bCs/>
        </w:rPr>
        <w:t>un valor $10.040.126 miles, por recuperación de provisión del año 2020, del menor valor liquidado al reconocimiento de la deuda de la Garantía de Ingreso 2020, del proyecto Desarrollo Vial Armenia -Pereira - Manizales, Contrato No. 113 de 1997</w:t>
      </w:r>
      <w:r w:rsidR="00EC0FA6" w:rsidRPr="00E75CCA">
        <w:rPr>
          <w:bCs/>
        </w:rPr>
        <w:t xml:space="preserve">.  Así mismo, se ha registrado </w:t>
      </w:r>
      <w:r w:rsidR="00CC34E1" w:rsidRPr="00E75CCA">
        <w:rPr>
          <w:bCs/>
        </w:rPr>
        <w:t>la</w:t>
      </w:r>
      <w:r w:rsidR="00EC0FA6" w:rsidRPr="00E75CCA">
        <w:rPr>
          <w:bCs/>
        </w:rPr>
        <w:t>s</w:t>
      </w:r>
      <w:r w:rsidR="00CC34E1" w:rsidRPr="00E75CCA">
        <w:rPr>
          <w:bCs/>
        </w:rPr>
        <w:t xml:space="preserve"> actualizaci</w:t>
      </w:r>
      <w:r w:rsidR="00EC0FA6" w:rsidRPr="00E75CCA">
        <w:rPr>
          <w:bCs/>
        </w:rPr>
        <w:t>ones</w:t>
      </w:r>
      <w:r w:rsidR="00CC34E1" w:rsidRPr="00E75CCA">
        <w:rPr>
          <w:bCs/>
        </w:rPr>
        <w:t xml:space="preserve"> </w:t>
      </w:r>
      <w:r w:rsidR="00711616">
        <w:rPr>
          <w:bCs/>
        </w:rPr>
        <w:t xml:space="preserve">correspondientes </w:t>
      </w:r>
      <w:r w:rsidR="00CC34E1" w:rsidRPr="00E75CCA">
        <w:rPr>
          <w:bCs/>
        </w:rPr>
        <w:t xml:space="preserve">de </w:t>
      </w:r>
      <w:r w:rsidR="00EC0FA6" w:rsidRPr="00E75CCA">
        <w:rPr>
          <w:bCs/>
        </w:rPr>
        <w:t xml:space="preserve">los </w:t>
      </w:r>
      <w:r w:rsidR="00CC34E1" w:rsidRPr="00E75CCA">
        <w:rPr>
          <w:bCs/>
        </w:rPr>
        <w:t>procesos judiciales, según la información reportada por el Grupo Interno de Trabajo de Defensa Judicial de la Vicepresidencia Jurídica al área de contabilidad</w:t>
      </w:r>
      <w:r w:rsidR="00A5360A">
        <w:rPr>
          <w:bCs/>
        </w:rPr>
        <w:t>,</w:t>
      </w:r>
      <w:r w:rsidR="00CC34E1" w:rsidRPr="00E75CCA">
        <w:rPr>
          <w:bCs/>
        </w:rPr>
        <w:t xml:space="preserve"> de la Vicepresidencia Administrativa y Financiera, mediante el formato GEJUF-010 - “Reporte Procesos </w:t>
      </w:r>
      <w:r w:rsidR="00CC34E1" w:rsidRPr="003B23F6">
        <w:rPr>
          <w:bCs/>
        </w:rPr>
        <w:t>Judiciales”</w:t>
      </w:r>
      <w:r w:rsidR="00A5360A">
        <w:rPr>
          <w:bCs/>
        </w:rPr>
        <w:t xml:space="preserve"> y el </w:t>
      </w:r>
      <w:r w:rsidR="00A5360A" w:rsidRPr="00A5360A">
        <w:rPr>
          <w:bCs/>
        </w:rPr>
        <w:t>“INFORME SENTENCIAS CONDENATORIAS”</w:t>
      </w:r>
      <w:r w:rsidR="00935634" w:rsidRPr="003B23F6">
        <w:rPr>
          <w:bCs/>
        </w:rPr>
        <w:t>.</w:t>
      </w:r>
    </w:p>
    <w:p w14:paraId="2972DF55" w14:textId="60C6E3C8" w:rsidR="00CC34E1" w:rsidRPr="003B23F6" w:rsidRDefault="00AD2F2C" w:rsidP="00CC34E1">
      <w:pPr>
        <w:pStyle w:val="Prrafodelista"/>
        <w:numPr>
          <w:ilvl w:val="0"/>
          <w:numId w:val="13"/>
        </w:numPr>
        <w:jc w:val="both"/>
        <w:rPr>
          <w:bCs/>
        </w:rPr>
      </w:pPr>
      <w:r w:rsidRPr="003B23F6">
        <w:rPr>
          <w:bCs/>
        </w:rPr>
        <w:t>L</w:t>
      </w:r>
      <w:r w:rsidR="00CC34E1" w:rsidRPr="003B23F6">
        <w:rPr>
          <w:bCs/>
        </w:rPr>
        <w:t xml:space="preserve">a subcuenta 4.8.02.32 </w:t>
      </w:r>
      <w:r w:rsidR="00CC34E1" w:rsidRPr="003B23F6">
        <w:rPr>
          <w:bCs/>
          <w:i/>
          <w:iCs/>
        </w:rPr>
        <w:t>Rendimientos sobre recursos entregados en administración</w:t>
      </w:r>
      <w:r w:rsidR="00CC34E1" w:rsidRPr="003B23F6">
        <w:rPr>
          <w:bCs/>
        </w:rPr>
        <w:t xml:space="preserve"> presenta una disminución por valor de </w:t>
      </w:r>
      <w:r w:rsidR="00D862D3">
        <w:rPr>
          <w:bCs/>
        </w:rPr>
        <w:t>$</w:t>
      </w:r>
      <w:r w:rsidR="00D862D3" w:rsidRPr="00D862D3">
        <w:rPr>
          <w:bCs/>
        </w:rPr>
        <w:t>-20.478.429</w:t>
      </w:r>
      <w:r w:rsidR="00D862D3">
        <w:rPr>
          <w:bCs/>
        </w:rPr>
        <w:t xml:space="preserve"> </w:t>
      </w:r>
      <w:r w:rsidR="00CC34E1" w:rsidRPr="003B23F6">
        <w:rPr>
          <w:bCs/>
        </w:rPr>
        <w:t>miles, básicamente por menores valores registrados</w:t>
      </w:r>
      <w:r w:rsidR="00A5189D">
        <w:rPr>
          <w:bCs/>
        </w:rPr>
        <w:t>,</w:t>
      </w:r>
      <w:r w:rsidR="00CC34E1" w:rsidRPr="003B23F6">
        <w:rPr>
          <w:bCs/>
        </w:rPr>
        <w:t xml:space="preserve"> a la fecha, de los rendimientos por los aportes realizados al Fondo de Contingencias, que son utilizados cuando se materiali</w:t>
      </w:r>
      <w:r w:rsidR="00FB2912">
        <w:rPr>
          <w:bCs/>
        </w:rPr>
        <w:t>zan</w:t>
      </w:r>
      <w:r w:rsidR="00CC34E1" w:rsidRPr="003B23F6">
        <w:rPr>
          <w:bCs/>
        </w:rPr>
        <w:t xml:space="preserve"> los riesgos en los proyectos de concesión del modo carretero.</w:t>
      </w:r>
    </w:p>
    <w:p w14:paraId="4B751360" w14:textId="44F723BD" w:rsidR="006448B2" w:rsidRPr="003B23F6" w:rsidRDefault="006C48A6" w:rsidP="002A6EC1">
      <w:pPr>
        <w:pStyle w:val="Prrafodelista"/>
        <w:numPr>
          <w:ilvl w:val="0"/>
          <w:numId w:val="13"/>
        </w:numPr>
        <w:jc w:val="both"/>
        <w:rPr>
          <w:bCs/>
        </w:rPr>
      </w:pPr>
      <w:r w:rsidRPr="003B23F6">
        <w:rPr>
          <w:bCs/>
        </w:rPr>
        <w:t xml:space="preserve">La subcuenta 4.8.08.28 </w:t>
      </w:r>
      <w:r w:rsidRPr="003B23F6">
        <w:rPr>
          <w:bCs/>
          <w:i/>
          <w:iCs/>
        </w:rPr>
        <w:t>indemnizaciones</w:t>
      </w:r>
      <w:r w:rsidR="006704BD" w:rsidRPr="003B23F6">
        <w:rPr>
          <w:bCs/>
        </w:rPr>
        <w:t xml:space="preserve"> presenta un incremento de $</w:t>
      </w:r>
      <w:r w:rsidR="00DA4A2A" w:rsidRPr="00DA4A2A">
        <w:rPr>
          <w:bCs/>
        </w:rPr>
        <w:t>9.927.107</w:t>
      </w:r>
      <w:r w:rsidR="00DA4A2A">
        <w:rPr>
          <w:bCs/>
        </w:rPr>
        <w:t xml:space="preserve"> </w:t>
      </w:r>
      <w:r w:rsidR="006704BD" w:rsidRPr="003B23F6">
        <w:rPr>
          <w:bCs/>
        </w:rPr>
        <w:t xml:space="preserve">miles, principalmente por el </w:t>
      </w:r>
      <w:r w:rsidR="00910C69" w:rsidRPr="003B23F6">
        <w:rPr>
          <w:bCs/>
        </w:rPr>
        <w:t>reconocimiento de indemnizaciones, conforme a los acuerdos y sanciones impuestas por la Agencia</w:t>
      </w:r>
      <w:r w:rsidR="00554CC3" w:rsidRPr="003B23F6">
        <w:rPr>
          <w:bCs/>
        </w:rPr>
        <w:t>.  A continuación</w:t>
      </w:r>
      <w:r w:rsidR="004D0518" w:rsidRPr="003B23F6">
        <w:rPr>
          <w:bCs/>
        </w:rPr>
        <w:t>,</w:t>
      </w:r>
      <w:r w:rsidR="00554CC3" w:rsidRPr="003B23F6">
        <w:rPr>
          <w:bCs/>
        </w:rPr>
        <w:t xml:space="preserve"> se describe </w:t>
      </w:r>
      <w:r w:rsidR="00A928C1" w:rsidRPr="003B23F6">
        <w:rPr>
          <w:bCs/>
        </w:rPr>
        <w:t xml:space="preserve">algunos de </w:t>
      </w:r>
      <w:r w:rsidR="00554CC3" w:rsidRPr="003B23F6">
        <w:rPr>
          <w:bCs/>
        </w:rPr>
        <w:t>los ingresos registrados por est</w:t>
      </w:r>
      <w:r w:rsidR="004D0518" w:rsidRPr="003B23F6">
        <w:rPr>
          <w:bCs/>
        </w:rPr>
        <w:t>e</w:t>
      </w:r>
      <w:r w:rsidR="00554CC3" w:rsidRPr="003B23F6">
        <w:rPr>
          <w:bCs/>
        </w:rPr>
        <w:t xml:space="preserve"> concepto en el año 2021:</w:t>
      </w:r>
    </w:p>
    <w:p w14:paraId="07CAFADE" w14:textId="77777777" w:rsidR="00554CC3" w:rsidRPr="005B74E5" w:rsidRDefault="00554CC3" w:rsidP="00554CC3">
      <w:pPr>
        <w:pStyle w:val="Prrafodelista"/>
        <w:ind w:left="780"/>
        <w:jc w:val="both"/>
        <w:rPr>
          <w:bCs/>
          <w:highlight w:val="cyan"/>
        </w:rPr>
      </w:pPr>
    </w:p>
    <w:p w14:paraId="50B49F42" w14:textId="77777777" w:rsidR="006704BD" w:rsidRPr="007D0631" w:rsidRDefault="006704BD" w:rsidP="006704BD">
      <w:pPr>
        <w:pStyle w:val="Prrafodelista"/>
        <w:numPr>
          <w:ilvl w:val="0"/>
          <w:numId w:val="3"/>
        </w:numPr>
        <w:jc w:val="both"/>
        <w:rPr>
          <w:rFonts w:asciiTheme="majorBidi" w:hAnsiTheme="majorBidi" w:cstheme="majorBidi"/>
          <w:bCs/>
        </w:rPr>
      </w:pPr>
      <w:r w:rsidRPr="007D0631">
        <w:rPr>
          <w:rFonts w:asciiTheme="majorBidi" w:hAnsiTheme="majorBidi" w:cstheme="majorBidi"/>
          <w:bCs/>
        </w:rPr>
        <w:t>Un valor de $1.086.502 miles, a nombre de JMALUCELLI TRAVELERS  SEGUROS  S.A, y un valor de $120.722 miles, a nombre de CONSORCIO MECO MAGDALENA 039 conforme al Contrato de Transacción suscrito entre “JMALUCELLI TRAVELERS SEGUROS S.A. – CONSORCIO MECO-</w:t>
      </w:r>
      <w:r w:rsidRPr="007D0631">
        <w:rPr>
          <w:rFonts w:asciiTheme="majorBidi" w:hAnsiTheme="majorBidi" w:cstheme="majorBidi"/>
          <w:bCs/>
        </w:rPr>
        <w:lastRenderedPageBreak/>
        <w:t>MAGDALENA 039 – AGENCIA NACIONAL DE INFRAESTRUCTURA-ANI, en el que se acuerda:</w:t>
      </w:r>
    </w:p>
    <w:p w14:paraId="3C4E8743" w14:textId="77777777" w:rsidR="006704BD" w:rsidRPr="007D0631" w:rsidRDefault="006704BD" w:rsidP="006704BD">
      <w:pPr>
        <w:ind w:left="705"/>
        <w:jc w:val="both"/>
        <w:rPr>
          <w:rFonts w:asciiTheme="majorBidi" w:hAnsiTheme="majorBidi" w:cstheme="majorBidi"/>
          <w:bCs/>
        </w:rPr>
      </w:pPr>
    </w:p>
    <w:p w14:paraId="2BA7D87A" w14:textId="77777777" w:rsidR="006704BD" w:rsidRPr="0002108C" w:rsidRDefault="006704BD" w:rsidP="008A2706">
      <w:pPr>
        <w:ind w:left="1276" w:right="191"/>
        <w:contextualSpacing/>
        <w:jc w:val="both"/>
        <w:rPr>
          <w:rFonts w:asciiTheme="majorBidi" w:hAnsiTheme="majorBidi" w:cstheme="majorBidi"/>
          <w:b/>
          <w:bCs/>
          <w:i/>
          <w:iCs/>
        </w:rPr>
      </w:pPr>
      <w:r w:rsidRPr="0002108C">
        <w:rPr>
          <w:rFonts w:asciiTheme="majorBidi" w:hAnsiTheme="majorBidi" w:cstheme="majorBidi"/>
        </w:rPr>
        <w:t>“</w:t>
      </w:r>
      <w:r w:rsidRPr="0002108C">
        <w:rPr>
          <w:rFonts w:asciiTheme="majorBidi" w:hAnsiTheme="majorBidi" w:cstheme="majorBidi"/>
          <w:b/>
          <w:bCs/>
          <w:i/>
          <w:iCs/>
        </w:rPr>
        <w:t>PRIMERO:</w:t>
      </w:r>
      <w:r w:rsidRPr="0002108C">
        <w:rPr>
          <w:rFonts w:asciiTheme="majorBidi" w:hAnsiTheme="majorBidi" w:cstheme="majorBidi"/>
          <w:i/>
          <w:iCs/>
        </w:rPr>
        <w:t xml:space="preserve"> Que el reclamante, el Asegurado y la Aseguradora, hemos llegados a un acuerdo económico total y definitivo por los perjuicios, pasados, presentes y futuros tanto materiales (Daño Emergente, Lucro Cesante, Pérdida de Oportunidad, etc.) e inmateriales (Morales, Pérdida de Vida en Relación, Daño a la Salud, Alteración de Condiciones de Existencia “good will”, etc.) causados al RECLAMANTE, por la suma única, total y definitiva de </w:t>
      </w:r>
      <w:r w:rsidRPr="0002108C">
        <w:rPr>
          <w:rFonts w:asciiTheme="majorBidi" w:hAnsiTheme="majorBidi" w:cstheme="majorBidi"/>
          <w:b/>
          <w:bCs/>
          <w:i/>
          <w:iCs/>
        </w:rPr>
        <w:t>MIL DOSCIENTOS SIETE MILLONES DOSCIENTOS VEINTRICUATRO MIL CIENTO CUARENTA Y CUATRO PESOS M/CTE ($1.207.224.144,00)</w:t>
      </w:r>
    </w:p>
    <w:p w14:paraId="61289091" w14:textId="77777777" w:rsidR="006704BD" w:rsidRPr="0002108C" w:rsidRDefault="006704BD" w:rsidP="008A2706">
      <w:pPr>
        <w:ind w:left="1276" w:right="191"/>
        <w:contextualSpacing/>
        <w:jc w:val="both"/>
        <w:rPr>
          <w:rFonts w:asciiTheme="majorBidi" w:hAnsiTheme="majorBidi" w:cstheme="majorBidi"/>
          <w:b/>
          <w:bCs/>
          <w:i/>
          <w:iCs/>
          <w:highlight w:val="cyan"/>
        </w:rPr>
      </w:pPr>
    </w:p>
    <w:p w14:paraId="6C3EF91E" w14:textId="77777777" w:rsidR="006704BD" w:rsidRPr="0002108C" w:rsidRDefault="006704BD" w:rsidP="008A2706">
      <w:pPr>
        <w:ind w:left="1276" w:right="191"/>
        <w:contextualSpacing/>
        <w:jc w:val="both"/>
        <w:rPr>
          <w:rFonts w:asciiTheme="majorBidi" w:hAnsiTheme="majorBidi" w:cstheme="majorBidi"/>
          <w:i/>
          <w:iCs/>
        </w:rPr>
      </w:pPr>
      <w:r w:rsidRPr="0002108C">
        <w:rPr>
          <w:rFonts w:asciiTheme="majorBidi" w:hAnsiTheme="majorBidi" w:cstheme="majorBidi"/>
          <w:b/>
          <w:bCs/>
          <w:i/>
          <w:iCs/>
        </w:rPr>
        <w:t>SEGUNDO:</w:t>
      </w:r>
      <w:r w:rsidRPr="0002108C">
        <w:rPr>
          <w:rFonts w:asciiTheme="majorBidi" w:hAnsiTheme="majorBidi" w:cstheme="majorBidi"/>
          <w:i/>
          <w:iCs/>
        </w:rPr>
        <w:t xml:space="preserve"> </w:t>
      </w:r>
      <w:r w:rsidRPr="0002108C">
        <w:rPr>
          <w:rFonts w:asciiTheme="majorBidi" w:hAnsiTheme="majorBidi" w:cstheme="majorBidi"/>
          <w:i/>
          <w:iCs/>
          <w:u w:val="single"/>
        </w:rPr>
        <w:t>El pago de la indemnización</w:t>
      </w:r>
      <w:r w:rsidRPr="0002108C">
        <w:rPr>
          <w:rFonts w:asciiTheme="majorBidi" w:hAnsiTheme="majorBidi" w:cstheme="majorBidi"/>
          <w:i/>
          <w:iCs/>
        </w:rPr>
        <w:t xml:space="preserve"> de que trata la anterior cláusula, se realizará de la siguiente forma:</w:t>
      </w:r>
    </w:p>
    <w:p w14:paraId="46E7EA0F" w14:textId="77777777" w:rsidR="006704BD" w:rsidRPr="008A2706" w:rsidRDefault="006704BD" w:rsidP="008A2706">
      <w:pPr>
        <w:ind w:left="1276" w:right="191"/>
        <w:contextualSpacing/>
        <w:jc w:val="both"/>
        <w:rPr>
          <w:rFonts w:asciiTheme="majorBidi" w:hAnsiTheme="majorBidi" w:cstheme="majorBidi"/>
          <w:i/>
          <w:iCs/>
          <w:sz w:val="18"/>
          <w:szCs w:val="18"/>
        </w:rPr>
      </w:pPr>
    </w:p>
    <w:p w14:paraId="4A0B2C85" w14:textId="77777777" w:rsidR="006704BD" w:rsidRPr="0002108C" w:rsidRDefault="006704BD" w:rsidP="008A2706">
      <w:pPr>
        <w:ind w:left="1276" w:right="191"/>
        <w:contextualSpacing/>
        <w:jc w:val="both"/>
        <w:rPr>
          <w:rFonts w:asciiTheme="majorBidi" w:hAnsiTheme="majorBidi" w:cstheme="majorBidi"/>
        </w:rPr>
      </w:pPr>
      <w:r w:rsidRPr="0002108C">
        <w:rPr>
          <w:rFonts w:asciiTheme="majorBidi" w:hAnsiTheme="majorBidi" w:cstheme="majorBidi"/>
          <w:i/>
          <w:iCs/>
        </w:rPr>
        <w:t xml:space="preserve">2.1) </w:t>
      </w:r>
      <w:r w:rsidRPr="0002108C">
        <w:rPr>
          <w:rFonts w:asciiTheme="majorBidi" w:hAnsiTheme="majorBidi" w:cstheme="majorBidi"/>
          <w:b/>
          <w:bCs/>
          <w:i/>
          <w:iCs/>
        </w:rPr>
        <w:t xml:space="preserve">LA ASEGURADORA </w:t>
      </w:r>
      <w:r w:rsidRPr="0002108C">
        <w:rPr>
          <w:rFonts w:asciiTheme="majorBidi" w:hAnsiTheme="majorBidi" w:cstheme="majorBidi"/>
          <w:i/>
          <w:iCs/>
        </w:rPr>
        <w:t xml:space="preserve">se compromete para con el </w:t>
      </w:r>
      <w:r w:rsidRPr="0002108C">
        <w:rPr>
          <w:rFonts w:asciiTheme="majorBidi" w:hAnsiTheme="majorBidi" w:cstheme="majorBidi"/>
          <w:b/>
          <w:bCs/>
          <w:i/>
          <w:iCs/>
        </w:rPr>
        <w:t xml:space="preserve">RECLAMANTE </w:t>
      </w:r>
      <w:r w:rsidRPr="0002108C">
        <w:rPr>
          <w:rFonts w:asciiTheme="majorBidi" w:hAnsiTheme="majorBidi" w:cstheme="majorBidi"/>
          <w:i/>
          <w:iCs/>
        </w:rPr>
        <w:t xml:space="preserve">al pago de </w:t>
      </w:r>
      <w:r w:rsidRPr="0002108C">
        <w:rPr>
          <w:rFonts w:asciiTheme="majorBidi" w:hAnsiTheme="majorBidi" w:cstheme="majorBidi"/>
          <w:b/>
          <w:bCs/>
          <w:i/>
          <w:iCs/>
        </w:rPr>
        <w:t>MIL OCHENTA Y SEIS MILLONES QUINIENTOS UN MIL SETECIENTOS TREINTA PESOS M/CTE ($1.086.501.730,00</w:t>
      </w:r>
      <w:r w:rsidRPr="0002108C">
        <w:rPr>
          <w:rFonts w:asciiTheme="majorBidi" w:hAnsiTheme="majorBidi" w:cstheme="majorBidi"/>
          <w:i/>
          <w:iCs/>
        </w:rPr>
        <w:t xml:space="preserve">) a más tardar dentro de los treinta (30) días hábiles siguientes a la entrega con el reconocimiento de firma y contenido del presente contrato, acompañado de los documentos requeridos por la Superintendencia Financiera </w:t>
      </w:r>
      <w:r w:rsidRPr="0002108C">
        <w:rPr>
          <w:rFonts w:asciiTheme="majorBidi" w:hAnsiTheme="majorBidi" w:cstheme="majorBidi"/>
          <w:i/>
          <w:iCs/>
          <w:u w:val="single"/>
        </w:rPr>
        <w:t>para el pago de indemnizaciones</w:t>
      </w:r>
      <w:r w:rsidRPr="0002108C">
        <w:rPr>
          <w:rFonts w:asciiTheme="majorBidi" w:hAnsiTheme="majorBidi" w:cstheme="majorBidi"/>
          <w:i/>
          <w:iCs/>
        </w:rPr>
        <w:t xml:space="preserve">, en la cuenta de ahorros BANCOLOMBIA No. 18816489667 a nombre de la Agencia Nacional de Infraestructura-ANI con NIT 830129996, tal y como consta en la certificación bancaria que hace parte integral del presente contrato.”  </w:t>
      </w:r>
      <w:r w:rsidRPr="0002108C">
        <w:rPr>
          <w:rFonts w:asciiTheme="majorBidi" w:hAnsiTheme="majorBidi" w:cstheme="majorBidi"/>
        </w:rPr>
        <w:t>(Subrayado fuera de texto)</w:t>
      </w:r>
    </w:p>
    <w:p w14:paraId="29B7D9D0" w14:textId="77777777" w:rsidR="006704BD" w:rsidRPr="0002108C" w:rsidRDefault="006704BD" w:rsidP="008A2706">
      <w:pPr>
        <w:ind w:left="1276" w:right="191"/>
        <w:contextualSpacing/>
        <w:jc w:val="both"/>
        <w:rPr>
          <w:rFonts w:asciiTheme="majorBidi" w:hAnsiTheme="majorBidi" w:cstheme="majorBidi"/>
          <w:i/>
          <w:iCs/>
        </w:rPr>
      </w:pPr>
    </w:p>
    <w:p w14:paraId="0D2BBED5" w14:textId="77777777" w:rsidR="006704BD" w:rsidRPr="0002108C" w:rsidRDefault="006704BD" w:rsidP="008A2706">
      <w:pPr>
        <w:ind w:left="1276" w:right="191"/>
        <w:contextualSpacing/>
        <w:jc w:val="both"/>
        <w:rPr>
          <w:rFonts w:asciiTheme="majorBidi" w:hAnsiTheme="majorBidi" w:cstheme="majorBidi"/>
          <w:i/>
          <w:iCs/>
        </w:rPr>
      </w:pPr>
      <w:r w:rsidRPr="0002108C">
        <w:rPr>
          <w:rFonts w:asciiTheme="majorBidi" w:hAnsiTheme="majorBidi" w:cstheme="majorBidi"/>
          <w:i/>
          <w:iCs/>
        </w:rPr>
        <w:t xml:space="preserve">“2.2) </w:t>
      </w:r>
      <w:r w:rsidRPr="0002108C">
        <w:rPr>
          <w:rFonts w:asciiTheme="majorBidi" w:hAnsiTheme="majorBidi" w:cstheme="majorBidi"/>
          <w:b/>
          <w:bCs/>
          <w:i/>
          <w:iCs/>
        </w:rPr>
        <w:t>EL ASEGURADO</w:t>
      </w:r>
      <w:r w:rsidRPr="0002108C">
        <w:rPr>
          <w:rFonts w:asciiTheme="majorBidi" w:hAnsiTheme="majorBidi" w:cstheme="majorBidi"/>
          <w:i/>
          <w:iCs/>
        </w:rPr>
        <w:t xml:space="preserve"> se compromete para con el </w:t>
      </w:r>
      <w:r w:rsidRPr="0002108C">
        <w:rPr>
          <w:rFonts w:asciiTheme="majorBidi" w:hAnsiTheme="majorBidi" w:cstheme="majorBidi"/>
          <w:b/>
          <w:bCs/>
          <w:i/>
          <w:iCs/>
        </w:rPr>
        <w:t>RECLAMANTE</w:t>
      </w:r>
      <w:r w:rsidRPr="0002108C">
        <w:rPr>
          <w:rFonts w:asciiTheme="majorBidi" w:hAnsiTheme="majorBidi" w:cstheme="majorBidi"/>
          <w:i/>
          <w:iCs/>
        </w:rPr>
        <w:t xml:space="preserve"> al pago a título de deducible (10% del valor de la pérdida) de la póliza con base en la cual </w:t>
      </w:r>
      <w:r w:rsidRPr="0002108C">
        <w:rPr>
          <w:rFonts w:asciiTheme="majorBidi" w:hAnsiTheme="majorBidi" w:cstheme="majorBidi"/>
          <w:i/>
          <w:iCs/>
          <w:u w:val="single"/>
        </w:rPr>
        <w:t>procede la indemnizació</w:t>
      </w:r>
      <w:r w:rsidRPr="0002108C">
        <w:rPr>
          <w:rFonts w:asciiTheme="majorBidi" w:hAnsiTheme="majorBidi" w:cstheme="majorBidi"/>
          <w:i/>
          <w:iCs/>
        </w:rPr>
        <w:t xml:space="preserve">n de que trata la cláusula primera del presente acuerdo, de la suma de </w:t>
      </w:r>
      <w:r w:rsidRPr="0002108C">
        <w:rPr>
          <w:rFonts w:asciiTheme="majorBidi" w:hAnsiTheme="majorBidi" w:cstheme="majorBidi"/>
          <w:b/>
          <w:bCs/>
          <w:i/>
          <w:iCs/>
        </w:rPr>
        <w:t xml:space="preserve">CIENTO VEINTE MILLONES SETECIENTOS VEINTIDÓS MIL CUATROCIENTOS CATORCE PESOS M/CTE ($120.722.414,00) </w:t>
      </w:r>
      <w:r w:rsidRPr="0002108C">
        <w:rPr>
          <w:rFonts w:asciiTheme="majorBidi" w:hAnsiTheme="majorBidi" w:cstheme="majorBidi"/>
          <w:b/>
          <w:bCs/>
        </w:rPr>
        <w:t>(</w:t>
      </w:r>
      <w:r w:rsidRPr="0002108C">
        <w:rPr>
          <w:rFonts w:asciiTheme="majorBidi" w:hAnsiTheme="majorBidi" w:cstheme="majorBidi"/>
        </w:rPr>
        <w:t>…)</w:t>
      </w:r>
      <w:r w:rsidRPr="0002108C">
        <w:rPr>
          <w:rFonts w:asciiTheme="majorBidi" w:hAnsiTheme="majorBidi" w:cstheme="majorBidi"/>
          <w:i/>
          <w:iCs/>
        </w:rPr>
        <w:t>”</w:t>
      </w:r>
    </w:p>
    <w:p w14:paraId="7E21DAFA" w14:textId="77777777" w:rsidR="006704BD" w:rsidRPr="008A2706" w:rsidRDefault="006704BD" w:rsidP="006704BD">
      <w:pPr>
        <w:jc w:val="both"/>
        <w:rPr>
          <w:rFonts w:asciiTheme="majorBidi" w:hAnsiTheme="majorBidi" w:cstheme="majorBidi"/>
          <w:bCs/>
          <w:sz w:val="18"/>
          <w:szCs w:val="18"/>
          <w:highlight w:val="cyan"/>
        </w:rPr>
      </w:pPr>
    </w:p>
    <w:p w14:paraId="495A9CDD" w14:textId="77777777" w:rsidR="006704BD" w:rsidRPr="00BD4481" w:rsidRDefault="006704BD" w:rsidP="006704BD">
      <w:pPr>
        <w:pStyle w:val="Prrafodelista"/>
        <w:numPr>
          <w:ilvl w:val="0"/>
          <w:numId w:val="3"/>
        </w:numPr>
        <w:jc w:val="both"/>
        <w:rPr>
          <w:rFonts w:asciiTheme="majorBidi" w:hAnsiTheme="majorBidi" w:cstheme="majorBidi"/>
        </w:rPr>
      </w:pPr>
      <w:bookmarkStart w:id="8" w:name="_Hlk91178295"/>
      <w:r w:rsidRPr="00BD4481">
        <w:rPr>
          <w:rFonts w:asciiTheme="majorBidi" w:hAnsiTheme="majorBidi" w:cstheme="majorBidi"/>
        </w:rPr>
        <w:t>Un valor de $9.852.657 miles, a nombre de LIBERTY SEGUROS S.A. conforme la Resolución No. 20217070000535 del 14 de enero de 2021 expedida por la ANI “</w:t>
      </w:r>
      <w:r w:rsidRPr="00BD4481">
        <w:rPr>
          <w:rFonts w:asciiTheme="majorBidi" w:hAnsiTheme="majorBidi" w:cstheme="majorBidi"/>
          <w:i/>
          <w:iCs/>
        </w:rPr>
        <w:t>Por medio de la cual se resuelven los recursos de reposición, interpuestos por la CONCESIONARIA VIAL DE LOS ANDES S.A. hoy COVIANDES S.A.S. y Liberty Seguros S.A., en contra de la Resolución No. 1956 del 20 de diciembre de 2019</w:t>
      </w:r>
      <w:r w:rsidRPr="00BD4481">
        <w:rPr>
          <w:rFonts w:asciiTheme="majorBidi" w:hAnsiTheme="majorBidi" w:cstheme="majorBidi"/>
        </w:rPr>
        <w:t>” que resuelve en su artículo 1º, confirmar en su integridad la Resolución No. 1956 del 20 de diciembre de 2019.</w:t>
      </w:r>
    </w:p>
    <w:p w14:paraId="3440B356" w14:textId="77777777" w:rsidR="006704BD" w:rsidRPr="005B74E5" w:rsidRDefault="006704BD" w:rsidP="006704BD">
      <w:pPr>
        <w:pStyle w:val="Prrafodelista"/>
        <w:ind w:left="1425"/>
        <w:jc w:val="both"/>
        <w:rPr>
          <w:rFonts w:asciiTheme="majorBidi" w:hAnsiTheme="majorBidi" w:cstheme="majorBidi"/>
          <w:highlight w:val="cyan"/>
        </w:rPr>
      </w:pPr>
    </w:p>
    <w:p w14:paraId="312CB70B" w14:textId="77777777" w:rsidR="006704BD" w:rsidRPr="00194307" w:rsidRDefault="006704BD" w:rsidP="00077F0A">
      <w:pPr>
        <w:ind w:left="1134"/>
        <w:jc w:val="both"/>
        <w:rPr>
          <w:rFonts w:asciiTheme="majorBidi" w:hAnsiTheme="majorBidi" w:cstheme="majorBidi"/>
        </w:rPr>
      </w:pPr>
      <w:r w:rsidRPr="00194307">
        <w:rPr>
          <w:rFonts w:asciiTheme="majorBidi" w:hAnsiTheme="majorBidi" w:cstheme="majorBidi"/>
        </w:rPr>
        <w:t>En la Resolución No. 1956 del 2019, “</w:t>
      </w:r>
      <w:r w:rsidRPr="00194307">
        <w:rPr>
          <w:rFonts w:asciiTheme="majorBidi" w:hAnsiTheme="majorBidi" w:cstheme="majorBidi"/>
          <w:i/>
          <w:iCs/>
        </w:rPr>
        <w:t>Por medio de la cual SE DECLARA UN INCUMPLIMIENTO Y SE CUANTIFICAN UNOS PERJUICIOS sufridos por la ANI a partir del incumplimiento reconocido por el Concesionario CONCESIONARIA VIAL DE LOS ANDRES S.A. hoy COVIANDES S.A.S. de las obligaciones contractuales</w:t>
      </w:r>
      <w:r w:rsidRPr="00194307">
        <w:rPr>
          <w:rFonts w:asciiTheme="majorBidi" w:hAnsiTheme="majorBidi" w:cstheme="majorBidi"/>
        </w:rPr>
        <w:t xml:space="preserve"> (…)”, la Agencia declara el incumplimiento de las obligaciones contractuales establecidas en la Cláusula Primera y en el Literal b) </w:t>
      </w:r>
      <w:r w:rsidRPr="00194307">
        <w:rPr>
          <w:rFonts w:asciiTheme="majorBidi" w:hAnsiTheme="majorBidi" w:cstheme="majorBidi"/>
        </w:rPr>
        <w:lastRenderedPageBreak/>
        <w:t>de la Cláusula Sexta del Contrato de Concesión No. 444 de 1994, en la Cláusula Segunda, Cláusula Cuarta y su Parágrafo Primero, Cláusula Sexta numeral segundo y Cláusula Séptima del Adicional No. 1 de 2010 al Contrato No. 444 de 1994 y cuantificó los perjuicios sufridos por la Agencia Nacional de Infraestructura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B7701CE" w14:textId="77777777" w:rsidR="006704BD" w:rsidRPr="00077F0A" w:rsidRDefault="006704BD" w:rsidP="006704BD">
      <w:pPr>
        <w:rPr>
          <w:rFonts w:asciiTheme="majorBidi" w:hAnsiTheme="majorBidi" w:cstheme="majorBidi"/>
          <w:b/>
          <w:bCs/>
          <w:sz w:val="18"/>
          <w:szCs w:val="18"/>
        </w:rPr>
      </w:pPr>
    </w:p>
    <w:p w14:paraId="3F8D0963" w14:textId="614E100F" w:rsidR="006704BD" w:rsidRDefault="006704BD" w:rsidP="00077F0A">
      <w:pPr>
        <w:ind w:left="1134"/>
        <w:jc w:val="both"/>
        <w:rPr>
          <w:rFonts w:asciiTheme="majorBidi" w:hAnsiTheme="majorBidi" w:cstheme="majorBidi"/>
        </w:rPr>
      </w:pPr>
      <w:r w:rsidRPr="00194307">
        <w:rPr>
          <w:rFonts w:asciiTheme="majorBidi" w:hAnsiTheme="majorBidi" w:cstheme="majorBidi"/>
        </w:rPr>
        <w:t>La aseguradora Liberty Seguros S.A. se limitó a cancelar a la Agencia a título de indemnización hasta el valor asegurado en la respectiva póliza.</w:t>
      </w:r>
    </w:p>
    <w:bookmarkEnd w:id="8"/>
    <w:p w14:paraId="31DC99F5" w14:textId="770B1F05" w:rsidR="00B5459F" w:rsidRDefault="00B5459F" w:rsidP="00077F0A">
      <w:pPr>
        <w:ind w:left="1134"/>
        <w:jc w:val="both"/>
        <w:rPr>
          <w:rFonts w:asciiTheme="majorBidi" w:hAnsiTheme="majorBidi" w:cstheme="majorBidi"/>
        </w:rPr>
      </w:pPr>
    </w:p>
    <w:p w14:paraId="52370CEC" w14:textId="4D774729" w:rsidR="00B5459F" w:rsidRPr="00B5459F" w:rsidRDefault="00B5459F" w:rsidP="00B5459F">
      <w:pPr>
        <w:pStyle w:val="Prrafodelista"/>
        <w:numPr>
          <w:ilvl w:val="0"/>
          <w:numId w:val="3"/>
        </w:numPr>
        <w:autoSpaceDE w:val="0"/>
        <w:autoSpaceDN w:val="0"/>
        <w:adjustRightInd w:val="0"/>
        <w:jc w:val="both"/>
        <w:rPr>
          <w:b/>
          <w:bCs/>
          <w:sz w:val="18"/>
          <w:szCs w:val="18"/>
        </w:rPr>
      </w:pPr>
      <w:r>
        <w:t xml:space="preserve">Un valor de </w:t>
      </w:r>
      <w:r w:rsidRPr="00147C0B">
        <w:t>$248.906 miles, a nombre de LA PREVISORA S A COMPAÑIA DE SEGUROS en calidad de garante del Concesionario Sociedad Portuaria Terminal de IFO´S S.A., por la sanción contractual</w:t>
      </w:r>
      <w:r>
        <w:t xml:space="preserve"> </w:t>
      </w:r>
      <w:r w:rsidRPr="00B86C2B">
        <w:t>impuesta mediante Resolución ANI No. 20217070012395 del 26-07-2021 “</w:t>
      </w:r>
      <w:r w:rsidRPr="00B5459F">
        <w:rPr>
          <w:i/>
          <w:iCs/>
        </w:rPr>
        <w:t>Por medio de la cual se declara el incumplimiento de las obligaciones establecidas en la cláusula 7, y cláusula 19 literales v) cc), y ee) del Contrato de Concesión Portuaria no. 001 de 2014, por parte del concesionario sociedad portuaria terminal de IFOS y se impone la multa correspondiente</w:t>
      </w:r>
      <w:r w:rsidRPr="00B86C2B">
        <w:t xml:space="preserve">”, Resolución que es confirmada por la Resolución No. 20217070016725 del 08-10-2021, </w:t>
      </w:r>
      <w:r w:rsidRPr="00147C0B">
        <w:t>en la que se resuelven los recursos de reposición en contra de la Resolución</w:t>
      </w:r>
      <w:r>
        <w:t xml:space="preserve"> </w:t>
      </w:r>
      <w:r w:rsidRPr="00147C0B">
        <w:t>del 26-0</w:t>
      </w:r>
      <w:r w:rsidRPr="00B86C2B">
        <w:t>7-2021.</w:t>
      </w:r>
    </w:p>
    <w:p w14:paraId="24F7AA0E" w14:textId="77777777" w:rsidR="00B5459F" w:rsidRDefault="00B5459F" w:rsidP="00B5459F">
      <w:pPr>
        <w:jc w:val="both"/>
        <w:rPr>
          <w:b/>
          <w:bCs/>
          <w:sz w:val="18"/>
          <w:szCs w:val="18"/>
        </w:rPr>
      </w:pPr>
    </w:p>
    <w:p w14:paraId="4C439947" w14:textId="77777777" w:rsidR="00B5459F" w:rsidRDefault="00B5459F" w:rsidP="00B5459F">
      <w:pPr>
        <w:jc w:val="both"/>
        <w:rPr>
          <w:b/>
          <w:bCs/>
          <w:sz w:val="18"/>
          <w:szCs w:val="18"/>
        </w:rPr>
      </w:pPr>
    </w:p>
    <w:p w14:paraId="585C097D" w14:textId="77777777" w:rsidR="00B5459F" w:rsidRPr="00C24666" w:rsidRDefault="00B5459F" w:rsidP="00B5459F">
      <w:pPr>
        <w:ind w:left="1068"/>
        <w:jc w:val="both"/>
      </w:pPr>
      <w:r w:rsidRPr="00C24666">
        <w:t>En los artículos segundo, tercero y cuarto de la Resolución ANI No. 20217070012395 del 26-07-2021, se resuelve:</w:t>
      </w:r>
    </w:p>
    <w:p w14:paraId="5DE4F24D" w14:textId="77777777" w:rsidR="00B5459F" w:rsidRDefault="00B5459F" w:rsidP="00B5459F">
      <w:pPr>
        <w:jc w:val="both"/>
        <w:rPr>
          <w:b/>
          <w:bCs/>
          <w:sz w:val="18"/>
          <w:szCs w:val="18"/>
        </w:rPr>
      </w:pPr>
    </w:p>
    <w:p w14:paraId="33305169" w14:textId="77777777" w:rsidR="00B5459F" w:rsidRDefault="00B5459F" w:rsidP="00B5459F">
      <w:pPr>
        <w:jc w:val="both"/>
        <w:rPr>
          <w:b/>
          <w:bCs/>
          <w:sz w:val="18"/>
          <w:szCs w:val="18"/>
        </w:rPr>
      </w:pPr>
    </w:p>
    <w:p w14:paraId="5FAFF006" w14:textId="77777777" w:rsidR="00B5459F" w:rsidRPr="00D82F72" w:rsidRDefault="00B5459F" w:rsidP="00B5459F">
      <w:pPr>
        <w:autoSpaceDE w:val="0"/>
        <w:autoSpaceDN w:val="0"/>
        <w:adjustRightInd w:val="0"/>
        <w:ind w:left="1068"/>
        <w:jc w:val="both"/>
        <w:rPr>
          <w:i/>
          <w:iCs/>
        </w:rPr>
      </w:pPr>
      <w:r w:rsidRPr="00D82F72">
        <w:rPr>
          <w:i/>
          <w:iCs/>
        </w:rPr>
        <w:t>“</w:t>
      </w:r>
      <w:r w:rsidRPr="00D82F72">
        <w:rPr>
          <w:b/>
          <w:bCs/>
          <w:i/>
          <w:iCs/>
        </w:rPr>
        <w:t>ARTÍCULO SEGUNDO: DECLARAR EL INCUMPLIMIENTO</w:t>
      </w:r>
      <w:r w:rsidRPr="00D82F72">
        <w:rPr>
          <w:i/>
          <w:iCs/>
        </w:rPr>
        <w:t xml:space="preserve"> de la sociedad portuaria terminal de IFOS identificada con NIT 900.677.144-2, de las obligaciones contractuales contenidas en la cláusula 7 y cláusula 19, literales v, cc, y ee, del contrato de Concesión portuaria 001 de 2014 de conformidad con lo expuesto en el presente acto administrativo.</w:t>
      </w:r>
    </w:p>
    <w:p w14:paraId="7B980FEF" w14:textId="77777777" w:rsidR="00B5459F" w:rsidRPr="00D82F72" w:rsidRDefault="00B5459F" w:rsidP="00B5459F">
      <w:pPr>
        <w:autoSpaceDE w:val="0"/>
        <w:autoSpaceDN w:val="0"/>
        <w:adjustRightInd w:val="0"/>
        <w:jc w:val="both"/>
        <w:rPr>
          <w:i/>
          <w:iCs/>
        </w:rPr>
      </w:pPr>
    </w:p>
    <w:p w14:paraId="13A84A66" w14:textId="77777777" w:rsidR="00B5459F" w:rsidRPr="00D82F72" w:rsidRDefault="00B5459F" w:rsidP="00B5459F">
      <w:pPr>
        <w:autoSpaceDE w:val="0"/>
        <w:autoSpaceDN w:val="0"/>
        <w:adjustRightInd w:val="0"/>
        <w:ind w:left="1068"/>
        <w:jc w:val="both"/>
        <w:rPr>
          <w:i/>
          <w:iCs/>
        </w:rPr>
      </w:pPr>
      <w:r w:rsidRPr="00D82F72">
        <w:rPr>
          <w:b/>
          <w:bCs/>
          <w:i/>
          <w:iCs/>
        </w:rPr>
        <w:t>ARTÍCULO TERCERO: IMPONER Y HACER EFECTIVA LA MULTA</w:t>
      </w:r>
      <w:r w:rsidRPr="00D82F72">
        <w:rPr>
          <w:i/>
          <w:iCs/>
        </w:rPr>
        <w:t xml:space="preserve"> prevista en el literal (c) de la Cláusula Vigésimo Segunda del Contrato de Concesión portuaria No. 001 de 2014, que corresponde en total a SESENTA Y TRES MIL SEISCIENTOS CINCO DOLARES DE LOS ESTADOS UNIDOS DE AMERICA CON SETENTA Y TRES CENTAVOS DE DÓLAR (</w:t>
      </w:r>
      <w:r w:rsidRPr="00D82F72">
        <w:rPr>
          <w:b/>
          <w:bCs/>
          <w:i/>
          <w:iCs/>
        </w:rPr>
        <w:t>USD 63.605.73.)</w:t>
      </w:r>
      <w:r w:rsidRPr="00D82F72">
        <w:rPr>
          <w:i/>
          <w:iCs/>
        </w:rPr>
        <w:t xml:space="preserve"> de acuerdo con la parte considerativa de la presente resolución, valor que deberá pagarse en moneda nacional (COP) dentro de los diez (10) días siguientes a la ejecutoria del presente acto administrativo, a la TRM del día de pago, so pena de causarse intereses moratorios a que haya lugar.”</w:t>
      </w:r>
    </w:p>
    <w:p w14:paraId="3A3AE739" w14:textId="77777777" w:rsidR="00B5459F" w:rsidRDefault="00B5459F" w:rsidP="00B5459F">
      <w:pPr>
        <w:jc w:val="both"/>
        <w:rPr>
          <w:b/>
          <w:bCs/>
          <w:sz w:val="18"/>
          <w:szCs w:val="18"/>
        </w:rPr>
      </w:pPr>
    </w:p>
    <w:p w14:paraId="00C54A15" w14:textId="77777777" w:rsidR="00B5459F" w:rsidRPr="00E6261D" w:rsidRDefault="00B5459F" w:rsidP="00B5459F">
      <w:pPr>
        <w:ind w:left="1068"/>
        <w:jc w:val="both"/>
        <w:rPr>
          <w:b/>
          <w:bCs/>
          <w:i/>
          <w:iCs/>
          <w:sz w:val="18"/>
          <w:szCs w:val="18"/>
        </w:rPr>
      </w:pPr>
      <w:r w:rsidRPr="00E6261D">
        <w:rPr>
          <w:b/>
          <w:bCs/>
          <w:i/>
          <w:iCs/>
        </w:rPr>
        <w:t>ARTÍCULO CUARTO. - DECLARAR OCURRIDO EL SINIESTRO DE INCUMPLIMIENTO</w:t>
      </w:r>
      <w:r w:rsidRPr="00E6261D">
        <w:rPr>
          <w:i/>
          <w:iCs/>
        </w:rPr>
        <w:t xml:space="preserve"> amparado por la Póliza de cumplimiento No. 3001233 del 06 de junio de 2014, que fue expedida por </w:t>
      </w:r>
      <w:r w:rsidRPr="00E6261D">
        <w:rPr>
          <w:b/>
          <w:bCs/>
          <w:i/>
          <w:iCs/>
        </w:rPr>
        <w:t>COMPAÑÍA ASEGURADORA LA PREVISORA S.A.</w:t>
      </w:r>
      <w:r w:rsidRPr="00E6261D">
        <w:rPr>
          <w:i/>
          <w:iCs/>
        </w:rPr>
        <w:t xml:space="preserve"> y como asegurado la </w:t>
      </w:r>
      <w:r w:rsidRPr="00E6261D">
        <w:rPr>
          <w:b/>
          <w:bCs/>
          <w:i/>
          <w:iCs/>
        </w:rPr>
        <w:t xml:space="preserve">AGENCIA NACIONAL DE </w:t>
      </w:r>
      <w:r w:rsidRPr="00E6261D">
        <w:rPr>
          <w:b/>
          <w:bCs/>
          <w:i/>
          <w:iCs/>
        </w:rPr>
        <w:lastRenderedPageBreak/>
        <w:t>INFRAESTRUCTURA -ANI</w:t>
      </w:r>
      <w:r w:rsidRPr="00E6261D">
        <w:rPr>
          <w:i/>
          <w:iCs/>
        </w:rPr>
        <w:t xml:space="preserve">, y cuyo objeto es el amparo de cumplimiento de las obligaciones del Contrato de Concesión Portuaria 001 de 2014, en el evento en que el Concesionario </w:t>
      </w:r>
      <w:r w:rsidRPr="00E6261D">
        <w:rPr>
          <w:b/>
          <w:bCs/>
          <w:i/>
          <w:iCs/>
        </w:rPr>
        <w:t>SOCIEDAD TERMINAL PORTUARIA DE IFO´S.</w:t>
      </w:r>
      <w:r w:rsidRPr="00E6261D">
        <w:rPr>
          <w:i/>
          <w:iCs/>
        </w:rPr>
        <w:t xml:space="preserve"> se abstenga de efectuar el pago de la multa aquí impuesta.</w:t>
      </w:r>
    </w:p>
    <w:p w14:paraId="00B20CEA" w14:textId="49A6177E" w:rsidR="00B5459F" w:rsidRDefault="00B5459F" w:rsidP="00077F0A">
      <w:pPr>
        <w:ind w:left="1134"/>
        <w:jc w:val="both"/>
        <w:rPr>
          <w:rFonts w:asciiTheme="majorBidi" w:hAnsiTheme="majorBidi" w:cstheme="majorBidi"/>
        </w:rPr>
      </w:pPr>
    </w:p>
    <w:p w14:paraId="1E13960C" w14:textId="783DCE48" w:rsidR="0062201D" w:rsidRDefault="0062201D" w:rsidP="0062201D">
      <w:pPr>
        <w:pStyle w:val="Prrafodelista"/>
        <w:numPr>
          <w:ilvl w:val="0"/>
          <w:numId w:val="3"/>
        </w:numPr>
        <w:jc w:val="both"/>
      </w:pPr>
      <w:r>
        <w:t xml:space="preserve">Un valor de $238.821 miles, por la suma consignada </w:t>
      </w:r>
      <w:r w:rsidRPr="00192AB8">
        <w:t>por parte de la Compañía Aseguradora de Fianzas S.A. – CONFIANZA, en virtud de las Resoluciones 20207070017545 del 30-11-2020 y 20217070007005 del 12-05-2021 expedidas por la ANI donde se impone una multa al concesionario SOCIEDAD PORTUARIA DE LA PENINSULA S.A. – PENSOPORT por incumplimiento contractual.</w:t>
      </w:r>
    </w:p>
    <w:p w14:paraId="7070192E" w14:textId="77777777" w:rsidR="0062201D" w:rsidRDefault="0062201D" w:rsidP="0062201D">
      <w:pPr>
        <w:pStyle w:val="Prrafodelista"/>
        <w:ind w:left="1068"/>
        <w:jc w:val="both"/>
      </w:pPr>
    </w:p>
    <w:p w14:paraId="3266A332" w14:textId="2806CFBF" w:rsidR="0084205C" w:rsidRDefault="0062201D" w:rsidP="0084205C">
      <w:pPr>
        <w:ind w:left="1068"/>
        <w:contextualSpacing/>
        <w:jc w:val="both"/>
        <w:rPr>
          <w:rFonts w:asciiTheme="majorBidi" w:hAnsiTheme="majorBidi" w:cstheme="majorBidi"/>
        </w:rPr>
      </w:pPr>
      <w:r>
        <w:rPr>
          <w:rFonts w:asciiTheme="majorBidi" w:hAnsiTheme="majorBidi" w:cstheme="majorBidi"/>
        </w:rPr>
        <w:t xml:space="preserve">La sanción a la </w:t>
      </w:r>
      <w:r w:rsidRPr="00D34493">
        <w:t>SOCIEDAD PORTUARIA DE LA PENINSULA S.A. -PENSOPORT</w:t>
      </w:r>
      <w:r>
        <w:t xml:space="preserve">, se declara </w:t>
      </w:r>
      <w:r>
        <w:rPr>
          <w:rFonts w:asciiTheme="majorBidi" w:hAnsiTheme="majorBidi" w:cstheme="majorBidi"/>
        </w:rPr>
        <w:t xml:space="preserve">mediante </w:t>
      </w:r>
      <w:r w:rsidRPr="008C1311">
        <w:t>Resolución No. 20207070017545</w:t>
      </w:r>
      <w:r>
        <w:t>,</w:t>
      </w:r>
      <w:r w:rsidRPr="008C1311">
        <w:t xml:space="preserve"> del 30</w:t>
      </w:r>
      <w:r>
        <w:t xml:space="preserve"> de noviembre de 2020, por el </w:t>
      </w:r>
      <w:r w:rsidRPr="00D34493">
        <w:t>incumplimiento de las obligaciones establecidas en la Cláusula Décima Quinta</w:t>
      </w:r>
      <w:r>
        <w:t xml:space="preserve"> y Décima Sexta - del</w:t>
      </w:r>
      <w:r w:rsidRPr="00D34493">
        <w:t xml:space="preserve"> numeral 16.7</w:t>
      </w:r>
      <w:r>
        <w:t>,</w:t>
      </w:r>
      <w:r w:rsidRPr="00D34493">
        <w:t xml:space="preserve"> del Contrato de Concesión Portuaria No. 001 de 2009,</w:t>
      </w:r>
      <w:r>
        <w:t xml:space="preserve"> a su vez se impone una multa</w:t>
      </w:r>
      <w:r w:rsidR="0084205C">
        <w:t xml:space="preserve"> en los siguientes términos:</w:t>
      </w:r>
    </w:p>
    <w:p w14:paraId="268F7F58" w14:textId="77777777" w:rsidR="0084205C" w:rsidRDefault="0084205C" w:rsidP="0084205C">
      <w:pPr>
        <w:contextualSpacing/>
        <w:jc w:val="both"/>
        <w:rPr>
          <w:rFonts w:asciiTheme="majorBidi" w:hAnsiTheme="majorBidi" w:cstheme="majorBidi"/>
        </w:rPr>
      </w:pPr>
    </w:p>
    <w:p w14:paraId="6A152610" w14:textId="77777777" w:rsidR="0084205C" w:rsidRDefault="0084205C" w:rsidP="0084205C">
      <w:pPr>
        <w:ind w:left="1068"/>
        <w:contextualSpacing/>
        <w:jc w:val="both"/>
        <w:rPr>
          <w:i/>
          <w:iCs/>
        </w:rPr>
      </w:pPr>
      <w:r w:rsidRPr="00D34493">
        <w:t>(…)</w:t>
      </w:r>
      <w:r w:rsidRPr="008C1311">
        <w:rPr>
          <w:b/>
          <w:bCs/>
          <w:i/>
          <w:iCs/>
        </w:rPr>
        <w:t>IMPONER Y HACER EFECTIVA LA MULTA</w:t>
      </w:r>
      <w:r w:rsidRPr="008C1311">
        <w:rPr>
          <w:i/>
          <w:iCs/>
        </w:rPr>
        <w:t xml:space="preserve"> prevista en la Cláusula Décima Novena- numeral 19.7 del contrato de concesión 001 de 2009, la cual corresponde a </w:t>
      </w:r>
      <w:r w:rsidRPr="008C1311">
        <w:rPr>
          <w:b/>
          <w:bCs/>
          <w:i/>
          <w:iCs/>
        </w:rPr>
        <w:t>SESENTA Y SIETE MIL OCHENTA Y UN DOLARES DE LOS ESTADOS UNIDOS DE NORTEAMÉRICA CON CINCUENTA Y SIETE CENTAVOS (USD 67.081,57)</w:t>
      </w:r>
      <w:r w:rsidRPr="008C1311">
        <w:rPr>
          <w:i/>
          <w:iCs/>
        </w:rPr>
        <w:t xml:space="preserve"> de acuerdo con la parte considerativa de la presente resolución, que deberá ser pagadera a la Tasa Representativa del Mercado (TRM) del día de pago, dentro de los diez (10) días siguientes a la ejecutoria de la presente Resolución.</w:t>
      </w:r>
      <w:r>
        <w:t>(…)</w:t>
      </w:r>
      <w:r w:rsidRPr="008C1311">
        <w:rPr>
          <w:i/>
          <w:iCs/>
        </w:rPr>
        <w:t>”</w:t>
      </w:r>
    </w:p>
    <w:p w14:paraId="48621E83" w14:textId="77777777" w:rsidR="0084205C" w:rsidRDefault="0084205C" w:rsidP="0084205C">
      <w:pPr>
        <w:contextualSpacing/>
        <w:jc w:val="both"/>
      </w:pPr>
    </w:p>
    <w:p w14:paraId="7739543D" w14:textId="77777777" w:rsidR="0084205C" w:rsidRDefault="0084205C" w:rsidP="0084205C">
      <w:pPr>
        <w:ind w:left="1068"/>
        <w:contextualSpacing/>
        <w:jc w:val="both"/>
      </w:pPr>
      <w:r>
        <w:t xml:space="preserve">De otra parte, en </w:t>
      </w:r>
      <w:r w:rsidRPr="008C1311">
        <w:t>la Resolución No. 20217070007005 del 12</w:t>
      </w:r>
      <w:r>
        <w:t xml:space="preserve"> de mayo de </w:t>
      </w:r>
      <w:r w:rsidRPr="008C1311">
        <w:t>2021 “</w:t>
      </w:r>
      <w:r w:rsidRPr="008C1311">
        <w:rPr>
          <w:i/>
          <w:iCs/>
        </w:rPr>
        <w:t>Por medio de la cual se resuelve el recurso de reposición interpuesto por el Concesionario Sociedad Portuaria de la Península – Pensoport S.A. y el garante COMPAÑÍA ASEGURADORA DE FINANZAS S.A. – CONFIANZA S.A., en contra de la Resolución No. 20207070017545 del 30 de noviembre del 2020</w:t>
      </w:r>
      <w:r w:rsidRPr="008C1311">
        <w:t>”</w:t>
      </w:r>
      <w:r>
        <w:t>, se r</w:t>
      </w:r>
      <w:r w:rsidRPr="008C1311">
        <w:t>esuelve en su Artículo 1º:</w:t>
      </w:r>
    </w:p>
    <w:p w14:paraId="6D61A164" w14:textId="77777777" w:rsidR="0084205C" w:rsidRDefault="0084205C" w:rsidP="0084205C">
      <w:pPr>
        <w:contextualSpacing/>
        <w:jc w:val="both"/>
      </w:pPr>
    </w:p>
    <w:p w14:paraId="557975A2" w14:textId="77777777" w:rsidR="0084205C" w:rsidRDefault="0084205C" w:rsidP="0084205C">
      <w:pPr>
        <w:ind w:left="1068"/>
        <w:contextualSpacing/>
        <w:jc w:val="both"/>
        <w:rPr>
          <w:i/>
          <w:iCs/>
        </w:rPr>
      </w:pPr>
      <w:r>
        <w:t xml:space="preserve">“(…) </w:t>
      </w:r>
      <w:r w:rsidRPr="00C74E95">
        <w:rPr>
          <w:b/>
          <w:bCs/>
          <w:i/>
          <w:iCs/>
        </w:rPr>
        <w:t xml:space="preserve">CONFIRMAR </w:t>
      </w:r>
      <w:r w:rsidRPr="00C74E95">
        <w:rPr>
          <w:i/>
          <w:iCs/>
        </w:rPr>
        <w:t>en su totalidad la Resolución No. 20207070017545 del 30 de noviembre del 2020, de conformidad con las razones expuestas en este acto administrativo</w:t>
      </w:r>
      <w:r>
        <w:rPr>
          <w:i/>
          <w:iCs/>
        </w:rPr>
        <w:t xml:space="preserve"> </w:t>
      </w:r>
      <w:r>
        <w:t>(…)”</w:t>
      </w:r>
    </w:p>
    <w:p w14:paraId="195A25BE" w14:textId="77777777" w:rsidR="0084205C" w:rsidRDefault="0084205C" w:rsidP="0062201D">
      <w:pPr>
        <w:ind w:left="1068"/>
        <w:contextualSpacing/>
        <w:jc w:val="both"/>
      </w:pPr>
    </w:p>
    <w:p w14:paraId="58721D95" w14:textId="285C9826" w:rsidR="0062201D" w:rsidRDefault="0062201D" w:rsidP="0062201D">
      <w:pPr>
        <w:ind w:left="1068"/>
        <w:contextualSpacing/>
        <w:jc w:val="both"/>
      </w:pPr>
      <w:r>
        <w:t xml:space="preserve">La constancia de ejecutoria de los citados actos administrativos fue presentada por la Vicepresidencia Jurídica de la Agencia </w:t>
      </w:r>
      <w:r w:rsidRPr="00D34493">
        <w:t>mediante Radicado ANI No. 20211010058109 del 22</w:t>
      </w:r>
      <w:r>
        <w:t xml:space="preserve"> de junio de </w:t>
      </w:r>
      <w:r w:rsidRPr="00D34493">
        <w:t>2021</w:t>
      </w:r>
      <w:r>
        <w:t>.</w:t>
      </w:r>
    </w:p>
    <w:p w14:paraId="2CE5B1CD" w14:textId="67B87653" w:rsidR="0062201D" w:rsidRDefault="0062201D" w:rsidP="0062201D">
      <w:pPr>
        <w:jc w:val="both"/>
      </w:pPr>
    </w:p>
    <w:p w14:paraId="3871F075" w14:textId="6C3DFE89" w:rsidR="0062201D" w:rsidRDefault="00FC3A1B" w:rsidP="00DA7554">
      <w:pPr>
        <w:ind w:left="1065"/>
        <w:jc w:val="both"/>
      </w:pPr>
      <w:r>
        <w:t>El valor total de la multa impuesta al concesionario es de $252.003 miles, (USD 67.081,57)</w:t>
      </w:r>
      <w:r w:rsidR="0084205C">
        <w:t xml:space="preserve">, de los </w:t>
      </w:r>
      <w:r w:rsidR="003321A9">
        <w:t>cuales la</w:t>
      </w:r>
      <w:r w:rsidR="0062201D" w:rsidRPr="00192AB8">
        <w:t xml:space="preserve"> citada aseguradora como entidad garante del contrato de concesión, respondió hasta el monto máximo asegurado de dicho contrato </w:t>
      </w:r>
      <w:r>
        <w:t>por</w:t>
      </w:r>
      <w:r w:rsidR="00DA7554">
        <w:t xml:space="preserve"> </w:t>
      </w:r>
      <w:r w:rsidR="00DA7554">
        <w:lastRenderedPageBreak/>
        <w:t>valor de</w:t>
      </w:r>
      <w:r>
        <w:t xml:space="preserve"> </w:t>
      </w:r>
      <w:r w:rsidR="00DA7554">
        <w:t xml:space="preserve">$238.821 miles.  </w:t>
      </w:r>
      <w:r w:rsidR="0062201D">
        <w:t>Así las cosas, el saldo adeudado por PENSOPORT, es de $85.025 miles</w:t>
      </w:r>
      <w:r w:rsidR="00DA7554">
        <w:t>.</w:t>
      </w:r>
    </w:p>
    <w:p w14:paraId="2C21FF83" w14:textId="2F541E81" w:rsidR="00F66680" w:rsidRPr="00AC5EBA" w:rsidRDefault="00F66680" w:rsidP="00F66680">
      <w:pPr>
        <w:jc w:val="both"/>
        <w:rPr>
          <w:rFonts w:asciiTheme="majorBidi" w:hAnsiTheme="majorBidi" w:cstheme="majorBidi"/>
          <w:sz w:val="18"/>
          <w:szCs w:val="18"/>
        </w:rPr>
      </w:pPr>
    </w:p>
    <w:p w14:paraId="032B7072" w14:textId="77777777" w:rsidR="005059A0" w:rsidRPr="00254D29" w:rsidRDefault="005059A0" w:rsidP="00D46ECC">
      <w:pPr>
        <w:jc w:val="both"/>
        <w:rPr>
          <w:bCs/>
          <w:sz w:val="18"/>
          <w:szCs w:val="18"/>
          <w:highlight w:val="cyan"/>
        </w:rPr>
      </w:pPr>
    </w:p>
    <w:p w14:paraId="7E8D5F86" w14:textId="4A5DF11E" w:rsidR="00B72D15" w:rsidRPr="005E5670" w:rsidRDefault="00B72D15" w:rsidP="00B72D15">
      <w:pPr>
        <w:pStyle w:val="Prrafodelista"/>
        <w:numPr>
          <w:ilvl w:val="0"/>
          <w:numId w:val="11"/>
        </w:numPr>
        <w:jc w:val="both"/>
        <w:rPr>
          <w:b/>
        </w:rPr>
      </w:pPr>
      <w:r w:rsidRPr="005E5670">
        <w:rPr>
          <w:b/>
        </w:rPr>
        <w:t>Ingresos fiscales</w:t>
      </w:r>
    </w:p>
    <w:p w14:paraId="10F7E272" w14:textId="0E54E0C8" w:rsidR="00B72D15" w:rsidRPr="00254D29" w:rsidRDefault="00B72D15" w:rsidP="00B72D15">
      <w:pPr>
        <w:jc w:val="both"/>
        <w:rPr>
          <w:b/>
          <w:sz w:val="18"/>
          <w:szCs w:val="18"/>
          <w:highlight w:val="cyan"/>
        </w:rPr>
      </w:pPr>
    </w:p>
    <w:p w14:paraId="3A0F2561" w14:textId="59607AEF" w:rsidR="002D6B69" w:rsidRPr="003456DF" w:rsidRDefault="002D6B69" w:rsidP="00B72D15">
      <w:pPr>
        <w:jc w:val="both"/>
        <w:rPr>
          <w:bCs/>
        </w:rPr>
      </w:pPr>
      <w:r w:rsidRPr="003456DF">
        <w:rPr>
          <w:bCs/>
        </w:rPr>
        <w:t>El incremento</w:t>
      </w:r>
      <w:r w:rsidR="00C06FDB" w:rsidRPr="003456DF">
        <w:rPr>
          <w:bCs/>
        </w:rPr>
        <w:t xml:space="preserve"> </w:t>
      </w:r>
      <w:r w:rsidRPr="003456DF">
        <w:rPr>
          <w:bCs/>
        </w:rPr>
        <w:t>en el año 2021</w:t>
      </w:r>
      <w:r w:rsidR="00C06FDB" w:rsidRPr="003456DF">
        <w:rPr>
          <w:bCs/>
        </w:rPr>
        <w:t xml:space="preserve"> frente al año 2020</w:t>
      </w:r>
      <w:r w:rsidR="002F01A0" w:rsidRPr="003456DF">
        <w:rPr>
          <w:bCs/>
        </w:rPr>
        <w:t>,</w:t>
      </w:r>
      <w:r w:rsidR="00A3132A" w:rsidRPr="003456DF">
        <w:rPr>
          <w:bCs/>
        </w:rPr>
        <w:t xml:space="preserve"> </w:t>
      </w:r>
      <w:r w:rsidRPr="003456DF">
        <w:rPr>
          <w:bCs/>
        </w:rPr>
        <w:t>en este grupo</w:t>
      </w:r>
      <w:r w:rsidR="00C06FDB" w:rsidRPr="003456DF">
        <w:rPr>
          <w:bCs/>
        </w:rPr>
        <w:t>,</w:t>
      </w:r>
      <w:r w:rsidRPr="003456DF">
        <w:rPr>
          <w:bCs/>
        </w:rPr>
        <w:t xml:space="preserve"> obedece a un efecto neto entre las subcuentas de peajes</w:t>
      </w:r>
      <w:r w:rsidR="00F67090" w:rsidRPr="003456DF">
        <w:rPr>
          <w:bCs/>
        </w:rPr>
        <w:t>, multas y sanciones</w:t>
      </w:r>
      <w:r w:rsidR="00BB20E5" w:rsidRPr="003456DF">
        <w:rPr>
          <w:bCs/>
        </w:rPr>
        <w:t xml:space="preserve">, derechos de tránsito y </w:t>
      </w:r>
      <w:r w:rsidRPr="003456DF">
        <w:rPr>
          <w:bCs/>
        </w:rPr>
        <w:t>tasas, así:</w:t>
      </w:r>
    </w:p>
    <w:p w14:paraId="60801341" w14:textId="77777777" w:rsidR="002D6B69" w:rsidRPr="00254D29" w:rsidRDefault="002D6B69" w:rsidP="00B72D15">
      <w:pPr>
        <w:jc w:val="both"/>
        <w:rPr>
          <w:bCs/>
          <w:sz w:val="18"/>
          <w:szCs w:val="18"/>
          <w:highlight w:val="cyan"/>
        </w:rPr>
      </w:pPr>
    </w:p>
    <w:p w14:paraId="69400A2F" w14:textId="235AC8D6" w:rsidR="00B72D15" w:rsidRPr="00B50E87" w:rsidRDefault="002D6B69" w:rsidP="00853765">
      <w:pPr>
        <w:pStyle w:val="Prrafodelista"/>
        <w:numPr>
          <w:ilvl w:val="0"/>
          <w:numId w:val="29"/>
        </w:numPr>
        <w:jc w:val="both"/>
        <w:rPr>
          <w:bCs/>
        </w:rPr>
      </w:pPr>
      <w:r w:rsidRPr="00B50E87">
        <w:rPr>
          <w:bCs/>
        </w:rPr>
        <w:t>En</w:t>
      </w:r>
      <w:r w:rsidR="002C23AE" w:rsidRPr="00B50E87">
        <w:rPr>
          <w:bCs/>
        </w:rPr>
        <w:t xml:space="preserve"> </w:t>
      </w:r>
      <w:r w:rsidRPr="00B50E87">
        <w:rPr>
          <w:bCs/>
        </w:rPr>
        <w:t xml:space="preserve">la subcuenta peajes </w:t>
      </w:r>
      <w:r w:rsidR="000B6FA0" w:rsidRPr="00B50E87">
        <w:rPr>
          <w:bCs/>
        </w:rPr>
        <w:t xml:space="preserve">se presenta </w:t>
      </w:r>
      <w:r w:rsidRPr="00B50E87">
        <w:rPr>
          <w:bCs/>
        </w:rPr>
        <w:t>un incremento por valor de $</w:t>
      </w:r>
      <w:r w:rsidR="00925F6F" w:rsidRPr="00925F6F">
        <w:t xml:space="preserve"> </w:t>
      </w:r>
      <w:r w:rsidR="00925F6F" w:rsidRPr="00925F6F">
        <w:rPr>
          <w:bCs/>
        </w:rPr>
        <w:t>65.792.871</w:t>
      </w:r>
      <w:r w:rsidR="00925F6F">
        <w:rPr>
          <w:bCs/>
        </w:rPr>
        <w:t xml:space="preserve"> </w:t>
      </w:r>
      <w:r w:rsidRPr="00B50E87">
        <w:rPr>
          <w:bCs/>
        </w:rPr>
        <w:t>miles, por</w:t>
      </w:r>
      <w:r w:rsidR="000E3B98">
        <w:rPr>
          <w:bCs/>
        </w:rPr>
        <w:t xml:space="preserve"> registro de</w:t>
      </w:r>
      <w:r w:rsidRPr="00B50E87">
        <w:rPr>
          <w:bCs/>
        </w:rPr>
        <w:t>:</w:t>
      </w:r>
    </w:p>
    <w:p w14:paraId="4377BA4F" w14:textId="77777777" w:rsidR="002D6B69" w:rsidRPr="00FC626A" w:rsidRDefault="002D6B69" w:rsidP="002D6B69">
      <w:pPr>
        <w:pStyle w:val="Prrafodelista"/>
        <w:ind w:left="709"/>
        <w:jc w:val="both"/>
        <w:rPr>
          <w:bCs/>
          <w:sz w:val="12"/>
          <w:szCs w:val="12"/>
          <w:highlight w:val="cyan"/>
        </w:rPr>
      </w:pPr>
    </w:p>
    <w:p w14:paraId="76453C3F" w14:textId="6F7929B3" w:rsidR="002D6B69" w:rsidRPr="008E6478" w:rsidRDefault="002D6B69" w:rsidP="00F67090">
      <w:pPr>
        <w:pStyle w:val="Prrafodelista"/>
        <w:numPr>
          <w:ilvl w:val="0"/>
          <w:numId w:val="28"/>
        </w:numPr>
        <w:jc w:val="both"/>
        <w:rPr>
          <w:bCs/>
        </w:rPr>
      </w:pPr>
      <w:r w:rsidRPr="008E6478">
        <w:rPr>
          <w:bCs/>
        </w:rPr>
        <w:t>$</w:t>
      </w:r>
      <w:r w:rsidR="00881049" w:rsidRPr="00881049">
        <w:rPr>
          <w:bCs/>
        </w:rPr>
        <w:t>54.965.843</w:t>
      </w:r>
      <w:r w:rsidR="00881049">
        <w:rPr>
          <w:bCs/>
        </w:rPr>
        <w:t xml:space="preserve"> </w:t>
      </w:r>
      <w:r w:rsidRPr="008E6478">
        <w:rPr>
          <w:bCs/>
        </w:rPr>
        <w:t>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proyecto se registra el derecho en la subcuenta 1.9.89.01 Recursos de la entidad concedente en patrimonios autónomos constituidos por concesionarios privados.</w:t>
      </w:r>
    </w:p>
    <w:p w14:paraId="35D0F8CF" w14:textId="5C864526" w:rsidR="002D6B69" w:rsidRPr="00861547" w:rsidRDefault="002D6B69" w:rsidP="00F67090">
      <w:pPr>
        <w:pStyle w:val="Prrafodelista"/>
        <w:numPr>
          <w:ilvl w:val="0"/>
          <w:numId w:val="28"/>
        </w:numPr>
        <w:jc w:val="both"/>
        <w:rPr>
          <w:bCs/>
        </w:rPr>
      </w:pPr>
      <w:r w:rsidRPr="00861547">
        <w:rPr>
          <w:bCs/>
        </w:rPr>
        <w:t>$10.827.02</w:t>
      </w:r>
      <w:r w:rsidR="007810B2" w:rsidRPr="00861547">
        <w:rPr>
          <w:bCs/>
        </w:rPr>
        <w:t>8</w:t>
      </w:r>
      <w:r w:rsidRPr="00861547">
        <w:rPr>
          <w:bCs/>
        </w:rPr>
        <w:t xml:space="preserve"> miles, a nombre de </w:t>
      </w:r>
      <w:r w:rsidR="00484B16" w:rsidRPr="00861547">
        <w:rPr>
          <w:bCs/>
        </w:rPr>
        <w:t>Vía Pacífico S.A.S, que corresponde al traslado de los saldos que reposaban en la Fiducia</w:t>
      </w:r>
      <w:r w:rsidR="00DA5F72" w:rsidRPr="00861547">
        <w:rPr>
          <w:bCs/>
        </w:rPr>
        <w:t>,</w:t>
      </w:r>
      <w:r w:rsidR="00484B16" w:rsidRPr="00861547">
        <w:rPr>
          <w:bCs/>
        </w:rPr>
        <w:t xml:space="preserve"> del proyecto de concesión revertido, a las cuentas bancarias de la Agencia.</w:t>
      </w:r>
    </w:p>
    <w:p w14:paraId="6BECA80F" w14:textId="77777777" w:rsidR="0002774A" w:rsidRPr="00FC626A" w:rsidRDefault="0002774A" w:rsidP="00ED5028">
      <w:pPr>
        <w:pStyle w:val="Prrafodelista"/>
        <w:ind w:left="1080"/>
        <w:jc w:val="both"/>
        <w:rPr>
          <w:bCs/>
          <w:sz w:val="12"/>
          <w:szCs w:val="12"/>
        </w:rPr>
      </w:pPr>
    </w:p>
    <w:p w14:paraId="4C1CB5A8" w14:textId="3EA75555" w:rsidR="00853765" w:rsidRPr="003919CF" w:rsidRDefault="00853765" w:rsidP="00853765">
      <w:pPr>
        <w:pStyle w:val="Prrafodelista"/>
        <w:numPr>
          <w:ilvl w:val="0"/>
          <w:numId w:val="29"/>
        </w:numPr>
        <w:jc w:val="both"/>
        <w:rPr>
          <w:bCs/>
        </w:rPr>
      </w:pPr>
      <w:r w:rsidRPr="003919CF">
        <w:rPr>
          <w:bCs/>
        </w:rPr>
        <w:t>En la subcuenta Multas y sanciones</w:t>
      </w:r>
      <w:r w:rsidR="000B6FA0" w:rsidRPr="003919CF">
        <w:rPr>
          <w:bCs/>
        </w:rPr>
        <w:t xml:space="preserve"> se presenta</w:t>
      </w:r>
      <w:r w:rsidRPr="003919CF">
        <w:rPr>
          <w:bCs/>
        </w:rPr>
        <w:t xml:space="preserve"> un incremento </w:t>
      </w:r>
      <w:r w:rsidR="00977B41" w:rsidRPr="003919CF">
        <w:rPr>
          <w:bCs/>
        </w:rPr>
        <w:t>neto</w:t>
      </w:r>
      <w:r w:rsidR="005C3451" w:rsidRPr="003919CF">
        <w:rPr>
          <w:bCs/>
        </w:rPr>
        <w:t xml:space="preserve"> entre las subcuentas </w:t>
      </w:r>
      <w:r w:rsidR="005C3451" w:rsidRPr="003919CF">
        <w:rPr>
          <w:bCs/>
          <w:i/>
          <w:iCs/>
        </w:rPr>
        <w:t>Multas y sanciones</w:t>
      </w:r>
      <w:r w:rsidR="005C3451" w:rsidRPr="003919CF">
        <w:rPr>
          <w:bCs/>
        </w:rPr>
        <w:t xml:space="preserve"> y </w:t>
      </w:r>
      <w:r w:rsidR="005C3451" w:rsidRPr="003919CF">
        <w:rPr>
          <w:bCs/>
          <w:i/>
          <w:iCs/>
        </w:rPr>
        <w:t>Sanciones</w:t>
      </w:r>
      <w:r w:rsidR="00977B41" w:rsidRPr="003919CF">
        <w:rPr>
          <w:bCs/>
        </w:rPr>
        <w:t xml:space="preserve"> </w:t>
      </w:r>
      <w:r w:rsidRPr="003919CF">
        <w:rPr>
          <w:bCs/>
        </w:rPr>
        <w:t>por valor de $</w:t>
      </w:r>
      <w:r w:rsidR="00E7119F">
        <w:rPr>
          <w:bCs/>
        </w:rPr>
        <w:t>18</w:t>
      </w:r>
      <w:r w:rsidR="00BB20E5" w:rsidRPr="003919CF">
        <w:rPr>
          <w:bCs/>
        </w:rPr>
        <w:t>.</w:t>
      </w:r>
      <w:r w:rsidR="00E7119F">
        <w:rPr>
          <w:bCs/>
        </w:rPr>
        <w:t>743</w:t>
      </w:r>
      <w:r w:rsidR="00BB20E5" w:rsidRPr="003919CF">
        <w:rPr>
          <w:bCs/>
        </w:rPr>
        <w:t>.</w:t>
      </w:r>
      <w:r w:rsidR="00E7119F">
        <w:rPr>
          <w:bCs/>
        </w:rPr>
        <w:t>986</w:t>
      </w:r>
      <w:r w:rsidR="00BB20E5" w:rsidRPr="003919CF">
        <w:rPr>
          <w:bCs/>
        </w:rPr>
        <w:t xml:space="preserve"> </w:t>
      </w:r>
      <w:r w:rsidRPr="003919CF">
        <w:rPr>
          <w:bCs/>
        </w:rPr>
        <w:t xml:space="preserve">miles, </w:t>
      </w:r>
      <w:r w:rsidR="000B6FA0" w:rsidRPr="003919CF">
        <w:rPr>
          <w:bCs/>
        </w:rPr>
        <w:t xml:space="preserve">principalmente </w:t>
      </w:r>
      <w:r w:rsidRPr="003919CF">
        <w:rPr>
          <w:bCs/>
        </w:rPr>
        <w:t>por registró de $23.506.995 miles, de sanción contractual a nombre de CONCESIONARIA VIAL DE LOS ANDES S.A. COVIANDES S.A., de acuerdo con la Resolución No. 20217070000535 del 14 de enero de 2021 expedida por la ANI “Por medio de la cual se resuelven los recursos de reposición, interpuestos por la CONCESIONARIA VIAL DE LOS ANDES S.A. hoy COVIANDES S.A.S. y Liberty Seguros S.A., en contra de la Resolución No. 1956 del 20 de diciembre de 2019” que resuelve en su artículo 1º, confirmar en su integridad la Resolución No. 1956 del 20 de diciembre de 2019.</w:t>
      </w:r>
    </w:p>
    <w:p w14:paraId="5B1EC14D" w14:textId="569FC1E2" w:rsidR="00375147" w:rsidRPr="002C17B3" w:rsidRDefault="00375147" w:rsidP="00375147">
      <w:pPr>
        <w:jc w:val="both"/>
        <w:rPr>
          <w:bCs/>
          <w:sz w:val="12"/>
          <w:szCs w:val="12"/>
          <w:highlight w:val="cyan"/>
        </w:rPr>
      </w:pPr>
    </w:p>
    <w:p w14:paraId="5D72DC67" w14:textId="05B53C89" w:rsidR="00425799" w:rsidRPr="003919CF" w:rsidRDefault="00425799" w:rsidP="00425799">
      <w:pPr>
        <w:ind w:left="1068"/>
        <w:jc w:val="both"/>
        <w:rPr>
          <w:rFonts w:asciiTheme="majorBidi" w:hAnsiTheme="majorBidi" w:cstheme="majorBidi"/>
        </w:rPr>
      </w:pPr>
      <w:r w:rsidRPr="003919CF">
        <w:rPr>
          <w:rFonts w:asciiTheme="majorBidi" w:hAnsiTheme="majorBidi" w:cstheme="majorBidi"/>
        </w:rPr>
        <w:t>En la Resolución No. 1956 del 2019, se cuantificó los perjuicios sufridos por la Agencia Nacional de Infraestructura con ocasión del Contrato No. 444 de 1994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A7E4CDD" w14:textId="77777777" w:rsidR="00425799" w:rsidRPr="002C17B3" w:rsidRDefault="00425799" w:rsidP="00425799">
      <w:pPr>
        <w:rPr>
          <w:rFonts w:asciiTheme="majorBidi" w:hAnsiTheme="majorBidi" w:cstheme="majorBidi"/>
          <w:b/>
          <w:bCs/>
          <w:sz w:val="12"/>
          <w:szCs w:val="12"/>
          <w:highlight w:val="cyan"/>
        </w:rPr>
      </w:pPr>
    </w:p>
    <w:p w14:paraId="7A576DE8" w14:textId="76FCF9C8" w:rsidR="00425799" w:rsidRPr="003919CF" w:rsidRDefault="00425799" w:rsidP="00425799">
      <w:pPr>
        <w:ind w:left="1068"/>
        <w:jc w:val="both"/>
        <w:rPr>
          <w:rFonts w:asciiTheme="majorBidi" w:hAnsiTheme="majorBidi" w:cstheme="majorBidi"/>
        </w:rPr>
      </w:pPr>
      <w:r w:rsidRPr="003919CF">
        <w:rPr>
          <w:rFonts w:asciiTheme="majorBidi" w:hAnsiTheme="majorBidi" w:cstheme="majorBidi"/>
        </w:rPr>
        <w:t>La aseguradora Liberty Seguros S.A., se limitó a cancelar a la Agencia a título de indemnización hasta el valor asegurado en la respectiva póliza, por valor de $9.852.657 miles, quedando a cargo del concesionario la diferencia.</w:t>
      </w:r>
    </w:p>
    <w:p w14:paraId="62076A2F" w14:textId="51818914" w:rsidR="00425799" w:rsidRPr="002C17B3" w:rsidRDefault="00425799" w:rsidP="00425799">
      <w:pPr>
        <w:ind w:left="1068"/>
        <w:jc w:val="both"/>
        <w:rPr>
          <w:rFonts w:asciiTheme="majorBidi" w:hAnsiTheme="majorBidi" w:cstheme="majorBidi"/>
          <w:sz w:val="12"/>
          <w:szCs w:val="12"/>
          <w:highlight w:val="cyan"/>
        </w:rPr>
      </w:pPr>
    </w:p>
    <w:p w14:paraId="39F4FA04" w14:textId="56B3BA7C" w:rsidR="000A0BA6" w:rsidRPr="003919CF" w:rsidRDefault="00425799" w:rsidP="000A0BA6">
      <w:pPr>
        <w:ind w:left="1068"/>
        <w:jc w:val="both"/>
        <w:rPr>
          <w:rFonts w:asciiTheme="majorBidi" w:hAnsiTheme="majorBidi" w:cstheme="majorBidi"/>
        </w:rPr>
      </w:pPr>
      <w:r w:rsidRPr="003919CF">
        <w:rPr>
          <w:rFonts w:asciiTheme="majorBidi" w:hAnsiTheme="majorBidi" w:cstheme="majorBidi"/>
        </w:rPr>
        <w:t xml:space="preserve">Es importante anotar que para el año 2021 la subcuenta 4.1.10.04 </w:t>
      </w:r>
      <w:r w:rsidRPr="003919CF">
        <w:rPr>
          <w:rFonts w:asciiTheme="majorBidi" w:hAnsiTheme="majorBidi" w:cstheme="majorBidi"/>
          <w:i/>
          <w:iCs/>
        </w:rPr>
        <w:t>Sanciones</w:t>
      </w:r>
      <w:r w:rsidRPr="003919CF">
        <w:rPr>
          <w:rFonts w:asciiTheme="majorBidi" w:hAnsiTheme="majorBidi" w:cstheme="majorBidi"/>
        </w:rPr>
        <w:t xml:space="preserve"> fue eliminada por la CGN del Catálogo General de Cuentas y fue sustituida por la subcuenta 4.1.10.02 </w:t>
      </w:r>
      <w:r w:rsidRPr="003919CF">
        <w:rPr>
          <w:rFonts w:asciiTheme="majorBidi" w:hAnsiTheme="majorBidi" w:cstheme="majorBidi"/>
          <w:i/>
          <w:iCs/>
        </w:rPr>
        <w:t>Multas y sanciones</w:t>
      </w:r>
      <w:r w:rsidRPr="003919CF">
        <w:rPr>
          <w:rFonts w:asciiTheme="majorBidi" w:hAnsiTheme="majorBidi" w:cstheme="majorBidi"/>
        </w:rPr>
        <w:t>.</w:t>
      </w:r>
    </w:p>
    <w:p w14:paraId="1082B238" w14:textId="00FBD288" w:rsidR="000A0BA6" w:rsidRPr="002C17B3" w:rsidRDefault="000A0BA6" w:rsidP="000A0BA6">
      <w:pPr>
        <w:jc w:val="both"/>
        <w:rPr>
          <w:bCs/>
          <w:sz w:val="12"/>
          <w:szCs w:val="12"/>
          <w:highlight w:val="cyan"/>
        </w:rPr>
      </w:pPr>
    </w:p>
    <w:p w14:paraId="1B6414AE" w14:textId="1A1337B6" w:rsidR="00D916C8" w:rsidRPr="002B222C" w:rsidRDefault="00DF4047" w:rsidP="00820DDB">
      <w:pPr>
        <w:pStyle w:val="Prrafodelista"/>
        <w:numPr>
          <w:ilvl w:val="0"/>
          <w:numId w:val="29"/>
        </w:numPr>
        <w:jc w:val="both"/>
        <w:rPr>
          <w:bCs/>
        </w:rPr>
      </w:pPr>
      <w:r>
        <w:rPr>
          <w:bCs/>
        </w:rPr>
        <w:lastRenderedPageBreak/>
        <w:t>Para</w:t>
      </w:r>
      <w:r w:rsidR="00BB20E5" w:rsidRPr="002B222C">
        <w:rPr>
          <w:bCs/>
        </w:rPr>
        <w:t xml:space="preserve"> el año 2021, se realiza clasificación </w:t>
      </w:r>
      <w:r w:rsidR="0082761D" w:rsidRPr="002B222C">
        <w:rPr>
          <w:bCs/>
        </w:rPr>
        <w:t xml:space="preserve">de los ingresos que se registraban en </w:t>
      </w:r>
      <w:r w:rsidR="00BB20E5" w:rsidRPr="002B222C">
        <w:rPr>
          <w:bCs/>
        </w:rPr>
        <w:t>la subc</w:t>
      </w:r>
      <w:r w:rsidR="00925270" w:rsidRPr="002B222C">
        <w:rPr>
          <w:bCs/>
        </w:rPr>
        <w:t>u</w:t>
      </w:r>
      <w:r w:rsidR="00BB20E5" w:rsidRPr="002B222C">
        <w:rPr>
          <w:bCs/>
        </w:rPr>
        <w:t xml:space="preserve">enta </w:t>
      </w:r>
      <w:r w:rsidR="00925270" w:rsidRPr="002B222C">
        <w:rPr>
          <w:bCs/>
          <w:i/>
          <w:iCs/>
        </w:rPr>
        <w:t>T</w:t>
      </w:r>
      <w:r w:rsidR="00BB20E5" w:rsidRPr="002B222C">
        <w:rPr>
          <w:bCs/>
          <w:i/>
          <w:iCs/>
        </w:rPr>
        <w:t>asas</w:t>
      </w:r>
      <w:r w:rsidR="00BB20E5" w:rsidRPr="002B222C">
        <w:rPr>
          <w:bCs/>
        </w:rPr>
        <w:t xml:space="preserve"> a </w:t>
      </w:r>
      <w:r w:rsidR="00925270" w:rsidRPr="002B222C">
        <w:rPr>
          <w:bCs/>
        </w:rPr>
        <w:t xml:space="preserve">la subcuenta </w:t>
      </w:r>
      <w:r w:rsidR="00BB20E5" w:rsidRPr="002B222C">
        <w:rPr>
          <w:bCs/>
          <w:i/>
          <w:iCs/>
        </w:rPr>
        <w:t>Derechos de tránsito</w:t>
      </w:r>
      <w:r w:rsidR="00BB20E5" w:rsidRPr="002B222C">
        <w:rPr>
          <w:bCs/>
        </w:rPr>
        <w:t xml:space="preserve"> </w:t>
      </w:r>
      <w:r w:rsidR="004B5778" w:rsidRPr="002B222C">
        <w:rPr>
          <w:bCs/>
        </w:rPr>
        <w:t xml:space="preserve">conforme a la implementación realizada por la Subcontaduría de Centralización de la Información- GIT SIIN (SIIF Nación- SPGR), del concepto CGN </w:t>
      </w:r>
      <w:r w:rsidR="00361096" w:rsidRPr="002B222C">
        <w:rPr>
          <w:bCs/>
        </w:rPr>
        <w:t xml:space="preserve">No. </w:t>
      </w:r>
      <w:r w:rsidR="004B5778" w:rsidRPr="002B222C">
        <w:rPr>
          <w:bCs/>
        </w:rPr>
        <w:t>20211100061441 del 30 de julio 2021 y la Resolución 1070 de 2006, emitida por el Ministerio de Transporte</w:t>
      </w:r>
      <w:r w:rsidR="00CF1229">
        <w:rPr>
          <w:bCs/>
        </w:rPr>
        <w:t>,</w:t>
      </w:r>
      <w:r w:rsidR="009354F0" w:rsidRPr="002B222C">
        <w:rPr>
          <w:bCs/>
        </w:rPr>
        <w:t xml:space="preserve"> de los ingresos percibidos de FENOCO S.A.</w:t>
      </w:r>
      <w:r w:rsidR="00361096" w:rsidRPr="002B222C">
        <w:rPr>
          <w:bCs/>
        </w:rPr>
        <w:t>,</w:t>
      </w:r>
      <w:r w:rsidR="009354F0" w:rsidRPr="002B222C">
        <w:rPr>
          <w:bCs/>
        </w:rPr>
        <w:t xml:space="preserve"> derivados de la explotación comercial de la infraestructura concesionada.  </w:t>
      </w:r>
      <w:r w:rsidR="00D916C8" w:rsidRPr="002B222C">
        <w:rPr>
          <w:bCs/>
        </w:rPr>
        <w:t>Por ende, los derechos a favor de la Agencia pendiente de pago que se contabilizaban</w:t>
      </w:r>
      <w:r w:rsidR="002665E9" w:rsidRPr="002B222C">
        <w:rPr>
          <w:bCs/>
        </w:rPr>
        <w:t xml:space="preserve"> anteriormente</w:t>
      </w:r>
      <w:r w:rsidR="00D916C8" w:rsidRPr="002B222C">
        <w:rPr>
          <w:bCs/>
        </w:rPr>
        <w:t xml:space="preserve"> en la </w:t>
      </w:r>
      <w:r w:rsidR="0070147A" w:rsidRPr="002B222C">
        <w:rPr>
          <w:bCs/>
        </w:rPr>
        <w:t>sub</w:t>
      </w:r>
      <w:r w:rsidR="00D916C8" w:rsidRPr="002B222C">
        <w:rPr>
          <w:bCs/>
        </w:rPr>
        <w:t xml:space="preserve">cuenta </w:t>
      </w:r>
      <w:r w:rsidR="000B0D54" w:rsidRPr="002B222C">
        <w:rPr>
          <w:bCs/>
          <w:i/>
          <w:iCs/>
        </w:rPr>
        <w:t>Tasas</w:t>
      </w:r>
      <w:r w:rsidR="00D916C8" w:rsidRPr="002B222C">
        <w:rPr>
          <w:bCs/>
        </w:rPr>
        <w:t xml:space="preserve"> se re</w:t>
      </w:r>
      <w:r w:rsidR="005F6DA5" w:rsidRPr="002B222C">
        <w:rPr>
          <w:bCs/>
        </w:rPr>
        <w:t>clasificaron</w:t>
      </w:r>
      <w:r w:rsidR="00D916C8" w:rsidRPr="002B222C">
        <w:rPr>
          <w:bCs/>
        </w:rPr>
        <w:t xml:space="preserve"> en </w:t>
      </w:r>
      <w:r w:rsidR="00275306" w:rsidRPr="002B222C">
        <w:rPr>
          <w:bCs/>
        </w:rPr>
        <w:t xml:space="preserve">el año </w:t>
      </w:r>
      <w:r w:rsidR="00D916C8" w:rsidRPr="002B222C">
        <w:rPr>
          <w:bCs/>
        </w:rPr>
        <w:t xml:space="preserve">2021 </w:t>
      </w:r>
      <w:r w:rsidR="005F6DA5" w:rsidRPr="002B222C">
        <w:rPr>
          <w:bCs/>
        </w:rPr>
        <w:t>a</w:t>
      </w:r>
      <w:r w:rsidR="00D916C8" w:rsidRPr="002B222C">
        <w:rPr>
          <w:bCs/>
        </w:rPr>
        <w:t xml:space="preserve"> la </w:t>
      </w:r>
      <w:r w:rsidR="0070147A" w:rsidRPr="002B222C">
        <w:rPr>
          <w:bCs/>
        </w:rPr>
        <w:t>sub</w:t>
      </w:r>
      <w:r w:rsidR="00D916C8" w:rsidRPr="002B222C">
        <w:rPr>
          <w:bCs/>
        </w:rPr>
        <w:t xml:space="preserve">cuenta </w:t>
      </w:r>
      <w:r w:rsidR="00D916C8" w:rsidRPr="002B222C">
        <w:rPr>
          <w:bCs/>
          <w:i/>
          <w:iCs/>
        </w:rPr>
        <w:t>Derechos de tránsito</w:t>
      </w:r>
      <w:r w:rsidR="006872DD" w:rsidRPr="002B222C">
        <w:rPr>
          <w:bCs/>
        </w:rPr>
        <w:t>.</w:t>
      </w:r>
    </w:p>
    <w:p w14:paraId="3C24EEB3" w14:textId="77777777" w:rsidR="00D916C8" w:rsidRPr="000B0D54" w:rsidRDefault="00D916C8" w:rsidP="00D916C8">
      <w:pPr>
        <w:pStyle w:val="Prrafodelista"/>
        <w:ind w:left="1080"/>
        <w:jc w:val="both"/>
        <w:rPr>
          <w:bCs/>
          <w:sz w:val="18"/>
          <w:szCs w:val="18"/>
          <w:highlight w:val="green"/>
        </w:rPr>
      </w:pPr>
    </w:p>
    <w:p w14:paraId="2AC75373" w14:textId="58811F59" w:rsidR="009354F0" w:rsidRDefault="009354F0" w:rsidP="00D916C8">
      <w:pPr>
        <w:pStyle w:val="Prrafodelista"/>
        <w:ind w:left="1080"/>
        <w:jc w:val="both"/>
        <w:rPr>
          <w:bCs/>
        </w:rPr>
      </w:pPr>
      <w:r w:rsidRPr="00A62AB2">
        <w:rPr>
          <w:bCs/>
        </w:rPr>
        <w:t xml:space="preserve">En </w:t>
      </w:r>
      <w:r w:rsidR="008F1725" w:rsidRPr="00A62AB2">
        <w:rPr>
          <w:bCs/>
        </w:rPr>
        <w:t>los siguientes</w:t>
      </w:r>
      <w:r w:rsidR="00824C87" w:rsidRPr="00A62AB2">
        <w:rPr>
          <w:bCs/>
        </w:rPr>
        <w:t xml:space="preserve"> cuadros</w:t>
      </w:r>
      <w:r w:rsidRPr="00A62AB2">
        <w:rPr>
          <w:bCs/>
        </w:rPr>
        <w:t xml:space="preserve"> </w:t>
      </w:r>
      <w:r w:rsidR="008F1725" w:rsidRPr="00A62AB2">
        <w:rPr>
          <w:bCs/>
        </w:rPr>
        <w:t>se presenta</w:t>
      </w:r>
      <w:r w:rsidR="00EE4E12" w:rsidRPr="00A62AB2">
        <w:rPr>
          <w:bCs/>
        </w:rPr>
        <w:t xml:space="preserve"> las variaciones de las subcuentas de</w:t>
      </w:r>
      <w:r w:rsidR="00931185" w:rsidRPr="00A62AB2">
        <w:rPr>
          <w:bCs/>
        </w:rPr>
        <w:t xml:space="preserve"> ingresos y </w:t>
      </w:r>
      <w:r w:rsidR="00824C87" w:rsidRPr="00A62AB2">
        <w:rPr>
          <w:bCs/>
        </w:rPr>
        <w:t>las cuentas por cobrar</w:t>
      </w:r>
      <w:r w:rsidR="00EE4E12" w:rsidRPr="00A62AB2">
        <w:rPr>
          <w:bCs/>
        </w:rPr>
        <w:t>,</w:t>
      </w:r>
      <w:r w:rsidR="0066461B" w:rsidRPr="00A62AB2">
        <w:rPr>
          <w:bCs/>
        </w:rPr>
        <w:t xml:space="preserve"> a corte </w:t>
      </w:r>
      <w:r w:rsidR="00824C87" w:rsidRPr="00A62AB2">
        <w:rPr>
          <w:bCs/>
        </w:rPr>
        <w:t>de</w:t>
      </w:r>
      <w:r w:rsidR="0066461B" w:rsidRPr="00A62AB2">
        <w:rPr>
          <w:bCs/>
        </w:rPr>
        <w:t xml:space="preserve"> </w:t>
      </w:r>
      <w:r w:rsidR="00214B27">
        <w:rPr>
          <w:bCs/>
        </w:rPr>
        <w:t>noviembre</w:t>
      </w:r>
      <w:r w:rsidR="00A026AB" w:rsidRPr="00A62AB2">
        <w:rPr>
          <w:bCs/>
        </w:rPr>
        <w:t xml:space="preserve"> </w:t>
      </w:r>
      <w:r w:rsidR="0066461B" w:rsidRPr="00A62AB2">
        <w:rPr>
          <w:bCs/>
        </w:rPr>
        <w:t>de 2021</w:t>
      </w:r>
      <w:r w:rsidR="00824C87" w:rsidRPr="00A62AB2">
        <w:rPr>
          <w:bCs/>
        </w:rPr>
        <w:t>-</w:t>
      </w:r>
      <w:r w:rsidR="0066461B" w:rsidRPr="00A62AB2">
        <w:rPr>
          <w:bCs/>
        </w:rPr>
        <w:t>2020</w:t>
      </w:r>
      <w:r w:rsidR="00751751" w:rsidRPr="00A62AB2">
        <w:rPr>
          <w:bCs/>
        </w:rPr>
        <w:t>.</w:t>
      </w:r>
      <w:r w:rsidR="00824C87" w:rsidRPr="00A62AB2">
        <w:rPr>
          <w:bCs/>
        </w:rPr>
        <w:t xml:space="preserve">  </w:t>
      </w:r>
      <w:r w:rsidR="008F1725" w:rsidRPr="00A62AB2">
        <w:rPr>
          <w:bCs/>
        </w:rPr>
        <w:t>Adicionalmente</w:t>
      </w:r>
      <w:r w:rsidR="00824C87" w:rsidRPr="00A62AB2">
        <w:rPr>
          <w:bCs/>
        </w:rPr>
        <w:t xml:space="preserve">, se presenta </w:t>
      </w:r>
      <w:r w:rsidR="008F1725" w:rsidRPr="00A62AB2">
        <w:rPr>
          <w:bCs/>
        </w:rPr>
        <w:t xml:space="preserve">los ingresos y </w:t>
      </w:r>
      <w:r w:rsidR="00587AA5" w:rsidRPr="00A62AB2">
        <w:rPr>
          <w:bCs/>
        </w:rPr>
        <w:t xml:space="preserve">las </w:t>
      </w:r>
      <w:r w:rsidR="008F1725" w:rsidRPr="00A62AB2">
        <w:rPr>
          <w:bCs/>
        </w:rPr>
        <w:t xml:space="preserve">cuentas por cobrar por </w:t>
      </w:r>
      <w:r w:rsidR="00824C87" w:rsidRPr="00A62AB2">
        <w:rPr>
          <w:bCs/>
        </w:rPr>
        <w:t>operador</w:t>
      </w:r>
      <w:r w:rsidRPr="00A62AB2">
        <w:rPr>
          <w:bCs/>
        </w:rPr>
        <w:t>:</w:t>
      </w:r>
    </w:p>
    <w:p w14:paraId="6C9C9197" w14:textId="77777777" w:rsidR="00CC18DB" w:rsidRDefault="00CC18DB" w:rsidP="00D916C8">
      <w:pPr>
        <w:pStyle w:val="Prrafodelista"/>
        <w:ind w:left="1080"/>
        <w:jc w:val="both"/>
        <w:rPr>
          <w:bCs/>
        </w:rPr>
      </w:pPr>
    </w:p>
    <w:p w14:paraId="565431C5" w14:textId="7706382B" w:rsidR="00214B27" w:rsidRDefault="00214B27" w:rsidP="00D916C8">
      <w:pPr>
        <w:pStyle w:val="Prrafodelista"/>
        <w:ind w:left="1080"/>
        <w:jc w:val="both"/>
        <w:rPr>
          <w:bCs/>
        </w:rPr>
      </w:pPr>
    </w:p>
    <w:p w14:paraId="44A5AF26" w14:textId="70265323" w:rsidR="00214B27" w:rsidRDefault="00214B27" w:rsidP="00214B27">
      <w:pPr>
        <w:pStyle w:val="Prrafodelista"/>
        <w:ind w:left="1080"/>
        <w:jc w:val="center"/>
        <w:rPr>
          <w:bCs/>
        </w:rPr>
      </w:pPr>
      <w:r w:rsidRPr="00214B27">
        <w:rPr>
          <w:noProof/>
        </w:rPr>
        <w:drawing>
          <wp:inline distT="0" distB="0" distL="0" distR="0" wp14:anchorId="2B52F83D" wp14:editId="5D607196">
            <wp:extent cx="4764929" cy="92171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0096" cy="942058"/>
                    </a:xfrm>
                    <a:prstGeom prst="rect">
                      <a:avLst/>
                    </a:prstGeom>
                    <a:noFill/>
                    <a:ln>
                      <a:noFill/>
                    </a:ln>
                  </pic:spPr>
                </pic:pic>
              </a:graphicData>
            </a:graphic>
          </wp:inline>
        </w:drawing>
      </w:r>
    </w:p>
    <w:p w14:paraId="17FA8EBC" w14:textId="4D8A3C26" w:rsidR="001A6114" w:rsidRDefault="001A6114" w:rsidP="00D916C8">
      <w:pPr>
        <w:pStyle w:val="Prrafodelista"/>
        <w:ind w:left="1080"/>
        <w:jc w:val="both"/>
        <w:rPr>
          <w:bCs/>
        </w:rPr>
      </w:pPr>
    </w:p>
    <w:p w14:paraId="4B326608" w14:textId="77777777" w:rsidR="00CC18DB" w:rsidRDefault="00CC18DB" w:rsidP="00D916C8">
      <w:pPr>
        <w:pStyle w:val="Prrafodelista"/>
        <w:ind w:left="1080"/>
        <w:jc w:val="both"/>
        <w:rPr>
          <w:bCs/>
        </w:rPr>
      </w:pPr>
    </w:p>
    <w:p w14:paraId="4B36F865" w14:textId="06CEF03D" w:rsidR="001A6114" w:rsidRDefault="00214B27" w:rsidP="001A6114">
      <w:pPr>
        <w:pStyle w:val="Prrafodelista"/>
        <w:ind w:left="1080"/>
        <w:jc w:val="center"/>
        <w:rPr>
          <w:bCs/>
        </w:rPr>
      </w:pPr>
      <w:r w:rsidRPr="00214B27">
        <w:rPr>
          <w:noProof/>
        </w:rPr>
        <w:drawing>
          <wp:inline distT="0" distB="0" distL="0" distR="0" wp14:anchorId="5839B9A3" wp14:editId="6E21A2A2">
            <wp:extent cx="4843851" cy="819302"/>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4999" cy="833028"/>
                    </a:xfrm>
                    <a:prstGeom prst="rect">
                      <a:avLst/>
                    </a:prstGeom>
                    <a:noFill/>
                    <a:ln>
                      <a:noFill/>
                    </a:ln>
                  </pic:spPr>
                </pic:pic>
              </a:graphicData>
            </a:graphic>
          </wp:inline>
        </w:drawing>
      </w:r>
    </w:p>
    <w:p w14:paraId="18ECE743" w14:textId="67810DC8" w:rsidR="00CC18DB" w:rsidRDefault="00CC18DB" w:rsidP="00D916C8">
      <w:pPr>
        <w:pStyle w:val="Prrafodelista"/>
        <w:ind w:left="1080"/>
        <w:jc w:val="both"/>
        <w:rPr>
          <w:bCs/>
        </w:rPr>
      </w:pPr>
    </w:p>
    <w:p w14:paraId="5CFA996E" w14:textId="77777777" w:rsidR="00CC18DB" w:rsidRDefault="00CC18DB" w:rsidP="00D916C8">
      <w:pPr>
        <w:pStyle w:val="Prrafodelista"/>
        <w:ind w:left="1080"/>
        <w:jc w:val="both"/>
        <w:rPr>
          <w:bCs/>
        </w:rPr>
      </w:pPr>
    </w:p>
    <w:p w14:paraId="218331E4" w14:textId="6DC0F253" w:rsidR="00F655E3" w:rsidRPr="001A39A2" w:rsidRDefault="00DC5393" w:rsidP="00CC18DB">
      <w:pPr>
        <w:pStyle w:val="Prrafodelista"/>
        <w:ind w:left="1080"/>
        <w:jc w:val="center"/>
        <w:rPr>
          <w:bCs/>
          <w:sz w:val="18"/>
          <w:szCs w:val="18"/>
          <w:highlight w:val="green"/>
        </w:rPr>
      </w:pPr>
      <w:r w:rsidRPr="00DC5393">
        <w:rPr>
          <w:noProof/>
        </w:rPr>
        <w:drawing>
          <wp:inline distT="0" distB="0" distL="0" distR="0" wp14:anchorId="4897E269" wp14:editId="4DF13A20">
            <wp:extent cx="4667555" cy="1967788"/>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1896" cy="1978050"/>
                    </a:xfrm>
                    <a:prstGeom prst="rect">
                      <a:avLst/>
                    </a:prstGeom>
                    <a:noFill/>
                    <a:ln>
                      <a:noFill/>
                    </a:ln>
                  </pic:spPr>
                </pic:pic>
              </a:graphicData>
            </a:graphic>
          </wp:inline>
        </w:drawing>
      </w:r>
    </w:p>
    <w:p w14:paraId="42F24B83" w14:textId="3A4FC673" w:rsidR="00931185" w:rsidRPr="003D7A58" w:rsidRDefault="00931185" w:rsidP="003D7A58">
      <w:pPr>
        <w:pStyle w:val="Prrafodelista"/>
        <w:ind w:left="1080"/>
        <w:rPr>
          <w:bCs/>
        </w:rPr>
      </w:pPr>
    </w:p>
    <w:p w14:paraId="4F7E352A" w14:textId="45052EDA" w:rsidR="004A45E2" w:rsidRPr="003D7A58" w:rsidRDefault="00DC5393" w:rsidP="00CC18DB">
      <w:pPr>
        <w:pStyle w:val="Prrafodelista"/>
        <w:ind w:left="1080"/>
        <w:jc w:val="center"/>
        <w:rPr>
          <w:bCs/>
          <w:sz w:val="18"/>
          <w:szCs w:val="18"/>
        </w:rPr>
      </w:pPr>
      <w:r w:rsidRPr="00DC5393">
        <w:rPr>
          <w:noProof/>
        </w:rPr>
        <w:lastRenderedPageBreak/>
        <w:drawing>
          <wp:inline distT="0" distB="0" distL="0" distR="0" wp14:anchorId="416CF025" wp14:editId="49E34375">
            <wp:extent cx="4667250" cy="1809761"/>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7399" cy="1817574"/>
                    </a:xfrm>
                    <a:prstGeom prst="rect">
                      <a:avLst/>
                    </a:prstGeom>
                    <a:noFill/>
                    <a:ln>
                      <a:noFill/>
                    </a:ln>
                  </pic:spPr>
                </pic:pic>
              </a:graphicData>
            </a:graphic>
          </wp:inline>
        </w:drawing>
      </w:r>
    </w:p>
    <w:p w14:paraId="5AFA2B99" w14:textId="2E9FB393" w:rsidR="00F655E3" w:rsidRPr="003D7A58" w:rsidRDefault="00F655E3" w:rsidP="003D7A58">
      <w:pPr>
        <w:pStyle w:val="Prrafodelista"/>
        <w:ind w:left="1080"/>
        <w:rPr>
          <w:bCs/>
        </w:rPr>
      </w:pPr>
    </w:p>
    <w:p w14:paraId="506ADC96" w14:textId="769180AD" w:rsidR="00375147" w:rsidRPr="003D7A58" w:rsidRDefault="00361096" w:rsidP="003D7A58">
      <w:pPr>
        <w:jc w:val="both"/>
        <w:rPr>
          <w:bCs/>
        </w:rPr>
      </w:pPr>
      <w:r w:rsidRPr="003D7A58">
        <w:rPr>
          <w:bCs/>
        </w:rPr>
        <w:t xml:space="preserve">En el cuadro </w:t>
      </w:r>
      <w:r w:rsidR="00824C87" w:rsidRPr="003D7A58">
        <w:rPr>
          <w:bCs/>
        </w:rPr>
        <w:t>de ingresos</w:t>
      </w:r>
      <w:r w:rsidRPr="003D7A58">
        <w:rPr>
          <w:bCs/>
        </w:rPr>
        <w:t xml:space="preserve">, se </w:t>
      </w:r>
      <w:r w:rsidR="00573E66" w:rsidRPr="003D7A58">
        <w:rPr>
          <w:bCs/>
        </w:rPr>
        <w:t>observa</w:t>
      </w:r>
      <w:r w:rsidRPr="003D7A58">
        <w:rPr>
          <w:bCs/>
        </w:rPr>
        <w:t xml:space="preserve"> </w:t>
      </w:r>
      <w:r w:rsidR="00375147" w:rsidRPr="003D7A58">
        <w:rPr>
          <w:bCs/>
        </w:rPr>
        <w:t>un</w:t>
      </w:r>
      <w:r w:rsidRPr="003D7A58">
        <w:rPr>
          <w:bCs/>
        </w:rPr>
        <w:t xml:space="preserve"> decremento </w:t>
      </w:r>
      <w:r w:rsidR="00BB20E5" w:rsidRPr="003D7A58">
        <w:rPr>
          <w:bCs/>
        </w:rPr>
        <w:t xml:space="preserve">por valor de </w:t>
      </w:r>
      <w:r w:rsidR="000D31B0">
        <w:rPr>
          <w:bCs/>
        </w:rPr>
        <w:t>$</w:t>
      </w:r>
      <w:r w:rsidR="000D31B0" w:rsidRPr="000D31B0">
        <w:rPr>
          <w:bCs/>
        </w:rPr>
        <w:t>-15.665.232</w:t>
      </w:r>
      <w:r w:rsidR="000D31B0">
        <w:rPr>
          <w:bCs/>
        </w:rPr>
        <w:t xml:space="preserve"> miles</w:t>
      </w:r>
      <w:r w:rsidR="00375147" w:rsidRPr="003D7A58">
        <w:rPr>
          <w:bCs/>
        </w:rPr>
        <w:t xml:space="preserve">, </w:t>
      </w:r>
      <w:r w:rsidRPr="003D7A58">
        <w:rPr>
          <w:bCs/>
        </w:rPr>
        <w:t xml:space="preserve">que obedece </w:t>
      </w:r>
      <w:r w:rsidR="00375147" w:rsidRPr="003D7A58">
        <w:rPr>
          <w:bCs/>
        </w:rPr>
        <w:t>p</w:t>
      </w:r>
      <w:r w:rsidR="00B6721D" w:rsidRPr="003D7A58">
        <w:rPr>
          <w:bCs/>
        </w:rPr>
        <w:t xml:space="preserve">rincipalmente </w:t>
      </w:r>
      <w:r w:rsidRPr="003D7A58">
        <w:rPr>
          <w:bCs/>
        </w:rPr>
        <w:t>a la</w:t>
      </w:r>
      <w:r w:rsidR="00B6721D" w:rsidRPr="003D7A58">
        <w:rPr>
          <w:bCs/>
        </w:rPr>
        <w:t xml:space="preserve"> </w:t>
      </w:r>
      <w:r w:rsidR="00BB1BA9" w:rsidRPr="003D7A58">
        <w:rPr>
          <w:bCs/>
        </w:rPr>
        <w:t>disminución en las operaciones de Prodeco, Colombian Natural Resources y Consorcio Ibines</w:t>
      </w:r>
      <w:r w:rsidR="00DF7666" w:rsidRPr="003D7A58">
        <w:rPr>
          <w:bCs/>
        </w:rPr>
        <w:t xml:space="preserve">, por </w:t>
      </w:r>
      <w:r w:rsidR="002C23AE" w:rsidRPr="003D7A58">
        <w:rPr>
          <w:bCs/>
        </w:rPr>
        <w:t>las medidas macroeconómicas</w:t>
      </w:r>
      <w:r w:rsidR="003754AF" w:rsidRPr="003D7A58">
        <w:rPr>
          <w:bCs/>
        </w:rPr>
        <w:t xml:space="preserve"> </w:t>
      </w:r>
      <w:r w:rsidR="008F60E8" w:rsidRPr="003D7A58">
        <w:rPr>
          <w:bCs/>
        </w:rPr>
        <w:t xml:space="preserve">y </w:t>
      </w:r>
      <w:r w:rsidR="003754AF" w:rsidRPr="003D7A58">
        <w:rPr>
          <w:bCs/>
        </w:rPr>
        <w:t xml:space="preserve">restrictivas </w:t>
      </w:r>
      <w:r w:rsidR="008F60E8" w:rsidRPr="003D7A58">
        <w:rPr>
          <w:bCs/>
        </w:rPr>
        <w:t>de aislamiento obligatorio</w:t>
      </w:r>
      <w:r w:rsidR="002C23AE" w:rsidRPr="003D7A58">
        <w:rPr>
          <w:bCs/>
        </w:rPr>
        <w:t xml:space="preserve"> que ha</w:t>
      </w:r>
      <w:r w:rsidR="00F43815" w:rsidRPr="003D7A58">
        <w:rPr>
          <w:bCs/>
        </w:rPr>
        <w:t xml:space="preserve"> </w:t>
      </w:r>
      <w:r w:rsidR="002C23AE" w:rsidRPr="003D7A58">
        <w:rPr>
          <w:bCs/>
        </w:rPr>
        <w:t>imparti</w:t>
      </w:r>
      <w:r w:rsidR="00F43815" w:rsidRPr="003D7A58">
        <w:rPr>
          <w:bCs/>
        </w:rPr>
        <w:t>do</w:t>
      </w:r>
      <w:r w:rsidR="002C23AE" w:rsidRPr="003D7A58">
        <w:rPr>
          <w:bCs/>
        </w:rPr>
        <w:t xml:space="preserve"> </w:t>
      </w:r>
      <w:r w:rsidR="00306F6E" w:rsidRPr="003D7A58">
        <w:rPr>
          <w:bCs/>
        </w:rPr>
        <w:t>el</w:t>
      </w:r>
      <w:r w:rsidR="002C23AE" w:rsidRPr="003D7A58">
        <w:rPr>
          <w:bCs/>
        </w:rPr>
        <w:t xml:space="preserve"> gobierno </w:t>
      </w:r>
      <w:r w:rsidR="00F43815" w:rsidRPr="003D7A58">
        <w:rPr>
          <w:bCs/>
        </w:rPr>
        <w:t xml:space="preserve">nacional y las restricciones </w:t>
      </w:r>
      <w:r w:rsidR="00D41F50" w:rsidRPr="003D7A58">
        <w:rPr>
          <w:bCs/>
        </w:rPr>
        <w:t>de</w:t>
      </w:r>
      <w:r w:rsidR="00E3504A" w:rsidRPr="003D7A58">
        <w:rPr>
          <w:bCs/>
        </w:rPr>
        <w:t xml:space="preserve"> </w:t>
      </w:r>
      <w:r w:rsidR="00D41F50" w:rsidRPr="003D7A58">
        <w:rPr>
          <w:bCs/>
        </w:rPr>
        <w:t>l</w:t>
      </w:r>
      <w:r w:rsidR="00E3504A" w:rsidRPr="003D7A58">
        <w:rPr>
          <w:bCs/>
        </w:rPr>
        <w:t>os</w:t>
      </w:r>
      <w:r w:rsidR="00D41F50" w:rsidRPr="003D7A58">
        <w:rPr>
          <w:bCs/>
        </w:rPr>
        <w:t xml:space="preserve"> gobierno</w:t>
      </w:r>
      <w:r w:rsidR="00E3504A" w:rsidRPr="003D7A58">
        <w:rPr>
          <w:bCs/>
        </w:rPr>
        <w:t>s</w:t>
      </w:r>
      <w:r w:rsidR="00D41F50" w:rsidRPr="003D7A58">
        <w:rPr>
          <w:bCs/>
        </w:rPr>
        <w:t xml:space="preserve"> </w:t>
      </w:r>
      <w:r w:rsidR="00F43815" w:rsidRPr="003D7A58">
        <w:rPr>
          <w:bCs/>
        </w:rPr>
        <w:t>local</w:t>
      </w:r>
      <w:r w:rsidR="00E3504A" w:rsidRPr="003D7A58">
        <w:rPr>
          <w:bCs/>
        </w:rPr>
        <w:t>es</w:t>
      </w:r>
      <w:r w:rsidR="00F43815" w:rsidRPr="003D7A58">
        <w:rPr>
          <w:bCs/>
        </w:rPr>
        <w:t xml:space="preserve">, </w:t>
      </w:r>
      <w:r w:rsidR="002C23AE" w:rsidRPr="003D7A58">
        <w:rPr>
          <w:bCs/>
        </w:rPr>
        <w:t>por</w:t>
      </w:r>
      <w:r w:rsidR="00F43815" w:rsidRPr="003D7A58">
        <w:rPr>
          <w:bCs/>
        </w:rPr>
        <w:t xml:space="preserve"> el </w:t>
      </w:r>
      <w:r w:rsidR="00DF7666" w:rsidRPr="003D7A58">
        <w:rPr>
          <w:bCs/>
        </w:rPr>
        <w:t>COVID-19.</w:t>
      </w:r>
    </w:p>
    <w:p w14:paraId="2D942760" w14:textId="14DD00C2" w:rsidR="003A5C54" w:rsidRDefault="003A5C54" w:rsidP="00C8146F">
      <w:pPr>
        <w:jc w:val="center"/>
        <w:rPr>
          <w:b/>
          <w:bCs/>
        </w:rPr>
      </w:pPr>
    </w:p>
    <w:p w14:paraId="7D72C640" w14:textId="77777777" w:rsidR="00CC18DB" w:rsidRDefault="00CC18DB" w:rsidP="00C8146F">
      <w:pPr>
        <w:jc w:val="center"/>
        <w:rPr>
          <w:b/>
          <w:bCs/>
        </w:rPr>
      </w:pPr>
    </w:p>
    <w:p w14:paraId="239698EE" w14:textId="77777777" w:rsidR="006B006D" w:rsidRPr="006B006D" w:rsidRDefault="006B006D" w:rsidP="006B006D">
      <w:pPr>
        <w:jc w:val="center"/>
      </w:pPr>
      <w:r w:rsidRPr="006B006D">
        <w:t>Contexto Ingresos Modo Férreo</w:t>
      </w:r>
    </w:p>
    <w:p w14:paraId="6375A239" w14:textId="616BB2D5" w:rsidR="006B006D" w:rsidRPr="006B006D" w:rsidRDefault="00864169" w:rsidP="006B006D">
      <w:pPr>
        <w:jc w:val="center"/>
      </w:pPr>
      <w:r>
        <w:t>noviembre</w:t>
      </w:r>
      <w:r w:rsidR="006B006D" w:rsidRPr="006B006D">
        <w:t xml:space="preserve"> 2021</w:t>
      </w:r>
    </w:p>
    <w:p w14:paraId="32DD54A7" w14:textId="77777777" w:rsidR="006B006D" w:rsidRPr="006B006D" w:rsidRDefault="006B006D" w:rsidP="006B006D">
      <w:pPr>
        <w:jc w:val="both"/>
        <w:rPr>
          <w:bCs/>
        </w:rPr>
      </w:pPr>
    </w:p>
    <w:p w14:paraId="70054C61" w14:textId="77777777" w:rsidR="006B006D" w:rsidRPr="006B006D" w:rsidRDefault="006B006D" w:rsidP="006B006D">
      <w:pPr>
        <w:jc w:val="both"/>
        <w:rPr>
          <w:bCs/>
        </w:rPr>
      </w:pPr>
      <w:r w:rsidRPr="006B006D">
        <w:rPr>
          <w:bCs/>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16500A8B" w14:textId="1964B9EC" w:rsidR="006B006D" w:rsidRDefault="006B006D" w:rsidP="006B006D">
      <w:pPr>
        <w:jc w:val="both"/>
        <w:rPr>
          <w:bCs/>
          <w:sz w:val="18"/>
          <w:szCs w:val="18"/>
        </w:rPr>
      </w:pPr>
    </w:p>
    <w:p w14:paraId="483D4828" w14:textId="77777777" w:rsidR="00CC18DB" w:rsidRPr="00BF71D2" w:rsidRDefault="00CC18DB" w:rsidP="006B006D">
      <w:pPr>
        <w:jc w:val="both"/>
        <w:rPr>
          <w:bCs/>
          <w:sz w:val="18"/>
          <w:szCs w:val="18"/>
        </w:rPr>
      </w:pPr>
    </w:p>
    <w:p w14:paraId="17B14027" w14:textId="77777777" w:rsidR="006B006D" w:rsidRPr="006B006D" w:rsidRDefault="006B006D" w:rsidP="006B006D">
      <w:pPr>
        <w:rPr>
          <w:bCs/>
        </w:rPr>
      </w:pPr>
      <w:r w:rsidRPr="006B006D">
        <w:rPr>
          <w:bCs/>
        </w:rPr>
        <w:t>FENOCO (DRUMMOND – PRODECO - CNR)</w:t>
      </w:r>
    </w:p>
    <w:p w14:paraId="05F6E0DA" w14:textId="77777777" w:rsidR="006B006D" w:rsidRPr="00BF71D2" w:rsidRDefault="006B006D" w:rsidP="006B006D">
      <w:pPr>
        <w:jc w:val="both"/>
        <w:rPr>
          <w:bCs/>
          <w:sz w:val="18"/>
          <w:szCs w:val="18"/>
        </w:rPr>
      </w:pPr>
    </w:p>
    <w:p w14:paraId="6B1CC603" w14:textId="77777777" w:rsidR="006B006D" w:rsidRPr="006B006D" w:rsidRDefault="006B006D" w:rsidP="006B006D">
      <w:pPr>
        <w:jc w:val="both"/>
        <w:rPr>
          <w:bCs/>
        </w:rPr>
      </w:pPr>
      <w:r w:rsidRPr="006B006D">
        <w:rPr>
          <w:bCs/>
        </w:rPr>
        <w:t>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Fenoco y de la Agencia Nacional de Infraestructura.</w:t>
      </w:r>
    </w:p>
    <w:p w14:paraId="49E5517B" w14:textId="77777777" w:rsidR="006B006D" w:rsidRPr="00BF71D2" w:rsidRDefault="006B006D" w:rsidP="006B006D">
      <w:pPr>
        <w:jc w:val="both"/>
        <w:rPr>
          <w:bCs/>
          <w:sz w:val="18"/>
          <w:szCs w:val="18"/>
        </w:rPr>
      </w:pPr>
    </w:p>
    <w:p w14:paraId="7D73C734" w14:textId="77777777" w:rsidR="006B006D" w:rsidRPr="006B006D" w:rsidRDefault="006B006D" w:rsidP="006B006D">
      <w:pPr>
        <w:jc w:val="both"/>
        <w:rPr>
          <w:bCs/>
        </w:rPr>
      </w:pPr>
      <w:r w:rsidRPr="006B006D">
        <w:rPr>
          <w:bCs/>
        </w:rPr>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Prodeco y CNR; Drummond, por su parte, tuvo una operación normal teniendo en cuenta que las minas en que realiza la explotación de carbón no se encuentran en este municipio.</w:t>
      </w:r>
    </w:p>
    <w:p w14:paraId="5DAE08D4" w14:textId="77777777" w:rsidR="006B006D" w:rsidRPr="00BF71D2" w:rsidRDefault="006B006D" w:rsidP="006B006D">
      <w:pPr>
        <w:jc w:val="both"/>
        <w:rPr>
          <w:noProof/>
          <w:sz w:val="18"/>
          <w:szCs w:val="18"/>
          <w:lang w:eastAsia="es-CO"/>
        </w:rPr>
      </w:pPr>
    </w:p>
    <w:p w14:paraId="78959F6E" w14:textId="77777777" w:rsidR="006B006D" w:rsidRPr="006B006D" w:rsidRDefault="006B006D" w:rsidP="006B006D">
      <w:pPr>
        <w:jc w:val="both"/>
        <w:rPr>
          <w:noProof/>
          <w:lang w:eastAsia="es-CO"/>
        </w:rPr>
      </w:pPr>
      <w:r w:rsidRPr="006B006D">
        <w:rPr>
          <w:noProof/>
          <w:lang w:eastAsia="es-CO"/>
        </w:rPr>
        <w:t xml:space="preserve">De otra parte, una vez terminado el aislamiento obligatorio, CNR y PRODECO  han continuado con la operación interrumpida, teniendo en cuenta que solicitaron ante la Agencia Nacional de Minería no continuar con la producción de carbón en parte de 2021, debido a la </w:t>
      </w:r>
      <w:r w:rsidRPr="006B006D">
        <w:rPr>
          <w:noProof/>
          <w:lang w:eastAsia="es-CO"/>
        </w:rPr>
        <w:lastRenderedPageBreak/>
        <w:t>situación actual de pandemia, a inconvenientes sociales en la zona y a los precios actuales del carbón. Ante la negativa de la ANM a la solicitud, PRODECO ha informado que se retirará de la explotación de las minas del Cesar y por ende, no realizará la movilización de carbón a través de la vía férrea concesionada.</w:t>
      </w:r>
    </w:p>
    <w:p w14:paraId="1F1226D0" w14:textId="77777777" w:rsidR="006B006D" w:rsidRPr="00BF71D2" w:rsidRDefault="006B006D" w:rsidP="006B006D">
      <w:pPr>
        <w:jc w:val="both"/>
        <w:rPr>
          <w:noProof/>
          <w:sz w:val="18"/>
          <w:szCs w:val="18"/>
          <w:lang w:eastAsia="es-CO"/>
        </w:rPr>
      </w:pPr>
    </w:p>
    <w:p w14:paraId="1667CA1D" w14:textId="372C72CC" w:rsidR="006B006D" w:rsidRDefault="006B006D" w:rsidP="006B006D">
      <w:pPr>
        <w:jc w:val="both"/>
        <w:rPr>
          <w:bCs/>
        </w:rPr>
      </w:pPr>
      <w:r w:rsidRPr="006B006D">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20204091275312 del 16 de diciembre de 2020, el Concesionario Ferrocarriles del Norte de Colombia – Fenoco S.A manifestó que teniendo en cuenta las condiciones actuales y el estado de la emergencia sanitaria, para el año 2021 se tiene una proyección de movilización de carbón de 30 millones de toneladas, que significa la disminución de ingresos para Fenoco y para la ANI, de al menos un 30% respecto a los ingresos obtenidos en los años anteriores al 2020.  A continuación, se presenta el histórico de movilización de carbón desde enero de 2019 a </w:t>
      </w:r>
      <w:r w:rsidR="00255EB6">
        <w:rPr>
          <w:bCs/>
        </w:rPr>
        <w:t>noviembre</w:t>
      </w:r>
      <w:r w:rsidRPr="006B006D">
        <w:rPr>
          <w:bCs/>
        </w:rPr>
        <w:t xml:space="preserve"> de 2021. </w:t>
      </w:r>
    </w:p>
    <w:p w14:paraId="3F3CC52A" w14:textId="77777777" w:rsidR="00CC18DB" w:rsidRPr="006B006D" w:rsidRDefault="00CC18DB" w:rsidP="006B006D">
      <w:pPr>
        <w:jc w:val="both"/>
        <w:rPr>
          <w:bCs/>
        </w:rPr>
      </w:pPr>
    </w:p>
    <w:p w14:paraId="26C17821" w14:textId="77777777" w:rsidR="006B006D" w:rsidRPr="00DA095C" w:rsidRDefault="006B006D" w:rsidP="006B006D">
      <w:pPr>
        <w:jc w:val="center"/>
        <w:rPr>
          <w:rFonts w:asciiTheme="minorHAnsi" w:hAnsiTheme="minorHAnsi" w:cstheme="minorHAnsi"/>
          <w:noProof/>
          <w:sz w:val="18"/>
          <w:szCs w:val="18"/>
          <w:lang w:eastAsia="es-CO"/>
        </w:rPr>
      </w:pPr>
    </w:p>
    <w:p w14:paraId="672A494D" w14:textId="0E3B9AF9" w:rsidR="006B006D" w:rsidRDefault="009C1AEB" w:rsidP="006B006D">
      <w:pPr>
        <w:jc w:val="center"/>
        <w:rPr>
          <w:rFonts w:asciiTheme="minorHAnsi" w:hAnsiTheme="minorHAnsi" w:cstheme="minorHAnsi"/>
          <w:noProof/>
          <w:lang w:eastAsia="es-CO"/>
        </w:rPr>
      </w:pPr>
      <w:r>
        <w:rPr>
          <w:noProof/>
        </w:rPr>
        <w:drawing>
          <wp:inline distT="0" distB="0" distL="0" distR="0" wp14:anchorId="1FB504C5" wp14:editId="0FCDB2C1">
            <wp:extent cx="5612130" cy="3493770"/>
            <wp:effectExtent l="0" t="0" r="7620" b="11430"/>
            <wp:docPr id="1" name="Gráfico 1">
              <a:extLst xmlns:a="http://schemas.openxmlformats.org/drawingml/2006/main">
                <a:ext uri="{FF2B5EF4-FFF2-40B4-BE49-F238E27FC236}">
                  <a16:creationId xmlns:a16="http://schemas.microsoft.com/office/drawing/2014/main" id="{386DEB13-8F26-4B43-89CD-E93963778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78CE27" w14:textId="557767B9" w:rsidR="00D84F9F" w:rsidRDefault="00D84F9F" w:rsidP="006B006D">
      <w:pPr>
        <w:jc w:val="center"/>
        <w:rPr>
          <w:rFonts w:asciiTheme="minorHAnsi" w:hAnsiTheme="minorHAnsi" w:cstheme="minorHAnsi"/>
          <w:noProof/>
          <w:lang w:eastAsia="es-CO"/>
        </w:rPr>
      </w:pPr>
    </w:p>
    <w:p w14:paraId="60D30D8E" w14:textId="77777777" w:rsidR="00D84F9F" w:rsidRDefault="00D84F9F" w:rsidP="006B006D">
      <w:pPr>
        <w:jc w:val="center"/>
        <w:rPr>
          <w:rFonts w:asciiTheme="minorHAnsi" w:hAnsiTheme="minorHAnsi" w:cstheme="minorHAnsi"/>
          <w:noProof/>
          <w:lang w:eastAsia="es-CO"/>
        </w:rPr>
      </w:pPr>
    </w:p>
    <w:p w14:paraId="439E0508" w14:textId="77777777" w:rsidR="006B006D" w:rsidRPr="006B006D" w:rsidRDefault="006B006D" w:rsidP="006B006D">
      <w:pPr>
        <w:rPr>
          <w:bCs/>
        </w:rPr>
      </w:pPr>
      <w:r w:rsidRPr="006B006D">
        <w:rPr>
          <w:bCs/>
        </w:rPr>
        <w:t>CORREDORES FÉRREOS BOGOTÁ – BELENCITO Y LA DORADA CHIRIGUANÁ</w:t>
      </w:r>
    </w:p>
    <w:p w14:paraId="2033E6F7" w14:textId="77777777" w:rsidR="006B006D" w:rsidRPr="00934285" w:rsidRDefault="006B006D" w:rsidP="006B006D">
      <w:pPr>
        <w:jc w:val="both"/>
        <w:rPr>
          <w:bCs/>
          <w:sz w:val="18"/>
          <w:szCs w:val="18"/>
        </w:rPr>
      </w:pPr>
    </w:p>
    <w:p w14:paraId="02304A28" w14:textId="77777777" w:rsidR="006B006D" w:rsidRPr="006B006D" w:rsidRDefault="006B006D" w:rsidP="006B006D">
      <w:pPr>
        <w:jc w:val="both"/>
        <w:rPr>
          <w:bCs/>
        </w:rPr>
      </w:pPr>
      <w:r w:rsidRPr="006B006D">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11998B65" w14:textId="10857D5A" w:rsidR="006B006D" w:rsidRDefault="006B006D" w:rsidP="006B006D">
      <w:pPr>
        <w:jc w:val="both"/>
        <w:rPr>
          <w:bCs/>
          <w:sz w:val="18"/>
          <w:szCs w:val="18"/>
        </w:rPr>
      </w:pPr>
    </w:p>
    <w:p w14:paraId="6C2696FF" w14:textId="77777777" w:rsidR="009A69F8" w:rsidRPr="0085461B" w:rsidRDefault="009A69F8" w:rsidP="006B006D">
      <w:pPr>
        <w:jc w:val="both"/>
        <w:rPr>
          <w:bCs/>
          <w:sz w:val="18"/>
          <w:szCs w:val="18"/>
        </w:rPr>
      </w:pPr>
    </w:p>
    <w:p w14:paraId="6E374C6D" w14:textId="77777777" w:rsidR="00CC18DB" w:rsidRDefault="00CC18DB" w:rsidP="006B006D">
      <w:pPr>
        <w:pStyle w:val="NormalWeb"/>
        <w:shd w:val="clear" w:color="auto" w:fill="FFFFFF"/>
        <w:spacing w:before="0" w:beforeAutospacing="0" w:after="0" w:afterAutospacing="0"/>
        <w:rPr>
          <w:color w:val="000000"/>
        </w:rPr>
      </w:pPr>
    </w:p>
    <w:p w14:paraId="4A855146" w14:textId="720613EC" w:rsidR="006B006D" w:rsidRPr="006B006D" w:rsidRDefault="006B006D" w:rsidP="006B006D">
      <w:pPr>
        <w:pStyle w:val="NormalWeb"/>
        <w:shd w:val="clear" w:color="auto" w:fill="FFFFFF"/>
        <w:spacing w:before="0" w:beforeAutospacing="0" w:after="0" w:afterAutospacing="0"/>
        <w:rPr>
          <w:color w:val="000000"/>
        </w:rPr>
      </w:pPr>
      <w:r w:rsidRPr="006B006D">
        <w:rPr>
          <w:color w:val="000000"/>
        </w:rPr>
        <w:lastRenderedPageBreak/>
        <w:t>Bogotá-Belencito</w:t>
      </w:r>
    </w:p>
    <w:p w14:paraId="778BC205" w14:textId="77777777" w:rsidR="006B006D" w:rsidRPr="0085461B" w:rsidRDefault="006B006D" w:rsidP="006B006D">
      <w:pPr>
        <w:jc w:val="both"/>
        <w:rPr>
          <w:bCs/>
          <w:sz w:val="18"/>
          <w:szCs w:val="18"/>
        </w:rPr>
      </w:pPr>
    </w:p>
    <w:p w14:paraId="479F209E" w14:textId="77777777" w:rsidR="006B006D" w:rsidRPr="006B006D" w:rsidRDefault="006B006D" w:rsidP="006B006D">
      <w:pPr>
        <w:pStyle w:val="NormalWeb"/>
        <w:shd w:val="clear" w:color="auto" w:fill="FFFFFF"/>
        <w:spacing w:before="0" w:beforeAutospacing="0" w:after="0" w:afterAutospacing="0"/>
        <w:jc w:val="both"/>
        <w:rPr>
          <w:color w:val="222222"/>
        </w:rPr>
      </w:pPr>
      <w:r w:rsidRPr="006B006D">
        <w:rPr>
          <w:bCs/>
        </w:rPr>
        <w:t xml:space="preserve">La ANI suscribió el pasado 4 de mayo de 2021 el Contrato Interadministrativo No. VEJ-VE-477 de 2021 con la Financiera de Desarrollo Territorial- FINDETER, con el objeto de que este último se encargue de </w:t>
      </w:r>
      <w:r w:rsidRPr="006B006D">
        <w:rPr>
          <w:bCs/>
          <w:i/>
          <w:iCs/>
        </w:rPr>
        <w:t>“Prestar los servicios de asistencia técnica a la Agencia Nacional de Infraestructura - ANI, para el desarrollo de los proyectos requeridos en el corredor férreo Facatativá - Bogotá - Belencito y La Caro - Zipaquirá.”</w:t>
      </w:r>
      <w:r w:rsidRPr="006B006D">
        <w:rPr>
          <w:bCs/>
        </w:rPr>
        <w:t> </w:t>
      </w:r>
      <w:r w:rsidRPr="006B006D">
        <w:rPr>
          <w:color w:val="000000"/>
        </w:rPr>
        <w:t>Lo anterior con el fin de buscar garantizar la continuidad de las actividades de administración, vigilancia, control de tráfico, mantenimiento y operación. </w:t>
      </w:r>
    </w:p>
    <w:p w14:paraId="3EB32F55" w14:textId="77777777" w:rsidR="006B006D" w:rsidRPr="0085461B" w:rsidRDefault="006B006D" w:rsidP="006B006D">
      <w:pPr>
        <w:jc w:val="both"/>
        <w:rPr>
          <w:bCs/>
          <w:sz w:val="18"/>
          <w:szCs w:val="18"/>
          <w:lang w:val="es-CO"/>
        </w:rPr>
      </w:pPr>
    </w:p>
    <w:p w14:paraId="7B2B92DD" w14:textId="77777777" w:rsidR="006B006D" w:rsidRPr="006B006D" w:rsidRDefault="006B006D" w:rsidP="006B006D">
      <w:pPr>
        <w:jc w:val="both"/>
        <w:rPr>
          <w:bCs/>
        </w:rPr>
      </w:pPr>
      <w:r w:rsidRPr="006B006D">
        <w:rPr>
          <w:bCs/>
        </w:rPr>
        <w:t>En virtud del Contrato Interadministrativo en comento, el 03 de agosto de 2021 FINDETER y el CONSORCIO RAED FÉRREO suscribieron el Contrato No. 3-1-98431-04, el cual cuenta con Acta de inicio del 05 de agosto de 2021 y un plazo de 06 meses, cuyo objeto es: "</w:t>
      </w:r>
      <w:r w:rsidRPr="006B006D">
        <w:rPr>
          <w:bCs/>
          <w:i/>
          <w:iCs/>
        </w:rPr>
        <w:t>CONTRATAR LA ADMINISTRACIÓN, VIGILANCIA, CONTROL DE TRÁFICO, OPERACIÓN Y MANTENIMIENTO DE LOS CORREDORES FÉRREOS FACATATIVÁ - BOGOTÁ - BELENCITO Y LA CARO – ZIPAQUIRÁ</w:t>
      </w:r>
      <w:r w:rsidRPr="006B006D">
        <w:rPr>
          <w:bCs/>
        </w:rPr>
        <w:t>”, contrato vigente a la fecha.  </w:t>
      </w:r>
    </w:p>
    <w:p w14:paraId="51AE10F6" w14:textId="77777777" w:rsidR="006B006D" w:rsidRPr="0085461B" w:rsidRDefault="006B006D" w:rsidP="006B006D">
      <w:pPr>
        <w:jc w:val="both"/>
        <w:rPr>
          <w:bCs/>
          <w:sz w:val="18"/>
          <w:szCs w:val="18"/>
        </w:rPr>
      </w:pPr>
    </w:p>
    <w:p w14:paraId="1DCD7DC5" w14:textId="2533D14F" w:rsidR="006B006D" w:rsidRDefault="006B006D" w:rsidP="006B006D">
      <w:pPr>
        <w:jc w:val="both"/>
        <w:rPr>
          <w:bCs/>
        </w:rPr>
      </w:pPr>
      <w:r w:rsidRPr="006B006D">
        <w:rPr>
          <w:bCs/>
        </w:rPr>
        <w:t xml:space="preserve">Adicionalmente, en virtud del </w:t>
      </w:r>
      <w:r w:rsidR="002E0C04">
        <w:rPr>
          <w:bCs/>
        </w:rPr>
        <w:t xml:space="preserve">Contrato </w:t>
      </w:r>
      <w:r w:rsidRPr="006B006D">
        <w:rPr>
          <w:bCs/>
        </w:rPr>
        <w:t>Interadministrativo, el 03 de agosto de 2021, FINDETER y la firma Interventora ARREDONDO MADRID INGENIEROS CIVILES S.A.S. - AIM suscribieron el Contrato No. 3-1-98431-05, el cual cuenta con Acta de inicio del 05 de agosto de 2021, cuyo objeto es: "</w:t>
      </w:r>
      <w:r w:rsidRPr="006B006D">
        <w:rPr>
          <w:bCs/>
          <w:i/>
          <w:iCs/>
        </w:rPr>
        <w:t>LA INTERVENTORÍA TÉCNICA, ADMINISTRATIVA, FINANACIERA, CONTABLE, AMBIENTAL SOCIAL Y JURÍDICA PARA LA EJECUCIÓN DEL PROYECTO DENOMINADO “ADMINISTRACIÓN, VIGILANCIA, CONTROL DE TRÁFICO, OPERACIÓN Y MANTENIMIENTO DE LOS CORREDORES FÉRREOS FACATATIVÁ - BOGOTÁ - BELENCITO Y LA CARO – ZIPAQUIRÁ</w:t>
      </w:r>
      <w:r w:rsidRPr="006B006D">
        <w:rPr>
          <w:bCs/>
        </w:rPr>
        <w:t>” contrato vigente a la fecha. </w:t>
      </w:r>
    </w:p>
    <w:p w14:paraId="4FF18DCD" w14:textId="16D05AE8" w:rsidR="00A663BF" w:rsidRDefault="00A663BF" w:rsidP="006B006D">
      <w:pPr>
        <w:jc w:val="both"/>
        <w:rPr>
          <w:bCs/>
        </w:rPr>
      </w:pPr>
    </w:p>
    <w:p w14:paraId="523C3E5D" w14:textId="77777777" w:rsidR="00A663BF" w:rsidRDefault="00A663BF" w:rsidP="006B006D">
      <w:pPr>
        <w:jc w:val="both"/>
        <w:rPr>
          <w:bCs/>
        </w:rPr>
      </w:pPr>
    </w:p>
    <w:p w14:paraId="420B4330" w14:textId="5A7BF000" w:rsidR="00A663BF" w:rsidRPr="006B006D" w:rsidRDefault="00A663BF" w:rsidP="006B006D">
      <w:pPr>
        <w:jc w:val="both"/>
        <w:rPr>
          <w:bCs/>
        </w:rPr>
      </w:pPr>
      <w:r w:rsidRPr="00A663BF">
        <w:rPr>
          <w:bCs/>
        </w:rPr>
        <w:t>Pasajeros Bogotá – Belencito</w:t>
      </w:r>
    </w:p>
    <w:p w14:paraId="6F5E9E38" w14:textId="77777777" w:rsidR="006B006D" w:rsidRPr="00BF52D8" w:rsidRDefault="006B006D" w:rsidP="006B006D">
      <w:pPr>
        <w:jc w:val="both"/>
        <w:rPr>
          <w:bCs/>
          <w:sz w:val="18"/>
          <w:szCs w:val="18"/>
        </w:rPr>
      </w:pPr>
      <w:r w:rsidRPr="006B006D">
        <w:rPr>
          <w:bCs/>
        </w:rPr>
        <w:t> </w:t>
      </w:r>
    </w:p>
    <w:p w14:paraId="1BE8B844" w14:textId="77777777" w:rsidR="006B006D" w:rsidRPr="006B006D" w:rsidRDefault="006B006D" w:rsidP="006B006D">
      <w:pPr>
        <w:jc w:val="both"/>
        <w:rPr>
          <w:bCs/>
        </w:rPr>
      </w:pPr>
      <w:r w:rsidRPr="006B006D">
        <w:rPr>
          <w:bCs/>
        </w:rPr>
        <w:t>El servicio de pasajeros en este corredor lo presta el operador Turistren. A continuación, se presenta el comportamiento histórico de la movilización de pasajeros por parte de dicho operador:</w:t>
      </w:r>
    </w:p>
    <w:p w14:paraId="49F1CE29" w14:textId="77777777" w:rsidR="006B006D" w:rsidRPr="00BF52D8" w:rsidRDefault="006B006D" w:rsidP="006B006D">
      <w:pPr>
        <w:rPr>
          <w:bCs/>
          <w:sz w:val="18"/>
          <w:szCs w:val="18"/>
        </w:rPr>
      </w:pPr>
    </w:p>
    <w:p w14:paraId="5C7EE358" w14:textId="77777777" w:rsidR="006B006D" w:rsidRPr="00E26DBA" w:rsidRDefault="006B006D" w:rsidP="006B006D">
      <w:pPr>
        <w:jc w:val="center"/>
        <w:rPr>
          <w:bCs/>
        </w:rPr>
      </w:pPr>
      <w:r w:rsidRPr="00E26DBA">
        <w:rPr>
          <w:bCs/>
        </w:rPr>
        <w:t>Cantidad Pasajeros movilizados Turistren Bogotá- Zipaquirá,</w:t>
      </w:r>
    </w:p>
    <w:p w14:paraId="0AE488C1" w14:textId="7229A80F" w:rsidR="006B006D" w:rsidRPr="00E26DBA" w:rsidRDefault="006B006D" w:rsidP="006B006D">
      <w:pPr>
        <w:jc w:val="center"/>
        <w:rPr>
          <w:bCs/>
        </w:rPr>
      </w:pPr>
      <w:r w:rsidRPr="00E26DBA">
        <w:rPr>
          <w:bCs/>
        </w:rPr>
        <w:t xml:space="preserve"> con corte al 3</w:t>
      </w:r>
      <w:r w:rsidR="001D3C50">
        <w:rPr>
          <w:bCs/>
        </w:rPr>
        <w:t>0</w:t>
      </w:r>
      <w:r w:rsidRPr="00E26DBA">
        <w:rPr>
          <w:bCs/>
        </w:rPr>
        <w:t xml:space="preserve"> de </w:t>
      </w:r>
      <w:r w:rsidR="001D3C50">
        <w:rPr>
          <w:bCs/>
        </w:rPr>
        <w:t>noviem</w:t>
      </w:r>
      <w:r w:rsidRPr="00E26DBA">
        <w:rPr>
          <w:bCs/>
        </w:rPr>
        <w:t>bre de 2021</w:t>
      </w:r>
    </w:p>
    <w:p w14:paraId="7C5F0929" w14:textId="77777777" w:rsidR="006B006D" w:rsidRPr="00BF52D8" w:rsidRDefault="006B006D" w:rsidP="006B006D">
      <w:pPr>
        <w:jc w:val="center"/>
        <w:rPr>
          <w:rFonts w:asciiTheme="minorHAnsi" w:hAnsiTheme="minorHAnsi" w:cstheme="minorHAnsi"/>
          <w:b/>
          <w:sz w:val="18"/>
          <w:szCs w:val="18"/>
        </w:rPr>
      </w:pPr>
    </w:p>
    <w:tbl>
      <w:tblPr>
        <w:tblW w:w="8177" w:type="dxa"/>
        <w:jc w:val="center"/>
        <w:tblCellMar>
          <w:left w:w="70" w:type="dxa"/>
          <w:right w:w="70" w:type="dxa"/>
        </w:tblCellMar>
        <w:tblLook w:val="04A0" w:firstRow="1" w:lastRow="0" w:firstColumn="1" w:lastColumn="0" w:noHBand="0" w:noVBand="1"/>
      </w:tblPr>
      <w:tblGrid>
        <w:gridCol w:w="1109"/>
        <w:gridCol w:w="791"/>
        <w:gridCol w:w="791"/>
        <w:gridCol w:w="848"/>
        <w:gridCol w:w="791"/>
        <w:gridCol w:w="791"/>
        <w:gridCol w:w="791"/>
        <w:gridCol w:w="791"/>
        <w:gridCol w:w="791"/>
        <w:gridCol w:w="683"/>
      </w:tblGrid>
      <w:tr w:rsidR="000C737B" w:rsidRPr="00F53A87" w14:paraId="6BFC0F31" w14:textId="77777777" w:rsidTr="000C737B">
        <w:trPr>
          <w:trHeight w:val="510"/>
          <w:tblHeader/>
          <w:jc w:val="center"/>
        </w:trPr>
        <w:tc>
          <w:tcPr>
            <w:tcW w:w="1109" w:type="dxa"/>
            <w:tcBorders>
              <w:top w:val="nil"/>
              <w:left w:val="single" w:sz="4" w:space="0" w:color="auto"/>
              <w:bottom w:val="single" w:sz="4" w:space="0" w:color="auto"/>
              <w:right w:val="single" w:sz="4" w:space="0" w:color="auto"/>
            </w:tcBorders>
            <w:shd w:val="clear" w:color="000000" w:fill="1F4E78"/>
            <w:noWrap/>
            <w:vAlign w:val="center"/>
            <w:hideMark/>
          </w:tcPr>
          <w:p w14:paraId="366BD928"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791" w:type="dxa"/>
            <w:tcBorders>
              <w:top w:val="nil"/>
              <w:left w:val="nil"/>
              <w:bottom w:val="single" w:sz="4" w:space="0" w:color="auto"/>
              <w:right w:val="single" w:sz="4" w:space="0" w:color="auto"/>
            </w:tcBorders>
            <w:shd w:val="clear" w:color="000000" w:fill="1F4E78"/>
            <w:vAlign w:val="center"/>
            <w:hideMark/>
          </w:tcPr>
          <w:p w14:paraId="6276A1E8"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791" w:type="dxa"/>
            <w:tcBorders>
              <w:top w:val="nil"/>
              <w:left w:val="nil"/>
              <w:bottom w:val="single" w:sz="4" w:space="0" w:color="auto"/>
              <w:right w:val="single" w:sz="4" w:space="0" w:color="auto"/>
            </w:tcBorders>
            <w:shd w:val="clear" w:color="000000" w:fill="1F4E78"/>
            <w:vAlign w:val="center"/>
            <w:hideMark/>
          </w:tcPr>
          <w:p w14:paraId="7C2E1AF8"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48" w:type="dxa"/>
            <w:tcBorders>
              <w:top w:val="nil"/>
              <w:left w:val="nil"/>
              <w:bottom w:val="single" w:sz="4" w:space="0" w:color="auto"/>
              <w:right w:val="single" w:sz="4" w:space="0" w:color="auto"/>
            </w:tcBorders>
            <w:shd w:val="clear" w:color="000000" w:fill="1F4E78"/>
            <w:vAlign w:val="center"/>
            <w:hideMark/>
          </w:tcPr>
          <w:p w14:paraId="0FCD8632"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791" w:type="dxa"/>
            <w:tcBorders>
              <w:top w:val="nil"/>
              <w:left w:val="nil"/>
              <w:bottom w:val="single" w:sz="4" w:space="0" w:color="auto"/>
              <w:right w:val="single" w:sz="4" w:space="0" w:color="auto"/>
            </w:tcBorders>
            <w:shd w:val="clear" w:color="000000" w:fill="1F4E78"/>
            <w:vAlign w:val="center"/>
            <w:hideMark/>
          </w:tcPr>
          <w:p w14:paraId="5AA1E76E"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91" w:type="dxa"/>
            <w:tcBorders>
              <w:top w:val="nil"/>
              <w:left w:val="nil"/>
              <w:bottom w:val="single" w:sz="4" w:space="0" w:color="auto"/>
              <w:right w:val="single" w:sz="4" w:space="0" w:color="auto"/>
            </w:tcBorders>
            <w:shd w:val="clear" w:color="000000" w:fill="1F4E78"/>
            <w:vAlign w:val="center"/>
            <w:hideMark/>
          </w:tcPr>
          <w:p w14:paraId="10385ACE"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91" w:type="dxa"/>
            <w:tcBorders>
              <w:top w:val="nil"/>
              <w:left w:val="nil"/>
              <w:bottom w:val="single" w:sz="4" w:space="0" w:color="auto"/>
              <w:right w:val="single" w:sz="4" w:space="0" w:color="auto"/>
            </w:tcBorders>
            <w:shd w:val="clear" w:color="000000" w:fill="1F4E78"/>
            <w:vAlign w:val="center"/>
            <w:hideMark/>
          </w:tcPr>
          <w:p w14:paraId="5D003D44"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000000" w:fill="1F4E78"/>
            <w:vAlign w:val="center"/>
            <w:hideMark/>
          </w:tcPr>
          <w:p w14:paraId="6D3B4EE3"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91" w:type="dxa"/>
            <w:tcBorders>
              <w:top w:val="nil"/>
              <w:left w:val="nil"/>
              <w:bottom w:val="single" w:sz="4" w:space="0" w:color="auto"/>
              <w:right w:val="single" w:sz="4" w:space="0" w:color="auto"/>
            </w:tcBorders>
            <w:shd w:val="clear" w:color="000000" w:fill="1F4E78"/>
            <w:vAlign w:val="center"/>
            <w:hideMark/>
          </w:tcPr>
          <w:p w14:paraId="174E5DF8"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683" w:type="dxa"/>
            <w:tcBorders>
              <w:top w:val="nil"/>
              <w:left w:val="nil"/>
              <w:bottom w:val="single" w:sz="4" w:space="0" w:color="auto"/>
              <w:right w:val="single" w:sz="4" w:space="0" w:color="auto"/>
            </w:tcBorders>
            <w:shd w:val="clear" w:color="000000" w:fill="1F4E78"/>
            <w:vAlign w:val="center"/>
            <w:hideMark/>
          </w:tcPr>
          <w:p w14:paraId="34779E2E" w14:textId="77777777" w:rsidR="000C737B" w:rsidRPr="00F53A87" w:rsidRDefault="000C737B"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0C737B" w:rsidRPr="00F53A87" w14:paraId="66F5D824"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3FDFCBC1"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791" w:type="dxa"/>
            <w:tcBorders>
              <w:top w:val="nil"/>
              <w:left w:val="nil"/>
              <w:bottom w:val="single" w:sz="4" w:space="0" w:color="auto"/>
              <w:right w:val="single" w:sz="4" w:space="0" w:color="auto"/>
            </w:tcBorders>
            <w:shd w:val="clear" w:color="000000" w:fill="FFFFFF"/>
            <w:noWrap/>
            <w:vAlign w:val="center"/>
            <w:hideMark/>
          </w:tcPr>
          <w:p w14:paraId="079875D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15.565</w:t>
            </w:r>
          </w:p>
        </w:tc>
        <w:tc>
          <w:tcPr>
            <w:tcW w:w="791" w:type="dxa"/>
            <w:tcBorders>
              <w:top w:val="nil"/>
              <w:left w:val="nil"/>
              <w:bottom w:val="single" w:sz="4" w:space="0" w:color="auto"/>
              <w:right w:val="single" w:sz="4" w:space="0" w:color="auto"/>
            </w:tcBorders>
            <w:shd w:val="clear" w:color="000000" w:fill="FFFFFF"/>
            <w:noWrap/>
            <w:vAlign w:val="center"/>
            <w:hideMark/>
          </w:tcPr>
          <w:p w14:paraId="7EECB06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29.464</w:t>
            </w:r>
          </w:p>
        </w:tc>
        <w:tc>
          <w:tcPr>
            <w:tcW w:w="848" w:type="dxa"/>
            <w:tcBorders>
              <w:top w:val="nil"/>
              <w:left w:val="nil"/>
              <w:bottom w:val="single" w:sz="4" w:space="0" w:color="auto"/>
              <w:right w:val="single" w:sz="4" w:space="0" w:color="auto"/>
            </w:tcBorders>
            <w:shd w:val="clear" w:color="000000" w:fill="FFFFFF"/>
            <w:noWrap/>
            <w:vAlign w:val="center"/>
            <w:hideMark/>
          </w:tcPr>
          <w:p w14:paraId="59398689"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28036</w:t>
            </w:r>
          </w:p>
        </w:tc>
        <w:tc>
          <w:tcPr>
            <w:tcW w:w="791" w:type="dxa"/>
            <w:tcBorders>
              <w:top w:val="nil"/>
              <w:left w:val="nil"/>
              <w:bottom w:val="single" w:sz="4" w:space="0" w:color="auto"/>
              <w:right w:val="single" w:sz="4" w:space="0" w:color="auto"/>
            </w:tcBorders>
            <w:shd w:val="clear" w:color="000000" w:fill="FFFFFF"/>
            <w:noWrap/>
            <w:vAlign w:val="center"/>
            <w:hideMark/>
          </w:tcPr>
          <w:p w14:paraId="0EEB2B7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27.360</w:t>
            </w:r>
          </w:p>
        </w:tc>
        <w:tc>
          <w:tcPr>
            <w:tcW w:w="791" w:type="dxa"/>
            <w:tcBorders>
              <w:top w:val="nil"/>
              <w:left w:val="nil"/>
              <w:bottom w:val="single" w:sz="4" w:space="0" w:color="auto"/>
              <w:right w:val="single" w:sz="4" w:space="0" w:color="auto"/>
            </w:tcBorders>
            <w:shd w:val="clear" w:color="000000" w:fill="FFFFFF"/>
            <w:noWrap/>
            <w:vAlign w:val="center"/>
            <w:hideMark/>
          </w:tcPr>
          <w:p w14:paraId="6EEFF53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20.812</w:t>
            </w:r>
          </w:p>
        </w:tc>
        <w:tc>
          <w:tcPr>
            <w:tcW w:w="791" w:type="dxa"/>
            <w:tcBorders>
              <w:top w:val="nil"/>
              <w:left w:val="nil"/>
              <w:bottom w:val="single" w:sz="4" w:space="0" w:color="auto"/>
              <w:right w:val="single" w:sz="4" w:space="0" w:color="auto"/>
            </w:tcBorders>
            <w:shd w:val="clear" w:color="000000" w:fill="FFFFFF"/>
            <w:noWrap/>
            <w:vAlign w:val="center"/>
            <w:hideMark/>
          </w:tcPr>
          <w:p w14:paraId="069FD9B0"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000000" w:fill="FFFFFF"/>
            <w:noWrap/>
            <w:vAlign w:val="center"/>
            <w:hideMark/>
          </w:tcPr>
          <w:p w14:paraId="3D6EF52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31.230</w:t>
            </w:r>
          </w:p>
        </w:tc>
        <w:tc>
          <w:tcPr>
            <w:tcW w:w="791" w:type="dxa"/>
            <w:tcBorders>
              <w:top w:val="nil"/>
              <w:left w:val="nil"/>
              <w:bottom w:val="single" w:sz="4" w:space="0" w:color="auto"/>
              <w:right w:val="single" w:sz="4" w:space="0" w:color="auto"/>
            </w:tcBorders>
            <w:shd w:val="clear" w:color="000000" w:fill="FFFFFF"/>
            <w:noWrap/>
            <w:vAlign w:val="center"/>
            <w:hideMark/>
          </w:tcPr>
          <w:p w14:paraId="64BFA631"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40.920</w:t>
            </w:r>
          </w:p>
        </w:tc>
        <w:tc>
          <w:tcPr>
            <w:tcW w:w="683" w:type="dxa"/>
            <w:tcBorders>
              <w:top w:val="nil"/>
              <w:left w:val="nil"/>
              <w:bottom w:val="single" w:sz="4" w:space="0" w:color="auto"/>
              <w:right w:val="single" w:sz="4" w:space="0" w:color="auto"/>
            </w:tcBorders>
            <w:shd w:val="clear" w:color="000000" w:fill="FFFFFF"/>
            <w:noWrap/>
            <w:vAlign w:val="center"/>
            <w:hideMark/>
          </w:tcPr>
          <w:p w14:paraId="27579B8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w:t>
            </w:r>
          </w:p>
        </w:tc>
      </w:tr>
      <w:tr w:rsidR="000C737B" w:rsidRPr="00F53A87" w14:paraId="443BE74C"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071B7F8"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791" w:type="dxa"/>
            <w:tcBorders>
              <w:top w:val="nil"/>
              <w:left w:val="nil"/>
              <w:bottom w:val="single" w:sz="4" w:space="0" w:color="auto"/>
              <w:right w:val="single" w:sz="4" w:space="0" w:color="auto"/>
            </w:tcBorders>
            <w:shd w:val="clear" w:color="000000" w:fill="FFFFFF"/>
            <w:noWrap/>
            <w:vAlign w:val="center"/>
            <w:hideMark/>
          </w:tcPr>
          <w:p w14:paraId="25AB653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18.520</w:t>
            </w:r>
          </w:p>
        </w:tc>
        <w:tc>
          <w:tcPr>
            <w:tcW w:w="791" w:type="dxa"/>
            <w:tcBorders>
              <w:top w:val="nil"/>
              <w:left w:val="nil"/>
              <w:bottom w:val="single" w:sz="4" w:space="0" w:color="auto"/>
              <w:right w:val="single" w:sz="4" w:space="0" w:color="auto"/>
            </w:tcBorders>
            <w:shd w:val="clear" w:color="000000" w:fill="FFFFFF"/>
            <w:noWrap/>
            <w:vAlign w:val="center"/>
            <w:hideMark/>
          </w:tcPr>
          <w:p w14:paraId="3B5774D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42.358</w:t>
            </w:r>
          </w:p>
        </w:tc>
        <w:tc>
          <w:tcPr>
            <w:tcW w:w="848" w:type="dxa"/>
            <w:tcBorders>
              <w:top w:val="nil"/>
              <w:left w:val="nil"/>
              <w:bottom w:val="single" w:sz="4" w:space="0" w:color="auto"/>
              <w:right w:val="single" w:sz="4" w:space="0" w:color="auto"/>
            </w:tcBorders>
            <w:shd w:val="clear" w:color="000000" w:fill="FFFFFF"/>
            <w:noWrap/>
            <w:vAlign w:val="center"/>
            <w:hideMark/>
          </w:tcPr>
          <w:p w14:paraId="252AD488"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40694</w:t>
            </w:r>
          </w:p>
        </w:tc>
        <w:tc>
          <w:tcPr>
            <w:tcW w:w="791" w:type="dxa"/>
            <w:tcBorders>
              <w:top w:val="nil"/>
              <w:left w:val="nil"/>
              <w:bottom w:val="single" w:sz="4" w:space="0" w:color="auto"/>
              <w:right w:val="single" w:sz="4" w:space="0" w:color="auto"/>
            </w:tcBorders>
            <w:shd w:val="clear" w:color="000000" w:fill="FFFFFF"/>
            <w:noWrap/>
            <w:vAlign w:val="center"/>
            <w:hideMark/>
          </w:tcPr>
          <w:p w14:paraId="772834D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34.208</w:t>
            </w:r>
          </w:p>
        </w:tc>
        <w:tc>
          <w:tcPr>
            <w:tcW w:w="791" w:type="dxa"/>
            <w:tcBorders>
              <w:top w:val="nil"/>
              <w:left w:val="nil"/>
              <w:bottom w:val="single" w:sz="4" w:space="0" w:color="auto"/>
              <w:right w:val="single" w:sz="4" w:space="0" w:color="auto"/>
            </w:tcBorders>
            <w:shd w:val="clear" w:color="000000" w:fill="FFFFFF"/>
            <w:noWrap/>
            <w:vAlign w:val="center"/>
            <w:hideMark/>
          </w:tcPr>
          <w:p w14:paraId="5C7F9789"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41.972</w:t>
            </w:r>
          </w:p>
        </w:tc>
        <w:tc>
          <w:tcPr>
            <w:tcW w:w="791" w:type="dxa"/>
            <w:tcBorders>
              <w:top w:val="nil"/>
              <w:left w:val="nil"/>
              <w:bottom w:val="single" w:sz="4" w:space="0" w:color="auto"/>
              <w:right w:val="single" w:sz="4" w:space="0" w:color="auto"/>
            </w:tcBorders>
            <w:shd w:val="clear" w:color="000000" w:fill="FFFFFF"/>
            <w:noWrap/>
            <w:vAlign w:val="center"/>
            <w:hideMark/>
          </w:tcPr>
          <w:p w14:paraId="25E5399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000000" w:fill="FFFFFF"/>
            <w:noWrap/>
            <w:vAlign w:val="center"/>
            <w:hideMark/>
          </w:tcPr>
          <w:p w14:paraId="65E0038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67.978</w:t>
            </w:r>
          </w:p>
        </w:tc>
        <w:tc>
          <w:tcPr>
            <w:tcW w:w="791" w:type="dxa"/>
            <w:tcBorders>
              <w:top w:val="nil"/>
              <w:left w:val="nil"/>
              <w:bottom w:val="single" w:sz="4" w:space="0" w:color="auto"/>
              <w:right w:val="single" w:sz="4" w:space="0" w:color="auto"/>
            </w:tcBorders>
            <w:shd w:val="clear" w:color="000000" w:fill="FFFFFF"/>
            <w:noWrap/>
            <w:vAlign w:val="center"/>
            <w:hideMark/>
          </w:tcPr>
          <w:p w14:paraId="5DF3C3B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73.392</w:t>
            </w:r>
          </w:p>
        </w:tc>
        <w:tc>
          <w:tcPr>
            <w:tcW w:w="683" w:type="dxa"/>
            <w:tcBorders>
              <w:top w:val="nil"/>
              <w:left w:val="nil"/>
              <w:bottom w:val="single" w:sz="4" w:space="0" w:color="auto"/>
              <w:right w:val="single" w:sz="4" w:space="0" w:color="auto"/>
            </w:tcBorders>
            <w:shd w:val="clear" w:color="000000" w:fill="FFFFFF"/>
            <w:noWrap/>
            <w:vAlign w:val="center"/>
            <w:hideMark/>
          </w:tcPr>
          <w:p w14:paraId="6BA8C289"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702</w:t>
            </w:r>
          </w:p>
        </w:tc>
      </w:tr>
      <w:tr w:rsidR="000C737B" w:rsidRPr="00F53A87" w14:paraId="0B2EE38B"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49252D3E"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791" w:type="dxa"/>
            <w:tcBorders>
              <w:top w:val="nil"/>
              <w:left w:val="nil"/>
              <w:bottom w:val="single" w:sz="4" w:space="0" w:color="auto"/>
              <w:right w:val="single" w:sz="4" w:space="0" w:color="auto"/>
            </w:tcBorders>
            <w:shd w:val="clear" w:color="000000" w:fill="FFFFFF"/>
            <w:noWrap/>
            <w:vAlign w:val="center"/>
            <w:hideMark/>
          </w:tcPr>
          <w:p w14:paraId="32458D2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18.351</w:t>
            </w:r>
          </w:p>
        </w:tc>
        <w:tc>
          <w:tcPr>
            <w:tcW w:w="791" w:type="dxa"/>
            <w:tcBorders>
              <w:top w:val="nil"/>
              <w:left w:val="nil"/>
              <w:bottom w:val="single" w:sz="4" w:space="0" w:color="auto"/>
              <w:right w:val="single" w:sz="4" w:space="0" w:color="auto"/>
            </w:tcBorders>
            <w:shd w:val="clear" w:color="000000" w:fill="FFFFFF"/>
            <w:noWrap/>
            <w:vAlign w:val="center"/>
            <w:hideMark/>
          </w:tcPr>
          <w:p w14:paraId="3145AF2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39.728</w:t>
            </w:r>
          </w:p>
        </w:tc>
        <w:tc>
          <w:tcPr>
            <w:tcW w:w="848" w:type="dxa"/>
            <w:tcBorders>
              <w:top w:val="nil"/>
              <w:left w:val="nil"/>
              <w:bottom w:val="single" w:sz="4" w:space="0" w:color="auto"/>
              <w:right w:val="single" w:sz="4" w:space="0" w:color="auto"/>
            </w:tcBorders>
            <w:shd w:val="clear" w:color="000000" w:fill="FFFFFF"/>
            <w:noWrap/>
            <w:vAlign w:val="center"/>
            <w:hideMark/>
          </w:tcPr>
          <w:p w14:paraId="595DEAD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38112</w:t>
            </w:r>
          </w:p>
        </w:tc>
        <w:tc>
          <w:tcPr>
            <w:tcW w:w="791" w:type="dxa"/>
            <w:tcBorders>
              <w:top w:val="nil"/>
              <w:left w:val="nil"/>
              <w:bottom w:val="single" w:sz="4" w:space="0" w:color="auto"/>
              <w:right w:val="single" w:sz="4" w:space="0" w:color="auto"/>
            </w:tcBorders>
            <w:shd w:val="clear" w:color="000000" w:fill="FFFFFF"/>
            <w:noWrap/>
            <w:vAlign w:val="center"/>
            <w:hideMark/>
          </w:tcPr>
          <w:p w14:paraId="0306713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41.860</w:t>
            </w:r>
          </w:p>
        </w:tc>
        <w:tc>
          <w:tcPr>
            <w:tcW w:w="791" w:type="dxa"/>
            <w:tcBorders>
              <w:top w:val="nil"/>
              <w:left w:val="nil"/>
              <w:bottom w:val="single" w:sz="4" w:space="0" w:color="auto"/>
              <w:right w:val="single" w:sz="4" w:space="0" w:color="auto"/>
            </w:tcBorders>
            <w:shd w:val="clear" w:color="000000" w:fill="FFFFFF"/>
            <w:noWrap/>
            <w:vAlign w:val="center"/>
            <w:hideMark/>
          </w:tcPr>
          <w:p w14:paraId="2931957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48.148</w:t>
            </w:r>
          </w:p>
        </w:tc>
        <w:tc>
          <w:tcPr>
            <w:tcW w:w="791" w:type="dxa"/>
            <w:tcBorders>
              <w:top w:val="nil"/>
              <w:left w:val="nil"/>
              <w:bottom w:val="single" w:sz="4" w:space="0" w:color="auto"/>
              <w:right w:val="single" w:sz="4" w:space="0" w:color="auto"/>
            </w:tcBorders>
            <w:shd w:val="clear" w:color="auto" w:fill="auto"/>
            <w:noWrap/>
            <w:vAlign w:val="center"/>
            <w:hideMark/>
          </w:tcPr>
          <w:p w14:paraId="6E40755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shd w:val="clear" w:color="auto" w:fill="auto"/>
            <w:noWrap/>
            <w:vAlign w:val="center"/>
            <w:hideMark/>
          </w:tcPr>
          <w:p w14:paraId="39E34DE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70.492</w:t>
            </w:r>
          </w:p>
        </w:tc>
        <w:tc>
          <w:tcPr>
            <w:tcW w:w="791" w:type="dxa"/>
            <w:tcBorders>
              <w:top w:val="nil"/>
              <w:left w:val="nil"/>
              <w:bottom w:val="single" w:sz="4" w:space="0" w:color="auto"/>
              <w:right w:val="single" w:sz="4" w:space="0" w:color="auto"/>
            </w:tcBorders>
            <w:shd w:val="clear" w:color="auto" w:fill="auto"/>
            <w:noWrap/>
            <w:vAlign w:val="center"/>
            <w:hideMark/>
          </w:tcPr>
          <w:p w14:paraId="6031282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34.316</w:t>
            </w:r>
          </w:p>
        </w:tc>
        <w:tc>
          <w:tcPr>
            <w:tcW w:w="683" w:type="dxa"/>
            <w:tcBorders>
              <w:top w:val="nil"/>
              <w:left w:val="nil"/>
              <w:bottom w:val="single" w:sz="4" w:space="0" w:color="auto"/>
              <w:right w:val="single" w:sz="4" w:space="0" w:color="auto"/>
            </w:tcBorders>
            <w:shd w:val="clear" w:color="auto" w:fill="auto"/>
            <w:noWrap/>
            <w:vAlign w:val="center"/>
            <w:hideMark/>
          </w:tcPr>
          <w:p w14:paraId="58DF578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2.706</w:t>
            </w:r>
          </w:p>
        </w:tc>
      </w:tr>
      <w:tr w:rsidR="000C737B" w:rsidRPr="00F53A87" w14:paraId="7D9E461F"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20DBEFC3"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791" w:type="dxa"/>
            <w:tcBorders>
              <w:top w:val="nil"/>
              <w:left w:val="nil"/>
              <w:bottom w:val="single" w:sz="4" w:space="0" w:color="auto"/>
              <w:right w:val="single" w:sz="4" w:space="0" w:color="auto"/>
            </w:tcBorders>
            <w:shd w:val="clear" w:color="000000" w:fill="FFFFFF"/>
            <w:noWrap/>
            <w:vAlign w:val="center"/>
            <w:hideMark/>
          </w:tcPr>
          <w:p w14:paraId="3089E26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18.246</w:t>
            </w:r>
          </w:p>
        </w:tc>
        <w:tc>
          <w:tcPr>
            <w:tcW w:w="791" w:type="dxa"/>
            <w:tcBorders>
              <w:top w:val="nil"/>
              <w:left w:val="nil"/>
              <w:bottom w:val="single" w:sz="4" w:space="0" w:color="auto"/>
              <w:right w:val="single" w:sz="4" w:space="0" w:color="auto"/>
            </w:tcBorders>
            <w:shd w:val="clear" w:color="000000" w:fill="FFFFFF"/>
            <w:noWrap/>
            <w:vAlign w:val="center"/>
            <w:hideMark/>
          </w:tcPr>
          <w:p w14:paraId="34BE9B93"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35.864</w:t>
            </w:r>
          </w:p>
        </w:tc>
        <w:tc>
          <w:tcPr>
            <w:tcW w:w="848" w:type="dxa"/>
            <w:tcBorders>
              <w:top w:val="nil"/>
              <w:left w:val="nil"/>
              <w:bottom w:val="single" w:sz="4" w:space="0" w:color="auto"/>
              <w:right w:val="single" w:sz="4" w:space="0" w:color="auto"/>
            </w:tcBorders>
            <w:shd w:val="clear" w:color="000000" w:fill="FFFFFF"/>
            <w:noWrap/>
            <w:vAlign w:val="center"/>
            <w:hideMark/>
          </w:tcPr>
          <w:p w14:paraId="0F63254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40490</w:t>
            </w:r>
          </w:p>
        </w:tc>
        <w:tc>
          <w:tcPr>
            <w:tcW w:w="791" w:type="dxa"/>
            <w:tcBorders>
              <w:top w:val="nil"/>
              <w:left w:val="nil"/>
              <w:bottom w:val="single" w:sz="4" w:space="0" w:color="auto"/>
              <w:right w:val="single" w:sz="4" w:space="0" w:color="auto"/>
            </w:tcBorders>
            <w:shd w:val="clear" w:color="000000" w:fill="FFFFFF"/>
            <w:noWrap/>
            <w:vAlign w:val="center"/>
            <w:hideMark/>
          </w:tcPr>
          <w:p w14:paraId="699ADF13"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39.378</w:t>
            </w:r>
          </w:p>
        </w:tc>
        <w:tc>
          <w:tcPr>
            <w:tcW w:w="791" w:type="dxa"/>
            <w:tcBorders>
              <w:top w:val="nil"/>
              <w:left w:val="nil"/>
              <w:bottom w:val="single" w:sz="4" w:space="0" w:color="auto"/>
              <w:right w:val="single" w:sz="4" w:space="0" w:color="auto"/>
            </w:tcBorders>
            <w:shd w:val="clear" w:color="000000" w:fill="FFFFFF"/>
            <w:noWrap/>
            <w:vAlign w:val="center"/>
            <w:hideMark/>
          </w:tcPr>
          <w:p w14:paraId="756CCF8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39.746</w:t>
            </w:r>
          </w:p>
        </w:tc>
        <w:tc>
          <w:tcPr>
            <w:tcW w:w="791" w:type="dxa"/>
            <w:tcBorders>
              <w:top w:val="nil"/>
              <w:left w:val="nil"/>
              <w:bottom w:val="single" w:sz="4" w:space="0" w:color="auto"/>
              <w:right w:val="single" w:sz="4" w:space="0" w:color="auto"/>
            </w:tcBorders>
            <w:shd w:val="clear" w:color="auto" w:fill="auto"/>
            <w:noWrap/>
            <w:vAlign w:val="center"/>
            <w:hideMark/>
          </w:tcPr>
          <w:p w14:paraId="6A61DF3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shd w:val="clear" w:color="auto" w:fill="auto"/>
            <w:noWrap/>
            <w:vAlign w:val="center"/>
            <w:hideMark/>
          </w:tcPr>
          <w:p w14:paraId="47BCCF9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61.256</w:t>
            </w:r>
          </w:p>
        </w:tc>
        <w:tc>
          <w:tcPr>
            <w:tcW w:w="791" w:type="dxa"/>
            <w:tcBorders>
              <w:top w:val="nil"/>
              <w:left w:val="nil"/>
              <w:bottom w:val="single" w:sz="4" w:space="0" w:color="auto"/>
              <w:right w:val="single" w:sz="4" w:space="0" w:color="auto"/>
            </w:tcBorders>
            <w:shd w:val="clear" w:color="auto" w:fill="auto"/>
            <w:noWrap/>
            <w:vAlign w:val="center"/>
            <w:hideMark/>
          </w:tcPr>
          <w:p w14:paraId="3174BDC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66A25B8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1.784</w:t>
            </w:r>
          </w:p>
        </w:tc>
      </w:tr>
      <w:tr w:rsidR="000C737B" w:rsidRPr="00F53A87" w14:paraId="6C49DF8E"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3BF50BAC"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791" w:type="dxa"/>
            <w:tcBorders>
              <w:top w:val="nil"/>
              <w:left w:val="nil"/>
              <w:bottom w:val="single" w:sz="4" w:space="0" w:color="auto"/>
              <w:right w:val="single" w:sz="4" w:space="0" w:color="auto"/>
            </w:tcBorders>
            <w:shd w:val="clear" w:color="000000" w:fill="FFFFFF"/>
            <w:noWrap/>
            <w:vAlign w:val="center"/>
            <w:hideMark/>
          </w:tcPr>
          <w:p w14:paraId="42CD9B6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11.901</w:t>
            </w:r>
          </w:p>
        </w:tc>
        <w:tc>
          <w:tcPr>
            <w:tcW w:w="791" w:type="dxa"/>
            <w:tcBorders>
              <w:top w:val="nil"/>
              <w:left w:val="nil"/>
              <w:bottom w:val="single" w:sz="4" w:space="0" w:color="auto"/>
              <w:right w:val="single" w:sz="4" w:space="0" w:color="auto"/>
            </w:tcBorders>
            <w:shd w:val="clear" w:color="000000" w:fill="FFFFFF"/>
            <w:noWrap/>
            <w:vAlign w:val="center"/>
            <w:hideMark/>
          </w:tcPr>
          <w:p w14:paraId="64D08B8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26.183</w:t>
            </w:r>
          </w:p>
        </w:tc>
        <w:tc>
          <w:tcPr>
            <w:tcW w:w="848" w:type="dxa"/>
            <w:tcBorders>
              <w:top w:val="nil"/>
              <w:left w:val="nil"/>
              <w:bottom w:val="single" w:sz="4" w:space="0" w:color="auto"/>
              <w:right w:val="single" w:sz="4" w:space="0" w:color="auto"/>
            </w:tcBorders>
            <w:shd w:val="clear" w:color="000000" w:fill="FFFFFF"/>
            <w:noWrap/>
            <w:vAlign w:val="center"/>
            <w:hideMark/>
          </w:tcPr>
          <w:p w14:paraId="2F8669B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31876</w:t>
            </w:r>
          </w:p>
        </w:tc>
        <w:tc>
          <w:tcPr>
            <w:tcW w:w="791" w:type="dxa"/>
            <w:tcBorders>
              <w:top w:val="nil"/>
              <w:left w:val="nil"/>
              <w:bottom w:val="single" w:sz="4" w:space="0" w:color="auto"/>
              <w:right w:val="single" w:sz="4" w:space="0" w:color="auto"/>
            </w:tcBorders>
            <w:shd w:val="clear" w:color="000000" w:fill="FFFFFF"/>
            <w:noWrap/>
            <w:vAlign w:val="center"/>
            <w:hideMark/>
          </w:tcPr>
          <w:p w14:paraId="5292E5A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31.158</w:t>
            </w:r>
          </w:p>
        </w:tc>
        <w:tc>
          <w:tcPr>
            <w:tcW w:w="791" w:type="dxa"/>
            <w:tcBorders>
              <w:top w:val="nil"/>
              <w:left w:val="nil"/>
              <w:bottom w:val="single" w:sz="4" w:space="0" w:color="auto"/>
              <w:right w:val="single" w:sz="4" w:space="0" w:color="auto"/>
            </w:tcBorders>
            <w:shd w:val="clear" w:color="000000" w:fill="FFFFFF"/>
            <w:noWrap/>
            <w:vAlign w:val="center"/>
            <w:hideMark/>
          </w:tcPr>
          <w:p w14:paraId="6882074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43.518</w:t>
            </w:r>
          </w:p>
        </w:tc>
        <w:tc>
          <w:tcPr>
            <w:tcW w:w="791" w:type="dxa"/>
            <w:tcBorders>
              <w:top w:val="nil"/>
              <w:left w:val="nil"/>
              <w:bottom w:val="single" w:sz="4" w:space="0" w:color="auto"/>
              <w:right w:val="single" w:sz="4" w:space="0" w:color="auto"/>
            </w:tcBorders>
            <w:shd w:val="clear" w:color="auto" w:fill="auto"/>
            <w:noWrap/>
            <w:vAlign w:val="center"/>
            <w:hideMark/>
          </w:tcPr>
          <w:p w14:paraId="5F5DD1B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shd w:val="clear" w:color="auto" w:fill="auto"/>
            <w:noWrap/>
            <w:vAlign w:val="center"/>
            <w:hideMark/>
          </w:tcPr>
          <w:p w14:paraId="2D42FF5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60.890</w:t>
            </w:r>
          </w:p>
        </w:tc>
        <w:tc>
          <w:tcPr>
            <w:tcW w:w="791" w:type="dxa"/>
            <w:tcBorders>
              <w:top w:val="nil"/>
              <w:left w:val="nil"/>
              <w:bottom w:val="single" w:sz="4" w:space="0" w:color="auto"/>
              <w:right w:val="single" w:sz="4" w:space="0" w:color="auto"/>
            </w:tcBorders>
            <w:shd w:val="clear" w:color="auto" w:fill="auto"/>
            <w:noWrap/>
            <w:vAlign w:val="center"/>
            <w:hideMark/>
          </w:tcPr>
          <w:p w14:paraId="7E49BC36"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6DC6522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253 </w:t>
            </w:r>
          </w:p>
        </w:tc>
      </w:tr>
      <w:tr w:rsidR="000C737B" w:rsidRPr="00F53A87" w14:paraId="7830C6AA"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69123881"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791" w:type="dxa"/>
            <w:tcBorders>
              <w:top w:val="nil"/>
              <w:left w:val="nil"/>
              <w:bottom w:val="single" w:sz="4" w:space="0" w:color="auto"/>
              <w:right w:val="single" w:sz="4" w:space="0" w:color="auto"/>
            </w:tcBorders>
            <w:shd w:val="clear" w:color="000000" w:fill="FFFFFF"/>
            <w:noWrap/>
            <w:vAlign w:val="center"/>
            <w:hideMark/>
          </w:tcPr>
          <w:p w14:paraId="7B0E98A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6.505</w:t>
            </w:r>
          </w:p>
        </w:tc>
        <w:tc>
          <w:tcPr>
            <w:tcW w:w="791" w:type="dxa"/>
            <w:tcBorders>
              <w:top w:val="nil"/>
              <w:left w:val="nil"/>
              <w:bottom w:val="single" w:sz="4" w:space="0" w:color="auto"/>
              <w:right w:val="single" w:sz="4" w:space="0" w:color="auto"/>
            </w:tcBorders>
            <w:shd w:val="clear" w:color="000000" w:fill="FFFFFF"/>
            <w:noWrap/>
            <w:vAlign w:val="center"/>
            <w:hideMark/>
          </w:tcPr>
          <w:p w14:paraId="7A045A0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11.902</w:t>
            </w:r>
          </w:p>
        </w:tc>
        <w:tc>
          <w:tcPr>
            <w:tcW w:w="848" w:type="dxa"/>
            <w:tcBorders>
              <w:top w:val="nil"/>
              <w:left w:val="nil"/>
              <w:bottom w:val="single" w:sz="4" w:space="0" w:color="auto"/>
              <w:right w:val="single" w:sz="4" w:space="0" w:color="auto"/>
            </w:tcBorders>
            <w:shd w:val="clear" w:color="000000" w:fill="FFFFFF"/>
            <w:noWrap/>
            <w:vAlign w:val="center"/>
            <w:hideMark/>
          </w:tcPr>
          <w:p w14:paraId="13FE7A1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10738</w:t>
            </w:r>
          </w:p>
        </w:tc>
        <w:tc>
          <w:tcPr>
            <w:tcW w:w="791" w:type="dxa"/>
            <w:tcBorders>
              <w:top w:val="nil"/>
              <w:left w:val="nil"/>
              <w:bottom w:val="single" w:sz="4" w:space="0" w:color="auto"/>
              <w:right w:val="single" w:sz="4" w:space="0" w:color="auto"/>
            </w:tcBorders>
            <w:shd w:val="clear" w:color="000000" w:fill="FFFFFF"/>
            <w:noWrap/>
            <w:vAlign w:val="center"/>
            <w:hideMark/>
          </w:tcPr>
          <w:p w14:paraId="249F6D99"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10.630</w:t>
            </w:r>
          </w:p>
        </w:tc>
        <w:tc>
          <w:tcPr>
            <w:tcW w:w="791" w:type="dxa"/>
            <w:tcBorders>
              <w:top w:val="nil"/>
              <w:left w:val="nil"/>
              <w:bottom w:val="single" w:sz="4" w:space="0" w:color="auto"/>
              <w:right w:val="single" w:sz="4" w:space="0" w:color="auto"/>
            </w:tcBorders>
            <w:shd w:val="clear" w:color="000000" w:fill="FFFFFF"/>
            <w:noWrap/>
            <w:vAlign w:val="center"/>
            <w:hideMark/>
          </w:tcPr>
          <w:p w14:paraId="133C4FD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9.388</w:t>
            </w:r>
          </w:p>
        </w:tc>
        <w:tc>
          <w:tcPr>
            <w:tcW w:w="791" w:type="dxa"/>
            <w:tcBorders>
              <w:top w:val="nil"/>
              <w:left w:val="nil"/>
              <w:bottom w:val="single" w:sz="4" w:space="0" w:color="auto"/>
              <w:right w:val="single" w:sz="4" w:space="0" w:color="auto"/>
            </w:tcBorders>
            <w:shd w:val="clear" w:color="auto" w:fill="auto"/>
            <w:noWrap/>
            <w:vAlign w:val="center"/>
            <w:hideMark/>
          </w:tcPr>
          <w:p w14:paraId="0BD09D7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shd w:val="clear" w:color="auto" w:fill="auto"/>
            <w:noWrap/>
            <w:vAlign w:val="center"/>
            <w:hideMark/>
          </w:tcPr>
          <w:p w14:paraId="5D3693D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22.088</w:t>
            </w:r>
          </w:p>
        </w:tc>
        <w:tc>
          <w:tcPr>
            <w:tcW w:w="791" w:type="dxa"/>
            <w:tcBorders>
              <w:top w:val="nil"/>
              <w:left w:val="nil"/>
              <w:bottom w:val="single" w:sz="4" w:space="0" w:color="auto"/>
              <w:right w:val="single" w:sz="4" w:space="0" w:color="auto"/>
            </w:tcBorders>
            <w:shd w:val="clear" w:color="auto" w:fill="auto"/>
            <w:noWrap/>
            <w:vAlign w:val="center"/>
            <w:hideMark/>
          </w:tcPr>
          <w:p w14:paraId="11D240E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4A108E5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w:t>
            </w:r>
            <w:r>
              <w:rPr>
                <w:rFonts w:asciiTheme="minorHAnsi" w:hAnsiTheme="minorHAnsi" w:cstheme="minorHAnsi"/>
                <w:color w:val="000000"/>
                <w:sz w:val="18"/>
                <w:szCs w:val="18"/>
                <w:lang w:val="es-CO" w:eastAsia="es-CO"/>
              </w:rPr>
              <w:t>.</w:t>
            </w:r>
            <w:r w:rsidRPr="00F53A87">
              <w:rPr>
                <w:rFonts w:asciiTheme="minorHAnsi" w:hAnsiTheme="minorHAnsi" w:cstheme="minorHAnsi"/>
                <w:color w:val="000000"/>
                <w:sz w:val="18"/>
                <w:szCs w:val="18"/>
                <w:lang w:val="es-CO" w:eastAsia="es-CO"/>
              </w:rPr>
              <w:t>452</w:t>
            </w:r>
          </w:p>
        </w:tc>
      </w:tr>
      <w:tr w:rsidR="000C737B" w:rsidRPr="00F53A87" w14:paraId="136FF221"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24250A9"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791" w:type="dxa"/>
            <w:tcBorders>
              <w:top w:val="nil"/>
              <w:left w:val="nil"/>
              <w:bottom w:val="single" w:sz="4" w:space="0" w:color="auto"/>
              <w:right w:val="single" w:sz="4" w:space="0" w:color="auto"/>
            </w:tcBorders>
            <w:shd w:val="clear" w:color="000000" w:fill="FFFFFF"/>
            <w:noWrap/>
            <w:vAlign w:val="center"/>
            <w:hideMark/>
          </w:tcPr>
          <w:p w14:paraId="451D224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14.428</w:t>
            </w:r>
          </w:p>
        </w:tc>
        <w:tc>
          <w:tcPr>
            <w:tcW w:w="791" w:type="dxa"/>
            <w:tcBorders>
              <w:top w:val="nil"/>
              <w:left w:val="nil"/>
              <w:bottom w:val="single" w:sz="4" w:space="0" w:color="auto"/>
              <w:right w:val="single" w:sz="4" w:space="0" w:color="auto"/>
            </w:tcBorders>
            <w:shd w:val="clear" w:color="000000" w:fill="FFFFFF"/>
            <w:noWrap/>
            <w:vAlign w:val="center"/>
            <w:hideMark/>
          </w:tcPr>
          <w:p w14:paraId="09B82708"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24.244</w:t>
            </w:r>
          </w:p>
        </w:tc>
        <w:tc>
          <w:tcPr>
            <w:tcW w:w="848" w:type="dxa"/>
            <w:tcBorders>
              <w:top w:val="nil"/>
              <w:left w:val="nil"/>
              <w:bottom w:val="single" w:sz="4" w:space="0" w:color="auto"/>
              <w:right w:val="single" w:sz="4" w:space="0" w:color="auto"/>
            </w:tcBorders>
            <w:shd w:val="clear" w:color="000000" w:fill="FFFFFF"/>
            <w:noWrap/>
            <w:vAlign w:val="center"/>
            <w:hideMark/>
          </w:tcPr>
          <w:p w14:paraId="78BE1B58"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22500</w:t>
            </w:r>
          </w:p>
        </w:tc>
        <w:tc>
          <w:tcPr>
            <w:tcW w:w="791" w:type="dxa"/>
            <w:tcBorders>
              <w:top w:val="nil"/>
              <w:left w:val="nil"/>
              <w:bottom w:val="single" w:sz="4" w:space="0" w:color="auto"/>
              <w:right w:val="single" w:sz="4" w:space="0" w:color="auto"/>
            </w:tcBorders>
            <w:shd w:val="clear" w:color="000000" w:fill="FFFFFF"/>
            <w:noWrap/>
            <w:vAlign w:val="center"/>
            <w:hideMark/>
          </w:tcPr>
          <w:p w14:paraId="302BFD13"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22.214</w:t>
            </w:r>
          </w:p>
        </w:tc>
        <w:tc>
          <w:tcPr>
            <w:tcW w:w="791" w:type="dxa"/>
            <w:tcBorders>
              <w:top w:val="nil"/>
              <w:left w:val="nil"/>
              <w:bottom w:val="single" w:sz="4" w:space="0" w:color="auto"/>
              <w:right w:val="single" w:sz="4" w:space="0" w:color="auto"/>
            </w:tcBorders>
            <w:shd w:val="clear" w:color="000000" w:fill="FFFFFF"/>
            <w:noWrap/>
            <w:vAlign w:val="center"/>
            <w:hideMark/>
          </w:tcPr>
          <w:p w14:paraId="2298905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15.194</w:t>
            </w:r>
          </w:p>
        </w:tc>
        <w:tc>
          <w:tcPr>
            <w:tcW w:w="791" w:type="dxa"/>
            <w:tcBorders>
              <w:top w:val="nil"/>
              <w:left w:val="nil"/>
              <w:bottom w:val="single" w:sz="4" w:space="0" w:color="auto"/>
              <w:right w:val="single" w:sz="4" w:space="0" w:color="auto"/>
            </w:tcBorders>
            <w:shd w:val="clear" w:color="auto" w:fill="auto"/>
            <w:noWrap/>
            <w:vAlign w:val="center"/>
            <w:hideMark/>
          </w:tcPr>
          <w:p w14:paraId="51E6AD5A"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shd w:val="clear" w:color="auto" w:fill="auto"/>
            <w:noWrap/>
            <w:vAlign w:val="center"/>
            <w:hideMark/>
          </w:tcPr>
          <w:p w14:paraId="19953BA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13.396</w:t>
            </w:r>
          </w:p>
        </w:tc>
        <w:tc>
          <w:tcPr>
            <w:tcW w:w="791" w:type="dxa"/>
            <w:tcBorders>
              <w:top w:val="nil"/>
              <w:left w:val="nil"/>
              <w:bottom w:val="single" w:sz="4" w:space="0" w:color="auto"/>
              <w:right w:val="single" w:sz="4" w:space="0" w:color="auto"/>
            </w:tcBorders>
            <w:shd w:val="clear" w:color="auto" w:fill="auto"/>
            <w:noWrap/>
            <w:vAlign w:val="center"/>
            <w:hideMark/>
          </w:tcPr>
          <w:p w14:paraId="0D1F177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239</w:t>
            </w:r>
          </w:p>
        </w:tc>
        <w:tc>
          <w:tcPr>
            <w:tcW w:w="683" w:type="dxa"/>
            <w:tcBorders>
              <w:top w:val="nil"/>
              <w:left w:val="nil"/>
              <w:bottom w:val="single" w:sz="4" w:space="0" w:color="auto"/>
              <w:right w:val="single" w:sz="4" w:space="0" w:color="auto"/>
            </w:tcBorders>
            <w:shd w:val="clear" w:color="auto" w:fill="auto"/>
            <w:noWrap/>
            <w:vAlign w:val="center"/>
            <w:hideMark/>
          </w:tcPr>
          <w:p w14:paraId="7CD506B9" w14:textId="77777777" w:rsidR="000C737B" w:rsidRPr="00F53A87" w:rsidRDefault="000C737B"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w:t>
            </w:r>
            <w:r w:rsidRPr="00F53A87">
              <w:rPr>
                <w:rFonts w:asciiTheme="minorHAnsi" w:hAnsiTheme="minorHAnsi" w:cstheme="minorHAnsi"/>
                <w:color w:val="000000"/>
                <w:sz w:val="18"/>
                <w:szCs w:val="18"/>
                <w:lang w:val="es-CO" w:eastAsia="es-CO"/>
              </w:rPr>
              <w:t> </w:t>
            </w:r>
          </w:p>
        </w:tc>
      </w:tr>
      <w:tr w:rsidR="000C737B" w:rsidRPr="00F53A87" w14:paraId="16CEED85"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48A88679"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791" w:type="dxa"/>
            <w:tcBorders>
              <w:top w:val="nil"/>
              <w:left w:val="nil"/>
              <w:bottom w:val="single" w:sz="4" w:space="0" w:color="auto"/>
              <w:right w:val="single" w:sz="4" w:space="0" w:color="auto"/>
            </w:tcBorders>
            <w:shd w:val="clear" w:color="000000" w:fill="FFFFFF"/>
            <w:noWrap/>
            <w:vAlign w:val="center"/>
            <w:hideMark/>
          </w:tcPr>
          <w:p w14:paraId="043BA96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19.485</w:t>
            </w:r>
          </w:p>
        </w:tc>
        <w:tc>
          <w:tcPr>
            <w:tcW w:w="791" w:type="dxa"/>
            <w:tcBorders>
              <w:top w:val="nil"/>
              <w:left w:val="nil"/>
              <w:bottom w:val="single" w:sz="4" w:space="0" w:color="auto"/>
              <w:right w:val="single" w:sz="4" w:space="0" w:color="auto"/>
            </w:tcBorders>
            <w:shd w:val="clear" w:color="000000" w:fill="FFFFFF"/>
            <w:noWrap/>
            <w:vAlign w:val="center"/>
            <w:hideMark/>
          </w:tcPr>
          <w:p w14:paraId="7FDF696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42.024</w:t>
            </w:r>
          </w:p>
        </w:tc>
        <w:tc>
          <w:tcPr>
            <w:tcW w:w="848" w:type="dxa"/>
            <w:tcBorders>
              <w:top w:val="nil"/>
              <w:left w:val="nil"/>
              <w:bottom w:val="single" w:sz="4" w:space="0" w:color="auto"/>
              <w:right w:val="single" w:sz="4" w:space="0" w:color="auto"/>
            </w:tcBorders>
            <w:shd w:val="clear" w:color="000000" w:fill="FFFFFF"/>
            <w:noWrap/>
            <w:vAlign w:val="center"/>
            <w:hideMark/>
          </w:tcPr>
          <w:p w14:paraId="38DC6898"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42338</w:t>
            </w:r>
          </w:p>
        </w:tc>
        <w:tc>
          <w:tcPr>
            <w:tcW w:w="791" w:type="dxa"/>
            <w:tcBorders>
              <w:top w:val="nil"/>
              <w:left w:val="nil"/>
              <w:bottom w:val="single" w:sz="4" w:space="0" w:color="auto"/>
              <w:right w:val="single" w:sz="4" w:space="0" w:color="auto"/>
            </w:tcBorders>
            <w:shd w:val="clear" w:color="000000" w:fill="FFFFFF"/>
            <w:noWrap/>
            <w:vAlign w:val="center"/>
            <w:hideMark/>
          </w:tcPr>
          <w:p w14:paraId="7AA55B91"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46.105</w:t>
            </w:r>
          </w:p>
        </w:tc>
        <w:tc>
          <w:tcPr>
            <w:tcW w:w="791" w:type="dxa"/>
            <w:tcBorders>
              <w:top w:val="nil"/>
              <w:left w:val="nil"/>
              <w:bottom w:val="single" w:sz="4" w:space="0" w:color="auto"/>
              <w:right w:val="single" w:sz="4" w:space="0" w:color="auto"/>
            </w:tcBorders>
            <w:shd w:val="clear" w:color="auto" w:fill="auto"/>
            <w:noWrap/>
            <w:vAlign w:val="center"/>
            <w:hideMark/>
          </w:tcPr>
          <w:p w14:paraId="34B6CD6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51.616</w:t>
            </w:r>
          </w:p>
        </w:tc>
        <w:tc>
          <w:tcPr>
            <w:tcW w:w="791" w:type="dxa"/>
            <w:tcBorders>
              <w:top w:val="nil"/>
              <w:left w:val="nil"/>
              <w:bottom w:val="single" w:sz="4" w:space="0" w:color="auto"/>
              <w:right w:val="single" w:sz="4" w:space="0" w:color="auto"/>
            </w:tcBorders>
            <w:shd w:val="clear" w:color="000000" w:fill="FFFFFF"/>
            <w:noWrap/>
            <w:vAlign w:val="center"/>
            <w:hideMark/>
          </w:tcPr>
          <w:p w14:paraId="63F2A87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shd w:val="clear" w:color="auto" w:fill="auto"/>
            <w:noWrap/>
            <w:vAlign w:val="center"/>
            <w:hideMark/>
          </w:tcPr>
          <w:p w14:paraId="6F365C2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71.926</w:t>
            </w:r>
          </w:p>
        </w:tc>
        <w:tc>
          <w:tcPr>
            <w:tcW w:w="791" w:type="dxa"/>
            <w:tcBorders>
              <w:top w:val="nil"/>
              <w:left w:val="nil"/>
              <w:bottom w:val="single" w:sz="4" w:space="0" w:color="auto"/>
              <w:right w:val="single" w:sz="4" w:space="0" w:color="auto"/>
            </w:tcBorders>
            <w:shd w:val="clear" w:color="auto" w:fill="auto"/>
            <w:noWrap/>
            <w:vAlign w:val="center"/>
            <w:hideMark/>
          </w:tcPr>
          <w:p w14:paraId="1379824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3788D13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6.701</w:t>
            </w:r>
          </w:p>
        </w:tc>
      </w:tr>
      <w:tr w:rsidR="000C737B" w:rsidRPr="00F53A87" w14:paraId="5EE30BFF"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1B7AC62F"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791" w:type="dxa"/>
            <w:tcBorders>
              <w:top w:val="nil"/>
              <w:left w:val="nil"/>
              <w:bottom w:val="single" w:sz="4" w:space="0" w:color="auto"/>
              <w:right w:val="single" w:sz="4" w:space="0" w:color="auto"/>
            </w:tcBorders>
            <w:shd w:val="clear" w:color="000000" w:fill="FFFFFF"/>
            <w:noWrap/>
            <w:vAlign w:val="center"/>
            <w:hideMark/>
          </w:tcPr>
          <w:p w14:paraId="5011BBC2"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19.985</w:t>
            </w:r>
          </w:p>
        </w:tc>
        <w:tc>
          <w:tcPr>
            <w:tcW w:w="791" w:type="dxa"/>
            <w:tcBorders>
              <w:top w:val="nil"/>
              <w:left w:val="nil"/>
              <w:bottom w:val="single" w:sz="4" w:space="0" w:color="auto"/>
              <w:right w:val="single" w:sz="4" w:space="0" w:color="auto"/>
            </w:tcBorders>
            <w:shd w:val="clear" w:color="000000" w:fill="FFFFFF"/>
            <w:noWrap/>
            <w:vAlign w:val="center"/>
            <w:hideMark/>
          </w:tcPr>
          <w:p w14:paraId="535CF4A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41.728</w:t>
            </w:r>
          </w:p>
        </w:tc>
        <w:tc>
          <w:tcPr>
            <w:tcW w:w="848" w:type="dxa"/>
            <w:tcBorders>
              <w:top w:val="nil"/>
              <w:left w:val="nil"/>
              <w:bottom w:val="single" w:sz="4" w:space="0" w:color="auto"/>
              <w:right w:val="single" w:sz="4" w:space="0" w:color="auto"/>
            </w:tcBorders>
            <w:shd w:val="clear" w:color="000000" w:fill="FFFFFF"/>
            <w:noWrap/>
            <w:vAlign w:val="center"/>
            <w:hideMark/>
          </w:tcPr>
          <w:p w14:paraId="30221863"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42728</w:t>
            </w:r>
          </w:p>
        </w:tc>
        <w:tc>
          <w:tcPr>
            <w:tcW w:w="791" w:type="dxa"/>
            <w:tcBorders>
              <w:top w:val="nil"/>
              <w:left w:val="nil"/>
              <w:bottom w:val="single" w:sz="4" w:space="0" w:color="auto"/>
              <w:right w:val="single" w:sz="4" w:space="0" w:color="auto"/>
            </w:tcBorders>
            <w:shd w:val="clear" w:color="000000" w:fill="FFFFFF"/>
            <w:noWrap/>
            <w:vAlign w:val="center"/>
            <w:hideMark/>
          </w:tcPr>
          <w:p w14:paraId="270E5B8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43.043</w:t>
            </w:r>
          </w:p>
        </w:tc>
        <w:tc>
          <w:tcPr>
            <w:tcW w:w="791" w:type="dxa"/>
            <w:tcBorders>
              <w:top w:val="nil"/>
              <w:left w:val="nil"/>
              <w:bottom w:val="single" w:sz="4" w:space="0" w:color="auto"/>
              <w:right w:val="single" w:sz="4" w:space="0" w:color="auto"/>
            </w:tcBorders>
            <w:shd w:val="clear" w:color="000000" w:fill="FFFFFF"/>
            <w:noWrap/>
            <w:vAlign w:val="center"/>
            <w:hideMark/>
          </w:tcPr>
          <w:p w14:paraId="6CD9B0B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43.997</w:t>
            </w:r>
          </w:p>
        </w:tc>
        <w:tc>
          <w:tcPr>
            <w:tcW w:w="791" w:type="dxa"/>
            <w:tcBorders>
              <w:top w:val="nil"/>
              <w:left w:val="nil"/>
              <w:bottom w:val="single" w:sz="4" w:space="0" w:color="auto"/>
              <w:right w:val="single" w:sz="4" w:space="0" w:color="auto"/>
            </w:tcBorders>
            <w:shd w:val="clear" w:color="000000" w:fill="FFFFFF"/>
            <w:noWrap/>
            <w:vAlign w:val="center"/>
            <w:hideMark/>
          </w:tcPr>
          <w:p w14:paraId="765D4D8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000000" w:fill="FFFFFF"/>
            <w:noWrap/>
            <w:vAlign w:val="center"/>
            <w:hideMark/>
          </w:tcPr>
          <w:p w14:paraId="7474D171"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73.102</w:t>
            </w:r>
          </w:p>
        </w:tc>
        <w:tc>
          <w:tcPr>
            <w:tcW w:w="791" w:type="dxa"/>
            <w:tcBorders>
              <w:top w:val="nil"/>
              <w:left w:val="nil"/>
              <w:bottom w:val="single" w:sz="4" w:space="0" w:color="auto"/>
              <w:right w:val="single" w:sz="4" w:space="0" w:color="auto"/>
            </w:tcBorders>
            <w:shd w:val="clear" w:color="auto" w:fill="auto"/>
            <w:noWrap/>
            <w:vAlign w:val="center"/>
            <w:hideMark/>
          </w:tcPr>
          <w:p w14:paraId="4093D74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84</w:t>
            </w:r>
          </w:p>
        </w:tc>
        <w:tc>
          <w:tcPr>
            <w:tcW w:w="683" w:type="dxa"/>
            <w:tcBorders>
              <w:top w:val="nil"/>
              <w:left w:val="nil"/>
              <w:bottom w:val="single" w:sz="4" w:space="0" w:color="auto"/>
              <w:right w:val="single" w:sz="4" w:space="0" w:color="auto"/>
            </w:tcBorders>
            <w:shd w:val="clear" w:color="auto" w:fill="auto"/>
            <w:noWrap/>
            <w:vAlign w:val="center"/>
            <w:hideMark/>
          </w:tcPr>
          <w:p w14:paraId="02B7C3E6"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6.820</w:t>
            </w:r>
          </w:p>
        </w:tc>
      </w:tr>
      <w:tr w:rsidR="000C737B" w:rsidRPr="00F53A87" w14:paraId="3892EBA8"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47500D61"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lastRenderedPageBreak/>
              <w:t>octubre</w:t>
            </w:r>
          </w:p>
        </w:tc>
        <w:tc>
          <w:tcPr>
            <w:tcW w:w="791" w:type="dxa"/>
            <w:tcBorders>
              <w:top w:val="nil"/>
              <w:left w:val="nil"/>
              <w:bottom w:val="single" w:sz="4" w:space="0" w:color="auto"/>
              <w:right w:val="single" w:sz="4" w:space="0" w:color="auto"/>
            </w:tcBorders>
            <w:shd w:val="clear" w:color="000000" w:fill="FFFFFF"/>
            <w:noWrap/>
            <w:vAlign w:val="center"/>
            <w:hideMark/>
          </w:tcPr>
          <w:p w14:paraId="651E279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25.492</w:t>
            </w:r>
          </w:p>
        </w:tc>
        <w:tc>
          <w:tcPr>
            <w:tcW w:w="791" w:type="dxa"/>
            <w:tcBorders>
              <w:top w:val="nil"/>
              <w:left w:val="nil"/>
              <w:bottom w:val="single" w:sz="4" w:space="0" w:color="auto"/>
              <w:right w:val="single" w:sz="4" w:space="0" w:color="auto"/>
            </w:tcBorders>
            <w:shd w:val="clear" w:color="000000" w:fill="FFFFFF"/>
            <w:noWrap/>
            <w:vAlign w:val="center"/>
            <w:hideMark/>
          </w:tcPr>
          <w:p w14:paraId="50E2A90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36.024</w:t>
            </w:r>
          </w:p>
        </w:tc>
        <w:tc>
          <w:tcPr>
            <w:tcW w:w="848" w:type="dxa"/>
            <w:tcBorders>
              <w:top w:val="nil"/>
              <w:left w:val="nil"/>
              <w:bottom w:val="single" w:sz="4" w:space="0" w:color="auto"/>
              <w:right w:val="single" w:sz="4" w:space="0" w:color="auto"/>
            </w:tcBorders>
            <w:shd w:val="clear" w:color="000000" w:fill="FFFFFF"/>
            <w:noWrap/>
            <w:vAlign w:val="center"/>
            <w:hideMark/>
          </w:tcPr>
          <w:p w14:paraId="227B0FBE"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35448</w:t>
            </w:r>
          </w:p>
        </w:tc>
        <w:tc>
          <w:tcPr>
            <w:tcW w:w="791" w:type="dxa"/>
            <w:tcBorders>
              <w:top w:val="nil"/>
              <w:left w:val="nil"/>
              <w:bottom w:val="single" w:sz="4" w:space="0" w:color="auto"/>
              <w:right w:val="single" w:sz="4" w:space="0" w:color="auto"/>
            </w:tcBorders>
            <w:shd w:val="clear" w:color="000000" w:fill="FFFFFF"/>
            <w:noWrap/>
            <w:vAlign w:val="center"/>
            <w:hideMark/>
          </w:tcPr>
          <w:p w14:paraId="6617A737"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41.974</w:t>
            </w:r>
          </w:p>
        </w:tc>
        <w:tc>
          <w:tcPr>
            <w:tcW w:w="791" w:type="dxa"/>
            <w:tcBorders>
              <w:top w:val="nil"/>
              <w:left w:val="nil"/>
              <w:bottom w:val="single" w:sz="4" w:space="0" w:color="auto"/>
              <w:right w:val="single" w:sz="4" w:space="0" w:color="auto"/>
            </w:tcBorders>
            <w:shd w:val="clear" w:color="000000" w:fill="FFFFFF"/>
            <w:noWrap/>
            <w:vAlign w:val="center"/>
            <w:hideMark/>
          </w:tcPr>
          <w:p w14:paraId="3476D5DA"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51.277</w:t>
            </w:r>
          </w:p>
        </w:tc>
        <w:tc>
          <w:tcPr>
            <w:tcW w:w="791" w:type="dxa"/>
            <w:tcBorders>
              <w:top w:val="nil"/>
              <w:left w:val="nil"/>
              <w:bottom w:val="single" w:sz="4" w:space="0" w:color="auto"/>
              <w:right w:val="single" w:sz="4" w:space="0" w:color="auto"/>
            </w:tcBorders>
            <w:shd w:val="clear" w:color="000000" w:fill="FFFFFF"/>
            <w:noWrap/>
            <w:vAlign w:val="center"/>
            <w:hideMark/>
          </w:tcPr>
          <w:p w14:paraId="4DF6E31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000000" w:fill="FFFFFF"/>
            <w:noWrap/>
            <w:vAlign w:val="center"/>
            <w:hideMark/>
          </w:tcPr>
          <w:p w14:paraId="13739DF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71.207</w:t>
            </w:r>
          </w:p>
        </w:tc>
        <w:tc>
          <w:tcPr>
            <w:tcW w:w="791" w:type="dxa"/>
            <w:tcBorders>
              <w:top w:val="nil"/>
              <w:left w:val="nil"/>
              <w:bottom w:val="single" w:sz="4" w:space="0" w:color="auto"/>
              <w:right w:val="single" w:sz="4" w:space="0" w:color="auto"/>
            </w:tcBorders>
            <w:shd w:val="clear" w:color="auto" w:fill="auto"/>
            <w:noWrap/>
            <w:vAlign w:val="center"/>
            <w:hideMark/>
          </w:tcPr>
          <w:p w14:paraId="5580AD3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2.037</w:t>
            </w:r>
          </w:p>
        </w:tc>
        <w:tc>
          <w:tcPr>
            <w:tcW w:w="683" w:type="dxa"/>
            <w:tcBorders>
              <w:top w:val="nil"/>
              <w:left w:val="nil"/>
              <w:bottom w:val="single" w:sz="4" w:space="0" w:color="auto"/>
              <w:right w:val="single" w:sz="4" w:space="0" w:color="auto"/>
            </w:tcBorders>
            <w:shd w:val="clear" w:color="auto" w:fill="auto"/>
            <w:noWrap/>
            <w:vAlign w:val="center"/>
            <w:hideMark/>
          </w:tcPr>
          <w:p w14:paraId="448189DE" w14:textId="77777777" w:rsidR="000C737B" w:rsidRPr="00F53A87" w:rsidRDefault="000C737B"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w:t>
            </w:r>
            <w:r w:rsidRPr="00F53A87">
              <w:rPr>
                <w:rFonts w:asciiTheme="minorHAnsi" w:hAnsiTheme="minorHAnsi" w:cstheme="minorHAnsi"/>
                <w:color w:val="000000"/>
                <w:sz w:val="18"/>
                <w:szCs w:val="18"/>
                <w:lang w:val="es-CO" w:eastAsia="es-CO"/>
              </w:rPr>
              <w:t> </w:t>
            </w:r>
          </w:p>
        </w:tc>
      </w:tr>
      <w:tr w:rsidR="000C737B" w:rsidRPr="00F53A87" w14:paraId="118456E8"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76755FB"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791" w:type="dxa"/>
            <w:tcBorders>
              <w:top w:val="nil"/>
              <w:left w:val="nil"/>
              <w:bottom w:val="single" w:sz="4" w:space="0" w:color="auto"/>
              <w:right w:val="single" w:sz="4" w:space="0" w:color="auto"/>
            </w:tcBorders>
            <w:shd w:val="clear" w:color="000000" w:fill="FFFFFF"/>
            <w:noWrap/>
            <w:vAlign w:val="center"/>
            <w:hideMark/>
          </w:tcPr>
          <w:p w14:paraId="525A891A"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14.684</w:t>
            </w:r>
          </w:p>
        </w:tc>
        <w:tc>
          <w:tcPr>
            <w:tcW w:w="791" w:type="dxa"/>
            <w:tcBorders>
              <w:top w:val="nil"/>
              <w:left w:val="nil"/>
              <w:bottom w:val="single" w:sz="4" w:space="0" w:color="auto"/>
              <w:right w:val="single" w:sz="4" w:space="0" w:color="auto"/>
            </w:tcBorders>
            <w:shd w:val="clear" w:color="000000" w:fill="FFFFFF"/>
            <w:noWrap/>
            <w:vAlign w:val="center"/>
            <w:hideMark/>
          </w:tcPr>
          <w:p w14:paraId="764A7B4A"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24.450</w:t>
            </w:r>
          </w:p>
        </w:tc>
        <w:tc>
          <w:tcPr>
            <w:tcW w:w="848" w:type="dxa"/>
            <w:tcBorders>
              <w:top w:val="nil"/>
              <w:left w:val="nil"/>
              <w:bottom w:val="single" w:sz="4" w:space="0" w:color="auto"/>
              <w:right w:val="single" w:sz="4" w:space="0" w:color="auto"/>
            </w:tcBorders>
            <w:shd w:val="clear" w:color="000000" w:fill="FFFFFF"/>
            <w:noWrap/>
            <w:vAlign w:val="center"/>
            <w:hideMark/>
          </w:tcPr>
          <w:p w14:paraId="2268C5B6"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21320</w:t>
            </w:r>
          </w:p>
        </w:tc>
        <w:tc>
          <w:tcPr>
            <w:tcW w:w="791" w:type="dxa"/>
            <w:tcBorders>
              <w:top w:val="nil"/>
              <w:left w:val="nil"/>
              <w:bottom w:val="single" w:sz="4" w:space="0" w:color="auto"/>
              <w:right w:val="single" w:sz="4" w:space="0" w:color="auto"/>
            </w:tcBorders>
            <w:shd w:val="clear" w:color="000000" w:fill="FFFFFF"/>
            <w:noWrap/>
            <w:vAlign w:val="center"/>
            <w:hideMark/>
          </w:tcPr>
          <w:p w14:paraId="2875AC76"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28.578</w:t>
            </w:r>
          </w:p>
        </w:tc>
        <w:tc>
          <w:tcPr>
            <w:tcW w:w="791" w:type="dxa"/>
            <w:tcBorders>
              <w:top w:val="nil"/>
              <w:left w:val="nil"/>
              <w:bottom w:val="single" w:sz="4" w:space="0" w:color="auto"/>
              <w:right w:val="single" w:sz="4" w:space="0" w:color="auto"/>
            </w:tcBorders>
            <w:shd w:val="clear" w:color="auto" w:fill="auto"/>
            <w:noWrap/>
            <w:vAlign w:val="center"/>
            <w:hideMark/>
          </w:tcPr>
          <w:p w14:paraId="4566006F"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47.480</w:t>
            </w:r>
          </w:p>
        </w:tc>
        <w:tc>
          <w:tcPr>
            <w:tcW w:w="791" w:type="dxa"/>
            <w:tcBorders>
              <w:top w:val="nil"/>
              <w:left w:val="nil"/>
              <w:bottom w:val="single" w:sz="4" w:space="0" w:color="auto"/>
              <w:right w:val="single" w:sz="4" w:space="0" w:color="auto"/>
            </w:tcBorders>
            <w:shd w:val="clear" w:color="000000" w:fill="FFFFFF"/>
            <w:noWrap/>
            <w:vAlign w:val="center"/>
            <w:hideMark/>
          </w:tcPr>
          <w:p w14:paraId="752B8CC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000000" w:fill="FFFFFF"/>
            <w:noWrap/>
            <w:vAlign w:val="center"/>
            <w:hideMark/>
          </w:tcPr>
          <w:p w14:paraId="22C54C39"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51.027</w:t>
            </w:r>
          </w:p>
        </w:tc>
        <w:tc>
          <w:tcPr>
            <w:tcW w:w="791" w:type="dxa"/>
            <w:tcBorders>
              <w:top w:val="nil"/>
              <w:left w:val="nil"/>
              <w:bottom w:val="single" w:sz="4" w:space="0" w:color="auto"/>
              <w:right w:val="single" w:sz="4" w:space="0" w:color="auto"/>
            </w:tcBorders>
            <w:shd w:val="clear" w:color="000000" w:fill="FFFFFF"/>
            <w:noWrap/>
            <w:vAlign w:val="center"/>
            <w:hideMark/>
          </w:tcPr>
          <w:p w14:paraId="0609DF9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2.168</w:t>
            </w:r>
          </w:p>
        </w:tc>
        <w:tc>
          <w:tcPr>
            <w:tcW w:w="683" w:type="dxa"/>
            <w:tcBorders>
              <w:top w:val="nil"/>
              <w:left w:val="nil"/>
              <w:bottom w:val="single" w:sz="4" w:space="0" w:color="auto"/>
              <w:right w:val="single" w:sz="4" w:space="0" w:color="auto"/>
            </w:tcBorders>
            <w:shd w:val="clear" w:color="000000" w:fill="FFFFFF"/>
            <w:noWrap/>
            <w:vAlign w:val="center"/>
            <w:hideMark/>
          </w:tcPr>
          <w:p w14:paraId="43D3056F" w14:textId="77777777" w:rsidR="000C737B" w:rsidRPr="00F53A87" w:rsidRDefault="000C737B"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w:t>
            </w:r>
            <w:r w:rsidRPr="00F53A87">
              <w:rPr>
                <w:rFonts w:asciiTheme="minorHAnsi" w:hAnsiTheme="minorHAnsi" w:cstheme="minorHAnsi"/>
                <w:color w:val="000000"/>
                <w:sz w:val="18"/>
                <w:szCs w:val="18"/>
                <w:lang w:val="es-CO" w:eastAsia="es-CO"/>
              </w:rPr>
              <w:t> </w:t>
            </w:r>
          </w:p>
        </w:tc>
      </w:tr>
      <w:tr w:rsidR="000C737B" w:rsidRPr="00F53A87" w14:paraId="26D1E413"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1D06C51F"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791" w:type="dxa"/>
            <w:tcBorders>
              <w:top w:val="nil"/>
              <w:left w:val="nil"/>
              <w:bottom w:val="single" w:sz="4" w:space="0" w:color="auto"/>
              <w:right w:val="single" w:sz="4" w:space="0" w:color="auto"/>
            </w:tcBorders>
            <w:shd w:val="clear" w:color="000000" w:fill="FFFFFF"/>
            <w:noWrap/>
            <w:vAlign w:val="center"/>
            <w:hideMark/>
          </w:tcPr>
          <w:p w14:paraId="27C4EAA3"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33.348</w:t>
            </w:r>
          </w:p>
        </w:tc>
        <w:tc>
          <w:tcPr>
            <w:tcW w:w="791" w:type="dxa"/>
            <w:tcBorders>
              <w:top w:val="nil"/>
              <w:left w:val="nil"/>
              <w:bottom w:val="single" w:sz="4" w:space="0" w:color="auto"/>
              <w:right w:val="single" w:sz="4" w:space="0" w:color="auto"/>
            </w:tcBorders>
            <w:shd w:val="clear" w:color="000000" w:fill="FFFFFF"/>
            <w:noWrap/>
            <w:vAlign w:val="center"/>
            <w:hideMark/>
          </w:tcPr>
          <w:p w14:paraId="486A47C8"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34.928</w:t>
            </w:r>
          </w:p>
        </w:tc>
        <w:tc>
          <w:tcPr>
            <w:tcW w:w="848" w:type="dxa"/>
            <w:tcBorders>
              <w:top w:val="nil"/>
              <w:left w:val="nil"/>
              <w:bottom w:val="single" w:sz="4" w:space="0" w:color="auto"/>
              <w:right w:val="single" w:sz="4" w:space="0" w:color="auto"/>
            </w:tcBorders>
            <w:shd w:val="clear" w:color="000000" w:fill="FFFFFF"/>
            <w:noWrap/>
            <w:vAlign w:val="center"/>
            <w:hideMark/>
          </w:tcPr>
          <w:p w14:paraId="305091F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31512</w:t>
            </w:r>
          </w:p>
        </w:tc>
        <w:tc>
          <w:tcPr>
            <w:tcW w:w="791" w:type="dxa"/>
            <w:tcBorders>
              <w:top w:val="nil"/>
              <w:left w:val="nil"/>
              <w:bottom w:val="single" w:sz="4" w:space="0" w:color="auto"/>
              <w:right w:val="single" w:sz="4" w:space="0" w:color="auto"/>
            </w:tcBorders>
            <w:shd w:val="clear" w:color="000000" w:fill="FFFFFF"/>
            <w:noWrap/>
            <w:vAlign w:val="center"/>
            <w:hideMark/>
          </w:tcPr>
          <w:p w14:paraId="1DFC36BA"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39.142</w:t>
            </w:r>
          </w:p>
        </w:tc>
        <w:tc>
          <w:tcPr>
            <w:tcW w:w="791" w:type="dxa"/>
            <w:tcBorders>
              <w:top w:val="nil"/>
              <w:left w:val="nil"/>
              <w:bottom w:val="single" w:sz="4" w:space="0" w:color="auto"/>
              <w:right w:val="single" w:sz="4" w:space="0" w:color="auto"/>
            </w:tcBorders>
            <w:shd w:val="clear" w:color="000000" w:fill="FFFFFF"/>
            <w:noWrap/>
            <w:vAlign w:val="center"/>
            <w:hideMark/>
          </w:tcPr>
          <w:p w14:paraId="6FCC456D"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43.678</w:t>
            </w:r>
          </w:p>
        </w:tc>
        <w:tc>
          <w:tcPr>
            <w:tcW w:w="791" w:type="dxa"/>
            <w:tcBorders>
              <w:top w:val="nil"/>
              <w:left w:val="nil"/>
              <w:bottom w:val="single" w:sz="4" w:space="0" w:color="auto"/>
              <w:right w:val="single" w:sz="4" w:space="0" w:color="auto"/>
            </w:tcBorders>
            <w:shd w:val="clear" w:color="000000" w:fill="FFFFFF"/>
            <w:noWrap/>
            <w:vAlign w:val="center"/>
            <w:hideMark/>
          </w:tcPr>
          <w:p w14:paraId="0A9047DC"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000000" w:fill="FFFFFF"/>
            <w:noWrap/>
            <w:vAlign w:val="center"/>
            <w:hideMark/>
          </w:tcPr>
          <w:p w14:paraId="5C216DB4"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37.062</w:t>
            </w:r>
          </w:p>
        </w:tc>
        <w:tc>
          <w:tcPr>
            <w:tcW w:w="791" w:type="dxa"/>
            <w:tcBorders>
              <w:top w:val="nil"/>
              <w:left w:val="nil"/>
              <w:bottom w:val="single" w:sz="4" w:space="0" w:color="auto"/>
              <w:right w:val="single" w:sz="4" w:space="0" w:color="auto"/>
            </w:tcBorders>
            <w:shd w:val="clear" w:color="000000" w:fill="FFFFFF"/>
            <w:noWrap/>
            <w:vAlign w:val="center"/>
            <w:hideMark/>
          </w:tcPr>
          <w:p w14:paraId="097A87BB"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3.150</w:t>
            </w:r>
          </w:p>
        </w:tc>
        <w:tc>
          <w:tcPr>
            <w:tcW w:w="683" w:type="dxa"/>
            <w:tcBorders>
              <w:top w:val="nil"/>
              <w:left w:val="nil"/>
              <w:bottom w:val="single" w:sz="4" w:space="0" w:color="auto"/>
              <w:right w:val="single" w:sz="4" w:space="0" w:color="auto"/>
            </w:tcBorders>
            <w:shd w:val="clear" w:color="000000" w:fill="FFFFFF"/>
            <w:noWrap/>
            <w:vAlign w:val="center"/>
            <w:hideMark/>
          </w:tcPr>
          <w:p w14:paraId="3CB5D5A5" w14:textId="77777777" w:rsidR="000C737B" w:rsidRPr="00F53A87" w:rsidRDefault="000C737B"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0C737B" w:rsidRPr="00F53A87" w14:paraId="0FBFF682" w14:textId="77777777" w:rsidTr="009E1ACC">
        <w:trPr>
          <w:trHeight w:val="300"/>
          <w:jc w:val="center"/>
        </w:trPr>
        <w:tc>
          <w:tcPr>
            <w:tcW w:w="1109" w:type="dxa"/>
            <w:tcBorders>
              <w:top w:val="nil"/>
              <w:left w:val="single" w:sz="4" w:space="0" w:color="auto"/>
              <w:bottom w:val="single" w:sz="4" w:space="0" w:color="auto"/>
              <w:right w:val="single" w:sz="4" w:space="0" w:color="auto"/>
            </w:tcBorders>
            <w:shd w:val="clear" w:color="000000" w:fill="FFF2CC"/>
            <w:noWrap/>
            <w:vAlign w:val="bottom"/>
            <w:hideMark/>
          </w:tcPr>
          <w:p w14:paraId="5D276B2B"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791" w:type="dxa"/>
            <w:tcBorders>
              <w:top w:val="nil"/>
              <w:left w:val="nil"/>
              <w:bottom w:val="single" w:sz="4" w:space="0" w:color="auto"/>
              <w:right w:val="single" w:sz="4" w:space="0" w:color="auto"/>
            </w:tcBorders>
            <w:shd w:val="clear" w:color="000000" w:fill="FFF2CC"/>
            <w:noWrap/>
            <w:vAlign w:val="center"/>
            <w:hideMark/>
          </w:tcPr>
          <w:p w14:paraId="4C472849"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216.510</w:t>
            </w:r>
          </w:p>
        </w:tc>
        <w:tc>
          <w:tcPr>
            <w:tcW w:w="791" w:type="dxa"/>
            <w:tcBorders>
              <w:top w:val="nil"/>
              <w:left w:val="nil"/>
              <w:bottom w:val="single" w:sz="4" w:space="0" w:color="auto"/>
              <w:right w:val="single" w:sz="4" w:space="0" w:color="auto"/>
            </w:tcBorders>
            <w:shd w:val="clear" w:color="000000" w:fill="FFF2CC"/>
            <w:noWrap/>
            <w:vAlign w:val="center"/>
            <w:hideMark/>
          </w:tcPr>
          <w:p w14:paraId="60E1664A"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388.897</w:t>
            </w:r>
          </w:p>
        </w:tc>
        <w:tc>
          <w:tcPr>
            <w:tcW w:w="848" w:type="dxa"/>
            <w:tcBorders>
              <w:top w:val="nil"/>
              <w:left w:val="nil"/>
              <w:bottom w:val="single" w:sz="4" w:space="0" w:color="auto"/>
              <w:right w:val="single" w:sz="4" w:space="0" w:color="auto"/>
            </w:tcBorders>
            <w:shd w:val="clear" w:color="000000" w:fill="FFF2CC"/>
            <w:noWrap/>
            <w:vAlign w:val="center"/>
            <w:hideMark/>
          </w:tcPr>
          <w:p w14:paraId="421E02B1"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385.792</w:t>
            </w:r>
          </w:p>
        </w:tc>
        <w:tc>
          <w:tcPr>
            <w:tcW w:w="791" w:type="dxa"/>
            <w:tcBorders>
              <w:top w:val="nil"/>
              <w:left w:val="nil"/>
              <w:bottom w:val="single" w:sz="4" w:space="0" w:color="auto"/>
              <w:right w:val="single" w:sz="4" w:space="0" w:color="auto"/>
            </w:tcBorders>
            <w:shd w:val="clear" w:color="000000" w:fill="FFF2CC"/>
            <w:noWrap/>
            <w:vAlign w:val="center"/>
            <w:hideMark/>
          </w:tcPr>
          <w:p w14:paraId="145A2A07"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405.650</w:t>
            </w:r>
          </w:p>
        </w:tc>
        <w:tc>
          <w:tcPr>
            <w:tcW w:w="791" w:type="dxa"/>
            <w:tcBorders>
              <w:top w:val="nil"/>
              <w:left w:val="nil"/>
              <w:bottom w:val="single" w:sz="4" w:space="0" w:color="auto"/>
              <w:right w:val="single" w:sz="4" w:space="0" w:color="auto"/>
            </w:tcBorders>
            <w:shd w:val="clear" w:color="000000" w:fill="FFF2CC"/>
            <w:noWrap/>
            <w:vAlign w:val="center"/>
            <w:hideMark/>
          </w:tcPr>
          <w:p w14:paraId="620B0D55"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456.826</w:t>
            </w:r>
          </w:p>
        </w:tc>
        <w:tc>
          <w:tcPr>
            <w:tcW w:w="791" w:type="dxa"/>
            <w:tcBorders>
              <w:top w:val="nil"/>
              <w:left w:val="nil"/>
              <w:bottom w:val="single" w:sz="4" w:space="0" w:color="auto"/>
              <w:right w:val="single" w:sz="4" w:space="0" w:color="auto"/>
            </w:tcBorders>
            <w:shd w:val="clear" w:color="000000" w:fill="FFF2CC"/>
            <w:noWrap/>
            <w:vAlign w:val="center"/>
            <w:hideMark/>
          </w:tcPr>
          <w:p w14:paraId="5D0B57F5"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000000" w:fill="FFF2CC"/>
            <w:noWrap/>
            <w:vAlign w:val="center"/>
            <w:hideMark/>
          </w:tcPr>
          <w:p w14:paraId="173A494B"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631.654</w:t>
            </w:r>
          </w:p>
        </w:tc>
        <w:tc>
          <w:tcPr>
            <w:tcW w:w="791" w:type="dxa"/>
            <w:tcBorders>
              <w:top w:val="nil"/>
              <w:left w:val="nil"/>
              <w:bottom w:val="single" w:sz="4" w:space="0" w:color="auto"/>
              <w:right w:val="single" w:sz="4" w:space="0" w:color="auto"/>
            </w:tcBorders>
            <w:shd w:val="clear" w:color="000000" w:fill="FFF2CC"/>
            <w:noWrap/>
            <w:vAlign w:val="center"/>
            <w:hideMark/>
          </w:tcPr>
          <w:p w14:paraId="321A7C51" w14:textId="77777777" w:rsidR="000C737B" w:rsidRPr="00F53A87" w:rsidRDefault="000C737B"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156.306</w:t>
            </w:r>
          </w:p>
        </w:tc>
        <w:tc>
          <w:tcPr>
            <w:tcW w:w="683" w:type="dxa"/>
            <w:tcBorders>
              <w:top w:val="nil"/>
              <w:left w:val="nil"/>
              <w:bottom w:val="single" w:sz="4" w:space="0" w:color="auto"/>
              <w:right w:val="single" w:sz="4" w:space="0" w:color="auto"/>
            </w:tcBorders>
            <w:shd w:val="clear" w:color="000000" w:fill="FFF2CC"/>
            <w:noWrap/>
            <w:vAlign w:val="center"/>
            <w:hideMark/>
          </w:tcPr>
          <w:p w14:paraId="3D200080" w14:textId="77777777" w:rsidR="000C737B" w:rsidRPr="00F53A87" w:rsidRDefault="000C737B" w:rsidP="009E1ACC">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52</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256</w:t>
            </w:r>
          </w:p>
        </w:tc>
      </w:tr>
    </w:tbl>
    <w:p w14:paraId="79E55101" w14:textId="124C31D7" w:rsidR="006B006D" w:rsidRDefault="006B006D" w:rsidP="006B006D">
      <w:pPr>
        <w:jc w:val="center"/>
        <w:rPr>
          <w:rFonts w:asciiTheme="minorHAnsi" w:hAnsiTheme="minorHAnsi" w:cstheme="minorHAnsi"/>
          <w:b/>
          <w:sz w:val="18"/>
          <w:szCs w:val="18"/>
        </w:rPr>
      </w:pPr>
    </w:p>
    <w:p w14:paraId="1020CA0B" w14:textId="54F3BFAB" w:rsidR="00AC181E" w:rsidRDefault="00AC181E" w:rsidP="006B006D">
      <w:pPr>
        <w:jc w:val="center"/>
        <w:rPr>
          <w:rFonts w:asciiTheme="minorHAnsi" w:hAnsiTheme="minorHAnsi" w:cstheme="minorHAnsi"/>
          <w:b/>
          <w:sz w:val="18"/>
          <w:szCs w:val="18"/>
        </w:rPr>
      </w:pPr>
    </w:p>
    <w:p w14:paraId="6D618C98" w14:textId="3205D091" w:rsidR="006B006D" w:rsidRPr="006B006D" w:rsidRDefault="006B006D" w:rsidP="006B006D">
      <w:pPr>
        <w:jc w:val="both"/>
      </w:pPr>
      <w:r w:rsidRPr="006B006D">
        <w:t xml:space="preserve">Para el año 2020 se movilizaron 156.306 pasajeros. Para el mes de </w:t>
      </w:r>
      <w:r w:rsidR="00F73703">
        <w:t>noviembr</w:t>
      </w:r>
      <w:r w:rsidRPr="006B006D">
        <w:t xml:space="preserve">e de 2021, se movilizaron </w:t>
      </w:r>
      <w:r w:rsidR="00F73703">
        <w:t>12.801</w:t>
      </w:r>
      <w:r w:rsidRPr="006B006D">
        <w:t xml:space="preserve"> pasajeros, sólo trenes de turismos fines de semana teniendo un total de </w:t>
      </w:r>
      <w:r w:rsidR="00A248B6">
        <w:t>52.256</w:t>
      </w:r>
      <w:r w:rsidRPr="006B006D">
        <w:t xml:space="preserve"> pasajeros en lo corrido del </w:t>
      </w:r>
      <w:r w:rsidR="00A248B6">
        <w:t xml:space="preserve">año </w:t>
      </w:r>
      <w:r w:rsidRPr="006B006D">
        <w:t>2021.</w:t>
      </w:r>
    </w:p>
    <w:p w14:paraId="525B9F86" w14:textId="1B9FF4F2" w:rsidR="006B006D" w:rsidRPr="00D86046" w:rsidRDefault="006B006D" w:rsidP="006B006D">
      <w:pPr>
        <w:jc w:val="both"/>
        <w:rPr>
          <w:bCs/>
        </w:rPr>
      </w:pPr>
    </w:p>
    <w:p w14:paraId="58433278" w14:textId="77777777" w:rsidR="006B006D" w:rsidRPr="00B245FF" w:rsidRDefault="006B006D" w:rsidP="006B006D">
      <w:pPr>
        <w:jc w:val="both"/>
        <w:rPr>
          <w:sz w:val="18"/>
          <w:szCs w:val="18"/>
        </w:rPr>
      </w:pPr>
    </w:p>
    <w:p w14:paraId="24F41B88" w14:textId="4F1305C7" w:rsidR="006B006D" w:rsidRPr="006B006D" w:rsidRDefault="006B006D" w:rsidP="00591033">
      <w:pPr>
        <w:rPr>
          <w:bCs/>
        </w:rPr>
      </w:pPr>
      <w:r w:rsidRPr="006B006D">
        <w:rPr>
          <w:bCs/>
        </w:rPr>
        <w:t>Operación carga Bogotá-Belencito</w:t>
      </w:r>
    </w:p>
    <w:p w14:paraId="43D10680" w14:textId="77777777" w:rsidR="006B006D" w:rsidRPr="00B245FF" w:rsidRDefault="006B006D" w:rsidP="006B006D">
      <w:pPr>
        <w:jc w:val="both"/>
        <w:rPr>
          <w:bCs/>
          <w:sz w:val="18"/>
          <w:szCs w:val="18"/>
        </w:rPr>
      </w:pPr>
    </w:p>
    <w:p w14:paraId="7B41A401" w14:textId="598F17B2" w:rsidR="006B006D" w:rsidRDefault="006B006D" w:rsidP="004E393B">
      <w:pPr>
        <w:jc w:val="both"/>
        <w:rPr>
          <w:bCs/>
        </w:rPr>
      </w:pPr>
      <w:r w:rsidRPr="006B006D">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 </w:t>
      </w:r>
    </w:p>
    <w:p w14:paraId="618CF26F" w14:textId="77777777" w:rsidR="00A22468" w:rsidRDefault="00A22468" w:rsidP="004E393B">
      <w:pPr>
        <w:jc w:val="both"/>
        <w:rPr>
          <w:bCs/>
        </w:rPr>
      </w:pPr>
    </w:p>
    <w:p w14:paraId="203DB0AD" w14:textId="15E56A0C" w:rsidR="006B006D" w:rsidRPr="00F53A87" w:rsidRDefault="005D5A29" w:rsidP="006B006D">
      <w:pPr>
        <w:jc w:val="center"/>
        <w:rPr>
          <w:rFonts w:asciiTheme="minorHAnsi" w:hAnsiTheme="minorHAnsi" w:cstheme="minorHAnsi"/>
          <w:b/>
          <w:bCs/>
        </w:rPr>
      </w:pPr>
      <w:r w:rsidRPr="005348F5">
        <w:rPr>
          <w:noProof/>
        </w:rPr>
        <w:drawing>
          <wp:inline distT="0" distB="0" distL="0" distR="0" wp14:anchorId="48C112F4" wp14:editId="4E8A294B">
            <wp:extent cx="3562350" cy="1919650"/>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8619" r="18998"/>
                    <a:stretch/>
                  </pic:blipFill>
                  <pic:spPr bwMode="auto">
                    <a:xfrm>
                      <a:off x="0" y="0"/>
                      <a:ext cx="3577337" cy="1927726"/>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23242632" w14:textId="1AD4D369" w:rsidR="00AD1FB9" w:rsidRDefault="006B006D" w:rsidP="00AD1FB9">
      <w:pPr>
        <w:shd w:val="clear" w:color="auto" w:fill="FFFFFF"/>
        <w:spacing w:before="100" w:beforeAutospacing="1" w:after="100" w:afterAutospacing="1"/>
        <w:jc w:val="both"/>
        <w:rPr>
          <w:color w:val="000000"/>
          <w:bdr w:val="none" w:sz="0" w:space="0" w:color="auto" w:frame="1"/>
          <w:lang w:eastAsia="es-CO"/>
        </w:rPr>
      </w:pPr>
      <w:r w:rsidRPr="006B006D">
        <w:t xml:space="preserve">En </w:t>
      </w:r>
      <w:r w:rsidR="00B45EE6">
        <w:t>noviembre de 2021</w:t>
      </w:r>
      <w:r w:rsidRPr="006B006D">
        <w:t xml:space="preserve"> </w:t>
      </w:r>
      <w:r w:rsidR="00B45EE6">
        <w:t>se logró una</w:t>
      </w:r>
      <w:r w:rsidRPr="006B006D">
        <w:t xml:space="preserve"> movilización de carga</w:t>
      </w:r>
      <w:r w:rsidR="00B45EE6">
        <w:t xml:space="preserve"> de 4.312 toneladas</w:t>
      </w:r>
      <w:r w:rsidR="00B45EE6">
        <w:rPr>
          <w:color w:val="000000"/>
          <w:bdr w:val="none" w:sz="0" w:space="0" w:color="auto" w:frame="1"/>
          <w:lang w:eastAsia="es-CO"/>
        </w:rPr>
        <w:t xml:space="preserve"> para un acumulado de $26.296 toneladas</w:t>
      </w:r>
      <w:r w:rsidR="004D39FA">
        <w:rPr>
          <w:color w:val="000000"/>
          <w:bdr w:val="none" w:sz="0" w:space="0" w:color="auto" w:frame="1"/>
          <w:lang w:eastAsia="es-CO"/>
        </w:rPr>
        <w:t xml:space="preserve"> </w:t>
      </w:r>
      <w:r w:rsidR="00B45EE6">
        <w:rPr>
          <w:color w:val="000000"/>
          <w:bdr w:val="none" w:sz="0" w:space="0" w:color="auto" w:frame="1"/>
          <w:lang w:eastAsia="es-CO"/>
        </w:rPr>
        <w:t>en lo corrido del 20</w:t>
      </w:r>
      <w:r w:rsidRPr="006B006D">
        <w:rPr>
          <w:color w:val="000000"/>
          <w:bdr w:val="none" w:sz="0" w:space="0" w:color="auto" w:frame="1"/>
          <w:lang w:eastAsia="es-CO"/>
        </w:rPr>
        <w:t>21</w:t>
      </w:r>
      <w:r w:rsidR="00B45EE6">
        <w:rPr>
          <w:color w:val="000000"/>
          <w:bdr w:val="none" w:sz="0" w:space="0" w:color="auto" w:frame="1"/>
          <w:lang w:eastAsia="es-CO"/>
        </w:rPr>
        <w:t>,</w:t>
      </w:r>
      <w:r w:rsidRPr="006B006D">
        <w:rPr>
          <w:color w:val="000000"/>
          <w:bdr w:val="none" w:sz="0" w:space="0" w:color="auto" w:frame="1"/>
          <w:lang w:eastAsia="es-CO"/>
        </w:rPr>
        <w:t xml:space="preserve"> </w:t>
      </w:r>
      <w:r w:rsidR="00B45EE6">
        <w:rPr>
          <w:color w:val="000000"/>
          <w:bdr w:val="none" w:sz="0" w:space="0" w:color="auto" w:frame="1"/>
          <w:lang w:eastAsia="es-CO"/>
        </w:rPr>
        <w:t>con una meta para este año de 33.600 toneladas</w:t>
      </w:r>
      <w:r w:rsidR="00E4253E">
        <w:rPr>
          <w:color w:val="000000"/>
          <w:bdr w:val="none" w:sz="0" w:space="0" w:color="auto" w:frame="1"/>
          <w:lang w:eastAsia="es-CO"/>
        </w:rPr>
        <w:t xml:space="preserve">, </w:t>
      </w:r>
      <w:r w:rsidR="00B45EE6">
        <w:rPr>
          <w:color w:val="000000"/>
          <w:bdr w:val="none" w:sz="0" w:space="0" w:color="auto" w:frame="1"/>
          <w:lang w:eastAsia="es-CO"/>
        </w:rPr>
        <w:t>logrando al corte un total</w:t>
      </w:r>
      <w:r w:rsidR="00E4253E">
        <w:rPr>
          <w:color w:val="000000"/>
          <w:bdr w:val="none" w:sz="0" w:space="0" w:color="auto" w:frame="1"/>
          <w:lang w:eastAsia="es-CO"/>
        </w:rPr>
        <w:t xml:space="preserve"> del 78% de la meta.</w:t>
      </w:r>
    </w:p>
    <w:p w14:paraId="13CCF951" w14:textId="526B0204" w:rsidR="006B006D" w:rsidRPr="00AD1FB9" w:rsidRDefault="006B006D" w:rsidP="00AC46EE">
      <w:pPr>
        <w:shd w:val="clear" w:color="auto" w:fill="FFFFFF"/>
        <w:spacing w:before="100" w:beforeAutospacing="1" w:after="100" w:afterAutospacing="1"/>
        <w:jc w:val="both"/>
        <w:rPr>
          <w:sz w:val="18"/>
          <w:szCs w:val="18"/>
          <w:lang w:val="es-CO"/>
        </w:rPr>
      </w:pPr>
      <w:r w:rsidRPr="006B006D">
        <w:t>Desde el inicio del contrato No. 3-1-98431-04, el administrador férreo, Consorcio RAED Férreo, ha realizado las labores comerciales tendientes a recuperar y promover la confianza de los generadores de carga frente al uso del modo férreo como una alternativa para el transporte.</w:t>
      </w:r>
    </w:p>
    <w:p w14:paraId="4BDB5A4A" w14:textId="779BC881" w:rsidR="00C61B50" w:rsidRDefault="006B006D" w:rsidP="006B006D">
      <w:r w:rsidRPr="006B006D">
        <w:t>La Dorada-Chiriguaná</w:t>
      </w:r>
    </w:p>
    <w:p w14:paraId="2E67E5D7" w14:textId="2CE064B5" w:rsidR="00AC46EE" w:rsidRDefault="00AC46EE" w:rsidP="006B006D">
      <w:pPr>
        <w:rPr>
          <w:rFonts w:asciiTheme="minorHAnsi" w:hAnsiTheme="minorHAnsi" w:cstheme="minorHAnsi"/>
          <w:noProof/>
        </w:rPr>
      </w:pPr>
    </w:p>
    <w:p w14:paraId="37843A90" w14:textId="77777777" w:rsidR="009F1334" w:rsidRPr="00AC46EE" w:rsidRDefault="009F1334" w:rsidP="006B006D">
      <w:pPr>
        <w:rPr>
          <w:sz w:val="18"/>
          <w:szCs w:val="18"/>
        </w:rPr>
      </w:pPr>
    </w:p>
    <w:p w14:paraId="2F66B03E" w14:textId="77777777" w:rsidR="009F1334" w:rsidRPr="00502B50" w:rsidRDefault="009F1334" w:rsidP="009F1334">
      <w:pPr>
        <w:jc w:val="both"/>
      </w:pPr>
      <w:r w:rsidRPr="00502B50">
        <w:t xml:space="preserve">El 22 de junio de 2021 La Vicepresidencia de Estructuración adjudicó el proceso licitatorio VJ-VE-LP-001-2021 al Consorcio San Felipe, con el fin de continuar con las labores de administración y operación que desarrolló el Consorcio Ibines hasta el día 15 de abril de 2021 en el corredor La Dorada - Chiriguaná. Esto garantizará la operación de Carga. El contrato </w:t>
      </w:r>
      <w:r w:rsidRPr="00502B50">
        <w:lastRenderedPageBreak/>
        <w:t>VE-508-2021, suscrito el 6 de julio de 2021 entre la ANI y el Consorcio San Felipe, inició el 13 de agosto de 2021, conforme al acta de inicio. </w:t>
      </w:r>
    </w:p>
    <w:p w14:paraId="3DE15320" w14:textId="03A88644" w:rsidR="006B006D" w:rsidRPr="00F53A87" w:rsidRDefault="006B006D" w:rsidP="006B006D">
      <w:pPr>
        <w:rPr>
          <w:rFonts w:asciiTheme="minorHAnsi" w:hAnsiTheme="minorHAnsi" w:cstheme="minorHAnsi"/>
          <w:b/>
          <w:bCs/>
        </w:rPr>
      </w:pPr>
    </w:p>
    <w:p w14:paraId="083EC773" w14:textId="5FB31A52" w:rsidR="006B006D" w:rsidRPr="009F1334" w:rsidRDefault="009F1334" w:rsidP="006B006D">
      <w:pPr>
        <w:rPr>
          <w:rFonts w:asciiTheme="minorHAnsi" w:hAnsiTheme="minorHAnsi" w:cstheme="minorHAnsi"/>
        </w:rPr>
      </w:pPr>
      <w:r w:rsidRPr="009F1334">
        <w:rPr>
          <w:rFonts w:asciiTheme="minorHAnsi" w:hAnsiTheme="minorHAnsi" w:cstheme="minorHAnsi"/>
        </w:rPr>
        <w:t>Pasajeros La Dorada – Chiriguaná</w:t>
      </w:r>
    </w:p>
    <w:p w14:paraId="6B762B91" w14:textId="77777777" w:rsidR="006B006D" w:rsidRPr="00F53A87" w:rsidRDefault="006B006D" w:rsidP="006B006D">
      <w:pPr>
        <w:rPr>
          <w:rFonts w:asciiTheme="minorHAnsi" w:hAnsiTheme="minorHAnsi" w:cstheme="minorHAnsi"/>
          <w:b/>
          <w:bCs/>
        </w:rPr>
      </w:pPr>
    </w:p>
    <w:p w14:paraId="5377083B" w14:textId="77777777" w:rsidR="00AF20D9" w:rsidRPr="00502B50" w:rsidRDefault="00AF20D9" w:rsidP="00AF20D9">
      <w:pPr>
        <w:jc w:val="both"/>
        <w:rPr>
          <w:bCs/>
        </w:rPr>
      </w:pPr>
      <w:r w:rsidRPr="00502B50">
        <w:rPr>
          <w:bCs/>
        </w:rPr>
        <w:t>El servicio de pasajeros en este corredor lo presta el operador Coopsercol. A continuación, se presenta el comportamiento histórico de la movilización de pasajeros por parte de dicho operador:</w:t>
      </w:r>
    </w:p>
    <w:p w14:paraId="2F723AA2" w14:textId="773D864E" w:rsidR="006B006D" w:rsidRDefault="006B006D" w:rsidP="006B006D">
      <w:pPr>
        <w:rPr>
          <w:rFonts w:asciiTheme="minorHAnsi" w:hAnsiTheme="minorHAnsi" w:cstheme="minorHAnsi"/>
          <w:b/>
          <w:bCs/>
        </w:rPr>
      </w:pPr>
    </w:p>
    <w:p w14:paraId="5FB1A2CE" w14:textId="1470810F" w:rsidR="00AF20D9" w:rsidRDefault="00AF20D9" w:rsidP="00AF20D9">
      <w:pPr>
        <w:jc w:val="center"/>
        <w:rPr>
          <w:b/>
        </w:rPr>
      </w:pPr>
      <w:bookmarkStart w:id="9" w:name="_Hlk91095676"/>
      <w:r w:rsidRPr="00502B50">
        <w:rPr>
          <w:b/>
        </w:rPr>
        <w:t>Cantidad Pasajeros movilizados Coopsercol La Dorada-Chiriguaná con corte al 30 de noviembre de 2021</w:t>
      </w:r>
    </w:p>
    <w:p w14:paraId="3B13E0EF" w14:textId="60E862F2" w:rsidR="00737730" w:rsidRDefault="00737730" w:rsidP="00AF20D9">
      <w:pPr>
        <w:jc w:val="center"/>
        <w:rPr>
          <w:b/>
        </w:rPr>
      </w:pPr>
    </w:p>
    <w:tbl>
      <w:tblPr>
        <w:tblW w:w="800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tblGrid>
      <w:tr w:rsidR="00737730" w:rsidRPr="00F53A87" w14:paraId="0540ADCE" w14:textId="77777777" w:rsidTr="00737730">
        <w:trPr>
          <w:trHeight w:val="300"/>
          <w:tblHeader/>
          <w:jc w:val="center"/>
        </w:trPr>
        <w:tc>
          <w:tcPr>
            <w:tcW w:w="8003" w:type="dxa"/>
            <w:gridSpan w:val="10"/>
            <w:tcBorders>
              <w:top w:val="single" w:sz="4" w:space="0" w:color="auto"/>
              <w:left w:val="single" w:sz="4" w:space="0" w:color="auto"/>
              <w:bottom w:val="single" w:sz="4" w:space="0" w:color="auto"/>
              <w:right w:val="single" w:sz="4" w:space="0" w:color="000000"/>
            </w:tcBorders>
            <w:shd w:val="clear" w:color="000000" w:fill="1F4E78"/>
            <w:noWrap/>
            <w:vAlign w:val="center"/>
            <w:hideMark/>
          </w:tcPr>
          <w:bookmarkEnd w:id="9"/>
          <w:p w14:paraId="4B5B3658"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CANTIDAD PASAJEROS MOVILIZADOS TRAMO LA DORADA - CHIRIGUANÁ</w:t>
            </w:r>
          </w:p>
        </w:tc>
      </w:tr>
      <w:tr w:rsidR="00737730" w:rsidRPr="00F53A87" w14:paraId="394C598B" w14:textId="77777777" w:rsidTr="00737730">
        <w:trPr>
          <w:trHeight w:val="300"/>
          <w:tblHeader/>
          <w:jc w:val="center"/>
        </w:trPr>
        <w:tc>
          <w:tcPr>
            <w:tcW w:w="994" w:type="dxa"/>
            <w:tcBorders>
              <w:top w:val="nil"/>
              <w:left w:val="single" w:sz="4" w:space="0" w:color="auto"/>
              <w:bottom w:val="single" w:sz="4" w:space="0" w:color="auto"/>
              <w:right w:val="single" w:sz="4" w:space="0" w:color="auto"/>
            </w:tcBorders>
            <w:shd w:val="clear" w:color="000000" w:fill="1F4E78"/>
            <w:noWrap/>
            <w:vAlign w:val="center"/>
            <w:hideMark/>
          </w:tcPr>
          <w:p w14:paraId="1D587787"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000000" w:fill="1F4E78"/>
            <w:vAlign w:val="center"/>
            <w:hideMark/>
          </w:tcPr>
          <w:p w14:paraId="65EE38A7"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000000" w:fill="1F4E78"/>
            <w:vAlign w:val="center"/>
            <w:hideMark/>
          </w:tcPr>
          <w:p w14:paraId="7F004ADC"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000000" w:fill="1F4E78"/>
            <w:vAlign w:val="center"/>
            <w:hideMark/>
          </w:tcPr>
          <w:p w14:paraId="4944E537"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000000" w:fill="1F4E78"/>
            <w:vAlign w:val="center"/>
            <w:hideMark/>
          </w:tcPr>
          <w:p w14:paraId="731A3C3B"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000000" w:fill="1F4E78"/>
            <w:vAlign w:val="center"/>
            <w:hideMark/>
          </w:tcPr>
          <w:p w14:paraId="508587B0"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000000" w:fill="1F4E78"/>
            <w:vAlign w:val="center"/>
            <w:hideMark/>
          </w:tcPr>
          <w:p w14:paraId="2DB34647"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000000" w:fill="1F4E78"/>
            <w:vAlign w:val="center"/>
            <w:hideMark/>
          </w:tcPr>
          <w:p w14:paraId="519BD561"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000000" w:fill="1F4E78"/>
            <w:vAlign w:val="center"/>
            <w:hideMark/>
          </w:tcPr>
          <w:p w14:paraId="6255BDEE"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000000" w:fill="1F4E78"/>
            <w:vAlign w:val="center"/>
            <w:hideMark/>
          </w:tcPr>
          <w:p w14:paraId="0E644F8C" w14:textId="77777777" w:rsidR="00737730" w:rsidRPr="00F53A87" w:rsidRDefault="00737730" w:rsidP="009E1ACC">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737730" w:rsidRPr="00F53A87" w14:paraId="6471DDC8"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113FF5D"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373872C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0B97BD32"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5741E188"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15760B5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000000" w:fill="FFFFFF"/>
            <w:noWrap/>
            <w:vAlign w:val="center"/>
            <w:hideMark/>
          </w:tcPr>
          <w:p w14:paraId="6C9E599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000000" w:fill="FFFFFF"/>
            <w:noWrap/>
            <w:vAlign w:val="center"/>
            <w:hideMark/>
          </w:tcPr>
          <w:p w14:paraId="11DF737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000000" w:fill="FFFFFF"/>
            <w:noWrap/>
            <w:vAlign w:val="center"/>
            <w:hideMark/>
          </w:tcPr>
          <w:p w14:paraId="445D308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000000" w:fill="FFFFFF"/>
            <w:noWrap/>
            <w:vAlign w:val="center"/>
            <w:hideMark/>
          </w:tcPr>
          <w:p w14:paraId="461BDA3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000000" w:fill="FFFFFF"/>
            <w:noWrap/>
            <w:vAlign w:val="center"/>
            <w:hideMark/>
          </w:tcPr>
          <w:p w14:paraId="358FB07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3.515</w:t>
            </w:r>
          </w:p>
        </w:tc>
      </w:tr>
      <w:tr w:rsidR="00737730" w:rsidRPr="00F53A87" w14:paraId="706DF119"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F563AF6"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2A20F27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4D03A0D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1F3D51F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0E7F052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000000" w:fill="FFFFFF"/>
            <w:noWrap/>
            <w:vAlign w:val="center"/>
            <w:hideMark/>
          </w:tcPr>
          <w:p w14:paraId="39F512B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000000" w:fill="FFFFFF"/>
            <w:noWrap/>
            <w:vAlign w:val="center"/>
            <w:hideMark/>
          </w:tcPr>
          <w:p w14:paraId="09DAD74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000000" w:fill="FFFFFF"/>
            <w:noWrap/>
            <w:vAlign w:val="center"/>
            <w:hideMark/>
          </w:tcPr>
          <w:p w14:paraId="2B80D957"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000000" w:fill="FFFFFF"/>
            <w:noWrap/>
            <w:vAlign w:val="center"/>
            <w:hideMark/>
          </w:tcPr>
          <w:p w14:paraId="091EBAB2"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000000" w:fill="FFFFFF"/>
            <w:noWrap/>
            <w:vAlign w:val="center"/>
            <w:hideMark/>
          </w:tcPr>
          <w:p w14:paraId="7AECFB3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3.035</w:t>
            </w:r>
          </w:p>
        </w:tc>
      </w:tr>
      <w:tr w:rsidR="00737730" w:rsidRPr="00F53A87" w14:paraId="2F77B21F"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4C74BFC"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2CBADEC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18018F8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0EEAEA1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6523E80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000000" w:fill="FFFFFF"/>
            <w:noWrap/>
            <w:vAlign w:val="center"/>
            <w:hideMark/>
          </w:tcPr>
          <w:p w14:paraId="2D88FC5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shd w:val="clear" w:color="auto" w:fill="auto"/>
            <w:noWrap/>
            <w:vAlign w:val="center"/>
            <w:hideMark/>
          </w:tcPr>
          <w:p w14:paraId="7B450DA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shd w:val="clear" w:color="auto" w:fill="auto"/>
            <w:noWrap/>
            <w:vAlign w:val="center"/>
            <w:hideMark/>
          </w:tcPr>
          <w:p w14:paraId="232A02D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shd w:val="clear" w:color="auto" w:fill="auto"/>
            <w:noWrap/>
            <w:vAlign w:val="center"/>
            <w:hideMark/>
          </w:tcPr>
          <w:p w14:paraId="1DBC6C2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shd w:val="clear" w:color="auto" w:fill="auto"/>
            <w:noWrap/>
            <w:vAlign w:val="center"/>
            <w:hideMark/>
          </w:tcPr>
          <w:p w14:paraId="608D801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4.200</w:t>
            </w:r>
          </w:p>
        </w:tc>
      </w:tr>
      <w:tr w:rsidR="00737730" w:rsidRPr="00F53A87" w14:paraId="6CC2622A"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DF918D8"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783AD82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0484420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60E55D1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5A31C3D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000000" w:fill="FFFFFF"/>
            <w:noWrap/>
            <w:vAlign w:val="center"/>
            <w:hideMark/>
          </w:tcPr>
          <w:p w14:paraId="4233636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000000" w:fill="FFFFFF"/>
            <w:noWrap/>
            <w:vAlign w:val="center"/>
            <w:hideMark/>
          </w:tcPr>
          <w:p w14:paraId="48784A4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000000" w:fill="FFFFFF"/>
            <w:noWrap/>
            <w:vAlign w:val="center"/>
            <w:hideMark/>
          </w:tcPr>
          <w:p w14:paraId="49C5FE3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000000" w:fill="FFFFFF"/>
            <w:noWrap/>
            <w:vAlign w:val="center"/>
            <w:hideMark/>
          </w:tcPr>
          <w:p w14:paraId="4BB6C3A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auto"/>
            <w:noWrap/>
            <w:vAlign w:val="center"/>
            <w:hideMark/>
          </w:tcPr>
          <w:p w14:paraId="3D7C833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1.776</w:t>
            </w:r>
          </w:p>
        </w:tc>
      </w:tr>
      <w:tr w:rsidR="00737730" w:rsidRPr="00F53A87" w14:paraId="5C7F8C69"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83CE442"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530DB3AF"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4FB31637"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24682D6D"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4BA3623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000000" w:fill="FFFFFF"/>
            <w:noWrap/>
            <w:vAlign w:val="center"/>
            <w:hideMark/>
          </w:tcPr>
          <w:p w14:paraId="55FC045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000000" w:fill="FFFFFF"/>
            <w:noWrap/>
            <w:vAlign w:val="center"/>
            <w:hideMark/>
          </w:tcPr>
          <w:p w14:paraId="403E689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000000" w:fill="FFFFFF"/>
            <w:noWrap/>
            <w:vAlign w:val="center"/>
            <w:hideMark/>
          </w:tcPr>
          <w:p w14:paraId="353E9E6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000000" w:fill="FFFFFF"/>
            <w:noWrap/>
            <w:vAlign w:val="center"/>
            <w:hideMark/>
          </w:tcPr>
          <w:p w14:paraId="3E4EB3F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6C5A3A68"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737730" w:rsidRPr="00F53A87" w14:paraId="05E02FF3"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43A6FE3"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70E325D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552F82C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1AB98FE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5BD312F8"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000000" w:fill="FFFFFF"/>
            <w:noWrap/>
            <w:vAlign w:val="center"/>
            <w:hideMark/>
          </w:tcPr>
          <w:p w14:paraId="4B8BA3D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000000" w:fill="FFFFFF"/>
            <w:noWrap/>
            <w:vAlign w:val="center"/>
            <w:hideMark/>
          </w:tcPr>
          <w:p w14:paraId="471835B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000000" w:fill="FFFFFF"/>
            <w:noWrap/>
            <w:vAlign w:val="center"/>
            <w:hideMark/>
          </w:tcPr>
          <w:p w14:paraId="06D2389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000000" w:fill="FFFFFF"/>
            <w:noWrap/>
            <w:vAlign w:val="center"/>
            <w:hideMark/>
          </w:tcPr>
          <w:p w14:paraId="49D2347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2033FF9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737730" w:rsidRPr="00F53A87" w14:paraId="52F6D44F"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49C41B1"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7990D08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439DCCB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17C2C54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2616C488"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000000" w:fill="FFFFFF"/>
            <w:noWrap/>
            <w:vAlign w:val="center"/>
            <w:hideMark/>
          </w:tcPr>
          <w:p w14:paraId="527E4E6D"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000000" w:fill="FFFFFF"/>
            <w:noWrap/>
            <w:vAlign w:val="center"/>
            <w:hideMark/>
          </w:tcPr>
          <w:p w14:paraId="52938E3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000000" w:fill="FFFFFF"/>
            <w:noWrap/>
            <w:vAlign w:val="center"/>
            <w:hideMark/>
          </w:tcPr>
          <w:p w14:paraId="01C33C3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000000" w:fill="FFFFFF"/>
            <w:noWrap/>
            <w:vAlign w:val="center"/>
            <w:hideMark/>
          </w:tcPr>
          <w:p w14:paraId="39EA670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707EFE83" w14:textId="77777777" w:rsidR="00737730" w:rsidRPr="00F53A87" w:rsidRDefault="00737730"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r>
      <w:tr w:rsidR="00737730" w:rsidRPr="00F53A87" w14:paraId="46ECB365"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23BCA1E"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2AC5BE8F"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7F2C4FB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61FBCCB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13E883A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000000" w:fill="FFFFFF"/>
            <w:noWrap/>
            <w:vAlign w:val="center"/>
            <w:hideMark/>
          </w:tcPr>
          <w:p w14:paraId="5A0EB5D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000000" w:fill="FFFFFF"/>
            <w:noWrap/>
            <w:vAlign w:val="center"/>
            <w:hideMark/>
          </w:tcPr>
          <w:p w14:paraId="0161F63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000000" w:fill="FFFFFF"/>
            <w:noWrap/>
            <w:vAlign w:val="center"/>
            <w:hideMark/>
          </w:tcPr>
          <w:p w14:paraId="262F1C9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000000" w:fill="FFFFFF"/>
            <w:noWrap/>
            <w:vAlign w:val="center"/>
            <w:hideMark/>
          </w:tcPr>
          <w:p w14:paraId="786844F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32B807A" w14:textId="77777777" w:rsidR="00737730" w:rsidRPr="00F53A87" w:rsidRDefault="00737730"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r w:rsidRPr="00F53A87">
              <w:rPr>
                <w:rFonts w:asciiTheme="minorHAnsi" w:hAnsiTheme="minorHAnsi" w:cstheme="minorHAnsi"/>
                <w:color w:val="000000"/>
                <w:sz w:val="18"/>
                <w:szCs w:val="18"/>
                <w:lang w:val="es-CO" w:eastAsia="es-CO"/>
              </w:rPr>
              <w:t> </w:t>
            </w:r>
          </w:p>
        </w:tc>
      </w:tr>
      <w:tr w:rsidR="00737730" w:rsidRPr="00F53A87" w14:paraId="1C355B62"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1AAF2D3"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163246E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21D77D0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62E4C70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7DB4C5BD"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000000" w:fill="FFFFFF"/>
            <w:noWrap/>
            <w:vAlign w:val="center"/>
            <w:hideMark/>
          </w:tcPr>
          <w:p w14:paraId="1B12CE36"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000000" w:fill="FFFFFF"/>
            <w:noWrap/>
            <w:vAlign w:val="center"/>
            <w:hideMark/>
          </w:tcPr>
          <w:p w14:paraId="3B7DAC7C"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000000" w:fill="FFFFFF"/>
            <w:noWrap/>
            <w:vAlign w:val="center"/>
            <w:hideMark/>
          </w:tcPr>
          <w:p w14:paraId="5F4ED3B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000000" w:fill="FFFFFF"/>
            <w:noWrap/>
            <w:vAlign w:val="center"/>
            <w:hideMark/>
          </w:tcPr>
          <w:p w14:paraId="6E1DA01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0193BFE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522</w:t>
            </w:r>
          </w:p>
        </w:tc>
      </w:tr>
      <w:tr w:rsidR="00737730" w:rsidRPr="00F53A87" w14:paraId="33ED0637"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5FF7201"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73C5669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76FCB4DF"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57B3B3F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240AF1C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000000" w:fill="FFFFFF"/>
            <w:noWrap/>
            <w:vAlign w:val="center"/>
            <w:hideMark/>
          </w:tcPr>
          <w:p w14:paraId="52EB29B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000000" w:fill="FFFFFF"/>
            <w:noWrap/>
            <w:vAlign w:val="center"/>
            <w:hideMark/>
          </w:tcPr>
          <w:p w14:paraId="22AC9FC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000000" w:fill="FFFFFF"/>
            <w:noWrap/>
            <w:vAlign w:val="center"/>
            <w:hideMark/>
          </w:tcPr>
          <w:p w14:paraId="5379B17D"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000000" w:fill="FFFFFF"/>
            <w:noWrap/>
            <w:vAlign w:val="center"/>
            <w:hideMark/>
          </w:tcPr>
          <w:p w14:paraId="7E9AE458"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000000" w:fill="FFFFFF"/>
            <w:noWrap/>
            <w:vAlign w:val="center"/>
            <w:hideMark/>
          </w:tcPr>
          <w:p w14:paraId="1736FF4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4.286</w:t>
            </w:r>
          </w:p>
        </w:tc>
      </w:tr>
      <w:tr w:rsidR="00737730" w:rsidRPr="00F53A87" w14:paraId="0E513AB1"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7142C45"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4BF3271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4A2E5C0A"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6F8DD38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2EF9EC51"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shd w:val="clear" w:color="auto" w:fill="auto"/>
            <w:noWrap/>
            <w:vAlign w:val="center"/>
            <w:hideMark/>
          </w:tcPr>
          <w:p w14:paraId="44EBB179"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shd w:val="clear" w:color="auto" w:fill="auto"/>
            <w:noWrap/>
            <w:vAlign w:val="center"/>
            <w:hideMark/>
          </w:tcPr>
          <w:p w14:paraId="210444D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shd w:val="clear" w:color="auto" w:fill="auto"/>
            <w:noWrap/>
            <w:vAlign w:val="center"/>
            <w:hideMark/>
          </w:tcPr>
          <w:p w14:paraId="3BD132A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shd w:val="clear" w:color="auto" w:fill="auto"/>
            <w:noWrap/>
            <w:vAlign w:val="center"/>
            <w:hideMark/>
          </w:tcPr>
          <w:p w14:paraId="639064D7"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shd w:val="clear" w:color="auto" w:fill="auto"/>
            <w:noWrap/>
            <w:vAlign w:val="center"/>
            <w:hideMark/>
          </w:tcPr>
          <w:p w14:paraId="35796CD7" w14:textId="77777777" w:rsidR="00737730" w:rsidRPr="00F53A87" w:rsidRDefault="00737730" w:rsidP="009E1ACC">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w:t>
            </w:r>
            <w:r w:rsidRPr="00F53A87">
              <w:rPr>
                <w:rFonts w:asciiTheme="minorHAnsi" w:hAnsiTheme="minorHAnsi" w:cstheme="minorHAnsi"/>
                <w:color w:val="000000"/>
                <w:sz w:val="18"/>
                <w:szCs w:val="18"/>
                <w:lang w:val="es-CO" w:eastAsia="es-CO"/>
              </w:rPr>
              <w:t> </w:t>
            </w:r>
          </w:p>
        </w:tc>
      </w:tr>
      <w:tr w:rsidR="00737730" w:rsidRPr="00F53A87" w14:paraId="4589BE71"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5D454FD2"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47141BFB"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69824D37"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46D9197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11B1AB17"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000000" w:fill="FFFFFF"/>
            <w:noWrap/>
            <w:vAlign w:val="center"/>
            <w:hideMark/>
          </w:tcPr>
          <w:p w14:paraId="67FD5D2E"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000000" w:fill="FFFFFF"/>
            <w:noWrap/>
            <w:vAlign w:val="center"/>
            <w:hideMark/>
          </w:tcPr>
          <w:p w14:paraId="7DECA704"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000000" w:fill="FFFFFF"/>
            <w:noWrap/>
            <w:vAlign w:val="center"/>
            <w:hideMark/>
          </w:tcPr>
          <w:p w14:paraId="7AD04793"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000000" w:fill="FFFFFF"/>
            <w:noWrap/>
            <w:vAlign w:val="center"/>
            <w:hideMark/>
          </w:tcPr>
          <w:p w14:paraId="2356CDD0"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000000" w:fill="FFFFFF"/>
            <w:noWrap/>
            <w:vAlign w:val="center"/>
            <w:hideMark/>
          </w:tcPr>
          <w:p w14:paraId="54225E55" w14:textId="77777777" w:rsidR="00737730" w:rsidRPr="00F53A87" w:rsidRDefault="00737730" w:rsidP="009E1ACC">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737730" w:rsidRPr="00F53A87" w14:paraId="5486BCE8" w14:textId="77777777" w:rsidTr="00737730">
        <w:trPr>
          <w:trHeight w:val="300"/>
          <w:jc w:val="center"/>
        </w:trPr>
        <w:tc>
          <w:tcPr>
            <w:tcW w:w="994" w:type="dxa"/>
            <w:tcBorders>
              <w:top w:val="nil"/>
              <w:left w:val="single" w:sz="4" w:space="0" w:color="auto"/>
              <w:bottom w:val="single" w:sz="4" w:space="0" w:color="auto"/>
              <w:right w:val="single" w:sz="4" w:space="0" w:color="auto"/>
            </w:tcBorders>
            <w:shd w:val="clear" w:color="000000" w:fill="FFF2CC"/>
            <w:noWrap/>
            <w:vAlign w:val="bottom"/>
            <w:hideMark/>
          </w:tcPr>
          <w:p w14:paraId="505BCD8A"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6CE914D3"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44D0DFDC"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1C28C27B"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62B9AE11"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000000" w:fill="FFF2CC"/>
            <w:noWrap/>
            <w:vAlign w:val="center"/>
            <w:hideMark/>
          </w:tcPr>
          <w:p w14:paraId="0857A3A9"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000000" w:fill="FFF2CC"/>
            <w:noWrap/>
            <w:vAlign w:val="center"/>
            <w:hideMark/>
          </w:tcPr>
          <w:p w14:paraId="252E49F0"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000000" w:fill="FFF2CC"/>
            <w:noWrap/>
            <w:vAlign w:val="center"/>
            <w:hideMark/>
          </w:tcPr>
          <w:p w14:paraId="7BD730DC"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000000" w:fill="FFF2CC"/>
            <w:noWrap/>
            <w:vAlign w:val="center"/>
            <w:hideMark/>
          </w:tcPr>
          <w:p w14:paraId="097A5C5D" w14:textId="77777777" w:rsidR="00737730" w:rsidRPr="00F53A87" w:rsidRDefault="00737730" w:rsidP="009E1ACC">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000000" w:fill="FFF2CC"/>
            <w:noWrap/>
            <w:vAlign w:val="center"/>
            <w:hideMark/>
          </w:tcPr>
          <w:p w14:paraId="363619C0" w14:textId="77777777" w:rsidR="00737730" w:rsidRPr="00F53A87" w:rsidRDefault="00737730" w:rsidP="009E1ACC">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22</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027</w:t>
            </w:r>
          </w:p>
        </w:tc>
      </w:tr>
    </w:tbl>
    <w:p w14:paraId="0AE9AC20" w14:textId="77777777" w:rsidR="00AF20D9" w:rsidRPr="00F53A87" w:rsidRDefault="00AF20D9" w:rsidP="006B006D">
      <w:pPr>
        <w:rPr>
          <w:rFonts w:asciiTheme="minorHAnsi" w:hAnsiTheme="minorHAnsi" w:cstheme="minorHAnsi"/>
          <w:b/>
          <w:bCs/>
        </w:rPr>
      </w:pPr>
    </w:p>
    <w:p w14:paraId="09B25D97" w14:textId="09FDF279" w:rsidR="00152170" w:rsidRPr="00BE10A5" w:rsidRDefault="00152170" w:rsidP="00152170">
      <w:pPr>
        <w:jc w:val="both"/>
      </w:pPr>
      <w:r w:rsidRPr="00BE10A5">
        <w:t xml:space="preserve">El servicio de transporte de pasajeros se reactivó en el mes de septiembre con 522 pasajeros, en noviembre se movilizaron 4.693 pasajeros, se tiene un total de 22.027 pasajeros en lo corrido del </w:t>
      </w:r>
      <w:r>
        <w:t xml:space="preserve">año </w:t>
      </w:r>
      <w:r w:rsidRPr="00BE10A5">
        <w:t>2021.</w:t>
      </w:r>
    </w:p>
    <w:p w14:paraId="40098222" w14:textId="20CC3906" w:rsidR="00C61B50" w:rsidRDefault="00C61B50" w:rsidP="006B006D">
      <w:pPr>
        <w:jc w:val="both"/>
      </w:pPr>
    </w:p>
    <w:p w14:paraId="1BFC1408" w14:textId="2B5A18CE" w:rsidR="00C61B50" w:rsidRDefault="005E3306" w:rsidP="006B006D">
      <w:pPr>
        <w:jc w:val="both"/>
      </w:pPr>
      <w:r w:rsidRPr="005E3306">
        <w:t>Operación de Carga La Dorada-Chiriguaná:</w:t>
      </w:r>
    </w:p>
    <w:p w14:paraId="3A765F71" w14:textId="77777777" w:rsidR="005E3306" w:rsidRDefault="005E3306" w:rsidP="006B006D">
      <w:pPr>
        <w:jc w:val="both"/>
      </w:pPr>
    </w:p>
    <w:p w14:paraId="5A6512DB" w14:textId="38A8B951" w:rsidR="005E3306" w:rsidRDefault="00673D94" w:rsidP="005E3306">
      <w:pPr>
        <w:jc w:val="center"/>
      </w:pPr>
      <w:r w:rsidRPr="00F53A87">
        <w:rPr>
          <w:rFonts w:asciiTheme="minorHAnsi" w:hAnsiTheme="minorHAnsi" w:cstheme="minorHAnsi"/>
          <w:noProof/>
        </w:rPr>
        <w:drawing>
          <wp:inline distT="0" distB="0" distL="0" distR="0" wp14:anchorId="3BDA1F4F" wp14:editId="64245D68">
            <wp:extent cx="3152775" cy="1743075"/>
            <wp:effectExtent l="0" t="0" r="9525" b="9525"/>
            <wp:docPr id="3" name="Gráfico 3">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11BBF5" w14:textId="40FCE986" w:rsidR="005E3306" w:rsidRPr="00BE10A5" w:rsidRDefault="005E3306" w:rsidP="005E3306">
      <w:pPr>
        <w:jc w:val="both"/>
      </w:pPr>
      <w:r w:rsidRPr="00BE10A5">
        <w:lastRenderedPageBreak/>
        <w:t xml:space="preserve">En el mes de noviembre no se tuvo movilización de carga. Para el </w:t>
      </w:r>
      <w:r w:rsidR="00A06C15">
        <w:t xml:space="preserve">año </w:t>
      </w:r>
      <w:r w:rsidRPr="00BE10A5">
        <w:t>2021</w:t>
      </w:r>
      <w:r w:rsidR="00A06C15">
        <w:t>,</w:t>
      </w:r>
      <w:r w:rsidRPr="00BE10A5">
        <w:t xml:space="preserve"> a corte 15 de abril, se movilizaron por el corredor férreo 12.039 toneladas, para un total del 50,16% con relación a la meta de este año. Desde el 15 de abril de 2021 se encuentra suspendido el servicio de carga en el corredor férreo por finalización del contrato con el administrador férreo.  </w:t>
      </w:r>
    </w:p>
    <w:p w14:paraId="3E64682A" w14:textId="77777777" w:rsidR="005E3306" w:rsidRPr="00BE10A5" w:rsidRDefault="005E3306" w:rsidP="005E3306">
      <w:pPr>
        <w:jc w:val="both"/>
        <w:rPr>
          <w:bCs/>
        </w:rPr>
      </w:pPr>
    </w:p>
    <w:p w14:paraId="2CFCFC02" w14:textId="77777777" w:rsidR="005E3306" w:rsidRPr="00BE10A5" w:rsidRDefault="005E3306" w:rsidP="005E3306">
      <w:pPr>
        <w:jc w:val="both"/>
        <w:rPr>
          <w:bCs/>
        </w:rPr>
      </w:pPr>
      <w:r w:rsidRPr="00BE10A5">
        <w:rPr>
          <w:bCs/>
        </w:rPr>
        <w:t>Mediante oficio 2021-307-037104-1 del 24 de noviembre la ANI dio respuesta a la solicitud del Consorcio San Felipe con relación a la consulta de “</w:t>
      </w:r>
      <w:r w:rsidRPr="00BE10A5">
        <w:rPr>
          <w:bCs/>
          <w:i/>
          <w:iCs/>
        </w:rPr>
        <w:t>Solicitud de certificación de autorización expresa sobre material rodante corredor Férreo Dorada – Chiriguaná</w:t>
      </w:r>
      <w:r w:rsidRPr="00BE10A5">
        <w:rPr>
          <w:bCs/>
        </w:rPr>
        <w:t>” indicando que ni el Contrato de Obra No. VE – 508 – 2021 ni sus anexos prohíben o limitan el uso del material rodante entregado en administración al Consorcio San Felipe en el corredor férreo Chiriguaná - Santa Marta.   </w:t>
      </w:r>
    </w:p>
    <w:p w14:paraId="005CB006" w14:textId="77777777" w:rsidR="005E3306" w:rsidRPr="00BE10A5" w:rsidRDefault="005E3306" w:rsidP="005E3306">
      <w:pPr>
        <w:jc w:val="both"/>
        <w:rPr>
          <w:bCs/>
        </w:rPr>
      </w:pPr>
    </w:p>
    <w:p w14:paraId="7ED97ABE" w14:textId="6EEC2805" w:rsidR="005E3306" w:rsidRPr="00BE10A5" w:rsidRDefault="005E3306" w:rsidP="005E3306">
      <w:pPr>
        <w:jc w:val="both"/>
        <w:rPr>
          <w:bCs/>
        </w:rPr>
      </w:pPr>
      <w:r w:rsidRPr="00BE10A5">
        <w:rPr>
          <w:bCs/>
        </w:rPr>
        <w:t xml:space="preserve">Por lo anterior, el Operador FENOCO, operador del Consorcio San Felipe, se encuentra preparando la logística necesaria con los generadores de carga para iniciar el servicio La Dorada – Santa Marta lo más pronto posible. Asimismo, durante el mes de noviembre, se continuó con las labores comerciales tendientes a recuperar la confianza de los generadores de carga en el modo férreo, estableciendo contacto y desarrollando mesas de trabajo con generadores de carga y Gremios, como Imitrica, Ecopetrol, Pronorco y Operadores Logísticos como Logicem </w:t>
      </w:r>
      <w:r w:rsidR="00A06C15">
        <w:rPr>
          <w:bCs/>
        </w:rPr>
        <w:t>e</w:t>
      </w:r>
      <w:r w:rsidRPr="00BE10A5">
        <w:rPr>
          <w:bCs/>
        </w:rPr>
        <w:t xml:space="preserve"> INCAP.   </w:t>
      </w:r>
    </w:p>
    <w:p w14:paraId="0CD29ADB" w14:textId="77777777" w:rsidR="005E3306" w:rsidRDefault="005E3306" w:rsidP="006B006D">
      <w:pPr>
        <w:jc w:val="both"/>
      </w:pPr>
    </w:p>
    <w:p w14:paraId="5101B978" w14:textId="4A350C88" w:rsidR="005E3306" w:rsidRDefault="005E3306" w:rsidP="006B006D">
      <w:pPr>
        <w:jc w:val="both"/>
      </w:pPr>
    </w:p>
    <w:p w14:paraId="4DCC52F0" w14:textId="2C39B04C" w:rsidR="004D200C" w:rsidRPr="007F0546" w:rsidRDefault="00A43D03" w:rsidP="00256B5B">
      <w:pPr>
        <w:jc w:val="center"/>
        <w:rPr>
          <w:b/>
          <w:bCs/>
        </w:rPr>
      </w:pPr>
      <w:r w:rsidRPr="007F0546">
        <w:rPr>
          <w:b/>
          <w:bCs/>
        </w:rPr>
        <w:t>SITUACIONES PARTICULARES DE LOS INGRESOS</w:t>
      </w:r>
      <w:r w:rsidR="008243DA" w:rsidRPr="007F0546">
        <w:rPr>
          <w:b/>
          <w:bCs/>
        </w:rPr>
        <w:t xml:space="preserve"> EN </w:t>
      </w:r>
      <w:r w:rsidR="008A1B82">
        <w:rPr>
          <w:b/>
          <w:bCs/>
        </w:rPr>
        <w:t>NOVIEMBRE</w:t>
      </w:r>
      <w:r w:rsidR="007F0546">
        <w:rPr>
          <w:b/>
          <w:bCs/>
        </w:rPr>
        <w:t xml:space="preserve"> </w:t>
      </w:r>
      <w:r w:rsidR="008243DA" w:rsidRPr="007F0546">
        <w:rPr>
          <w:b/>
          <w:bCs/>
        </w:rPr>
        <w:t>DE 202</w:t>
      </w:r>
      <w:r w:rsidR="00CA09D5" w:rsidRPr="007F0546">
        <w:rPr>
          <w:b/>
          <w:bCs/>
        </w:rPr>
        <w:t>1</w:t>
      </w:r>
    </w:p>
    <w:p w14:paraId="4A414FFD" w14:textId="77777777" w:rsidR="006B3454" w:rsidRPr="00A04B7B" w:rsidRDefault="006B3454" w:rsidP="004D200C">
      <w:pPr>
        <w:jc w:val="both"/>
        <w:rPr>
          <w:b/>
          <w:bCs/>
          <w:sz w:val="18"/>
          <w:szCs w:val="18"/>
          <w:highlight w:val="cyan"/>
        </w:rPr>
      </w:pPr>
    </w:p>
    <w:p w14:paraId="322CC62E" w14:textId="77777777" w:rsidR="004D200C" w:rsidRPr="000B4488" w:rsidRDefault="004D200C" w:rsidP="00256B5B">
      <w:pPr>
        <w:jc w:val="both"/>
        <w:rPr>
          <w:b/>
          <w:bCs/>
        </w:rPr>
      </w:pPr>
      <w:bookmarkStart w:id="10" w:name="_Toc28337473"/>
      <w:r w:rsidRPr="000B4488">
        <w:rPr>
          <w:b/>
          <w:bCs/>
        </w:rPr>
        <w:t>Ingresos de transacciones sin contraprestación</w:t>
      </w:r>
      <w:bookmarkEnd w:id="10"/>
    </w:p>
    <w:p w14:paraId="31E76E11" w14:textId="77777777" w:rsidR="00A43D03" w:rsidRPr="00A04B7B" w:rsidRDefault="00A43D03" w:rsidP="00D46ECC">
      <w:pPr>
        <w:jc w:val="both"/>
        <w:rPr>
          <w:bCs/>
          <w:sz w:val="18"/>
          <w:szCs w:val="18"/>
        </w:rPr>
      </w:pPr>
    </w:p>
    <w:p w14:paraId="53904B00" w14:textId="2F8BC85A" w:rsidR="004B62B3" w:rsidRPr="00661142" w:rsidRDefault="004B62B3" w:rsidP="00661142">
      <w:pPr>
        <w:pStyle w:val="Prrafodelista"/>
        <w:numPr>
          <w:ilvl w:val="0"/>
          <w:numId w:val="7"/>
        </w:numPr>
        <w:jc w:val="both"/>
        <w:rPr>
          <w:bCs/>
        </w:rPr>
      </w:pPr>
      <w:r w:rsidRPr="00661142">
        <w:rPr>
          <w:bCs/>
        </w:rPr>
        <w:t>En el siguiente cuadro, se muestra los valores por subcuenta y por tercero del grupo 4.7 Operaciones interinstitucionales</w:t>
      </w:r>
      <w:r w:rsidR="00241EC3" w:rsidRPr="00661142">
        <w:rPr>
          <w:bCs/>
        </w:rPr>
        <w:t>,</w:t>
      </w:r>
      <w:r w:rsidRPr="00661142">
        <w:rPr>
          <w:bCs/>
        </w:rPr>
        <w:t xml:space="preserve"> a </w:t>
      </w:r>
      <w:r w:rsidR="003F3FF8" w:rsidRPr="00661142">
        <w:rPr>
          <w:bCs/>
        </w:rPr>
        <w:t>3</w:t>
      </w:r>
      <w:r w:rsidR="00E007EF">
        <w:rPr>
          <w:bCs/>
        </w:rPr>
        <w:t>0</w:t>
      </w:r>
      <w:r w:rsidRPr="00661142">
        <w:rPr>
          <w:bCs/>
        </w:rPr>
        <w:t xml:space="preserve"> de </w:t>
      </w:r>
      <w:r w:rsidR="00E007EF">
        <w:rPr>
          <w:bCs/>
        </w:rPr>
        <w:t>noviembre</w:t>
      </w:r>
      <w:r w:rsidR="00C44713" w:rsidRPr="00661142">
        <w:rPr>
          <w:bCs/>
        </w:rPr>
        <w:t xml:space="preserve"> </w:t>
      </w:r>
      <w:r w:rsidRPr="00661142">
        <w:rPr>
          <w:bCs/>
        </w:rPr>
        <w:t>de 202</w:t>
      </w:r>
      <w:r w:rsidR="00CA09D5" w:rsidRPr="00661142">
        <w:rPr>
          <w:bCs/>
        </w:rPr>
        <w:t>1</w:t>
      </w:r>
      <w:r w:rsidRPr="00661142">
        <w:rPr>
          <w:bCs/>
        </w:rPr>
        <w:t>:</w:t>
      </w:r>
    </w:p>
    <w:p w14:paraId="4FF8F59C" w14:textId="592019F5" w:rsidR="00217C21" w:rsidRDefault="00217C21" w:rsidP="009D1954">
      <w:pPr>
        <w:jc w:val="both"/>
        <w:rPr>
          <w:bCs/>
        </w:rPr>
      </w:pPr>
    </w:p>
    <w:p w14:paraId="3F90BD72" w14:textId="0225A134" w:rsidR="00AC589A" w:rsidRDefault="00AC589A" w:rsidP="00AC589A">
      <w:pPr>
        <w:jc w:val="center"/>
        <w:rPr>
          <w:bCs/>
        </w:rPr>
      </w:pPr>
      <w:r w:rsidRPr="00AC589A">
        <w:rPr>
          <w:noProof/>
        </w:rPr>
        <w:drawing>
          <wp:inline distT="0" distB="0" distL="0" distR="0" wp14:anchorId="43AA6084" wp14:editId="3F2E852A">
            <wp:extent cx="4957948" cy="150623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5001" cy="1511414"/>
                    </a:xfrm>
                    <a:prstGeom prst="rect">
                      <a:avLst/>
                    </a:prstGeom>
                    <a:noFill/>
                    <a:ln>
                      <a:noFill/>
                    </a:ln>
                  </pic:spPr>
                </pic:pic>
              </a:graphicData>
            </a:graphic>
          </wp:inline>
        </w:drawing>
      </w:r>
    </w:p>
    <w:p w14:paraId="6C2A741D" w14:textId="77777777" w:rsidR="00423CA1" w:rsidRDefault="00423CA1" w:rsidP="009D1954">
      <w:pPr>
        <w:jc w:val="both"/>
        <w:rPr>
          <w:bCs/>
        </w:rPr>
      </w:pPr>
    </w:p>
    <w:p w14:paraId="32672435" w14:textId="77777777" w:rsidR="00217C21" w:rsidRDefault="00217C21" w:rsidP="00217C21">
      <w:pPr>
        <w:pStyle w:val="Prrafodelista"/>
        <w:rPr>
          <w:bCs/>
        </w:rPr>
      </w:pPr>
    </w:p>
    <w:p w14:paraId="2824A7E0" w14:textId="11C75DB4" w:rsidR="00D24C33" w:rsidRPr="00CE65B7" w:rsidRDefault="00D24C33" w:rsidP="00CA09D5">
      <w:pPr>
        <w:jc w:val="both"/>
        <w:rPr>
          <w:bCs/>
        </w:rPr>
      </w:pPr>
      <w:r w:rsidRPr="00CE65B7">
        <w:rPr>
          <w:bCs/>
        </w:rPr>
        <w:t xml:space="preserve">El grupo 4.7 Operaciones interinstitucionales presenta </w:t>
      </w:r>
      <w:r w:rsidR="00D209FA" w:rsidRPr="00CE65B7">
        <w:rPr>
          <w:bCs/>
        </w:rPr>
        <w:t>a</w:t>
      </w:r>
      <w:r w:rsidR="00CA09D5" w:rsidRPr="00CE65B7">
        <w:rPr>
          <w:bCs/>
        </w:rPr>
        <w:t xml:space="preserve"> </w:t>
      </w:r>
      <w:r w:rsidR="00D2353E">
        <w:rPr>
          <w:bCs/>
        </w:rPr>
        <w:t>noviembre</w:t>
      </w:r>
      <w:r w:rsidR="00645877">
        <w:rPr>
          <w:bCs/>
        </w:rPr>
        <w:t xml:space="preserve"> </w:t>
      </w:r>
      <w:r w:rsidRPr="00CE65B7">
        <w:rPr>
          <w:bCs/>
        </w:rPr>
        <w:t>de 202</w:t>
      </w:r>
      <w:r w:rsidR="00CA09D5" w:rsidRPr="00CE65B7">
        <w:rPr>
          <w:bCs/>
        </w:rPr>
        <w:t>1</w:t>
      </w:r>
      <w:r w:rsidRPr="00CE65B7">
        <w:rPr>
          <w:bCs/>
        </w:rPr>
        <w:t xml:space="preserve"> un </w:t>
      </w:r>
      <w:r w:rsidR="00CA09D5" w:rsidRPr="00CE65B7">
        <w:rPr>
          <w:bCs/>
        </w:rPr>
        <w:t xml:space="preserve">saldo por </w:t>
      </w:r>
      <w:r w:rsidRPr="00CE65B7">
        <w:rPr>
          <w:bCs/>
        </w:rPr>
        <w:t>valor de</w:t>
      </w:r>
      <w:r w:rsidR="00CA09D5" w:rsidRPr="00CE65B7">
        <w:rPr>
          <w:bCs/>
        </w:rPr>
        <w:t xml:space="preserve"> </w:t>
      </w:r>
      <w:r w:rsidRPr="00CE65B7">
        <w:rPr>
          <w:bCs/>
        </w:rPr>
        <w:t>$</w:t>
      </w:r>
      <w:r w:rsidR="00D2353E" w:rsidRPr="00D2353E">
        <w:rPr>
          <w:bCs/>
        </w:rPr>
        <w:t>819.597.654</w:t>
      </w:r>
      <w:r w:rsidR="00D2353E">
        <w:rPr>
          <w:bCs/>
        </w:rPr>
        <w:t xml:space="preserve"> </w:t>
      </w:r>
      <w:r w:rsidRPr="00CE65B7">
        <w:rPr>
          <w:bCs/>
        </w:rPr>
        <w:t>miles, por saldos en la</w:t>
      </w:r>
      <w:r w:rsidR="00C853D5" w:rsidRPr="00CE65B7">
        <w:rPr>
          <w:bCs/>
        </w:rPr>
        <w:t>s</w:t>
      </w:r>
      <w:r w:rsidRPr="00CE65B7">
        <w:rPr>
          <w:bCs/>
        </w:rPr>
        <w:t xml:space="preserve"> cuenta</w:t>
      </w:r>
      <w:r w:rsidR="00C853D5" w:rsidRPr="00CE65B7">
        <w:rPr>
          <w:bCs/>
        </w:rPr>
        <w:t>s</w:t>
      </w:r>
      <w:r w:rsidRPr="00CE65B7">
        <w:rPr>
          <w:bCs/>
        </w:rPr>
        <w:t xml:space="preserve"> 4.7.0.5 </w:t>
      </w:r>
      <w:r w:rsidRPr="00CE65B7">
        <w:rPr>
          <w:bCs/>
          <w:i/>
          <w:iCs/>
        </w:rPr>
        <w:t>Fondos recibidos</w:t>
      </w:r>
      <w:r w:rsidRPr="00CE65B7">
        <w:rPr>
          <w:bCs/>
        </w:rPr>
        <w:t xml:space="preserve"> por valor de</w:t>
      </w:r>
      <w:r w:rsidR="00C336BB" w:rsidRPr="00CE65B7">
        <w:rPr>
          <w:bCs/>
        </w:rPr>
        <w:t xml:space="preserve"> $</w:t>
      </w:r>
      <w:r w:rsidR="003D3882" w:rsidRPr="003D3882">
        <w:rPr>
          <w:bCs/>
        </w:rPr>
        <w:t>818.204.110</w:t>
      </w:r>
      <w:r w:rsidR="003D3882">
        <w:rPr>
          <w:bCs/>
        </w:rPr>
        <w:t xml:space="preserve"> </w:t>
      </w:r>
      <w:r w:rsidRPr="00CE65B7">
        <w:rPr>
          <w:bCs/>
        </w:rPr>
        <w:t>miles</w:t>
      </w:r>
      <w:r w:rsidR="006E0E16" w:rsidRPr="00CE65B7">
        <w:rPr>
          <w:bCs/>
        </w:rPr>
        <w:t>,</w:t>
      </w:r>
      <w:r w:rsidR="00217C21">
        <w:rPr>
          <w:bCs/>
        </w:rPr>
        <w:t xml:space="preserve"> </w:t>
      </w:r>
      <w:r w:rsidR="00217C21" w:rsidRPr="00217C21">
        <w:rPr>
          <w:bCs/>
        </w:rPr>
        <w:t>4.7.20</w:t>
      </w:r>
      <w:r w:rsidR="00217C21">
        <w:rPr>
          <w:bCs/>
        </w:rPr>
        <w:t xml:space="preserve"> </w:t>
      </w:r>
      <w:r w:rsidR="00217C21" w:rsidRPr="00217C21">
        <w:rPr>
          <w:bCs/>
          <w:i/>
          <w:iCs/>
        </w:rPr>
        <w:t>Operaciones de enlace</w:t>
      </w:r>
      <w:r w:rsidR="006E0E16" w:rsidRPr="00CE65B7">
        <w:rPr>
          <w:bCs/>
        </w:rPr>
        <w:t xml:space="preserve"> </w:t>
      </w:r>
      <w:r w:rsidR="00217C21">
        <w:rPr>
          <w:bCs/>
        </w:rPr>
        <w:t>por valor de $</w:t>
      </w:r>
      <w:r w:rsidR="00217C21" w:rsidRPr="00217C21">
        <w:rPr>
          <w:bCs/>
        </w:rPr>
        <w:t>154.129</w:t>
      </w:r>
      <w:r w:rsidR="00217C21">
        <w:rPr>
          <w:bCs/>
        </w:rPr>
        <w:t xml:space="preserve"> </w:t>
      </w:r>
      <w:r w:rsidRPr="00CE65B7">
        <w:rPr>
          <w:bCs/>
        </w:rPr>
        <w:t xml:space="preserve">y 4.7.22 </w:t>
      </w:r>
      <w:r w:rsidRPr="00CE65B7">
        <w:rPr>
          <w:bCs/>
          <w:i/>
          <w:iCs/>
        </w:rPr>
        <w:t>Operaciones sin flujo de efectivo</w:t>
      </w:r>
      <w:r w:rsidR="00CA09D5" w:rsidRPr="00CE65B7">
        <w:rPr>
          <w:bCs/>
        </w:rPr>
        <w:t xml:space="preserve"> por valor de $</w:t>
      </w:r>
      <w:r w:rsidR="000706B1" w:rsidRPr="000706B1">
        <w:rPr>
          <w:bCs/>
        </w:rPr>
        <w:t>1.239.415</w:t>
      </w:r>
      <w:r w:rsidR="000706B1">
        <w:rPr>
          <w:bCs/>
        </w:rPr>
        <w:t xml:space="preserve"> </w:t>
      </w:r>
      <w:r w:rsidR="00CA09D5" w:rsidRPr="00CE65B7">
        <w:rPr>
          <w:bCs/>
        </w:rPr>
        <w:t>miles.</w:t>
      </w:r>
    </w:p>
    <w:p w14:paraId="21490C40" w14:textId="77777777" w:rsidR="00D24C33" w:rsidRPr="00331C44" w:rsidRDefault="00D24C33" w:rsidP="00D24C33">
      <w:pPr>
        <w:jc w:val="both"/>
        <w:rPr>
          <w:bCs/>
          <w:sz w:val="18"/>
          <w:szCs w:val="18"/>
          <w:highlight w:val="cyan"/>
        </w:rPr>
      </w:pPr>
    </w:p>
    <w:p w14:paraId="0A67BEDB" w14:textId="576049C8" w:rsidR="00D24C33" w:rsidRPr="001A31A8" w:rsidRDefault="00D24C33" w:rsidP="00D24C33">
      <w:pPr>
        <w:jc w:val="both"/>
        <w:rPr>
          <w:bCs/>
        </w:rPr>
      </w:pPr>
      <w:r w:rsidRPr="001A31A8">
        <w:rPr>
          <w:bCs/>
        </w:rPr>
        <w:t>Los ingresos en las subcuentas de Funcionamiento e Inversión se presentan por los fondos recibidos del Ministerio de Hacienda y Crédito Público.</w:t>
      </w:r>
      <w:r w:rsidR="006E0E16" w:rsidRPr="001A31A8">
        <w:rPr>
          <w:bCs/>
        </w:rPr>
        <w:t xml:space="preserve"> </w:t>
      </w:r>
      <w:r w:rsidRPr="001A31A8">
        <w:rPr>
          <w:bCs/>
        </w:rPr>
        <w:t>Estos registros generan operaciones recíprocas con la entidad contable Tesoro Nacional.</w:t>
      </w:r>
    </w:p>
    <w:p w14:paraId="49119599" w14:textId="77777777" w:rsidR="00D24C33" w:rsidRPr="00331C44" w:rsidRDefault="00D24C33" w:rsidP="00D24C33">
      <w:pPr>
        <w:jc w:val="both"/>
        <w:rPr>
          <w:bCs/>
          <w:sz w:val="18"/>
          <w:szCs w:val="18"/>
          <w:highlight w:val="cyan"/>
        </w:rPr>
      </w:pPr>
    </w:p>
    <w:p w14:paraId="42A4F7B5" w14:textId="6CA8ACE2" w:rsidR="00D24C33" w:rsidRPr="00064448" w:rsidRDefault="00D24C33" w:rsidP="00D24C33">
      <w:pPr>
        <w:jc w:val="both"/>
        <w:rPr>
          <w:bCs/>
        </w:rPr>
      </w:pPr>
      <w:r w:rsidRPr="00064448">
        <w:rPr>
          <w:bCs/>
        </w:rPr>
        <w:lastRenderedPageBreak/>
        <w:t xml:space="preserve">Los ingresos </w:t>
      </w:r>
      <w:r w:rsidR="00324FA2" w:rsidRPr="00064448">
        <w:rPr>
          <w:bCs/>
        </w:rPr>
        <w:t>por valor de $</w:t>
      </w:r>
      <w:r w:rsidR="00A20913" w:rsidRPr="00A20913">
        <w:rPr>
          <w:bCs/>
        </w:rPr>
        <w:t>7.247.429</w:t>
      </w:r>
      <w:r w:rsidR="00207CE9">
        <w:rPr>
          <w:bCs/>
        </w:rPr>
        <w:t xml:space="preserve"> </w:t>
      </w:r>
      <w:r w:rsidR="00324FA2" w:rsidRPr="00064448">
        <w:rPr>
          <w:bCs/>
        </w:rPr>
        <w:t xml:space="preserve">miles, </w:t>
      </w:r>
      <w:r w:rsidRPr="00064448">
        <w:rPr>
          <w:bCs/>
        </w:rPr>
        <w:t xml:space="preserve">de la subcuenta </w:t>
      </w:r>
      <w:r w:rsidRPr="00064448">
        <w:rPr>
          <w:bCs/>
          <w:i/>
          <w:iCs/>
        </w:rPr>
        <w:t>Funcionamiento</w:t>
      </w:r>
      <w:r w:rsidR="00CA09D5" w:rsidRPr="00064448">
        <w:rPr>
          <w:bCs/>
        </w:rPr>
        <w:t xml:space="preserve"> </w:t>
      </w:r>
      <w:r w:rsidRPr="00064448">
        <w:rPr>
          <w:bCs/>
        </w:rPr>
        <w:t xml:space="preserve">corresponden a ingresos que se causan en el momento del pago de obligaciones previamente constituidas por </w:t>
      </w:r>
      <w:r w:rsidR="00257C0E" w:rsidRPr="00064448">
        <w:rPr>
          <w:bCs/>
        </w:rPr>
        <w:t xml:space="preserve">los rubros de </w:t>
      </w:r>
      <w:r w:rsidR="00CA5E17" w:rsidRPr="00064448">
        <w:rPr>
          <w:bCs/>
        </w:rPr>
        <w:t>f</w:t>
      </w:r>
      <w:r w:rsidR="00257C0E" w:rsidRPr="00064448">
        <w:rPr>
          <w:bCs/>
        </w:rPr>
        <w:t xml:space="preserve">uncionamiento y por </w:t>
      </w:r>
      <w:r w:rsidRPr="00064448">
        <w:rPr>
          <w:bCs/>
        </w:rPr>
        <w:t>el rubro de sentencias y conciliaciones.</w:t>
      </w:r>
    </w:p>
    <w:p w14:paraId="3183E94A" w14:textId="77777777" w:rsidR="0063624D" w:rsidRPr="00331C44" w:rsidRDefault="0063624D" w:rsidP="00D24C33">
      <w:pPr>
        <w:jc w:val="both"/>
        <w:rPr>
          <w:bCs/>
          <w:sz w:val="18"/>
          <w:szCs w:val="18"/>
        </w:rPr>
      </w:pPr>
    </w:p>
    <w:p w14:paraId="0A7BFD94" w14:textId="051174E8" w:rsidR="006113EF" w:rsidRPr="001907A2" w:rsidRDefault="006113EF" w:rsidP="00D24C33">
      <w:pPr>
        <w:jc w:val="both"/>
        <w:rPr>
          <w:bCs/>
        </w:rPr>
      </w:pPr>
      <w:r w:rsidRPr="001907A2">
        <w:rPr>
          <w:bCs/>
        </w:rPr>
        <w:t xml:space="preserve">Los ingresos de la subcuenta </w:t>
      </w:r>
      <w:r w:rsidRPr="001907A2">
        <w:rPr>
          <w:bCs/>
          <w:i/>
          <w:iCs/>
        </w:rPr>
        <w:t>Servicio de la deuda</w:t>
      </w:r>
      <w:r w:rsidRPr="001907A2">
        <w:rPr>
          <w:bCs/>
        </w:rPr>
        <w:t xml:space="preserve"> por valor de $</w:t>
      </w:r>
      <w:r w:rsidR="0090331E" w:rsidRPr="0090331E">
        <w:rPr>
          <w:bCs/>
        </w:rPr>
        <w:t>610.780.019</w:t>
      </w:r>
      <w:r w:rsidR="0090331E">
        <w:rPr>
          <w:bCs/>
        </w:rPr>
        <w:t xml:space="preserve"> </w:t>
      </w:r>
      <w:r w:rsidRPr="001907A2">
        <w:rPr>
          <w:bCs/>
        </w:rPr>
        <w:t xml:space="preserve">miles, corresponden al </w:t>
      </w:r>
      <w:r w:rsidR="00536CA3" w:rsidRPr="001907A2">
        <w:rPr>
          <w:bCs/>
        </w:rPr>
        <w:t>fondeo</w:t>
      </w:r>
      <w:r w:rsidRPr="001907A2">
        <w:rPr>
          <w:bCs/>
        </w:rPr>
        <w:t xml:space="preserve"> </w:t>
      </w:r>
      <w:r w:rsidR="00536CA3" w:rsidRPr="001907A2">
        <w:rPr>
          <w:bCs/>
        </w:rPr>
        <w:t xml:space="preserve">realizado </w:t>
      </w:r>
      <w:r w:rsidRPr="001907A2">
        <w:rPr>
          <w:bCs/>
        </w:rPr>
        <w:t>al Fondo de Contingencias</w:t>
      </w:r>
      <w:r w:rsidR="0063624D" w:rsidRPr="001907A2">
        <w:rPr>
          <w:bCs/>
        </w:rPr>
        <w:t>.  A continuación, se detalla los valores aportados:</w:t>
      </w:r>
    </w:p>
    <w:p w14:paraId="7DCC7479" w14:textId="531E4FC6" w:rsidR="00F525A9" w:rsidRDefault="00F525A9" w:rsidP="00D24C33">
      <w:pPr>
        <w:jc w:val="both"/>
        <w:rPr>
          <w:bCs/>
          <w:sz w:val="18"/>
          <w:szCs w:val="18"/>
        </w:rPr>
      </w:pPr>
    </w:p>
    <w:p w14:paraId="4CE72DFB" w14:textId="33A743B8" w:rsidR="00736DAD" w:rsidRPr="00C86819" w:rsidRDefault="00736DAD" w:rsidP="00736DAD">
      <w:pPr>
        <w:jc w:val="center"/>
        <w:rPr>
          <w:bCs/>
          <w:sz w:val="18"/>
          <w:szCs w:val="18"/>
        </w:rPr>
      </w:pPr>
      <w:r w:rsidRPr="00736DAD">
        <w:rPr>
          <w:noProof/>
        </w:rPr>
        <w:drawing>
          <wp:inline distT="0" distB="0" distL="0" distR="0" wp14:anchorId="1121885D" wp14:editId="716A3B44">
            <wp:extent cx="4433012" cy="4459471"/>
            <wp:effectExtent l="0" t="0" r="571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8818" cy="4465312"/>
                    </a:xfrm>
                    <a:prstGeom prst="rect">
                      <a:avLst/>
                    </a:prstGeom>
                    <a:noFill/>
                    <a:ln>
                      <a:noFill/>
                    </a:ln>
                  </pic:spPr>
                </pic:pic>
              </a:graphicData>
            </a:graphic>
          </wp:inline>
        </w:drawing>
      </w:r>
    </w:p>
    <w:p w14:paraId="03DAE7F6" w14:textId="13709246" w:rsidR="00C86819" w:rsidRPr="00C86819" w:rsidRDefault="00C86819" w:rsidP="00466B20">
      <w:pPr>
        <w:jc w:val="center"/>
        <w:rPr>
          <w:bCs/>
          <w:sz w:val="18"/>
          <w:szCs w:val="18"/>
        </w:rPr>
      </w:pPr>
    </w:p>
    <w:p w14:paraId="121F6013" w14:textId="3AD93FE6" w:rsidR="00DC742A" w:rsidRPr="00107242" w:rsidRDefault="00DC742A" w:rsidP="00DC742A">
      <w:pPr>
        <w:jc w:val="both"/>
        <w:rPr>
          <w:bCs/>
        </w:rPr>
      </w:pPr>
      <w:r w:rsidRPr="00107242">
        <w:rPr>
          <w:bCs/>
        </w:rPr>
        <w:t xml:space="preserve">Los ingresos en la subcuenta </w:t>
      </w:r>
      <w:r w:rsidRPr="00107242">
        <w:rPr>
          <w:bCs/>
          <w:i/>
          <w:iCs/>
        </w:rPr>
        <w:t>Inversión</w:t>
      </w:r>
      <w:r w:rsidRPr="00107242">
        <w:rPr>
          <w:bCs/>
        </w:rPr>
        <w:t xml:space="preserve"> con un saldo de $</w:t>
      </w:r>
      <w:r w:rsidR="00736DAD" w:rsidRPr="00736DAD">
        <w:rPr>
          <w:bCs/>
        </w:rPr>
        <w:t>200.176.662</w:t>
      </w:r>
      <w:r w:rsidR="00736DAD">
        <w:rPr>
          <w:bCs/>
        </w:rPr>
        <w:t xml:space="preserve"> </w:t>
      </w:r>
      <w:r w:rsidRPr="00107242">
        <w:rPr>
          <w:bCs/>
        </w:rPr>
        <w:t>miles, son ingresos recibidos para:</w:t>
      </w:r>
    </w:p>
    <w:p w14:paraId="58B57957" w14:textId="77777777" w:rsidR="00DC742A" w:rsidRPr="00101701" w:rsidRDefault="00DC742A" w:rsidP="00DC742A">
      <w:pPr>
        <w:jc w:val="both"/>
        <w:rPr>
          <w:bCs/>
          <w:sz w:val="18"/>
          <w:szCs w:val="18"/>
          <w:highlight w:val="cyan"/>
        </w:rPr>
      </w:pPr>
    </w:p>
    <w:p w14:paraId="44FCE089" w14:textId="0F76596A" w:rsidR="00DC742A" w:rsidRPr="008A6683" w:rsidRDefault="00DC742A" w:rsidP="00471A69">
      <w:pPr>
        <w:pStyle w:val="Prrafodelista"/>
        <w:numPr>
          <w:ilvl w:val="0"/>
          <w:numId w:val="3"/>
        </w:numPr>
        <w:ind w:left="709"/>
        <w:jc w:val="both"/>
        <w:rPr>
          <w:bCs/>
        </w:rPr>
      </w:pPr>
      <w:r w:rsidRPr="008A6683">
        <w:rPr>
          <w:bCs/>
        </w:rPr>
        <w:t>Pago de vigencias futuras de las concesiones de modo carretero</w:t>
      </w:r>
      <w:r w:rsidR="00D10AFE" w:rsidRPr="008A6683">
        <w:rPr>
          <w:bCs/>
        </w:rPr>
        <w:t>,</w:t>
      </w:r>
      <w:r w:rsidRPr="008A6683">
        <w:rPr>
          <w:bCs/>
        </w:rPr>
        <w:t xml:space="preserve"> los cuales quedan reflejados en la subcuenta 1.9.89.01 </w:t>
      </w:r>
      <w:r w:rsidRPr="008A6683">
        <w:rPr>
          <w:bCs/>
          <w:i/>
          <w:iCs/>
        </w:rPr>
        <w:t>Recursos de la entidad concedente en patrimonios autónomos constituidos por los concesionarios</w:t>
      </w:r>
      <w:r w:rsidRPr="008A6683">
        <w:rPr>
          <w:bCs/>
        </w:rPr>
        <w:t xml:space="preserve"> y que se disminuye con la ejecución informada por el concesionario en el formato GCSP-F-</w:t>
      </w:r>
      <w:r w:rsidR="008A6683">
        <w:rPr>
          <w:bCs/>
        </w:rPr>
        <w:t>0</w:t>
      </w:r>
      <w:r w:rsidRPr="008A6683">
        <w:rPr>
          <w:bCs/>
        </w:rPr>
        <w:t xml:space="preserve">07 </w:t>
      </w:r>
      <w:r w:rsidRPr="008A6683">
        <w:rPr>
          <w:bCs/>
          <w:noProof/>
        </w:rPr>
        <w:t>“</w:t>
      </w:r>
      <w:r w:rsidRPr="008A6683">
        <w:rPr>
          <w:bCs/>
        </w:rPr>
        <w:t>INFORME DE EJECUCIÓN DE RECURSOS PÚBLICOS”</w:t>
      </w:r>
    </w:p>
    <w:p w14:paraId="343ED11F" w14:textId="77777777" w:rsidR="00DC742A" w:rsidRPr="005550C9" w:rsidRDefault="00DC742A" w:rsidP="00471A69">
      <w:pPr>
        <w:pStyle w:val="Prrafodelista"/>
        <w:numPr>
          <w:ilvl w:val="0"/>
          <w:numId w:val="3"/>
        </w:numPr>
        <w:ind w:left="709"/>
        <w:jc w:val="both"/>
        <w:rPr>
          <w:bCs/>
        </w:rPr>
      </w:pPr>
      <w:r w:rsidRPr="005550C9">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3ED32F5F" w:rsidR="00DC742A" w:rsidRPr="00466B20" w:rsidRDefault="00DC742A" w:rsidP="00DC742A">
      <w:pPr>
        <w:jc w:val="both"/>
        <w:rPr>
          <w:bCs/>
        </w:rPr>
      </w:pPr>
    </w:p>
    <w:p w14:paraId="4D519846" w14:textId="134C660E" w:rsidR="00466B20" w:rsidRDefault="00466B20" w:rsidP="00DC742A">
      <w:pPr>
        <w:jc w:val="both"/>
        <w:rPr>
          <w:bCs/>
        </w:rPr>
      </w:pPr>
      <w:r>
        <w:rPr>
          <w:bCs/>
        </w:rPr>
        <w:t xml:space="preserve">Los ingresos de la subcuenta </w:t>
      </w:r>
      <w:r w:rsidRPr="00466B20">
        <w:rPr>
          <w:bCs/>
          <w:i/>
          <w:iCs/>
        </w:rPr>
        <w:t>Devoluciones de ingreso</w:t>
      </w:r>
      <w:r>
        <w:rPr>
          <w:bCs/>
        </w:rPr>
        <w:t xml:space="preserve"> por valor de $154.129 miles, corresponden a </w:t>
      </w:r>
      <w:r w:rsidR="00201407">
        <w:rPr>
          <w:bCs/>
        </w:rPr>
        <w:t xml:space="preserve">la </w:t>
      </w:r>
      <w:r w:rsidR="0028094C">
        <w:rPr>
          <w:bCs/>
        </w:rPr>
        <w:t xml:space="preserve">devolución de </w:t>
      </w:r>
      <w:r w:rsidR="00201407">
        <w:rPr>
          <w:bCs/>
        </w:rPr>
        <w:t xml:space="preserve">los </w:t>
      </w:r>
      <w:r w:rsidR="0028094C">
        <w:rPr>
          <w:bCs/>
        </w:rPr>
        <w:t xml:space="preserve">recursos </w:t>
      </w:r>
      <w:r w:rsidR="00B449CC">
        <w:rPr>
          <w:bCs/>
        </w:rPr>
        <w:t>solicitad</w:t>
      </w:r>
      <w:r w:rsidR="00201407">
        <w:rPr>
          <w:bCs/>
        </w:rPr>
        <w:t>os</w:t>
      </w:r>
      <w:r w:rsidR="00B449CC">
        <w:rPr>
          <w:bCs/>
        </w:rPr>
        <w:t xml:space="preserve"> por parte </w:t>
      </w:r>
      <w:r w:rsidR="00C01211">
        <w:rPr>
          <w:bCs/>
        </w:rPr>
        <w:t xml:space="preserve">de </w:t>
      </w:r>
      <w:r w:rsidR="00B449CC">
        <w:rPr>
          <w:bCs/>
        </w:rPr>
        <w:t xml:space="preserve">Fiduciaria Scotiabank </w:t>
      </w:r>
      <w:r w:rsidR="00B449CC">
        <w:rPr>
          <w:bCs/>
        </w:rPr>
        <w:lastRenderedPageBreak/>
        <w:t>Colpatria</w:t>
      </w:r>
      <w:r w:rsidR="00616A02">
        <w:rPr>
          <w:bCs/>
        </w:rPr>
        <w:t>, como vocera del PA FC Concesionaria San Simón,</w:t>
      </w:r>
      <w:r w:rsidR="00B449CC">
        <w:rPr>
          <w:bCs/>
        </w:rPr>
        <w:t xml:space="preserve"> al Ministerio de Hacienda y Crédito Púbico</w:t>
      </w:r>
      <w:r w:rsidR="00616A02">
        <w:rPr>
          <w:bCs/>
        </w:rPr>
        <w:t xml:space="preserve">, </w:t>
      </w:r>
      <w:r w:rsidR="00D67605">
        <w:rPr>
          <w:bCs/>
        </w:rPr>
        <w:t xml:space="preserve">al </w:t>
      </w:r>
      <w:r w:rsidR="00240349">
        <w:rPr>
          <w:bCs/>
        </w:rPr>
        <w:t>comunica</w:t>
      </w:r>
      <w:r w:rsidR="00D67605">
        <w:rPr>
          <w:bCs/>
        </w:rPr>
        <w:t>r</w:t>
      </w:r>
      <w:r w:rsidR="00616A02">
        <w:rPr>
          <w:bCs/>
        </w:rPr>
        <w:t xml:space="preserve"> que producto de los procesos de conciliación de las subcuentas Tibú – El Tarra 1 y 2, Contrato de Concesión No. 006 de 2007, </w:t>
      </w:r>
      <w:r w:rsidR="00616A02" w:rsidRPr="00BE17A9">
        <w:rPr>
          <w:bCs/>
          <w:i/>
          <w:iCs/>
        </w:rPr>
        <w:t>“(…) se identificó un exceso en el valor trasladado por concepto de rendimientos financieros, generado por un error en la conciliación de rendimientos acumulados al 30 de agosto de 2017, el cual se encuentra afectando el capital de los aportes estatales entregados por la Agencia Nacional de Infraestructura(…)</w:t>
      </w:r>
      <w:r w:rsidR="00616A02">
        <w:rPr>
          <w:bCs/>
        </w:rPr>
        <w:t xml:space="preserve">”.  Esta devolución se hace conforme al oficio </w:t>
      </w:r>
      <w:r w:rsidR="00EB7A89">
        <w:rPr>
          <w:bCs/>
        </w:rPr>
        <w:t xml:space="preserve">remitido por </w:t>
      </w:r>
      <w:r w:rsidR="00616A02">
        <w:rPr>
          <w:bCs/>
        </w:rPr>
        <w:t xml:space="preserve">el Ministerio </w:t>
      </w:r>
      <w:r w:rsidR="00EB7A89">
        <w:rPr>
          <w:bCs/>
        </w:rPr>
        <w:t xml:space="preserve">a la Agencia, radicado </w:t>
      </w:r>
      <w:r w:rsidR="00616A02">
        <w:rPr>
          <w:bCs/>
        </w:rPr>
        <w:t xml:space="preserve">No. </w:t>
      </w:r>
      <w:r w:rsidR="0009762A" w:rsidRPr="0028094C">
        <w:rPr>
          <w:bCs/>
        </w:rPr>
        <w:t xml:space="preserve">2-2021-047266 </w:t>
      </w:r>
      <w:r w:rsidR="0009762A">
        <w:rPr>
          <w:bCs/>
        </w:rPr>
        <w:t xml:space="preserve">del </w:t>
      </w:r>
      <w:r w:rsidR="0009762A" w:rsidRPr="0028094C">
        <w:rPr>
          <w:bCs/>
        </w:rPr>
        <w:t>13</w:t>
      </w:r>
      <w:r w:rsidR="0043542C">
        <w:rPr>
          <w:bCs/>
        </w:rPr>
        <w:t xml:space="preserve"> de septiembre de 2021.</w:t>
      </w:r>
    </w:p>
    <w:p w14:paraId="1E8695DF" w14:textId="77777777" w:rsidR="00BE17A9" w:rsidRPr="00466B20" w:rsidRDefault="00BE17A9" w:rsidP="00DC742A">
      <w:pPr>
        <w:jc w:val="both"/>
        <w:rPr>
          <w:bCs/>
        </w:rPr>
      </w:pPr>
    </w:p>
    <w:p w14:paraId="3B60780F" w14:textId="77777777" w:rsidR="00466B20" w:rsidRPr="00960BF7" w:rsidRDefault="00466B20" w:rsidP="00DC742A">
      <w:pPr>
        <w:jc w:val="both"/>
        <w:rPr>
          <w:bCs/>
          <w:sz w:val="18"/>
          <w:szCs w:val="18"/>
          <w:highlight w:val="cyan"/>
        </w:rPr>
      </w:pPr>
    </w:p>
    <w:p w14:paraId="5A5E5BB9" w14:textId="2A3D3C21" w:rsidR="00DC742A" w:rsidRPr="005550C9" w:rsidRDefault="00DC742A" w:rsidP="00DC742A">
      <w:pPr>
        <w:jc w:val="both"/>
        <w:rPr>
          <w:bCs/>
        </w:rPr>
      </w:pPr>
      <w:r w:rsidRPr="005550C9">
        <w:rPr>
          <w:bCs/>
        </w:rPr>
        <w:t xml:space="preserve">Los ingresos de la subcuenta </w:t>
      </w:r>
      <w:r w:rsidRPr="005550C9">
        <w:rPr>
          <w:bCs/>
          <w:i/>
          <w:iCs/>
        </w:rPr>
        <w:t>Cruce de cuentas</w:t>
      </w:r>
      <w:r w:rsidRPr="005550C9">
        <w:rPr>
          <w:bCs/>
        </w:rPr>
        <w:t>, corresponden a los pagos realizados a la Dirección de impuestos y Aduanas Nacionales DIAN por las retenciones en la fuente practicadas a título de renta,</w:t>
      </w:r>
      <w:r w:rsidR="00CA09D5" w:rsidRPr="005550C9">
        <w:rPr>
          <w:bCs/>
        </w:rPr>
        <w:t xml:space="preserve"> e</w:t>
      </w:r>
      <w:r w:rsidRPr="005550C9">
        <w:rPr>
          <w:bCs/>
        </w:rPr>
        <w:t xml:space="preserve"> IVA, con recursos nación.</w:t>
      </w:r>
    </w:p>
    <w:p w14:paraId="18C78A0A" w14:textId="28F3FFD7" w:rsidR="00C93CEE" w:rsidRPr="00960BF7" w:rsidRDefault="00C93CEE" w:rsidP="0043145A">
      <w:pPr>
        <w:rPr>
          <w:b/>
          <w:bCs/>
          <w:sz w:val="18"/>
          <w:szCs w:val="18"/>
          <w:highlight w:val="cyan"/>
        </w:rPr>
      </w:pPr>
    </w:p>
    <w:p w14:paraId="532FF421" w14:textId="77777777" w:rsidR="002A4369" w:rsidRPr="00960BF7" w:rsidRDefault="002A4369" w:rsidP="002A4369">
      <w:pPr>
        <w:jc w:val="both"/>
        <w:rPr>
          <w:b/>
          <w:bCs/>
          <w:sz w:val="18"/>
          <w:szCs w:val="18"/>
        </w:rPr>
      </w:pPr>
    </w:p>
    <w:p w14:paraId="65378EC2" w14:textId="77777777" w:rsidR="001A556C" w:rsidRDefault="002A4369" w:rsidP="007245E9">
      <w:pPr>
        <w:pStyle w:val="Prrafodelista"/>
        <w:numPr>
          <w:ilvl w:val="0"/>
          <w:numId w:val="7"/>
        </w:numPr>
        <w:jc w:val="both"/>
      </w:pPr>
      <w:r w:rsidRPr="00567BE7">
        <w:t xml:space="preserve">En </w:t>
      </w:r>
      <w:r w:rsidR="001925F4">
        <w:t>noviembre</w:t>
      </w:r>
      <w:r w:rsidRPr="00567BE7">
        <w:t xml:space="preserve"> de 2021, en el grupo 4.1 Ingresos fiscales, cuenta 4.1.10 No tributarios, </w:t>
      </w:r>
      <w:r w:rsidR="00FB7B59">
        <w:t>se registró</w:t>
      </w:r>
      <w:r w:rsidR="007245E9">
        <w:t>,</w:t>
      </w:r>
      <w:r w:rsidR="00FB7B59">
        <w:t xml:space="preserve"> entre otros</w:t>
      </w:r>
      <w:r w:rsidR="001A556C">
        <w:t>:</w:t>
      </w:r>
    </w:p>
    <w:p w14:paraId="3B3D2142" w14:textId="77777777" w:rsidR="001A556C" w:rsidRDefault="001A556C" w:rsidP="001A556C">
      <w:pPr>
        <w:jc w:val="both"/>
      </w:pPr>
    </w:p>
    <w:p w14:paraId="25EB58B7" w14:textId="3D80D2EF" w:rsidR="001A556C" w:rsidRDefault="001A556C" w:rsidP="001A556C">
      <w:pPr>
        <w:pStyle w:val="Prrafodelista"/>
        <w:numPr>
          <w:ilvl w:val="0"/>
          <w:numId w:val="3"/>
        </w:numPr>
        <w:jc w:val="both"/>
      </w:pPr>
      <w:r>
        <w:t xml:space="preserve">En la subcuenta </w:t>
      </w:r>
      <w:r w:rsidRPr="001A556C">
        <w:t>4.1.10.02</w:t>
      </w:r>
      <w:r>
        <w:t xml:space="preserve"> </w:t>
      </w:r>
      <w:r w:rsidRPr="001A556C">
        <w:rPr>
          <w:i/>
          <w:iCs/>
        </w:rPr>
        <w:t>Multas y sanciones</w:t>
      </w:r>
      <w:r>
        <w:t xml:space="preserve"> se registra un valor de $675.26</w:t>
      </w:r>
      <w:r w:rsidR="00344B49">
        <w:t>2</w:t>
      </w:r>
      <w:r>
        <w:t xml:space="preserve"> miles, que corresponden </w:t>
      </w:r>
      <w:r w:rsidRPr="001A556C">
        <w:t xml:space="preserve">a </w:t>
      </w:r>
      <w:r w:rsidR="00A41E31">
        <w:t>m</w:t>
      </w:r>
      <w:r w:rsidRPr="001A556C">
        <w:t xml:space="preserve">ultas y </w:t>
      </w:r>
      <w:r w:rsidR="00A41E31">
        <w:t>s</w:t>
      </w:r>
      <w:r w:rsidRPr="001A556C">
        <w:t xml:space="preserve">anciones de carácter </w:t>
      </w:r>
      <w:r w:rsidR="00A41E31">
        <w:t>c</w:t>
      </w:r>
      <w:r w:rsidRPr="001A556C">
        <w:t>ontractual impuestas por la Agencia Nacional de Infraestructura</w:t>
      </w:r>
      <w:r>
        <w:t xml:space="preserve"> </w:t>
      </w:r>
      <w:r w:rsidRPr="001A556C">
        <w:t>a concesionarios del modo de transporte carretero y portuario</w:t>
      </w:r>
      <w:r>
        <w:t>,</w:t>
      </w:r>
      <w:r w:rsidRPr="001A556C">
        <w:t xml:space="preserve"> </w:t>
      </w:r>
      <w:r w:rsidRPr="00825DE2">
        <w:t>mediante acto administrativo motivado</w:t>
      </w:r>
      <w:r w:rsidR="00AE31EA">
        <w:t>.</w:t>
      </w:r>
      <w:r w:rsidR="00A41E31">
        <w:t xml:space="preserve">  </w:t>
      </w:r>
      <w:r w:rsidR="00875890">
        <w:t>A continuación,</w:t>
      </w:r>
      <w:r w:rsidR="00A41E31">
        <w:t xml:space="preserve"> se relaciona los terceros</w:t>
      </w:r>
      <w:r w:rsidRPr="001A556C">
        <w:t>:</w:t>
      </w:r>
    </w:p>
    <w:p w14:paraId="30536B8A" w14:textId="4F22657F" w:rsidR="001A556C" w:rsidRDefault="001A556C" w:rsidP="001A556C">
      <w:pPr>
        <w:pStyle w:val="Prrafodelista"/>
        <w:ind w:left="1068"/>
        <w:jc w:val="both"/>
      </w:pPr>
    </w:p>
    <w:p w14:paraId="759C9200" w14:textId="64B9AE07" w:rsidR="00875890" w:rsidRDefault="008B0F5D" w:rsidP="00875890">
      <w:pPr>
        <w:pStyle w:val="Prrafodelista"/>
        <w:ind w:left="1068"/>
        <w:jc w:val="center"/>
      </w:pPr>
      <w:r w:rsidRPr="008B0F5D">
        <w:rPr>
          <w:noProof/>
        </w:rPr>
        <w:drawing>
          <wp:inline distT="0" distB="0" distL="0" distR="0" wp14:anchorId="67627BDE" wp14:editId="773C87BC">
            <wp:extent cx="3105398" cy="1532554"/>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21425" cy="1540464"/>
                    </a:xfrm>
                    <a:prstGeom prst="rect">
                      <a:avLst/>
                    </a:prstGeom>
                    <a:noFill/>
                    <a:ln>
                      <a:noFill/>
                    </a:ln>
                  </pic:spPr>
                </pic:pic>
              </a:graphicData>
            </a:graphic>
          </wp:inline>
        </w:drawing>
      </w:r>
    </w:p>
    <w:p w14:paraId="6CE04DBF" w14:textId="77777777" w:rsidR="001A556C" w:rsidRDefault="001A556C" w:rsidP="001A556C">
      <w:pPr>
        <w:pStyle w:val="Prrafodelista"/>
        <w:ind w:left="1068"/>
        <w:jc w:val="both"/>
      </w:pPr>
    </w:p>
    <w:p w14:paraId="71B58B2C" w14:textId="05AE0FB7" w:rsidR="002A4369" w:rsidRPr="001A556C" w:rsidRDefault="001A556C" w:rsidP="001A556C">
      <w:pPr>
        <w:pStyle w:val="Prrafodelista"/>
        <w:numPr>
          <w:ilvl w:val="0"/>
          <w:numId w:val="3"/>
        </w:numPr>
        <w:jc w:val="both"/>
      </w:pPr>
      <w:r>
        <w:t>E</w:t>
      </w:r>
      <w:r w:rsidR="00FB7B59">
        <w:t xml:space="preserve">n la </w:t>
      </w:r>
      <w:r w:rsidR="002A4369" w:rsidRPr="00567BE7">
        <w:t xml:space="preserve">subcuenta 4.1.10.11 </w:t>
      </w:r>
      <w:r w:rsidR="002A4369" w:rsidRPr="001A556C">
        <w:rPr>
          <w:i/>
          <w:iCs/>
        </w:rPr>
        <w:t>Peajes</w:t>
      </w:r>
      <w:r w:rsidR="002A4369" w:rsidRPr="00567BE7">
        <w:t xml:space="preserve"> </w:t>
      </w:r>
      <w:r w:rsidR="005F5018">
        <w:t xml:space="preserve">se registra </w:t>
      </w:r>
      <w:r w:rsidR="007245E9">
        <w:t>un valor de</w:t>
      </w:r>
      <w:r w:rsidR="002A4369" w:rsidRPr="00567BE7">
        <w:t xml:space="preserve"> </w:t>
      </w:r>
      <w:r w:rsidR="00C6212F" w:rsidRPr="00C6212F">
        <w:t>$</w:t>
      </w:r>
      <w:r w:rsidR="001925F4">
        <w:t>2.105.000</w:t>
      </w:r>
      <w:r w:rsidR="00C6212F" w:rsidRPr="00C6212F">
        <w:t xml:space="preserve"> miles, a nombre del Consorcio Vial Helios, correspondiente a recursos de recaudo del peaje del proyecto de Concesión Ruta del Sol Sector 1, conforme a lo reportado por la Vicepresidencia Ejecutiva en el formato GCSP-F-007 “INFORME DE EJECUCIÓN DE RECURSOS PÚBLICOS”</w:t>
      </w:r>
      <w:r w:rsidR="00C6212F">
        <w:t xml:space="preserve">.  </w:t>
      </w:r>
      <w:r w:rsidR="002A4369" w:rsidRPr="00567BE7">
        <w:t>Al ser recursos que se encuentran en el patrimonio autónomo del proyecto se registra</w:t>
      </w:r>
      <w:r w:rsidR="002A4369">
        <w:t xml:space="preserve"> el derecho</w:t>
      </w:r>
      <w:r w:rsidR="002A4369" w:rsidRPr="00567BE7">
        <w:t xml:space="preserve"> en </w:t>
      </w:r>
      <w:r w:rsidR="002A4369">
        <w:t>la subcuenta</w:t>
      </w:r>
      <w:r w:rsidR="002A4369" w:rsidRPr="00567BE7">
        <w:t xml:space="preserve"> 1.9.89.01 </w:t>
      </w:r>
      <w:r w:rsidR="002A4369" w:rsidRPr="001A556C">
        <w:rPr>
          <w:i/>
          <w:iCs/>
        </w:rPr>
        <w:t>Recursos de la entidad concedente en patrimonios autónomos constituidos por concesionarios privados</w:t>
      </w:r>
      <w:r w:rsidR="002A4369" w:rsidRPr="001A556C">
        <w:rPr>
          <w:b/>
          <w:bCs/>
        </w:rPr>
        <w:t>.</w:t>
      </w:r>
    </w:p>
    <w:p w14:paraId="34A67CB1" w14:textId="10CBC4FF" w:rsidR="001A556C" w:rsidRDefault="001A556C" w:rsidP="001A556C">
      <w:pPr>
        <w:jc w:val="both"/>
      </w:pPr>
    </w:p>
    <w:p w14:paraId="15ACC76D" w14:textId="3FDEDDC7" w:rsidR="00661142" w:rsidRDefault="00661142" w:rsidP="00661142">
      <w:pPr>
        <w:jc w:val="both"/>
      </w:pPr>
    </w:p>
    <w:p w14:paraId="5F0004E3" w14:textId="77777777" w:rsidR="00661142" w:rsidRDefault="00661142" w:rsidP="00661142">
      <w:pPr>
        <w:jc w:val="both"/>
        <w:rPr>
          <w:b/>
          <w:bCs/>
        </w:rPr>
      </w:pPr>
      <w:r w:rsidRPr="009F7AEC">
        <w:rPr>
          <w:b/>
          <w:bCs/>
        </w:rPr>
        <w:t>Ingresos de transacciones con contraprestación</w:t>
      </w:r>
    </w:p>
    <w:p w14:paraId="63EEE625" w14:textId="77777777" w:rsidR="00661142" w:rsidRDefault="00661142" w:rsidP="00661142">
      <w:pPr>
        <w:jc w:val="both"/>
      </w:pPr>
    </w:p>
    <w:p w14:paraId="41D168D9" w14:textId="61EA3FF4" w:rsidR="007245E9" w:rsidRDefault="007245E9" w:rsidP="0062201D">
      <w:pPr>
        <w:jc w:val="both"/>
      </w:pPr>
      <w:r>
        <w:t xml:space="preserve">En la cuenta </w:t>
      </w:r>
      <w:r w:rsidRPr="007245E9">
        <w:t>4.8.08</w:t>
      </w:r>
      <w:r>
        <w:t xml:space="preserve"> </w:t>
      </w:r>
      <w:r w:rsidRPr="0062201D">
        <w:rPr>
          <w:i/>
          <w:iCs/>
        </w:rPr>
        <w:t>Ingresos diversos</w:t>
      </w:r>
      <w:r>
        <w:t>, se registró entre otros:</w:t>
      </w:r>
    </w:p>
    <w:p w14:paraId="72A46FA5" w14:textId="295BFE62" w:rsidR="00FA3517" w:rsidRDefault="00FA3517" w:rsidP="0062201D">
      <w:pPr>
        <w:jc w:val="both"/>
      </w:pPr>
    </w:p>
    <w:p w14:paraId="62A4AE2F" w14:textId="5AAC01F8" w:rsidR="00583745" w:rsidRPr="00583745" w:rsidRDefault="00FA3517" w:rsidP="00A40ABD">
      <w:pPr>
        <w:pStyle w:val="Prrafodelista"/>
        <w:numPr>
          <w:ilvl w:val="0"/>
          <w:numId w:val="7"/>
        </w:numPr>
        <w:spacing w:line="259" w:lineRule="auto"/>
        <w:jc w:val="both"/>
        <w:rPr>
          <w:lang w:eastAsia="es-CO"/>
        </w:rPr>
      </w:pPr>
      <w:r>
        <w:lastRenderedPageBreak/>
        <w:t xml:space="preserve">En la subcuenta </w:t>
      </w:r>
      <w:r w:rsidRPr="00FA3517">
        <w:t xml:space="preserve">4.8.02.33 </w:t>
      </w:r>
      <w:r w:rsidRPr="00583745">
        <w:rPr>
          <w:i/>
          <w:iCs/>
        </w:rPr>
        <w:t>Otros intereses de mora</w:t>
      </w:r>
      <w:r>
        <w:t xml:space="preserve">, </w:t>
      </w:r>
      <w:r w:rsidR="00365C63">
        <w:t xml:space="preserve">se registra a nombre de </w:t>
      </w:r>
      <w:r w:rsidR="00365C63" w:rsidRPr="00365C63">
        <w:t>ALIADAS PARA EL PROGRESO S.A.S.</w:t>
      </w:r>
      <w:r w:rsidR="00365C63">
        <w:t xml:space="preserve"> </w:t>
      </w:r>
      <w:r w:rsidR="00A0083E">
        <w:t>un valor de $884.969 miles</w:t>
      </w:r>
      <w:r w:rsidR="00F77D4D">
        <w:t>,</w:t>
      </w:r>
      <w:r w:rsidR="00A0083E">
        <w:t xml:space="preserve"> por </w:t>
      </w:r>
      <w:r w:rsidR="00365C63">
        <w:t xml:space="preserve">los intereses moratorios estipulados </w:t>
      </w:r>
      <w:r w:rsidR="00365C63" w:rsidRPr="00583745">
        <w:rPr>
          <w:lang w:val="es-MX"/>
        </w:rPr>
        <w:t>en el Otrosí No. 10 mediante el cual se cedió el contrato 012 de 2015 suscrito con Aliadas para el Progreso SAS</w:t>
      </w:r>
      <w:r w:rsidR="00F77D4D" w:rsidRPr="00583745">
        <w:rPr>
          <w:lang w:val="es-MX"/>
        </w:rPr>
        <w:t>.</w:t>
      </w:r>
      <w:r w:rsidR="00583745" w:rsidRPr="00583745">
        <w:rPr>
          <w:lang w:val="es-MX"/>
        </w:rPr>
        <w:t xml:space="preserve">, acreditando la subcuenta contable 1.9.89.01 </w:t>
      </w:r>
      <w:r w:rsidR="00583745" w:rsidRPr="00583745">
        <w:rPr>
          <w:i/>
          <w:iCs/>
          <w:lang w:val="es-MX"/>
        </w:rPr>
        <w:t>Recursos de la entidad concedente en patrimonios autónomos constituidos por concesionarios privados</w:t>
      </w:r>
      <w:r w:rsidR="00583745" w:rsidRPr="00583745">
        <w:rPr>
          <w:bCs/>
        </w:rPr>
        <w:t xml:space="preserve"> a nombre de la concesionaria Ruta al Sur S.A.S., </w:t>
      </w:r>
      <w:r w:rsidR="00CC7B3F" w:rsidRPr="00583745">
        <w:rPr>
          <w:lang w:val="es-MX"/>
        </w:rPr>
        <w:t>de acuerdo con la información remitida por</w:t>
      </w:r>
      <w:r w:rsidR="00F77D4D" w:rsidRPr="00583745">
        <w:rPr>
          <w:bCs/>
        </w:rPr>
        <w:t xml:space="preserve"> </w:t>
      </w:r>
      <w:r w:rsidR="00CC7B3F" w:rsidRPr="00583745">
        <w:rPr>
          <w:bCs/>
        </w:rPr>
        <w:t>la Vicepresidencia de Gestión Contractual</w:t>
      </w:r>
      <w:r w:rsidR="00565EC6" w:rsidRPr="00583745">
        <w:rPr>
          <w:bCs/>
        </w:rPr>
        <w:t xml:space="preserve">, con </w:t>
      </w:r>
      <w:r w:rsidR="00F77D4D" w:rsidRPr="00583745">
        <w:rPr>
          <w:bCs/>
        </w:rPr>
        <w:t>memorando No. 20213050147133 del 8 de noviembre de 2021</w:t>
      </w:r>
      <w:r w:rsidR="004A6259" w:rsidRPr="00583745">
        <w:rPr>
          <w:bCs/>
        </w:rPr>
        <w:t>,</w:t>
      </w:r>
      <w:r w:rsidR="00F77D4D" w:rsidRPr="00583745">
        <w:rPr>
          <w:bCs/>
        </w:rPr>
        <w:t xml:space="preserve"> </w:t>
      </w:r>
      <w:r w:rsidR="00CC7B3F" w:rsidRPr="00583745">
        <w:rPr>
          <w:bCs/>
        </w:rPr>
        <w:t>en el cual</w:t>
      </w:r>
      <w:r w:rsidR="00F77D4D" w:rsidRPr="00583745">
        <w:rPr>
          <w:bCs/>
        </w:rPr>
        <w:t xml:space="preserve"> informa que la concesionaria Ruta al Sur S.A.S. solicitó a la Fiduciaria Bancolombia, el traslado de los recursos a la subcuenta Excedentes ANI, allegando posteriormente la certificación</w:t>
      </w:r>
      <w:r w:rsidR="00583745">
        <w:rPr>
          <w:bCs/>
        </w:rPr>
        <w:t>.</w:t>
      </w:r>
    </w:p>
    <w:p w14:paraId="401B2823" w14:textId="77777777" w:rsidR="00583745" w:rsidRPr="00583745" w:rsidRDefault="00583745" w:rsidP="00583745">
      <w:pPr>
        <w:pStyle w:val="Prrafodelista"/>
        <w:spacing w:line="259" w:lineRule="auto"/>
        <w:jc w:val="both"/>
        <w:rPr>
          <w:lang w:eastAsia="es-CO"/>
        </w:rPr>
      </w:pPr>
    </w:p>
    <w:p w14:paraId="79C288AD" w14:textId="62BB222E" w:rsidR="00537C6B" w:rsidRDefault="00731BFD" w:rsidP="00A40ABD">
      <w:pPr>
        <w:pStyle w:val="Prrafodelista"/>
        <w:numPr>
          <w:ilvl w:val="0"/>
          <w:numId w:val="7"/>
        </w:numPr>
        <w:spacing w:line="259" w:lineRule="auto"/>
        <w:jc w:val="both"/>
        <w:rPr>
          <w:lang w:eastAsia="es-CO"/>
        </w:rPr>
      </w:pPr>
      <w:r>
        <w:t xml:space="preserve">En la subcuenta </w:t>
      </w:r>
      <w:r w:rsidRPr="00731BFD">
        <w:t>4.8.08.26</w:t>
      </w:r>
      <w:r>
        <w:t xml:space="preserve"> </w:t>
      </w:r>
      <w:r w:rsidRPr="00583745">
        <w:rPr>
          <w:i/>
          <w:iCs/>
        </w:rPr>
        <w:t>Recuperaciones</w:t>
      </w:r>
      <w:r>
        <w:t xml:space="preserve"> se registra, en </w:t>
      </w:r>
      <w:r w:rsidR="00F647DB">
        <w:t>noviembre</w:t>
      </w:r>
      <w:r>
        <w:t xml:space="preserve"> de 2021, por valor de $</w:t>
      </w:r>
      <w:r w:rsidR="00F647DB">
        <w:t xml:space="preserve">254.080 miles, </w:t>
      </w:r>
      <w:r w:rsidR="00F647DB">
        <w:rPr>
          <w:lang w:eastAsia="es-CO"/>
        </w:rPr>
        <w:t xml:space="preserve">la recuperación de la provisión de vigencias anteriores de </w:t>
      </w:r>
      <w:r w:rsidR="00F647DB" w:rsidRPr="00DC5B52">
        <w:rPr>
          <w:lang w:eastAsia="es-CO"/>
        </w:rPr>
        <w:t xml:space="preserve">procesos judiciales </w:t>
      </w:r>
      <w:r w:rsidR="00F647DB">
        <w:rPr>
          <w:lang w:eastAsia="es-CO"/>
        </w:rPr>
        <w:t xml:space="preserve">ejecutoriados, </w:t>
      </w:r>
      <w:r w:rsidR="000A1FF1" w:rsidRPr="000A1FF1">
        <w:rPr>
          <w:lang w:eastAsia="es-CO"/>
        </w:rPr>
        <w:t xml:space="preserve">disminuyendo la subcuenta 2.7.01.03 </w:t>
      </w:r>
      <w:r w:rsidR="000A1FF1" w:rsidRPr="00583745">
        <w:rPr>
          <w:i/>
          <w:iCs/>
          <w:lang w:eastAsia="es-CO"/>
        </w:rPr>
        <w:t>Administrativas.</w:t>
      </w:r>
      <w:r w:rsidR="000A1FF1" w:rsidRPr="000A1FF1">
        <w:rPr>
          <w:lang w:eastAsia="es-CO"/>
        </w:rPr>
        <w:t xml:space="preserve"> </w:t>
      </w:r>
      <w:r w:rsidR="000A1FF1">
        <w:rPr>
          <w:lang w:eastAsia="es-CO"/>
        </w:rPr>
        <w:t xml:space="preserve">La actualización de los procesos es </w:t>
      </w:r>
      <w:r w:rsidR="00537C6B" w:rsidRPr="00DC5B52">
        <w:rPr>
          <w:lang w:eastAsia="es-CO"/>
        </w:rPr>
        <w:t>informad</w:t>
      </w:r>
      <w:r w:rsidR="00537C6B">
        <w:rPr>
          <w:lang w:eastAsia="es-CO"/>
        </w:rPr>
        <w:t>a</w:t>
      </w:r>
      <w:r w:rsidR="00537C6B" w:rsidRPr="00DC5B52">
        <w:rPr>
          <w:lang w:eastAsia="es-CO"/>
        </w:rPr>
        <w:t xml:space="preserve"> por el Grupo Interno de Trabajo de Defensa Judicial de la Vicepresidencia Jurídica al área de contabilidad</w:t>
      </w:r>
      <w:r w:rsidR="00537C6B">
        <w:rPr>
          <w:lang w:eastAsia="es-CO"/>
        </w:rPr>
        <w:t>,</w:t>
      </w:r>
      <w:r w:rsidR="00537C6B" w:rsidRPr="00DC5B52">
        <w:rPr>
          <w:lang w:eastAsia="es-CO"/>
        </w:rPr>
        <w:t xml:space="preserve"> de la Vicepresidencia Administrativa y Financiera, mediante </w:t>
      </w:r>
      <w:r w:rsidR="00537C6B">
        <w:rPr>
          <w:lang w:eastAsia="es-CO"/>
        </w:rPr>
        <w:t>memorando</w:t>
      </w:r>
      <w:r w:rsidR="00537C6B" w:rsidRPr="00DC5B52">
        <w:rPr>
          <w:lang w:eastAsia="es-CO"/>
        </w:rPr>
        <w:t xml:space="preserve"> 20217010159043 del 06-12-2021 “INFORME SENTENCIAS CONDENATORIAS”</w:t>
      </w:r>
      <w:r w:rsidR="00537C6B">
        <w:rPr>
          <w:lang w:eastAsia="es-CO"/>
        </w:rPr>
        <w:t>.  A continuación, se describe los procesos</w:t>
      </w:r>
      <w:r w:rsidR="000A1FF1">
        <w:rPr>
          <w:lang w:eastAsia="es-CO"/>
        </w:rPr>
        <w:t xml:space="preserve"> ejecutoriados</w:t>
      </w:r>
      <w:r w:rsidR="00537C6B">
        <w:rPr>
          <w:lang w:eastAsia="es-CO"/>
        </w:rPr>
        <w:t>:</w:t>
      </w:r>
    </w:p>
    <w:p w14:paraId="569DFA62" w14:textId="370249D0" w:rsidR="00537C6B" w:rsidRDefault="00537C6B" w:rsidP="00537C6B">
      <w:pPr>
        <w:pStyle w:val="Prrafodelista"/>
        <w:jc w:val="both"/>
      </w:pPr>
    </w:p>
    <w:p w14:paraId="58DD8077" w14:textId="4BB225F4" w:rsidR="00F647DB" w:rsidRPr="009A1016" w:rsidRDefault="00F647DB" w:rsidP="009A1016">
      <w:pPr>
        <w:pStyle w:val="Prrafodelista"/>
        <w:numPr>
          <w:ilvl w:val="0"/>
          <w:numId w:val="3"/>
        </w:numPr>
        <w:jc w:val="both"/>
        <w:rPr>
          <w:lang w:val="es-CO" w:eastAsia="es-CO"/>
        </w:rPr>
      </w:pPr>
      <w:r w:rsidRPr="009A1016">
        <w:rPr>
          <w:lang w:val="es-CO" w:eastAsia="es-CO"/>
        </w:rPr>
        <w:t xml:space="preserve">Proceso de Reparación directa con radicado No. 680013333012-2013-00148-00, demandante Fabio Garcia Montero, en sentencia de segunda instancia proferida por el alto tribunal </w:t>
      </w:r>
      <w:r w:rsidR="001A5025">
        <w:rPr>
          <w:lang w:val="es-CO" w:eastAsia="es-CO"/>
        </w:rPr>
        <w:t xml:space="preserve">se </w:t>
      </w:r>
      <w:r w:rsidRPr="009A1016">
        <w:rPr>
          <w:lang w:val="es-CO" w:eastAsia="es-CO"/>
        </w:rPr>
        <w:t>modificó la condena y la redujo a la suma de $65.848 miles, eliminando los perjuicios morales al considerar que los perjuicios morales causados al demandante no se encuentran plenamente acreditadas las circunstancias de afectación y congoja, por lo que con el material probatorio aportado en el proceso no fue suficiente para comprobar y cuantificar los perjuicios morales que solicitó que se indemnice, por esa razón el tribunal argumentó que no hay lugar a su reconocimiento de dichos perjuicios.</w:t>
      </w:r>
    </w:p>
    <w:p w14:paraId="44964074" w14:textId="77777777" w:rsidR="00F647DB" w:rsidRPr="00DC5B52" w:rsidRDefault="00F647DB" w:rsidP="00F647DB">
      <w:pPr>
        <w:jc w:val="both"/>
        <w:rPr>
          <w:lang w:val="es-CO" w:eastAsia="es-CO"/>
        </w:rPr>
      </w:pPr>
    </w:p>
    <w:p w14:paraId="53337935" w14:textId="611BFE84" w:rsidR="00F647DB" w:rsidRPr="00DC5B52" w:rsidRDefault="00F647DB" w:rsidP="009A1016">
      <w:pPr>
        <w:pStyle w:val="Prrafodelista"/>
        <w:numPr>
          <w:ilvl w:val="0"/>
          <w:numId w:val="3"/>
        </w:numPr>
        <w:jc w:val="both"/>
        <w:rPr>
          <w:lang w:eastAsia="es-CO"/>
        </w:rPr>
      </w:pPr>
      <w:r w:rsidRPr="009A1016">
        <w:rPr>
          <w:lang w:val="es-CO" w:eastAsia="es-CO"/>
        </w:rPr>
        <w:t xml:space="preserve">Proceso de Reparación directa con radicado No. 680013333012 - 2013 – 00165 – 00, demandante Urbano Colmenares y Maria Cristancho Carvajal,  en sentencia de segunda instancia proferida por el alto tribunal </w:t>
      </w:r>
      <w:r w:rsidR="001A5025">
        <w:rPr>
          <w:lang w:val="es-CO" w:eastAsia="es-CO"/>
        </w:rPr>
        <w:t xml:space="preserve">se </w:t>
      </w:r>
      <w:r w:rsidRPr="009A1016">
        <w:rPr>
          <w:lang w:val="es-CO" w:eastAsia="es-CO"/>
        </w:rPr>
        <w:t>modificó la condena y la redujo a la suma de $36.179 miles, eliminando los perjuicios morales al considerar que los perjuicios morales causados al demandante no se encuentran plenamente acreditadas las circunstancias de afectación y congoja, por lo que con el material probatorio aportado en el proceso no fue suficiente para comprobar y cuantificar los perjuicios morales que solicitó que se indemnice, por esa razón el tribunal argumentó que no hay lugar a su reconocimiento de dichos perjuicios.</w:t>
      </w:r>
    </w:p>
    <w:p w14:paraId="78BDC2A3" w14:textId="77777777" w:rsidR="00F647DB" w:rsidRDefault="00F647DB" w:rsidP="00F647DB">
      <w:pPr>
        <w:ind w:left="360"/>
        <w:jc w:val="both"/>
        <w:rPr>
          <w:lang w:eastAsia="es-CO"/>
        </w:rPr>
      </w:pPr>
    </w:p>
    <w:p w14:paraId="58E88E65" w14:textId="4A1BC2D6" w:rsidR="0036241C" w:rsidRPr="00147C0B" w:rsidRDefault="007245E9" w:rsidP="00147C0B">
      <w:pPr>
        <w:pStyle w:val="Prrafodelista"/>
        <w:numPr>
          <w:ilvl w:val="0"/>
          <w:numId w:val="7"/>
        </w:numPr>
        <w:autoSpaceDE w:val="0"/>
        <w:autoSpaceDN w:val="0"/>
        <w:adjustRightInd w:val="0"/>
        <w:jc w:val="both"/>
        <w:rPr>
          <w:b/>
          <w:bCs/>
          <w:sz w:val="18"/>
          <w:szCs w:val="18"/>
        </w:rPr>
      </w:pPr>
      <w:r w:rsidRPr="00147C0B">
        <w:t xml:space="preserve">En la subcuenta 4.8.08.28 </w:t>
      </w:r>
      <w:r w:rsidR="00192AB8" w:rsidRPr="00147C0B">
        <w:rPr>
          <w:i/>
          <w:iCs/>
        </w:rPr>
        <w:t>Indemnizaciones</w:t>
      </w:r>
      <w:r w:rsidR="009F61D4" w:rsidRPr="00147C0B">
        <w:rPr>
          <w:i/>
          <w:iCs/>
        </w:rPr>
        <w:t xml:space="preserve"> </w:t>
      </w:r>
      <w:r w:rsidR="009F61D4" w:rsidRPr="00147C0B">
        <w:t>se registra</w:t>
      </w:r>
      <w:r w:rsidR="00192AB8" w:rsidRPr="00147C0B">
        <w:t xml:space="preserve"> un valor de $</w:t>
      </w:r>
      <w:r w:rsidR="0036241C" w:rsidRPr="00147C0B">
        <w:t>248</w:t>
      </w:r>
      <w:r w:rsidR="00192AB8" w:rsidRPr="00147C0B">
        <w:t>.</w:t>
      </w:r>
      <w:r w:rsidR="0036241C" w:rsidRPr="00147C0B">
        <w:t>906</w:t>
      </w:r>
      <w:r w:rsidR="00192AB8" w:rsidRPr="00147C0B">
        <w:t xml:space="preserve"> miles, </w:t>
      </w:r>
      <w:r w:rsidR="009E22DA" w:rsidRPr="00147C0B">
        <w:t>a nombre de LA PREVISORA S A COMPAÑIA DE SEGUROS en calidad de garante del Concesionario Sociedad Portuaria Terminal de IFO´S S.A.</w:t>
      </w:r>
      <w:r w:rsidR="007F56AD" w:rsidRPr="00147C0B">
        <w:t>,</w:t>
      </w:r>
      <w:r w:rsidR="009E22DA" w:rsidRPr="00147C0B">
        <w:t xml:space="preserve"> por la sanción contractual</w:t>
      </w:r>
      <w:r w:rsidR="009E22DA">
        <w:t xml:space="preserve"> </w:t>
      </w:r>
      <w:r w:rsidR="009E22DA" w:rsidRPr="00B86C2B">
        <w:t xml:space="preserve">impuesta </w:t>
      </w:r>
      <w:r w:rsidR="00B86C2B" w:rsidRPr="00B86C2B">
        <w:t>mediante</w:t>
      </w:r>
      <w:r w:rsidR="009E22DA" w:rsidRPr="00B86C2B">
        <w:t xml:space="preserve"> Resolución</w:t>
      </w:r>
      <w:r w:rsidR="00916334" w:rsidRPr="00B86C2B">
        <w:t xml:space="preserve"> ANI</w:t>
      </w:r>
      <w:r w:rsidR="009E22DA" w:rsidRPr="00B86C2B">
        <w:t xml:space="preserve"> No. 20217070012395 del 26-07-2021 “</w:t>
      </w:r>
      <w:r w:rsidR="009E22DA" w:rsidRPr="00147C0B">
        <w:rPr>
          <w:i/>
          <w:iCs/>
        </w:rPr>
        <w:t xml:space="preserve">Por medio de la cual se declara el incumplimiento de las obligaciones </w:t>
      </w:r>
      <w:r w:rsidR="009E22DA" w:rsidRPr="00147C0B">
        <w:rPr>
          <w:i/>
          <w:iCs/>
        </w:rPr>
        <w:lastRenderedPageBreak/>
        <w:t>establecidas en la cláusula 7, y cláusula 19 literales v) cc), y ee) del Contrato de Concesión Portuaria no. 001 de 2014, por parte del concesionario sociedad portuaria terminal de IFOS y se impone la multa correspondiente</w:t>
      </w:r>
      <w:r w:rsidR="009E22DA" w:rsidRPr="00B86C2B">
        <w:t>”</w:t>
      </w:r>
      <w:r w:rsidR="007F56AD" w:rsidRPr="00B86C2B">
        <w:t>, Resolución</w:t>
      </w:r>
      <w:r w:rsidR="009E22DA" w:rsidRPr="00B86C2B">
        <w:t xml:space="preserve"> </w:t>
      </w:r>
      <w:r w:rsidR="00B86C2B" w:rsidRPr="00B86C2B">
        <w:t xml:space="preserve">que es </w:t>
      </w:r>
      <w:r w:rsidR="007F56AD" w:rsidRPr="00B86C2B">
        <w:t>confirmada por la Resolución No. 20217070016725 del 08-10-2021,</w:t>
      </w:r>
      <w:r w:rsidR="00B86C2B" w:rsidRPr="00B86C2B">
        <w:t xml:space="preserve"> </w:t>
      </w:r>
      <w:r w:rsidR="00B86C2B" w:rsidRPr="00147C0B">
        <w:t xml:space="preserve">en la </w:t>
      </w:r>
      <w:r w:rsidR="007F56AD" w:rsidRPr="00147C0B">
        <w:t xml:space="preserve">que </w:t>
      </w:r>
      <w:r w:rsidR="00B86C2B" w:rsidRPr="00147C0B">
        <w:t xml:space="preserve">se </w:t>
      </w:r>
      <w:r w:rsidR="007F56AD" w:rsidRPr="00147C0B">
        <w:t>resuelven los recursos de reposición en contra de la Resolución</w:t>
      </w:r>
      <w:r w:rsidR="00147C0B">
        <w:t xml:space="preserve"> </w:t>
      </w:r>
      <w:r w:rsidR="00B86C2B" w:rsidRPr="00147C0B">
        <w:t>del 26-0</w:t>
      </w:r>
      <w:r w:rsidR="00B86C2B" w:rsidRPr="00B86C2B">
        <w:t>7-2021.</w:t>
      </w:r>
    </w:p>
    <w:p w14:paraId="37472026" w14:textId="7B42DAA1" w:rsidR="00916334" w:rsidRDefault="00916334" w:rsidP="00916334">
      <w:pPr>
        <w:jc w:val="both"/>
        <w:rPr>
          <w:b/>
          <w:bCs/>
          <w:sz w:val="18"/>
          <w:szCs w:val="18"/>
        </w:rPr>
      </w:pPr>
    </w:p>
    <w:p w14:paraId="4ECA59F6" w14:textId="77777777" w:rsidR="007F56AD" w:rsidRDefault="007F56AD" w:rsidP="00916334">
      <w:pPr>
        <w:jc w:val="both"/>
        <w:rPr>
          <w:b/>
          <w:bCs/>
          <w:sz w:val="18"/>
          <w:szCs w:val="18"/>
        </w:rPr>
      </w:pPr>
    </w:p>
    <w:p w14:paraId="0188E196" w14:textId="4F69ED59" w:rsidR="007F56AD" w:rsidRPr="00C24666" w:rsidRDefault="00B86C2B" w:rsidP="00C24666">
      <w:pPr>
        <w:ind w:left="708"/>
        <w:jc w:val="both"/>
      </w:pPr>
      <w:r w:rsidRPr="00C24666">
        <w:t>En los artículos segundo</w:t>
      </w:r>
      <w:r w:rsidR="00E6261D" w:rsidRPr="00C24666">
        <w:t xml:space="preserve">, </w:t>
      </w:r>
      <w:r w:rsidRPr="00C24666">
        <w:t>tercero</w:t>
      </w:r>
      <w:r w:rsidR="00E6261D" w:rsidRPr="00C24666">
        <w:t xml:space="preserve"> y cuarto</w:t>
      </w:r>
      <w:r w:rsidRPr="00C24666">
        <w:t xml:space="preserve"> de la Resolución ANI No. 20217070012395 del 26-07-2021</w:t>
      </w:r>
      <w:r w:rsidR="00E6261D" w:rsidRPr="00C24666">
        <w:t>,</w:t>
      </w:r>
      <w:r w:rsidRPr="00C24666">
        <w:t xml:space="preserve"> se resuelve:</w:t>
      </w:r>
    </w:p>
    <w:p w14:paraId="36C366A0" w14:textId="13A4D37F" w:rsidR="00B86C2B" w:rsidRDefault="00B86C2B" w:rsidP="00916334">
      <w:pPr>
        <w:jc w:val="both"/>
        <w:rPr>
          <w:b/>
          <w:bCs/>
          <w:sz w:val="18"/>
          <w:szCs w:val="18"/>
        </w:rPr>
      </w:pPr>
    </w:p>
    <w:p w14:paraId="35527426" w14:textId="77777777" w:rsidR="00E6261D" w:rsidRDefault="00E6261D" w:rsidP="00916334">
      <w:pPr>
        <w:jc w:val="both"/>
        <w:rPr>
          <w:b/>
          <w:bCs/>
          <w:sz w:val="18"/>
          <w:szCs w:val="18"/>
        </w:rPr>
      </w:pPr>
    </w:p>
    <w:p w14:paraId="572CB4AD" w14:textId="77777777" w:rsidR="00916334" w:rsidRPr="00D82F72" w:rsidRDefault="00916334" w:rsidP="00916334">
      <w:pPr>
        <w:autoSpaceDE w:val="0"/>
        <w:autoSpaceDN w:val="0"/>
        <w:adjustRightInd w:val="0"/>
        <w:ind w:left="708"/>
        <w:jc w:val="both"/>
        <w:rPr>
          <w:i/>
          <w:iCs/>
        </w:rPr>
      </w:pPr>
      <w:r w:rsidRPr="00D82F72">
        <w:rPr>
          <w:i/>
          <w:iCs/>
        </w:rPr>
        <w:t>“</w:t>
      </w:r>
      <w:r w:rsidRPr="00D82F72">
        <w:rPr>
          <w:b/>
          <w:bCs/>
          <w:i/>
          <w:iCs/>
        </w:rPr>
        <w:t>ARTÍCULO SEGUNDO: DECLARAR EL INCUMPLIMIENTO</w:t>
      </w:r>
      <w:r w:rsidRPr="00D82F72">
        <w:rPr>
          <w:i/>
          <w:iCs/>
        </w:rPr>
        <w:t xml:space="preserve"> de la sociedad portuaria terminal de IFOS identificada con NIT 900.677.144-2, de las obligaciones contractuales contenidas en la cláusula 7 y cláusula 19, literales v, cc, y ee, del contrato de Concesión portuaria 001 de 2014 de conformidad con lo expuesto en el presente acto administrativo.</w:t>
      </w:r>
    </w:p>
    <w:p w14:paraId="691C309B" w14:textId="77777777" w:rsidR="00916334" w:rsidRPr="00D82F72" w:rsidRDefault="00916334" w:rsidP="00916334">
      <w:pPr>
        <w:autoSpaceDE w:val="0"/>
        <w:autoSpaceDN w:val="0"/>
        <w:adjustRightInd w:val="0"/>
        <w:jc w:val="both"/>
        <w:rPr>
          <w:i/>
          <w:iCs/>
        </w:rPr>
      </w:pPr>
    </w:p>
    <w:p w14:paraId="79818964" w14:textId="77777777" w:rsidR="00916334" w:rsidRPr="00D82F72" w:rsidRDefault="00916334" w:rsidP="00916334">
      <w:pPr>
        <w:autoSpaceDE w:val="0"/>
        <w:autoSpaceDN w:val="0"/>
        <w:adjustRightInd w:val="0"/>
        <w:ind w:left="708"/>
        <w:jc w:val="both"/>
        <w:rPr>
          <w:i/>
          <w:iCs/>
        </w:rPr>
      </w:pPr>
      <w:r w:rsidRPr="00D82F72">
        <w:rPr>
          <w:b/>
          <w:bCs/>
          <w:i/>
          <w:iCs/>
        </w:rPr>
        <w:t>ARTÍCULO TERCERO: IMPONER Y HACER EFECTIVA LA MULTA</w:t>
      </w:r>
      <w:r w:rsidRPr="00D82F72">
        <w:rPr>
          <w:i/>
          <w:iCs/>
        </w:rPr>
        <w:t xml:space="preserve"> prevista en el literal (c) de la Cláusula Vigésimo Segunda del Contrato de Concesión portuaria No. 001 de 2014, que corresponde en total a SESENTA Y TRES MIL SEISCIENTOS CINCO DOLARES DE LOS ESTADOS UNIDOS DE AMERICA CON SETENTA Y TRES CENTAVOS DE DÓLAR (</w:t>
      </w:r>
      <w:r w:rsidRPr="00D82F72">
        <w:rPr>
          <w:b/>
          <w:bCs/>
          <w:i/>
          <w:iCs/>
        </w:rPr>
        <w:t>USD 63.605.73.)</w:t>
      </w:r>
      <w:r w:rsidRPr="00D82F72">
        <w:rPr>
          <w:i/>
          <w:iCs/>
        </w:rPr>
        <w:t xml:space="preserve"> de acuerdo con la parte considerativa de la presente resolución, valor que deberá pagarse en moneda nacional (COP) dentro de los diez (10) días siguientes a la ejecutoria del presente acto administrativo, a la TRM del día de pago, so pena de causarse intereses moratorios a que haya lugar.”</w:t>
      </w:r>
    </w:p>
    <w:p w14:paraId="4AEA785B" w14:textId="58B0510E" w:rsidR="00916334" w:rsidRDefault="00916334" w:rsidP="00916334">
      <w:pPr>
        <w:jc w:val="both"/>
        <w:rPr>
          <w:b/>
          <w:bCs/>
          <w:sz w:val="18"/>
          <w:szCs w:val="18"/>
        </w:rPr>
      </w:pPr>
    </w:p>
    <w:p w14:paraId="7F226E9B" w14:textId="7F8B0752" w:rsidR="00916334" w:rsidRPr="00E6261D" w:rsidRDefault="00E6261D" w:rsidP="00E6261D">
      <w:pPr>
        <w:ind w:left="708"/>
        <w:jc w:val="both"/>
        <w:rPr>
          <w:b/>
          <w:bCs/>
          <w:i/>
          <w:iCs/>
          <w:sz w:val="18"/>
          <w:szCs w:val="18"/>
        </w:rPr>
      </w:pPr>
      <w:r w:rsidRPr="00E6261D">
        <w:rPr>
          <w:b/>
          <w:bCs/>
          <w:i/>
          <w:iCs/>
        </w:rPr>
        <w:t>ARTÍCULO CUARTO. - DECLARAR OCURRIDO EL SINIESTRO DE INCUMPLIMIENTO</w:t>
      </w:r>
      <w:r w:rsidRPr="00E6261D">
        <w:rPr>
          <w:i/>
          <w:iCs/>
        </w:rPr>
        <w:t xml:space="preserve"> amparado por la Póliza de cumplimiento No. 3001233 del 06 de junio de 2014, que fue expedida por </w:t>
      </w:r>
      <w:r w:rsidRPr="00E6261D">
        <w:rPr>
          <w:b/>
          <w:bCs/>
          <w:i/>
          <w:iCs/>
        </w:rPr>
        <w:t>COMPAÑÍA ASEGURADORA LA PREVISORA S.A.</w:t>
      </w:r>
      <w:r w:rsidRPr="00E6261D">
        <w:rPr>
          <w:i/>
          <w:iCs/>
        </w:rPr>
        <w:t xml:space="preserve"> y como asegurado la </w:t>
      </w:r>
      <w:r w:rsidRPr="00E6261D">
        <w:rPr>
          <w:b/>
          <w:bCs/>
          <w:i/>
          <w:iCs/>
        </w:rPr>
        <w:t>AGENCIA NACIONAL DE INFRAESTRUCTURA -ANI</w:t>
      </w:r>
      <w:r w:rsidRPr="00E6261D">
        <w:rPr>
          <w:i/>
          <w:iCs/>
        </w:rPr>
        <w:t xml:space="preserve">, y cuyo objeto es el amparo de cumplimiento de las obligaciones del Contrato de Concesión Portuaria 001 de 2014, en el evento en que el Concesionario </w:t>
      </w:r>
      <w:r w:rsidRPr="00E6261D">
        <w:rPr>
          <w:b/>
          <w:bCs/>
          <w:i/>
          <w:iCs/>
        </w:rPr>
        <w:t>SOCIEDAD TERMINAL PORTUARIA DE IFO´S.</w:t>
      </w:r>
      <w:r w:rsidRPr="00E6261D">
        <w:rPr>
          <w:i/>
          <w:iCs/>
        </w:rPr>
        <w:t xml:space="preserve"> se abstenga de efectuar el pago de la multa aquí impuesta.</w:t>
      </w:r>
    </w:p>
    <w:p w14:paraId="725AF80A" w14:textId="26EA7A8A" w:rsidR="00E6261D" w:rsidRDefault="00E6261D" w:rsidP="00916334">
      <w:pPr>
        <w:jc w:val="both"/>
        <w:rPr>
          <w:b/>
          <w:bCs/>
          <w:sz w:val="18"/>
          <w:szCs w:val="18"/>
        </w:rPr>
      </w:pPr>
    </w:p>
    <w:p w14:paraId="0BECCB53" w14:textId="365F0A2F" w:rsidR="005330B3" w:rsidRDefault="007911F6" w:rsidP="005330B3">
      <w:pPr>
        <w:pStyle w:val="Prrafodelista"/>
        <w:numPr>
          <w:ilvl w:val="0"/>
          <w:numId w:val="7"/>
        </w:numPr>
        <w:jc w:val="both"/>
      </w:pPr>
      <w:r w:rsidRPr="007911F6">
        <w:t>En la subcuenta 4.8.08.62</w:t>
      </w:r>
      <w:r>
        <w:t xml:space="preserve"> </w:t>
      </w:r>
      <w:r w:rsidRPr="005330B3">
        <w:rPr>
          <w:i/>
          <w:iCs/>
        </w:rPr>
        <w:t xml:space="preserve">Costas procesales a favor de la entidad </w:t>
      </w:r>
      <w:r w:rsidRPr="007911F6">
        <w:t>se registra un valor de $</w:t>
      </w:r>
      <w:r>
        <w:t>20.919</w:t>
      </w:r>
      <w:r w:rsidRPr="007911F6">
        <w:t xml:space="preserve"> miles, </w:t>
      </w:r>
      <w:r>
        <w:t>que corresponde al reconocimiento de costas procesales a favor de la entidad de conformidad con la liquidación de costas y agencias en derecho</w:t>
      </w:r>
      <w:r w:rsidR="006F2466">
        <w:t>,</w:t>
      </w:r>
      <w:r w:rsidR="00D41C3F">
        <w:t xml:space="preserve"> las cuales cuentan con constancia ejecutoria</w:t>
      </w:r>
      <w:r w:rsidR="004348CC">
        <w:t xml:space="preserve">, los derechos causados se registraron en la subcuenta </w:t>
      </w:r>
      <w:r w:rsidR="004348CC" w:rsidRPr="004D35B5">
        <w:t>1.3.38.05</w:t>
      </w:r>
      <w:r w:rsidR="004348CC">
        <w:t xml:space="preserve"> </w:t>
      </w:r>
      <w:r w:rsidR="004348CC" w:rsidRPr="005330B3">
        <w:rPr>
          <w:i/>
          <w:iCs/>
        </w:rPr>
        <w:t>Costas procesales</w:t>
      </w:r>
      <w:r w:rsidR="004348CC">
        <w:t xml:space="preserve">.  </w:t>
      </w:r>
      <w:r w:rsidR="005330B3">
        <w:t xml:space="preserve">Esta información es suministrada por el GIT de Defensa Judicial de la Agencia.  </w:t>
      </w:r>
    </w:p>
    <w:p w14:paraId="311BBAFE" w14:textId="77777777" w:rsidR="005330B3" w:rsidRDefault="005330B3" w:rsidP="005330B3">
      <w:pPr>
        <w:ind w:left="360"/>
        <w:jc w:val="both"/>
      </w:pPr>
    </w:p>
    <w:p w14:paraId="7330C6A2" w14:textId="4A125FC2" w:rsidR="00D41C3F" w:rsidRDefault="00EE5179" w:rsidP="005330B3">
      <w:pPr>
        <w:ind w:left="708"/>
        <w:jc w:val="both"/>
      </w:pPr>
      <w:r>
        <w:t>E</w:t>
      </w:r>
      <w:r w:rsidR="006F2466">
        <w:t>n seguida se relaciona los terceros registrados:</w:t>
      </w:r>
    </w:p>
    <w:p w14:paraId="6173EF36" w14:textId="77777777" w:rsidR="00B007C6" w:rsidRDefault="00B007C6" w:rsidP="004D35B5">
      <w:pPr>
        <w:pStyle w:val="Prrafodelista"/>
        <w:jc w:val="both"/>
      </w:pPr>
    </w:p>
    <w:p w14:paraId="10578D7E" w14:textId="60736EEF" w:rsidR="006F2466" w:rsidRDefault="001F0417" w:rsidP="00934811">
      <w:pPr>
        <w:jc w:val="center"/>
      </w:pPr>
      <w:r w:rsidRPr="001F0417">
        <w:rPr>
          <w:noProof/>
        </w:rPr>
        <w:lastRenderedPageBreak/>
        <w:drawing>
          <wp:inline distT="0" distB="0" distL="0" distR="0" wp14:anchorId="7AD25898" wp14:editId="6FB53251">
            <wp:extent cx="2565070" cy="1920719"/>
            <wp:effectExtent l="0" t="0" r="6985"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6455" cy="1929244"/>
                    </a:xfrm>
                    <a:prstGeom prst="rect">
                      <a:avLst/>
                    </a:prstGeom>
                    <a:noFill/>
                    <a:ln>
                      <a:noFill/>
                    </a:ln>
                  </pic:spPr>
                </pic:pic>
              </a:graphicData>
            </a:graphic>
          </wp:inline>
        </w:drawing>
      </w:r>
    </w:p>
    <w:p w14:paraId="4773A229" w14:textId="77777777" w:rsidR="00934811" w:rsidRDefault="00934811" w:rsidP="00934811">
      <w:pPr>
        <w:jc w:val="center"/>
      </w:pPr>
    </w:p>
    <w:p w14:paraId="2A55D199" w14:textId="2C4E59ED" w:rsidR="00D41C3F" w:rsidRDefault="00D41C3F" w:rsidP="007911F6">
      <w:pPr>
        <w:pStyle w:val="Prrafodelista"/>
        <w:jc w:val="both"/>
      </w:pPr>
    </w:p>
    <w:p w14:paraId="1224FD03" w14:textId="62037465" w:rsidR="00AC23E7" w:rsidRPr="009A7D1C" w:rsidRDefault="00BD735C" w:rsidP="0043145A">
      <w:pPr>
        <w:rPr>
          <w:rFonts w:asciiTheme="majorBidi" w:hAnsiTheme="majorBidi" w:cstheme="majorBidi"/>
          <w:b/>
          <w:bCs/>
        </w:rPr>
      </w:pPr>
      <w:r w:rsidRPr="009A7D1C">
        <w:rPr>
          <w:rFonts w:asciiTheme="majorBidi" w:hAnsiTheme="majorBidi" w:cstheme="majorBidi"/>
          <w:b/>
          <w:bCs/>
        </w:rPr>
        <w:t>N</w:t>
      </w:r>
      <w:r w:rsidR="00AC23E7" w:rsidRPr="009A7D1C">
        <w:rPr>
          <w:rFonts w:asciiTheme="majorBidi" w:hAnsiTheme="majorBidi" w:cstheme="majorBidi"/>
          <w:b/>
          <w:bCs/>
        </w:rPr>
        <w:t xml:space="preserve">OTA </w:t>
      </w:r>
      <w:r w:rsidR="00C744C4">
        <w:rPr>
          <w:rFonts w:asciiTheme="majorBidi" w:hAnsiTheme="majorBidi" w:cstheme="majorBidi"/>
          <w:b/>
          <w:bCs/>
        </w:rPr>
        <w:t>4</w:t>
      </w:r>
      <w:r w:rsidR="00AC23E7" w:rsidRPr="009A7D1C">
        <w:rPr>
          <w:rFonts w:asciiTheme="majorBidi" w:hAnsiTheme="majorBidi" w:cstheme="majorBidi"/>
          <w:b/>
          <w:bCs/>
        </w:rPr>
        <w:t>.  GASTOS</w:t>
      </w:r>
    </w:p>
    <w:p w14:paraId="35902A1B" w14:textId="7F484A7F" w:rsidR="00AD3EF3" w:rsidRPr="00960BF7" w:rsidRDefault="00AD3EF3" w:rsidP="00AD3EF3">
      <w:pPr>
        <w:jc w:val="both"/>
        <w:rPr>
          <w:bCs/>
          <w:sz w:val="18"/>
          <w:szCs w:val="18"/>
        </w:rPr>
      </w:pPr>
    </w:p>
    <w:p w14:paraId="61A087D4" w14:textId="73CA4F4A" w:rsidR="00AC23E7" w:rsidRDefault="00AC23E7" w:rsidP="00AC23E7">
      <w:pPr>
        <w:jc w:val="center"/>
        <w:rPr>
          <w:b/>
          <w:bCs/>
        </w:rPr>
      </w:pPr>
      <w:r w:rsidRPr="009A7D1C">
        <w:rPr>
          <w:b/>
          <w:bCs/>
        </w:rPr>
        <w:t xml:space="preserve">VARIACIONES GASTOS </w:t>
      </w:r>
      <w:r w:rsidR="00FE6A03">
        <w:rPr>
          <w:b/>
          <w:bCs/>
        </w:rPr>
        <w:t>NOVIEMBRE</w:t>
      </w:r>
      <w:r w:rsidR="009A7D1C">
        <w:rPr>
          <w:b/>
          <w:bCs/>
        </w:rPr>
        <w:t xml:space="preserve"> </w:t>
      </w:r>
      <w:r w:rsidRPr="009A7D1C">
        <w:rPr>
          <w:b/>
          <w:bCs/>
        </w:rPr>
        <w:t>DE 202</w:t>
      </w:r>
      <w:r w:rsidR="00CA09D5" w:rsidRPr="009A7D1C">
        <w:rPr>
          <w:b/>
          <w:bCs/>
        </w:rPr>
        <w:t>1</w:t>
      </w:r>
      <w:r w:rsidRPr="009A7D1C">
        <w:rPr>
          <w:b/>
          <w:bCs/>
        </w:rPr>
        <w:t xml:space="preserve"> –</w:t>
      </w:r>
      <w:r w:rsidR="004012AE" w:rsidRPr="009A7D1C">
        <w:rPr>
          <w:b/>
          <w:bCs/>
        </w:rPr>
        <w:t xml:space="preserve"> </w:t>
      </w:r>
      <w:r w:rsidR="00FE6A03">
        <w:rPr>
          <w:b/>
          <w:bCs/>
        </w:rPr>
        <w:t>NOVIEMBRE</w:t>
      </w:r>
      <w:r w:rsidR="004012AE" w:rsidRPr="009A7D1C">
        <w:rPr>
          <w:b/>
          <w:bCs/>
        </w:rPr>
        <w:t xml:space="preserve"> </w:t>
      </w:r>
      <w:r w:rsidRPr="009A7D1C">
        <w:rPr>
          <w:b/>
          <w:bCs/>
        </w:rPr>
        <w:t>DE 20</w:t>
      </w:r>
      <w:r w:rsidR="00CA09D5" w:rsidRPr="009A7D1C">
        <w:rPr>
          <w:b/>
          <w:bCs/>
        </w:rPr>
        <w:t>20</w:t>
      </w:r>
    </w:p>
    <w:p w14:paraId="4B9606B2" w14:textId="6C8FFDA6" w:rsidR="00812713" w:rsidRDefault="00812713" w:rsidP="00AC23E7">
      <w:pPr>
        <w:jc w:val="center"/>
        <w:rPr>
          <w:b/>
          <w:bCs/>
        </w:rPr>
      </w:pPr>
    </w:p>
    <w:p w14:paraId="6B02C250" w14:textId="03B92A8A" w:rsidR="00B66B5C" w:rsidRDefault="00B66B5C" w:rsidP="00AC23E7">
      <w:pPr>
        <w:jc w:val="center"/>
        <w:rPr>
          <w:b/>
          <w:bCs/>
        </w:rPr>
      </w:pPr>
      <w:r w:rsidRPr="00B66B5C">
        <w:rPr>
          <w:noProof/>
        </w:rPr>
        <w:drawing>
          <wp:inline distT="0" distB="0" distL="0" distR="0" wp14:anchorId="5AA32B6A" wp14:editId="71197C63">
            <wp:extent cx="5612130" cy="1762760"/>
            <wp:effectExtent l="0" t="0" r="7620" b="889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1762760"/>
                    </a:xfrm>
                    <a:prstGeom prst="rect">
                      <a:avLst/>
                    </a:prstGeom>
                    <a:noFill/>
                    <a:ln>
                      <a:noFill/>
                    </a:ln>
                  </pic:spPr>
                </pic:pic>
              </a:graphicData>
            </a:graphic>
          </wp:inline>
        </w:drawing>
      </w:r>
    </w:p>
    <w:p w14:paraId="6A4559CB" w14:textId="79C5C504" w:rsidR="00812713" w:rsidRDefault="00812713" w:rsidP="00AC23E7">
      <w:pPr>
        <w:jc w:val="center"/>
        <w:rPr>
          <w:b/>
          <w:bCs/>
        </w:rPr>
      </w:pPr>
    </w:p>
    <w:p w14:paraId="3FEAB0BA" w14:textId="43F8D228" w:rsidR="00AC23E7" w:rsidRPr="008F0B92" w:rsidRDefault="00AC23E7" w:rsidP="002F490D">
      <w:pPr>
        <w:jc w:val="both"/>
      </w:pPr>
      <w:r w:rsidRPr="00AD28F5">
        <w:t xml:space="preserve">Los gastos </w:t>
      </w:r>
      <w:r w:rsidR="007D1D5B" w:rsidRPr="00AD28F5">
        <w:t>de</w:t>
      </w:r>
      <w:r w:rsidR="00715F08" w:rsidRPr="00AD28F5">
        <w:t xml:space="preserve"> enero a</w:t>
      </w:r>
      <w:r w:rsidR="00E54A67" w:rsidRPr="00AD28F5">
        <w:t xml:space="preserve"> </w:t>
      </w:r>
      <w:r w:rsidR="00B66B5C">
        <w:t>noviemb</w:t>
      </w:r>
      <w:r w:rsidR="00812713">
        <w:t>re</w:t>
      </w:r>
      <w:r w:rsidR="00B53F80" w:rsidRPr="00AD28F5">
        <w:t xml:space="preserve"> </w:t>
      </w:r>
      <w:r w:rsidRPr="00AD28F5">
        <w:t>de 202</w:t>
      </w:r>
      <w:r w:rsidR="00FC2038" w:rsidRPr="00AD28F5">
        <w:t>1</w:t>
      </w:r>
      <w:r w:rsidRPr="00AD28F5">
        <w:t xml:space="preserve"> presentan</w:t>
      </w:r>
      <w:r w:rsidR="00500902" w:rsidRPr="00AD28F5">
        <w:t xml:space="preserve"> </w:t>
      </w:r>
      <w:r w:rsidR="00FC2038" w:rsidRPr="00AD28F5">
        <w:t>u</w:t>
      </w:r>
      <w:r w:rsidR="00E54A67" w:rsidRPr="00AD28F5">
        <w:t>n</w:t>
      </w:r>
      <w:r w:rsidR="00B66B5C">
        <w:t>a disminución</w:t>
      </w:r>
      <w:r w:rsidR="00FC2038" w:rsidRPr="00AD28F5">
        <w:t xml:space="preserve"> </w:t>
      </w:r>
      <w:r w:rsidR="00500902" w:rsidRPr="00AD28F5">
        <w:t xml:space="preserve">por valor </w:t>
      </w:r>
      <w:r w:rsidR="00FC2038" w:rsidRPr="00AD28F5">
        <w:t>de</w:t>
      </w:r>
      <w:r w:rsidR="002F490D">
        <w:t xml:space="preserve"> </w:t>
      </w:r>
      <w:r w:rsidR="002F490D">
        <w:br/>
      </w:r>
      <w:r w:rsidR="00B66B5C">
        <w:t>$</w:t>
      </w:r>
      <w:r w:rsidR="00B66B5C" w:rsidRPr="00B66B5C">
        <w:t xml:space="preserve">-558.605.821 </w:t>
      </w:r>
      <w:r w:rsidR="00FC2038" w:rsidRPr="00AD28F5">
        <w:t xml:space="preserve">miles, </w:t>
      </w:r>
      <w:r w:rsidRPr="00AD28F5">
        <w:t>con respecto a</w:t>
      </w:r>
      <w:r w:rsidR="00E54A67" w:rsidRPr="00AD28F5">
        <w:t>l mismo periodo de</w:t>
      </w:r>
      <w:r w:rsidRPr="00AD28F5">
        <w:t xml:space="preserve"> </w:t>
      </w:r>
      <w:r w:rsidR="00B66B5C">
        <w:t>noviem</w:t>
      </w:r>
      <w:r w:rsidR="00812713">
        <w:t>bre</w:t>
      </w:r>
      <w:r w:rsidR="003D34A9" w:rsidRPr="00AD28F5">
        <w:t xml:space="preserve"> </w:t>
      </w:r>
      <w:r w:rsidR="007D1D5B" w:rsidRPr="00AD28F5">
        <w:t>de</w:t>
      </w:r>
      <w:r w:rsidRPr="00AD28F5">
        <w:t xml:space="preserve"> 20</w:t>
      </w:r>
      <w:r w:rsidR="00FC2038" w:rsidRPr="00AD28F5">
        <w:t>2</w:t>
      </w:r>
      <w:r w:rsidR="00296958" w:rsidRPr="00AD28F5">
        <w:t>0</w:t>
      </w:r>
      <w:r w:rsidR="00FC2038" w:rsidRPr="00AD28F5">
        <w:t>, y un</w:t>
      </w:r>
      <w:r w:rsidR="00B66B5C">
        <w:t>a</w:t>
      </w:r>
      <w:r w:rsidR="00FC2038" w:rsidRPr="00AD28F5">
        <w:t xml:space="preserve"> </w:t>
      </w:r>
      <w:r w:rsidR="00B66B5C">
        <w:t xml:space="preserve">disminución </w:t>
      </w:r>
      <w:r w:rsidRPr="00AD28F5">
        <w:t xml:space="preserve">del </w:t>
      </w:r>
      <w:r w:rsidR="00B66B5C">
        <w:t>52.65</w:t>
      </w:r>
      <w:r w:rsidRPr="00AD28F5">
        <w:t>% en términos corrientes.</w:t>
      </w:r>
      <w:r w:rsidR="00FC2038" w:rsidRPr="00AD28F5">
        <w:t xml:space="preserve">  </w:t>
      </w:r>
      <w:r w:rsidRPr="00AD28F5">
        <w:t xml:space="preserve">Al </w:t>
      </w:r>
      <w:r w:rsidR="00E32904" w:rsidRPr="00AD28F5">
        <w:t>observar</w:t>
      </w:r>
      <w:r w:rsidRPr="00AD28F5">
        <w:t xml:space="preserve"> el comportamiento de los grupos se determina que esta variación </w:t>
      </w:r>
      <w:r w:rsidR="00A33DAD" w:rsidRPr="00AD28F5">
        <w:t xml:space="preserve">neta </w:t>
      </w:r>
      <w:r w:rsidRPr="00AD28F5">
        <w:t xml:space="preserve">corresponde </w:t>
      </w:r>
      <w:r w:rsidR="00500902" w:rsidRPr="00AD28F5">
        <w:t xml:space="preserve">principalmente </w:t>
      </w:r>
      <w:r w:rsidR="007D1D5B" w:rsidRPr="00AD28F5">
        <w:t>a</w:t>
      </w:r>
      <w:r w:rsidR="00B03025" w:rsidRPr="00AD28F5">
        <w:t xml:space="preserve"> </w:t>
      </w:r>
      <w:r w:rsidR="009B503D" w:rsidRPr="00AD28F5">
        <w:t>un</w:t>
      </w:r>
      <w:r w:rsidR="0030747E">
        <w:t xml:space="preserve">a disminución </w:t>
      </w:r>
      <w:r w:rsidR="00A33DAD" w:rsidRPr="00AD28F5">
        <w:t>d</w:t>
      </w:r>
      <w:r w:rsidR="009B503D" w:rsidRPr="00AD28F5">
        <w:t>el</w:t>
      </w:r>
      <w:r w:rsidR="00500902" w:rsidRPr="00AD28F5">
        <w:t xml:space="preserve"> grupo</w:t>
      </w:r>
      <w:r w:rsidR="00FC2038" w:rsidRPr="00AD28F5">
        <w:t xml:space="preserve"> </w:t>
      </w:r>
      <w:r w:rsidR="00A33DAD" w:rsidRPr="00AD28F5">
        <w:t xml:space="preserve">5.3 </w:t>
      </w:r>
      <w:r w:rsidR="00A33DAD" w:rsidRPr="00AD28F5">
        <w:rPr>
          <w:i/>
          <w:iCs/>
        </w:rPr>
        <w:t>Deterioro, depreciaciones, amortizaciones y provisiones</w:t>
      </w:r>
      <w:r w:rsidR="00A33DAD" w:rsidRPr="00AD28F5">
        <w:t xml:space="preserve"> por valor de </w:t>
      </w:r>
      <w:r w:rsidR="00E92E77">
        <w:br/>
      </w:r>
      <w:r w:rsidR="00A33DAD" w:rsidRPr="008F0B92">
        <w:t>$</w:t>
      </w:r>
      <w:r w:rsidR="0030747E" w:rsidRPr="0030747E">
        <w:t>-552.618.244</w:t>
      </w:r>
      <w:r w:rsidR="00E92E77">
        <w:t xml:space="preserve"> </w:t>
      </w:r>
      <w:r w:rsidR="00A33DAD" w:rsidRPr="008F0B92">
        <w:t>miles</w:t>
      </w:r>
      <w:r w:rsidR="00A33DAD" w:rsidRPr="00812713">
        <w:t xml:space="preserve"> </w:t>
      </w:r>
      <w:r w:rsidR="00A33DAD" w:rsidRPr="008F0B92">
        <w:t>(1),</w:t>
      </w:r>
      <w:r w:rsidR="0030747E">
        <w:t xml:space="preserve"> un incremento en el grupo 5.8 </w:t>
      </w:r>
      <w:r w:rsidR="0030747E" w:rsidRPr="0030747E">
        <w:rPr>
          <w:i/>
          <w:iCs/>
        </w:rPr>
        <w:t>Otros gastos</w:t>
      </w:r>
      <w:r w:rsidR="00A33DAD" w:rsidRPr="008F0B92">
        <w:t xml:space="preserve"> </w:t>
      </w:r>
      <w:r w:rsidR="0030747E">
        <w:t>por valor de $</w:t>
      </w:r>
      <w:r w:rsidR="0030747E" w:rsidRPr="0030747E">
        <w:t xml:space="preserve">27.287.441 </w:t>
      </w:r>
      <w:r w:rsidR="00831AB0">
        <w:t xml:space="preserve">miles (2) </w:t>
      </w:r>
      <w:r w:rsidR="008B4324" w:rsidRPr="008F0B92">
        <w:t xml:space="preserve">y </w:t>
      </w:r>
      <w:r w:rsidR="0030747E">
        <w:t xml:space="preserve">a </w:t>
      </w:r>
      <w:r w:rsidR="00A33DAD" w:rsidRPr="008F0B92">
        <w:t xml:space="preserve">una disminución por valor de </w:t>
      </w:r>
      <w:r w:rsidR="00812713">
        <w:t>$</w:t>
      </w:r>
      <w:r w:rsidR="0030747E" w:rsidRPr="0030747E">
        <w:t xml:space="preserve">-26.846.657 </w:t>
      </w:r>
      <w:r w:rsidR="00A33DAD" w:rsidRPr="008F0B92">
        <w:t>miles</w:t>
      </w:r>
      <w:r w:rsidR="008B4324" w:rsidRPr="008F0B92">
        <w:t>,</w:t>
      </w:r>
      <w:r w:rsidR="00A33DAD" w:rsidRPr="008F0B92">
        <w:t xml:space="preserve"> en el grupo </w:t>
      </w:r>
      <w:r w:rsidR="00500902" w:rsidRPr="008F0B92">
        <w:t xml:space="preserve">5.1 </w:t>
      </w:r>
      <w:r w:rsidR="00500902" w:rsidRPr="008F0B92">
        <w:rPr>
          <w:i/>
          <w:iCs/>
        </w:rPr>
        <w:t>D</w:t>
      </w:r>
      <w:r w:rsidR="00FC2038" w:rsidRPr="008F0B92">
        <w:rPr>
          <w:i/>
          <w:iCs/>
        </w:rPr>
        <w:t>e Administración y operación</w:t>
      </w:r>
      <w:r w:rsidR="00FC2038" w:rsidRPr="008F0B92">
        <w:t xml:space="preserve"> (</w:t>
      </w:r>
      <w:r w:rsidR="0030747E">
        <w:t>3</w:t>
      </w:r>
      <w:r w:rsidR="00FC2038" w:rsidRPr="008F0B92">
        <w:t>)</w:t>
      </w:r>
      <w:r w:rsidR="004423BF" w:rsidRPr="008F0B92">
        <w:t>.</w:t>
      </w:r>
    </w:p>
    <w:p w14:paraId="4F15836C" w14:textId="589A6B75" w:rsidR="00C51DA7" w:rsidRPr="00D54AF6" w:rsidRDefault="00C51DA7" w:rsidP="00FC2038">
      <w:pPr>
        <w:jc w:val="both"/>
        <w:rPr>
          <w:sz w:val="18"/>
          <w:szCs w:val="18"/>
        </w:rPr>
      </w:pPr>
    </w:p>
    <w:p w14:paraId="7BED873E" w14:textId="3C227054" w:rsidR="00F53004" w:rsidRDefault="00F53004" w:rsidP="00FC2038">
      <w:pPr>
        <w:jc w:val="both"/>
      </w:pPr>
      <w:r w:rsidRPr="00F27604">
        <w:t>Las variaciones de estos grupos se describen a continuación:</w:t>
      </w:r>
    </w:p>
    <w:p w14:paraId="6E3FD0DE" w14:textId="110FDAEB" w:rsidR="00DD601F" w:rsidRDefault="00DD601F" w:rsidP="00FC2038">
      <w:pPr>
        <w:jc w:val="both"/>
      </w:pPr>
    </w:p>
    <w:p w14:paraId="284E143B" w14:textId="77777777" w:rsidR="008A5084" w:rsidRPr="00F27604" w:rsidRDefault="008A5084" w:rsidP="00FC2038">
      <w:pPr>
        <w:jc w:val="both"/>
      </w:pPr>
    </w:p>
    <w:p w14:paraId="6333CD5E" w14:textId="77777777" w:rsidR="00A33DAD" w:rsidRPr="00F27604" w:rsidRDefault="00A33DAD" w:rsidP="00A33DAD">
      <w:pPr>
        <w:pStyle w:val="Prrafodelista"/>
        <w:numPr>
          <w:ilvl w:val="0"/>
          <w:numId w:val="6"/>
        </w:numPr>
        <w:rPr>
          <w:b/>
          <w:bCs/>
        </w:rPr>
      </w:pPr>
      <w:r w:rsidRPr="00F27604">
        <w:rPr>
          <w:b/>
          <w:bCs/>
        </w:rPr>
        <w:t>Deterioro, depreciaciones, amortizaciones y provisiones</w:t>
      </w:r>
    </w:p>
    <w:p w14:paraId="555A6B4F" w14:textId="77777777" w:rsidR="00A33DAD" w:rsidRPr="00D54AF6" w:rsidRDefault="00A33DAD" w:rsidP="00A33DAD">
      <w:pPr>
        <w:pStyle w:val="Prrafodelista"/>
        <w:jc w:val="both"/>
        <w:rPr>
          <w:b/>
          <w:bCs/>
          <w:sz w:val="18"/>
          <w:szCs w:val="18"/>
          <w:highlight w:val="cyan"/>
        </w:rPr>
      </w:pPr>
    </w:p>
    <w:p w14:paraId="08D39F94" w14:textId="2EA600A0" w:rsidR="00A33DAD" w:rsidRDefault="00A33DAD" w:rsidP="00A33DAD">
      <w:pPr>
        <w:jc w:val="both"/>
      </w:pPr>
      <w:r w:rsidRPr="00AB6A5B">
        <w:t xml:space="preserve">El grupo 5.3 </w:t>
      </w:r>
      <w:r w:rsidRPr="00AB6A5B">
        <w:rPr>
          <w:i/>
          <w:iCs/>
        </w:rPr>
        <w:t>Deterioro, depreciaciones, amortizaciones y provisiones</w:t>
      </w:r>
      <w:r w:rsidRPr="00AB6A5B">
        <w:t xml:space="preserve"> presenta un</w:t>
      </w:r>
      <w:r w:rsidR="00831AB0">
        <w:t>a</w:t>
      </w:r>
      <w:r w:rsidRPr="00AB6A5B">
        <w:t xml:space="preserve"> </w:t>
      </w:r>
      <w:r w:rsidR="00831AB0">
        <w:t>disminución</w:t>
      </w:r>
      <w:r w:rsidRPr="00AB6A5B">
        <w:t xml:space="preserve"> por valor de </w:t>
      </w:r>
      <w:r w:rsidR="00AB6A5B" w:rsidRPr="00AB6A5B">
        <w:t>$</w:t>
      </w:r>
      <w:r w:rsidR="00831AB0" w:rsidRPr="00831AB0">
        <w:t xml:space="preserve">-552.618.244 </w:t>
      </w:r>
      <w:r w:rsidR="00AB6A5B" w:rsidRPr="00AB6A5B">
        <w:t>miles</w:t>
      </w:r>
      <w:r w:rsidRPr="00AB6A5B">
        <w:t xml:space="preserve">, </w:t>
      </w:r>
      <w:r w:rsidR="00831AB0">
        <w:t>a noviembre</w:t>
      </w:r>
      <w:r w:rsidR="00AB6A5B">
        <w:t xml:space="preserve"> </w:t>
      </w:r>
      <w:r w:rsidRPr="00AB6A5B">
        <w:t xml:space="preserve">de 2021 con relación a </w:t>
      </w:r>
      <w:r w:rsidR="00831AB0">
        <w:t xml:space="preserve">noviembre </w:t>
      </w:r>
      <w:r w:rsidRPr="00AB6A5B">
        <w:t>de 2020</w:t>
      </w:r>
      <w:r w:rsidRPr="00052C0C">
        <w:t xml:space="preserve">, principalmente por la cuenta 5.3.68 </w:t>
      </w:r>
      <w:r w:rsidRPr="00052C0C">
        <w:rPr>
          <w:i/>
          <w:iCs/>
        </w:rPr>
        <w:t>PROVISIÓN LITIGIOS Y DEMANDAS</w:t>
      </w:r>
      <w:r w:rsidRPr="00052C0C">
        <w:t xml:space="preserve"> por valor de </w:t>
      </w:r>
      <w:r w:rsidR="00F3165C" w:rsidRPr="00052C0C">
        <w:t>$</w:t>
      </w:r>
      <w:r w:rsidR="00831AB0" w:rsidRPr="00831AB0">
        <w:t>-555.451.722</w:t>
      </w:r>
      <w:r w:rsidR="00831AB0">
        <w:t xml:space="preserve"> </w:t>
      </w:r>
      <w:r w:rsidR="00F3165C" w:rsidRPr="00052C0C">
        <w:t>miles</w:t>
      </w:r>
      <w:r w:rsidRPr="00052C0C">
        <w:t xml:space="preserve">, como resultado de la actualización de procesos judiciales con corte </w:t>
      </w:r>
      <w:r w:rsidRPr="00F42612">
        <w:t>a 3</w:t>
      </w:r>
      <w:r w:rsidR="00567B4C" w:rsidRPr="00F42612">
        <w:t>1</w:t>
      </w:r>
      <w:r w:rsidRPr="00F42612">
        <w:t xml:space="preserve"> de </w:t>
      </w:r>
      <w:r w:rsidR="00567B4C" w:rsidRPr="00F42612">
        <w:t>agosto</w:t>
      </w:r>
      <w:r w:rsidRPr="00F42612">
        <w:t xml:space="preserve"> de 2021</w:t>
      </w:r>
      <w:r w:rsidRPr="00052C0C">
        <w:t xml:space="preserve">, según información reportada por el </w:t>
      </w:r>
      <w:r w:rsidRPr="00052C0C">
        <w:lastRenderedPageBreak/>
        <w:t>Grupo Interno de Trabajo de Defensa Judicial de la Vicepresidencia Jurídica de la Agencia, mediante  formato GEJUF-010 - “Reporte Procesos Judiciales”.</w:t>
      </w:r>
    </w:p>
    <w:p w14:paraId="4647CA09" w14:textId="77777777" w:rsidR="00DD601F" w:rsidRPr="00052C0C" w:rsidRDefault="00DD601F" w:rsidP="00A33DAD">
      <w:pPr>
        <w:jc w:val="both"/>
      </w:pPr>
    </w:p>
    <w:p w14:paraId="3C1BAE9C" w14:textId="10A0A91A" w:rsidR="00F53004" w:rsidRPr="00D54AF6" w:rsidRDefault="00F53004" w:rsidP="00FC2038">
      <w:pPr>
        <w:jc w:val="both"/>
        <w:rPr>
          <w:sz w:val="18"/>
          <w:szCs w:val="18"/>
          <w:highlight w:val="cyan"/>
        </w:rPr>
      </w:pPr>
    </w:p>
    <w:p w14:paraId="6E18AB2E" w14:textId="499D1580" w:rsidR="00C51DA7" w:rsidRPr="005D284A"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D284A">
        <w:rPr>
          <w:rFonts w:ascii="Times New Roman" w:hAnsi="Times New Roman" w:cs="Times New Roman"/>
          <w:color w:val="auto"/>
          <w:lang w:val="es-ES"/>
        </w:rPr>
        <w:t>De Administración y operación</w:t>
      </w:r>
    </w:p>
    <w:p w14:paraId="2A4EABAA" w14:textId="1FC4ECDC" w:rsidR="00500902" w:rsidRPr="00D54AF6"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lang w:val="es-ES"/>
        </w:rPr>
      </w:pPr>
    </w:p>
    <w:p w14:paraId="4DD2B749" w14:textId="084147CD" w:rsidR="00F3165C" w:rsidRPr="005D284A" w:rsidRDefault="00F3165C" w:rsidP="00F316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5D284A">
        <w:rPr>
          <w:rFonts w:ascii="Times New Roman" w:hAnsi="Times New Roman" w:cs="Times New Roman"/>
          <w:b w:val="0"/>
          <w:bCs w:val="0"/>
          <w:color w:val="auto"/>
          <w:lang w:val="es-ES"/>
        </w:rPr>
        <w:t xml:space="preserve">El grupo 5.1 </w:t>
      </w:r>
      <w:r w:rsidRPr="005D284A">
        <w:rPr>
          <w:rFonts w:ascii="Times New Roman" w:hAnsi="Times New Roman" w:cs="Times New Roman"/>
          <w:b w:val="0"/>
          <w:bCs w:val="0"/>
          <w:i/>
          <w:iCs/>
          <w:color w:val="auto"/>
          <w:lang w:val="es-ES"/>
        </w:rPr>
        <w:t>De administración y operación</w:t>
      </w:r>
      <w:r w:rsidRPr="005D284A">
        <w:rPr>
          <w:rFonts w:ascii="Times New Roman" w:hAnsi="Times New Roman" w:cs="Times New Roman"/>
          <w:b w:val="0"/>
          <w:bCs w:val="0"/>
          <w:color w:val="auto"/>
          <w:lang w:val="es-ES"/>
        </w:rPr>
        <w:t xml:space="preserve"> presenta una variación de </w:t>
      </w:r>
      <w:r w:rsidR="00561225">
        <w:rPr>
          <w:rFonts w:ascii="Times New Roman" w:hAnsi="Times New Roman" w:cs="Times New Roman"/>
          <w:b w:val="0"/>
          <w:bCs w:val="0"/>
          <w:color w:val="auto"/>
          <w:lang w:val="es-ES"/>
        </w:rPr>
        <w:t>$</w:t>
      </w:r>
      <w:r w:rsidR="00561225" w:rsidRPr="00561225">
        <w:rPr>
          <w:rFonts w:ascii="Times New Roman" w:hAnsi="Times New Roman" w:cs="Times New Roman"/>
          <w:b w:val="0"/>
          <w:bCs w:val="0"/>
          <w:color w:val="auto"/>
          <w:lang w:val="es-ES"/>
        </w:rPr>
        <w:t xml:space="preserve">-26.846.657 </w:t>
      </w:r>
      <w:r w:rsidRPr="005D284A">
        <w:rPr>
          <w:rFonts w:ascii="Times New Roman" w:hAnsi="Times New Roman" w:cs="Times New Roman"/>
          <w:b w:val="0"/>
          <w:bCs w:val="0"/>
          <w:color w:val="auto"/>
          <w:lang w:val="es-ES"/>
        </w:rPr>
        <w:t xml:space="preserve">miles, </w:t>
      </w:r>
      <w:r w:rsidR="00A104E5" w:rsidRPr="005D284A">
        <w:rPr>
          <w:rFonts w:ascii="Times New Roman" w:hAnsi="Times New Roman" w:cs="Times New Roman"/>
          <w:b w:val="0"/>
          <w:bCs w:val="0"/>
          <w:color w:val="auto"/>
          <w:lang w:val="es-ES"/>
        </w:rPr>
        <w:t>en</w:t>
      </w:r>
      <w:r w:rsidRPr="005D284A">
        <w:rPr>
          <w:rFonts w:ascii="Times New Roman" w:hAnsi="Times New Roman" w:cs="Times New Roman"/>
          <w:b w:val="0"/>
          <w:bCs w:val="0"/>
          <w:color w:val="auto"/>
          <w:lang w:val="es-ES"/>
        </w:rPr>
        <w:t xml:space="preserve"> </w:t>
      </w:r>
      <w:r w:rsidR="00561225">
        <w:rPr>
          <w:rFonts w:ascii="Times New Roman" w:hAnsi="Times New Roman" w:cs="Times New Roman"/>
          <w:b w:val="0"/>
          <w:bCs w:val="0"/>
          <w:color w:val="auto"/>
          <w:lang w:val="es-ES"/>
        </w:rPr>
        <w:t>noviemb</w:t>
      </w:r>
      <w:r w:rsidR="00C450C5">
        <w:rPr>
          <w:rFonts w:ascii="Times New Roman" w:hAnsi="Times New Roman" w:cs="Times New Roman"/>
          <w:b w:val="0"/>
          <w:bCs w:val="0"/>
          <w:color w:val="auto"/>
          <w:lang w:val="es-ES"/>
        </w:rPr>
        <w:t>re</w:t>
      </w:r>
      <w:r w:rsidRPr="005D284A">
        <w:rPr>
          <w:rFonts w:ascii="Times New Roman" w:hAnsi="Times New Roman" w:cs="Times New Roman"/>
          <w:b w:val="0"/>
          <w:bCs w:val="0"/>
          <w:color w:val="auto"/>
          <w:lang w:val="es-ES"/>
        </w:rPr>
        <w:t xml:space="preserve"> de 2021 frente a </w:t>
      </w:r>
      <w:r w:rsidR="00561225">
        <w:rPr>
          <w:rFonts w:ascii="Times New Roman" w:hAnsi="Times New Roman" w:cs="Times New Roman"/>
          <w:b w:val="0"/>
          <w:bCs w:val="0"/>
          <w:color w:val="auto"/>
          <w:lang w:val="es-ES"/>
        </w:rPr>
        <w:t>noviembre</w:t>
      </w:r>
      <w:r w:rsidRPr="005D284A">
        <w:rPr>
          <w:rFonts w:ascii="Times New Roman" w:hAnsi="Times New Roman" w:cs="Times New Roman"/>
          <w:b w:val="0"/>
          <w:bCs w:val="0"/>
          <w:color w:val="auto"/>
          <w:lang w:val="es-ES"/>
        </w:rPr>
        <w:t xml:space="preserve"> de 2020, especialmente por la cuenta 5.1.11 </w:t>
      </w:r>
      <w:r w:rsidRPr="005D284A">
        <w:rPr>
          <w:rFonts w:ascii="Times New Roman" w:hAnsi="Times New Roman" w:cs="Times New Roman"/>
          <w:b w:val="0"/>
          <w:bCs w:val="0"/>
          <w:i/>
          <w:iCs/>
          <w:color w:val="auto"/>
          <w:lang w:val="es-ES"/>
        </w:rPr>
        <w:t>Generales</w:t>
      </w:r>
      <w:r w:rsidR="00F53468" w:rsidRPr="005D284A">
        <w:rPr>
          <w:rFonts w:ascii="Times New Roman" w:hAnsi="Times New Roman" w:cs="Times New Roman"/>
          <w:b w:val="0"/>
          <w:bCs w:val="0"/>
          <w:color w:val="auto"/>
          <w:lang w:val="es-ES"/>
        </w:rPr>
        <w:t>,</w:t>
      </w:r>
      <w:r w:rsidRPr="005D284A">
        <w:rPr>
          <w:rFonts w:ascii="Times New Roman" w:hAnsi="Times New Roman" w:cs="Times New Roman"/>
          <w:b w:val="0"/>
          <w:bCs w:val="0"/>
          <w:color w:val="auto"/>
          <w:lang w:val="es-ES"/>
        </w:rPr>
        <w:t xml:space="preserve"> que presenta una disminución de </w:t>
      </w:r>
      <w:r w:rsidR="00561225">
        <w:rPr>
          <w:rFonts w:ascii="Times New Roman" w:hAnsi="Times New Roman" w:cs="Times New Roman"/>
          <w:b w:val="0"/>
          <w:bCs w:val="0"/>
          <w:color w:val="auto"/>
          <w:lang w:val="es-ES"/>
        </w:rPr>
        <w:t>$</w:t>
      </w:r>
      <w:r w:rsidR="00561225" w:rsidRPr="00561225">
        <w:rPr>
          <w:rFonts w:ascii="Times New Roman" w:hAnsi="Times New Roman" w:cs="Times New Roman"/>
          <w:b w:val="0"/>
          <w:bCs w:val="0"/>
          <w:color w:val="auto"/>
          <w:lang w:val="es-ES"/>
        </w:rPr>
        <w:t>-28.635.082</w:t>
      </w:r>
      <w:r w:rsidR="00561225">
        <w:rPr>
          <w:rFonts w:ascii="Times New Roman" w:hAnsi="Times New Roman" w:cs="Times New Roman"/>
          <w:b w:val="0"/>
          <w:bCs w:val="0"/>
          <w:color w:val="auto"/>
          <w:lang w:val="es-ES"/>
        </w:rPr>
        <w:t xml:space="preserve"> miles.</w:t>
      </w:r>
    </w:p>
    <w:p w14:paraId="7130B7A5" w14:textId="77777777" w:rsidR="00AA5B4B" w:rsidRPr="00D54AF6"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highlight w:val="cyan"/>
          <w:lang w:val="es-ES"/>
        </w:rPr>
      </w:pPr>
    </w:p>
    <w:p w14:paraId="4BDCFF02" w14:textId="77777777" w:rsidR="00EE7D10" w:rsidRPr="00A52143"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bookmarkStart w:id="11" w:name="_Hlk83794399"/>
      <w:r w:rsidRPr="00A52143">
        <w:rPr>
          <w:rFonts w:ascii="Times New Roman" w:hAnsi="Times New Roman" w:cs="Times New Roman"/>
          <w:b w:val="0"/>
          <w:bCs w:val="0"/>
          <w:color w:val="auto"/>
          <w:lang w:val="es-ES"/>
        </w:rPr>
        <w:t>L</w:t>
      </w:r>
      <w:r w:rsidR="00DC0D95" w:rsidRPr="00A52143">
        <w:rPr>
          <w:rFonts w:ascii="Times New Roman" w:hAnsi="Times New Roman" w:cs="Times New Roman"/>
          <w:b w:val="0"/>
          <w:bCs w:val="0"/>
          <w:color w:val="auto"/>
          <w:lang w:val="es-ES"/>
        </w:rPr>
        <w:t>a variación</w:t>
      </w:r>
      <w:r w:rsidR="00AA5B4B" w:rsidRPr="00A52143">
        <w:rPr>
          <w:rFonts w:ascii="Times New Roman" w:hAnsi="Times New Roman" w:cs="Times New Roman"/>
          <w:b w:val="0"/>
          <w:bCs w:val="0"/>
          <w:color w:val="auto"/>
          <w:lang w:val="es-ES"/>
        </w:rPr>
        <w:t xml:space="preserve"> </w:t>
      </w:r>
      <w:r w:rsidRPr="00A52143">
        <w:rPr>
          <w:rFonts w:ascii="Times New Roman" w:hAnsi="Times New Roman" w:cs="Times New Roman"/>
          <w:b w:val="0"/>
          <w:bCs w:val="0"/>
          <w:color w:val="auto"/>
          <w:lang w:val="es-ES"/>
        </w:rPr>
        <w:t xml:space="preserve">en la cuenta </w:t>
      </w:r>
      <w:r w:rsidRPr="00A52143">
        <w:rPr>
          <w:rFonts w:ascii="Times New Roman" w:hAnsi="Times New Roman" w:cs="Times New Roman"/>
          <w:b w:val="0"/>
          <w:bCs w:val="0"/>
          <w:i/>
          <w:iCs/>
          <w:color w:val="auto"/>
          <w:lang w:val="es-ES"/>
        </w:rPr>
        <w:t xml:space="preserve">Generales </w:t>
      </w:r>
      <w:r w:rsidR="00AA5B4B" w:rsidRPr="00A52143">
        <w:rPr>
          <w:rFonts w:ascii="Times New Roman" w:hAnsi="Times New Roman" w:cs="Times New Roman"/>
          <w:b w:val="0"/>
          <w:bCs w:val="0"/>
          <w:color w:val="auto"/>
          <w:lang w:val="es-ES"/>
        </w:rPr>
        <w:t>se debe principalmente a</w:t>
      </w:r>
      <w:r w:rsidR="00E919AA" w:rsidRPr="00A52143">
        <w:rPr>
          <w:rFonts w:ascii="Times New Roman" w:hAnsi="Times New Roman" w:cs="Times New Roman"/>
          <w:b w:val="0"/>
          <w:bCs w:val="0"/>
          <w:color w:val="auto"/>
          <w:lang w:val="es-ES"/>
        </w:rPr>
        <w:t>:</w:t>
      </w:r>
    </w:p>
    <w:p w14:paraId="5BBC3833" w14:textId="77777777" w:rsidR="00EE7D10" w:rsidRPr="00D54AF6" w:rsidRDefault="00EE7D10"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highlight w:val="cyan"/>
          <w:lang w:val="es-ES"/>
        </w:rPr>
      </w:pPr>
    </w:p>
    <w:p w14:paraId="509EE419" w14:textId="24286F01" w:rsidR="00EB15AA" w:rsidRPr="00E84A43" w:rsidRDefault="00051D17" w:rsidP="006A1CC3">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bCs w:val="0"/>
          <w:color w:val="auto"/>
        </w:rPr>
      </w:pPr>
      <w:r w:rsidRPr="002252D1">
        <w:rPr>
          <w:rFonts w:asciiTheme="majorBidi" w:hAnsiTheme="majorBidi" w:cstheme="majorBidi"/>
          <w:b w:val="0"/>
          <w:bCs w:val="0"/>
          <w:color w:val="auto"/>
          <w:lang w:val="es-ES"/>
        </w:rPr>
        <w:t>U</w:t>
      </w:r>
      <w:r w:rsidR="00E919AA" w:rsidRPr="002252D1">
        <w:rPr>
          <w:rFonts w:asciiTheme="majorBidi" w:hAnsiTheme="majorBidi" w:cstheme="majorBidi"/>
          <w:b w:val="0"/>
          <w:bCs w:val="0"/>
          <w:color w:val="auto"/>
          <w:lang w:val="es-ES"/>
        </w:rPr>
        <w:t>na</w:t>
      </w:r>
      <w:r w:rsidR="00DC0D95" w:rsidRPr="002252D1">
        <w:rPr>
          <w:rFonts w:asciiTheme="majorBidi" w:hAnsiTheme="majorBidi" w:cstheme="majorBidi"/>
          <w:b w:val="0"/>
          <w:bCs w:val="0"/>
          <w:color w:val="auto"/>
          <w:lang w:val="es-ES"/>
        </w:rPr>
        <w:t xml:space="preserve"> </w:t>
      </w:r>
      <w:r w:rsidR="00942371" w:rsidRPr="002252D1">
        <w:rPr>
          <w:rFonts w:asciiTheme="majorBidi" w:hAnsiTheme="majorBidi" w:cstheme="majorBidi"/>
          <w:b w:val="0"/>
          <w:bCs w:val="0"/>
          <w:color w:val="auto"/>
          <w:lang w:val="es-ES"/>
        </w:rPr>
        <w:t>disminución</w:t>
      </w:r>
      <w:r w:rsidR="00DC0D95" w:rsidRPr="002252D1">
        <w:rPr>
          <w:rFonts w:asciiTheme="majorBidi" w:hAnsiTheme="majorBidi" w:cstheme="majorBidi"/>
          <w:b w:val="0"/>
          <w:bCs w:val="0"/>
          <w:color w:val="auto"/>
          <w:lang w:val="es-ES"/>
        </w:rPr>
        <w:t xml:space="preserve"> en </w:t>
      </w:r>
      <w:r w:rsidR="00942371" w:rsidRPr="002252D1">
        <w:rPr>
          <w:rFonts w:asciiTheme="majorBidi" w:hAnsiTheme="majorBidi" w:cstheme="majorBidi"/>
          <w:b w:val="0"/>
          <w:bCs w:val="0"/>
          <w:color w:val="auto"/>
          <w:lang w:val="es-ES"/>
        </w:rPr>
        <w:t>la subcuenta</w:t>
      </w:r>
      <w:r w:rsidR="00AA5B4B" w:rsidRPr="002252D1">
        <w:rPr>
          <w:rFonts w:asciiTheme="majorBidi" w:hAnsiTheme="majorBidi" w:cstheme="majorBidi"/>
          <w:b w:val="0"/>
          <w:bCs w:val="0"/>
          <w:color w:val="auto"/>
          <w:lang w:val="es-ES"/>
        </w:rPr>
        <w:t xml:space="preserve"> </w:t>
      </w:r>
      <w:r w:rsidR="00294B50" w:rsidRPr="002252D1">
        <w:rPr>
          <w:rFonts w:asciiTheme="majorBidi" w:hAnsiTheme="majorBidi" w:cstheme="majorBidi"/>
          <w:b w:val="0"/>
          <w:bCs w:val="0"/>
          <w:color w:val="auto"/>
          <w:lang w:val="es-ES"/>
        </w:rPr>
        <w:t xml:space="preserve">5.1.11.06 </w:t>
      </w:r>
      <w:r w:rsidR="00294B50" w:rsidRPr="002252D1">
        <w:rPr>
          <w:rFonts w:asciiTheme="majorBidi" w:hAnsiTheme="majorBidi" w:cstheme="majorBidi"/>
          <w:b w:val="0"/>
          <w:bCs w:val="0"/>
          <w:i/>
          <w:iCs/>
          <w:color w:val="auto"/>
          <w:lang w:val="es-ES"/>
        </w:rPr>
        <w:t>Estudios y proyectos</w:t>
      </w:r>
      <w:r w:rsidR="00294B50" w:rsidRPr="002252D1">
        <w:rPr>
          <w:rFonts w:asciiTheme="majorBidi" w:hAnsiTheme="majorBidi" w:cstheme="majorBidi"/>
          <w:b w:val="0"/>
          <w:bCs w:val="0"/>
          <w:color w:val="auto"/>
          <w:lang w:val="es-ES"/>
        </w:rPr>
        <w:t xml:space="preserve"> por valor de</w:t>
      </w:r>
      <w:r w:rsidR="009F01D5" w:rsidRPr="002252D1">
        <w:rPr>
          <w:rFonts w:asciiTheme="majorBidi" w:hAnsiTheme="majorBidi" w:cstheme="majorBidi"/>
          <w:b w:val="0"/>
          <w:bCs w:val="0"/>
          <w:color w:val="auto"/>
          <w:lang w:val="es-ES"/>
        </w:rPr>
        <w:t xml:space="preserve"> </w:t>
      </w:r>
      <w:r w:rsidR="00B9068A">
        <w:rPr>
          <w:rFonts w:asciiTheme="majorBidi" w:hAnsiTheme="majorBidi" w:cstheme="majorBidi"/>
          <w:b w:val="0"/>
          <w:bCs w:val="0"/>
          <w:color w:val="auto"/>
          <w:lang w:val="es-ES"/>
        </w:rPr>
        <w:t>$</w:t>
      </w:r>
      <w:r w:rsidR="00561225" w:rsidRPr="00561225">
        <w:rPr>
          <w:rFonts w:asciiTheme="majorBidi" w:hAnsiTheme="majorBidi" w:cstheme="majorBidi"/>
          <w:b w:val="0"/>
          <w:bCs w:val="0"/>
          <w:color w:val="auto"/>
          <w:lang w:val="es-ES"/>
        </w:rPr>
        <w:t>-13.611.966</w:t>
      </w:r>
      <w:r w:rsidR="00B9068A">
        <w:rPr>
          <w:rFonts w:asciiTheme="majorBidi" w:hAnsiTheme="majorBidi" w:cstheme="majorBidi"/>
          <w:b w:val="0"/>
          <w:bCs w:val="0"/>
          <w:color w:val="auto"/>
          <w:lang w:val="es-ES"/>
        </w:rPr>
        <w:t xml:space="preserve"> </w:t>
      </w:r>
      <w:r w:rsidR="00294B50" w:rsidRPr="002252D1">
        <w:rPr>
          <w:rFonts w:asciiTheme="majorBidi" w:hAnsiTheme="majorBidi" w:cstheme="majorBidi"/>
          <w:b w:val="0"/>
          <w:bCs w:val="0"/>
          <w:color w:val="auto"/>
          <w:lang w:val="es-ES"/>
        </w:rPr>
        <w:t xml:space="preserve">miles, que </w:t>
      </w:r>
      <w:r w:rsidR="00822DFD" w:rsidRPr="002252D1">
        <w:rPr>
          <w:rFonts w:asciiTheme="majorBidi" w:hAnsiTheme="majorBidi" w:cstheme="majorBidi"/>
          <w:b w:val="0"/>
          <w:bCs w:val="0"/>
          <w:color w:val="auto"/>
          <w:lang w:val="es-ES"/>
        </w:rPr>
        <w:t>se debe</w:t>
      </w:r>
      <w:r w:rsidR="00294B50" w:rsidRPr="002252D1">
        <w:rPr>
          <w:rFonts w:asciiTheme="majorBidi" w:hAnsiTheme="majorBidi" w:cstheme="majorBidi"/>
          <w:b w:val="0"/>
          <w:bCs w:val="0"/>
          <w:color w:val="auto"/>
          <w:lang w:val="es-ES"/>
        </w:rPr>
        <w:t xml:space="preserve"> </w:t>
      </w:r>
      <w:r w:rsidR="00EB15AA" w:rsidRPr="002252D1">
        <w:rPr>
          <w:rFonts w:asciiTheme="majorBidi" w:hAnsiTheme="majorBidi" w:cstheme="majorBidi"/>
          <w:b w:val="0"/>
          <w:bCs w:val="0"/>
          <w:color w:val="auto"/>
          <w:lang w:val="es-ES"/>
        </w:rPr>
        <w:t>en su m</w:t>
      </w:r>
      <w:r w:rsidR="00294B50" w:rsidRPr="002252D1">
        <w:rPr>
          <w:rFonts w:asciiTheme="majorBidi" w:hAnsiTheme="majorBidi" w:cstheme="majorBidi"/>
          <w:b w:val="0"/>
          <w:bCs w:val="0"/>
          <w:color w:val="auto"/>
          <w:lang w:val="es-ES"/>
        </w:rPr>
        <w:t>a</w:t>
      </w:r>
      <w:r w:rsidR="00EB15AA" w:rsidRPr="002252D1">
        <w:rPr>
          <w:rFonts w:asciiTheme="majorBidi" w:hAnsiTheme="majorBidi" w:cstheme="majorBidi"/>
          <w:b w:val="0"/>
          <w:bCs w:val="0"/>
          <w:color w:val="auto"/>
          <w:lang w:val="es-ES"/>
        </w:rPr>
        <w:t>yoría a</w:t>
      </w:r>
      <w:r w:rsidR="00EE7D10" w:rsidRPr="002252D1">
        <w:rPr>
          <w:rFonts w:asciiTheme="majorBidi" w:hAnsiTheme="majorBidi" w:cstheme="majorBidi"/>
          <w:b w:val="0"/>
          <w:bCs w:val="0"/>
          <w:color w:val="auto"/>
          <w:lang w:val="es-ES"/>
        </w:rPr>
        <w:t xml:space="preserve">: </w:t>
      </w:r>
      <w:r w:rsidR="004934DE" w:rsidRPr="00E84A43">
        <w:rPr>
          <w:rFonts w:asciiTheme="majorBidi" w:hAnsiTheme="majorBidi" w:cstheme="majorBidi"/>
          <w:b w:val="0"/>
          <w:bCs w:val="0"/>
          <w:color w:val="auto"/>
          <w:lang w:val="es-ES"/>
        </w:rPr>
        <w:t>(1)</w:t>
      </w:r>
      <w:r w:rsidR="00EE7D10" w:rsidRPr="00E84A43">
        <w:rPr>
          <w:rFonts w:asciiTheme="majorBidi" w:hAnsiTheme="majorBidi" w:cstheme="majorBidi"/>
          <w:b w:val="0"/>
          <w:bCs w:val="0"/>
          <w:color w:val="auto"/>
          <w:lang w:val="es-ES"/>
        </w:rPr>
        <w:t xml:space="preserve"> </w:t>
      </w:r>
      <w:r w:rsidR="00EB15AA" w:rsidRPr="00E84A43">
        <w:rPr>
          <w:rFonts w:asciiTheme="majorBidi" w:hAnsiTheme="majorBidi" w:cstheme="majorBidi"/>
          <w:b w:val="0"/>
          <w:bCs w:val="0"/>
          <w:color w:val="auto"/>
          <w:lang w:val="es-ES"/>
        </w:rPr>
        <w:t xml:space="preserve">una </w:t>
      </w:r>
      <w:r w:rsidR="00942371" w:rsidRPr="00E84A43">
        <w:rPr>
          <w:rFonts w:asciiTheme="majorBidi" w:hAnsiTheme="majorBidi" w:cstheme="majorBidi"/>
          <w:b w:val="0"/>
          <w:bCs w:val="0"/>
          <w:color w:val="auto"/>
          <w:lang w:val="es-ES"/>
        </w:rPr>
        <w:t>menor</w:t>
      </w:r>
      <w:r w:rsidR="00294B50" w:rsidRPr="00E84A43">
        <w:rPr>
          <w:rFonts w:asciiTheme="majorBidi" w:hAnsiTheme="majorBidi" w:cstheme="majorBidi"/>
          <w:b w:val="0"/>
          <w:bCs w:val="0"/>
          <w:color w:val="auto"/>
          <w:lang w:val="es-ES"/>
        </w:rPr>
        <w:t xml:space="preserve"> ejecución del convenio No. 024 de 2017 con la Financiera de Desarrollo Nacional</w:t>
      </w:r>
      <w:r w:rsidR="00EE7D10" w:rsidRPr="00E84A43">
        <w:rPr>
          <w:rFonts w:asciiTheme="majorBidi" w:hAnsiTheme="majorBidi" w:cstheme="majorBidi"/>
          <w:b w:val="0"/>
          <w:bCs w:val="0"/>
          <w:color w:val="auto"/>
          <w:lang w:val="es-ES"/>
        </w:rPr>
        <w:t>, por valor de</w:t>
      </w:r>
      <w:r w:rsidR="00781327" w:rsidRPr="00E84A43">
        <w:rPr>
          <w:rFonts w:asciiTheme="majorBidi" w:hAnsiTheme="majorBidi" w:cstheme="majorBidi"/>
          <w:b w:val="0"/>
          <w:bCs w:val="0"/>
          <w:color w:val="auto"/>
          <w:lang w:val="es-ES"/>
        </w:rPr>
        <w:t xml:space="preserve"> </w:t>
      </w:r>
      <w:r w:rsidR="00EE7D10" w:rsidRPr="00E84A43">
        <w:rPr>
          <w:rFonts w:asciiTheme="majorBidi" w:hAnsiTheme="majorBidi" w:cstheme="majorBidi"/>
          <w:b w:val="0"/>
          <w:bCs w:val="0"/>
          <w:color w:val="auto"/>
          <w:lang w:val="es-ES"/>
        </w:rPr>
        <w:t>$</w:t>
      </w:r>
      <w:r w:rsidR="00781327" w:rsidRPr="00E84A43">
        <w:rPr>
          <w:rFonts w:asciiTheme="majorBidi" w:hAnsiTheme="majorBidi" w:cstheme="majorBidi"/>
          <w:b w:val="0"/>
          <w:bCs w:val="0"/>
          <w:color w:val="auto"/>
          <w:lang w:val="es-ES"/>
        </w:rPr>
        <w:t>-</w:t>
      </w:r>
      <w:r w:rsidR="005C0A28">
        <w:rPr>
          <w:rFonts w:asciiTheme="majorBidi" w:hAnsiTheme="majorBidi" w:cstheme="majorBidi"/>
          <w:b w:val="0"/>
          <w:bCs w:val="0"/>
          <w:color w:val="auto"/>
          <w:lang w:val="es-ES"/>
        </w:rPr>
        <w:t>7.</w:t>
      </w:r>
      <w:r w:rsidR="00561225">
        <w:rPr>
          <w:rFonts w:asciiTheme="majorBidi" w:hAnsiTheme="majorBidi" w:cstheme="majorBidi"/>
          <w:b w:val="0"/>
          <w:bCs w:val="0"/>
          <w:color w:val="auto"/>
          <w:lang w:val="es-ES"/>
        </w:rPr>
        <w:t>363.297</w:t>
      </w:r>
      <w:r w:rsidR="00781327" w:rsidRPr="00E84A43">
        <w:rPr>
          <w:rFonts w:asciiTheme="majorBidi" w:hAnsiTheme="majorBidi" w:cstheme="majorBidi"/>
          <w:b w:val="0"/>
          <w:bCs w:val="0"/>
          <w:color w:val="auto"/>
          <w:lang w:val="es-ES"/>
        </w:rPr>
        <w:t xml:space="preserve"> </w:t>
      </w:r>
      <w:r w:rsidR="00EE7D10" w:rsidRPr="00E84A43">
        <w:rPr>
          <w:rFonts w:asciiTheme="majorBidi" w:hAnsiTheme="majorBidi" w:cstheme="majorBidi"/>
          <w:b w:val="0"/>
          <w:bCs w:val="0"/>
          <w:color w:val="auto"/>
          <w:lang w:val="es-ES"/>
        </w:rPr>
        <w:t>miles</w:t>
      </w:r>
      <w:r w:rsidR="00EB15AA" w:rsidRPr="00E84A43">
        <w:rPr>
          <w:rFonts w:asciiTheme="majorBidi" w:hAnsiTheme="majorBidi" w:cstheme="majorBidi"/>
          <w:b w:val="0"/>
          <w:bCs w:val="0"/>
          <w:color w:val="auto"/>
          <w:lang w:val="es-ES"/>
        </w:rPr>
        <w:t>.</w:t>
      </w:r>
      <w:r w:rsidR="00781327" w:rsidRPr="00E84A43">
        <w:rPr>
          <w:rFonts w:asciiTheme="majorBidi" w:hAnsiTheme="majorBidi" w:cstheme="majorBidi"/>
          <w:b w:val="0"/>
          <w:bCs w:val="0"/>
          <w:color w:val="auto"/>
          <w:lang w:val="es-ES"/>
        </w:rPr>
        <w:t xml:space="preserve">  </w:t>
      </w:r>
      <w:r w:rsidR="00EB15AA" w:rsidRPr="00E84A43">
        <w:rPr>
          <w:rFonts w:asciiTheme="majorBidi" w:hAnsiTheme="majorBidi" w:cstheme="majorBidi"/>
          <w:b w:val="0"/>
          <w:bCs w:val="0"/>
          <w:color w:val="auto"/>
          <w:lang w:val="es-ES"/>
        </w:rPr>
        <w:t>El objeto de convenio</w:t>
      </w:r>
      <w:r w:rsidR="0090519F" w:rsidRPr="00E84A43">
        <w:rPr>
          <w:rFonts w:asciiTheme="majorBidi" w:hAnsiTheme="majorBidi" w:cstheme="majorBidi"/>
          <w:b w:val="0"/>
          <w:bCs w:val="0"/>
          <w:color w:val="auto"/>
          <w:lang w:val="es-ES"/>
        </w:rPr>
        <w:t xml:space="preserve"> es</w:t>
      </w:r>
      <w:r w:rsidR="00DC257A" w:rsidRPr="00E84A43">
        <w:rPr>
          <w:rFonts w:asciiTheme="majorBidi" w:hAnsiTheme="majorBidi" w:cstheme="majorBidi"/>
          <w:b w:val="0"/>
          <w:bCs w:val="0"/>
          <w:color w:val="auto"/>
          <w:lang w:val="es-ES"/>
        </w:rPr>
        <w:t xml:space="preserve"> </w:t>
      </w:r>
      <w:r w:rsidR="00DB2277" w:rsidRPr="00E84A43">
        <w:rPr>
          <w:rFonts w:asciiTheme="majorBidi" w:hAnsiTheme="majorBidi" w:cstheme="majorBidi"/>
          <w:b w:val="0"/>
          <w:bCs w:val="0"/>
          <w:color w:val="auto"/>
          <w:lang w:val="es-ES"/>
        </w:rPr>
        <w:t>“aunar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EB15AA" w:rsidRPr="00E84A43">
        <w:rPr>
          <w:rFonts w:asciiTheme="majorBidi" w:hAnsiTheme="majorBidi" w:cstheme="majorBidi"/>
          <w:b w:val="0"/>
          <w:bCs w:val="0"/>
          <w:color w:val="auto"/>
          <w:lang w:val="es-ES"/>
        </w:rPr>
        <w:t xml:space="preserve">, y </w:t>
      </w:r>
      <w:r w:rsidR="004934DE" w:rsidRPr="00E84A43">
        <w:rPr>
          <w:rFonts w:asciiTheme="majorBidi" w:hAnsiTheme="majorBidi" w:cstheme="majorBidi"/>
          <w:b w:val="0"/>
          <w:bCs w:val="0"/>
          <w:color w:val="auto"/>
          <w:lang w:val="es-ES"/>
        </w:rPr>
        <w:t xml:space="preserve">(2) </w:t>
      </w:r>
      <w:r w:rsidR="009F01D5" w:rsidRPr="00E84A43">
        <w:rPr>
          <w:rFonts w:asciiTheme="majorBidi" w:hAnsiTheme="majorBidi" w:cstheme="majorBidi"/>
          <w:b w:val="0"/>
          <w:bCs w:val="0"/>
          <w:color w:val="auto"/>
          <w:lang w:val="es-ES"/>
        </w:rPr>
        <w:t>a</w:t>
      </w:r>
      <w:r w:rsidR="00EB15AA" w:rsidRPr="00E84A43">
        <w:rPr>
          <w:rFonts w:asciiTheme="majorBidi" w:hAnsiTheme="majorBidi" w:cstheme="majorBidi"/>
          <w:b w:val="0"/>
          <w:bCs w:val="0"/>
          <w:color w:val="auto"/>
          <w:lang w:val="es-ES"/>
        </w:rPr>
        <w:t xml:space="preserve"> una disminución por valor de $</w:t>
      </w:r>
      <w:r w:rsidR="00650942" w:rsidRPr="00E84A43">
        <w:rPr>
          <w:rFonts w:asciiTheme="majorBidi" w:hAnsiTheme="majorBidi" w:cstheme="majorBidi"/>
          <w:b w:val="0"/>
          <w:bCs w:val="0"/>
          <w:color w:val="auto"/>
          <w:lang w:val="es-ES"/>
        </w:rPr>
        <w:t>-</w:t>
      </w:r>
      <w:r w:rsidR="004A28B2">
        <w:rPr>
          <w:rFonts w:asciiTheme="majorBidi" w:hAnsiTheme="majorBidi" w:cstheme="majorBidi"/>
          <w:b w:val="0"/>
          <w:bCs w:val="0"/>
          <w:color w:val="auto"/>
          <w:lang w:val="es-ES"/>
        </w:rPr>
        <w:t>6</w:t>
      </w:r>
      <w:r w:rsidR="00FA5A97" w:rsidRPr="00E84A43">
        <w:rPr>
          <w:rFonts w:asciiTheme="majorBidi" w:hAnsiTheme="majorBidi" w:cstheme="majorBidi"/>
          <w:b w:val="0"/>
          <w:bCs w:val="0"/>
          <w:color w:val="auto"/>
          <w:lang w:val="es-ES"/>
        </w:rPr>
        <w:t>.</w:t>
      </w:r>
      <w:r w:rsidR="004A28B2">
        <w:rPr>
          <w:rFonts w:asciiTheme="majorBidi" w:hAnsiTheme="majorBidi" w:cstheme="majorBidi"/>
          <w:b w:val="0"/>
          <w:bCs w:val="0"/>
          <w:color w:val="auto"/>
          <w:lang w:val="es-ES"/>
        </w:rPr>
        <w:t>025</w:t>
      </w:r>
      <w:r w:rsidR="00EB15AA" w:rsidRPr="00E84A43">
        <w:rPr>
          <w:rFonts w:asciiTheme="majorBidi" w:hAnsiTheme="majorBidi" w:cstheme="majorBidi"/>
          <w:b w:val="0"/>
          <w:bCs w:val="0"/>
          <w:color w:val="auto"/>
          <w:lang w:val="es-ES"/>
        </w:rPr>
        <w:t>.</w:t>
      </w:r>
      <w:r w:rsidR="00E84A43" w:rsidRPr="00E84A43">
        <w:rPr>
          <w:rFonts w:asciiTheme="majorBidi" w:hAnsiTheme="majorBidi" w:cstheme="majorBidi"/>
          <w:b w:val="0"/>
          <w:bCs w:val="0"/>
          <w:color w:val="auto"/>
          <w:lang w:val="es-ES"/>
        </w:rPr>
        <w:t>0</w:t>
      </w:r>
      <w:r w:rsidR="00EB15AA" w:rsidRPr="00E84A43">
        <w:rPr>
          <w:rFonts w:asciiTheme="majorBidi" w:hAnsiTheme="majorBidi" w:cstheme="majorBidi"/>
          <w:b w:val="0"/>
          <w:bCs w:val="0"/>
          <w:color w:val="auto"/>
          <w:lang w:val="es-ES"/>
        </w:rPr>
        <w:t xml:space="preserve">00 miles, debido a que en el año 2021 no se han realizado pagos </w:t>
      </w:r>
      <w:r w:rsidR="00EB15AA" w:rsidRPr="00E84A43">
        <w:rPr>
          <w:rFonts w:asciiTheme="majorBidi" w:hAnsiTheme="majorBidi" w:cstheme="majorBidi"/>
          <w:b w:val="0"/>
          <w:bCs w:val="0"/>
          <w:color w:val="auto"/>
        </w:rPr>
        <w:t>para el proceso de consultas previas en el marco de proyecto</w:t>
      </w:r>
      <w:r w:rsidR="00822DFD" w:rsidRPr="00E84A43">
        <w:rPr>
          <w:rFonts w:asciiTheme="majorBidi" w:hAnsiTheme="majorBidi" w:cstheme="majorBidi"/>
          <w:b w:val="0"/>
          <w:bCs w:val="0"/>
          <w:color w:val="auto"/>
        </w:rPr>
        <w:t>s</w:t>
      </w:r>
      <w:r w:rsidR="00EB15AA" w:rsidRPr="00E84A43">
        <w:rPr>
          <w:rFonts w:asciiTheme="majorBidi" w:hAnsiTheme="majorBidi" w:cstheme="majorBidi"/>
          <w:b w:val="0"/>
          <w:bCs w:val="0"/>
          <w:color w:val="auto"/>
        </w:rPr>
        <w:t xml:space="preserve"> de APP de iniciativa Pública.</w:t>
      </w:r>
    </w:p>
    <w:bookmarkEnd w:id="11"/>
    <w:p w14:paraId="77397AA3" w14:textId="7AA170AA" w:rsidR="00EB15AA" w:rsidRPr="00D54AF6" w:rsidRDefault="00EB15AA" w:rsidP="00EB15A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80"/>
        <w:rPr>
          <w:rFonts w:ascii="Times New Roman" w:hAnsi="Times New Roman" w:cs="Times New Roman"/>
          <w:b w:val="0"/>
          <w:bCs w:val="0"/>
          <w:color w:val="auto"/>
          <w:sz w:val="8"/>
          <w:szCs w:val="8"/>
          <w:highlight w:val="cyan"/>
          <w:lang w:val="es-ES"/>
        </w:rPr>
      </w:pPr>
    </w:p>
    <w:p w14:paraId="53416F66" w14:textId="58045F6A" w:rsidR="00B96A44" w:rsidRPr="00F821F0" w:rsidRDefault="00781327" w:rsidP="00262F7C">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F821F0">
        <w:rPr>
          <w:rFonts w:ascii="Times New Roman" w:hAnsi="Times New Roman" w:cs="Times New Roman"/>
          <w:b w:val="0"/>
          <w:bCs w:val="0"/>
          <w:color w:val="auto"/>
          <w:lang w:val="es-ES"/>
        </w:rPr>
        <w:t>U</w:t>
      </w:r>
      <w:r w:rsidR="00E919AA" w:rsidRPr="00F821F0">
        <w:rPr>
          <w:rFonts w:ascii="Times New Roman" w:hAnsi="Times New Roman" w:cs="Times New Roman"/>
          <w:b w:val="0"/>
          <w:bCs w:val="0"/>
          <w:color w:val="auto"/>
          <w:lang w:val="es-ES"/>
        </w:rPr>
        <w:t>n</w:t>
      </w:r>
      <w:r w:rsidR="009A5F5D" w:rsidRPr="00F821F0">
        <w:rPr>
          <w:rFonts w:ascii="Times New Roman" w:hAnsi="Times New Roman" w:cs="Times New Roman"/>
          <w:b w:val="0"/>
          <w:bCs w:val="0"/>
          <w:color w:val="auto"/>
          <w:lang w:val="es-ES"/>
        </w:rPr>
        <w:t xml:space="preserve">a disminución </w:t>
      </w:r>
      <w:r w:rsidR="00DC0D95" w:rsidRPr="00F821F0">
        <w:rPr>
          <w:rFonts w:ascii="Times New Roman" w:hAnsi="Times New Roman" w:cs="Times New Roman"/>
          <w:b w:val="0"/>
          <w:bCs w:val="0"/>
          <w:color w:val="auto"/>
          <w:lang w:val="es-ES"/>
        </w:rPr>
        <w:t xml:space="preserve">en </w:t>
      </w:r>
      <w:r w:rsidR="00942371" w:rsidRPr="00F821F0">
        <w:rPr>
          <w:rFonts w:ascii="Times New Roman" w:hAnsi="Times New Roman" w:cs="Times New Roman"/>
          <w:b w:val="0"/>
          <w:bCs w:val="0"/>
          <w:color w:val="auto"/>
          <w:lang w:val="es-ES"/>
        </w:rPr>
        <w:t>la subcuenta</w:t>
      </w:r>
      <w:r w:rsidR="0071663A" w:rsidRPr="00F821F0">
        <w:rPr>
          <w:rFonts w:ascii="Times New Roman" w:hAnsi="Times New Roman" w:cs="Times New Roman"/>
          <w:b w:val="0"/>
          <w:bCs w:val="0"/>
          <w:color w:val="auto"/>
          <w:lang w:val="es-ES"/>
        </w:rPr>
        <w:t xml:space="preserve"> </w:t>
      </w:r>
      <w:r w:rsidR="004D3D05" w:rsidRPr="00F821F0">
        <w:rPr>
          <w:rFonts w:ascii="Times New Roman" w:hAnsi="Times New Roman" w:cs="Times New Roman"/>
          <w:b w:val="0"/>
          <w:bCs w:val="0"/>
          <w:color w:val="auto"/>
          <w:lang w:val="es-ES"/>
        </w:rPr>
        <w:t xml:space="preserve">5.1.11.15 </w:t>
      </w:r>
      <w:r w:rsidR="004D3D05" w:rsidRPr="00F821F0">
        <w:rPr>
          <w:rFonts w:ascii="Times New Roman" w:hAnsi="Times New Roman" w:cs="Times New Roman"/>
          <w:b w:val="0"/>
          <w:bCs w:val="0"/>
          <w:i/>
          <w:iCs/>
          <w:color w:val="auto"/>
          <w:lang w:val="es-ES"/>
        </w:rPr>
        <w:t xml:space="preserve">Mantenimiento </w:t>
      </w:r>
      <w:r w:rsidR="00AA5B4B" w:rsidRPr="00F821F0">
        <w:rPr>
          <w:rFonts w:ascii="Times New Roman" w:hAnsi="Times New Roman" w:cs="Times New Roman"/>
          <w:b w:val="0"/>
          <w:bCs w:val="0"/>
          <w:color w:val="auto"/>
          <w:lang w:val="es-ES"/>
        </w:rPr>
        <w:t>por valor de</w:t>
      </w:r>
      <w:r w:rsidR="00E51B39" w:rsidRPr="00F821F0">
        <w:rPr>
          <w:rFonts w:ascii="Times New Roman" w:hAnsi="Times New Roman" w:cs="Times New Roman"/>
          <w:b w:val="0"/>
          <w:bCs w:val="0"/>
          <w:color w:val="auto"/>
          <w:lang w:val="es-ES"/>
        </w:rPr>
        <w:t xml:space="preserve"> </w:t>
      </w:r>
      <w:r w:rsidR="00F821F0">
        <w:rPr>
          <w:rFonts w:ascii="Times New Roman" w:hAnsi="Times New Roman" w:cs="Times New Roman"/>
          <w:b w:val="0"/>
          <w:bCs w:val="0"/>
          <w:color w:val="auto"/>
          <w:lang w:val="es-ES"/>
        </w:rPr>
        <w:br/>
      </w:r>
      <w:r w:rsidR="005C0A28" w:rsidRPr="00F821F0">
        <w:rPr>
          <w:rFonts w:ascii="Times New Roman" w:hAnsi="Times New Roman" w:cs="Times New Roman"/>
          <w:b w:val="0"/>
          <w:bCs w:val="0"/>
          <w:color w:val="auto"/>
          <w:lang w:val="es-ES"/>
        </w:rPr>
        <w:t>$</w:t>
      </w:r>
      <w:r w:rsidR="004A28B2" w:rsidRPr="00F821F0">
        <w:rPr>
          <w:rFonts w:ascii="Times New Roman" w:hAnsi="Times New Roman" w:cs="Times New Roman"/>
          <w:b w:val="0"/>
          <w:bCs w:val="0"/>
          <w:color w:val="auto"/>
          <w:lang w:val="es-ES"/>
        </w:rPr>
        <w:t>-11.063.702</w:t>
      </w:r>
      <w:r w:rsidR="00890DCE">
        <w:rPr>
          <w:rFonts w:ascii="Times New Roman" w:hAnsi="Times New Roman" w:cs="Times New Roman"/>
          <w:b w:val="0"/>
          <w:bCs w:val="0"/>
          <w:color w:val="auto"/>
          <w:lang w:val="es-ES"/>
        </w:rPr>
        <w:t xml:space="preserve"> </w:t>
      </w:r>
      <w:r w:rsidR="00AA5B4B" w:rsidRPr="00F821F0">
        <w:rPr>
          <w:rFonts w:ascii="Times New Roman" w:hAnsi="Times New Roman" w:cs="Times New Roman"/>
          <w:b w:val="0"/>
          <w:bCs w:val="0"/>
          <w:color w:val="auto"/>
          <w:lang w:val="es-ES"/>
        </w:rPr>
        <w:t>miles</w:t>
      </w:r>
      <w:r w:rsidR="00B96A44" w:rsidRPr="00F821F0">
        <w:rPr>
          <w:rFonts w:ascii="Times New Roman" w:hAnsi="Times New Roman" w:cs="Times New Roman"/>
          <w:b w:val="0"/>
          <w:bCs w:val="0"/>
          <w:color w:val="auto"/>
          <w:lang w:val="es-ES"/>
        </w:rPr>
        <w:t>, deb</w:t>
      </w:r>
      <w:r w:rsidR="00B27350" w:rsidRPr="00F821F0">
        <w:rPr>
          <w:rFonts w:ascii="Times New Roman" w:hAnsi="Times New Roman" w:cs="Times New Roman"/>
          <w:b w:val="0"/>
          <w:bCs w:val="0"/>
          <w:color w:val="auto"/>
          <w:lang w:val="es-ES"/>
        </w:rPr>
        <w:t>ido</w:t>
      </w:r>
      <w:r w:rsidR="00B96A44" w:rsidRPr="00F821F0">
        <w:rPr>
          <w:rFonts w:ascii="Times New Roman" w:hAnsi="Times New Roman" w:cs="Times New Roman"/>
          <w:b w:val="0"/>
          <w:bCs w:val="0"/>
          <w:color w:val="auto"/>
          <w:lang w:val="es-ES"/>
        </w:rPr>
        <w:t xml:space="preserve"> </w:t>
      </w:r>
      <w:r w:rsidR="00B27350" w:rsidRPr="00F821F0">
        <w:rPr>
          <w:rFonts w:ascii="Times New Roman" w:hAnsi="Times New Roman" w:cs="Times New Roman"/>
          <w:b w:val="0"/>
          <w:bCs w:val="0"/>
          <w:color w:val="auto"/>
          <w:lang w:val="es-ES"/>
        </w:rPr>
        <w:t>que</w:t>
      </w:r>
      <w:r w:rsidR="00817897" w:rsidRPr="00F821F0">
        <w:rPr>
          <w:rFonts w:ascii="Times New Roman" w:hAnsi="Times New Roman" w:cs="Times New Roman"/>
          <w:b w:val="0"/>
          <w:bCs w:val="0"/>
          <w:color w:val="auto"/>
          <w:lang w:val="es-ES"/>
        </w:rPr>
        <w:t>,</w:t>
      </w:r>
      <w:r w:rsidR="00B27350" w:rsidRPr="00F821F0">
        <w:rPr>
          <w:rFonts w:ascii="Times New Roman" w:hAnsi="Times New Roman" w:cs="Times New Roman"/>
          <w:b w:val="0"/>
          <w:bCs w:val="0"/>
          <w:color w:val="auto"/>
          <w:lang w:val="es-ES"/>
        </w:rPr>
        <w:t xml:space="preserve"> </w:t>
      </w:r>
      <w:r w:rsidR="009219B3" w:rsidRPr="00F821F0">
        <w:rPr>
          <w:rFonts w:ascii="Times New Roman" w:hAnsi="Times New Roman" w:cs="Times New Roman"/>
          <w:b w:val="0"/>
          <w:bCs w:val="0"/>
          <w:color w:val="auto"/>
          <w:lang w:val="es-ES"/>
        </w:rPr>
        <w:t>al corte de</w:t>
      </w:r>
      <w:r w:rsidR="00377664" w:rsidRPr="00F821F0">
        <w:rPr>
          <w:rFonts w:ascii="Times New Roman" w:hAnsi="Times New Roman" w:cs="Times New Roman"/>
          <w:b w:val="0"/>
          <w:bCs w:val="0"/>
          <w:color w:val="auto"/>
          <w:lang w:val="es-ES"/>
        </w:rPr>
        <w:t xml:space="preserve"> </w:t>
      </w:r>
      <w:r w:rsidR="004A28B2" w:rsidRPr="00F821F0">
        <w:rPr>
          <w:rFonts w:ascii="Times New Roman" w:hAnsi="Times New Roman" w:cs="Times New Roman"/>
          <w:b w:val="0"/>
          <w:bCs w:val="0"/>
          <w:color w:val="auto"/>
          <w:lang w:val="es-ES"/>
        </w:rPr>
        <w:t>noviem</w:t>
      </w:r>
      <w:r w:rsidR="005C0A28" w:rsidRPr="00F821F0">
        <w:rPr>
          <w:rFonts w:ascii="Times New Roman" w:hAnsi="Times New Roman" w:cs="Times New Roman"/>
          <w:b w:val="0"/>
          <w:bCs w:val="0"/>
          <w:color w:val="auto"/>
          <w:lang w:val="es-ES"/>
        </w:rPr>
        <w:t>bre</w:t>
      </w:r>
      <w:r w:rsidR="009219B3" w:rsidRPr="00F821F0">
        <w:rPr>
          <w:rFonts w:ascii="Times New Roman" w:hAnsi="Times New Roman" w:cs="Times New Roman"/>
          <w:b w:val="0"/>
          <w:bCs w:val="0"/>
          <w:color w:val="auto"/>
          <w:lang w:val="es-ES"/>
        </w:rPr>
        <w:t xml:space="preserve"> de </w:t>
      </w:r>
      <w:r w:rsidR="00B27350" w:rsidRPr="00F821F0">
        <w:rPr>
          <w:rFonts w:ascii="Times New Roman" w:hAnsi="Times New Roman" w:cs="Times New Roman"/>
          <w:b w:val="0"/>
          <w:bCs w:val="0"/>
          <w:color w:val="auto"/>
          <w:lang w:val="es-ES"/>
        </w:rPr>
        <w:t>202</w:t>
      </w:r>
      <w:r w:rsidR="006D3C72" w:rsidRPr="00F821F0">
        <w:rPr>
          <w:rFonts w:ascii="Times New Roman" w:hAnsi="Times New Roman" w:cs="Times New Roman"/>
          <w:b w:val="0"/>
          <w:bCs w:val="0"/>
          <w:color w:val="auto"/>
          <w:lang w:val="es-ES"/>
        </w:rPr>
        <w:t>1</w:t>
      </w:r>
      <w:r w:rsidR="00817897" w:rsidRPr="00F821F0">
        <w:rPr>
          <w:rFonts w:ascii="Times New Roman" w:hAnsi="Times New Roman" w:cs="Times New Roman"/>
          <w:b w:val="0"/>
          <w:bCs w:val="0"/>
          <w:color w:val="auto"/>
          <w:lang w:val="es-ES"/>
        </w:rPr>
        <w:t>,</w:t>
      </w:r>
      <w:r w:rsidR="00B27350" w:rsidRPr="00F821F0">
        <w:rPr>
          <w:rFonts w:ascii="Times New Roman" w:hAnsi="Times New Roman" w:cs="Times New Roman"/>
          <w:b w:val="0"/>
          <w:bCs w:val="0"/>
          <w:color w:val="auto"/>
          <w:lang w:val="es-ES"/>
        </w:rPr>
        <w:t xml:space="preserve"> se ha realizado </w:t>
      </w:r>
      <w:r w:rsidR="00EA121B" w:rsidRPr="00F821F0">
        <w:rPr>
          <w:rFonts w:ascii="Times New Roman" w:hAnsi="Times New Roman" w:cs="Times New Roman"/>
          <w:b w:val="0"/>
          <w:bCs w:val="0"/>
          <w:color w:val="auto"/>
          <w:lang w:val="es-ES"/>
        </w:rPr>
        <w:t>m</w:t>
      </w:r>
      <w:r w:rsidR="000828C9" w:rsidRPr="00F821F0">
        <w:rPr>
          <w:rFonts w:ascii="Times New Roman" w:hAnsi="Times New Roman" w:cs="Times New Roman"/>
          <w:b w:val="0"/>
          <w:bCs w:val="0"/>
          <w:color w:val="auto"/>
          <w:lang w:val="es-ES"/>
        </w:rPr>
        <w:t>enos</w:t>
      </w:r>
      <w:r w:rsidR="00EA121B" w:rsidRPr="00F821F0">
        <w:rPr>
          <w:rFonts w:ascii="Times New Roman" w:hAnsi="Times New Roman" w:cs="Times New Roman"/>
          <w:b w:val="0"/>
          <w:bCs w:val="0"/>
          <w:color w:val="auto"/>
          <w:lang w:val="es-ES"/>
        </w:rPr>
        <w:t xml:space="preserve"> pagos por este concepto</w:t>
      </w:r>
      <w:r w:rsidR="0004369E" w:rsidRPr="00F821F0">
        <w:rPr>
          <w:rFonts w:ascii="Times New Roman" w:hAnsi="Times New Roman" w:cs="Times New Roman"/>
          <w:b w:val="0"/>
          <w:bCs w:val="0"/>
          <w:color w:val="auto"/>
          <w:lang w:val="es-ES"/>
        </w:rPr>
        <w:t xml:space="preserve">, </w:t>
      </w:r>
      <w:r w:rsidR="00817897" w:rsidRPr="00F821F0">
        <w:rPr>
          <w:rFonts w:ascii="Times New Roman" w:hAnsi="Times New Roman" w:cs="Times New Roman"/>
          <w:b w:val="0"/>
          <w:bCs w:val="0"/>
          <w:color w:val="auto"/>
          <w:lang w:val="es-ES"/>
        </w:rPr>
        <w:t>especialm</w:t>
      </w:r>
      <w:r w:rsidR="0004369E" w:rsidRPr="00F821F0">
        <w:rPr>
          <w:rFonts w:ascii="Times New Roman" w:hAnsi="Times New Roman" w:cs="Times New Roman"/>
          <w:b w:val="0"/>
          <w:bCs w:val="0"/>
          <w:color w:val="auto"/>
          <w:lang w:val="es-ES"/>
        </w:rPr>
        <w:t>ente</w:t>
      </w:r>
      <w:r w:rsidR="00817897" w:rsidRPr="00F821F0">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sidRPr="00F821F0">
        <w:rPr>
          <w:rFonts w:ascii="Times New Roman" w:hAnsi="Times New Roman" w:cs="Times New Roman"/>
          <w:b w:val="0"/>
          <w:bCs w:val="0"/>
          <w:color w:val="auto"/>
          <w:lang w:val="es-ES"/>
        </w:rPr>
        <w:t>, al Consorcio Ibines</w:t>
      </w:r>
      <w:r w:rsidR="00EA121B" w:rsidRPr="00F821F0">
        <w:rPr>
          <w:rFonts w:ascii="Times New Roman" w:hAnsi="Times New Roman" w:cs="Times New Roman"/>
          <w:b w:val="0"/>
          <w:bCs w:val="0"/>
          <w:color w:val="auto"/>
          <w:lang w:val="es-ES"/>
        </w:rPr>
        <w:t>.</w:t>
      </w:r>
    </w:p>
    <w:p w14:paraId="76D7BB81" w14:textId="77777777" w:rsidR="00E51B39" w:rsidRPr="0037569D" w:rsidRDefault="00E51B39" w:rsidP="00342C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lang w:val="es-ES"/>
        </w:rPr>
      </w:pPr>
    </w:p>
    <w:p w14:paraId="0FF05497" w14:textId="77777777" w:rsidR="00205CF0" w:rsidRPr="005B74E5" w:rsidRDefault="00205CF0"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highlight w:val="cyan"/>
          <w:lang w:val="es-ES"/>
        </w:rPr>
      </w:pPr>
    </w:p>
    <w:p w14:paraId="61276742" w14:textId="25DE557B" w:rsidR="0040083B" w:rsidRDefault="003F4AEB" w:rsidP="0040083B">
      <w:pPr>
        <w:jc w:val="center"/>
        <w:rPr>
          <w:b/>
          <w:bCs/>
        </w:rPr>
      </w:pPr>
      <w:r w:rsidRPr="001E247E">
        <w:t xml:space="preserve"> </w:t>
      </w:r>
      <w:r w:rsidR="0040083B" w:rsidRPr="001E247E">
        <w:rPr>
          <w:b/>
          <w:bCs/>
        </w:rPr>
        <w:t>SITUACIONES PARTICULARES DE LOS GASTOS E</w:t>
      </w:r>
      <w:r w:rsidR="00FA08B1" w:rsidRPr="001E247E">
        <w:rPr>
          <w:b/>
          <w:bCs/>
        </w:rPr>
        <w:t xml:space="preserve">N </w:t>
      </w:r>
      <w:r w:rsidR="00C11AAC">
        <w:rPr>
          <w:b/>
          <w:bCs/>
        </w:rPr>
        <w:t>NOVIEMBRE</w:t>
      </w:r>
      <w:r w:rsidR="001E247E">
        <w:rPr>
          <w:b/>
          <w:bCs/>
        </w:rPr>
        <w:t xml:space="preserve"> </w:t>
      </w:r>
      <w:r w:rsidR="0040083B" w:rsidRPr="001E247E">
        <w:rPr>
          <w:b/>
          <w:bCs/>
        </w:rPr>
        <w:t>DE 2021</w:t>
      </w:r>
    </w:p>
    <w:p w14:paraId="72D1B404" w14:textId="71F3FBDB" w:rsidR="00E318A4" w:rsidRDefault="00E318A4" w:rsidP="00E318A4">
      <w:pPr>
        <w:rPr>
          <w:b/>
          <w:bCs/>
        </w:rPr>
      </w:pPr>
    </w:p>
    <w:p w14:paraId="062BC0C6" w14:textId="2977F56B" w:rsidR="00103B15" w:rsidRDefault="00530D47" w:rsidP="00AB1A6C">
      <w:pPr>
        <w:shd w:val="clear" w:color="auto" w:fill="FFFFFF"/>
        <w:jc w:val="both"/>
      </w:pPr>
      <w:r w:rsidRPr="008E6731">
        <w:t>En la cuenta 5.8.90 Gastos diversos,</w:t>
      </w:r>
      <w:r w:rsidR="00AB1A6C">
        <w:t xml:space="preserve"> </w:t>
      </w:r>
      <w:r w:rsidR="00AB1A6C" w:rsidRPr="00103B15">
        <w:rPr>
          <w:color w:val="201F1E"/>
          <w:lang w:eastAsia="es-CO"/>
        </w:rPr>
        <w:t xml:space="preserve">subcuenta 5.8.90.13 </w:t>
      </w:r>
      <w:r w:rsidR="00AB1A6C" w:rsidRPr="00103B15">
        <w:rPr>
          <w:i/>
          <w:iCs/>
          <w:color w:val="201F1E"/>
          <w:lang w:eastAsia="es-CO"/>
        </w:rPr>
        <w:t>Laudos arbitrales y conciliaciones extrajudiciales</w:t>
      </w:r>
      <w:r w:rsidR="00AB1A6C">
        <w:rPr>
          <w:color w:val="201F1E"/>
          <w:lang w:eastAsia="es-CO"/>
        </w:rPr>
        <w:t xml:space="preserve"> </w:t>
      </w:r>
      <w:r w:rsidR="00EC2698">
        <w:rPr>
          <w:color w:val="201F1E"/>
          <w:lang w:eastAsia="es-CO"/>
        </w:rPr>
        <w:t xml:space="preserve">se registró </w:t>
      </w:r>
      <w:r w:rsidR="00AB1A6C">
        <w:rPr>
          <w:color w:val="201F1E"/>
          <w:lang w:eastAsia="es-CO"/>
        </w:rPr>
        <w:t xml:space="preserve">un valor de </w:t>
      </w:r>
      <w:r w:rsidR="008E6731" w:rsidRPr="00103B15">
        <w:rPr>
          <w:color w:val="201F1E"/>
          <w:lang w:eastAsia="es-CO"/>
        </w:rPr>
        <w:t xml:space="preserve">$17.483.893 miles, </w:t>
      </w:r>
      <w:r w:rsidR="00103B15">
        <w:t xml:space="preserve">por la disminución de la cuenta por cobrar a nombre de </w:t>
      </w:r>
      <w:r w:rsidR="00103B15" w:rsidRPr="00E97688">
        <w:t>ALIADAS PARA EL PROGRESO S.A.S.</w:t>
      </w:r>
      <w:r w:rsidR="00E13125">
        <w:t>, subcuenta</w:t>
      </w:r>
      <w:r w:rsidR="00E13125" w:rsidRPr="00D4709F">
        <w:t xml:space="preserve"> 1.3.84.21</w:t>
      </w:r>
      <w:r w:rsidR="00E13125">
        <w:t xml:space="preserve"> </w:t>
      </w:r>
      <w:r w:rsidR="00E13125" w:rsidRPr="00103B15">
        <w:rPr>
          <w:i/>
          <w:iCs/>
        </w:rPr>
        <w:t>Indemnizaciones</w:t>
      </w:r>
      <w:r w:rsidR="00E13125">
        <w:t xml:space="preserve">, </w:t>
      </w:r>
      <w:r w:rsidR="00103B15">
        <w:t xml:space="preserve">de conformidad con el laudo arbitral </w:t>
      </w:r>
      <w:r w:rsidR="00103B15" w:rsidRPr="00905277">
        <w:t>No. 123555 mediante el cual se declaró la nulidad parcial de las Resoluciones Nos. 1376 y 2226 de julio y diciembre de 2018</w:t>
      </w:r>
      <w:r w:rsidR="00704C59">
        <w:t>,</w:t>
      </w:r>
      <w:r w:rsidR="00103B15" w:rsidRPr="00905277">
        <w:t xml:space="preserve"> respectivamente, se restablec</w:t>
      </w:r>
      <w:r w:rsidR="00103B15">
        <w:t>ió</w:t>
      </w:r>
      <w:r w:rsidR="00103B15" w:rsidRPr="00905277">
        <w:t xml:space="preserve"> el derecho, y se fij</w:t>
      </w:r>
      <w:r w:rsidR="00103B15">
        <w:t>ó</w:t>
      </w:r>
      <w:r w:rsidR="00103B15" w:rsidRPr="00905277">
        <w:t xml:space="preserve"> como monto </w:t>
      </w:r>
      <w:r w:rsidR="00103B15">
        <w:t xml:space="preserve">de </w:t>
      </w:r>
      <w:r w:rsidR="00103B15" w:rsidRPr="00905277">
        <w:t xml:space="preserve">la multa la suma </w:t>
      </w:r>
      <w:r w:rsidR="00103B15">
        <w:t xml:space="preserve">de </w:t>
      </w:r>
      <w:r w:rsidR="00103B15" w:rsidRPr="00905277">
        <w:t>$4.485.319 miles</w:t>
      </w:r>
      <w:r w:rsidR="00103B15">
        <w:t xml:space="preserve">, </w:t>
      </w:r>
      <w:r w:rsidR="00103B15" w:rsidRPr="00905277">
        <w:t>a cargo de ALIADAS PARA EL PROGRESO S.A.S</w:t>
      </w:r>
      <w:r w:rsidR="00103B15">
        <w:t>..</w:t>
      </w:r>
    </w:p>
    <w:p w14:paraId="578F2852" w14:textId="77777777" w:rsidR="00103B15" w:rsidRDefault="00103B15" w:rsidP="00103B15">
      <w:pPr>
        <w:spacing w:line="259" w:lineRule="auto"/>
        <w:ind w:left="360"/>
        <w:jc w:val="both"/>
      </w:pPr>
    </w:p>
    <w:p w14:paraId="2A0ABB11" w14:textId="77777777" w:rsidR="00103B15" w:rsidRDefault="00103B15" w:rsidP="00C24666">
      <w:pPr>
        <w:spacing w:line="259" w:lineRule="auto"/>
        <w:jc w:val="both"/>
      </w:pPr>
      <w:r>
        <w:t xml:space="preserve">El valor inicialmente registrado por la multa corresponde a </w:t>
      </w:r>
      <w:r w:rsidRPr="00E97688">
        <w:t>$21.969.212 miles</w:t>
      </w:r>
      <w:r>
        <w:t>, como lo establece la</w:t>
      </w:r>
      <w:r w:rsidRPr="00E97688">
        <w:t xml:space="preserve"> Resolución 1376 de 2018 </w:t>
      </w:r>
      <w:r>
        <w:t>d</w:t>
      </w:r>
      <w:r w:rsidRPr="00E97688">
        <w:t xml:space="preserve">el 30 de julio de 2018, confirmada por la Resolución 2226 de 18 de diciembre de 2018, </w:t>
      </w:r>
      <w:r>
        <w:t>que</w:t>
      </w:r>
      <w:r w:rsidRPr="00E97688">
        <w:t xml:space="preserve"> declaró el incumplimiento de ALIADAS de sus </w:t>
      </w:r>
      <w:r w:rsidRPr="00E97688">
        <w:lastRenderedPageBreak/>
        <w:t>obligaciones contractuales del contrato de concesión No. 012 de 2015 Proyecto Santana-Mocoa-Neiva</w:t>
      </w:r>
      <w:r>
        <w:t>.</w:t>
      </w:r>
    </w:p>
    <w:p w14:paraId="24770C9E" w14:textId="77777777" w:rsidR="00103B15" w:rsidRPr="00103B15" w:rsidRDefault="00103B15" w:rsidP="00103B15">
      <w:pPr>
        <w:shd w:val="clear" w:color="auto" w:fill="FFFFFF"/>
        <w:jc w:val="both"/>
        <w:rPr>
          <w:color w:val="201F1E"/>
          <w:lang w:eastAsia="es-CO"/>
        </w:rPr>
      </w:pPr>
    </w:p>
    <w:p w14:paraId="48A49A50" w14:textId="77777777" w:rsidR="008E6731" w:rsidRPr="00C960C6" w:rsidRDefault="008E6731" w:rsidP="00C960C6">
      <w:pPr>
        <w:shd w:val="clear" w:color="auto" w:fill="FFFFFF"/>
        <w:jc w:val="both"/>
        <w:rPr>
          <w:color w:val="201F1E"/>
          <w:lang w:eastAsia="es-CO"/>
        </w:rPr>
      </w:pPr>
    </w:p>
    <w:p w14:paraId="4D0E47B1" w14:textId="62DF41AC" w:rsidR="008709C3" w:rsidRDefault="008709C3" w:rsidP="00AC23E7">
      <w:pPr>
        <w:jc w:val="center"/>
        <w:rPr>
          <w:color w:val="FF0000"/>
          <w:highlight w:val="cyan"/>
        </w:rPr>
      </w:pPr>
    </w:p>
    <w:p w14:paraId="29E749D7" w14:textId="77777777" w:rsidR="00AB1A6C" w:rsidRPr="005B74E5" w:rsidRDefault="00AB1A6C" w:rsidP="00AC23E7">
      <w:pPr>
        <w:jc w:val="center"/>
        <w:rPr>
          <w:color w:val="FF0000"/>
          <w:highlight w:val="cyan"/>
        </w:rPr>
      </w:pPr>
    </w:p>
    <w:p w14:paraId="14B51AA8" w14:textId="77777777" w:rsidR="007A0652" w:rsidRPr="005B74E5" w:rsidRDefault="007A0652" w:rsidP="00AC23E7">
      <w:pPr>
        <w:jc w:val="center"/>
        <w:rPr>
          <w:color w:val="FF0000"/>
          <w:highlight w:val="cyan"/>
        </w:rPr>
      </w:pPr>
    </w:p>
    <w:p w14:paraId="797889FA" w14:textId="77777777" w:rsidR="00A11A78" w:rsidRPr="005B74E5" w:rsidRDefault="00A11A78" w:rsidP="00AC23E7">
      <w:pPr>
        <w:jc w:val="center"/>
        <w:rPr>
          <w:color w:val="FF0000"/>
          <w:highlight w:val="cyan"/>
        </w:rPr>
      </w:pPr>
    </w:p>
    <w:p w14:paraId="6C3E5A82" w14:textId="77777777" w:rsidR="00803ABA" w:rsidRPr="00781484" w:rsidRDefault="00803ABA" w:rsidP="00AC23E7">
      <w:pPr>
        <w:jc w:val="center"/>
        <w:rPr>
          <w:color w:val="FF0000"/>
        </w:rPr>
      </w:pPr>
    </w:p>
    <w:p w14:paraId="0E4A7D57" w14:textId="77777777" w:rsidR="00AC23E7" w:rsidRPr="00781484" w:rsidRDefault="00AC23E7" w:rsidP="00AC23E7">
      <w:pPr>
        <w:jc w:val="center"/>
        <w:rPr>
          <w:b/>
          <w:bCs/>
          <w:lang w:val="es-CO"/>
        </w:rPr>
      </w:pPr>
      <w:r w:rsidRPr="00781484">
        <w:rPr>
          <w:b/>
          <w:bCs/>
          <w:lang w:val="es-CO"/>
        </w:rPr>
        <w:t>MIREYI VARGAS OLIVEROS</w:t>
      </w:r>
    </w:p>
    <w:p w14:paraId="5AB71A8A" w14:textId="77777777" w:rsidR="00AC23E7" w:rsidRPr="00781484" w:rsidRDefault="00AC23E7" w:rsidP="00AC23E7">
      <w:pPr>
        <w:jc w:val="center"/>
        <w:rPr>
          <w:bCs/>
          <w:lang w:val="es-CO"/>
        </w:rPr>
      </w:pPr>
      <w:r w:rsidRPr="00781484">
        <w:rPr>
          <w:bCs/>
          <w:lang w:val="es-CO"/>
        </w:rPr>
        <w:t>Experto G3 – 06 con funciones de Contador</w:t>
      </w:r>
    </w:p>
    <w:p w14:paraId="78503F16" w14:textId="28559C5F" w:rsidR="00AC23E7" w:rsidRPr="00995A1F" w:rsidRDefault="00AC23E7" w:rsidP="00AC23E7">
      <w:pPr>
        <w:jc w:val="center"/>
        <w:rPr>
          <w:bCs/>
        </w:rPr>
      </w:pPr>
      <w:r w:rsidRPr="00781484">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28A"/>
    <w:multiLevelType w:val="hybridMultilevel"/>
    <w:tmpl w:val="A5145A5C"/>
    <w:lvl w:ilvl="0" w:tplc="00203906">
      <w:start w:val="1"/>
      <w:numFmt w:val="lowerRoman"/>
      <w:lvlText w:val="%1)"/>
      <w:lvlJc w:val="left"/>
      <w:pPr>
        <w:ind w:left="1440" w:hanging="720"/>
      </w:pPr>
      <w:rPr>
        <w:rFonts w:ascii="Times New Roman" w:hAnsi="Times New Roman" w:cs="Times New Roman" w:hint="default"/>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D46318"/>
    <w:multiLevelType w:val="hybridMultilevel"/>
    <w:tmpl w:val="5008D814"/>
    <w:lvl w:ilvl="0" w:tplc="240A0001">
      <w:start w:val="1"/>
      <w:numFmt w:val="bullet"/>
      <w:lvlText w:val=""/>
      <w:lvlJc w:val="left"/>
      <w:pPr>
        <w:ind w:left="3828" w:hanging="360"/>
      </w:pPr>
      <w:rPr>
        <w:rFonts w:ascii="Symbol" w:hAnsi="Symbol" w:hint="default"/>
      </w:rPr>
    </w:lvl>
    <w:lvl w:ilvl="1" w:tplc="240A0003">
      <w:start w:val="1"/>
      <w:numFmt w:val="bullet"/>
      <w:lvlText w:val="o"/>
      <w:lvlJc w:val="left"/>
      <w:pPr>
        <w:ind w:left="4548" w:hanging="360"/>
      </w:pPr>
      <w:rPr>
        <w:rFonts w:ascii="Courier New" w:hAnsi="Courier New" w:cs="Courier New" w:hint="default"/>
      </w:rPr>
    </w:lvl>
    <w:lvl w:ilvl="2" w:tplc="240A0005">
      <w:start w:val="1"/>
      <w:numFmt w:val="bullet"/>
      <w:lvlText w:val=""/>
      <w:lvlJc w:val="left"/>
      <w:pPr>
        <w:ind w:left="5268" w:hanging="360"/>
      </w:pPr>
      <w:rPr>
        <w:rFonts w:ascii="Wingdings" w:hAnsi="Wingdings" w:hint="default"/>
      </w:rPr>
    </w:lvl>
    <w:lvl w:ilvl="3" w:tplc="240A0001">
      <w:start w:val="1"/>
      <w:numFmt w:val="bullet"/>
      <w:lvlText w:val=""/>
      <w:lvlJc w:val="left"/>
      <w:pPr>
        <w:ind w:left="5988" w:hanging="360"/>
      </w:pPr>
      <w:rPr>
        <w:rFonts w:ascii="Symbol" w:hAnsi="Symbol" w:hint="default"/>
      </w:rPr>
    </w:lvl>
    <w:lvl w:ilvl="4" w:tplc="240A0003">
      <w:start w:val="1"/>
      <w:numFmt w:val="bullet"/>
      <w:lvlText w:val="o"/>
      <w:lvlJc w:val="left"/>
      <w:pPr>
        <w:ind w:left="6708" w:hanging="360"/>
      </w:pPr>
      <w:rPr>
        <w:rFonts w:ascii="Courier New" w:hAnsi="Courier New" w:cs="Courier New" w:hint="default"/>
      </w:rPr>
    </w:lvl>
    <w:lvl w:ilvl="5" w:tplc="240A0005">
      <w:start w:val="1"/>
      <w:numFmt w:val="bullet"/>
      <w:lvlText w:val=""/>
      <w:lvlJc w:val="left"/>
      <w:pPr>
        <w:ind w:left="7428" w:hanging="360"/>
      </w:pPr>
      <w:rPr>
        <w:rFonts w:ascii="Wingdings" w:hAnsi="Wingdings" w:hint="default"/>
      </w:rPr>
    </w:lvl>
    <w:lvl w:ilvl="6" w:tplc="240A0001">
      <w:start w:val="1"/>
      <w:numFmt w:val="bullet"/>
      <w:lvlText w:val=""/>
      <w:lvlJc w:val="left"/>
      <w:pPr>
        <w:ind w:left="8148" w:hanging="360"/>
      </w:pPr>
      <w:rPr>
        <w:rFonts w:ascii="Symbol" w:hAnsi="Symbol" w:hint="default"/>
      </w:rPr>
    </w:lvl>
    <w:lvl w:ilvl="7" w:tplc="240A0003">
      <w:start w:val="1"/>
      <w:numFmt w:val="bullet"/>
      <w:lvlText w:val="o"/>
      <w:lvlJc w:val="left"/>
      <w:pPr>
        <w:ind w:left="8868" w:hanging="360"/>
      </w:pPr>
      <w:rPr>
        <w:rFonts w:ascii="Courier New" w:hAnsi="Courier New" w:cs="Courier New" w:hint="default"/>
      </w:rPr>
    </w:lvl>
    <w:lvl w:ilvl="8" w:tplc="240A0005">
      <w:start w:val="1"/>
      <w:numFmt w:val="bullet"/>
      <w:lvlText w:val=""/>
      <w:lvlJc w:val="left"/>
      <w:pPr>
        <w:ind w:left="9588" w:hanging="360"/>
      </w:pPr>
      <w:rPr>
        <w:rFonts w:ascii="Wingdings" w:hAnsi="Wingdings" w:hint="default"/>
      </w:rPr>
    </w:lvl>
  </w:abstractNum>
  <w:abstractNum w:abstractNumId="2"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7FF3E6B"/>
    <w:multiLevelType w:val="hybridMultilevel"/>
    <w:tmpl w:val="B85886F2"/>
    <w:lvl w:ilvl="0" w:tplc="48566A4C">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617C80"/>
    <w:multiLevelType w:val="hybridMultilevel"/>
    <w:tmpl w:val="FF4A6C3E"/>
    <w:lvl w:ilvl="0" w:tplc="240A0001">
      <w:start w:val="1"/>
      <w:numFmt w:val="bullet"/>
      <w:lvlText w:val=""/>
      <w:lvlJc w:val="left"/>
      <w:pPr>
        <w:ind w:left="1080"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8337CD"/>
    <w:multiLevelType w:val="hybridMultilevel"/>
    <w:tmpl w:val="9604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E9C793D"/>
    <w:multiLevelType w:val="hybridMultilevel"/>
    <w:tmpl w:val="DCA8A380"/>
    <w:lvl w:ilvl="0" w:tplc="7D2EE612">
      <w:start w:val="3"/>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C9354E"/>
    <w:multiLevelType w:val="hybridMultilevel"/>
    <w:tmpl w:val="78CA64C8"/>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7" w15:restartNumberingAfterBreak="0">
    <w:nsid w:val="3A2E436E"/>
    <w:multiLevelType w:val="hybridMultilevel"/>
    <w:tmpl w:val="1A7A2464"/>
    <w:lvl w:ilvl="0" w:tplc="903E1440">
      <w:start w:val="1"/>
      <w:numFmt w:val="bullet"/>
      <w:lvlText w:val="•"/>
      <w:lvlJc w:val="left"/>
      <w:pPr>
        <w:tabs>
          <w:tab w:val="num" w:pos="1428"/>
        </w:tabs>
        <w:ind w:left="1428" w:hanging="360"/>
      </w:pPr>
      <w:rPr>
        <w:rFonts w:ascii="Arial" w:hAnsi="Arial" w:hint="default"/>
      </w:rPr>
    </w:lvl>
    <w:lvl w:ilvl="1" w:tplc="4BDE0CAE" w:tentative="1">
      <w:start w:val="1"/>
      <w:numFmt w:val="bullet"/>
      <w:lvlText w:val="•"/>
      <w:lvlJc w:val="left"/>
      <w:pPr>
        <w:tabs>
          <w:tab w:val="num" w:pos="2148"/>
        </w:tabs>
        <w:ind w:left="2148" w:hanging="360"/>
      </w:pPr>
      <w:rPr>
        <w:rFonts w:ascii="Arial" w:hAnsi="Arial" w:hint="default"/>
      </w:rPr>
    </w:lvl>
    <w:lvl w:ilvl="2" w:tplc="D8806476" w:tentative="1">
      <w:start w:val="1"/>
      <w:numFmt w:val="bullet"/>
      <w:lvlText w:val="•"/>
      <w:lvlJc w:val="left"/>
      <w:pPr>
        <w:tabs>
          <w:tab w:val="num" w:pos="2868"/>
        </w:tabs>
        <w:ind w:left="2868" w:hanging="360"/>
      </w:pPr>
      <w:rPr>
        <w:rFonts w:ascii="Arial" w:hAnsi="Arial" w:hint="default"/>
      </w:rPr>
    </w:lvl>
    <w:lvl w:ilvl="3" w:tplc="95D0CCC4" w:tentative="1">
      <w:start w:val="1"/>
      <w:numFmt w:val="bullet"/>
      <w:lvlText w:val="•"/>
      <w:lvlJc w:val="left"/>
      <w:pPr>
        <w:tabs>
          <w:tab w:val="num" w:pos="3588"/>
        </w:tabs>
        <w:ind w:left="3588" w:hanging="360"/>
      </w:pPr>
      <w:rPr>
        <w:rFonts w:ascii="Arial" w:hAnsi="Arial" w:hint="default"/>
      </w:rPr>
    </w:lvl>
    <w:lvl w:ilvl="4" w:tplc="0EB697AA" w:tentative="1">
      <w:start w:val="1"/>
      <w:numFmt w:val="bullet"/>
      <w:lvlText w:val="•"/>
      <w:lvlJc w:val="left"/>
      <w:pPr>
        <w:tabs>
          <w:tab w:val="num" w:pos="4308"/>
        </w:tabs>
        <w:ind w:left="4308" w:hanging="360"/>
      </w:pPr>
      <w:rPr>
        <w:rFonts w:ascii="Arial" w:hAnsi="Arial" w:hint="default"/>
      </w:rPr>
    </w:lvl>
    <w:lvl w:ilvl="5" w:tplc="EA00C466" w:tentative="1">
      <w:start w:val="1"/>
      <w:numFmt w:val="bullet"/>
      <w:lvlText w:val="•"/>
      <w:lvlJc w:val="left"/>
      <w:pPr>
        <w:tabs>
          <w:tab w:val="num" w:pos="5028"/>
        </w:tabs>
        <w:ind w:left="5028" w:hanging="360"/>
      </w:pPr>
      <w:rPr>
        <w:rFonts w:ascii="Arial" w:hAnsi="Arial" w:hint="default"/>
      </w:rPr>
    </w:lvl>
    <w:lvl w:ilvl="6" w:tplc="EF701B52" w:tentative="1">
      <w:start w:val="1"/>
      <w:numFmt w:val="bullet"/>
      <w:lvlText w:val="•"/>
      <w:lvlJc w:val="left"/>
      <w:pPr>
        <w:tabs>
          <w:tab w:val="num" w:pos="5748"/>
        </w:tabs>
        <w:ind w:left="5748" w:hanging="360"/>
      </w:pPr>
      <w:rPr>
        <w:rFonts w:ascii="Arial" w:hAnsi="Arial" w:hint="default"/>
      </w:rPr>
    </w:lvl>
    <w:lvl w:ilvl="7" w:tplc="5C9C44E4" w:tentative="1">
      <w:start w:val="1"/>
      <w:numFmt w:val="bullet"/>
      <w:lvlText w:val="•"/>
      <w:lvlJc w:val="left"/>
      <w:pPr>
        <w:tabs>
          <w:tab w:val="num" w:pos="6468"/>
        </w:tabs>
        <w:ind w:left="6468" w:hanging="360"/>
      </w:pPr>
      <w:rPr>
        <w:rFonts w:ascii="Arial" w:hAnsi="Arial" w:hint="default"/>
      </w:rPr>
    </w:lvl>
    <w:lvl w:ilvl="8" w:tplc="50962420" w:tentative="1">
      <w:start w:val="1"/>
      <w:numFmt w:val="bullet"/>
      <w:lvlText w:val="•"/>
      <w:lvlJc w:val="left"/>
      <w:pPr>
        <w:tabs>
          <w:tab w:val="num" w:pos="7188"/>
        </w:tabs>
        <w:ind w:left="7188" w:hanging="360"/>
      </w:pPr>
      <w:rPr>
        <w:rFonts w:ascii="Arial" w:hAnsi="Arial" w:hint="default"/>
      </w:rPr>
    </w:lvl>
  </w:abstractNum>
  <w:abstractNum w:abstractNumId="18" w15:restartNumberingAfterBreak="0">
    <w:nsid w:val="3E701A24"/>
    <w:multiLevelType w:val="hybridMultilevel"/>
    <w:tmpl w:val="153CDDA6"/>
    <w:lvl w:ilvl="0" w:tplc="A2CC1382">
      <w:start w:val="1"/>
      <w:numFmt w:val="lowerRoman"/>
      <w:lvlText w:val="(%1)"/>
      <w:lvlJc w:val="left"/>
      <w:pPr>
        <w:ind w:left="3672" w:hanging="720"/>
      </w:pPr>
      <w:rPr>
        <w:rFonts w:eastAsia="Calibri" w:hint="default"/>
        <w:color w:val="000000"/>
      </w:rPr>
    </w:lvl>
    <w:lvl w:ilvl="1" w:tplc="240A0019" w:tentative="1">
      <w:start w:val="1"/>
      <w:numFmt w:val="lowerLetter"/>
      <w:lvlText w:val="%2."/>
      <w:lvlJc w:val="left"/>
      <w:pPr>
        <w:ind w:left="4032" w:hanging="360"/>
      </w:pPr>
    </w:lvl>
    <w:lvl w:ilvl="2" w:tplc="240A001B" w:tentative="1">
      <w:start w:val="1"/>
      <w:numFmt w:val="lowerRoman"/>
      <w:lvlText w:val="%3."/>
      <w:lvlJc w:val="right"/>
      <w:pPr>
        <w:ind w:left="4752" w:hanging="180"/>
      </w:pPr>
    </w:lvl>
    <w:lvl w:ilvl="3" w:tplc="240A000F" w:tentative="1">
      <w:start w:val="1"/>
      <w:numFmt w:val="decimal"/>
      <w:lvlText w:val="%4."/>
      <w:lvlJc w:val="left"/>
      <w:pPr>
        <w:ind w:left="5472" w:hanging="360"/>
      </w:pPr>
    </w:lvl>
    <w:lvl w:ilvl="4" w:tplc="240A0019" w:tentative="1">
      <w:start w:val="1"/>
      <w:numFmt w:val="lowerLetter"/>
      <w:lvlText w:val="%5."/>
      <w:lvlJc w:val="left"/>
      <w:pPr>
        <w:ind w:left="6192" w:hanging="360"/>
      </w:pPr>
    </w:lvl>
    <w:lvl w:ilvl="5" w:tplc="240A001B" w:tentative="1">
      <w:start w:val="1"/>
      <w:numFmt w:val="lowerRoman"/>
      <w:lvlText w:val="%6."/>
      <w:lvlJc w:val="right"/>
      <w:pPr>
        <w:ind w:left="6912" w:hanging="180"/>
      </w:pPr>
    </w:lvl>
    <w:lvl w:ilvl="6" w:tplc="240A000F" w:tentative="1">
      <w:start w:val="1"/>
      <w:numFmt w:val="decimal"/>
      <w:lvlText w:val="%7."/>
      <w:lvlJc w:val="left"/>
      <w:pPr>
        <w:ind w:left="7632" w:hanging="360"/>
      </w:pPr>
    </w:lvl>
    <w:lvl w:ilvl="7" w:tplc="240A0019" w:tentative="1">
      <w:start w:val="1"/>
      <w:numFmt w:val="lowerLetter"/>
      <w:lvlText w:val="%8."/>
      <w:lvlJc w:val="left"/>
      <w:pPr>
        <w:ind w:left="8352" w:hanging="360"/>
      </w:pPr>
    </w:lvl>
    <w:lvl w:ilvl="8" w:tplc="240A001B" w:tentative="1">
      <w:start w:val="1"/>
      <w:numFmt w:val="lowerRoman"/>
      <w:lvlText w:val="%9."/>
      <w:lvlJc w:val="right"/>
      <w:pPr>
        <w:ind w:left="9072" w:hanging="180"/>
      </w:pPr>
    </w:lvl>
  </w:abstractNum>
  <w:abstractNum w:abstractNumId="19" w15:restartNumberingAfterBreak="0">
    <w:nsid w:val="405A730C"/>
    <w:multiLevelType w:val="hybridMultilevel"/>
    <w:tmpl w:val="E3DC28E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45A34275"/>
    <w:multiLevelType w:val="hybridMultilevel"/>
    <w:tmpl w:val="F25E98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7CF1B57"/>
    <w:multiLevelType w:val="hybridMultilevel"/>
    <w:tmpl w:val="FA289D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CF64EE5"/>
    <w:multiLevelType w:val="hybridMultilevel"/>
    <w:tmpl w:val="05E8CF50"/>
    <w:lvl w:ilvl="0" w:tplc="30B4B93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F605D7F"/>
    <w:multiLevelType w:val="hybridMultilevel"/>
    <w:tmpl w:val="7B862F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08419A8"/>
    <w:multiLevelType w:val="hybridMultilevel"/>
    <w:tmpl w:val="4DEA7524"/>
    <w:lvl w:ilvl="0" w:tplc="5A1C6E20">
      <w:start w:val="675"/>
      <w:numFmt w:val="bullet"/>
      <w:lvlText w:val="-"/>
      <w:lvlJc w:val="left"/>
      <w:pPr>
        <w:ind w:left="1778" w:hanging="360"/>
      </w:pPr>
      <w:rPr>
        <w:rFonts w:ascii="Times New Roman" w:eastAsia="Times New Roman" w:hAnsi="Times New Roman" w:cs="Times New Roman" w:hint="default"/>
      </w:rPr>
    </w:lvl>
    <w:lvl w:ilvl="1" w:tplc="240A0003" w:tentative="1">
      <w:start w:val="1"/>
      <w:numFmt w:val="bullet"/>
      <w:lvlText w:val="o"/>
      <w:lvlJc w:val="left"/>
      <w:pPr>
        <w:ind w:left="2498" w:hanging="360"/>
      </w:pPr>
      <w:rPr>
        <w:rFonts w:ascii="Courier New" w:hAnsi="Courier New" w:cs="Courier New" w:hint="default"/>
      </w:rPr>
    </w:lvl>
    <w:lvl w:ilvl="2" w:tplc="240A0005" w:tentative="1">
      <w:start w:val="1"/>
      <w:numFmt w:val="bullet"/>
      <w:lvlText w:val=""/>
      <w:lvlJc w:val="left"/>
      <w:pPr>
        <w:ind w:left="3218" w:hanging="360"/>
      </w:pPr>
      <w:rPr>
        <w:rFonts w:ascii="Wingdings" w:hAnsi="Wingdings" w:hint="default"/>
      </w:rPr>
    </w:lvl>
    <w:lvl w:ilvl="3" w:tplc="240A0001" w:tentative="1">
      <w:start w:val="1"/>
      <w:numFmt w:val="bullet"/>
      <w:lvlText w:val=""/>
      <w:lvlJc w:val="left"/>
      <w:pPr>
        <w:ind w:left="3938" w:hanging="360"/>
      </w:pPr>
      <w:rPr>
        <w:rFonts w:ascii="Symbol" w:hAnsi="Symbol" w:hint="default"/>
      </w:rPr>
    </w:lvl>
    <w:lvl w:ilvl="4" w:tplc="240A0003" w:tentative="1">
      <w:start w:val="1"/>
      <w:numFmt w:val="bullet"/>
      <w:lvlText w:val="o"/>
      <w:lvlJc w:val="left"/>
      <w:pPr>
        <w:ind w:left="4658" w:hanging="360"/>
      </w:pPr>
      <w:rPr>
        <w:rFonts w:ascii="Courier New" w:hAnsi="Courier New" w:cs="Courier New" w:hint="default"/>
      </w:rPr>
    </w:lvl>
    <w:lvl w:ilvl="5" w:tplc="240A0005" w:tentative="1">
      <w:start w:val="1"/>
      <w:numFmt w:val="bullet"/>
      <w:lvlText w:val=""/>
      <w:lvlJc w:val="left"/>
      <w:pPr>
        <w:ind w:left="5378" w:hanging="360"/>
      </w:pPr>
      <w:rPr>
        <w:rFonts w:ascii="Wingdings" w:hAnsi="Wingdings" w:hint="default"/>
      </w:rPr>
    </w:lvl>
    <w:lvl w:ilvl="6" w:tplc="240A0001" w:tentative="1">
      <w:start w:val="1"/>
      <w:numFmt w:val="bullet"/>
      <w:lvlText w:val=""/>
      <w:lvlJc w:val="left"/>
      <w:pPr>
        <w:ind w:left="6098" w:hanging="360"/>
      </w:pPr>
      <w:rPr>
        <w:rFonts w:ascii="Symbol" w:hAnsi="Symbol" w:hint="default"/>
      </w:rPr>
    </w:lvl>
    <w:lvl w:ilvl="7" w:tplc="240A0003" w:tentative="1">
      <w:start w:val="1"/>
      <w:numFmt w:val="bullet"/>
      <w:lvlText w:val="o"/>
      <w:lvlJc w:val="left"/>
      <w:pPr>
        <w:ind w:left="6818" w:hanging="360"/>
      </w:pPr>
      <w:rPr>
        <w:rFonts w:ascii="Courier New" w:hAnsi="Courier New" w:cs="Courier New" w:hint="default"/>
      </w:rPr>
    </w:lvl>
    <w:lvl w:ilvl="8" w:tplc="240A0005" w:tentative="1">
      <w:start w:val="1"/>
      <w:numFmt w:val="bullet"/>
      <w:lvlText w:val=""/>
      <w:lvlJc w:val="left"/>
      <w:pPr>
        <w:ind w:left="7538" w:hanging="360"/>
      </w:pPr>
      <w:rPr>
        <w:rFonts w:ascii="Wingdings" w:hAnsi="Wingdings" w:hint="default"/>
      </w:rPr>
    </w:lvl>
  </w:abstractNum>
  <w:abstractNum w:abstractNumId="25" w15:restartNumberingAfterBreak="0">
    <w:nsid w:val="535F35A2"/>
    <w:multiLevelType w:val="hybridMultilevel"/>
    <w:tmpl w:val="11A8CD9C"/>
    <w:lvl w:ilvl="0" w:tplc="D8E66B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3D3184B"/>
    <w:multiLevelType w:val="hybridMultilevel"/>
    <w:tmpl w:val="E146DDB8"/>
    <w:lvl w:ilvl="0" w:tplc="7B10A044">
      <w:start w:val="1"/>
      <w:numFmt w:val="lowerRoman"/>
      <w:lvlText w:val="(%1)"/>
      <w:lvlJc w:val="left"/>
      <w:pPr>
        <w:ind w:left="1425" w:hanging="720"/>
      </w:pPr>
      <w:rPr>
        <w:rFonts w:hint="default"/>
        <w:b w:val="0"/>
        <w:bCs w:val="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7"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56A0C5D"/>
    <w:multiLevelType w:val="hybridMultilevel"/>
    <w:tmpl w:val="653AE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9DB70B2"/>
    <w:multiLevelType w:val="hybridMultilevel"/>
    <w:tmpl w:val="434E6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ACC0142"/>
    <w:multiLevelType w:val="hybridMultilevel"/>
    <w:tmpl w:val="2624A056"/>
    <w:lvl w:ilvl="0" w:tplc="9A9CD8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5CE5167B"/>
    <w:multiLevelType w:val="hybridMultilevel"/>
    <w:tmpl w:val="61DA48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D6C4AAB"/>
    <w:multiLevelType w:val="hybridMultilevel"/>
    <w:tmpl w:val="DC0670AE"/>
    <w:lvl w:ilvl="0" w:tplc="02A0FD8E">
      <w:start w:val="1"/>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6"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5177D18"/>
    <w:multiLevelType w:val="hybridMultilevel"/>
    <w:tmpl w:val="8E000A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7A74C98"/>
    <w:multiLevelType w:val="hybridMultilevel"/>
    <w:tmpl w:val="CA7A322A"/>
    <w:lvl w:ilvl="0" w:tplc="A2CC1382">
      <w:start w:val="1"/>
      <w:numFmt w:val="lowerRoman"/>
      <w:lvlText w:val="(%1)"/>
      <w:lvlJc w:val="left"/>
      <w:pPr>
        <w:ind w:left="1428" w:hanging="720"/>
      </w:pPr>
      <w:rPr>
        <w:rFonts w:eastAsia="Calibri"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681D6E31"/>
    <w:multiLevelType w:val="hybridMultilevel"/>
    <w:tmpl w:val="7472965E"/>
    <w:lvl w:ilvl="0" w:tplc="B8C4D734">
      <w:start w:val="1"/>
      <w:numFmt w:val="lowerRoman"/>
      <w:lvlText w:val="(%1)"/>
      <w:lvlJc w:val="left"/>
      <w:pPr>
        <w:ind w:left="2136" w:hanging="720"/>
      </w:pPr>
      <w:rPr>
        <w:rFonts w:eastAsia="Calibri" w:hint="default"/>
        <w:color w:val="000000"/>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2"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3"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4" w15:restartNumberingAfterBreak="0">
    <w:nsid w:val="72FF6180"/>
    <w:multiLevelType w:val="hybridMultilevel"/>
    <w:tmpl w:val="5B08974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A1E2D42"/>
    <w:multiLevelType w:val="hybridMultilevel"/>
    <w:tmpl w:val="9D149EE2"/>
    <w:lvl w:ilvl="0" w:tplc="8EC8F1C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7" w15:restartNumberingAfterBreak="0">
    <w:nsid w:val="7A2B11F3"/>
    <w:multiLevelType w:val="hybridMultilevel"/>
    <w:tmpl w:val="4462B4F6"/>
    <w:lvl w:ilvl="0" w:tplc="E772C1A4">
      <w:start w:val="16"/>
      <w:numFmt w:val="bullet"/>
      <w:lvlText w:val="-"/>
      <w:lvlJc w:val="left"/>
      <w:pPr>
        <w:ind w:left="2136" w:hanging="360"/>
      </w:pPr>
      <w:rPr>
        <w:rFonts w:ascii="Times New Roman" w:eastAsia="Times New Roman" w:hAnsi="Times New Roman" w:cs="Times New Roman" w:hint="default"/>
      </w:rPr>
    </w:lvl>
    <w:lvl w:ilvl="1" w:tplc="240A0003" w:tentative="1">
      <w:start w:val="1"/>
      <w:numFmt w:val="bullet"/>
      <w:lvlText w:val="o"/>
      <w:lvlJc w:val="left"/>
      <w:pPr>
        <w:ind w:left="2856" w:hanging="360"/>
      </w:pPr>
      <w:rPr>
        <w:rFonts w:ascii="Courier New" w:hAnsi="Courier New" w:cs="Courier New" w:hint="default"/>
      </w:rPr>
    </w:lvl>
    <w:lvl w:ilvl="2" w:tplc="240A0005" w:tentative="1">
      <w:start w:val="1"/>
      <w:numFmt w:val="bullet"/>
      <w:lvlText w:val=""/>
      <w:lvlJc w:val="left"/>
      <w:pPr>
        <w:ind w:left="3576" w:hanging="360"/>
      </w:pPr>
      <w:rPr>
        <w:rFonts w:ascii="Wingdings" w:hAnsi="Wingdings" w:hint="default"/>
      </w:rPr>
    </w:lvl>
    <w:lvl w:ilvl="3" w:tplc="240A0001" w:tentative="1">
      <w:start w:val="1"/>
      <w:numFmt w:val="bullet"/>
      <w:lvlText w:val=""/>
      <w:lvlJc w:val="left"/>
      <w:pPr>
        <w:ind w:left="4296" w:hanging="360"/>
      </w:pPr>
      <w:rPr>
        <w:rFonts w:ascii="Symbol" w:hAnsi="Symbol" w:hint="default"/>
      </w:rPr>
    </w:lvl>
    <w:lvl w:ilvl="4" w:tplc="240A0003" w:tentative="1">
      <w:start w:val="1"/>
      <w:numFmt w:val="bullet"/>
      <w:lvlText w:val="o"/>
      <w:lvlJc w:val="left"/>
      <w:pPr>
        <w:ind w:left="5016" w:hanging="360"/>
      </w:pPr>
      <w:rPr>
        <w:rFonts w:ascii="Courier New" w:hAnsi="Courier New" w:cs="Courier New" w:hint="default"/>
      </w:rPr>
    </w:lvl>
    <w:lvl w:ilvl="5" w:tplc="240A0005" w:tentative="1">
      <w:start w:val="1"/>
      <w:numFmt w:val="bullet"/>
      <w:lvlText w:val=""/>
      <w:lvlJc w:val="left"/>
      <w:pPr>
        <w:ind w:left="5736" w:hanging="360"/>
      </w:pPr>
      <w:rPr>
        <w:rFonts w:ascii="Wingdings" w:hAnsi="Wingdings" w:hint="default"/>
      </w:rPr>
    </w:lvl>
    <w:lvl w:ilvl="6" w:tplc="240A0001" w:tentative="1">
      <w:start w:val="1"/>
      <w:numFmt w:val="bullet"/>
      <w:lvlText w:val=""/>
      <w:lvlJc w:val="left"/>
      <w:pPr>
        <w:ind w:left="6456" w:hanging="360"/>
      </w:pPr>
      <w:rPr>
        <w:rFonts w:ascii="Symbol" w:hAnsi="Symbol" w:hint="default"/>
      </w:rPr>
    </w:lvl>
    <w:lvl w:ilvl="7" w:tplc="240A0003" w:tentative="1">
      <w:start w:val="1"/>
      <w:numFmt w:val="bullet"/>
      <w:lvlText w:val="o"/>
      <w:lvlJc w:val="left"/>
      <w:pPr>
        <w:ind w:left="7176" w:hanging="360"/>
      </w:pPr>
      <w:rPr>
        <w:rFonts w:ascii="Courier New" w:hAnsi="Courier New" w:cs="Courier New" w:hint="default"/>
      </w:rPr>
    </w:lvl>
    <w:lvl w:ilvl="8" w:tplc="240A0005" w:tentative="1">
      <w:start w:val="1"/>
      <w:numFmt w:val="bullet"/>
      <w:lvlText w:val=""/>
      <w:lvlJc w:val="left"/>
      <w:pPr>
        <w:ind w:left="7896" w:hanging="360"/>
      </w:pPr>
      <w:rPr>
        <w:rFonts w:ascii="Wingdings" w:hAnsi="Wingdings" w:hint="default"/>
      </w:rPr>
    </w:lvl>
  </w:abstractNum>
  <w:abstractNum w:abstractNumId="48" w15:restartNumberingAfterBreak="0">
    <w:nsid w:val="7CC73CDD"/>
    <w:multiLevelType w:val="hybridMultilevel"/>
    <w:tmpl w:val="E35CFB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6"/>
  </w:num>
  <w:num w:numId="3">
    <w:abstractNumId w:val="43"/>
  </w:num>
  <w:num w:numId="4">
    <w:abstractNumId w:val="35"/>
  </w:num>
  <w:num w:numId="5">
    <w:abstractNumId w:val="14"/>
  </w:num>
  <w:num w:numId="6">
    <w:abstractNumId w:val="4"/>
  </w:num>
  <w:num w:numId="7">
    <w:abstractNumId w:val="2"/>
  </w:num>
  <w:num w:numId="8">
    <w:abstractNumId w:val="3"/>
  </w:num>
  <w:num w:numId="9">
    <w:abstractNumId w:val="32"/>
  </w:num>
  <w:num w:numId="10">
    <w:abstractNumId w:val="10"/>
  </w:num>
  <w:num w:numId="11">
    <w:abstractNumId w:val="45"/>
  </w:num>
  <w:num w:numId="12">
    <w:abstractNumId w:val="42"/>
  </w:num>
  <w:num w:numId="13">
    <w:abstractNumId w:val="16"/>
  </w:num>
  <w:num w:numId="14">
    <w:abstractNumId w:val="27"/>
  </w:num>
  <w:num w:numId="15">
    <w:abstractNumId w:val="7"/>
  </w:num>
  <w:num w:numId="16">
    <w:abstractNumId w:val="30"/>
  </w:num>
  <w:num w:numId="17">
    <w:abstractNumId w:val="36"/>
  </w:num>
  <w:num w:numId="18">
    <w:abstractNumId w:val="26"/>
  </w:num>
  <w:num w:numId="19">
    <w:abstractNumId w:val="48"/>
  </w:num>
  <w:num w:numId="20">
    <w:abstractNumId w:val="18"/>
  </w:num>
  <w:num w:numId="21">
    <w:abstractNumId w:val="41"/>
  </w:num>
  <w:num w:numId="22">
    <w:abstractNumId w:val="40"/>
  </w:num>
  <w:num w:numId="23">
    <w:abstractNumId w:val="44"/>
  </w:num>
  <w:num w:numId="24">
    <w:abstractNumId w:val="1"/>
  </w:num>
  <w:num w:numId="25">
    <w:abstractNumId w:val="29"/>
  </w:num>
  <w:num w:numId="26">
    <w:abstractNumId w:val="38"/>
  </w:num>
  <w:num w:numId="27">
    <w:abstractNumId w:val="31"/>
  </w:num>
  <w:num w:numId="28">
    <w:abstractNumId w:val="9"/>
  </w:num>
  <w:num w:numId="29">
    <w:abstractNumId w:val="39"/>
  </w:num>
  <w:num w:numId="30">
    <w:abstractNumId w:val="46"/>
  </w:num>
  <w:num w:numId="31">
    <w:abstractNumId w:val="28"/>
  </w:num>
  <w:num w:numId="32">
    <w:abstractNumId w:val="13"/>
  </w:num>
  <w:num w:numId="33">
    <w:abstractNumId w:val="34"/>
  </w:num>
  <w:num w:numId="34">
    <w:abstractNumId w:val="23"/>
  </w:num>
  <w:num w:numId="35">
    <w:abstractNumId w:val="33"/>
  </w:num>
  <w:num w:numId="36">
    <w:abstractNumId w:val="5"/>
  </w:num>
  <w:num w:numId="37">
    <w:abstractNumId w:val="20"/>
  </w:num>
  <w:num w:numId="38">
    <w:abstractNumId w:val="15"/>
  </w:num>
  <w:num w:numId="39">
    <w:abstractNumId w:val="12"/>
  </w:num>
  <w:num w:numId="40">
    <w:abstractNumId w:val="25"/>
  </w:num>
  <w:num w:numId="41">
    <w:abstractNumId w:val="47"/>
  </w:num>
  <w:num w:numId="42">
    <w:abstractNumId w:val="11"/>
  </w:num>
  <w:num w:numId="43">
    <w:abstractNumId w:val="19"/>
  </w:num>
  <w:num w:numId="44">
    <w:abstractNumId w:val="0"/>
  </w:num>
  <w:num w:numId="45">
    <w:abstractNumId w:val="22"/>
  </w:num>
  <w:num w:numId="46">
    <w:abstractNumId w:val="37"/>
  </w:num>
  <w:num w:numId="47">
    <w:abstractNumId w:val="17"/>
  </w:num>
  <w:num w:numId="48">
    <w:abstractNumId w:val="21"/>
  </w:num>
  <w:num w:numId="49">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4B9"/>
    <w:rsid w:val="0000674E"/>
    <w:rsid w:val="00007431"/>
    <w:rsid w:val="00010243"/>
    <w:rsid w:val="00010A62"/>
    <w:rsid w:val="0001133E"/>
    <w:rsid w:val="000114BC"/>
    <w:rsid w:val="0001187E"/>
    <w:rsid w:val="00011C78"/>
    <w:rsid w:val="00011E07"/>
    <w:rsid w:val="000123DF"/>
    <w:rsid w:val="0001281C"/>
    <w:rsid w:val="00012EC4"/>
    <w:rsid w:val="00012FC6"/>
    <w:rsid w:val="00013ABB"/>
    <w:rsid w:val="0001416F"/>
    <w:rsid w:val="0001450F"/>
    <w:rsid w:val="00014D6F"/>
    <w:rsid w:val="00014FAB"/>
    <w:rsid w:val="00015092"/>
    <w:rsid w:val="00015762"/>
    <w:rsid w:val="00015ACB"/>
    <w:rsid w:val="00015E59"/>
    <w:rsid w:val="00015F11"/>
    <w:rsid w:val="00016390"/>
    <w:rsid w:val="00016F8E"/>
    <w:rsid w:val="00017E4E"/>
    <w:rsid w:val="00020A95"/>
    <w:rsid w:val="00020D98"/>
    <w:rsid w:val="00021022"/>
    <w:rsid w:val="0002108C"/>
    <w:rsid w:val="00021EEE"/>
    <w:rsid w:val="000222CE"/>
    <w:rsid w:val="000224E2"/>
    <w:rsid w:val="000229C9"/>
    <w:rsid w:val="000229CE"/>
    <w:rsid w:val="00022B08"/>
    <w:rsid w:val="00023790"/>
    <w:rsid w:val="00024127"/>
    <w:rsid w:val="000243A8"/>
    <w:rsid w:val="00024515"/>
    <w:rsid w:val="000245C4"/>
    <w:rsid w:val="00024D1E"/>
    <w:rsid w:val="00024DFE"/>
    <w:rsid w:val="00025357"/>
    <w:rsid w:val="00025665"/>
    <w:rsid w:val="000257C0"/>
    <w:rsid w:val="00026987"/>
    <w:rsid w:val="0002774A"/>
    <w:rsid w:val="00027C73"/>
    <w:rsid w:val="00027E90"/>
    <w:rsid w:val="000307A5"/>
    <w:rsid w:val="00030A51"/>
    <w:rsid w:val="00031465"/>
    <w:rsid w:val="00031BC9"/>
    <w:rsid w:val="00032437"/>
    <w:rsid w:val="00032B9C"/>
    <w:rsid w:val="00032B9F"/>
    <w:rsid w:val="00033583"/>
    <w:rsid w:val="00033646"/>
    <w:rsid w:val="00033BBF"/>
    <w:rsid w:val="00033E95"/>
    <w:rsid w:val="0003418B"/>
    <w:rsid w:val="00034698"/>
    <w:rsid w:val="000347CC"/>
    <w:rsid w:val="00035D4A"/>
    <w:rsid w:val="00035D51"/>
    <w:rsid w:val="00035F11"/>
    <w:rsid w:val="000367EF"/>
    <w:rsid w:val="00036D12"/>
    <w:rsid w:val="0003709B"/>
    <w:rsid w:val="00037DF1"/>
    <w:rsid w:val="00037F63"/>
    <w:rsid w:val="00040042"/>
    <w:rsid w:val="00040551"/>
    <w:rsid w:val="0004077C"/>
    <w:rsid w:val="000409AC"/>
    <w:rsid w:val="00041229"/>
    <w:rsid w:val="000424C3"/>
    <w:rsid w:val="00042540"/>
    <w:rsid w:val="00042954"/>
    <w:rsid w:val="00042E5B"/>
    <w:rsid w:val="000432C2"/>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0C"/>
    <w:rsid w:val="00052CF2"/>
    <w:rsid w:val="00052FA5"/>
    <w:rsid w:val="0005314A"/>
    <w:rsid w:val="0005349B"/>
    <w:rsid w:val="0005385E"/>
    <w:rsid w:val="00054612"/>
    <w:rsid w:val="00054AF0"/>
    <w:rsid w:val="0005579B"/>
    <w:rsid w:val="0005610F"/>
    <w:rsid w:val="00056622"/>
    <w:rsid w:val="000567CF"/>
    <w:rsid w:val="00056B24"/>
    <w:rsid w:val="000577E1"/>
    <w:rsid w:val="0005786B"/>
    <w:rsid w:val="000579F9"/>
    <w:rsid w:val="00057D53"/>
    <w:rsid w:val="00057E7A"/>
    <w:rsid w:val="0006016F"/>
    <w:rsid w:val="000603A8"/>
    <w:rsid w:val="00060590"/>
    <w:rsid w:val="000605F8"/>
    <w:rsid w:val="00060FB0"/>
    <w:rsid w:val="00062049"/>
    <w:rsid w:val="00062F65"/>
    <w:rsid w:val="000633FF"/>
    <w:rsid w:val="0006389B"/>
    <w:rsid w:val="00063927"/>
    <w:rsid w:val="0006397E"/>
    <w:rsid w:val="00063EAC"/>
    <w:rsid w:val="00064344"/>
    <w:rsid w:val="00064448"/>
    <w:rsid w:val="00065B31"/>
    <w:rsid w:val="0006614B"/>
    <w:rsid w:val="00066B49"/>
    <w:rsid w:val="00066D34"/>
    <w:rsid w:val="00066F82"/>
    <w:rsid w:val="000670C3"/>
    <w:rsid w:val="00067165"/>
    <w:rsid w:val="00067299"/>
    <w:rsid w:val="00067BC3"/>
    <w:rsid w:val="0007021F"/>
    <w:rsid w:val="0007025E"/>
    <w:rsid w:val="000706B1"/>
    <w:rsid w:val="00070793"/>
    <w:rsid w:val="00070C7F"/>
    <w:rsid w:val="00071025"/>
    <w:rsid w:val="0007120B"/>
    <w:rsid w:val="00071575"/>
    <w:rsid w:val="000720EA"/>
    <w:rsid w:val="000723E4"/>
    <w:rsid w:val="00072929"/>
    <w:rsid w:val="0007294E"/>
    <w:rsid w:val="00072E07"/>
    <w:rsid w:val="0007482B"/>
    <w:rsid w:val="00074FC8"/>
    <w:rsid w:val="00075DE3"/>
    <w:rsid w:val="00075DEC"/>
    <w:rsid w:val="00076BB6"/>
    <w:rsid w:val="00076BC5"/>
    <w:rsid w:val="000774CE"/>
    <w:rsid w:val="00077F0A"/>
    <w:rsid w:val="000800C8"/>
    <w:rsid w:val="000804EA"/>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598"/>
    <w:rsid w:val="00086917"/>
    <w:rsid w:val="00086AD2"/>
    <w:rsid w:val="000870AB"/>
    <w:rsid w:val="00087484"/>
    <w:rsid w:val="00087C50"/>
    <w:rsid w:val="00087C5E"/>
    <w:rsid w:val="00087F8E"/>
    <w:rsid w:val="00090467"/>
    <w:rsid w:val="00090C04"/>
    <w:rsid w:val="0009105C"/>
    <w:rsid w:val="0009109D"/>
    <w:rsid w:val="0009172A"/>
    <w:rsid w:val="000919C5"/>
    <w:rsid w:val="00092B27"/>
    <w:rsid w:val="00092E86"/>
    <w:rsid w:val="00092E9C"/>
    <w:rsid w:val="00093216"/>
    <w:rsid w:val="000937BB"/>
    <w:rsid w:val="000938BD"/>
    <w:rsid w:val="00093FBE"/>
    <w:rsid w:val="00094402"/>
    <w:rsid w:val="000944EB"/>
    <w:rsid w:val="00094B9E"/>
    <w:rsid w:val="00095090"/>
    <w:rsid w:val="00095765"/>
    <w:rsid w:val="00095893"/>
    <w:rsid w:val="00095B26"/>
    <w:rsid w:val="00095CFE"/>
    <w:rsid w:val="00096542"/>
    <w:rsid w:val="000966BC"/>
    <w:rsid w:val="0009739F"/>
    <w:rsid w:val="0009744F"/>
    <w:rsid w:val="000975C7"/>
    <w:rsid w:val="0009762A"/>
    <w:rsid w:val="00097845"/>
    <w:rsid w:val="000A013A"/>
    <w:rsid w:val="000A0445"/>
    <w:rsid w:val="000A09D3"/>
    <w:rsid w:val="000A0BA6"/>
    <w:rsid w:val="000A0CF8"/>
    <w:rsid w:val="000A1260"/>
    <w:rsid w:val="000A13FF"/>
    <w:rsid w:val="000A1939"/>
    <w:rsid w:val="000A1A23"/>
    <w:rsid w:val="000A1FBC"/>
    <w:rsid w:val="000A1FF1"/>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54"/>
    <w:rsid w:val="000B0D8E"/>
    <w:rsid w:val="000B0E34"/>
    <w:rsid w:val="000B0F1A"/>
    <w:rsid w:val="000B1040"/>
    <w:rsid w:val="000B1C25"/>
    <w:rsid w:val="000B2422"/>
    <w:rsid w:val="000B2C9E"/>
    <w:rsid w:val="000B2DFA"/>
    <w:rsid w:val="000B2ED0"/>
    <w:rsid w:val="000B3345"/>
    <w:rsid w:val="000B3449"/>
    <w:rsid w:val="000B3556"/>
    <w:rsid w:val="000B35C4"/>
    <w:rsid w:val="000B3770"/>
    <w:rsid w:val="000B3955"/>
    <w:rsid w:val="000B42C2"/>
    <w:rsid w:val="000B4488"/>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0CB0"/>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37B"/>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1B0"/>
    <w:rsid w:val="000D3CBE"/>
    <w:rsid w:val="000D3F00"/>
    <w:rsid w:val="000D484B"/>
    <w:rsid w:val="000D4B07"/>
    <w:rsid w:val="000D5456"/>
    <w:rsid w:val="000D6462"/>
    <w:rsid w:val="000D66CC"/>
    <w:rsid w:val="000D6E44"/>
    <w:rsid w:val="000D6E85"/>
    <w:rsid w:val="000D79A8"/>
    <w:rsid w:val="000D7D20"/>
    <w:rsid w:val="000D7F11"/>
    <w:rsid w:val="000E0245"/>
    <w:rsid w:val="000E0672"/>
    <w:rsid w:val="000E067C"/>
    <w:rsid w:val="000E14F4"/>
    <w:rsid w:val="000E21B5"/>
    <w:rsid w:val="000E2386"/>
    <w:rsid w:val="000E31A9"/>
    <w:rsid w:val="000E33AF"/>
    <w:rsid w:val="000E33CC"/>
    <w:rsid w:val="000E3513"/>
    <w:rsid w:val="000E3870"/>
    <w:rsid w:val="000E3B7E"/>
    <w:rsid w:val="000E3B98"/>
    <w:rsid w:val="000E3FCE"/>
    <w:rsid w:val="000E518E"/>
    <w:rsid w:val="000E5BC3"/>
    <w:rsid w:val="000E5CD3"/>
    <w:rsid w:val="000E5E07"/>
    <w:rsid w:val="000E67E9"/>
    <w:rsid w:val="000E69E5"/>
    <w:rsid w:val="000E7220"/>
    <w:rsid w:val="000E72B5"/>
    <w:rsid w:val="000E7520"/>
    <w:rsid w:val="000E76E3"/>
    <w:rsid w:val="000E76F3"/>
    <w:rsid w:val="000E7BBB"/>
    <w:rsid w:val="000F01F8"/>
    <w:rsid w:val="000F0565"/>
    <w:rsid w:val="000F0E22"/>
    <w:rsid w:val="000F172D"/>
    <w:rsid w:val="000F2BF7"/>
    <w:rsid w:val="000F31FB"/>
    <w:rsid w:val="000F330F"/>
    <w:rsid w:val="000F3B0B"/>
    <w:rsid w:val="000F3B1D"/>
    <w:rsid w:val="000F3E39"/>
    <w:rsid w:val="000F5889"/>
    <w:rsid w:val="000F5960"/>
    <w:rsid w:val="000F5E98"/>
    <w:rsid w:val="000F6EE2"/>
    <w:rsid w:val="000F7E73"/>
    <w:rsid w:val="001002FB"/>
    <w:rsid w:val="001003BD"/>
    <w:rsid w:val="0010047D"/>
    <w:rsid w:val="00100DAA"/>
    <w:rsid w:val="00101701"/>
    <w:rsid w:val="001028F5"/>
    <w:rsid w:val="0010344D"/>
    <w:rsid w:val="001037C8"/>
    <w:rsid w:val="00103815"/>
    <w:rsid w:val="00103987"/>
    <w:rsid w:val="00103B15"/>
    <w:rsid w:val="00103B6A"/>
    <w:rsid w:val="00103EE8"/>
    <w:rsid w:val="00103FBB"/>
    <w:rsid w:val="00104521"/>
    <w:rsid w:val="00104634"/>
    <w:rsid w:val="00104BDA"/>
    <w:rsid w:val="001050A4"/>
    <w:rsid w:val="0010524F"/>
    <w:rsid w:val="001054DE"/>
    <w:rsid w:val="0010556E"/>
    <w:rsid w:val="00105635"/>
    <w:rsid w:val="00105BC3"/>
    <w:rsid w:val="00105C08"/>
    <w:rsid w:val="00105E85"/>
    <w:rsid w:val="00105FF2"/>
    <w:rsid w:val="00106F1A"/>
    <w:rsid w:val="00106FE7"/>
    <w:rsid w:val="00107242"/>
    <w:rsid w:val="001072AC"/>
    <w:rsid w:val="00110B23"/>
    <w:rsid w:val="0011163B"/>
    <w:rsid w:val="001125AD"/>
    <w:rsid w:val="00112759"/>
    <w:rsid w:val="00112859"/>
    <w:rsid w:val="00112D0A"/>
    <w:rsid w:val="001139E6"/>
    <w:rsid w:val="0011480A"/>
    <w:rsid w:val="001149B1"/>
    <w:rsid w:val="0011662B"/>
    <w:rsid w:val="00117266"/>
    <w:rsid w:val="001209CF"/>
    <w:rsid w:val="00121320"/>
    <w:rsid w:val="0012135C"/>
    <w:rsid w:val="00121AA7"/>
    <w:rsid w:val="00121B90"/>
    <w:rsid w:val="00121D47"/>
    <w:rsid w:val="00121D78"/>
    <w:rsid w:val="00122AF3"/>
    <w:rsid w:val="00123054"/>
    <w:rsid w:val="001238DE"/>
    <w:rsid w:val="00123CBA"/>
    <w:rsid w:val="00123D8A"/>
    <w:rsid w:val="00123F76"/>
    <w:rsid w:val="001242E9"/>
    <w:rsid w:val="001243A1"/>
    <w:rsid w:val="001244EC"/>
    <w:rsid w:val="00124AE8"/>
    <w:rsid w:val="00124BC1"/>
    <w:rsid w:val="0012553F"/>
    <w:rsid w:val="001256A7"/>
    <w:rsid w:val="00125A3C"/>
    <w:rsid w:val="00125BD3"/>
    <w:rsid w:val="00126741"/>
    <w:rsid w:val="00126D9E"/>
    <w:rsid w:val="001273D8"/>
    <w:rsid w:val="00127DEB"/>
    <w:rsid w:val="00130163"/>
    <w:rsid w:val="00130258"/>
    <w:rsid w:val="0013126C"/>
    <w:rsid w:val="001324FE"/>
    <w:rsid w:val="00132CAF"/>
    <w:rsid w:val="00132F41"/>
    <w:rsid w:val="00133240"/>
    <w:rsid w:val="0013339E"/>
    <w:rsid w:val="00133A5B"/>
    <w:rsid w:val="00135054"/>
    <w:rsid w:val="001356F8"/>
    <w:rsid w:val="001359D7"/>
    <w:rsid w:val="0013643F"/>
    <w:rsid w:val="00136EA9"/>
    <w:rsid w:val="00137183"/>
    <w:rsid w:val="00137BD8"/>
    <w:rsid w:val="00140559"/>
    <w:rsid w:val="00140E49"/>
    <w:rsid w:val="0014107D"/>
    <w:rsid w:val="00141679"/>
    <w:rsid w:val="00141BE1"/>
    <w:rsid w:val="00142033"/>
    <w:rsid w:val="00142556"/>
    <w:rsid w:val="00142B30"/>
    <w:rsid w:val="00142E34"/>
    <w:rsid w:val="0014351F"/>
    <w:rsid w:val="00143790"/>
    <w:rsid w:val="00143AD6"/>
    <w:rsid w:val="00143C37"/>
    <w:rsid w:val="001453C9"/>
    <w:rsid w:val="001455F1"/>
    <w:rsid w:val="00146907"/>
    <w:rsid w:val="001471D5"/>
    <w:rsid w:val="00147465"/>
    <w:rsid w:val="001476AA"/>
    <w:rsid w:val="00147B5F"/>
    <w:rsid w:val="00147C0B"/>
    <w:rsid w:val="00147E14"/>
    <w:rsid w:val="001506F2"/>
    <w:rsid w:val="00150F35"/>
    <w:rsid w:val="00151407"/>
    <w:rsid w:val="001520A7"/>
    <w:rsid w:val="00152170"/>
    <w:rsid w:val="001526FA"/>
    <w:rsid w:val="00152E8B"/>
    <w:rsid w:val="00152F9B"/>
    <w:rsid w:val="0015390B"/>
    <w:rsid w:val="0015406A"/>
    <w:rsid w:val="0015408B"/>
    <w:rsid w:val="00154F9C"/>
    <w:rsid w:val="00155DDB"/>
    <w:rsid w:val="001561FC"/>
    <w:rsid w:val="0015642C"/>
    <w:rsid w:val="00156590"/>
    <w:rsid w:val="00157C47"/>
    <w:rsid w:val="00160A31"/>
    <w:rsid w:val="001610CE"/>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529"/>
    <w:rsid w:val="00167780"/>
    <w:rsid w:val="00167B5B"/>
    <w:rsid w:val="001703F1"/>
    <w:rsid w:val="0017057F"/>
    <w:rsid w:val="00171376"/>
    <w:rsid w:val="001718CA"/>
    <w:rsid w:val="0017197F"/>
    <w:rsid w:val="00171EBE"/>
    <w:rsid w:val="00172380"/>
    <w:rsid w:val="0017269A"/>
    <w:rsid w:val="001732E2"/>
    <w:rsid w:val="0017409C"/>
    <w:rsid w:val="0017425E"/>
    <w:rsid w:val="0017445C"/>
    <w:rsid w:val="00174DDC"/>
    <w:rsid w:val="00175450"/>
    <w:rsid w:val="00175E0A"/>
    <w:rsid w:val="001768B1"/>
    <w:rsid w:val="00176CA1"/>
    <w:rsid w:val="00176D5F"/>
    <w:rsid w:val="0017714C"/>
    <w:rsid w:val="001774C3"/>
    <w:rsid w:val="00177E78"/>
    <w:rsid w:val="00177F69"/>
    <w:rsid w:val="001803E4"/>
    <w:rsid w:val="00180AAC"/>
    <w:rsid w:val="00181299"/>
    <w:rsid w:val="00181612"/>
    <w:rsid w:val="00181B1C"/>
    <w:rsid w:val="00181E02"/>
    <w:rsid w:val="0018203B"/>
    <w:rsid w:val="001821EB"/>
    <w:rsid w:val="00182D91"/>
    <w:rsid w:val="00182DF7"/>
    <w:rsid w:val="00183345"/>
    <w:rsid w:val="001835C8"/>
    <w:rsid w:val="001840E8"/>
    <w:rsid w:val="001843B2"/>
    <w:rsid w:val="001844D2"/>
    <w:rsid w:val="00184C3A"/>
    <w:rsid w:val="00184CB8"/>
    <w:rsid w:val="00185451"/>
    <w:rsid w:val="00185B6E"/>
    <w:rsid w:val="0018617A"/>
    <w:rsid w:val="001867BE"/>
    <w:rsid w:val="0018737A"/>
    <w:rsid w:val="00187852"/>
    <w:rsid w:val="00187899"/>
    <w:rsid w:val="001900AB"/>
    <w:rsid w:val="00190519"/>
    <w:rsid w:val="00190659"/>
    <w:rsid w:val="00190706"/>
    <w:rsid w:val="001907A2"/>
    <w:rsid w:val="001909D9"/>
    <w:rsid w:val="00190EF2"/>
    <w:rsid w:val="00191336"/>
    <w:rsid w:val="001925F4"/>
    <w:rsid w:val="001926B3"/>
    <w:rsid w:val="00192AB8"/>
    <w:rsid w:val="00193206"/>
    <w:rsid w:val="0019377C"/>
    <w:rsid w:val="00193A40"/>
    <w:rsid w:val="00193D28"/>
    <w:rsid w:val="00193FD4"/>
    <w:rsid w:val="00194307"/>
    <w:rsid w:val="00195F17"/>
    <w:rsid w:val="001960E9"/>
    <w:rsid w:val="001965F5"/>
    <w:rsid w:val="0019688C"/>
    <w:rsid w:val="00196C49"/>
    <w:rsid w:val="00196F2A"/>
    <w:rsid w:val="00197580"/>
    <w:rsid w:val="001979A2"/>
    <w:rsid w:val="001979C1"/>
    <w:rsid w:val="001A0389"/>
    <w:rsid w:val="001A0490"/>
    <w:rsid w:val="001A0898"/>
    <w:rsid w:val="001A0BA1"/>
    <w:rsid w:val="001A0E74"/>
    <w:rsid w:val="001A11B5"/>
    <w:rsid w:val="001A1524"/>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BD3"/>
    <w:rsid w:val="001A6114"/>
    <w:rsid w:val="001A70C9"/>
    <w:rsid w:val="001A7EA1"/>
    <w:rsid w:val="001B02B3"/>
    <w:rsid w:val="001B043A"/>
    <w:rsid w:val="001B0559"/>
    <w:rsid w:val="001B0619"/>
    <w:rsid w:val="001B097F"/>
    <w:rsid w:val="001B0EC7"/>
    <w:rsid w:val="001B109F"/>
    <w:rsid w:val="001B1460"/>
    <w:rsid w:val="001B16E7"/>
    <w:rsid w:val="001B1A73"/>
    <w:rsid w:val="001B22A2"/>
    <w:rsid w:val="001B2889"/>
    <w:rsid w:val="001B3775"/>
    <w:rsid w:val="001B37F7"/>
    <w:rsid w:val="001B45D7"/>
    <w:rsid w:val="001B48FF"/>
    <w:rsid w:val="001B4B92"/>
    <w:rsid w:val="001B5793"/>
    <w:rsid w:val="001B58C7"/>
    <w:rsid w:val="001B5A15"/>
    <w:rsid w:val="001B5A72"/>
    <w:rsid w:val="001B5B3A"/>
    <w:rsid w:val="001B6394"/>
    <w:rsid w:val="001B6693"/>
    <w:rsid w:val="001B6D4C"/>
    <w:rsid w:val="001B6D93"/>
    <w:rsid w:val="001B72C3"/>
    <w:rsid w:val="001B769A"/>
    <w:rsid w:val="001B7F16"/>
    <w:rsid w:val="001C02E2"/>
    <w:rsid w:val="001C0433"/>
    <w:rsid w:val="001C04FA"/>
    <w:rsid w:val="001C0889"/>
    <w:rsid w:val="001C0B4D"/>
    <w:rsid w:val="001C0CD6"/>
    <w:rsid w:val="001C0E82"/>
    <w:rsid w:val="001C12FB"/>
    <w:rsid w:val="001C162E"/>
    <w:rsid w:val="001C2212"/>
    <w:rsid w:val="001C27BE"/>
    <w:rsid w:val="001C4043"/>
    <w:rsid w:val="001C479E"/>
    <w:rsid w:val="001C6799"/>
    <w:rsid w:val="001C6D15"/>
    <w:rsid w:val="001C6E15"/>
    <w:rsid w:val="001C6FB1"/>
    <w:rsid w:val="001C79DB"/>
    <w:rsid w:val="001D046B"/>
    <w:rsid w:val="001D084F"/>
    <w:rsid w:val="001D0923"/>
    <w:rsid w:val="001D0AE0"/>
    <w:rsid w:val="001D1F93"/>
    <w:rsid w:val="001D2DDC"/>
    <w:rsid w:val="001D334C"/>
    <w:rsid w:val="001D351D"/>
    <w:rsid w:val="001D3C50"/>
    <w:rsid w:val="001D3F8E"/>
    <w:rsid w:val="001D4E1D"/>
    <w:rsid w:val="001D5A82"/>
    <w:rsid w:val="001D5BCE"/>
    <w:rsid w:val="001D5D4F"/>
    <w:rsid w:val="001D678C"/>
    <w:rsid w:val="001D6D32"/>
    <w:rsid w:val="001D6DD2"/>
    <w:rsid w:val="001D7659"/>
    <w:rsid w:val="001E0DC1"/>
    <w:rsid w:val="001E0FE7"/>
    <w:rsid w:val="001E120E"/>
    <w:rsid w:val="001E14F6"/>
    <w:rsid w:val="001E1B21"/>
    <w:rsid w:val="001E247E"/>
    <w:rsid w:val="001E2888"/>
    <w:rsid w:val="001E28A5"/>
    <w:rsid w:val="001E30A8"/>
    <w:rsid w:val="001E32F5"/>
    <w:rsid w:val="001E394B"/>
    <w:rsid w:val="001E4E4B"/>
    <w:rsid w:val="001E588A"/>
    <w:rsid w:val="001E597A"/>
    <w:rsid w:val="001E61B2"/>
    <w:rsid w:val="001E69A7"/>
    <w:rsid w:val="001E7941"/>
    <w:rsid w:val="001E79C7"/>
    <w:rsid w:val="001E7FCD"/>
    <w:rsid w:val="001F002D"/>
    <w:rsid w:val="001F0417"/>
    <w:rsid w:val="001F06EA"/>
    <w:rsid w:val="001F08BE"/>
    <w:rsid w:val="001F0B69"/>
    <w:rsid w:val="001F1BBD"/>
    <w:rsid w:val="001F1F37"/>
    <w:rsid w:val="001F22CA"/>
    <w:rsid w:val="001F3189"/>
    <w:rsid w:val="001F346A"/>
    <w:rsid w:val="001F3CC4"/>
    <w:rsid w:val="001F46A6"/>
    <w:rsid w:val="001F4869"/>
    <w:rsid w:val="001F4932"/>
    <w:rsid w:val="001F4F7B"/>
    <w:rsid w:val="001F550F"/>
    <w:rsid w:val="001F5AFA"/>
    <w:rsid w:val="001F5EAC"/>
    <w:rsid w:val="001F6061"/>
    <w:rsid w:val="001F60D4"/>
    <w:rsid w:val="001F6E16"/>
    <w:rsid w:val="001F6EA8"/>
    <w:rsid w:val="001F70E9"/>
    <w:rsid w:val="001F74FA"/>
    <w:rsid w:val="001F7FE9"/>
    <w:rsid w:val="00200888"/>
    <w:rsid w:val="0020088F"/>
    <w:rsid w:val="00200E46"/>
    <w:rsid w:val="00200E72"/>
    <w:rsid w:val="002010D8"/>
    <w:rsid w:val="0020132D"/>
    <w:rsid w:val="00201403"/>
    <w:rsid w:val="00201407"/>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6B5"/>
    <w:rsid w:val="00207CE9"/>
    <w:rsid w:val="00210C5A"/>
    <w:rsid w:val="00211157"/>
    <w:rsid w:val="0021193B"/>
    <w:rsid w:val="0021197C"/>
    <w:rsid w:val="00211C1E"/>
    <w:rsid w:val="00212098"/>
    <w:rsid w:val="002121F0"/>
    <w:rsid w:val="002124E5"/>
    <w:rsid w:val="00212790"/>
    <w:rsid w:val="00213BBC"/>
    <w:rsid w:val="00213CF8"/>
    <w:rsid w:val="00214291"/>
    <w:rsid w:val="00214B27"/>
    <w:rsid w:val="00214C26"/>
    <w:rsid w:val="00215474"/>
    <w:rsid w:val="00215A9A"/>
    <w:rsid w:val="00215D89"/>
    <w:rsid w:val="002161A6"/>
    <w:rsid w:val="0021672B"/>
    <w:rsid w:val="00216D41"/>
    <w:rsid w:val="002172CA"/>
    <w:rsid w:val="00217B94"/>
    <w:rsid w:val="00217C21"/>
    <w:rsid w:val="00217DB4"/>
    <w:rsid w:val="0022038C"/>
    <w:rsid w:val="002204DC"/>
    <w:rsid w:val="00220900"/>
    <w:rsid w:val="002209E2"/>
    <w:rsid w:val="002219FD"/>
    <w:rsid w:val="002222CB"/>
    <w:rsid w:val="00222369"/>
    <w:rsid w:val="00222451"/>
    <w:rsid w:val="0022279B"/>
    <w:rsid w:val="002235EE"/>
    <w:rsid w:val="00223AEC"/>
    <w:rsid w:val="0022433C"/>
    <w:rsid w:val="0022475F"/>
    <w:rsid w:val="00224782"/>
    <w:rsid w:val="002249F5"/>
    <w:rsid w:val="00224CF6"/>
    <w:rsid w:val="002252D1"/>
    <w:rsid w:val="00225654"/>
    <w:rsid w:val="00225760"/>
    <w:rsid w:val="0022618E"/>
    <w:rsid w:val="00226D75"/>
    <w:rsid w:val="00227377"/>
    <w:rsid w:val="0022746B"/>
    <w:rsid w:val="00227747"/>
    <w:rsid w:val="00227BFD"/>
    <w:rsid w:val="00230AA1"/>
    <w:rsid w:val="002321C9"/>
    <w:rsid w:val="002328D3"/>
    <w:rsid w:val="00232A93"/>
    <w:rsid w:val="002330BC"/>
    <w:rsid w:val="00233289"/>
    <w:rsid w:val="0023357A"/>
    <w:rsid w:val="00233F61"/>
    <w:rsid w:val="0023476A"/>
    <w:rsid w:val="0023492B"/>
    <w:rsid w:val="00234EC2"/>
    <w:rsid w:val="00235040"/>
    <w:rsid w:val="002356FE"/>
    <w:rsid w:val="00236031"/>
    <w:rsid w:val="00236494"/>
    <w:rsid w:val="00236B7F"/>
    <w:rsid w:val="00236C4E"/>
    <w:rsid w:val="00236EE7"/>
    <w:rsid w:val="002379A3"/>
    <w:rsid w:val="00237CDE"/>
    <w:rsid w:val="00237CE3"/>
    <w:rsid w:val="002400BC"/>
    <w:rsid w:val="00240349"/>
    <w:rsid w:val="0024042E"/>
    <w:rsid w:val="00241206"/>
    <w:rsid w:val="00241261"/>
    <w:rsid w:val="002416EC"/>
    <w:rsid w:val="00241D71"/>
    <w:rsid w:val="00241EC3"/>
    <w:rsid w:val="00242316"/>
    <w:rsid w:val="00242A7C"/>
    <w:rsid w:val="00242C09"/>
    <w:rsid w:val="002434E0"/>
    <w:rsid w:val="00244083"/>
    <w:rsid w:val="0024449B"/>
    <w:rsid w:val="002450B5"/>
    <w:rsid w:val="0024557B"/>
    <w:rsid w:val="00246409"/>
    <w:rsid w:val="00246D99"/>
    <w:rsid w:val="00246F8A"/>
    <w:rsid w:val="0024713D"/>
    <w:rsid w:val="00247DB4"/>
    <w:rsid w:val="002500CD"/>
    <w:rsid w:val="0025067A"/>
    <w:rsid w:val="00250E33"/>
    <w:rsid w:val="0025117F"/>
    <w:rsid w:val="00251556"/>
    <w:rsid w:val="00251995"/>
    <w:rsid w:val="00252602"/>
    <w:rsid w:val="00252D0A"/>
    <w:rsid w:val="00253E0C"/>
    <w:rsid w:val="002543A6"/>
    <w:rsid w:val="00254872"/>
    <w:rsid w:val="00254B5B"/>
    <w:rsid w:val="00254D29"/>
    <w:rsid w:val="00255361"/>
    <w:rsid w:val="00255A0E"/>
    <w:rsid w:val="00255EB6"/>
    <w:rsid w:val="00256338"/>
    <w:rsid w:val="00256758"/>
    <w:rsid w:val="0025690D"/>
    <w:rsid w:val="00256B5B"/>
    <w:rsid w:val="00256C24"/>
    <w:rsid w:val="00256E2B"/>
    <w:rsid w:val="002571DA"/>
    <w:rsid w:val="002578CA"/>
    <w:rsid w:val="00257C0E"/>
    <w:rsid w:val="00257E0B"/>
    <w:rsid w:val="00260347"/>
    <w:rsid w:val="0026118B"/>
    <w:rsid w:val="0026149F"/>
    <w:rsid w:val="00262105"/>
    <w:rsid w:val="00262378"/>
    <w:rsid w:val="00262965"/>
    <w:rsid w:val="00262DAF"/>
    <w:rsid w:val="00263247"/>
    <w:rsid w:val="002636D5"/>
    <w:rsid w:val="0026392C"/>
    <w:rsid w:val="00263C2D"/>
    <w:rsid w:val="00263F98"/>
    <w:rsid w:val="002642A1"/>
    <w:rsid w:val="00264392"/>
    <w:rsid w:val="00264E6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A0C"/>
    <w:rsid w:val="00274E94"/>
    <w:rsid w:val="0027503A"/>
    <w:rsid w:val="00275306"/>
    <w:rsid w:val="0027591E"/>
    <w:rsid w:val="00275C73"/>
    <w:rsid w:val="002764D3"/>
    <w:rsid w:val="0027665C"/>
    <w:rsid w:val="00276F5F"/>
    <w:rsid w:val="00277597"/>
    <w:rsid w:val="00277F82"/>
    <w:rsid w:val="002801EC"/>
    <w:rsid w:val="00280699"/>
    <w:rsid w:val="0028094C"/>
    <w:rsid w:val="002812AB"/>
    <w:rsid w:val="00281E08"/>
    <w:rsid w:val="00281EE6"/>
    <w:rsid w:val="0028326C"/>
    <w:rsid w:val="0028358A"/>
    <w:rsid w:val="00284252"/>
    <w:rsid w:val="002843D8"/>
    <w:rsid w:val="002852E6"/>
    <w:rsid w:val="0028539E"/>
    <w:rsid w:val="002858FC"/>
    <w:rsid w:val="00285A2E"/>
    <w:rsid w:val="00285F9E"/>
    <w:rsid w:val="00286A6C"/>
    <w:rsid w:val="00286CBF"/>
    <w:rsid w:val="00287AEC"/>
    <w:rsid w:val="002909EA"/>
    <w:rsid w:val="002910E4"/>
    <w:rsid w:val="0029158D"/>
    <w:rsid w:val="00291A44"/>
    <w:rsid w:val="00291C75"/>
    <w:rsid w:val="00292560"/>
    <w:rsid w:val="00293CE0"/>
    <w:rsid w:val="00293F17"/>
    <w:rsid w:val="002947DD"/>
    <w:rsid w:val="00294B50"/>
    <w:rsid w:val="00294F3D"/>
    <w:rsid w:val="0029515B"/>
    <w:rsid w:val="00295A32"/>
    <w:rsid w:val="0029620C"/>
    <w:rsid w:val="002965A3"/>
    <w:rsid w:val="00296958"/>
    <w:rsid w:val="002A028A"/>
    <w:rsid w:val="002A0365"/>
    <w:rsid w:val="002A048E"/>
    <w:rsid w:val="002A0767"/>
    <w:rsid w:val="002A0888"/>
    <w:rsid w:val="002A1088"/>
    <w:rsid w:val="002A126B"/>
    <w:rsid w:val="002A15C1"/>
    <w:rsid w:val="002A16C4"/>
    <w:rsid w:val="002A17AC"/>
    <w:rsid w:val="002A185A"/>
    <w:rsid w:val="002A188B"/>
    <w:rsid w:val="002A1A0F"/>
    <w:rsid w:val="002A2945"/>
    <w:rsid w:val="002A2A88"/>
    <w:rsid w:val="002A34FB"/>
    <w:rsid w:val="002A4156"/>
    <w:rsid w:val="002A4369"/>
    <w:rsid w:val="002A451E"/>
    <w:rsid w:val="002A457B"/>
    <w:rsid w:val="002A4B4F"/>
    <w:rsid w:val="002A5341"/>
    <w:rsid w:val="002A61DE"/>
    <w:rsid w:val="002A6331"/>
    <w:rsid w:val="002A6732"/>
    <w:rsid w:val="002A6C76"/>
    <w:rsid w:val="002A6FD2"/>
    <w:rsid w:val="002A75CF"/>
    <w:rsid w:val="002A7B9E"/>
    <w:rsid w:val="002B0423"/>
    <w:rsid w:val="002B064E"/>
    <w:rsid w:val="002B06DB"/>
    <w:rsid w:val="002B141E"/>
    <w:rsid w:val="002B222C"/>
    <w:rsid w:val="002B2FC1"/>
    <w:rsid w:val="002B45A2"/>
    <w:rsid w:val="002B473C"/>
    <w:rsid w:val="002B4A1A"/>
    <w:rsid w:val="002B53DD"/>
    <w:rsid w:val="002B5478"/>
    <w:rsid w:val="002B5600"/>
    <w:rsid w:val="002B60BA"/>
    <w:rsid w:val="002B62F3"/>
    <w:rsid w:val="002B657B"/>
    <w:rsid w:val="002B6D0B"/>
    <w:rsid w:val="002B7A5F"/>
    <w:rsid w:val="002B7F34"/>
    <w:rsid w:val="002C039D"/>
    <w:rsid w:val="002C164B"/>
    <w:rsid w:val="002C17B3"/>
    <w:rsid w:val="002C19BE"/>
    <w:rsid w:val="002C1ADB"/>
    <w:rsid w:val="002C23AE"/>
    <w:rsid w:val="002C25D1"/>
    <w:rsid w:val="002C284D"/>
    <w:rsid w:val="002C28AE"/>
    <w:rsid w:val="002C35EB"/>
    <w:rsid w:val="002C367C"/>
    <w:rsid w:val="002C3756"/>
    <w:rsid w:val="002C3847"/>
    <w:rsid w:val="002C4189"/>
    <w:rsid w:val="002C4415"/>
    <w:rsid w:val="002C45CF"/>
    <w:rsid w:val="002C4CB6"/>
    <w:rsid w:val="002C4E95"/>
    <w:rsid w:val="002C4F4F"/>
    <w:rsid w:val="002C5F0F"/>
    <w:rsid w:val="002C74C1"/>
    <w:rsid w:val="002C7F3C"/>
    <w:rsid w:val="002D041D"/>
    <w:rsid w:val="002D0945"/>
    <w:rsid w:val="002D0AD1"/>
    <w:rsid w:val="002D0B40"/>
    <w:rsid w:val="002D136C"/>
    <w:rsid w:val="002D15F8"/>
    <w:rsid w:val="002D1A55"/>
    <w:rsid w:val="002D1A69"/>
    <w:rsid w:val="002D1DE6"/>
    <w:rsid w:val="002D1FEA"/>
    <w:rsid w:val="002D1FFB"/>
    <w:rsid w:val="002D2041"/>
    <w:rsid w:val="002D2313"/>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0C04"/>
    <w:rsid w:val="002E205E"/>
    <w:rsid w:val="002E235F"/>
    <w:rsid w:val="002E25EB"/>
    <w:rsid w:val="002E2698"/>
    <w:rsid w:val="002E2787"/>
    <w:rsid w:val="002E2C72"/>
    <w:rsid w:val="002E2CF6"/>
    <w:rsid w:val="002E2E7E"/>
    <w:rsid w:val="002E320B"/>
    <w:rsid w:val="002E3272"/>
    <w:rsid w:val="002E3379"/>
    <w:rsid w:val="002E3617"/>
    <w:rsid w:val="002E3B62"/>
    <w:rsid w:val="002E45AA"/>
    <w:rsid w:val="002E4D39"/>
    <w:rsid w:val="002E4D70"/>
    <w:rsid w:val="002E5124"/>
    <w:rsid w:val="002E5262"/>
    <w:rsid w:val="002E5635"/>
    <w:rsid w:val="002E6219"/>
    <w:rsid w:val="002E6370"/>
    <w:rsid w:val="002E7100"/>
    <w:rsid w:val="002E7BA7"/>
    <w:rsid w:val="002E7FF2"/>
    <w:rsid w:val="002F01A0"/>
    <w:rsid w:val="002F06CB"/>
    <w:rsid w:val="002F0A7B"/>
    <w:rsid w:val="002F107D"/>
    <w:rsid w:val="002F1190"/>
    <w:rsid w:val="002F1F9E"/>
    <w:rsid w:val="002F2119"/>
    <w:rsid w:val="002F2300"/>
    <w:rsid w:val="002F2622"/>
    <w:rsid w:val="002F2756"/>
    <w:rsid w:val="002F2E4B"/>
    <w:rsid w:val="002F33FE"/>
    <w:rsid w:val="002F347C"/>
    <w:rsid w:val="002F36C8"/>
    <w:rsid w:val="002F490D"/>
    <w:rsid w:val="002F4D1A"/>
    <w:rsid w:val="002F4F69"/>
    <w:rsid w:val="002F4FC0"/>
    <w:rsid w:val="002F5A31"/>
    <w:rsid w:val="002F5D4A"/>
    <w:rsid w:val="002F65DF"/>
    <w:rsid w:val="002F6D01"/>
    <w:rsid w:val="002F7C28"/>
    <w:rsid w:val="002F7E0C"/>
    <w:rsid w:val="00300002"/>
    <w:rsid w:val="003002E2"/>
    <w:rsid w:val="00300890"/>
    <w:rsid w:val="00300A20"/>
    <w:rsid w:val="00300DFB"/>
    <w:rsid w:val="00301378"/>
    <w:rsid w:val="003015BC"/>
    <w:rsid w:val="00301760"/>
    <w:rsid w:val="00301EF6"/>
    <w:rsid w:val="00301FB1"/>
    <w:rsid w:val="003023DE"/>
    <w:rsid w:val="00302418"/>
    <w:rsid w:val="003025A3"/>
    <w:rsid w:val="00302CCA"/>
    <w:rsid w:val="00302F42"/>
    <w:rsid w:val="0030323D"/>
    <w:rsid w:val="003033F4"/>
    <w:rsid w:val="00303518"/>
    <w:rsid w:val="003035F3"/>
    <w:rsid w:val="003036FD"/>
    <w:rsid w:val="00304054"/>
    <w:rsid w:val="00304303"/>
    <w:rsid w:val="003043CD"/>
    <w:rsid w:val="00304581"/>
    <w:rsid w:val="003048C9"/>
    <w:rsid w:val="00305018"/>
    <w:rsid w:val="003052EA"/>
    <w:rsid w:val="0030546E"/>
    <w:rsid w:val="00305590"/>
    <w:rsid w:val="00305597"/>
    <w:rsid w:val="00305697"/>
    <w:rsid w:val="00305987"/>
    <w:rsid w:val="00305C10"/>
    <w:rsid w:val="00306F6E"/>
    <w:rsid w:val="00307197"/>
    <w:rsid w:val="0030747E"/>
    <w:rsid w:val="003075CE"/>
    <w:rsid w:val="0031001D"/>
    <w:rsid w:val="003101FB"/>
    <w:rsid w:val="0031045D"/>
    <w:rsid w:val="00310554"/>
    <w:rsid w:val="003108CE"/>
    <w:rsid w:val="00310D5E"/>
    <w:rsid w:val="00312566"/>
    <w:rsid w:val="0031262F"/>
    <w:rsid w:val="003132E7"/>
    <w:rsid w:val="003136BE"/>
    <w:rsid w:val="0031412C"/>
    <w:rsid w:val="00314720"/>
    <w:rsid w:val="00315A9F"/>
    <w:rsid w:val="003165EB"/>
    <w:rsid w:val="00316FD9"/>
    <w:rsid w:val="003171F4"/>
    <w:rsid w:val="00317203"/>
    <w:rsid w:val="003172A6"/>
    <w:rsid w:val="0032007C"/>
    <w:rsid w:val="003202CB"/>
    <w:rsid w:val="00320F20"/>
    <w:rsid w:val="0032133D"/>
    <w:rsid w:val="003214C2"/>
    <w:rsid w:val="0032158D"/>
    <w:rsid w:val="003215C6"/>
    <w:rsid w:val="00321833"/>
    <w:rsid w:val="0032243D"/>
    <w:rsid w:val="00322A51"/>
    <w:rsid w:val="00322C5D"/>
    <w:rsid w:val="00323346"/>
    <w:rsid w:val="0032345D"/>
    <w:rsid w:val="00324629"/>
    <w:rsid w:val="00324FA2"/>
    <w:rsid w:val="003254D8"/>
    <w:rsid w:val="003254FF"/>
    <w:rsid w:val="00325629"/>
    <w:rsid w:val="00326DC2"/>
    <w:rsid w:val="0032740A"/>
    <w:rsid w:val="0032762C"/>
    <w:rsid w:val="00327658"/>
    <w:rsid w:val="00327CB0"/>
    <w:rsid w:val="00327D57"/>
    <w:rsid w:val="00330531"/>
    <w:rsid w:val="00330A5F"/>
    <w:rsid w:val="00330B2D"/>
    <w:rsid w:val="00331806"/>
    <w:rsid w:val="00331C44"/>
    <w:rsid w:val="00331C68"/>
    <w:rsid w:val="003320F6"/>
    <w:rsid w:val="003321A9"/>
    <w:rsid w:val="003322C6"/>
    <w:rsid w:val="00332603"/>
    <w:rsid w:val="00332B0D"/>
    <w:rsid w:val="00332C4E"/>
    <w:rsid w:val="00333024"/>
    <w:rsid w:val="0033335B"/>
    <w:rsid w:val="00333A8F"/>
    <w:rsid w:val="0033444F"/>
    <w:rsid w:val="003348F9"/>
    <w:rsid w:val="00334921"/>
    <w:rsid w:val="00334930"/>
    <w:rsid w:val="00334D6C"/>
    <w:rsid w:val="00335402"/>
    <w:rsid w:val="00335D96"/>
    <w:rsid w:val="0033650D"/>
    <w:rsid w:val="00336FE2"/>
    <w:rsid w:val="003371F2"/>
    <w:rsid w:val="003372DB"/>
    <w:rsid w:val="003374A4"/>
    <w:rsid w:val="00337B8A"/>
    <w:rsid w:val="003409D1"/>
    <w:rsid w:val="00340F20"/>
    <w:rsid w:val="0034165C"/>
    <w:rsid w:val="00341854"/>
    <w:rsid w:val="003427E1"/>
    <w:rsid w:val="00342C42"/>
    <w:rsid w:val="0034368B"/>
    <w:rsid w:val="00343B12"/>
    <w:rsid w:val="003448C7"/>
    <w:rsid w:val="00344B49"/>
    <w:rsid w:val="00344D7C"/>
    <w:rsid w:val="00344F6C"/>
    <w:rsid w:val="0034513B"/>
    <w:rsid w:val="003452A2"/>
    <w:rsid w:val="003452CA"/>
    <w:rsid w:val="003456DF"/>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6A88"/>
    <w:rsid w:val="00357633"/>
    <w:rsid w:val="003577EA"/>
    <w:rsid w:val="00357949"/>
    <w:rsid w:val="00357F85"/>
    <w:rsid w:val="00360078"/>
    <w:rsid w:val="003602FF"/>
    <w:rsid w:val="0036075E"/>
    <w:rsid w:val="00360BD6"/>
    <w:rsid w:val="00360DBC"/>
    <w:rsid w:val="00360F97"/>
    <w:rsid w:val="00361096"/>
    <w:rsid w:val="003610A5"/>
    <w:rsid w:val="003611B9"/>
    <w:rsid w:val="0036241C"/>
    <w:rsid w:val="00362579"/>
    <w:rsid w:val="003627CD"/>
    <w:rsid w:val="0036319B"/>
    <w:rsid w:val="003633F3"/>
    <w:rsid w:val="003637A0"/>
    <w:rsid w:val="00363BC9"/>
    <w:rsid w:val="00364BEB"/>
    <w:rsid w:val="00364CEC"/>
    <w:rsid w:val="00364F7A"/>
    <w:rsid w:val="003654FB"/>
    <w:rsid w:val="00365A03"/>
    <w:rsid w:val="00365C63"/>
    <w:rsid w:val="00366C79"/>
    <w:rsid w:val="00366E43"/>
    <w:rsid w:val="00367F20"/>
    <w:rsid w:val="0037000C"/>
    <w:rsid w:val="00370733"/>
    <w:rsid w:val="003708EC"/>
    <w:rsid w:val="00370C84"/>
    <w:rsid w:val="003721AC"/>
    <w:rsid w:val="00372534"/>
    <w:rsid w:val="003727F3"/>
    <w:rsid w:val="00372866"/>
    <w:rsid w:val="00372DFF"/>
    <w:rsid w:val="00373000"/>
    <w:rsid w:val="00373302"/>
    <w:rsid w:val="00373B5C"/>
    <w:rsid w:val="00375147"/>
    <w:rsid w:val="00375457"/>
    <w:rsid w:val="003754AF"/>
    <w:rsid w:val="0037569D"/>
    <w:rsid w:val="00375C53"/>
    <w:rsid w:val="00376FCF"/>
    <w:rsid w:val="00377072"/>
    <w:rsid w:val="00377126"/>
    <w:rsid w:val="00377664"/>
    <w:rsid w:val="003777DD"/>
    <w:rsid w:val="00377FDC"/>
    <w:rsid w:val="00380B49"/>
    <w:rsid w:val="00380CFA"/>
    <w:rsid w:val="00380E7F"/>
    <w:rsid w:val="0038113E"/>
    <w:rsid w:val="00381B81"/>
    <w:rsid w:val="00381DE6"/>
    <w:rsid w:val="00381DE7"/>
    <w:rsid w:val="0038223A"/>
    <w:rsid w:val="003825C6"/>
    <w:rsid w:val="00382721"/>
    <w:rsid w:val="00382781"/>
    <w:rsid w:val="00383510"/>
    <w:rsid w:val="003840F9"/>
    <w:rsid w:val="00384358"/>
    <w:rsid w:val="00385252"/>
    <w:rsid w:val="003865A6"/>
    <w:rsid w:val="00386A94"/>
    <w:rsid w:val="00386AD3"/>
    <w:rsid w:val="00387688"/>
    <w:rsid w:val="00387C02"/>
    <w:rsid w:val="00387C3A"/>
    <w:rsid w:val="00387C65"/>
    <w:rsid w:val="0039045B"/>
    <w:rsid w:val="003907C2"/>
    <w:rsid w:val="00390CB1"/>
    <w:rsid w:val="0039106B"/>
    <w:rsid w:val="00391081"/>
    <w:rsid w:val="003912E2"/>
    <w:rsid w:val="00391518"/>
    <w:rsid w:val="003917ED"/>
    <w:rsid w:val="00391865"/>
    <w:rsid w:val="003919CF"/>
    <w:rsid w:val="00391A8B"/>
    <w:rsid w:val="00392336"/>
    <w:rsid w:val="0039233F"/>
    <w:rsid w:val="003923C6"/>
    <w:rsid w:val="00392418"/>
    <w:rsid w:val="0039265E"/>
    <w:rsid w:val="00392697"/>
    <w:rsid w:val="00392721"/>
    <w:rsid w:val="00392823"/>
    <w:rsid w:val="00392ED0"/>
    <w:rsid w:val="0039311B"/>
    <w:rsid w:val="00393ACA"/>
    <w:rsid w:val="003940DA"/>
    <w:rsid w:val="003945B4"/>
    <w:rsid w:val="00394A1C"/>
    <w:rsid w:val="00395A6D"/>
    <w:rsid w:val="00396361"/>
    <w:rsid w:val="00396B13"/>
    <w:rsid w:val="00396F28"/>
    <w:rsid w:val="003971A3"/>
    <w:rsid w:val="0039792C"/>
    <w:rsid w:val="00397FB1"/>
    <w:rsid w:val="003A0545"/>
    <w:rsid w:val="003A250B"/>
    <w:rsid w:val="003A26C7"/>
    <w:rsid w:val="003A2CE2"/>
    <w:rsid w:val="003A2D21"/>
    <w:rsid w:val="003A2FAF"/>
    <w:rsid w:val="003A3415"/>
    <w:rsid w:val="003A3521"/>
    <w:rsid w:val="003A39EF"/>
    <w:rsid w:val="003A5B1F"/>
    <w:rsid w:val="003A5C54"/>
    <w:rsid w:val="003A6310"/>
    <w:rsid w:val="003A68C0"/>
    <w:rsid w:val="003A6E0E"/>
    <w:rsid w:val="003A6FEA"/>
    <w:rsid w:val="003A737B"/>
    <w:rsid w:val="003A7520"/>
    <w:rsid w:val="003A774F"/>
    <w:rsid w:val="003A77E1"/>
    <w:rsid w:val="003B0649"/>
    <w:rsid w:val="003B07CA"/>
    <w:rsid w:val="003B112D"/>
    <w:rsid w:val="003B1E64"/>
    <w:rsid w:val="003B23A9"/>
    <w:rsid w:val="003B23F6"/>
    <w:rsid w:val="003B25DD"/>
    <w:rsid w:val="003B2807"/>
    <w:rsid w:val="003B2D35"/>
    <w:rsid w:val="003B2EE7"/>
    <w:rsid w:val="003B36D0"/>
    <w:rsid w:val="003B3E7A"/>
    <w:rsid w:val="003B4417"/>
    <w:rsid w:val="003B44BF"/>
    <w:rsid w:val="003B44F1"/>
    <w:rsid w:val="003B5177"/>
    <w:rsid w:val="003B576E"/>
    <w:rsid w:val="003B5862"/>
    <w:rsid w:val="003B62DE"/>
    <w:rsid w:val="003B66A6"/>
    <w:rsid w:val="003B6CF8"/>
    <w:rsid w:val="003B6FC4"/>
    <w:rsid w:val="003B706F"/>
    <w:rsid w:val="003C0098"/>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B81"/>
    <w:rsid w:val="003C6FA5"/>
    <w:rsid w:val="003D01EE"/>
    <w:rsid w:val="003D02B9"/>
    <w:rsid w:val="003D0413"/>
    <w:rsid w:val="003D079C"/>
    <w:rsid w:val="003D122C"/>
    <w:rsid w:val="003D1372"/>
    <w:rsid w:val="003D152F"/>
    <w:rsid w:val="003D1A3B"/>
    <w:rsid w:val="003D21BD"/>
    <w:rsid w:val="003D276A"/>
    <w:rsid w:val="003D2A5B"/>
    <w:rsid w:val="003D34A9"/>
    <w:rsid w:val="003D3882"/>
    <w:rsid w:val="003D3F63"/>
    <w:rsid w:val="003D4931"/>
    <w:rsid w:val="003D4DB0"/>
    <w:rsid w:val="003D5481"/>
    <w:rsid w:val="003D6161"/>
    <w:rsid w:val="003D6732"/>
    <w:rsid w:val="003D679C"/>
    <w:rsid w:val="003D697D"/>
    <w:rsid w:val="003D6991"/>
    <w:rsid w:val="003D6C47"/>
    <w:rsid w:val="003D6CE3"/>
    <w:rsid w:val="003D723A"/>
    <w:rsid w:val="003D73D6"/>
    <w:rsid w:val="003D79B2"/>
    <w:rsid w:val="003D7A58"/>
    <w:rsid w:val="003D7D2F"/>
    <w:rsid w:val="003E0538"/>
    <w:rsid w:val="003E061D"/>
    <w:rsid w:val="003E0783"/>
    <w:rsid w:val="003E0AC3"/>
    <w:rsid w:val="003E0C67"/>
    <w:rsid w:val="003E110B"/>
    <w:rsid w:val="003E12EB"/>
    <w:rsid w:val="003E13F7"/>
    <w:rsid w:val="003E1800"/>
    <w:rsid w:val="003E1C95"/>
    <w:rsid w:val="003E2F00"/>
    <w:rsid w:val="003E445A"/>
    <w:rsid w:val="003E580B"/>
    <w:rsid w:val="003E5A91"/>
    <w:rsid w:val="003E5B37"/>
    <w:rsid w:val="003E5D05"/>
    <w:rsid w:val="003E6883"/>
    <w:rsid w:val="003E6DE2"/>
    <w:rsid w:val="003E766D"/>
    <w:rsid w:val="003F01B2"/>
    <w:rsid w:val="003F0492"/>
    <w:rsid w:val="003F04BA"/>
    <w:rsid w:val="003F0898"/>
    <w:rsid w:val="003F1C00"/>
    <w:rsid w:val="003F1D9E"/>
    <w:rsid w:val="003F22EB"/>
    <w:rsid w:val="003F23A3"/>
    <w:rsid w:val="003F2EA6"/>
    <w:rsid w:val="003F2F05"/>
    <w:rsid w:val="003F33DE"/>
    <w:rsid w:val="003F395E"/>
    <w:rsid w:val="003F3DF3"/>
    <w:rsid w:val="003F3FF8"/>
    <w:rsid w:val="003F4072"/>
    <w:rsid w:val="003F4493"/>
    <w:rsid w:val="003F45AB"/>
    <w:rsid w:val="003F49EC"/>
    <w:rsid w:val="003F4AEB"/>
    <w:rsid w:val="003F4E8C"/>
    <w:rsid w:val="003F59EF"/>
    <w:rsid w:val="003F5DE7"/>
    <w:rsid w:val="003F675F"/>
    <w:rsid w:val="003F6B43"/>
    <w:rsid w:val="003F6F0B"/>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22A"/>
    <w:rsid w:val="004026F6"/>
    <w:rsid w:val="0040276C"/>
    <w:rsid w:val="00402CCC"/>
    <w:rsid w:val="00402D9F"/>
    <w:rsid w:val="0040331F"/>
    <w:rsid w:val="004036A1"/>
    <w:rsid w:val="004036FD"/>
    <w:rsid w:val="00404F4E"/>
    <w:rsid w:val="004050A2"/>
    <w:rsid w:val="00405300"/>
    <w:rsid w:val="00405675"/>
    <w:rsid w:val="00405716"/>
    <w:rsid w:val="00405FCB"/>
    <w:rsid w:val="00406379"/>
    <w:rsid w:val="004065AA"/>
    <w:rsid w:val="004065CD"/>
    <w:rsid w:val="00406B31"/>
    <w:rsid w:val="00406F13"/>
    <w:rsid w:val="00407BC0"/>
    <w:rsid w:val="00407BEC"/>
    <w:rsid w:val="00410301"/>
    <w:rsid w:val="00410642"/>
    <w:rsid w:val="004108FF"/>
    <w:rsid w:val="00410D47"/>
    <w:rsid w:val="00411576"/>
    <w:rsid w:val="00411C1E"/>
    <w:rsid w:val="0041259E"/>
    <w:rsid w:val="00412795"/>
    <w:rsid w:val="00412839"/>
    <w:rsid w:val="004137DD"/>
    <w:rsid w:val="00413984"/>
    <w:rsid w:val="004140F8"/>
    <w:rsid w:val="004146FD"/>
    <w:rsid w:val="00414A80"/>
    <w:rsid w:val="0041549E"/>
    <w:rsid w:val="0041596F"/>
    <w:rsid w:val="004159F1"/>
    <w:rsid w:val="00415CA9"/>
    <w:rsid w:val="00416167"/>
    <w:rsid w:val="004169FF"/>
    <w:rsid w:val="00416F36"/>
    <w:rsid w:val="004174A3"/>
    <w:rsid w:val="00417C8A"/>
    <w:rsid w:val="0042015F"/>
    <w:rsid w:val="00420F9D"/>
    <w:rsid w:val="004210FE"/>
    <w:rsid w:val="004214C2"/>
    <w:rsid w:val="00422266"/>
    <w:rsid w:val="00422564"/>
    <w:rsid w:val="00422FA7"/>
    <w:rsid w:val="00423CA1"/>
    <w:rsid w:val="00423F86"/>
    <w:rsid w:val="00424475"/>
    <w:rsid w:val="0042496A"/>
    <w:rsid w:val="00424A82"/>
    <w:rsid w:val="00424C6C"/>
    <w:rsid w:val="00424D5C"/>
    <w:rsid w:val="00424FDC"/>
    <w:rsid w:val="00425799"/>
    <w:rsid w:val="0042594A"/>
    <w:rsid w:val="004259FE"/>
    <w:rsid w:val="0042661A"/>
    <w:rsid w:val="00426E62"/>
    <w:rsid w:val="004272F2"/>
    <w:rsid w:val="0042793B"/>
    <w:rsid w:val="00430D8C"/>
    <w:rsid w:val="00431017"/>
    <w:rsid w:val="0043145A"/>
    <w:rsid w:val="004314E4"/>
    <w:rsid w:val="004315F8"/>
    <w:rsid w:val="00431A37"/>
    <w:rsid w:val="00432289"/>
    <w:rsid w:val="004324FE"/>
    <w:rsid w:val="0043259E"/>
    <w:rsid w:val="004326C9"/>
    <w:rsid w:val="00432AD2"/>
    <w:rsid w:val="00434732"/>
    <w:rsid w:val="004348CC"/>
    <w:rsid w:val="0043542C"/>
    <w:rsid w:val="0043582A"/>
    <w:rsid w:val="0043599F"/>
    <w:rsid w:val="00436789"/>
    <w:rsid w:val="00436BF6"/>
    <w:rsid w:val="0043776B"/>
    <w:rsid w:val="004400C3"/>
    <w:rsid w:val="00440484"/>
    <w:rsid w:val="004423BF"/>
    <w:rsid w:val="00442657"/>
    <w:rsid w:val="00442CAE"/>
    <w:rsid w:val="00442D78"/>
    <w:rsid w:val="00443842"/>
    <w:rsid w:val="004439AC"/>
    <w:rsid w:val="004443F1"/>
    <w:rsid w:val="004446AE"/>
    <w:rsid w:val="004448EF"/>
    <w:rsid w:val="00444CB3"/>
    <w:rsid w:val="004455E2"/>
    <w:rsid w:val="00445E7B"/>
    <w:rsid w:val="004461B9"/>
    <w:rsid w:val="004463AB"/>
    <w:rsid w:val="004464E2"/>
    <w:rsid w:val="00446733"/>
    <w:rsid w:val="00447058"/>
    <w:rsid w:val="00447D9E"/>
    <w:rsid w:val="00450131"/>
    <w:rsid w:val="004505DA"/>
    <w:rsid w:val="004511C8"/>
    <w:rsid w:val="004512E0"/>
    <w:rsid w:val="00452095"/>
    <w:rsid w:val="00452890"/>
    <w:rsid w:val="00452A9A"/>
    <w:rsid w:val="00452B00"/>
    <w:rsid w:val="004535AB"/>
    <w:rsid w:val="00453967"/>
    <w:rsid w:val="00453EA0"/>
    <w:rsid w:val="00453FC7"/>
    <w:rsid w:val="00454219"/>
    <w:rsid w:val="0045451D"/>
    <w:rsid w:val="00454670"/>
    <w:rsid w:val="004546EC"/>
    <w:rsid w:val="0045471E"/>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ED8"/>
    <w:rsid w:val="00462098"/>
    <w:rsid w:val="004628AC"/>
    <w:rsid w:val="00463576"/>
    <w:rsid w:val="0046373C"/>
    <w:rsid w:val="00463805"/>
    <w:rsid w:val="0046381C"/>
    <w:rsid w:val="00463E33"/>
    <w:rsid w:val="00463FF9"/>
    <w:rsid w:val="00464000"/>
    <w:rsid w:val="00464370"/>
    <w:rsid w:val="0046443F"/>
    <w:rsid w:val="0046444A"/>
    <w:rsid w:val="0046452C"/>
    <w:rsid w:val="00464A6D"/>
    <w:rsid w:val="004654D4"/>
    <w:rsid w:val="004655C0"/>
    <w:rsid w:val="00465FF4"/>
    <w:rsid w:val="00466B20"/>
    <w:rsid w:val="0046751D"/>
    <w:rsid w:val="004700D6"/>
    <w:rsid w:val="00470BCD"/>
    <w:rsid w:val="004717B8"/>
    <w:rsid w:val="00471A69"/>
    <w:rsid w:val="00471ED1"/>
    <w:rsid w:val="00471F9F"/>
    <w:rsid w:val="00472C87"/>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BE"/>
    <w:rsid w:val="004836D0"/>
    <w:rsid w:val="00483913"/>
    <w:rsid w:val="00483AF3"/>
    <w:rsid w:val="004840A8"/>
    <w:rsid w:val="00484722"/>
    <w:rsid w:val="00484B16"/>
    <w:rsid w:val="0048502B"/>
    <w:rsid w:val="0048548A"/>
    <w:rsid w:val="00486481"/>
    <w:rsid w:val="0048664B"/>
    <w:rsid w:val="004869F9"/>
    <w:rsid w:val="004877AA"/>
    <w:rsid w:val="00487D75"/>
    <w:rsid w:val="00487DDF"/>
    <w:rsid w:val="00487F34"/>
    <w:rsid w:val="00490242"/>
    <w:rsid w:val="004907A8"/>
    <w:rsid w:val="00492466"/>
    <w:rsid w:val="004924FD"/>
    <w:rsid w:val="00492909"/>
    <w:rsid w:val="00492F59"/>
    <w:rsid w:val="00493305"/>
    <w:rsid w:val="004934DE"/>
    <w:rsid w:val="00493578"/>
    <w:rsid w:val="00493761"/>
    <w:rsid w:val="00493854"/>
    <w:rsid w:val="00493DC9"/>
    <w:rsid w:val="004945D7"/>
    <w:rsid w:val="004949E6"/>
    <w:rsid w:val="00494A18"/>
    <w:rsid w:val="00494B3C"/>
    <w:rsid w:val="004955BC"/>
    <w:rsid w:val="004956F5"/>
    <w:rsid w:val="00495BB0"/>
    <w:rsid w:val="0049616A"/>
    <w:rsid w:val="0049731F"/>
    <w:rsid w:val="00497C4C"/>
    <w:rsid w:val="00497E3C"/>
    <w:rsid w:val="00497F07"/>
    <w:rsid w:val="00497F0E"/>
    <w:rsid w:val="004A0798"/>
    <w:rsid w:val="004A0A6E"/>
    <w:rsid w:val="004A0B85"/>
    <w:rsid w:val="004A1068"/>
    <w:rsid w:val="004A1386"/>
    <w:rsid w:val="004A1F57"/>
    <w:rsid w:val="004A234E"/>
    <w:rsid w:val="004A28B2"/>
    <w:rsid w:val="004A2C6D"/>
    <w:rsid w:val="004A31F0"/>
    <w:rsid w:val="004A3AE5"/>
    <w:rsid w:val="004A452D"/>
    <w:rsid w:val="004A45E2"/>
    <w:rsid w:val="004A46D2"/>
    <w:rsid w:val="004A4E39"/>
    <w:rsid w:val="004A4FDE"/>
    <w:rsid w:val="004A51F2"/>
    <w:rsid w:val="004A596B"/>
    <w:rsid w:val="004A6259"/>
    <w:rsid w:val="004A64BD"/>
    <w:rsid w:val="004A6998"/>
    <w:rsid w:val="004A6E1A"/>
    <w:rsid w:val="004A754A"/>
    <w:rsid w:val="004A78ED"/>
    <w:rsid w:val="004A79CA"/>
    <w:rsid w:val="004A7C1B"/>
    <w:rsid w:val="004A7D3F"/>
    <w:rsid w:val="004B0110"/>
    <w:rsid w:val="004B0476"/>
    <w:rsid w:val="004B06B0"/>
    <w:rsid w:val="004B0808"/>
    <w:rsid w:val="004B11C1"/>
    <w:rsid w:val="004B152D"/>
    <w:rsid w:val="004B1848"/>
    <w:rsid w:val="004B1B7B"/>
    <w:rsid w:val="004B1E7E"/>
    <w:rsid w:val="004B2085"/>
    <w:rsid w:val="004B2A17"/>
    <w:rsid w:val="004B2CC6"/>
    <w:rsid w:val="004B389B"/>
    <w:rsid w:val="004B4112"/>
    <w:rsid w:val="004B4433"/>
    <w:rsid w:val="004B4E0B"/>
    <w:rsid w:val="004B5778"/>
    <w:rsid w:val="004B5ADB"/>
    <w:rsid w:val="004B6206"/>
    <w:rsid w:val="004B62B3"/>
    <w:rsid w:val="004B6533"/>
    <w:rsid w:val="004B663F"/>
    <w:rsid w:val="004B69B1"/>
    <w:rsid w:val="004B7186"/>
    <w:rsid w:val="004B79B9"/>
    <w:rsid w:val="004C054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518"/>
    <w:rsid w:val="004D0D85"/>
    <w:rsid w:val="004D0DEA"/>
    <w:rsid w:val="004D1113"/>
    <w:rsid w:val="004D1223"/>
    <w:rsid w:val="004D1AFE"/>
    <w:rsid w:val="004D200C"/>
    <w:rsid w:val="004D21A5"/>
    <w:rsid w:val="004D22AC"/>
    <w:rsid w:val="004D32A1"/>
    <w:rsid w:val="004D35B5"/>
    <w:rsid w:val="004D38FF"/>
    <w:rsid w:val="004D39FA"/>
    <w:rsid w:val="004D3D05"/>
    <w:rsid w:val="004D3F78"/>
    <w:rsid w:val="004D4C5F"/>
    <w:rsid w:val="004D4DD6"/>
    <w:rsid w:val="004D50EB"/>
    <w:rsid w:val="004D5293"/>
    <w:rsid w:val="004D591C"/>
    <w:rsid w:val="004D5B84"/>
    <w:rsid w:val="004D5EB8"/>
    <w:rsid w:val="004D6EFC"/>
    <w:rsid w:val="004D7151"/>
    <w:rsid w:val="004E0779"/>
    <w:rsid w:val="004E1B43"/>
    <w:rsid w:val="004E1DA6"/>
    <w:rsid w:val="004E294B"/>
    <w:rsid w:val="004E2CCE"/>
    <w:rsid w:val="004E336F"/>
    <w:rsid w:val="004E3908"/>
    <w:rsid w:val="004E393B"/>
    <w:rsid w:val="004E3EDB"/>
    <w:rsid w:val="004E650D"/>
    <w:rsid w:val="004E782E"/>
    <w:rsid w:val="004E7ECE"/>
    <w:rsid w:val="004F0011"/>
    <w:rsid w:val="004F011C"/>
    <w:rsid w:val="004F0A67"/>
    <w:rsid w:val="004F1FC9"/>
    <w:rsid w:val="004F261B"/>
    <w:rsid w:val="004F2FE6"/>
    <w:rsid w:val="004F423A"/>
    <w:rsid w:val="004F4BD6"/>
    <w:rsid w:val="004F56E6"/>
    <w:rsid w:val="004F5B3B"/>
    <w:rsid w:val="004F647E"/>
    <w:rsid w:val="004F672B"/>
    <w:rsid w:val="004F6894"/>
    <w:rsid w:val="004F6D2A"/>
    <w:rsid w:val="004F6D43"/>
    <w:rsid w:val="004F7367"/>
    <w:rsid w:val="00500099"/>
    <w:rsid w:val="005000BF"/>
    <w:rsid w:val="00500393"/>
    <w:rsid w:val="00500902"/>
    <w:rsid w:val="00500A19"/>
    <w:rsid w:val="0050106D"/>
    <w:rsid w:val="005013A0"/>
    <w:rsid w:val="005019BE"/>
    <w:rsid w:val="00501A8C"/>
    <w:rsid w:val="00501B9F"/>
    <w:rsid w:val="00501DB8"/>
    <w:rsid w:val="00501F59"/>
    <w:rsid w:val="005020AA"/>
    <w:rsid w:val="00503187"/>
    <w:rsid w:val="005032BA"/>
    <w:rsid w:val="0050472B"/>
    <w:rsid w:val="00505855"/>
    <w:rsid w:val="005059A0"/>
    <w:rsid w:val="00505EE9"/>
    <w:rsid w:val="0050646E"/>
    <w:rsid w:val="00506628"/>
    <w:rsid w:val="00506F7D"/>
    <w:rsid w:val="0050731A"/>
    <w:rsid w:val="00507372"/>
    <w:rsid w:val="00507855"/>
    <w:rsid w:val="00510031"/>
    <w:rsid w:val="00510F39"/>
    <w:rsid w:val="00511511"/>
    <w:rsid w:val="005116BF"/>
    <w:rsid w:val="00511D26"/>
    <w:rsid w:val="0051202B"/>
    <w:rsid w:val="005123A9"/>
    <w:rsid w:val="00512900"/>
    <w:rsid w:val="00512F8E"/>
    <w:rsid w:val="00513457"/>
    <w:rsid w:val="0051388C"/>
    <w:rsid w:val="0051391B"/>
    <w:rsid w:val="00513AA8"/>
    <w:rsid w:val="00513C95"/>
    <w:rsid w:val="00513DDF"/>
    <w:rsid w:val="00514EB9"/>
    <w:rsid w:val="005153C3"/>
    <w:rsid w:val="005153F5"/>
    <w:rsid w:val="00515D5C"/>
    <w:rsid w:val="00516081"/>
    <w:rsid w:val="005160BF"/>
    <w:rsid w:val="00516C25"/>
    <w:rsid w:val="00516E2B"/>
    <w:rsid w:val="0051722A"/>
    <w:rsid w:val="00517261"/>
    <w:rsid w:val="005176CF"/>
    <w:rsid w:val="0051793F"/>
    <w:rsid w:val="00517986"/>
    <w:rsid w:val="005202AA"/>
    <w:rsid w:val="005203E4"/>
    <w:rsid w:val="005213A0"/>
    <w:rsid w:val="00521486"/>
    <w:rsid w:val="00521B01"/>
    <w:rsid w:val="00522B38"/>
    <w:rsid w:val="00522DEE"/>
    <w:rsid w:val="005232A2"/>
    <w:rsid w:val="00524ACF"/>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899"/>
    <w:rsid w:val="00531A82"/>
    <w:rsid w:val="00532522"/>
    <w:rsid w:val="005328EA"/>
    <w:rsid w:val="00532D15"/>
    <w:rsid w:val="00532ECA"/>
    <w:rsid w:val="005330B3"/>
    <w:rsid w:val="00533836"/>
    <w:rsid w:val="005339F5"/>
    <w:rsid w:val="00533C8E"/>
    <w:rsid w:val="00533FE2"/>
    <w:rsid w:val="0053467B"/>
    <w:rsid w:val="00534A6B"/>
    <w:rsid w:val="00534E08"/>
    <w:rsid w:val="0053584D"/>
    <w:rsid w:val="00535BBF"/>
    <w:rsid w:val="00535FA6"/>
    <w:rsid w:val="00536491"/>
    <w:rsid w:val="00536499"/>
    <w:rsid w:val="00536B68"/>
    <w:rsid w:val="00536CA3"/>
    <w:rsid w:val="00536E62"/>
    <w:rsid w:val="005370B2"/>
    <w:rsid w:val="005371B0"/>
    <w:rsid w:val="005375F4"/>
    <w:rsid w:val="00537C6B"/>
    <w:rsid w:val="00540A9F"/>
    <w:rsid w:val="00540D47"/>
    <w:rsid w:val="00540FD0"/>
    <w:rsid w:val="005410BB"/>
    <w:rsid w:val="0054161F"/>
    <w:rsid w:val="005418AC"/>
    <w:rsid w:val="00541C01"/>
    <w:rsid w:val="00541DC0"/>
    <w:rsid w:val="00543202"/>
    <w:rsid w:val="00543843"/>
    <w:rsid w:val="00544306"/>
    <w:rsid w:val="00544471"/>
    <w:rsid w:val="005446C1"/>
    <w:rsid w:val="005457A9"/>
    <w:rsid w:val="00545957"/>
    <w:rsid w:val="00545B3F"/>
    <w:rsid w:val="00546262"/>
    <w:rsid w:val="00547226"/>
    <w:rsid w:val="00547834"/>
    <w:rsid w:val="00550065"/>
    <w:rsid w:val="0055012E"/>
    <w:rsid w:val="0055038A"/>
    <w:rsid w:val="00550D91"/>
    <w:rsid w:val="0055145A"/>
    <w:rsid w:val="00551F62"/>
    <w:rsid w:val="00552437"/>
    <w:rsid w:val="00552449"/>
    <w:rsid w:val="00552A88"/>
    <w:rsid w:val="00552E81"/>
    <w:rsid w:val="0055347E"/>
    <w:rsid w:val="00553879"/>
    <w:rsid w:val="00553BF0"/>
    <w:rsid w:val="00554C1A"/>
    <w:rsid w:val="00554CC3"/>
    <w:rsid w:val="00554CCF"/>
    <w:rsid w:val="005550C9"/>
    <w:rsid w:val="0055511D"/>
    <w:rsid w:val="00555AC8"/>
    <w:rsid w:val="00555CC2"/>
    <w:rsid w:val="005560C8"/>
    <w:rsid w:val="00556504"/>
    <w:rsid w:val="00556D80"/>
    <w:rsid w:val="00556E1F"/>
    <w:rsid w:val="00557813"/>
    <w:rsid w:val="005604D9"/>
    <w:rsid w:val="00560CBC"/>
    <w:rsid w:val="00561225"/>
    <w:rsid w:val="005623F2"/>
    <w:rsid w:val="00563A2D"/>
    <w:rsid w:val="00563E26"/>
    <w:rsid w:val="005643A6"/>
    <w:rsid w:val="00564750"/>
    <w:rsid w:val="00564A0E"/>
    <w:rsid w:val="00564EBC"/>
    <w:rsid w:val="00565483"/>
    <w:rsid w:val="0056559E"/>
    <w:rsid w:val="005657A5"/>
    <w:rsid w:val="00565D16"/>
    <w:rsid w:val="00565EC6"/>
    <w:rsid w:val="005664BE"/>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B6"/>
    <w:rsid w:val="0057338E"/>
    <w:rsid w:val="005736A6"/>
    <w:rsid w:val="00573949"/>
    <w:rsid w:val="005739C6"/>
    <w:rsid w:val="005739FC"/>
    <w:rsid w:val="00573E66"/>
    <w:rsid w:val="005740C8"/>
    <w:rsid w:val="005747E3"/>
    <w:rsid w:val="0057490C"/>
    <w:rsid w:val="00574FD0"/>
    <w:rsid w:val="0057553C"/>
    <w:rsid w:val="00575827"/>
    <w:rsid w:val="005758FC"/>
    <w:rsid w:val="00575A6F"/>
    <w:rsid w:val="00575D20"/>
    <w:rsid w:val="005769FF"/>
    <w:rsid w:val="00576F86"/>
    <w:rsid w:val="0057727C"/>
    <w:rsid w:val="005773C3"/>
    <w:rsid w:val="00577487"/>
    <w:rsid w:val="005778AA"/>
    <w:rsid w:val="00577D88"/>
    <w:rsid w:val="00580145"/>
    <w:rsid w:val="005801C4"/>
    <w:rsid w:val="0058025C"/>
    <w:rsid w:val="00580477"/>
    <w:rsid w:val="00580BBF"/>
    <w:rsid w:val="00581908"/>
    <w:rsid w:val="00581995"/>
    <w:rsid w:val="00581F24"/>
    <w:rsid w:val="00582E02"/>
    <w:rsid w:val="00583745"/>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0886"/>
    <w:rsid w:val="00590FA3"/>
    <w:rsid w:val="00591033"/>
    <w:rsid w:val="00591078"/>
    <w:rsid w:val="0059112C"/>
    <w:rsid w:val="00591B60"/>
    <w:rsid w:val="005924A7"/>
    <w:rsid w:val="00592776"/>
    <w:rsid w:val="005929C8"/>
    <w:rsid w:val="00592A10"/>
    <w:rsid w:val="00593298"/>
    <w:rsid w:val="005932C7"/>
    <w:rsid w:val="005938A8"/>
    <w:rsid w:val="005942BA"/>
    <w:rsid w:val="00594FF8"/>
    <w:rsid w:val="0059516B"/>
    <w:rsid w:val="005954D9"/>
    <w:rsid w:val="005955FC"/>
    <w:rsid w:val="00595BA8"/>
    <w:rsid w:val="00595DD1"/>
    <w:rsid w:val="00595DED"/>
    <w:rsid w:val="00596072"/>
    <w:rsid w:val="00596121"/>
    <w:rsid w:val="00596507"/>
    <w:rsid w:val="00596B15"/>
    <w:rsid w:val="00597016"/>
    <w:rsid w:val="00597075"/>
    <w:rsid w:val="005976C9"/>
    <w:rsid w:val="0059792D"/>
    <w:rsid w:val="0059793D"/>
    <w:rsid w:val="00597DA2"/>
    <w:rsid w:val="00597EDD"/>
    <w:rsid w:val="00597FCD"/>
    <w:rsid w:val="005A0F74"/>
    <w:rsid w:val="005A107B"/>
    <w:rsid w:val="005A110E"/>
    <w:rsid w:val="005A1E58"/>
    <w:rsid w:val="005A2036"/>
    <w:rsid w:val="005A2A64"/>
    <w:rsid w:val="005A2AC9"/>
    <w:rsid w:val="005A2D98"/>
    <w:rsid w:val="005A4ACC"/>
    <w:rsid w:val="005A6372"/>
    <w:rsid w:val="005A6A77"/>
    <w:rsid w:val="005A7BB7"/>
    <w:rsid w:val="005B02F0"/>
    <w:rsid w:val="005B06D0"/>
    <w:rsid w:val="005B0EB3"/>
    <w:rsid w:val="005B2536"/>
    <w:rsid w:val="005B280D"/>
    <w:rsid w:val="005B282B"/>
    <w:rsid w:val="005B2D1D"/>
    <w:rsid w:val="005B36C2"/>
    <w:rsid w:val="005B3BAE"/>
    <w:rsid w:val="005B4336"/>
    <w:rsid w:val="005B5000"/>
    <w:rsid w:val="005B56E2"/>
    <w:rsid w:val="005B5AFA"/>
    <w:rsid w:val="005B60BF"/>
    <w:rsid w:val="005B670D"/>
    <w:rsid w:val="005B68FF"/>
    <w:rsid w:val="005B74E5"/>
    <w:rsid w:val="005B7683"/>
    <w:rsid w:val="005B7AEB"/>
    <w:rsid w:val="005B7E5F"/>
    <w:rsid w:val="005B7E6B"/>
    <w:rsid w:val="005C0409"/>
    <w:rsid w:val="005C0A28"/>
    <w:rsid w:val="005C0ACC"/>
    <w:rsid w:val="005C2312"/>
    <w:rsid w:val="005C2D9E"/>
    <w:rsid w:val="005C3451"/>
    <w:rsid w:val="005C3962"/>
    <w:rsid w:val="005C39F9"/>
    <w:rsid w:val="005C3FCD"/>
    <w:rsid w:val="005C49B8"/>
    <w:rsid w:val="005C5411"/>
    <w:rsid w:val="005C5C23"/>
    <w:rsid w:val="005C646D"/>
    <w:rsid w:val="005C67EB"/>
    <w:rsid w:val="005C6D03"/>
    <w:rsid w:val="005C712F"/>
    <w:rsid w:val="005D01AF"/>
    <w:rsid w:val="005D0911"/>
    <w:rsid w:val="005D0C0D"/>
    <w:rsid w:val="005D10EB"/>
    <w:rsid w:val="005D1A03"/>
    <w:rsid w:val="005D284A"/>
    <w:rsid w:val="005D292A"/>
    <w:rsid w:val="005D345F"/>
    <w:rsid w:val="005D350F"/>
    <w:rsid w:val="005D3845"/>
    <w:rsid w:val="005D45CA"/>
    <w:rsid w:val="005D45E0"/>
    <w:rsid w:val="005D51A8"/>
    <w:rsid w:val="005D54B6"/>
    <w:rsid w:val="005D5865"/>
    <w:rsid w:val="005D5A29"/>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306"/>
    <w:rsid w:val="005E387E"/>
    <w:rsid w:val="005E3919"/>
    <w:rsid w:val="005E3CEA"/>
    <w:rsid w:val="005E3D08"/>
    <w:rsid w:val="005E492C"/>
    <w:rsid w:val="005E561B"/>
    <w:rsid w:val="005E5670"/>
    <w:rsid w:val="005E5A5D"/>
    <w:rsid w:val="005E5EA1"/>
    <w:rsid w:val="005E6F3D"/>
    <w:rsid w:val="005E7E04"/>
    <w:rsid w:val="005F0808"/>
    <w:rsid w:val="005F0882"/>
    <w:rsid w:val="005F0F7E"/>
    <w:rsid w:val="005F109D"/>
    <w:rsid w:val="005F13DE"/>
    <w:rsid w:val="005F1866"/>
    <w:rsid w:val="005F1EC3"/>
    <w:rsid w:val="005F4BE3"/>
    <w:rsid w:val="005F5018"/>
    <w:rsid w:val="005F50C9"/>
    <w:rsid w:val="005F57D0"/>
    <w:rsid w:val="005F58F7"/>
    <w:rsid w:val="005F5A70"/>
    <w:rsid w:val="005F6137"/>
    <w:rsid w:val="005F67DF"/>
    <w:rsid w:val="005F6DA5"/>
    <w:rsid w:val="005F72AC"/>
    <w:rsid w:val="005F72E5"/>
    <w:rsid w:val="005F735D"/>
    <w:rsid w:val="0060068F"/>
    <w:rsid w:val="0060079F"/>
    <w:rsid w:val="0060100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075D7"/>
    <w:rsid w:val="0061030C"/>
    <w:rsid w:val="00610751"/>
    <w:rsid w:val="006107A9"/>
    <w:rsid w:val="00610DA0"/>
    <w:rsid w:val="006113EF"/>
    <w:rsid w:val="00611577"/>
    <w:rsid w:val="00611ACC"/>
    <w:rsid w:val="00611C81"/>
    <w:rsid w:val="00611CF5"/>
    <w:rsid w:val="00611E72"/>
    <w:rsid w:val="00612824"/>
    <w:rsid w:val="00612925"/>
    <w:rsid w:val="006131F0"/>
    <w:rsid w:val="00613317"/>
    <w:rsid w:val="006133F9"/>
    <w:rsid w:val="00613CF1"/>
    <w:rsid w:val="006146A5"/>
    <w:rsid w:val="006147BE"/>
    <w:rsid w:val="00614991"/>
    <w:rsid w:val="0061512F"/>
    <w:rsid w:val="00616A02"/>
    <w:rsid w:val="00616D24"/>
    <w:rsid w:val="00616D2E"/>
    <w:rsid w:val="00616D3D"/>
    <w:rsid w:val="00617A9A"/>
    <w:rsid w:val="00617FB3"/>
    <w:rsid w:val="006200A6"/>
    <w:rsid w:val="006200E5"/>
    <w:rsid w:val="00620193"/>
    <w:rsid w:val="0062067F"/>
    <w:rsid w:val="00621478"/>
    <w:rsid w:val="0062163A"/>
    <w:rsid w:val="00621703"/>
    <w:rsid w:val="00621887"/>
    <w:rsid w:val="0062190E"/>
    <w:rsid w:val="0062201D"/>
    <w:rsid w:val="00622076"/>
    <w:rsid w:val="0062208F"/>
    <w:rsid w:val="00622C07"/>
    <w:rsid w:val="00623457"/>
    <w:rsid w:val="00624465"/>
    <w:rsid w:val="0062448B"/>
    <w:rsid w:val="00624F0D"/>
    <w:rsid w:val="00624FCD"/>
    <w:rsid w:val="006253C3"/>
    <w:rsid w:val="00625943"/>
    <w:rsid w:val="006260B1"/>
    <w:rsid w:val="0062631F"/>
    <w:rsid w:val="00626484"/>
    <w:rsid w:val="00626892"/>
    <w:rsid w:val="00626947"/>
    <w:rsid w:val="00630961"/>
    <w:rsid w:val="006310E2"/>
    <w:rsid w:val="00631678"/>
    <w:rsid w:val="00631808"/>
    <w:rsid w:val="0063230D"/>
    <w:rsid w:val="00632D4C"/>
    <w:rsid w:val="006337E2"/>
    <w:rsid w:val="006338E1"/>
    <w:rsid w:val="006339A9"/>
    <w:rsid w:val="006339D5"/>
    <w:rsid w:val="00634871"/>
    <w:rsid w:val="00634B6F"/>
    <w:rsid w:val="006357A8"/>
    <w:rsid w:val="00635B36"/>
    <w:rsid w:val="00635FE9"/>
    <w:rsid w:val="0063624D"/>
    <w:rsid w:val="006363DE"/>
    <w:rsid w:val="006364DF"/>
    <w:rsid w:val="00636AA0"/>
    <w:rsid w:val="00637033"/>
    <w:rsid w:val="00637040"/>
    <w:rsid w:val="00637AD5"/>
    <w:rsid w:val="00641E64"/>
    <w:rsid w:val="0064223E"/>
    <w:rsid w:val="00642802"/>
    <w:rsid w:val="00642F5B"/>
    <w:rsid w:val="00643372"/>
    <w:rsid w:val="00643378"/>
    <w:rsid w:val="0064362A"/>
    <w:rsid w:val="00643861"/>
    <w:rsid w:val="00643C13"/>
    <w:rsid w:val="00643E92"/>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4E4"/>
    <w:rsid w:val="0065052E"/>
    <w:rsid w:val="00650942"/>
    <w:rsid w:val="0065138B"/>
    <w:rsid w:val="00651F78"/>
    <w:rsid w:val="006522EA"/>
    <w:rsid w:val="00652D92"/>
    <w:rsid w:val="00653915"/>
    <w:rsid w:val="00653ADA"/>
    <w:rsid w:val="00653CA1"/>
    <w:rsid w:val="00653D36"/>
    <w:rsid w:val="00653E3A"/>
    <w:rsid w:val="00654382"/>
    <w:rsid w:val="006543C0"/>
    <w:rsid w:val="006543F5"/>
    <w:rsid w:val="00654659"/>
    <w:rsid w:val="00654B09"/>
    <w:rsid w:val="00654EFC"/>
    <w:rsid w:val="00655767"/>
    <w:rsid w:val="00655DEC"/>
    <w:rsid w:val="006564CA"/>
    <w:rsid w:val="0065661B"/>
    <w:rsid w:val="00656712"/>
    <w:rsid w:val="006568DF"/>
    <w:rsid w:val="006575F2"/>
    <w:rsid w:val="00657A75"/>
    <w:rsid w:val="00657AD7"/>
    <w:rsid w:val="00657DDE"/>
    <w:rsid w:val="00660C3A"/>
    <w:rsid w:val="00661142"/>
    <w:rsid w:val="00661D45"/>
    <w:rsid w:val="00662775"/>
    <w:rsid w:val="00663A05"/>
    <w:rsid w:val="00663BEE"/>
    <w:rsid w:val="00663DC3"/>
    <w:rsid w:val="00664141"/>
    <w:rsid w:val="0066461B"/>
    <w:rsid w:val="00665E5C"/>
    <w:rsid w:val="006666E2"/>
    <w:rsid w:val="00666895"/>
    <w:rsid w:val="00666955"/>
    <w:rsid w:val="006700FF"/>
    <w:rsid w:val="00670122"/>
    <w:rsid w:val="006702EF"/>
    <w:rsid w:val="006704BD"/>
    <w:rsid w:val="00670DF1"/>
    <w:rsid w:val="00671293"/>
    <w:rsid w:val="00671915"/>
    <w:rsid w:val="0067213D"/>
    <w:rsid w:val="006722D0"/>
    <w:rsid w:val="00672313"/>
    <w:rsid w:val="00672D50"/>
    <w:rsid w:val="00672F58"/>
    <w:rsid w:val="00673557"/>
    <w:rsid w:val="00673BC2"/>
    <w:rsid w:val="00673D94"/>
    <w:rsid w:val="00674629"/>
    <w:rsid w:val="00674B4C"/>
    <w:rsid w:val="00674EB7"/>
    <w:rsid w:val="0067511F"/>
    <w:rsid w:val="0067535D"/>
    <w:rsid w:val="00675E1B"/>
    <w:rsid w:val="0067606B"/>
    <w:rsid w:val="00676125"/>
    <w:rsid w:val="0067634D"/>
    <w:rsid w:val="00676498"/>
    <w:rsid w:val="0067679F"/>
    <w:rsid w:val="00677A9F"/>
    <w:rsid w:val="006802B7"/>
    <w:rsid w:val="0068058B"/>
    <w:rsid w:val="00680613"/>
    <w:rsid w:val="006807EE"/>
    <w:rsid w:val="006812BC"/>
    <w:rsid w:val="0068170E"/>
    <w:rsid w:val="00682F6B"/>
    <w:rsid w:val="006835AA"/>
    <w:rsid w:val="00683AEA"/>
    <w:rsid w:val="00685032"/>
    <w:rsid w:val="00685AAD"/>
    <w:rsid w:val="00685BE5"/>
    <w:rsid w:val="00685EB4"/>
    <w:rsid w:val="0068682C"/>
    <w:rsid w:val="00686E2E"/>
    <w:rsid w:val="006872DD"/>
    <w:rsid w:val="00687B90"/>
    <w:rsid w:val="00690347"/>
    <w:rsid w:val="006907A3"/>
    <w:rsid w:val="006908EA"/>
    <w:rsid w:val="00690E26"/>
    <w:rsid w:val="006926AD"/>
    <w:rsid w:val="00692F63"/>
    <w:rsid w:val="00693029"/>
    <w:rsid w:val="006930D3"/>
    <w:rsid w:val="006938A4"/>
    <w:rsid w:val="00693B9C"/>
    <w:rsid w:val="00694CA7"/>
    <w:rsid w:val="00694DE2"/>
    <w:rsid w:val="0069591F"/>
    <w:rsid w:val="00695A79"/>
    <w:rsid w:val="00696682"/>
    <w:rsid w:val="0069671A"/>
    <w:rsid w:val="00697586"/>
    <w:rsid w:val="006976AD"/>
    <w:rsid w:val="00697EE2"/>
    <w:rsid w:val="006A0B60"/>
    <w:rsid w:val="006A0C1C"/>
    <w:rsid w:val="006A1983"/>
    <w:rsid w:val="006A2467"/>
    <w:rsid w:val="006A26DF"/>
    <w:rsid w:val="006A2E07"/>
    <w:rsid w:val="006A3E13"/>
    <w:rsid w:val="006A4E35"/>
    <w:rsid w:val="006A59EE"/>
    <w:rsid w:val="006A610A"/>
    <w:rsid w:val="006A66E2"/>
    <w:rsid w:val="006A6AF4"/>
    <w:rsid w:val="006A7CCD"/>
    <w:rsid w:val="006B006D"/>
    <w:rsid w:val="006B05CC"/>
    <w:rsid w:val="006B0ECB"/>
    <w:rsid w:val="006B1221"/>
    <w:rsid w:val="006B1665"/>
    <w:rsid w:val="006B336C"/>
    <w:rsid w:val="006B3454"/>
    <w:rsid w:val="006B4020"/>
    <w:rsid w:val="006B46F8"/>
    <w:rsid w:val="006B4750"/>
    <w:rsid w:val="006B4827"/>
    <w:rsid w:val="006B486E"/>
    <w:rsid w:val="006B4A06"/>
    <w:rsid w:val="006B4F6C"/>
    <w:rsid w:val="006B529F"/>
    <w:rsid w:val="006B57F6"/>
    <w:rsid w:val="006B5CBE"/>
    <w:rsid w:val="006B66F7"/>
    <w:rsid w:val="006B75CC"/>
    <w:rsid w:val="006B78D0"/>
    <w:rsid w:val="006B7AF0"/>
    <w:rsid w:val="006B7EF1"/>
    <w:rsid w:val="006C05B9"/>
    <w:rsid w:val="006C07F0"/>
    <w:rsid w:val="006C0AFC"/>
    <w:rsid w:val="006C0B0C"/>
    <w:rsid w:val="006C0B2B"/>
    <w:rsid w:val="006C0B41"/>
    <w:rsid w:val="006C159C"/>
    <w:rsid w:val="006C1785"/>
    <w:rsid w:val="006C1FE8"/>
    <w:rsid w:val="006C23CF"/>
    <w:rsid w:val="006C25BF"/>
    <w:rsid w:val="006C266E"/>
    <w:rsid w:val="006C3257"/>
    <w:rsid w:val="006C45FB"/>
    <w:rsid w:val="006C48A6"/>
    <w:rsid w:val="006C4B00"/>
    <w:rsid w:val="006C591C"/>
    <w:rsid w:val="006C5DF1"/>
    <w:rsid w:val="006C6CD4"/>
    <w:rsid w:val="006C7939"/>
    <w:rsid w:val="006D01AE"/>
    <w:rsid w:val="006D0852"/>
    <w:rsid w:val="006D0B5D"/>
    <w:rsid w:val="006D1354"/>
    <w:rsid w:val="006D1976"/>
    <w:rsid w:val="006D1D07"/>
    <w:rsid w:val="006D1DC3"/>
    <w:rsid w:val="006D1E38"/>
    <w:rsid w:val="006D21FA"/>
    <w:rsid w:val="006D3C72"/>
    <w:rsid w:val="006D4429"/>
    <w:rsid w:val="006D44D1"/>
    <w:rsid w:val="006D4628"/>
    <w:rsid w:val="006D492F"/>
    <w:rsid w:val="006D52B2"/>
    <w:rsid w:val="006D53D8"/>
    <w:rsid w:val="006D57FB"/>
    <w:rsid w:val="006D5CD8"/>
    <w:rsid w:val="006D6917"/>
    <w:rsid w:val="006D6FA9"/>
    <w:rsid w:val="006D744E"/>
    <w:rsid w:val="006D746C"/>
    <w:rsid w:val="006D7E62"/>
    <w:rsid w:val="006E059F"/>
    <w:rsid w:val="006E087A"/>
    <w:rsid w:val="006E0884"/>
    <w:rsid w:val="006E0A32"/>
    <w:rsid w:val="006E0E16"/>
    <w:rsid w:val="006E0E44"/>
    <w:rsid w:val="006E14ED"/>
    <w:rsid w:val="006E1F74"/>
    <w:rsid w:val="006E22DA"/>
    <w:rsid w:val="006E2396"/>
    <w:rsid w:val="006E2432"/>
    <w:rsid w:val="006E2BEF"/>
    <w:rsid w:val="006E2FF1"/>
    <w:rsid w:val="006E3393"/>
    <w:rsid w:val="006E3812"/>
    <w:rsid w:val="006E3A2B"/>
    <w:rsid w:val="006E411D"/>
    <w:rsid w:val="006E4203"/>
    <w:rsid w:val="006E5318"/>
    <w:rsid w:val="006E60E3"/>
    <w:rsid w:val="006E6CE4"/>
    <w:rsid w:val="006E7B24"/>
    <w:rsid w:val="006E7E3C"/>
    <w:rsid w:val="006E7E93"/>
    <w:rsid w:val="006F092F"/>
    <w:rsid w:val="006F0F95"/>
    <w:rsid w:val="006F105B"/>
    <w:rsid w:val="006F167E"/>
    <w:rsid w:val="006F21AA"/>
    <w:rsid w:val="006F220A"/>
    <w:rsid w:val="006F2466"/>
    <w:rsid w:val="006F322F"/>
    <w:rsid w:val="006F3898"/>
    <w:rsid w:val="006F418E"/>
    <w:rsid w:val="006F425B"/>
    <w:rsid w:val="006F4303"/>
    <w:rsid w:val="006F4CA4"/>
    <w:rsid w:val="006F5740"/>
    <w:rsid w:val="006F5770"/>
    <w:rsid w:val="006F5E2A"/>
    <w:rsid w:val="006F63DC"/>
    <w:rsid w:val="006F6BE2"/>
    <w:rsid w:val="006F7069"/>
    <w:rsid w:val="006F7101"/>
    <w:rsid w:val="006F75C7"/>
    <w:rsid w:val="006F7CD2"/>
    <w:rsid w:val="007002AB"/>
    <w:rsid w:val="00700BF1"/>
    <w:rsid w:val="00700FF3"/>
    <w:rsid w:val="00701186"/>
    <w:rsid w:val="0070147A"/>
    <w:rsid w:val="00701AE2"/>
    <w:rsid w:val="00701AEC"/>
    <w:rsid w:val="00701C9B"/>
    <w:rsid w:val="00702043"/>
    <w:rsid w:val="00702507"/>
    <w:rsid w:val="007025AE"/>
    <w:rsid w:val="007027C7"/>
    <w:rsid w:val="007030D1"/>
    <w:rsid w:val="00703155"/>
    <w:rsid w:val="007032E6"/>
    <w:rsid w:val="007038FB"/>
    <w:rsid w:val="00703A09"/>
    <w:rsid w:val="00703AB6"/>
    <w:rsid w:val="007040B7"/>
    <w:rsid w:val="00704554"/>
    <w:rsid w:val="00704A62"/>
    <w:rsid w:val="00704AD0"/>
    <w:rsid w:val="00704C59"/>
    <w:rsid w:val="00705431"/>
    <w:rsid w:val="007062C3"/>
    <w:rsid w:val="007067E9"/>
    <w:rsid w:val="00706F12"/>
    <w:rsid w:val="00707281"/>
    <w:rsid w:val="00707424"/>
    <w:rsid w:val="00707E6C"/>
    <w:rsid w:val="00710177"/>
    <w:rsid w:val="00710AD4"/>
    <w:rsid w:val="00710DBF"/>
    <w:rsid w:val="00711616"/>
    <w:rsid w:val="0071204C"/>
    <w:rsid w:val="007124A9"/>
    <w:rsid w:val="0071293B"/>
    <w:rsid w:val="00712D24"/>
    <w:rsid w:val="00713C58"/>
    <w:rsid w:val="00714295"/>
    <w:rsid w:val="00715F08"/>
    <w:rsid w:val="007164A0"/>
    <w:rsid w:val="00716544"/>
    <w:rsid w:val="0071663A"/>
    <w:rsid w:val="00716928"/>
    <w:rsid w:val="0071709F"/>
    <w:rsid w:val="007170D1"/>
    <w:rsid w:val="0071732B"/>
    <w:rsid w:val="0072033D"/>
    <w:rsid w:val="00720984"/>
    <w:rsid w:val="00720BD7"/>
    <w:rsid w:val="00721A22"/>
    <w:rsid w:val="00721DEE"/>
    <w:rsid w:val="00721F44"/>
    <w:rsid w:val="0072360E"/>
    <w:rsid w:val="0072364D"/>
    <w:rsid w:val="007236F6"/>
    <w:rsid w:val="007241A4"/>
    <w:rsid w:val="007245E9"/>
    <w:rsid w:val="00725167"/>
    <w:rsid w:val="00726602"/>
    <w:rsid w:val="00726C6E"/>
    <w:rsid w:val="007277BD"/>
    <w:rsid w:val="00731445"/>
    <w:rsid w:val="00731BFD"/>
    <w:rsid w:val="00732241"/>
    <w:rsid w:val="00732AD3"/>
    <w:rsid w:val="00732B5E"/>
    <w:rsid w:val="007333A7"/>
    <w:rsid w:val="007337FB"/>
    <w:rsid w:val="00733B00"/>
    <w:rsid w:val="00734045"/>
    <w:rsid w:val="0073467D"/>
    <w:rsid w:val="00734684"/>
    <w:rsid w:val="0073509C"/>
    <w:rsid w:val="007361AD"/>
    <w:rsid w:val="007366E8"/>
    <w:rsid w:val="00736DAD"/>
    <w:rsid w:val="0073701C"/>
    <w:rsid w:val="0073708D"/>
    <w:rsid w:val="0073756A"/>
    <w:rsid w:val="0073768C"/>
    <w:rsid w:val="00737730"/>
    <w:rsid w:val="00737EFF"/>
    <w:rsid w:val="0074007F"/>
    <w:rsid w:val="007409F4"/>
    <w:rsid w:val="00740CF6"/>
    <w:rsid w:val="0074127C"/>
    <w:rsid w:val="0074131F"/>
    <w:rsid w:val="00741E7B"/>
    <w:rsid w:val="00742553"/>
    <w:rsid w:val="007425E8"/>
    <w:rsid w:val="00743404"/>
    <w:rsid w:val="00744578"/>
    <w:rsid w:val="007446EE"/>
    <w:rsid w:val="00745F34"/>
    <w:rsid w:val="007465FF"/>
    <w:rsid w:val="00746777"/>
    <w:rsid w:val="00746E0A"/>
    <w:rsid w:val="00746FB6"/>
    <w:rsid w:val="00747038"/>
    <w:rsid w:val="00747283"/>
    <w:rsid w:val="00747789"/>
    <w:rsid w:val="00750B23"/>
    <w:rsid w:val="00750D2D"/>
    <w:rsid w:val="00751751"/>
    <w:rsid w:val="00751875"/>
    <w:rsid w:val="00751903"/>
    <w:rsid w:val="00751928"/>
    <w:rsid w:val="007520F2"/>
    <w:rsid w:val="007521C6"/>
    <w:rsid w:val="0075355B"/>
    <w:rsid w:val="00754450"/>
    <w:rsid w:val="00754A48"/>
    <w:rsid w:val="00754FE9"/>
    <w:rsid w:val="007550D2"/>
    <w:rsid w:val="007553F9"/>
    <w:rsid w:val="00755FEC"/>
    <w:rsid w:val="00756351"/>
    <w:rsid w:val="0075639B"/>
    <w:rsid w:val="00756628"/>
    <w:rsid w:val="007568B3"/>
    <w:rsid w:val="00757349"/>
    <w:rsid w:val="007574A1"/>
    <w:rsid w:val="007574EB"/>
    <w:rsid w:val="00757BE2"/>
    <w:rsid w:val="00757DD9"/>
    <w:rsid w:val="0076020E"/>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39E"/>
    <w:rsid w:val="0077612F"/>
    <w:rsid w:val="00776191"/>
    <w:rsid w:val="007761D8"/>
    <w:rsid w:val="00776422"/>
    <w:rsid w:val="00776D19"/>
    <w:rsid w:val="00780561"/>
    <w:rsid w:val="00780631"/>
    <w:rsid w:val="007808C5"/>
    <w:rsid w:val="00780AB1"/>
    <w:rsid w:val="00780CF3"/>
    <w:rsid w:val="007810B2"/>
    <w:rsid w:val="00781327"/>
    <w:rsid w:val="00781484"/>
    <w:rsid w:val="00781516"/>
    <w:rsid w:val="0078260F"/>
    <w:rsid w:val="00782800"/>
    <w:rsid w:val="007828AA"/>
    <w:rsid w:val="00782909"/>
    <w:rsid w:val="00782917"/>
    <w:rsid w:val="00783C58"/>
    <w:rsid w:val="00783D90"/>
    <w:rsid w:val="00784348"/>
    <w:rsid w:val="007845D7"/>
    <w:rsid w:val="00784DA8"/>
    <w:rsid w:val="00785C1C"/>
    <w:rsid w:val="00785E07"/>
    <w:rsid w:val="00785F0E"/>
    <w:rsid w:val="00786D8E"/>
    <w:rsid w:val="00786D97"/>
    <w:rsid w:val="00786FCF"/>
    <w:rsid w:val="0078730C"/>
    <w:rsid w:val="00787D85"/>
    <w:rsid w:val="0079092E"/>
    <w:rsid w:val="0079100E"/>
    <w:rsid w:val="007910C6"/>
    <w:rsid w:val="00791197"/>
    <w:rsid w:val="007911F6"/>
    <w:rsid w:val="00794653"/>
    <w:rsid w:val="00794C2F"/>
    <w:rsid w:val="007950B9"/>
    <w:rsid w:val="00795616"/>
    <w:rsid w:val="00795776"/>
    <w:rsid w:val="007957CA"/>
    <w:rsid w:val="00795B55"/>
    <w:rsid w:val="00795C78"/>
    <w:rsid w:val="00796273"/>
    <w:rsid w:val="00796A8B"/>
    <w:rsid w:val="00796BCA"/>
    <w:rsid w:val="00796CD4"/>
    <w:rsid w:val="007A03FB"/>
    <w:rsid w:val="007A0652"/>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2A9"/>
    <w:rsid w:val="007A661D"/>
    <w:rsid w:val="007A6DAE"/>
    <w:rsid w:val="007A750E"/>
    <w:rsid w:val="007A788D"/>
    <w:rsid w:val="007A7A47"/>
    <w:rsid w:val="007B0186"/>
    <w:rsid w:val="007B0EFD"/>
    <w:rsid w:val="007B163E"/>
    <w:rsid w:val="007B268C"/>
    <w:rsid w:val="007B361F"/>
    <w:rsid w:val="007B3BE7"/>
    <w:rsid w:val="007B3C45"/>
    <w:rsid w:val="007B425E"/>
    <w:rsid w:val="007B5016"/>
    <w:rsid w:val="007B51D9"/>
    <w:rsid w:val="007B54FF"/>
    <w:rsid w:val="007B5CF7"/>
    <w:rsid w:val="007B67A2"/>
    <w:rsid w:val="007B6CCB"/>
    <w:rsid w:val="007B6F94"/>
    <w:rsid w:val="007B7520"/>
    <w:rsid w:val="007B7C2E"/>
    <w:rsid w:val="007C08D2"/>
    <w:rsid w:val="007C0961"/>
    <w:rsid w:val="007C0FA1"/>
    <w:rsid w:val="007C19D7"/>
    <w:rsid w:val="007C1CE2"/>
    <w:rsid w:val="007C1F47"/>
    <w:rsid w:val="007C206A"/>
    <w:rsid w:val="007C245C"/>
    <w:rsid w:val="007C2D7C"/>
    <w:rsid w:val="007C300D"/>
    <w:rsid w:val="007C3230"/>
    <w:rsid w:val="007C3750"/>
    <w:rsid w:val="007C3D1E"/>
    <w:rsid w:val="007C3EBE"/>
    <w:rsid w:val="007C4331"/>
    <w:rsid w:val="007C5269"/>
    <w:rsid w:val="007C5820"/>
    <w:rsid w:val="007C59BC"/>
    <w:rsid w:val="007C696D"/>
    <w:rsid w:val="007C6A5C"/>
    <w:rsid w:val="007C6D59"/>
    <w:rsid w:val="007C6E18"/>
    <w:rsid w:val="007C7572"/>
    <w:rsid w:val="007D0631"/>
    <w:rsid w:val="007D0BB9"/>
    <w:rsid w:val="007D0DD3"/>
    <w:rsid w:val="007D160F"/>
    <w:rsid w:val="007D17ED"/>
    <w:rsid w:val="007D19B3"/>
    <w:rsid w:val="007D1D5B"/>
    <w:rsid w:val="007D2A96"/>
    <w:rsid w:val="007D313B"/>
    <w:rsid w:val="007D345A"/>
    <w:rsid w:val="007D585E"/>
    <w:rsid w:val="007D5E52"/>
    <w:rsid w:val="007D5F91"/>
    <w:rsid w:val="007D6A60"/>
    <w:rsid w:val="007D6C32"/>
    <w:rsid w:val="007D6F74"/>
    <w:rsid w:val="007D70E2"/>
    <w:rsid w:val="007D7C5C"/>
    <w:rsid w:val="007D7E4C"/>
    <w:rsid w:val="007E08F5"/>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546"/>
    <w:rsid w:val="007F06D7"/>
    <w:rsid w:val="007F174E"/>
    <w:rsid w:val="007F18EF"/>
    <w:rsid w:val="007F2589"/>
    <w:rsid w:val="007F29A4"/>
    <w:rsid w:val="007F2DA3"/>
    <w:rsid w:val="007F3347"/>
    <w:rsid w:val="007F3BAC"/>
    <w:rsid w:val="007F46EC"/>
    <w:rsid w:val="007F4CDF"/>
    <w:rsid w:val="007F4D23"/>
    <w:rsid w:val="007F56AD"/>
    <w:rsid w:val="007F5B2A"/>
    <w:rsid w:val="007F6A89"/>
    <w:rsid w:val="007F6B69"/>
    <w:rsid w:val="007F6E43"/>
    <w:rsid w:val="007F7724"/>
    <w:rsid w:val="007F7F95"/>
    <w:rsid w:val="008007E6"/>
    <w:rsid w:val="00800E72"/>
    <w:rsid w:val="0080124C"/>
    <w:rsid w:val="00801366"/>
    <w:rsid w:val="008021B9"/>
    <w:rsid w:val="00802A3F"/>
    <w:rsid w:val="00803323"/>
    <w:rsid w:val="00803A31"/>
    <w:rsid w:val="00803ABA"/>
    <w:rsid w:val="00803BE9"/>
    <w:rsid w:val="0080408B"/>
    <w:rsid w:val="008040EC"/>
    <w:rsid w:val="00804348"/>
    <w:rsid w:val="008049D0"/>
    <w:rsid w:val="00804C7A"/>
    <w:rsid w:val="008054AC"/>
    <w:rsid w:val="00805B74"/>
    <w:rsid w:val="00806013"/>
    <w:rsid w:val="00806184"/>
    <w:rsid w:val="0080625B"/>
    <w:rsid w:val="008067DD"/>
    <w:rsid w:val="008073C3"/>
    <w:rsid w:val="00807477"/>
    <w:rsid w:val="008074F9"/>
    <w:rsid w:val="0080766E"/>
    <w:rsid w:val="00810122"/>
    <w:rsid w:val="008104AC"/>
    <w:rsid w:val="0081050B"/>
    <w:rsid w:val="00810688"/>
    <w:rsid w:val="00810814"/>
    <w:rsid w:val="008112D7"/>
    <w:rsid w:val="0081255D"/>
    <w:rsid w:val="008125A3"/>
    <w:rsid w:val="00812713"/>
    <w:rsid w:val="00812955"/>
    <w:rsid w:val="0081296A"/>
    <w:rsid w:val="0081322D"/>
    <w:rsid w:val="00813391"/>
    <w:rsid w:val="00813628"/>
    <w:rsid w:val="008137C4"/>
    <w:rsid w:val="008139E9"/>
    <w:rsid w:val="0081409F"/>
    <w:rsid w:val="008146B5"/>
    <w:rsid w:val="00814759"/>
    <w:rsid w:val="0081495B"/>
    <w:rsid w:val="00814F2F"/>
    <w:rsid w:val="008155B0"/>
    <w:rsid w:val="00815D9F"/>
    <w:rsid w:val="008169A0"/>
    <w:rsid w:val="008169D0"/>
    <w:rsid w:val="00817897"/>
    <w:rsid w:val="00817E6D"/>
    <w:rsid w:val="0082035B"/>
    <w:rsid w:val="008203DD"/>
    <w:rsid w:val="00820759"/>
    <w:rsid w:val="008209EE"/>
    <w:rsid w:val="00820CD8"/>
    <w:rsid w:val="00821568"/>
    <w:rsid w:val="008217E8"/>
    <w:rsid w:val="00822058"/>
    <w:rsid w:val="00822DFD"/>
    <w:rsid w:val="00822F52"/>
    <w:rsid w:val="008232EF"/>
    <w:rsid w:val="00823A36"/>
    <w:rsid w:val="00823D9B"/>
    <w:rsid w:val="008243DA"/>
    <w:rsid w:val="00824C87"/>
    <w:rsid w:val="00824CE2"/>
    <w:rsid w:val="0082506E"/>
    <w:rsid w:val="0082532F"/>
    <w:rsid w:val="00825CDB"/>
    <w:rsid w:val="00825DE2"/>
    <w:rsid w:val="00825F25"/>
    <w:rsid w:val="008261CD"/>
    <w:rsid w:val="008264C5"/>
    <w:rsid w:val="00826AF0"/>
    <w:rsid w:val="008272E6"/>
    <w:rsid w:val="0082761D"/>
    <w:rsid w:val="008302B4"/>
    <w:rsid w:val="00830E4B"/>
    <w:rsid w:val="008310C8"/>
    <w:rsid w:val="008310E3"/>
    <w:rsid w:val="008318DD"/>
    <w:rsid w:val="00831AB0"/>
    <w:rsid w:val="00831C2E"/>
    <w:rsid w:val="008322D2"/>
    <w:rsid w:val="00832461"/>
    <w:rsid w:val="0083265D"/>
    <w:rsid w:val="00833F3D"/>
    <w:rsid w:val="00834037"/>
    <w:rsid w:val="0083408B"/>
    <w:rsid w:val="0083477E"/>
    <w:rsid w:val="008347F3"/>
    <w:rsid w:val="00835041"/>
    <w:rsid w:val="00835197"/>
    <w:rsid w:val="0083527F"/>
    <w:rsid w:val="00835348"/>
    <w:rsid w:val="008356A0"/>
    <w:rsid w:val="008358CE"/>
    <w:rsid w:val="008363DB"/>
    <w:rsid w:val="0083659D"/>
    <w:rsid w:val="00836670"/>
    <w:rsid w:val="00836B1E"/>
    <w:rsid w:val="00836DED"/>
    <w:rsid w:val="00836EC5"/>
    <w:rsid w:val="00836FF7"/>
    <w:rsid w:val="008373A2"/>
    <w:rsid w:val="00837677"/>
    <w:rsid w:val="0083798C"/>
    <w:rsid w:val="00837BA4"/>
    <w:rsid w:val="00837D76"/>
    <w:rsid w:val="00837ED3"/>
    <w:rsid w:val="00841613"/>
    <w:rsid w:val="0084205C"/>
    <w:rsid w:val="00842125"/>
    <w:rsid w:val="00842398"/>
    <w:rsid w:val="008427C7"/>
    <w:rsid w:val="0084342E"/>
    <w:rsid w:val="00843DC0"/>
    <w:rsid w:val="00844531"/>
    <w:rsid w:val="00844767"/>
    <w:rsid w:val="0084497A"/>
    <w:rsid w:val="00844E60"/>
    <w:rsid w:val="00845409"/>
    <w:rsid w:val="008457D1"/>
    <w:rsid w:val="00845ACC"/>
    <w:rsid w:val="00845C21"/>
    <w:rsid w:val="00845D23"/>
    <w:rsid w:val="00845D2B"/>
    <w:rsid w:val="00846C32"/>
    <w:rsid w:val="00846CA7"/>
    <w:rsid w:val="00846CF4"/>
    <w:rsid w:val="00847781"/>
    <w:rsid w:val="00850497"/>
    <w:rsid w:val="008518D3"/>
    <w:rsid w:val="00851D20"/>
    <w:rsid w:val="00852A42"/>
    <w:rsid w:val="00852FEB"/>
    <w:rsid w:val="0085302F"/>
    <w:rsid w:val="00853765"/>
    <w:rsid w:val="0085393F"/>
    <w:rsid w:val="008539FC"/>
    <w:rsid w:val="0085438C"/>
    <w:rsid w:val="0085461B"/>
    <w:rsid w:val="00854823"/>
    <w:rsid w:val="00855689"/>
    <w:rsid w:val="00855C05"/>
    <w:rsid w:val="008572DF"/>
    <w:rsid w:val="00857404"/>
    <w:rsid w:val="00857428"/>
    <w:rsid w:val="0085776D"/>
    <w:rsid w:val="00857A2A"/>
    <w:rsid w:val="00857B97"/>
    <w:rsid w:val="00857CB7"/>
    <w:rsid w:val="0086005C"/>
    <w:rsid w:val="008601EA"/>
    <w:rsid w:val="0086027B"/>
    <w:rsid w:val="00861043"/>
    <w:rsid w:val="00861547"/>
    <w:rsid w:val="00862532"/>
    <w:rsid w:val="008625E2"/>
    <w:rsid w:val="00862661"/>
    <w:rsid w:val="00862739"/>
    <w:rsid w:val="00862863"/>
    <w:rsid w:val="0086309D"/>
    <w:rsid w:val="0086389D"/>
    <w:rsid w:val="00864169"/>
    <w:rsid w:val="00864793"/>
    <w:rsid w:val="008651D0"/>
    <w:rsid w:val="008658AB"/>
    <w:rsid w:val="00865D65"/>
    <w:rsid w:val="008660BC"/>
    <w:rsid w:val="00866855"/>
    <w:rsid w:val="0086788C"/>
    <w:rsid w:val="008709C3"/>
    <w:rsid w:val="00870EF8"/>
    <w:rsid w:val="008710BC"/>
    <w:rsid w:val="00872693"/>
    <w:rsid w:val="00872789"/>
    <w:rsid w:val="00872874"/>
    <w:rsid w:val="00873C3A"/>
    <w:rsid w:val="0087402D"/>
    <w:rsid w:val="008742BD"/>
    <w:rsid w:val="00874315"/>
    <w:rsid w:val="008744B1"/>
    <w:rsid w:val="00874587"/>
    <w:rsid w:val="00874A09"/>
    <w:rsid w:val="00875687"/>
    <w:rsid w:val="00875890"/>
    <w:rsid w:val="0087613A"/>
    <w:rsid w:val="0087623E"/>
    <w:rsid w:val="008762FB"/>
    <w:rsid w:val="00877109"/>
    <w:rsid w:val="008776BF"/>
    <w:rsid w:val="0088030A"/>
    <w:rsid w:val="008804B5"/>
    <w:rsid w:val="00880A63"/>
    <w:rsid w:val="00880C51"/>
    <w:rsid w:val="00880FB0"/>
    <w:rsid w:val="00881049"/>
    <w:rsid w:val="008813FF"/>
    <w:rsid w:val="00881C67"/>
    <w:rsid w:val="0088293E"/>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35E"/>
    <w:rsid w:val="0089094E"/>
    <w:rsid w:val="00890C7D"/>
    <w:rsid w:val="00890DCE"/>
    <w:rsid w:val="0089180C"/>
    <w:rsid w:val="00891ABE"/>
    <w:rsid w:val="00892674"/>
    <w:rsid w:val="00892786"/>
    <w:rsid w:val="00892A29"/>
    <w:rsid w:val="00892CC8"/>
    <w:rsid w:val="00893836"/>
    <w:rsid w:val="00893DD0"/>
    <w:rsid w:val="008944A5"/>
    <w:rsid w:val="00894602"/>
    <w:rsid w:val="0089574D"/>
    <w:rsid w:val="00895F86"/>
    <w:rsid w:val="008963E8"/>
    <w:rsid w:val="00896493"/>
    <w:rsid w:val="008968DC"/>
    <w:rsid w:val="008A05D4"/>
    <w:rsid w:val="008A07AF"/>
    <w:rsid w:val="008A07FA"/>
    <w:rsid w:val="008A0EB8"/>
    <w:rsid w:val="008A14A3"/>
    <w:rsid w:val="008A150D"/>
    <w:rsid w:val="008A1B82"/>
    <w:rsid w:val="008A1E15"/>
    <w:rsid w:val="008A2706"/>
    <w:rsid w:val="008A2B30"/>
    <w:rsid w:val="008A3B06"/>
    <w:rsid w:val="008A3B64"/>
    <w:rsid w:val="008A3DAB"/>
    <w:rsid w:val="008A4BAE"/>
    <w:rsid w:val="008A5084"/>
    <w:rsid w:val="008A5261"/>
    <w:rsid w:val="008A526D"/>
    <w:rsid w:val="008A52B9"/>
    <w:rsid w:val="008A574F"/>
    <w:rsid w:val="008A5F3D"/>
    <w:rsid w:val="008A5F60"/>
    <w:rsid w:val="008A6353"/>
    <w:rsid w:val="008A6652"/>
    <w:rsid w:val="008A6683"/>
    <w:rsid w:val="008A6874"/>
    <w:rsid w:val="008A6DF1"/>
    <w:rsid w:val="008A7B06"/>
    <w:rsid w:val="008B0729"/>
    <w:rsid w:val="008B08FA"/>
    <w:rsid w:val="008B0B79"/>
    <w:rsid w:val="008B0D5D"/>
    <w:rsid w:val="008B0D84"/>
    <w:rsid w:val="008B0E20"/>
    <w:rsid w:val="008B0F5D"/>
    <w:rsid w:val="008B1178"/>
    <w:rsid w:val="008B1641"/>
    <w:rsid w:val="008B19C5"/>
    <w:rsid w:val="008B1AC2"/>
    <w:rsid w:val="008B1F8B"/>
    <w:rsid w:val="008B2064"/>
    <w:rsid w:val="008B24F4"/>
    <w:rsid w:val="008B26A6"/>
    <w:rsid w:val="008B334D"/>
    <w:rsid w:val="008B3409"/>
    <w:rsid w:val="008B3A49"/>
    <w:rsid w:val="008B42BF"/>
    <w:rsid w:val="008B4324"/>
    <w:rsid w:val="008B49E8"/>
    <w:rsid w:val="008B4AC3"/>
    <w:rsid w:val="008B51DB"/>
    <w:rsid w:val="008B5945"/>
    <w:rsid w:val="008B59FB"/>
    <w:rsid w:val="008B60AD"/>
    <w:rsid w:val="008B60C7"/>
    <w:rsid w:val="008B732F"/>
    <w:rsid w:val="008B7382"/>
    <w:rsid w:val="008B7754"/>
    <w:rsid w:val="008B77AC"/>
    <w:rsid w:val="008B7B36"/>
    <w:rsid w:val="008C1554"/>
    <w:rsid w:val="008C1DB8"/>
    <w:rsid w:val="008C1E8C"/>
    <w:rsid w:val="008C2142"/>
    <w:rsid w:val="008C25E7"/>
    <w:rsid w:val="008C2C3A"/>
    <w:rsid w:val="008C34E2"/>
    <w:rsid w:val="008C467E"/>
    <w:rsid w:val="008C5A1B"/>
    <w:rsid w:val="008C61C2"/>
    <w:rsid w:val="008C62D9"/>
    <w:rsid w:val="008C65D0"/>
    <w:rsid w:val="008C6A77"/>
    <w:rsid w:val="008C732A"/>
    <w:rsid w:val="008C77FB"/>
    <w:rsid w:val="008D0658"/>
    <w:rsid w:val="008D0B2D"/>
    <w:rsid w:val="008D0E56"/>
    <w:rsid w:val="008D1089"/>
    <w:rsid w:val="008D12ED"/>
    <w:rsid w:val="008D1C37"/>
    <w:rsid w:val="008D28E9"/>
    <w:rsid w:val="008D37ED"/>
    <w:rsid w:val="008D4CFA"/>
    <w:rsid w:val="008D5402"/>
    <w:rsid w:val="008D61D3"/>
    <w:rsid w:val="008E0BDA"/>
    <w:rsid w:val="008E0E14"/>
    <w:rsid w:val="008E1250"/>
    <w:rsid w:val="008E174D"/>
    <w:rsid w:val="008E17C7"/>
    <w:rsid w:val="008E19E8"/>
    <w:rsid w:val="008E21CE"/>
    <w:rsid w:val="008E26E5"/>
    <w:rsid w:val="008E2B82"/>
    <w:rsid w:val="008E2E88"/>
    <w:rsid w:val="008E3077"/>
    <w:rsid w:val="008E374B"/>
    <w:rsid w:val="008E4B4E"/>
    <w:rsid w:val="008E5940"/>
    <w:rsid w:val="008E5C1B"/>
    <w:rsid w:val="008E6478"/>
    <w:rsid w:val="008E6731"/>
    <w:rsid w:val="008E6B62"/>
    <w:rsid w:val="008E6F38"/>
    <w:rsid w:val="008E745C"/>
    <w:rsid w:val="008E7DC1"/>
    <w:rsid w:val="008E7F67"/>
    <w:rsid w:val="008F01E0"/>
    <w:rsid w:val="008F03D1"/>
    <w:rsid w:val="008F041A"/>
    <w:rsid w:val="008F0B2B"/>
    <w:rsid w:val="008F0B92"/>
    <w:rsid w:val="008F0C97"/>
    <w:rsid w:val="008F1725"/>
    <w:rsid w:val="008F23A7"/>
    <w:rsid w:val="008F2597"/>
    <w:rsid w:val="008F25EC"/>
    <w:rsid w:val="008F26BB"/>
    <w:rsid w:val="008F30A3"/>
    <w:rsid w:val="008F4741"/>
    <w:rsid w:val="008F535C"/>
    <w:rsid w:val="008F579F"/>
    <w:rsid w:val="008F5AEB"/>
    <w:rsid w:val="008F5E2D"/>
    <w:rsid w:val="008F6005"/>
    <w:rsid w:val="008F60E8"/>
    <w:rsid w:val="008F67DB"/>
    <w:rsid w:val="008F68A5"/>
    <w:rsid w:val="008F68EC"/>
    <w:rsid w:val="008F6C1F"/>
    <w:rsid w:val="008F6DC0"/>
    <w:rsid w:val="008F771B"/>
    <w:rsid w:val="008F7836"/>
    <w:rsid w:val="008F7CDF"/>
    <w:rsid w:val="00900263"/>
    <w:rsid w:val="009003D5"/>
    <w:rsid w:val="00900638"/>
    <w:rsid w:val="00900CFE"/>
    <w:rsid w:val="00900D6B"/>
    <w:rsid w:val="00901244"/>
    <w:rsid w:val="009016D1"/>
    <w:rsid w:val="00902C34"/>
    <w:rsid w:val="00903237"/>
    <w:rsid w:val="0090331E"/>
    <w:rsid w:val="00903C97"/>
    <w:rsid w:val="00904425"/>
    <w:rsid w:val="0090519F"/>
    <w:rsid w:val="00905277"/>
    <w:rsid w:val="0090529E"/>
    <w:rsid w:val="0090622C"/>
    <w:rsid w:val="009063BA"/>
    <w:rsid w:val="00906C62"/>
    <w:rsid w:val="00906EE1"/>
    <w:rsid w:val="0090782F"/>
    <w:rsid w:val="00907ACA"/>
    <w:rsid w:val="00907CB0"/>
    <w:rsid w:val="00910529"/>
    <w:rsid w:val="00910B6E"/>
    <w:rsid w:val="00910C69"/>
    <w:rsid w:val="00910D93"/>
    <w:rsid w:val="00911089"/>
    <w:rsid w:val="009116F0"/>
    <w:rsid w:val="00911EF1"/>
    <w:rsid w:val="009124A0"/>
    <w:rsid w:val="0091277B"/>
    <w:rsid w:val="00912C87"/>
    <w:rsid w:val="00913692"/>
    <w:rsid w:val="009136C1"/>
    <w:rsid w:val="00914624"/>
    <w:rsid w:val="00914C21"/>
    <w:rsid w:val="009154DF"/>
    <w:rsid w:val="009156C5"/>
    <w:rsid w:val="00915DAF"/>
    <w:rsid w:val="00916334"/>
    <w:rsid w:val="0091647D"/>
    <w:rsid w:val="00916E90"/>
    <w:rsid w:val="00917BDE"/>
    <w:rsid w:val="0092188A"/>
    <w:rsid w:val="009219A2"/>
    <w:rsid w:val="009219B3"/>
    <w:rsid w:val="009221A3"/>
    <w:rsid w:val="00922971"/>
    <w:rsid w:val="0092313C"/>
    <w:rsid w:val="00923286"/>
    <w:rsid w:val="00923322"/>
    <w:rsid w:val="009237FC"/>
    <w:rsid w:val="00923959"/>
    <w:rsid w:val="00923C31"/>
    <w:rsid w:val="00923D5C"/>
    <w:rsid w:val="00924000"/>
    <w:rsid w:val="00924158"/>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F4"/>
    <w:rsid w:val="009329DE"/>
    <w:rsid w:val="00933D54"/>
    <w:rsid w:val="00933DD3"/>
    <w:rsid w:val="00934285"/>
    <w:rsid w:val="00934811"/>
    <w:rsid w:val="009348E7"/>
    <w:rsid w:val="009354BF"/>
    <w:rsid w:val="009354F0"/>
    <w:rsid w:val="00935634"/>
    <w:rsid w:val="009356EF"/>
    <w:rsid w:val="00935A1D"/>
    <w:rsid w:val="00935CC0"/>
    <w:rsid w:val="00935DD0"/>
    <w:rsid w:val="009360B2"/>
    <w:rsid w:val="0093621F"/>
    <w:rsid w:val="00936895"/>
    <w:rsid w:val="00937056"/>
    <w:rsid w:val="00937B51"/>
    <w:rsid w:val="0094115F"/>
    <w:rsid w:val="0094146E"/>
    <w:rsid w:val="0094165A"/>
    <w:rsid w:val="0094176F"/>
    <w:rsid w:val="00941F79"/>
    <w:rsid w:val="0094200C"/>
    <w:rsid w:val="00942371"/>
    <w:rsid w:val="00942541"/>
    <w:rsid w:val="00942687"/>
    <w:rsid w:val="009427A6"/>
    <w:rsid w:val="0094381E"/>
    <w:rsid w:val="00944862"/>
    <w:rsid w:val="0094522E"/>
    <w:rsid w:val="0094537B"/>
    <w:rsid w:val="00945507"/>
    <w:rsid w:val="00945647"/>
    <w:rsid w:val="009457FD"/>
    <w:rsid w:val="00945E44"/>
    <w:rsid w:val="00946D9F"/>
    <w:rsid w:val="00947317"/>
    <w:rsid w:val="0094778E"/>
    <w:rsid w:val="009504D6"/>
    <w:rsid w:val="0095054E"/>
    <w:rsid w:val="00950AD3"/>
    <w:rsid w:val="00950B14"/>
    <w:rsid w:val="00950DDE"/>
    <w:rsid w:val="009514D6"/>
    <w:rsid w:val="009524B7"/>
    <w:rsid w:val="009526BA"/>
    <w:rsid w:val="00952A0F"/>
    <w:rsid w:val="00952A1F"/>
    <w:rsid w:val="00952F01"/>
    <w:rsid w:val="00953F17"/>
    <w:rsid w:val="00954081"/>
    <w:rsid w:val="00955879"/>
    <w:rsid w:val="00955EAD"/>
    <w:rsid w:val="0095682C"/>
    <w:rsid w:val="00956FF4"/>
    <w:rsid w:val="0095768C"/>
    <w:rsid w:val="00960BF7"/>
    <w:rsid w:val="00961112"/>
    <w:rsid w:val="009613B5"/>
    <w:rsid w:val="00961FC9"/>
    <w:rsid w:val="00962320"/>
    <w:rsid w:val="009629D2"/>
    <w:rsid w:val="00962F63"/>
    <w:rsid w:val="00963076"/>
    <w:rsid w:val="00963FF4"/>
    <w:rsid w:val="00964456"/>
    <w:rsid w:val="009645E8"/>
    <w:rsid w:val="00965A72"/>
    <w:rsid w:val="00965C02"/>
    <w:rsid w:val="00965EC1"/>
    <w:rsid w:val="00966246"/>
    <w:rsid w:val="009662F9"/>
    <w:rsid w:val="00966480"/>
    <w:rsid w:val="0096651D"/>
    <w:rsid w:val="00966605"/>
    <w:rsid w:val="00967171"/>
    <w:rsid w:val="009672F3"/>
    <w:rsid w:val="0096793F"/>
    <w:rsid w:val="00967A07"/>
    <w:rsid w:val="00967E93"/>
    <w:rsid w:val="0097030D"/>
    <w:rsid w:val="0097040D"/>
    <w:rsid w:val="00970420"/>
    <w:rsid w:val="009704FC"/>
    <w:rsid w:val="009707A6"/>
    <w:rsid w:val="00971066"/>
    <w:rsid w:val="009713BD"/>
    <w:rsid w:val="00971C57"/>
    <w:rsid w:val="009723A7"/>
    <w:rsid w:val="0097249D"/>
    <w:rsid w:val="009729A3"/>
    <w:rsid w:val="00972ED5"/>
    <w:rsid w:val="009732DE"/>
    <w:rsid w:val="009736F1"/>
    <w:rsid w:val="00973BBB"/>
    <w:rsid w:val="0097415C"/>
    <w:rsid w:val="00974619"/>
    <w:rsid w:val="0097463B"/>
    <w:rsid w:val="00974AB5"/>
    <w:rsid w:val="00974E4E"/>
    <w:rsid w:val="0097515E"/>
    <w:rsid w:val="00975A5D"/>
    <w:rsid w:val="00976180"/>
    <w:rsid w:val="009773D5"/>
    <w:rsid w:val="0097741A"/>
    <w:rsid w:val="0097783E"/>
    <w:rsid w:val="00977860"/>
    <w:rsid w:val="00977A9B"/>
    <w:rsid w:val="00977B41"/>
    <w:rsid w:val="009801AF"/>
    <w:rsid w:val="00980E75"/>
    <w:rsid w:val="00981987"/>
    <w:rsid w:val="00981F4F"/>
    <w:rsid w:val="0098220A"/>
    <w:rsid w:val="009825B5"/>
    <w:rsid w:val="00982AF1"/>
    <w:rsid w:val="0098334F"/>
    <w:rsid w:val="0098352A"/>
    <w:rsid w:val="00983B49"/>
    <w:rsid w:val="00983B53"/>
    <w:rsid w:val="00983CD1"/>
    <w:rsid w:val="00983D57"/>
    <w:rsid w:val="00984257"/>
    <w:rsid w:val="00984E60"/>
    <w:rsid w:val="0098534A"/>
    <w:rsid w:val="009853F3"/>
    <w:rsid w:val="009855FE"/>
    <w:rsid w:val="00985994"/>
    <w:rsid w:val="00986BD8"/>
    <w:rsid w:val="00986C59"/>
    <w:rsid w:val="00986C81"/>
    <w:rsid w:val="00986F2B"/>
    <w:rsid w:val="00987285"/>
    <w:rsid w:val="0098736B"/>
    <w:rsid w:val="00987576"/>
    <w:rsid w:val="00987E3B"/>
    <w:rsid w:val="0099053B"/>
    <w:rsid w:val="00990582"/>
    <w:rsid w:val="00990ECB"/>
    <w:rsid w:val="009912EF"/>
    <w:rsid w:val="00991340"/>
    <w:rsid w:val="00991EC3"/>
    <w:rsid w:val="00993174"/>
    <w:rsid w:val="009934A0"/>
    <w:rsid w:val="009940BE"/>
    <w:rsid w:val="00994831"/>
    <w:rsid w:val="0099486D"/>
    <w:rsid w:val="00994F16"/>
    <w:rsid w:val="00994FA6"/>
    <w:rsid w:val="009950B7"/>
    <w:rsid w:val="00995104"/>
    <w:rsid w:val="009952A2"/>
    <w:rsid w:val="0099537A"/>
    <w:rsid w:val="009953FA"/>
    <w:rsid w:val="009954D8"/>
    <w:rsid w:val="00995A1F"/>
    <w:rsid w:val="00996059"/>
    <w:rsid w:val="00996452"/>
    <w:rsid w:val="00996901"/>
    <w:rsid w:val="0099692A"/>
    <w:rsid w:val="00996972"/>
    <w:rsid w:val="00997C82"/>
    <w:rsid w:val="00997CF0"/>
    <w:rsid w:val="009A1016"/>
    <w:rsid w:val="009A200F"/>
    <w:rsid w:val="009A23BA"/>
    <w:rsid w:val="009A2D2C"/>
    <w:rsid w:val="009A33C7"/>
    <w:rsid w:val="009A39CE"/>
    <w:rsid w:val="009A4369"/>
    <w:rsid w:val="009A445B"/>
    <w:rsid w:val="009A47AC"/>
    <w:rsid w:val="009A4855"/>
    <w:rsid w:val="009A4894"/>
    <w:rsid w:val="009A4E54"/>
    <w:rsid w:val="009A5661"/>
    <w:rsid w:val="009A5F5D"/>
    <w:rsid w:val="009A6368"/>
    <w:rsid w:val="009A68E0"/>
    <w:rsid w:val="009A68F4"/>
    <w:rsid w:val="009A69F8"/>
    <w:rsid w:val="009A6A92"/>
    <w:rsid w:val="009A6FC2"/>
    <w:rsid w:val="009A70CF"/>
    <w:rsid w:val="009A7D1C"/>
    <w:rsid w:val="009A7D3A"/>
    <w:rsid w:val="009B024E"/>
    <w:rsid w:val="009B044A"/>
    <w:rsid w:val="009B067D"/>
    <w:rsid w:val="009B086E"/>
    <w:rsid w:val="009B1100"/>
    <w:rsid w:val="009B126E"/>
    <w:rsid w:val="009B206F"/>
    <w:rsid w:val="009B21F8"/>
    <w:rsid w:val="009B2349"/>
    <w:rsid w:val="009B24F8"/>
    <w:rsid w:val="009B27B1"/>
    <w:rsid w:val="009B334F"/>
    <w:rsid w:val="009B4319"/>
    <w:rsid w:val="009B474C"/>
    <w:rsid w:val="009B492A"/>
    <w:rsid w:val="009B4A57"/>
    <w:rsid w:val="009B503D"/>
    <w:rsid w:val="009B5250"/>
    <w:rsid w:val="009B538C"/>
    <w:rsid w:val="009B5511"/>
    <w:rsid w:val="009B5819"/>
    <w:rsid w:val="009B5931"/>
    <w:rsid w:val="009B76F7"/>
    <w:rsid w:val="009B7E89"/>
    <w:rsid w:val="009C032F"/>
    <w:rsid w:val="009C049A"/>
    <w:rsid w:val="009C0CF1"/>
    <w:rsid w:val="009C1AEB"/>
    <w:rsid w:val="009C2B30"/>
    <w:rsid w:val="009C2D0C"/>
    <w:rsid w:val="009C3AFF"/>
    <w:rsid w:val="009C3C09"/>
    <w:rsid w:val="009C3DE2"/>
    <w:rsid w:val="009C4246"/>
    <w:rsid w:val="009C4B71"/>
    <w:rsid w:val="009C4C1A"/>
    <w:rsid w:val="009C54B3"/>
    <w:rsid w:val="009C5757"/>
    <w:rsid w:val="009C66CD"/>
    <w:rsid w:val="009C6F98"/>
    <w:rsid w:val="009C7344"/>
    <w:rsid w:val="009C76C4"/>
    <w:rsid w:val="009C7873"/>
    <w:rsid w:val="009C798C"/>
    <w:rsid w:val="009C79AC"/>
    <w:rsid w:val="009C7ACA"/>
    <w:rsid w:val="009D0553"/>
    <w:rsid w:val="009D08AD"/>
    <w:rsid w:val="009D1954"/>
    <w:rsid w:val="009D1F0E"/>
    <w:rsid w:val="009D23F1"/>
    <w:rsid w:val="009D2DF0"/>
    <w:rsid w:val="009D30AD"/>
    <w:rsid w:val="009D3558"/>
    <w:rsid w:val="009D41F0"/>
    <w:rsid w:val="009D47AE"/>
    <w:rsid w:val="009D48BC"/>
    <w:rsid w:val="009D4AF9"/>
    <w:rsid w:val="009D4E1C"/>
    <w:rsid w:val="009D6587"/>
    <w:rsid w:val="009D74FF"/>
    <w:rsid w:val="009E043A"/>
    <w:rsid w:val="009E0462"/>
    <w:rsid w:val="009E0D2B"/>
    <w:rsid w:val="009E10B7"/>
    <w:rsid w:val="009E167C"/>
    <w:rsid w:val="009E16C8"/>
    <w:rsid w:val="009E22DA"/>
    <w:rsid w:val="009E2BD1"/>
    <w:rsid w:val="009E3045"/>
    <w:rsid w:val="009E3260"/>
    <w:rsid w:val="009E32F2"/>
    <w:rsid w:val="009E3531"/>
    <w:rsid w:val="009E3959"/>
    <w:rsid w:val="009E4A2C"/>
    <w:rsid w:val="009E4B9A"/>
    <w:rsid w:val="009E50A2"/>
    <w:rsid w:val="009E52A1"/>
    <w:rsid w:val="009E53BE"/>
    <w:rsid w:val="009E58CA"/>
    <w:rsid w:val="009E5FE7"/>
    <w:rsid w:val="009E64C2"/>
    <w:rsid w:val="009E6A13"/>
    <w:rsid w:val="009E6E06"/>
    <w:rsid w:val="009E7303"/>
    <w:rsid w:val="009E7A71"/>
    <w:rsid w:val="009E7B50"/>
    <w:rsid w:val="009F01D5"/>
    <w:rsid w:val="009F02EB"/>
    <w:rsid w:val="009F0692"/>
    <w:rsid w:val="009F07F4"/>
    <w:rsid w:val="009F0FD2"/>
    <w:rsid w:val="009F1334"/>
    <w:rsid w:val="009F1554"/>
    <w:rsid w:val="009F15E3"/>
    <w:rsid w:val="009F1657"/>
    <w:rsid w:val="009F16BD"/>
    <w:rsid w:val="009F2117"/>
    <w:rsid w:val="009F2D44"/>
    <w:rsid w:val="009F301D"/>
    <w:rsid w:val="009F3D7A"/>
    <w:rsid w:val="009F3F9E"/>
    <w:rsid w:val="009F41EA"/>
    <w:rsid w:val="009F4FDE"/>
    <w:rsid w:val="009F501A"/>
    <w:rsid w:val="009F511F"/>
    <w:rsid w:val="009F52E1"/>
    <w:rsid w:val="009F5416"/>
    <w:rsid w:val="009F5A72"/>
    <w:rsid w:val="009F5A97"/>
    <w:rsid w:val="009F61D4"/>
    <w:rsid w:val="009F64F2"/>
    <w:rsid w:val="009F6699"/>
    <w:rsid w:val="009F7AEC"/>
    <w:rsid w:val="009F7B05"/>
    <w:rsid w:val="00A00378"/>
    <w:rsid w:val="00A0057A"/>
    <w:rsid w:val="00A0083E"/>
    <w:rsid w:val="00A00881"/>
    <w:rsid w:val="00A00D53"/>
    <w:rsid w:val="00A01481"/>
    <w:rsid w:val="00A01C1A"/>
    <w:rsid w:val="00A01DEE"/>
    <w:rsid w:val="00A0209D"/>
    <w:rsid w:val="00A0216E"/>
    <w:rsid w:val="00A025DD"/>
    <w:rsid w:val="00A026AB"/>
    <w:rsid w:val="00A02D65"/>
    <w:rsid w:val="00A02F78"/>
    <w:rsid w:val="00A03512"/>
    <w:rsid w:val="00A035DB"/>
    <w:rsid w:val="00A0391C"/>
    <w:rsid w:val="00A03DB9"/>
    <w:rsid w:val="00A044E1"/>
    <w:rsid w:val="00A049AB"/>
    <w:rsid w:val="00A04B7B"/>
    <w:rsid w:val="00A04E5A"/>
    <w:rsid w:val="00A05B26"/>
    <w:rsid w:val="00A05B47"/>
    <w:rsid w:val="00A05C62"/>
    <w:rsid w:val="00A05E9D"/>
    <w:rsid w:val="00A06464"/>
    <w:rsid w:val="00A06995"/>
    <w:rsid w:val="00A06C15"/>
    <w:rsid w:val="00A075B8"/>
    <w:rsid w:val="00A07F55"/>
    <w:rsid w:val="00A104E5"/>
    <w:rsid w:val="00A10738"/>
    <w:rsid w:val="00A10929"/>
    <w:rsid w:val="00A10C4C"/>
    <w:rsid w:val="00A10F2B"/>
    <w:rsid w:val="00A11A78"/>
    <w:rsid w:val="00A12479"/>
    <w:rsid w:val="00A12D73"/>
    <w:rsid w:val="00A137FF"/>
    <w:rsid w:val="00A13B63"/>
    <w:rsid w:val="00A13F90"/>
    <w:rsid w:val="00A140F5"/>
    <w:rsid w:val="00A141E6"/>
    <w:rsid w:val="00A14C3D"/>
    <w:rsid w:val="00A15090"/>
    <w:rsid w:val="00A16978"/>
    <w:rsid w:val="00A16BD3"/>
    <w:rsid w:val="00A16C0E"/>
    <w:rsid w:val="00A16D5B"/>
    <w:rsid w:val="00A16D82"/>
    <w:rsid w:val="00A170DE"/>
    <w:rsid w:val="00A17360"/>
    <w:rsid w:val="00A17520"/>
    <w:rsid w:val="00A177F2"/>
    <w:rsid w:val="00A178DD"/>
    <w:rsid w:val="00A20253"/>
    <w:rsid w:val="00A204B7"/>
    <w:rsid w:val="00A2081F"/>
    <w:rsid w:val="00A20913"/>
    <w:rsid w:val="00A211F3"/>
    <w:rsid w:val="00A214C3"/>
    <w:rsid w:val="00A21646"/>
    <w:rsid w:val="00A21EB3"/>
    <w:rsid w:val="00A22468"/>
    <w:rsid w:val="00A22C97"/>
    <w:rsid w:val="00A22DF3"/>
    <w:rsid w:val="00A2308C"/>
    <w:rsid w:val="00A2313F"/>
    <w:rsid w:val="00A23592"/>
    <w:rsid w:val="00A236A3"/>
    <w:rsid w:val="00A23B20"/>
    <w:rsid w:val="00A23E3F"/>
    <w:rsid w:val="00A2444A"/>
    <w:rsid w:val="00A246B6"/>
    <w:rsid w:val="00A248B6"/>
    <w:rsid w:val="00A24F0C"/>
    <w:rsid w:val="00A25F04"/>
    <w:rsid w:val="00A26B85"/>
    <w:rsid w:val="00A26E54"/>
    <w:rsid w:val="00A273E8"/>
    <w:rsid w:val="00A27A23"/>
    <w:rsid w:val="00A30030"/>
    <w:rsid w:val="00A30666"/>
    <w:rsid w:val="00A30F3B"/>
    <w:rsid w:val="00A31046"/>
    <w:rsid w:val="00A31158"/>
    <w:rsid w:val="00A3132A"/>
    <w:rsid w:val="00A3139F"/>
    <w:rsid w:val="00A31E0A"/>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2CB"/>
    <w:rsid w:val="00A36A1C"/>
    <w:rsid w:val="00A36B2C"/>
    <w:rsid w:val="00A370EC"/>
    <w:rsid w:val="00A37414"/>
    <w:rsid w:val="00A40D13"/>
    <w:rsid w:val="00A410AA"/>
    <w:rsid w:val="00A41527"/>
    <w:rsid w:val="00A41980"/>
    <w:rsid w:val="00A41E31"/>
    <w:rsid w:val="00A42381"/>
    <w:rsid w:val="00A42618"/>
    <w:rsid w:val="00A43126"/>
    <w:rsid w:val="00A4336B"/>
    <w:rsid w:val="00A43415"/>
    <w:rsid w:val="00A43670"/>
    <w:rsid w:val="00A43D03"/>
    <w:rsid w:val="00A44030"/>
    <w:rsid w:val="00A446BD"/>
    <w:rsid w:val="00A44A26"/>
    <w:rsid w:val="00A44B1B"/>
    <w:rsid w:val="00A45912"/>
    <w:rsid w:val="00A46338"/>
    <w:rsid w:val="00A4699A"/>
    <w:rsid w:val="00A47301"/>
    <w:rsid w:val="00A47BAF"/>
    <w:rsid w:val="00A47F24"/>
    <w:rsid w:val="00A501D2"/>
    <w:rsid w:val="00A50C0E"/>
    <w:rsid w:val="00A50FEC"/>
    <w:rsid w:val="00A516BC"/>
    <w:rsid w:val="00A5189D"/>
    <w:rsid w:val="00A5204A"/>
    <w:rsid w:val="00A52143"/>
    <w:rsid w:val="00A529F3"/>
    <w:rsid w:val="00A52B23"/>
    <w:rsid w:val="00A52CB6"/>
    <w:rsid w:val="00A5360A"/>
    <w:rsid w:val="00A53B57"/>
    <w:rsid w:val="00A5471E"/>
    <w:rsid w:val="00A54838"/>
    <w:rsid w:val="00A54F54"/>
    <w:rsid w:val="00A5517E"/>
    <w:rsid w:val="00A55C39"/>
    <w:rsid w:val="00A57156"/>
    <w:rsid w:val="00A576C0"/>
    <w:rsid w:val="00A60291"/>
    <w:rsid w:val="00A6059C"/>
    <w:rsid w:val="00A606E0"/>
    <w:rsid w:val="00A60F66"/>
    <w:rsid w:val="00A614CB"/>
    <w:rsid w:val="00A61662"/>
    <w:rsid w:val="00A617DD"/>
    <w:rsid w:val="00A61849"/>
    <w:rsid w:val="00A62006"/>
    <w:rsid w:val="00A6269E"/>
    <w:rsid w:val="00A62AB2"/>
    <w:rsid w:val="00A62BCC"/>
    <w:rsid w:val="00A6344F"/>
    <w:rsid w:val="00A63619"/>
    <w:rsid w:val="00A63C9D"/>
    <w:rsid w:val="00A641AF"/>
    <w:rsid w:val="00A64640"/>
    <w:rsid w:val="00A646E9"/>
    <w:rsid w:val="00A65D7F"/>
    <w:rsid w:val="00A65F8F"/>
    <w:rsid w:val="00A66011"/>
    <w:rsid w:val="00A663BF"/>
    <w:rsid w:val="00A664C8"/>
    <w:rsid w:val="00A676DC"/>
    <w:rsid w:val="00A6797F"/>
    <w:rsid w:val="00A67B8E"/>
    <w:rsid w:val="00A67BDA"/>
    <w:rsid w:val="00A67C66"/>
    <w:rsid w:val="00A67E99"/>
    <w:rsid w:val="00A67F7F"/>
    <w:rsid w:val="00A703E8"/>
    <w:rsid w:val="00A709C0"/>
    <w:rsid w:val="00A70D6A"/>
    <w:rsid w:val="00A70D70"/>
    <w:rsid w:val="00A71689"/>
    <w:rsid w:val="00A71953"/>
    <w:rsid w:val="00A71AAB"/>
    <w:rsid w:val="00A71D7F"/>
    <w:rsid w:val="00A721A9"/>
    <w:rsid w:val="00A73167"/>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3196"/>
    <w:rsid w:val="00A84AC4"/>
    <w:rsid w:val="00A84DE0"/>
    <w:rsid w:val="00A859A2"/>
    <w:rsid w:val="00A85A3A"/>
    <w:rsid w:val="00A85D5D"/>
    <w:rsid w:val="00A85F45"/>
    <w:rsid w:val="00A868D4"/>
    <w:rsid w:val="00A86B15"/>
    <w:rsid w:val="00A86B49"/>
    <w:rsid w:val="00A870F2"/>
    <w:rsid w:val="00A875FE"/>
    <w:rsid w:val="00A87781"/>
    <w:rsid w:val="00A87B48"/>
    <w:rsid w:val="00A87C12"/>
    <w:rsid w:val="00A902B6"/>
    <w:rsid w:val="00A9035B"/>
    <w:rsid w:val="00A90F35"/>
    <w:rsid w:val="00A91356"/>
    <w:rsid w:val="00A91702"/>
    <w:rsid w:val="00A918FD"/>
    <w:rsid w:val="00A91CFF"/>
    <w:rsid w:val="00A9203D"/>
    <w:rsid w:val="00A928C1"/>
    <w:rsid w:val="00A92F88"/>
    <w:rsid w:val="00A948E0"/>
    <w:rsid w:val="00A960A0"/>
    <w:rsid w:val="00A96227"/>
    <w:rsid w:val="00A963DE"/>
    <w:rsid w:val="00A969E5"/>
    <w:rsid w:val="00A972F8"/>
    <w:rsid w:val="00A97A16"/>
    <w:rsid w:val="00AA0091"/>
    <w:rsid w:val="00AA0386"/>
    <w:rsid w:val="00AA074A"/>
    <w:rsid w:val="00AA0849"/>
    <w:rsid w:val="00AA0EE6"/>
    <w:rsid w:val="00AA131D"/>
    <w:rsid w:val="00AA1339"/>
    <w:rsid w:val="00AA1406"/>
    <w:rsid w:val="00AA1C81"/>
    <w:rsid w:val="00AA1EF4"/>
    <w:rsid w:val="00AA250A"/>
    <w:rsid w:val="00AA2B60"/>
    <w:rsid w:val="00AA33F0"/>
    <w:rsid w:val="00AA3A1B"/>
    <w:rsid w:val="00AA3BE8"/>
    <w:rsid w:val="00AA508C"/>
    <w:rsid w:val="00AA5794"/>
    <w:rsid w:val="00AA5837"/>
    <w:rsid w:val="00AA5B4B"/>
    <w:rsid w:val="00AA5F51"/>
    <w:rsid w:val="00AA6251"/>
    <w:rsid w:val="00AA6B5D"/>
    <w:rsid w:val="00AA72F3"/>
    <w:rsid w:val="00AA777C"/>
    <w:rsid w:val="00AA7B7B"/>
    <w:rsid w:val="00AB0420"/>
    <w:rsid w:val="00AB0F16"/>
    <w:rsid w:val="00AB1A6C"/>
    <w:rsid w:val="00AB1B83"/>
    <w:rsid w:val="00AB1C22"/>
    <w:rsid w:val="00AB31D9"/>
    <w:rsid w:val="00AB3D41"/>
    <w:rsid w:val="00AB40F5"/>
    <w:rsid w:val="00AB45A0"/>
    <w:rsid w:val="00AB54D6"/>
    <w:rsid w:val="00AB5EB3"/>
    <w:rsid w:val="00AB61A3"/>
    <w:rsid w:val="00AB6A5B"/>
    <w:rsid w:val="00AB6D3F"/>
    <w:rsid w:val="00AB70B0"/>
    <w:rsid w:val="00AC003D"/>
    <w:rsid w:val="00AC0233"/>
    <w:rsid w:val="00AC0E8F"/>
    <w:rsid w:val="00AC0F7B"/>
    <w:rsid w:val="00AC181E"/>
    <w:rsid w:val="00AC1859"/>
    <w:rsid w:val="00AC1A2D"/>
    <w:rsid w:val="00AC23E7"/>
    <w:rsid w:val="00AC2887"/>
    <w:rsid w:val="00AC2AC8"/>
    <w:rsid w:val="00AC2B07"/>
    <w:rsid w:val="00AC41E9"/>
    <w:rsid w:val="00AC46EE"/>
    <w:rsid w:val="00AC4A25"/>
    <w:rsid w:val="00AC554D"/>
    <w:rsid w:val="00AC5619"/>
    <w:rsid w:val="00AC589A"/>
    <w:rsid w:val="00AC5EBA"/>
    <w:rsid w:val="00AC63AB"/>
    <w:rsid w:val="00AC66A0"/>
    <w:rsid w:val="00AC67F2"/>
    <w:rsid w:val="00AC6F79"/>
    <w:rsid w:val="00AC73B6"/>
    <w:rsid w:val="00AC73CD"/>
    <w:rsid w:val="00AC7E67"/>
    <w:rsid w:val="00AD02E6"/>
    <w:rsid w:val="00AD0402"/>
    <w:rsid w:val="00AD09D7"/>
    <w:rsid w:val="00AD0A62"/>
    <w:rsid w:val="00AD1278"/>
    <w:rsid w:val="00AD1E2C"/>
    <w:rsid w:val="00AD1FB9"/>
    <w:rsid w:val="00AD28F5"/>
    <w:rsid w:val="00AD2CAE"/>
    <w:rsid w:val="00AD2F2C"/>
    <w:rsid w:val="00AD3B3C"/>
    <w:rsid w:val="00AD3D05"/>
    <w:rsid w:val="00AD3EF3"/>
    <w:rsid w:val="00AD4323"/>
    <w:rsid w:val="00AD4BB7"/>
    <w:rsid w:val="00AD4C11"/>
    <w:rsid w:val="00AD4F28"/>
    <w:rsid w:val="00AD4F32"/>
    <w:rsid w:val="00AD5D67"/>
    <w:rsid w:val="00AD6040"/>
    <w:rsid w:val="00AD6761"/>
    <w:rsid w:val="00AD681C"/>
    <w:rsid w:val="00AD72CE"/>
    <w:rsid w:val="00AD7666"/>
    <w:rsid w:val="00AD79EC"/>
    <w:rsid w:val="00AE079A"/>
    <w:rsid w:val="00AE0C62"/>
    <w:rsid w:val="00AE18F5"/>
    <w:rsid w:val="00AE1D3D"/>
    <w:rsid w:val="00AE2566"/>
    <w:rsid w:val="00AE29DA"/>
    <w:rsid w:val="00AE31E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20D9"/>
    <w:rsid w:val="00AF4B38"/>
    <w:rsid w:val="00AF5860"/>
    <w:rsid w:val="00AF5B9B"/>
    <w:rsid w:val="00AF6C78"/>
    <w:rsid w:val="00AF7239"/>
    <w:rsid w:val="00AF729A"/>
    <w:rsid w:val="00AF7836"/>
    <w:rsid w:val="00AF7A83"/>
    <w:rsid w:val="00AF7AEF"/>
    <w:rsid w:val="00AF7BF3"/>
    <w:rsid w:val="00B007C6"/>
    <w:rsid w:val="00B0087B"/>
    <w:rsid w:val="00B00C00"/>
    <w:rsid w:val="00B01606"/>
    <w:rsid w:val="00B01756"/>
    <w:rsid w:val="00B03025"/>
    <w:rsid w:val="00B03A1B"/>
    <w:rsid w:val="00B043AA"/>
    <w:rsid w:val="00B049BA"/>
    <w:rsid w:val="00B058C1"/>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5511"/>
    <w:rsid w:val="00B15767"/>
    <w:rsid w:val="00B167C0"/>
    <w:rsid w:val="00B169B6"/>
    <w:rsid w:val="00B16B24"/>
    <w:rsid w:val="00B171C3"/>
    <w:rsid w:val="00B17CDE"/>
    <w:rsid w:val="00B20866"/>
    <w:rsid w:val="00B20EEC"/>
    <w:rsid w:val="00B2139D"/>
    <w:rsid w:val="00B215AE"/>
    <w:rsid w:val="00B21639"/>
    <w:rsid w:val="00B22C19"/>
    <w:rsid w:val="00B22CE6"/>
    <w:rsid w:val="00B22F8A"/>
    <w:rsid w:val="00B2363C"/>
    <w:rsid w:val="00B240B7"/>
    <w:rsid w:val="00B245FF"/>
    <w:rsid w:val="00B25A4A"/>
    <w:rsid w:val="00B26792"/>
    <w:rsid w:val="00B267EE"/>
    <w:rsid w:val="00B26B17"/>
    <w:rsid w:val="00B270B6"/>
    <w:rsid w:val="00B27350"/>
    <w:rsid w:val="00B27792"/>
    <w:rsid w:val="00B277D7"/>
    <w:rsid w:val="00B27D8D"/>
    <w:rsid w:val="00B301AB"/>
    <w:rsid w:val="00B304A3"/>
    <w:rsid w:val="00B312D5"/>
    <w:rsid w:val="00B3218B"/>
    <w:rsid w:val="00B3241E"/>
    <w:rsid w:val="00B32502"/>
    <w:rsid w:val="00B3266F"/>
    <w:rsid w:val="00B327A8"/>
    <w:rsid w:val="00B32CC5"/>
    <w:rsid w:val="00B32FE3"/>
    <w:rsid w:val="00B33213"/>
    <w:rsid w:val="00B334BE"/>
    <w:rsid w:val="00B33AA6"/>
    <w:rsid w:val="00B34158"/>
    <w:rsid w:val="00B34376"/>
    <w:rsid w:val="00B34CFA"/>
    <w:rsid w:val="00B35599"/>
    <w:rsid w:val="00B35894"/>
    <w:rsid w:val="00B361E1"/>
    <w:rsid w:val="00B36E32"/>
    <w:rsid w:val="00B36FBE"/>
    <w:rsid w:val="00B376DB"/>
    <w:rsid w:val="00B37791"/>
    <w:rsid w:val="00B413D0"/>
    <w:rsid w:val="00B41D3A"/>
    <w:rsid w:val="00B42013"/>
    <w:rsid w:val="00B422DE"/>
    <w:rsid w:val="00B42358"/>
    <w:rsid w:val="00B43226"/>
    <w:rsid w:val="00B43C00"/>
    <w:rsid w:val="00B441D2"/>
    <w:rsid w:val="00B44857"/>
    <w:rsid w:val="00B449CC"/>
    <w:rsid w:val="00B4547F"/>
    <w:rsid w:val="00B456D9"/>
    <w:rsid w:val="00B45705"/>
    <w:rsid w:val="00B45EE6"/>
    <w:rsid w:val="00B46131"/>
    <w:rsid w:val="00B468AB"/>
    <w:rsid w:val="00B46C14"/>
    <w:rsid w:val="00B47C6E"/>
    <w:rsid w:val="00B47CE1"/>
    <w:rsid w:val="00B47F27"/>
    <w:rsid w:val="00B50E87"/>
    <w:rsid w:val="00B51573"/>
    <w:rsid w:val="00B51809"/>
    <w:rsid w:val="00B521DD"/>
    <w:rsid w:val="00B523CD"/>
    <w:rsid w:val="00B5265A"/>
    <w:rsid w:val="00B530E5"/>
    <w:rsid w:val="00B53714"/>
    <w:rsid w:val="00B5381D"/>
    <w:rsid w:val="00B53F80"/>
    <w:rsid w:val="00B543C3"/>
    <w:rsid w:val="00B544CF"/>
    <w:rsid w:val="00B5459F"/>
    <w:rsid w:val="00B5472E"/>
    <w:rsid w:val="00B54941"/>
    <w:rsid w:val="00B54A0E"/>
    <w:rsid w:val="00B54ADB"/>
    <w:rsid w:val="00B54BDC"/>
    <w:rsid w:val="00B54F1A"/>
    <w:rsid w:val="00B55506"/>
    <w:rsid w:val="00B56042"/>
    <w:rsid w:val="00B56192"/>
    <w:rsid w:val="00B576BF"/>
    <w:rsid w:val="00B6028D"/>
    <w:rsid w:val="00B60426"/>
    <w:rsid w:val="00B607C6"/>
    <w:rsid w:val="00B6130D"/>
    <w:rsid w:val="00B614B4"/>
    <w:rsid w:val="00B61BF5"/>
    <w:rsid w:val="00B629A5"/>
    <w:rsid w:val="00B62D26"/>
    <w:rsid w:val="00B63D4B"/>
    <w:rsid w:val="00B63E5F"/>
    <w:rsid w:val="00B6555C"/>
    <w:rsid w:val="00B65D64"/>
    <w:rsid w:val="00B65EF5"/>
    <w:rsid w:val="00B6600C"/>
    <w:rsid w:val="00B66358"/>
    <w:rsid w:val="00B66B5C"/>
    <w:rsid w:val="00B66DBE"/>
    <w:rsid w:val="00B670A2"/>
    <w:rsid w:val="00B67197"/>
    <w:rsid w:val="00B6721D"/>
    <w:rsid w:val="00B677C1"/>
    <w:rsid w:val="00B67CE4"/>
    <w:rsid w:val="00B7035C"/>
    <w:rsid w:val="00B71290"/>
    <w:rsid w:val="00B71477"/>
    <w:rsid w:val="00B71698"/>
    <w:rsid w:val="00B71873"/>
    <w:rsid w:val="00B71A42"/>
    <w:rsid w:val="00B71B90"/>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2721"/>
    <w:rsid w:val="00B8378A"/>
    <w:rsid w:val="00B83DD4"/>
    <w:rsid w:val="00B83E96"/>
    <w:rsid w:val="00B8427F"/>
    <w:rsid w:val="00B85206"/>
    <w:rsid w:val="00B8581D"/>
    <w:rsid w:val="00B86875"/>
    <w:rsid w:val="00B86C2B"/>
    <w:rsid w:val="00B87BBC"/>
    <w:rsid w:val="00B9005C"/>
    <w:rsid w:val="00B90201"/>
    <w:rsid w:val="00B9068A"/>
    <w:rsid w:val="00B922D9"/>
    <w:rsid w:val="00B92831"/>
    <w:rsid w:val="00B93641"/>
    <w:rsid w:val="00B93DDE"/>
    <w:rsid w:val="00B94A19"/>
    <w:rsid w:val="00B94B9A"/>
    <w:rsid w:val="00B951B7"/>
    <w:rsid w:val="00B96204"/>
    <w:rsid w:val="00B964F3"/>
    <w:rsid w:val="00B96A22"/>
    <w:rsid w:val="00B96A44"/>
    <w:rsid w:val="00B96C86"/>
    <w:rsid w:val="00B96EFC"/>
    <w:rsid w:val="00B9740E"/>
    <w:rsid w:val="00B978FB"/>
    <w:rsid w:val="00B97D7F"/>
    <w:rsid w:val="00BA012F"/>
    <w:rsid w:val="00BA0382"/>
    <w:rsid w:val="00BA0922"/>
    <w:rsid w:val="00BA1142"/>
    <w:rsid w:val="00BA14A7"/>
    <w:rsid w:val="00BA14C0"/>
    <w:rsid w:val="00BA1A76"/>
    <w:rsid w:val="00BA29A6"/>
    <w:rsid w:val="00BA2ED9"/>
    <w:rsid w:val="00BA3746"/>
    <w:rsid w:val="00BA3790"/>
    <w:rsid w:val="00BA3AC3"/>
    <w:rsid w:val="00BA3C84"/>
    <w:rsid w:val="00BA47C0"/>
    <w:rsid w:val="00BA4AF3"/>
    <w:rsid w:val="00BA4B4B"/>
    <w:rsid w:val="00BA595F"/>
    <w:rsid w:val="00BA5C67"/>
    <w:rsid w:val="00BA6010"/>
    <w:rsid w:val="00BA65E0"/>
    <w:rsid w:val="00BA6D28"/>
    <w:rsid w:val="00BA6E0C"/>
    <w:rsid w:val="00BA7260"/>
    <w:rsid w:val="00BA72C9"/>
    <w:rsid w:val="00BA754C"/>
    <w:rsid w:val="00BA77D3"/>
    <w:rsid w:val="00BA7E03"/>
    <w:rsid w:val="00BB041F"/>
    <w:rsid w:val="00BB05D6"/>
    <w:rsid w:val="00BB0D8C"/>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EC3"/>
    <w:rsid w:val="00BB6F6A"/>
    <w:rsid w:val="00BB7BBD"/>
    <w:rsid w:val="00BB7DED"/>
    <w:rsid w:val="00BB7E38"/>
    <w:rsid w:val="00BC0F59"/>
    <w:rsid w:val="00BC1935"/>
    <w:rsid w:val="00BC1BD5"/>
    <w:rsid w:val="00BC1C83"/>
    <w:rsid w:val="00BC25C9"/>
    <w:rsid w:val="00BC3908"/>
    <w:rsid w:val="00BC4659"/>
    <w:rsid w:val="00BC555B"/>
    <w:rsid w:val="00BC584D"/>
    <w:rsid w:val="00BC5EF6"/>
    <w:rsid w:val="00BC6574"/>
    <w:rsid w:val="00BC6F53"/>
    <w:rsid w:val="00BC7760"/>
    <w:rsid w:val="00BD0081"/>
    <w:rsid w:val="00BD02D1"/>
    <w:rsid w:val="00BD0531"/>
    <w:rsid w:val="00BD0710"/>
    <w:rsid w:val="00BD0ADD"/>
    <w:rsid w:val="00BD0EA7"/>
    <w:rsid w:val="00BD1450"/>
    <w:rsid w:val="00BD1DBC"/>
    <w:rsid w:val="00BD1FBF"/>
    <w:rsid w:val="00BD2AF6"/>
    <w:rsid w:val="00BD2FC7"/>
    <w:rsid w:val="00BD3719"/>
    <w:rsid w:val="00BD3CD8"/>
    <w:rsid w:val="00BD3D82"/>
    <w:rsid w:val="00BD3E70"/>
    <w:rsid w:val="00BD4043"/>
    <w:rsid w:val="00BD4481"/>
    <w:rsid w:val="00BD4B56"/>
    <w:rsid w:val="00BD4D83"/>
    <w:rsid w:val="00BD5432"/>
    <w:rsid w:val="00BD5478"/>
    <w:rsid w:val="00BD55F1"/>
    <w:rsid w:val="00BD573B"/>
    <w:rsid w:val="00BD5953"/>
    <w:rsid w:val="00BD5FD5"/>
    <w:rsid w:val="00BD61D9"/>
    <w:rsid w:val="00BD735C"/>
    <w:rsid w:val="00BD792E"/>
    <w:rsid w:val="00BE000C"/>
    <w:rsid w:val="00BE0676"/>
    <w:rsid w:val="00BE0974"/>
    <w:rsid w:val="00BE0AA7"/>
    <w:rsid w:val="00BE11B5"/>
    <w:rsid w:val="00BE17A9"/>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46"/>
    <w:rsid w:val="00BF0674"/>
    <w:rsid w:val="00BF0F9B"/>
    <w:rsid w:val="00BF166A"/>
    <w:rsid w:val="00BF1A4D"/>
    <w:rsid w:val="00BF1CCB"/>
    <w:rsid w:val="00BF2C6C"/>
    <w:rsid w:val="00BF33E8"/>
    <w:rsid w:val="00BF3544"/>
    <w:rsid w:val="00BF44AE"/>
    <w:rsid w:val="00BF52D8"/>
    <w:rsid w:val="00BF5741"/>
    <w:rsid w:val="00BF5A08"/>
    <w:rsid w:val="00BF6AB1"/>
    <w:rsid w:val="00BF71D2"/>
    <w:rsid w:val="00BF7910"/>
    <w:rsid w:val="00BF7BCA"/>
    <w:rsid w:val="00BF7D89"/>
    <w:rsid w:val="00BF7F6C"/>
    <w:rsid w:val="00C00292"/>
    <w:rsid w:val="00C0032C"/>
    <w:rsid w:val="00C00D40"/>
    <w:rsid w:val="00C01211"/>
    <w:rsid w:val="00C030AA"/>
    <w:rsid w:val="00C03315"/>
    <w:rsid w:val="00C0405E"/>
    <w:rsid w:val="00C041E9"/>
    <w:rsid w:val="00C043F6"/>
    <w:rsid w:val="00C04EC8"/>
    <w:rsid w:val="00C05ADE"/>
    <w:rsid w:val="00C06C69"/>
    <w:rsid w:val="00C06FDB"/>
    <w:rsid w:val="00C07BBC"/>
    <w:rsid w:val="00C10FC2"/>
    <w:rsid w:val="00C11352"/>
    <w:rsid w:val="00C11448"/>
    <w:rsid w:val="00C11895"/>
    <w:rsid w:val="00C119D9"/>
    <w:rsid w:val="00C11AAC"/>
    <w:rsid w:val="00C11D92"/>
    <w:rsid w:val="00C11E9C"/>
    <w:rsid w:val="00C11FEB"/>
    <w:rsid w:val="00C120F5"/>
    <w:rsid w:val="00C122E9"/>
    <w:rsid w:val="00C12574"/>
    <w:rsid w:val="00C135F4"/>
    <w:rsid w:val="00C1400C"/>
    <w:rsid w:val="00C15BA7"/>
    <w:rsid w:val="00C1611A"/>
    <w:rsid w:val="00C1642A"/>
    <w:rsid w:val="00C17252"/>
    <w:rsid w:val="00C17ACB"/>
    <w:rsid w:val="00C20552"/>
    <w:rsid w:val="00C20AA4"/>
    <w:rsid w:val="00C212F0"/>
    <w:rsid w:val="00C21B26"/>
    <w:rsid w:val="00C21E64"/>
    <w:rsid w:val="00C22AA0"/>
    <w:rsid w:val="00C22D50"/>
    <w:rsid w:val="00C232FD"/>
    <w:rsid w:val="00C2369E"/>
    <w:rsid w:val="00C23A72"/>
    <w:rsid w:val="00C243AB"/>
    <w:rsid w:val="00C24666"/>
    <w:rsid w:val="00C2542E"/>
    <w:rsid w:val="00C25FD3"/>
    <w:rsid w:val="00C26C99"/>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133"/>
    <w:rsid w:val="00C336BB"/>
    <w:rsid w:val="00C33C16"/>
    <w:rsid w:val="00C34C24"/>
    <w:rsid w:val="00C35C9B"/>
    <w:rsid w:val="00C367C9"/>
    <w:rsid w:val="00C368C5"/>
    <w:rsid w:val="00C36B4D"/>
    <w:rsid w:val="00C37766"/>
    <w:rsid w:val="00C37BB5"/>
    <w:rsid w:val="00C40BF0"/>
    <w:rsid w:val="00C40D14"/>
    <w:rsid w:val="00C40FDE"/>
    <w:rsid w:val="00C41620"/>
    <w:rsid w:val="00C419A3"/>
    <w:rsid w:val="00C41DA1"/>
    <w:rsid w:val="00C41F90"/>
    <w:rsid w:val="00C420BA"/>
    <w:rsid w:val="00C42E37"/>
    <w:rsid w:val="00C4327F"/>
    <w:rsid w:val="00C442CC"/>
    <w:rsid w:val="00C44713"/>
    <w:rsid w:val="00C450C5"/>
    <w:rsid w:val="00C45120"/>
    <w:rsid w:val="00C46112"/>
    <w:rsid w:val="00C4692D"/>
    <w:rsid w:val="00C46A7C"/>
    <w:rsid w:val="00C470F2"/>
    <w:rsid w:val="00C4725F"/>
    <w:rsid w:val="00C47621"/>
    <w:rsid w:val="00C50367"/>
    <w:rsid w:val="00C50B4D"/>
    <w:rsid w:val="00C50DCE"/>
    <w:rsid w:val="00C50F92"/>
    <w:rsid w:val="00C518FF"/>
    <w:rsid w:val="00C51CC2"/>
    <w:rsid w:val="00C51DA7"/>
    <w:rsid w:val="00C529C8"/>
    <w:rsid w:val="00C533AE"/>
    <w:rsid w:val="00C544C7"/>
    <w:rsid w:val="00C554C9"/>
    <w:rsid w:val="00C558C0"/>
    <w:rsid w:val="00C55959"/>
    <w:rsid w:val="00C55C4C"/>
    <w:rsid w:val="00C55ECD"/>
    <w:rsid w:val="00C561D5"/>
    <w:rsid w:val="00C56D56"/>
    <w:rsid w:val="00C56F0F"/>
    <w:rsid w:val="00C56FD7"/>
    <w:rsid w:val="00C57A53"/>
    <w:rsid w:val="00C60194"/>
    <w:rsid w:val="00C60197"/>
    <w:rsid w:val="00C602C1"/>
    <w:rsid w:val="00C60FBB"/>
    <w:rsid w:val="00C61128"/>
    <w:rsid w:val="00C619EC"/>
    <w:rsid w:val="00C61B50"/>
    <w:rsid w:val="00C6212F"/>
    <w:rsid w:val="00C62207"/>
    <w:rsid w:val="00C6261B"/>
    <w:rsid w:val="00C62A49"/>
    <w:rsid w:val="00C6323E"/>
    <w:rsid w:val="00C635D2"/>
    <w:rsid w:val="00C63A65"/>
    <w:rsid w:val="00C64F05"/>
    <w:rsid w:val="00C65150"/>
    <w:rsid w:val="00C65383"/>
    <w:rsid w:val="00C6547F"/>
    <w:rsid w:val="00C65651"/>
    <w:rsid w:val="00C65AD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4C4"/>
    <w:rsid w:val="00C7466F"/>
    <w:rsid w:val="00C74681"/>
    <w:rsid w:val="00C74CAA"/>
    <w:rsid w:val="00C74E06"/>
    <w:rsid w:val="00C75086"/>
    <w:rsid w:val="00C7531E"/>
    <w:rsid w:val="00C75511"/>
    <w:rsid w:val="00C75545"/>
    <w:rsid w:val="00C75E33"/>
    <w:rsid w:val="00C7639C"/>
    <w:rsid w:val="00C76900"/>
    <w:rsid w:val="00C7740A"/>
    <w:rsid w:val="00C777D3"/>
    <w:rsid w:val="00C8021B"/>
    <w:rsid w:val="00C802B7"/>
    <w:rsid w:val="00C80CBB"/>
    <w:rsid w:val="00C80E02"/>
    <w:rsid w:val="00C8146F"/>
    <w:rsid w:val="00C81A45"/>
    <w:rsid w:val="00C81F86"/>
    <w:rsid w:val="00C8290B"/>
    <w:rsid w:val="00C8296A"/>
    <w:rsid w:val="00C834BA"/>
    <w:rsid w:val="00C834C8"/>
    <w:rsid w:val="00C84518"/>
    <w:rsid w:val="00C84585"/>
    <w:rsid w:val="00C853D5"/>
    <w:rsid w:val="00C858AD"/>
    <w:rsid w:val="00C85A0A"/>
    <w:rsid w:val="00C85CE5"/>
    <w:rsid w:val="00C864A8"/>
    <w:rsid w:val="00C86819"/>
    <w:rsid w:val="00C868D5"/>
    <w:rsid w:val="00C86BDE"/>
    <w:rsid w:val="00C878C8"/>
    <w:rsid w:val="00C87A8C"/>
    <w:rsid w:val="00C90306"/>
    <w:rsid w:val="00C917B7"/>
    <w:rsid w:val="00C91947"/>
    <w:rsid w:val="00C91BA2"/>
    <w:rsid w:val="00C92451"/>
    <w:rsid w:val="00C92543"/>
    <w:rsid w:val="00C92BCD"/>
    <w:rsid w:val="00C92D41"/>
    <w:rsid w:val="00C92E68"/>
    <w:rsid w:val="00C93057"/>
    <w:rsid w:val="00C933DD"/>
    <w:rsid w:val="00C93573"/>
    <w:rsid w:val="00C9380A"/>
    <w:rsid w:val="00C93ACE"/>
    <w:rsid w:val="00C93CEE"/>
    <w:rsid w:val="00C946FA"/>
    <w:rsid w:val="00C94A4C"/>
    <w:rsid w:val="00C94D92"/>
    <w:rsid w:val="00C94E85"/>
    <w:rsid w:val="00C94FBA"/>
    <w:rsid w:val="00C9553D"/>
    <w:rsid w:val="00C95982"/>
    <w:rsid w:val="00C95AA7"/>
    <w:rsid w:val="00C95C4E"/>
    <w:rsid w:val="00C960C6"/>
    <w:rsid w:val="00C966D7"/>
    <w:rsid w:val="00C968EC"/>
    <w:rsid w:val="00C96962"/>
    <w:rsid w:val="00C97530"/>
    <w:rsid w:val="00C97D71"/>
    <w:rsid w:val="00C97E0A"/>
    <w:rsid w:val="00CA0002"/>
    <w:rsid w:val="00CA0361"/>
    <w:rsid w:val="00CA0436"/>
    <w:rsid w:val="00CA09D5"/>
    <w:rsid w:val="00CA1B38"/>
    <w:rsid w:val="00CA1D9A"/>
    <w:rsid w:val="00CA2C05"/>
    <w:rsid w:val="00CA32F8"/>
    <w:rsid w:val="00CA3DBE"/>
    <w:rsid w:val="00CA3F57"/>
    <w:rsid w:val="00CA3FB8"/>
    <w:rsid w:val="00CA41A9"/>
    <w:rsid w:val="00CA41AB"/>
    <w:rsid w:val="00CA4516"/>
    <w:rsid w:val="00CA4653"/>
    <w:rsid w:val="00CA4BFC"/>
    <w:rsid w:val="00CA551A"/>
    <w:rsid w:val="00CA5A59"/>
    <w:rsid w:val="00CA5E17"/>
    <w:rsid w:val="00CA63BD"/>
    <w:rsid w:val="00CA64C5"/>
    <w:rsid w:val="00CA64E2"/>
    <w:rsid w:val="00CA6663"/>
    <w:rsid w:val="00CA6FDE"/>
    <w:rsid w:val="00CA7762"/>
    <w:rsid w:val="00CB08AA"/>
    <w:rsid w:val="00CB0B6A"/>
    <w:rsid w:val="00CB0D9B"/>
    <w:rsid w:val="00CB10CB"/>
    <w:rsid w:val="00CB14AB"/>
    <w:rsid w:val="00CB15E3"/>
    <w:rsid w:val="00CB1A55"/>
    <w:rsid w:val="00CB1D2C"/>
    <w:rsid w:val="00CB2020"/>
    <w:rsid w:val="00CB2218"/>
    <w:rsid w:val="00CB2AE6"/>
    <w:rsid w:val="00CB2DB5"/>
    <w:rsid w:val="00CB348D"/>
    <w:rsid w:val="00CB3850"/>
    <w:rsid w:val="00CB3FF3"/>
    <w:rsid w:val="00CB422D"/>
    <w:rsid w:val="00CB5A57"/>
    <w:rsid w:val="00CB5D81"/>
    <w:rsid w:val="00CB657F"/>
    <w:rsid w:val="00CB69D4"/>
    <w:rsid w:val="00CB6EC6"/>
    <w:rsid w:val="00CB7524"/>
    <w:rsid w:val="00CB7886"/>
    <w:rsid w:val="00CB7E23"/>
    <w:rsid w:val="00CB7F4A"/>
    <w:rsid w:val="00CC0401"/>
    <w:rsid w:val="00CC0660"/>
    <w:rsid w:val="00CC0682"/>
    <w:rsid w:val="00CC0768"/>
    <w:rsid w:val="00CC091B"/>
    <w:rsid w:val="00CC0A38"/>
    <w:rsid w:val="00CC18DB"/>
    <w:rsid w:val="00CC1975"/>
    <w:rsid w:val="00CC1AD2"/>
    <w:rsid w:val="00CC2D02"/>
    <w:rsid w:val="00CC2FCD"/>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AB3"/>
    <w:rsid w:val="00CD0C8F"/>
    <w:rsid w:val="00CD12ED"/>
    <w:rsid w:val="00CD1D51"/>
    <w:rsid w:val="00CD208E"/>
    <w:rsid w:val="00CD22D9"/>
    <w:rsid w:val="00CD255C"/>
    <w:rsid w:val="00CD26F4"/>
    <w:rsid w:val="00CD2BB0"/>
    <w:rsid w:val="00CD2BD9"/>
    <w:rsid w:val="00CD30FE"/>
    <w:rsid w:val="00CD3449"/>
    <w:rsid w:val="00CD3751"/>
    <w:rsid w:val="00CD3819"/>
    <w:rsid w:val="00CD4368"/>
    <w:rsid w:val="00CD46B1"/>
    <w:rsid w:val="00CD48B3"/>
    <w:rsid w:val="00CD4BDF"/>
    <w:rsid w:val="00CD5B48"/>
    <w:rsid w:val="00CD5BC9"/>
    <w:rsid w:val="00CD5D76"/>
    <w:rsid w:val="00CD64ED"/>
    <w:rsid w:val="00CD6892"/>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3F82"/>
    <w:rsid w:val="00CE4F42"/>
    <w:rsid w:val="00CE5A62"/>
    <w:rsid w:val="00CE6491"/>
    <w:rsid w:val="00CE65B7"/>
    <w:rsid w:val="00CE65D8"/>
    <w:rsid w:val="00CE68D4"/>
    <w:rsid w:val="00CE692B"/>
    <w:rsid w:val="00CE6F57"/>
    <w:rsid w:val="00CE700C"/>
    <w:rsid w:val="00CE7590"/>
    <w:rsid w:val="00CE77E2"/>
    <w:rsid w:val="00CE7C0F"/>
    <w:rsid w:val="00CF09DE"/>
    <w:rsid w:val="00CF0A09"/>
    <w:rsid w:val="00CF0AE3"/>
    <w:rsid w:val="00CF0E46"/>
    <w:rsid w:val="00CF1229"/>
    <w:rsid w:val="00CF15A9"/>
    <w:rsid w:val="00CF16AB"/>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656"/>
    <w:rsid w:val="00D023DF"/>
    <w:rsid w:val="00D02B87"/>
    <w:rsid w:val="00D02BAA"/>
    <w:rsid w:val="00D03765"/>
    <w:rsid w:val="00D0452E"/>
    <w:rsid w:val="00D047CD"/>
    <w:rsid w:val="00D0483D"/>
    <w:rsid w:val="00D04CAC"/>
    <w:rsid w:val="00D04D77"/>
    <w:rsid w:val="00D05D95"/>
    <w:rsid w:val="00D05E1F"/>
    <w:rsid w:val="00D063DF"/>
    <w:rsid w:val="00D0643A"/>
    <w:rsid w:val="00D06BBB"/>
    <w:rsid w:val="00D06BE9"/>
    <w:rsid w:val="00D07450"/>
    <w:rsid w:val="00D07D72"/>
    <w:rsid w:val="00D1009B"/>
    <w:rsid w:val="00D10781"/>
    <w:rsid w:val="00D1080F"/>
    <w:rsid w:val="00D10AFE"/>
    <w:rsid w:val="00D11409"/>
    <w:rsid w:val="00D11484"/>
    <w:rsid w:val="00D1203A"/>
    <w:rsid w:val="00D122DB"/>
    <w:rsid w:val="00D1260A"/>
    <w:rsid w:val="00D12C6E"/>
    <w:rsid w:val="00D13EE5"/>
    <w:rsid w:val="00D14150"/>
    <w:rsid w:val="00D145BE"/>
    <w:rsid w:val="00D1470F"/>
    <w:rsid w:val="00D14BFF"/>
    <w:rsid w:val="00D159F5"/>
    <w:rsid w:val="00D1621D"/>
    <w:rsid w:val="00D1669B"/>
    <w:rsid w:val="00D173B9"/>
    <w:rsid w:val="00D173E4"/>
    <w:rsid w:val="00D17A1D"/>
    <w:rsid w:val="00D2081B"/>
    <w:rsid w:val="00D209FA"/>
    <w:rsid w:val="00D225B8"/>
    <w:rsid w:val="00D2353E"/>
    <w:rsid w:val="00D2388B"/>
    <w:rsid w:val="00D2442A"/>
    <w:rsid w:val="00D24A12"/>
    <w:rsid w:val="00D24C33"/>
    <w:rsid w:val="00D24C49"/>
    <w:rsid w:val="00D25461"/>
    <w:rsid w:val="00D25A40"/>
    <w:rsid w:val="00D25C0D"/>
    <w:rsid w:val="00D260AC"/>
    <w:rsid w:val="00D26AD9"/>
    <w:rsid w:val="00D26CF4"/>
    <w:rsid w:val="00D27207"/>
    <w:rsid w:val="00D2769C"/>
    <w:rsid w:val="00D30702"/>
    <w:rsid w:val="00D30AAB"/>
    <w:rsid w:val="00D30E8E"/>
    <w:rsid w:val="00D30E98"/>
    <w:rsid w:val="00D31B65"/>
    <w:rsid w:val="00D328FE"/>
    <w:rsid w:val="00D32D1A"/>
    <w:rsid w:val="00D32D48"/>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C3F"/>
    <w:rsid w:val="00D41F50"/>
    <w:rsid w:val="00D42819"/>
    <w:rsid w:val="00D429E0"/>
    <w:rsid w:val="00D42F07"/>
    <w:rsid w:val="00D449ED"/>
    <w:rsid w:val="00D451D6"/>
    <w:rsid w:val="00D45811"/>
    <w:rsid w:val="00D467A1"/>
    <w:rsid w:val="00D4697D"/>
    <w:rsid w:val="00D46AE2"/>
    <w:rsid w:val="00D46ECC"/>
    <w:rsid w:val="00D46F22"/>
    <w:rsid w:val="00D4709F"/>
    <w:rsid w:val="00D47227"/>
    <w:rsid w:val="00D479E4"/>
    <w:rsid w:val="00D47B59"/>
    <w:rsid w:val="00D47B82"/>
    <w:rsid w:val="00D5023B"/>
    <w:rsid w:val="00D5076A"/>
    <w:rsid w:val="00D50955"/>
    <w:rsid w:val="00D513A4"/>
    <w:rsid w:val="00D51761"/>
    <w:rsid w:val="00D51F04"/>
    <w:rsid w:val="00D51F8A"/>
    <w:rsid w:val="00D51F96"/>
    <w:rsid w:val="00D521F6"/>
    <w:rsid w:val="00D533B6"/>
    <w:rsid w:val="00D545D6"/>
    <w:rsid w:val="00D54AF6"/>
    <w:rsid w:val="00D54E1F"/>
    <w:rsid w:val="00D55214"/>
    <w:rsid w:val="00D55614"/>
    <w:rsid w:val="00D55AA5"/>
    <w:rsid w:val="00D55E5C"/>
    <w:rsid w:val="00D5639B"/>
    <w:rsid w:val="00D568D7"/>
    <w:rsid w:val="00D56A4E"/>
    <w:rsid w:val="00D570DE"/>
    <w:rsid w:val="00D5719A"/>
    <w:rsid w:val="00D5760A"/>
    <w:rsid w:val="00D57AD3"/>
    <w:rsid w:val="00D57C64"/>
    <w:rsid w:val="00D57D9B"/>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6D3D"/>
    <w:rsid w:val="00D67326"/>
    <w:rsid w:val="00D67605"/>
    <w:rsid w:val="00D676CE"/>
    <w:rsid w:val="00D704E2"/>
    <w:rsid w:val="00D7071F"/>
    <w:rsid w:val="00D7084E"/>
    <w:rsid w:val="00D70971"/>
    <w:rsid w:val="00D715AE"/>
    <w:rsid w:val="00D724F3"/>
    <w:rsid w:val="00D72D93"/>
    <w:rsid w:val="00D72EE1"/>
    <w:rsid w:val="00D7375B"/>
    <w:rsid w:val="00D7431E"/>
    <w:rsid w:val="00D746A7"/>
    <w:rsid w:val="00D74D2E"/>
    <w:rsid w:val="00D74FA2"/>
    <w:rsid w:val="00D750E9"/>
    <w:rsid w:val="00D75120"/>
    <w:rsid w:val="00D75D55"/>
    <w:rsid w:val="00D75DF0"/>
    <w:rsid w:val="00D75F2A"/>
    <w:rsid w:val="00D7635C"/>
    <w:rsid w:val="00D7637F"/>
    <w:rsid w:val="00D7686D"/>
    <w:rsid w:val="00D76EA8"/>
    <w:rsid w:val="00D7755C"/>
    <w:rsid w:val="00D77E44"/>
    <w:rsid w:val="00D806E7"/>
    <w:rsid w:val="00D806F6"/>
    <w:rsid w:val="00D807D1"/>
    <w:rsid w:val="00D80943"/>
    <w:rsid w:val="00D80AB6"/>
    <w:rsid w:val="00D80F25"/>
    <w:rsid w:val="00D8134D"/>
    <w:rsid w:val="00D81547"/>
    <w:rsid w:val="00D81817"/>
    <w:rsid w:val="00D81D5F"/>
    <w:rsid w:val="00D81F96"/>
    <w:rsid w:val="00D82053"/>
    <w:rsid w:val="00D82442"/>
    <w:rsid w:val="00D82D90"/>
    <w:rsid w:val="00D82EDE"/>
    <w:rsid w:val="00D838D1"/>
    <w:rsid w:val="00D83B5C"/>
    <w:rsid w:val="00D83C07"/>
    <w:rsid w:val="00D83C97"/>
    <w:rsid w:val="00D84000"/>
    <w:rsid w:val="00D84A13"/>
    <w:rsid w:val="00D84EFD"/>
    <w:rsid w:val="00D84F40"/>
    <w:rsid w:val="00D84F9F"/>
    <w:rsid w:val="00D85236"/>
    <w:rsid w:val="00D85D38"/>
    <w:rsid w:val="00D85DEF"/>
    <w:rsid w:val="00D86046"/>
    <w:rsid w:val="00D862D3"/>
    <w:rsid w:val="00D872A4"/>
    <w:rsid w:val="00D874B5"/>
    <w:rsid w:val="00D90391"/>
    <w:rsid w:val="00D905A6"/>
    <w:rsid w:val="00D916C8"/>
    <w:rsid w:val="00D91839"/>
    <w:rsid w:val="00D91F3B"/>
    <w:rsid w:val="00D92640"/>
    <w:rsid w:val="00D92DAE"/>
    <w:rsid w:val="00D93955"/>
    <w:rsid w:val="00D93A52"/>
    <w:rsid w:val="00D93A78"/>
    <w:rsid w:val="00D93FA0"/>
    <w:rsid w:val="00D94980"/>
    <w:rsid w:val="00D94DDD"/>
    <w:rsid w:val="00D9506F"/>
    <w:rsid w:val="00D951AA"/>
    <w:rsid w:val="00D95447"/>
    <w:rsid w:val="00D95E9B"/>
    <w:rsid w:val="00D963AC"/>
    <w:rsid w:val="00D96E1F"/>
    <w:rsid w:val="00D9711B"/>
    <w:rsid w:val="00D97C39"/>
    <w:rsid w:val="00DA095C"/>
    <w:rsid w:val="00DA0CA3"/>
    <w:rsid w:val="00DA0F9E"/>
    <w:rsid w:val="00DA14D7"/>
    <w:rsid w:val="00DA17DD"/>
    <w:rsid w:val="00DA2186"/>
    <w:rsid w:val="00DA22B0"/>
    <w:rsid w:val="00DA2368"/>
    <w:rsid w:val="00DA30EB"/>
    <w:rsid w:val="00DA34EF"/>
    <w:rsid w:val="00DA36B8"/>
    <w:rsid w:val="00DA3C5B"/>
    <w:rsid w:val="00DA4232"/>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4079"/>
    <w:rsid w:val="00DB4810"/>
    <w:rsid w:val="00DB4893"/>
    <w:rsid w:val="00DB493D"/>
    <w:rsid w:val="00DB4E93"/>
    <w:rsid w:val="00DB5ADC"/>
    <w:rsid w:val="00DB5FAD"/>
    <w:rsid w:val="00DB6D40"/>
    <w:rsid w:val="00DB6F71"/>
    <w:rsid w:val="00DB6FC2"/>
    <w:rsid w:val="00DB7766"/>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5393"/>
    <w:rsid w:val="00DC62CA"/>
    <w:rsid w:val="00DC6679"/>
    <w:rsid w:val="00DC670B"/>
    <w:rsid w:val="00DC6CB6"/>
    <w:rsid w:val="00DC742A"/>
    <w:rsid w:val="00DC7D49"/>
    <w:rsid w:val="00DD0871"/>
    <w:rsid w:val="00DD1B5C"/>
    <w:rsid w:val="00DD219B"/>
    <w:rsid w:val="00DD25E9"/>
    <w:rsid w:val="00DD3C09"/>
    <w:rsid w:val="00DD3E45"/>
    <w:rsid w:val="00DD44CA"/>
    <w:rsid w:val="00DD47D8"/>
    <w:rsid w:val="00DD492D"/>
    <w:rsid w:val="00DD5035"/>
    <w:rsid w:val="00DD5BEA"/>
    <w:rsid w:val="00DD601F"/>
    <w:rsid w:val="00DD603A"/>
    <w:rsid w:val="00DD611D"/>
    <w:rsid w:val="00DD756D"/>
    <w:rsid w:val="00DE0209"/>
    <w:rsid w:val="00DE13D9"/>
    <w:rsid w:val="00DE1D6C"/>
    <w:rsid w:val="00DE1FD5"/>
    <w:rsid w:val="00DE20AD"/>
    <w:rsid w:val="00DE27BC"/>
    <w:rsid w:val="00DE2EDE"/>
    <w:rsid w:val="00DE34FC"/>
    <w:rsid w:val="00DE37A5"/>
    <w:rsid w:val="00DE38FF"/>
    <w:rsid w:val="00DE424D"/>
    <w:rsid w:val="00DE45A1"/>
    <w:rsid w:val="00DE4640"/>
    <w:rsid w:val="00DE468D"/>
    <w:rsid w:val="00DE4D93"/>
    <w:rsid w:val="00DE4DE4"/>
    <w:rsid w:val="00DE4FD3"/>
    <w:rsid w:val="00DE5E6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047"/>
    <w:rsid w:val="00DF42F2"/>
    <w:rsid w:val="00DF4D2C"/>
    <w:rsid w:val="00DF5A8C"/>
    <w:rsid w:val="00DF685E"/>
    <w:rsid w:val="00DF71E7"/>
    <w:rsid w:val="00DF7642"/>
    <w:rsid w:val="00DF7666"/>
    <w:rsid w:val="00E00093"/>
    <w:rsid w:val="00E007EF"/>
    <w:rsid w:val="00E0123A"/>
    <w:rsid w:val="00E01297"/>
    <w:rsid w:val="00E01612"/>
    <w:rsid w:val="00E020DC"/>
    <w:rsid w:val="00E02306"/>
    <w:rsid w:val="00E02D62"/>
    <w:rsid w:val="00E03224"/>
    <w:rsid w:val="00E0339A"/>
    <w:rsid w:val="00E03563"/>
    <w:rsid w:val="00E03B58"/>
    <w:rsid w:val="00E03F01"/>
    <w:rsid w:val="00E04165"/>
    <w:rsid w:val="00E0509F"/>
    <w:rsid w:val="00E05360"/>
    <w:rsid w:val="00E05DD6"/>
    <w:rsid w:val="00E05DEA"/>
    <w:rsid w:val="00E06649"/>
    <w:rsid w:val="00E066A0"/>
    <w:rsid w:val="00E06D14"/>
    <w:rsid w:val="00E07983"/>
    <w:rsid w:val="00E10207"/>
    <w:rsid w:val="00E104C1"/>
    <w:rsid w:val="00E1060F"/>
    <w:rsid w:val="00E10631"/>
    <w:rsid w:val="00E10807"/>
    <w:rsid w:val="00E10C42"/>
    <w:rsid w:val="00E114FE"/>
    <w:rsid w:val="00E11597"/>
    <w:rsid w:val="00E11665"/>
    <w:rsid w:val="00E11F67"/>
    <w:rsid w:val="00E11F68"/>
    <w:rsid w:val="00E120E3"/>
    <w:rsid w:val="00E12177"/>
    <w:rsid w:val="00E13125"/>
    <w:rsid w:val="00E131F0"/>
    <w:rsid w:val="00E13473"/>
    <w:rsid w:val="00E14069"/>
    <w:rsid w:val="00E14DD1"/>
    <w:rsid w:val="00E15128"/>
    <w:rsid w:val="00E1520D"/>
    <w:rsid w:val="00E15229"/>
    <w:rsid w:val="00E1556F"/>
    <w:rsid w:val="00E15CD8"/>
    <w:rsid w:val="00E15D11"/>
    <w:rsid w:val="00E15DB4"/>
    <w:rsid w:val="00E1603D"/>
    <w:rsid w:val="00E170B7"/>
    <w:rsid w:val="00E17375"/>
    <w:rsid w:val="00E17EC4"/>
    <w:rsid w:val="00E17FEB"/>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7F3"/>
    <w:rsid w:val="00E248B2"/>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325C"/>
    <w:rsid w:val="00E33B0C"/>
    <w:rsid w:val="00E3504A"/>
    <w:rsid w:val="00E353DB"/>
    <w:rsid w:val="00E35482"/>
    <w:rsid w:val="00E35985"/>
    <w:rsid w:val="00E359DF"/>
    <w:rsid w:val="00E35ABC"/>
    <w:rsid w:val="00E3668A"/>
    <w:rsid w:val="00E36DA5"/>
    <w:rsid w:val="00E374E4"/>
    <w:rsid w:val="00E376E7"/>
    <w:rsid w:val="00E40EA6"/>
    <w:rsid w:val="00E420AD"/>
    <w:rsid w:val="00E4253E"/>
    <w:rsid w:val="00E42ACE"/>
    <w:rsid w:val="00E43086"/>
    <w:rsid w:val="00E432D1"/>
    <w:rsid w:val="00E436B6"/>
    <w:rsid w:val="00E440E6"/>
    <w:rsid w:val="00E448FE"/>
    <w:rsid w:val="00E44911"/>
    <w:rsid w:val="00E4560F"/>
    <w:rsid w:val="00E45A53"/>
    <w:rsid w:val="00E45DE9"/>
    <w:rsid w:val="00E463ED"/>
    <w:rsid w:val="00E478DE"/>
    <w:rsid w:val="00E47AD4"/>
    <w:rsid w:val="00E503FC"/>
    <w:rsid w:val="00E50F0D"/>
    <w:rsid w:val="00E5152A"/>
    <w:rsid w:val="00E51B39"/>
    <w:rsid w:val="00E51BDC"/>
    <w:rsid w:val="00E52063"/>
    <w:rsid w:val="00E52CA0"/>
    <w:rsid w:val="00E52ECE"/>
    <w:rsid w:val="00E52F91"/>
    <w:rsid w:val="00E53134"/>
    <w:rsid w:val="00E533B0"/>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61D"/>
    <w:rsid w:val="00E62967"/>
    <w:rsid w:val="00E62AB0"/>
    <w:rsid w:val="00E632E3"/>
    <w:rsid w:val="00E63BFC"/>
    <w:rsid w:val="00E643D2"/>
    <w:rsid w:val="00E6486C"/>
    <w:rsid w:val="00E64B01"/>
    <w:rsid w:val="00E650BB"/>
    <w:rsid w:val="00E6511A"/>
    <w:rsid w:val="00E651F8"/>
    <w:rsid w:val="00E65947"/>
    <w:rsid w:val="00E663EA"/>
    <w:rsid w:val="00E666C3"/>
    <w:rsid w:val="00E673C8"/>
    <w:rsid w:val="00E675F6"/>
    <w:rsid w:val="00E703E4"/>
    <w:rsid w:val="00E709A1"/>
    <w:rsid w:val="00E7119F"/>
    <w:rsid w:val="00E71CE1"/>
    <w:rsid w:val="00E73BBC"/>
    <w:rsid w:val="00E740CF"/>
    <w:rsid w:val="00E74635"/>
    <w:rsid w:val="00E75303"/>
    <w:rsid w:val="00E75CCA"/>
    <w:rsid w:val="00E75D8C"/>
    <w:rsid w:val="00E760CD"/>
    <w:rsid w:val="00E76B44"/>
    <w:rsid w:val="00E77196"/>
    <w:rsid w:val="00E77293"/>
    <w:rsid w:val="00E776A8"/>
    <w:rsid w:val="00E77AF6"/>
    <w:rsid w:val="00E77E0E"/>
    <w:rsid w:val="00E77E6D"/>
    <w:rsid w:val="00E8033F"/>
    <w:rsid w:val="00E80C95"/>
    <w:rsid w:val="00E81632"/>
    <w:rsid w:val="00E816D5"/>
    <w:rsid w:val="00E81FE1"/>
    <w:rsid w:val="00E822FA"/>
    <w:rsid w:val="00E82315"/>
    <w:rsid w:val="00E82D05"/>
    <w:rsid w:val="00E82E3D"/>
    <w:rsid w:val="00E83562"/>
    <w:rsid w:val="00E84A43"/>
    <w:rsid w:val="00E84ACE"/>
    <w:rsid w:val="00E85882"/>
    <w:rsid w:val="00E85FD7"/>
    <w:rsid w:val="00E8676B"/>
    <w:rsid w:val="00E86B90"/>
    <w:rsid w:val="00E876E2"/>
    <w:rsid w:val="00E87880"/>
    <w:rsid w:val="00E879F0"/>
    <w:rsid w:val="00E91052"/>
    <w:rsid w:val="00E917DF"/>
    <w:rsid w:val="00E919AA"/>
    <w:rsid w:val="00E92729"/>
    <w:rsid w:val="00E92D2E"/>
    <w:rsid w:val="00E92DE1"/>
    <w:rsid w:val="00E92E77"/>
    <w:rsid w:val="00E9374F"/>
    <w:rsid w:val="00E94433"/>
    <w:rsid w:val="00E95147"/>
    <w:rsid w:val="00E9533D"/>
    <w:rsid w:val="00E95349"/>
    <w:rsid w:val="00E958E8"/>
    <w:rsid w:val="00E962A2"/>
    <w:rsid w:val="00E96569"/>
    <w:rsid w:val="00E965FF"/>
    <w:rsid w:val="00E975AB"/>
    <w:rsid w:val="00E97688"/>
    <w:rsid w:val="00E97FA5"/>
    <w:rsid w:val="00EA01A9"/>
    <w:rsid w:val="00EA0358"/>
    <w:rsid w:val="00EA0CDA"/>
    <w:rsid w:val="00EA0D6B"/>
    <w:rsid w:val="00EA121B"/>
    <w:rsid w:val="00EA1795"/>
    <w:rsid w:val="00EA1BF0"/>
    <w:rsid w:val="00EA23BA"/>
    <w:rsid w:val="00EA2B39"/>
    <w:rsid w:val="00EA3554"/>
    <w:rsid w:val="00EA39A5"/>
    <w:rsid w:val="00EA3DDB"/>
    <w:rsid w:val="00EA46DF"/>
    <w:rsid w:val="00EA4A14"/>
    <w:rsid w:val="00EA4CCE"/>
    <w:rsid w:val="00EA5015"/>
    <w:rsid w:val="00EA501B"/>
    <w:rsid w:val="00EA5126"/>
    <w:rsid w:val="00EA60FC"/>
    <w:rsid w:val="00EA6374"/>
    <w:rsid w:val="00EA688E"/>
    <w:rsid w:val="00EA6E1B"/>
    <w:rsid w:val="00EA7216"/>
    <w:rsid w:val="00EA79BD"/>
    <w:rsid w:val="00EA7B85"/>
    <w:rsid w:val="00EB02C6"/>
    <w:rsid w:val="00EB07DF"/>
    <w:rsid w:val="00EB0983"/>
    <w:rsid w:val="00EB15AA"/>
    <w:rsid w:val="00EB1C3D"/>
    <w:rsid w:val="00EB1FD0"/>
    <w:rsid w:val="00EB20FB"/>
    <w:rsid w:val="00EB245D"/>
    <w:rsid w:val="00EB2655"/>
    <w:rsid w:val="00EB2832"/>
    <w:rsid w:val="00EB2CAA"/>
    <w:rsid w:val="00EB2ECA"/>
    <w:rsid w:val="00EB36F2"/>
    <w:rsid w:val="00EB3A3B"/>
    <w:rsid w:val="00EB3E95"/>
    <w:rsid w:val="00EB479E"/>
    <w:rsid w:val="00EB4A9A"/>
    <w:rsid w:val="00EB4B8F"/>
    <w:rsid w:val="00EB4CC9"/>
    <w:rsid w:val="00EB4D3D"/>
    <w:rsid w:val="00EB53C6"/>
    <w:rsid w:val="00EB7025"/>
    <w:rsid w:val="00EB782D"/>
    <w:rsid w:val="00EB784A"/>
    <w:rsid w:val="00EB7A89"/>
    <w:rsid w:val="00EB7E1D"/>
    <w:rsid w:val="00EB7F88"/>
    <w:rsid w:val="00EC015E"/>
    <w:rsid w:val="00EC0244"/>
    <w:rsid w:val="00EC0720"/>
    <w:rsid w:val="00EC0FA6"/>
    <w:rsid w:val="00EC102A"/>
    <w:rsid w:val="00EC17E4"/>
    <w:rsid w:val="00EC1E34"/>
    <w:rsid w:val="00EC1E7A"/>
    <w:rsid w:val="00EC2698"/>
    <w:rsid w:val="00EC28D5"/>
    <w:rsid w:val="00EC3657"/>
    <w:rsid w:val="00EC3C0B"/>
    <w:rsid w:val="00EC3FB1"/>
    <w:rsid w:val="00EC44D1"/>
    <w:rsid w:val="00EC4D8E"/>
    <w:rsid w:val="00EC55B7"/>
    <w:rsid w:val="00EC5848"/>
    <w:rsid w:val="00EC5894"/>
    <w:rsid w:val="00EC5D77"/>
    <w:rsid w:val="00EC6003"/>
    <w:rsid w:val="00EC63C8"/>
    <w:rsid w:val="00EC67CD"/>
    <w:rsid w:val="00EC684E"/>
    <w:rsid w:val="00EC75FD"/>
    <w:rsid w:val="00EC79EA"/>
    <w:rsid w:val="00ED005C"/>
    <w:rsid w:val="00ED0591"/>
    <w:rsid w:val="00ED05EC"/>
    <w:rsid w:val="00ED05F1"/>
    <w:rsid w:val="00ED1A03"/>
    <w:rsid w:val="00ED1AFE"/>
    <w:rsid w:val="00ED1DEB"/>
    <w:rsid w:val="00ED1F51"/>
    <w:rsid w:val="00ED2D37"/>
    <w:rsid w:val="00ED36B6"/>
    <w:rsid w:val="00ED3F02"/>
    <w:rsid w:val="00ED431B"/>
    <w:rsid w:val="00ED44D4"/>
    <w:rsid w:val="00ED4AFC"/>
    <w:rsid w:val="00ED4BDD"/>
    <w:rsid w:val="00ED4E12"/>
    <w:rsid w:val="00ED5028"/>
    <w:rsid w:val="00ED5034"/>
    <w:rsid w:val="00ED57CC"/>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179"/>
    <w:rsid w:val="00EE5488"/>
    <w:rsid w:val="00EE54F2"/>
    <w:rsid w:val="00EE582A"/>
    <w:rsid w:val="00EE6206"/>
    <w:rsid w:val="00EE624F"/>
    <w:rsid w:val="00EE64E1"/>
    <w:rsid w:val="00EE663C"/>
    <w:rsid w:val="00EE6D06"/>
    <w:rsid w:val="00EE75BE"/>
    <w:rsid w:val="00EE7D10"/>
    <w:rsid w:val="00EF0E84"/>
    <w:rsid w:val="00EF14DF"/>
    <w:rsid w:val="00EF1A3D"/>
    <w:rsid w:val="00EF2A0F"/>
    <w:rsid w:val="00EF2ABF"/>
    <w:rsid w:val="00EF3005"/>
    <w:rsid w:val="00EF4107"/>
    <w:rsid w:val="00EF427D"/>
    <w:rsid w:val="00EF4E57"/>
    <w:rsid w:val="00EF53A3"/>
    <w:rsid w:val="00EF57E2"/>
    <w:rsid w:val="00EF66E8"/>
    <w:rsid w:val="00EF74B3"/>
    <w:rsid w:val="00EF7CF3"/>
    <w:rsid w:val="00F004CD"/>
    <w:rsid w:val="00F00E5D"/>
    <w:rsid w:val="00F0114B"/>
    <w:rsid w:val="00F01B7E"/>
    <w:rsid w:val="00F01D22"/>
    <w:rsid w:val="00F01EF3"/>
    <w:rsid w:val="00F022EA"/>
    <w:rsid w:val="00F0240C"/>
    <w:rsid w:val="00F0301B"/>
    <w:rsid w:val="00F03C7A"/>
    <w:rsid w:val="00F040FA"/>
    <w:rsid w:val="00F0462A"/>
    <w:rsid w:val="00F0473E"/>
    <w:rsid w:val="00F0480C"/>
    <w:rsid w:val="00F05C4F"/>
    <w:rsid w:val="00F05F5C"/>
    <w:rsid w:val="00F062DF"/>
    <w:rsid w:val="00F0636A"/>
    <w:rsid w:val="00F06B7C"/>
    <w:rsid w:val="00F0702E"/>
    <w:rsid w:val="00F07A43"/>
    <w:rsid w:val="00F10C2C"/>
    <w:rsid w:val="00F141C1"/>
    <w:rsid w:val="00F14DF5"/>
    <w:rsid w:val="00F15641"/>
    <w:rsid w:val="00F15668"/>
    <w:rsid w:val="00F1585F"/>
    <w:rsid w:val="00F1597A"/>
    <w:rsid w:val="00F15DBF"/>
    <w:rsid w:val="00F161DD"/>
    <w:rsid w:val="00F163B3"/>
    <w:rsid w:val="00F17442"/>
    <w:rsid w:val="00F176E3"/>
    <w:rsid w:val="00F17F0B"/>
    <w:rsid w:val="00F20445"/>
    <w:rsid w:val="00F20475"/>
    <w:rsid w:val="00F20F71"/>
    <w:rsid w:val="00F219CE"/>
    <w:rsid w:val="00F21ED1"/>
    <w:rsid w:val="00F22080"/>
    <w:rsid w:val="00F22735"/>
    <w:rsid w:val="00F238DC"/>
    <w:rsid w:val="00F23BF0"/>
    <w:rsid w:val="00F23DE6"/>
    <w:rsid w:val="00F247F4"/>
    <w:rsid w:val="00F24AB1"/>
    <w:rsid w:val="00F24E0B"/>
    <w:rsid w:val="00F2597B"/>
    <w:rsid w:val="00F26028"/>
    <w:rsid w:val="00F26155"/>
    <w:rsid w:val="00F261B0"/>
    <w:rsid w:val="00F265C9"/>
    <w:rsid w:val="00F27604"/>
    <w:rsid w:val="00F305D9"/>
    <w:rsid w:val="00F30DBA"/>
    <w:rsid w:val="00F3165C"/>
    <w:rsid w:val="00F3207A"/>
    <w:rsid w:val="00F3342A"/>
    <w:rsid w:val="00F33C03"/>
    <w:rsid w:val="00F34548"/>
    <w:rsid w:val="00F347DE"/>
    <w:rsid w:val="00F34EBE"/>
    <w:rsid w:val="00F35179"/>
    <w:rsid w:val="00F35956"/>
    <w:rsid w:val="00F36001"/>
    <w:rsid w:val="00F36633"/>
    <w:rsid w:val="00F36843"/>
    <w:rsid w:val="00F36AF4"/>
    <w:rsid w:val="00F40CC4"/>
    <w:rsid w:val="00F4201F"/>
    <w:rsid w:val="00F42612"/>
    <w:rsid w:val="00F42E6C"/>
    <w:rsid w:val="00F43815"/>
    <w:rsid w:val="00F43E8D"/>
    <w:rsid w:val="00F44B35"/>
    <w:rsid w:val="00F462A7"/>
    <w:rsid w:val="00F4659D"/>
    <w:rsid w:val="00F46B52"/>
    <w:rsid w:val="00F4728C"/>
    <w:rsid w:val="00F477FB"/>
    <w:rsid w:val="00F478E5"/>
    <w:rsid w:val="00F50C42"/>
    <w:rsid w:val="00F510D5"/>
    <w:rsid w:val="00F511CA"/>
    <w:rsid w:val="00F51C6B"/>
    <w:rsid w:val="00F5234C"/>
    <w:rsid w:val="00F523BB"/>
    <w:rsid w:val="00F523C8"/>
    <w:rsid w:val="00F525A9"/>
    <w:rsid w:val="00F526D1"/>
    <w:rsid w:val="00F52EAF"/>
    <w:rsid w:val="00F53004"/>
    <w:rsid w:val="00F5312C"/>
    <w:rsid w:val="00F53468"/>
    <w:rsid w:val="00F53779"/>
    <w:rsid w:val="00F53A1E"/>
    <w:rsid w:val="00F53B11"/>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1747"/>
    <w:rsid w:val="00F62FF5"/>
    <w:rsid w:val="00F632B0"/>
    <w:rsid w:val="00F647DB"/>
    <w:rsid w:val="00F64D86"/>
    <w:rsid w:val="00F65063"/>
    <w:rsid w:val="00F655E3"/>
    <w:rsid w:val="00F65B76"/>
    <w:rsid w:val="00F66680"/>
    <w:rsid w:val="00F67090"/>
    <w:rsid w:val="00F703DF"/>
    <w:rsid w:val="00F70434"/>
    <w:rsid w:val="00F7080D"/>
    <w:rsid w:val="00F70CA7"/>
    <w:rsid w:val="00F70FC8"/>
    <w:rsid w:val="00F715EF"/>
    <w:rsid w:val="00F72E16"/>
    <w:rsid w:val="00F73190"/>
    <w:rsid w:val="00F73703"/>
    <w:rsid w:val="00F73FF3"/>
    <w:rsid w:val="00F74734"/>
    <w:rsid w:val="00F75286"/>
    <w:rsid w:val="00F7575E"/>
    <w:rsid w:val="00F75CC1"/>
    <w:rsid w:val="00F762EC"/>
    <w:rsid w:val="00F765F7"/>
    <w:rsid w:val="00F77460"/>
    <w:rsid w:val="00F77D4D"/>
    <w:rsid w:val="00F77E2E"/>
    <w:rsid w:val="00F80428"/>
    <w:rsid w:val="00F80544"/>
    <w:rsid w:val="00F80C92"/>
    <w:rsid w:val="00F81243"/>
    <w:rsid w:val="00F81795"/>
    <w:rsid w:val="00F81E77"/>
    <w:rsid w:val="00F821F0"/>
    <w:rsid w:val="00F8224B"/>
    <w:rsid w:val="00F822F7"/>
    <w:rsid w:val="00F82949"/>
    <w:rsid w:val="00F833B9"/>
    <w:rsid w:val="00F83AF0"/>
    <w:rsid w:val="00F83D02"/>
    <w:rsid w:val="00F83F73"/>
    <w:rsid w:val="00F84988"/>
    <w:rsid w:val="00F84C5F"/>
    <w:rsid w:val="00F851D0"/>
    <w:rsid w:val="00F86873"/>
    <w:rsid w:val="00F868BF"/>
    <w:rsid w:val="00F869D6"/>
    <w:rsid w:val="00F86C9E"/>
    <w:rsid w:val="00F86F49"/>
    <w:rsid w:val="00F878EA"/>
    <w:rsid w:val="00F911F6"/>
    <w:rsid w:val="00F91FEC"/>
    <w:rsid w:val="00F921F6"/>
    <w:rsid w:val="00F9227C"/>
    <w:rsid w:val="00F92D81"/>
    <w:rsid w:val="00F9393F"/>
    <w:rsid w:val="00F93F4B"/>
    <w:rsid w:val="00F95307"/>
    <w:rsid w:val="00F955B7"/>
    <w:rsid w:val="00F96169"/>
    <w:rsid w:val="00F96694"/>
    <w:rsid w:val="00F96C35"/>
    <w:rsid w:val="00F97EDA"/>
    <w:rsid w:val="00FA08B1"/>
    <w:rsid w:val="00FA0E1B"/>
    <w:rsid w:val="00FA0E71"/>
    <w:rsid w:val="00FA1D0B"/>
    <w:rsid w:val="00FA1E71"/>
    <w:rsid w:val="00FA2062"/>
    <w:rsid w:val="00FA22AA"/>
    <w:rsid w:val="00FA3163"/>
    <w:rsid w:val="00FA3517"/>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8"/>
    <w:rsid w:val="00FB2248"/>
    <w:rsid w:val="00FB232D"/>
    <w:rsid w:val="00FB25C5"/>
    <w:rsid w:val="00FB2912"/>
    <w:rsid w:val="00FB2AF1"/>
    <w:rsid w:val="00FB2B53"/>
    <w:rsid w:val="00FB3B40"/>
    <w:rsid w:val="00FB4486"/>
    <w:rsid w:val="00FB490A"/>
    <w:rsid w:val="00FB49EE"/>
    <w:rsid w:val="00FB4B65"/>
    <w:rsid w:val="00FB4BE1"/>
    <w:rsid w:val="00FB551C"/>
    <w:rsid w:val="00FB5826"/>
    <w:rsid w:val="00FB5BA2"/>
    <w:rsid w:val="00FB5BE4"/>
    <w:rsid w:val="00FB6A01"/>
    <w:rsid w:val="00FB6A6C"/>
    <w:rsid w:val="00FB6AE0"/>
    <w:rsid w:val="00FB6BD8"/>
    <w:rsid w:val="00FB74E7"/>
    <w:rsid w:val="00FB7B59"/>
    <w:rsid w:val="00FC0104"/>
    <w:rsid w:val="00FC0212"/>
    <w:rsid w:val="00FC064A"/>
    <w:rsid w:val="00FC1728"/>
    <w:rsid w:val="00FC185E"/>
    <w:rsid w:val="00FC2038"/>
    <w:rsid w:val="00FC2790"/>
    <w:rsid w:val="00FC2839"/>
    <w:rsid w:val="00FC3073"/>
    <w:rsid w:val="00FC39FB"/>
    <w:rsid w:val="00FC3A1B"/>
    <w:rsid w:val="00FC438B"/>
    <w:rsid w:val="00FC43EE"/>
    <w:rsid w:val="00FC4576"/>
    <w:rsid w:val="00FC4756"/>
    <w:rsid w:val="00FC4789"/>
    <w:rsid w:val="00FC4910"/>
    <w:rsid w:val="00FC4A35"/>
    <w:rsid w:val="00FC4BF9"/>
    <w:rsid w:val="00FC4C24"/>
    <w:rsid w:val="00FC4F6B"/>
    <w:rsid w:val="00FC567C"/>
    <w:rsid w:val="00FC5D89"/>
    <w:rsid w:val="00FC626A"/>
    <w:rsid w:val="00FC62CA"/>
    <w:rsid w:val="00FC7E87"/>
    <w:rsid w:val="00FD0119"/>
    <w:rsid w:val="00FD0504"/>
    <w:rsid w:val="00FD095A"/>
    <w:rsid w:val="00FD14B0"/>
    <w:rsid w:val="00FD1631"/>
    <w:rsid w:val="00FD2130"/>
    <w:rsid w:val="00FD228A"/>
    <w:rsid w:val="00FD22D4"/>
    <w:rsid w:val="00FD284E"/>
    <w:rsid w:val="00FD2E1A"/>
    <w:rsid w:val="00FD3166"/>
    <w:rsid w:val="00FD3188"/>
    <w:rsid w:val="00FD3893"/>
    <w:rsid w:val="00FD45E8"/>
    <w:rsid w:val="00FD5436"/>
    <w:rsid w:val="00FD5E23"/>
    <w:rsid w:val="00FD60B9"/>
    <w:rsid w:val="00FD65F3"/>
    <w:rsid w:val="00FD68F0"/>
    <w:rsid w:val="00FD6BE9"/>
    <w:rsid w:val="00FD6CE1"/>
    <w:rsid w:val="00FD722A"/>
    <w:rsid w:val="00FD7385"/>
    <w:rsid w:val="00FE0575"/>
    <w:rsid w:val="00FE0A37"/>
    <w:rsid w:val="00FE0B96"/>
    <w:rsid w:val="00FE0F2F"/>
    <w:rsid w:val="00FE1823"/>
    <w:rsid w:val="00FE182E"/>
    <w:rsid w:val="00FE1D04"/>
    <w:rsid w:val="00FE29C7"/>
    <w:rsid w:val="00FE2A9F"/>
    <w:rsid w:val="00FE31AA"/>
    <w:rsid w:val="00FE3287"/>
    <w:rsid w:val="00FE3519"/>
    <w:rsid w:val="00FE3AA8"/>
    <w:rsid w:val="00FE3AC1"/>
    <w:rsid w:val="00FE448D"/>
    <w:rsid w:val="00FE4967"/>
    <w:rsid w:val="00FE4D95"/>
    <w:rsid w:val="00FE4DAA"/>
    <w:rsid w:val="00FE4DE9"/>
    <w:rsid w:val="00FE4E9A"/>
    <w:rsid w:val="00FE5C06"/>
    <w:rsid w:val="00FE6479"/>
    <w:rsid w:val="00FE6A03"/>
    <w:rsid w:val="00FE6A3C"/>
    <w:rsid w:val="00FE6DB5"/>
    <w:rsid w:val="00FE753D"/>
    <w:rsid w:val="00FE76B3"/>
    <w:rsid w:val="00FE7EA9"/>
    <w:rsid w:val="00FF056A"/>
    <w:rsid w:val="00FF084B"/>
    <w:rsid w:val="00FF08E8"/>
    <w:rsid w:val="00FF0DC1"/>
    <w:rsid w:val="00FF0E69"/>
    <w:rsid w:val="00FF0F48"/>
    <w:rsid w:val="00FF1323"/>
    <w:rsid w:val="00FF15A9"/>
    <w:rsid w:val="00FF1B2C"/>
    <w:rsid w:val="00FF1BFB"/>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6.emf"/><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5.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leon\Desktop\Movilizaci&#243;n%20e%20ingresos%20FENO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57310\Downloads\21.%20Informe%20Avance%20f&#237;sico%20Contrato%20001-2019%20315abr20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800" b="1" i="0" baseline="0">
                <a:effectLst/>
              </a:rPr>
              <a:t>Movilización de carbón 2019 - 2020 - 2021 </a:t>
            </a:r>
          </a:p>
          <a:p>
            <a:pPr>
              <a:defRPr/>
            </a:pPr>
            <a:r>
              <a:rPr lang="es-CO" sz="1800" b="1" i="0" baseline="0">
                <a:effectLst/>
              </a:rPr>
              <a:t>Chiriguaná - Santa Marta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v>2019</c:v>
          </c:tx>
          <c:spPr>
            <a:solidFill>
              <a:schemeClr val="accent1"/>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TOTAL!$B$3:$B$14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0-7711-4EA8-923A-B83E8F155C5F}"/>
            </c:ext>
          </c:extLst>
        </c:ser>
        <c:ser>
          <c:idx val="1"/>
          <c:order val="1"/>
          <c:tx>
            <c:v>2020</c:v>
          </c:tx>
          <c:spPr>
            <a:solidFill>
              <a:schemeClr val="accent2"/>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TOTAL!$D$3:$D$14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1-7711-4EA8-923A-B83E8F155C5F}"/>
            </c:ext>
          </c:extLst>
        </c:ser>
        <c:ser>
          <c:idx val="2"/>
          <c:order val="2"/>
          <c:tx>
            <c:v>2021</c:v>
          </c:tx>
          <c:spPr>
            <a:solidFill>
              <a:schemeClr val="accent6">
                <a:lumMod val="75000"/>
              </a:schemeClr>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TOTAL!$F$3:$F$14</c:f>
              <c:numCache>
                <c:formatCode>#,##0.00</c:formatCode>
                <c:ptCount val="12"/>
                <c:pt idx="0">
                  <c:v>3070789.57</c:v>
                </c:pt>
                <c:pt idx="1">
                  <c:v>2595322.4300000002</c:v>
                </c:pt>
                <c:pt idx="2">
                  <c:v>3006560.28</c:v>
                </c:pt>
                <c:pt idx="3">
                  <c:v>2841219.21</c:v>
                </c:pt>
                <c:pt idx="4">
                  <c:v>2737050.19</c:v>
                </c:pt>
                <c:pt idx="5">
                  <c:v>2828513.74</c:v>
                </c:pt>
                <c:pt idx="6">
                  <c:v>2377301.75</c:v>
                </c:pt>
                <c:pt idx="7">
                  <c:v>2326311.37</c:v>
                </c:pt>
                <c:pt idx="8">
                  <c:v>2238947.9</c:v>
                </c:pt>
                <c:pt idx="9">
                  <c:v>2565983.2000000002</c:v>
                </c:pt>
                <c:pt idx="10">
                  <c:v>2529555</c:v>
                </c:pt>
              </c:numCache>
            </c:numRef>
          </c:val>
          <c:extLst>
            <c:ext xmlns:c16="http://schemas.microsoft.com/office/drawing/2014/chart" uri="{C3380CC4-5D6E-409C-BE32-E72D297353CC}">
              <c16:uniqueId val="{00000002-7711-4EA8-923A-B83E8F155C5F}"/>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 val="autoZero"/>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Tonealas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La Dorada - Chiriguaná</a:t>
            </a:r>
            <a:endParaRPr lang="es-CO" sz="1200">
              <a:effectLst/>
            </a:endParaRPr>
          </a:p>
        </c:rich>
      </c:tx>
      <c:layout>
        <c:manualLayout>
          <c:xMode val="edge"/>
          <c:yMode val="edge"/>
          <c:x val="0.20390625000000001"/>
          <c:y val="3.076134324532171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A2CD-4E99-BC87-773DB68FFB95}"/>
              </c:ext>
            </c:extLst>
          </c:dPt>
          <c:dPt>
            <c:idx val="2"/>
            <c:invertIfNegative val="0"/>
            <c:bubble3D val="0"/>
            <c:spPr>
              <a:solidFill>
                <a:srgbClr val="FFC000"/>
              </a:solidFill>
              <a:ln>
                <a:noFill/>
              </a:ln>
              <a:effectLst/>
              <a:sp3d/>
            </c:spPr>
            <c:extLst>
              <c:ext xmlns:c16="http://schemas.microsoft.com/office/drawing/2014/chart" uri="{C3380CC4-5D6E-409C-BE32-E72D297353CC}">
                <c16:uniqueId val="{00000003-A2CD-4E99-BC87-773DB68FFB95}"/>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CD-4E99-BC87-773DB68FFB9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CD-4E99-BC87-773DB68FFB95}"/>
                </c:ext>
              </c:extLst>
            </c:dLbl>
            <c:dLbl>
              <c:idx val="2"/>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2CD-4E99-BC87-773DB68FFB9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Chiriguaná'!$X$256:$AA$256</c:f>
              <c:strCache>
                <c:ptCount val="4"/>
                <c:pt idx="0">
                  <c:v>Año 2018</c:v>
                </c:pt>
                <c:pt idx="1">
                  <c:v>Año 2019</c:v>
                </c:pt>
                <c:pt idx="2">
                  <c:v>Año 2020</c:v>
                </c:pt>
                <c:pt idx="3">
                  <c:v>Año 2021</c:v>
                </c:pt>
              </c:strCache>
            </c:strRef>
          </c:cat>
          <c:val>
            <c:numRef>
              <c:f>'Dorada - Chiriguaná'!$X$283:$AA$283</c:f>
              <c:numCache>
                <c:formatCode>#,##0</c:formatCode>
                <c:ptCount val="4"/>
                <c:pt idx="0">
                  <c:v>1186</c:v>
                </c:pt>
                <c:pt idx="1">
                  <c:v>47860.035000000011</c:v>
                </c:pt>
                <c:pt idx="2">
                  <c:v>41232.401999999995</c:v>
                </c:pt>
                <c:pt idx="3">
                  <c:v>12038.730599999999</c:v>
                </c:pt>
              </c:numCache>
            </c:numRef>
          </c:val>
          <c:extLst>
            <c:ext xmlns:c16="http://schemas.microsoft.com/office/drawing/2014/chart" uri="{C3380CC4-5D6E-409C-BE32-E72D297353CC}">
              <c16:uniqueId val="{00000005-A2CD-4E99-BC87-773DB68FFB95}"/>
            </c:ext>
          </c:extLst>
        </c:ser>
        <c:dLbls>
          <c:showLegendKey val="0"/>
          <c:showVal val="0"/>
          <c:showCatName val="0"/>
          <c:showSerName val="0"/>
          <c:showPercent val="0"/>
          <c:showBubbleSize val="0"/>
        </c:dLbls>
        <c:gapWidth val="0"/>
        <c:gapDepth val="0"/>
        <c:shape val="box"/>
        <c:axId val="-1357053248"/>
        <c:axId val="-1354517136"/>
        <c:axId val="0"/>
      </c:bar3DChart>
      <c:catAx>
        <c:axId val="-1357053248"/>
        <c:scaling>
          <c:orientation val="minMax"/>
        </c:scaling>
        <c:delete val="1"/>
        <c:axPos val="b"/>
        <c:numFmt formatCode="General" sourceLinked="1"/>
        <c:majorTickMark val="none"/>
        <c:minorTickMark val="none"/>
        <c:tickLblPos val="nextTo"/>
        <c:crossAx val="-1354517136"/>
        <c:crosses val="autoZero"/>
        <c:auto val="1"/>
        <c:lblAlgn val="ctr"/>
        <c:lblOffset val="100"/>
        <c:noMultiLvlLbl val="0"/>
      </c:catAx>
      <c:valAx>
        <c:axId val="-135451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5705324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11968</Words>
  <Characters>65825</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2021-06-30T00:22:00Z</cp:lastPrinted>
  <dcterms:created xsi:type="dcterms:W3CDTF">2021-12-24T14:33:00Z</dcterms:created>
  <dcterms:modified xsi:type="dcterms:W3CDTF">2021-12-24T14:33:00Z</dcterms:modified>
</cp:coreProperties>
</file>