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F9CF" w14:textId="77777777" w:rsidR="00D64467" w:rsidRPr="006B5B9F" w:rsidRDefault="00D64467" w:rsidP="00D64467">
      <w:pPr>
        <w:spacing w:line="240" w:lineRule="auto"/>
        <w:ind w:left="2124" w:firstLine="708"/>
        <w:rPr>
          <w:rFonts w:ascii="Arial" w:hAnsi="Arial" w:cs="Arial"/>
          <w:noProof/>
        </w:rPr>
      </w:pPr>
    </w:p>
    <w:p w14:paraId="2521E5A8" w14:textId="77777777" w:rsidR="009B4D63" w:rsidRPr="006B5B9F" w:rsidRDefault="009B4D63" w:rsidP="00D64467">
      <w:pPr>
        <w:spacing w:line="240" w:lineRule="auto"/>
        <w:ind w:left="2124" w:firstLine="708"/>
        <w:rPr>
          <w:rFonts w:ascii="Arial" w:hAnsi="Arial" w:cs="Arial"/>
          <w:noProof/>
        </w:rPr>
      </w:pPr>
    </w:p>
    <w:p w14:paraId="20773266" w14:textId="77777777" w:rsidR="009B4D63" w:rsidRPr="006B5B9F" w:rsidRDefault="009B4D63" w:rsidP="00D64467">
      <w:pPr>
        <w:spacing w:line="240" w:lineRule="auto"/>
        <w:ind w:left="2124" w:firstLine="708"/>
        <w:rPr>
          <w:rFonts w:ascii="Arial" w:hAnsi="Arial" w:cs="Arial"/>
          <w:noProof/>
        </w:rPr>
      </w:pPr>
    </w:p>
    <w:p w14:paraId="6B8F4EE6" w14:textId="77777777" w:rsidR="009B4D63" w:rsidRDefault="009B4D63" w:rsidP="00D64467">
      <w:pPr>
        <w:spacing w:line="240" w:lineRule="auto"/>
        <w:ind w:left="2124" w:firstLine="708"/>
        <w:rPr>
          <w:rFonts w:ascii="Arial" w:hAnsi="Arial" w:cs="Arial"/>
          <w:noProof/>
        </w:rPr>
      </w:pPr>
    </w:p>
    <w:p w14:paraId="146DEC66" w14:textId="77777777" w:rsidR="00B34490" w:rsidRPr="006B5B9F" w:rsidRDefault="00B34490" w:rsidP="00D64467">
      <w:pPr>
        <w:spacing w:line="240" w:lineRule="auto"/>
        <w:ind w:left="2124" w:firstLine="708"/>
        <w:rPr>
          <w:rFonts w:ascii="Arial" w:hAnsi="Arial" w:cs="Arial"/>
          <w:noProof/>
        </w:rPr>
      </w:pPr>
    </w:p>
    <w:p w14:paraId="7532CB00" w14:textId="77777777" w:rsidR="009B4D63" w:rsidRPr="006B5B9F" w:rsidRDefault="009B4D63" w:rsidP="00D64467">
      <w:pPr>
        <w:spacing w:line="240" w:lineRule="auto"/>
        <w:ind w:left="2124" w:firstLine="708"/>
        <w:rPr>
          <w:rFonts w:ascii="Arial" w:hAnsi="Arial" w:cs="Arial"/>
          <w:noProof/>
        </w:rPr>
      </w:pPr>
    </w:p>
    <w:p w14:paraId="099E8EFC" w14:textId="77777777" w:rsidR="009B4D63" w:rsidRPr="006B5B9F" w:rsidRDefault="009B4D63" w:rsidP="00D747D0">
      <w:pPr>
        <w:spacing w:line="240" w:lineRule="auto"/>
        <w:rPr>
          <w:rFonts w:ascii="Arial" w:hAnsi="Arial" w:cs="Arial"/>
          <w:noProof/>
        </w:rPr>
      </w:pPr>
    </w:p>
    <w:p w14:paraId="1C2068A1" w14:textId="77777777" w:rsidR="00531A47" w:rsidRPr="006B5B9F" w:rsidRDefault="00531A47" w:rsidP="00D64467">
      <w:pPr>
        <w:spacing w:line="240" w:lineRule="auto"/>
        <w:ind w:left="2124" w:firstLine="708"/>
        <w:rPr>
          <w:rFonts w:ascii="Arial" w:hAnsi="Arial" w:cs="Arial"/>
          <w:noProof/>
        </w:rPr>
      </w:pPr>
    </w:p>
    <w:p w14:paraId="0993FF1B" w14:textId="77777777" w:rsidR="00531A47" w:rsidRPr="006B5B9F" w:rsidRDefault="00531A47" w:rsidP="00D64467">
      <w:pPr>
        <w:spacing w:line="240" w:lineRule="auto"/>
        <w:ind w:left="2124" w:firstLine="708"/>
        <w:rPr>
          <w:rFonts w:ascii="Arial" w:hAnsi="Arial" w:cs="Arial"/>
          <w:noProof/>
        </w:rPr>
      </w:pPr>
    </w:p>
    <w:p w14:paraId="6E9A70B8" w14:textId="6B5E6D97" w:rsidR="00D64467" w:rsidRPr="006B5B9F" w:rsidRDefault="00B52B6B" w:rsidP="00D747D0">
      <w:pPr>
        <w:spacing w:line="240" w:lineRule="auto"/>
        <w:jc w:val="center"/>
        <w:rPr>
          <w:rFonts w:ascii="Arial" w:hAnsi="Arial" w:cs="Arial"/>
          <w:noProof/>
        </w:rPr>
      </w:pPr>
      <w:r w:rsidRPr="006B5B9F">
        <w:rPr>
          <w:rFonts w:ascii="Arial" w:hAnsi="Arial" w:cs="Arial"/>
          <w:noProof/>
        </w:rPr>
        <w:drawing>
          <wp:inline distT="0" distB="0" distL="0" distR="0" wp14:anchorId="5BAA5318" wp14:editId="1C86A6DF">
            <wp:extent cx="2857500" cy="962025"/>
            <wp:effectExtent l="152400" t="0" r="38100" b="857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effectLst>
                      <a:outerShdw blurRad="76200" dir="13500000" sy="23000" kx="1200000" algn="br" rotWithShape="0">
                        <a:prstClr val="black">
                          <a:alpha val="20000"/>
                        </a:prstClr>
                      </a:outerShdw>
                    </a:effectLst>
                  </pic:spPr>
                </pic:pic>
              </a:graphicData>
            </a:graphic>
          </wp:inline>
        </w:drawing>
      </w:r>
    </w:p>
    <w:p w14:paraId="04DCE2A2" w14:textId="225E7F30" w:rsidR="00D64467" w:rsidRPr="006B5B9F" w:rsidRDefault="00D64467" w:rsidP="00D64467">
      <w:pPr>
        <w:spacing w:line="240" w:lineRule="auto"/>
        <w:ind w:left="2124" w:firstLine="708"/>
        <w:rPr>
          <w:rFonts w:ascii="Arial" w:hAnsi="Arial" w:cs="Arial"/>
        </w:rPr>
      </w:pPr>
      <w:r w:rsidRPr="006B5B9F">
        <w:rPr>
          <w:rFonts w:ascii="Arial" w:hAnsi="Arial" w:cs="Arial"/>
        </w:rPr>
        <w:t xml:space="preserve"> </w:t>
      </w:r>
    </w:p>
    <w:p w14:paraId="16B6A07E" w14:textId="77777777" w:rsidR="009B4D63" w:rsidRPr="006B5B9F" w:rsidRDefault="009B4D63" w:rsidP="00D64467">
      <w:pPr>
        <w:spacing w:line="240" w:lineRule="auto"/>
        <w:ind w:left="2124" w:firstLine="708"/>
        <w:rPr>
          <w:rFonts w:ascii="Arial" w:hAnsi="Arial" w:cs="Arial"/>
        </w:rPr>
      </w:pPr>
    </w:p>
    <w:p w14:paraId="1FDB3D4D" w14:textId="77777777" w:rsidR="009B4D63" w:rsidRPr="00AA7D9F" w:rsidRDefault="009B4D63" w:rsidP="00D64467">
      <w:pPr>
        <w:spacing w:line="240" w:lineRule="auto"/>
        <w:ind w:left="2124" w:firstLine="708"/>
        <w:rPr>
          <w:rFonts w:ascii="Times New Roman" w:hAnsi="Times New Roman" w:cs="Times New Roman"/>
          <w:sz w:val="24"/>
          <w:szCs w:val="24"/>
        </w:rPr>
      </w:pPr>
    </w:p>
    <w:p w14:paraId="7C3F45A3" w14:textId="225F6D7C" w:rsidR="00D747D0" w:rsidRPr="00AA7D9F" w:rsidRDefault="00D64467"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NOTAS A LOS ESTADOS FINANCIEROS</w:t>
      </w:r>
    </w:p>
    <w:p w14:paraId="7EEF2B19" w14:textId="4FA61155" w:rsidR="001D5CE7" w:rsidRPr="00AA7D9F" w:rsidRDefault="001D5CE7" w:rsidP="00D747D0">
      <w:pPr>
        <w:spacing w:after="0" w:line="240" w:lineRule="auto"/>
        <w:jc w:val="center"/>
        <w:rPr>
          <w:rFonts w:ascii="Times New Roman" w:hAnsi="Times New Roman" w:cs="Times New Roman"/>
          <w:sz w:val="24"/>
          <w:szCs w:val="24"/>
        </w:rPr>
      </w:pPr>
      <w:r w:rsidRPr="00AA7D9F">
        <w:rPr>
          <w:rFonts w:ascii="Times New Roman" w:hAnsi="Times New Roman" w:cs="Times New Roman"/>
          <w:sz w:val="24"/>
          <w:szCs w:val="24"/>
        </w:rPr>
        <w:t>De</w:t>
      </w:r>
      <w:r w:rsidR="00D64467" w:rsidRPr="00AA7D9F">
        <w:rPr>
          <w:rFonts w:ascii="Times New Roman" w:hAnsi="Times New Roman" w:cs="Times New Roman"/>
          <w:sz w:val="24"/>
          <w:szCs w:val="24"/>
        </w:rPr>
        <w:t xml:space="preserve">l </w:t>
      </w:r>
      <w:r w:rsidRPr="00AA7D9F">
        <w:rPr>
          <w:rFonts w:ascii="Times New Roman" w:hAnsi="Times New Roman" w:cs="Times New Roman"/>
          <w:sz w:val="24"/>
          <w:szCs w:val="24"/>
        </w:rPr>
        <w:t xml:space="preserve">1 </w:t>
      </w:r>
      <w:r w:rsidR="00D64467" w:rsidRPr="00AA7D9F">
        <w:rPr>
          <w:rFonts w:ascii="Times New Roman" w:hAnsi="Times New Roman" w:cs="Times New Roman"/>
          <w:sz w:val="24"/>
          <w:szCs w:val="24"/>
        </w:rPr>
        <w:t xml:space="preserve">de </w:t>
      </w:r>
      <w:r w:rsidR="00C51D76">
        <w:rPr>
          <w:rFonts w:ascii="Times New Roman" w:hAnsi="Times New Roman" w:cs="Times New Roman"/>
          <w:sz w:val="24"/>
          <w:szCs w:val="24"/>
        </w:rPr>
        <w:t>julio</w:t>
      </w:r>
      <w:r w:rsidR="00D64467" w:rsidRPr="00AA7D9F">
        <w:rPr>
          <w:rFonts w:ascii="Times New Roman" w:hAnsi="Times New Roman" w:cs="Times New Roman"/>
          <w:sz w:val="24"/>
          <w:szCs w:val="24"/>
        </w:rPr>
        <w:t xml:space="preserve"> al 3</w:t>
      </w:r>
      <w:r w:rsidR="007A0955" w:rsidRPr="00AA7D9F">
        <w:rPr>
          <w:rFonts w:ascii="Times New Roman" w:hAnsi="Times New Roman" w:cs="Times New Roman"/>
          <w:sz w:val="24"/>
          <w:szCs w:val="24"/>
        </w:rPr>
        <w:t>0</w:t>
      </w:r>
      <w:r w:rsidR="00D64467" w:rsidRPr="00AA7D9F">
        <w:rPr>
          <w:rFonts w:ascii="Times New Roman" w:hAnsi="Times New Roman" w:cs="Times New Roman"/>
          <w:sz w:val="24"/>
          <w:szCs w:val="24"/>
        </w:rPr>
        <w:t xml:space="preserve"> de </w:t>
      </w:r>
      <w:r w:rsidR="00C51D76">
        <w:rPr>
          <w:rFonts w:ascii="Times New Roman" w:hAnsi="Times New Roman" w:cs="Times New Roman"/>
          <w:sz w:val="24"/>
          <w:szCs w:val="24"/>
        </w:rPr>
        <w:t>septiembre</w:t>
      </w:r>
      <w:r w:rsidR="007A0955" w:rsidRPr="00AA7D9F">
        <w:rPr>
          <w:rFonts w:ascii="Times New Roman" w:hAnsi="Times New Roman" w:cs="Times New Roman"/>
          <w:sz w:val="24"/>
          <w:szCs w:val="24"/>
        </w:rPr>
        <w:t xml:space="preserve"> </w:t>
      </w:r>
      <w:r w:rsidR="00D64467" w:rsidRPr="00AA7D9F">
        <w:rPr>
          <w:rFonts w:ascii="Times New Roman" w:hAnsi="Times New Roman" w:cs="Times New Roman"/>
          <w:sz w:val="24"/>
          <w:szCs w:val="24"/>
        </w:rPr>
        <w:t>de 2023</w:t>
      </w:r>
    </w:p>
    <w:p w14:paraId="7444E11E" w14:textId="109947F7" w:rsidR="00D64467" w:rsidRPr="00AA7D9F" w:rsidRDefault="00CA6471" w:rsidP="00CA6471">
      <w:pPr>
        <w:spacing w:after="0" w:line="240" w:lineRule="auto"/>
        <w:jc w:val="center"/>
        <w:rPr>
          <w:rFonts w:ascii="Times New Roman" w:hAnsi="Times New Roman" w:cs="Times New Roman"/>
          <w:sz w:val="24"/>
          <w:szCs w:val="24"/>
        </w:rPr>
      </w:pPr>
      <w:r w:rsidRPr="00AA7D9F">
        <w:rPr>
          <w:rFonts w:ascii="Times New Roman" w:hAnsi="Times New Roman" w:cs="Times New Roman"/>
          <w:sz w:val="24"/>
          <w:szCs w:val="24"/>
        </w:rPr>
        <w:t>(Cifras expresadas en pesos)</w:t>
      </w:r>
    </w:p>
    <w:p w14:paraId="0C88C26B" w14:textId="77777777" w:rsidR="00D64467" w:rsidRPr="00AA7D9F" w:rsidRDefault="00D64467" w:rsidP="00D64467">
      <w:pPr>
        <w:spacing w:line="240" w:lineRule="auto"/>
        <w:ind w:left="2124" w:firstLine="708"/>
        <w:rPr>
          <w:rFonts w:ascii="Times New Roman" w:hAnsi="Times New Roman" w:cs="Times New Roman"/>
          <w:sz w:val="24"/>
          <w:szCs w:val="24"/>
        </w:rPr>
      </w:pPr>
    </w:p>
    <w:p w14:paraId="6ED6D772" w14:textId="77777777" w:rsidR="00D64467" w:rsidRPr="00AA7D9F" w:rsidRDefault="00D64467" w:rsidP="00D64467">
      <w:pPr>
        <w:spacing w:line="240" w:lineRule="auto"/>
        <w:ind w:left="2124" w:firstLine="708"/>
        <w:rPr>
          <w:rFonts w:ascii="Times New Roman" w:hAnsi="Times New Roman" w:cs="Times New Roman"/>
          <w:sz w:val="24"/>
          <w:szCs w:val="24"/>
        </w:rPr>
      </w:pPr>
    </w:p>
    <w:p w14:paraId="53A2342A" w14:textId="77777777" w:rsidR="009B4D63" w:rsidRPr="00AA7D9F" w:rsidRDefault="009B4D63" w:rsidP="00D64467">
      <w:pPr>
        <w:spacing w:line="240" w:lineRule="auto"/>
        <w:ind w:left="2124" w:firstLine="708"/>
        <w:rPr>
          <w:rFonts w:ascii="Times New Roman" w:hAnsi="Times New Roman" w:cs="Times New Roman"/>
          <w:sz w:val="24"/>
          <w:szCs w:val="24"/>
        </w:rPr>
      </w:pPr>
    </w:p>
    <w:p w14:paraId="68F6F08D" w14:textId="77777777" w:rsidR="00B52B6B" w:rsidRPr="00AA7D9F" w:rsidRDefault="00B52B6B" w:rsidP="00D64467">
      <w:pPr>
        <w:spacing w:line="240" w:lineRule="auto"/>
        <w:ind w:left="2124" w:firstLine="708"/>
        <w:rPr>
          <w:rFonts w:ascii="Times New Roman" w:hAnsi="Times New Roman" w:cs="Times New Roman"/>
          <w:sz w:val="24"/>
          <w:szCs w:val="24"/>
        </w:rPr>
      </w:pPr>
    </w:p>
    <w:p w14:paraId="61D23277" w14:textId="77777777" w:rsidR="00D747D0" w:rsidRPr="00AA7D9F" w:rsidRDefault="00D747D0" w:rsidP="00D64467">
      <w:pPr>
        <w:spacing w:line="240" w:lineRule="auto"/>
        <w:ind w:left="2124" w:firstLine="708"/>
        <w:rPr>
          <w:rFonts w:ascii="Times New Roman" w:hAnsi="Times New Roman" w:cs="Times New Roman"/>
          <w:sz w:val="24"/>
          <w:szCs w:val="24"/>
        </w:rPr>
      </w:pPr>
    </w:p>
    <w:p w14:paraId="78F0A66D" w14:textId="77777777" w:rsidR="004C276E" w:rsidRPr="00AA7D9F" w:rsidRDefault="004C276E" w:rsidP="00D64467">
      <w:pPr>
        <w:spacing w:line="240" w:lineRule="auto"/>
        <w:ind w:left="2124" w:firstLine="708"/>
        <w:rPr>
          <w:rFonts w:ascii="Times New Roman" w:hAnsi="Times New Roman" w:cs="Times New Roman"/>
          <w:sz w:val="24"/>
          <w:szCs w:val="24"/>
        </w:rPr>
      </w:pPr>
    </w:p>
    <w:p w14:paraId="5055BFDD" w14:textId="77777777" w:rsidR="00D747D0" w:rsidRPr="00AA7D9F" w:rsidRDefault="00D747D0" w:rsidP="00D64467">
      <w:pPr>
        <w:spacing w:line="240" w:lineRule="auto"/>
        <w:ind w:left="2124" w:firstLine="708"/>
        <w:rPr>
          <w:rFonts w:ascii="Times New Roman" w:hAnsi="Times New Roman" w:cs="Times New Roman"/>
          <w:sz w:val="24"/>
          <w:szCs w:val="24"/>
        </w:rPr>
      </w:pPr>
    </w:p>
    <w:p w14:paraId="2F88F0B2" w14:textId="77777777" w:rsidR="00D747D0" w:rsidRPr="00AA7D9F" w:rsidRDefault="00D747D0" w:rsidP="00D64467">
      <w:pPr>
        <w:spacing w:line="240" w:lineRule="auto"/>
        <w:ind w:left="2124" w:firstLine="708"/>
        <w:rPr>
          <w:rFonts w:ascii="Times New Roman" w:hAnsi="Times New Roman" w:cs="Times New Roman"/>
          <w:sz w:val="24"/>
          <w:szCs w:val="24"/>
        </w:rPr>
      </w:pPr>
    </w:p>
    <w:p w14:paraId="50035C55" w14:textId="77777777" w:rsidR="00D747D0" w:rsidRPr="00AA7D9F" w:rsidRDefault="00D747D0" w:rsidP="00D64467">
      <w:pPr>
        <w:spacing w:line="240" w:lineRule="auto"/>
        <w:ind w:left="2124" w:firstLine="708"/>
        <w:rPr>
          <w:rFonts w:ascii="Times New Roman" w:hAnsi="Times New Roman" w:cs="Times New Roman"/>
          <w:sz w:val="24"/>
          <w:szCs w:val="24"/>
        </w:rPr>
      </w:pPr>
    </w:p>
    <w:p w14:paraId="2FDCEED0" w14:textId="77777777" w:rsidR="00D747D0" w:rsidRPr="00AA7D9F" w:rsidRDefault="00D747D0" w:rsidP="00D64467">
      <w:pPr>
        <w:spacing w:line="240" w:lineRule="auto"/>
        <w:ind w:left="2124" w:firstLine="708"/>
        <w:rPr>
          <w:rFonts w:ascii="Times New Roman" w:hAnsi="Times New Roman" w:cs="Times New Roman"/>
          <w:sz w:val="24"/>
          <w:szCs w:val="24"/>
        </w:rPr>
      </w:pPr>
    </w:p>
    <w:p w14:paraId="42478FA5" w14:textId="77777777" w:rsidR="00D747D0" w:rsidRPr="00AA7D9F" w:rsidRDefault="00D747D0" w:rsidP="00D64467">
      <w:pPr>
        <w:spacing w:line="240" w:lineRule="auto"/>
        <w:ind w:left="2124" w:firstLine="708"/>
        <w:rPr>
          <w:rFonts w:ascii="Times New Roman" w:hAnsi="Times New Roman" w:cs="Times New Roman"/>
          <w:sz w:val="24"/>
          <w:szCs w:val="24"/>
        </w:rPr>
      </w:pPr>
    </w:p>
    <w:p w14:paraId="72DC4E6A" w14:textId="77777777" w:rsidR="009B4D63" w:rsidRPr="00AA7D9F" w:rsidRDefault="009B4D63" w:rsidP="00D64467">
      <w:pPr>
        <w:spacing w:line="240" w:lineRule="auto"/>
        <w:ind w:left="2124" w:firstLine="708"/>
        <w:rPr>
          <w:rFonts w:ascii="Times New Roman" w:hAnsi="Times New Roman" w:cs="Times New Roman"/>
          <w:sz w:val="24"/>
          <w:szCs w:val="24"/>
        </w:rPr>
      </w:pPr>
    </w:p>
    <w:p w14:paraId="44EC8E00" w14:textId="77777777" w:rsidR="009B4D63" w:rsidRPr="00AA7D9F" w:rsidRDefault="009B4D63" w:rsidP="00D64467">
      <w:pPr>
        <w:spacing w:line="240" w:lineRule="auto"/>
        <w:ind w:left="2124" w:firstLine="708"/>
        <w:rPr>
          <w:rFonts w:ascii="Times New Roman" w:hAnsi="Times New Roman" w:cs="Times New Roman"/>
          <w:sz w:val="24"/>
          <w:szCs w:val="24"/>
        </w:rPr>
      </w:pPr>
    </w:p>
    <w:p w14:paraId="704A2610" w14:textId="77777777" w:rsidR="006B5B9F" w:rsidRPr="00AA7D9F" w:rsidRDefault="006B5B9F" w:rsidP="00D64467">
      <w:pPr>
        <w:spacing w:line="240" w:lineRule="auto"/>
        <w:ind w:left="2124" w:firstLine="708"/>
        <w:rPr>
          <w:rFonts w:ascii="Times New Roman" w:hAnsi="Times New Roman" w:cs="Times New Roman"/>
          <w:sz w:val="24"/>
          <w:szCs w:val="24"/>
        </w:rPr>
      </w:pPr>
    </w:p>
    <w:p w14:paraId="0B14A86B" w14:textId="77777777" w:rsidR="00D747D0" w:rsidRPr="00AA7D9F" w:rsidRDefault="00D747D0"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NOTAS DE CARACTER ESPECÍFICO</w:t>
      </w:r>
    </w:p>
    <w:p w14:paraId="7A825EDA" w14:textId="77777777" w:rsidR="00B502A6" w:rsidRPr="00AA7D9F" w:rsidRDefault="00D747D0"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RELATIVAS A SITUACIONES PARTICULARES DE LAS CLASES, GRUPOS, CUENTAS Y SUBCUENTAS</w:t>
      </w:r>
    </w:p>
    <w:p w14:paraId="37A4B8C2" w14:textId="60F38E3B" w:rsidR="00D747D0" w:rsidRPr="00AA7D9F" w:rsidRDefault="00D747D0" w:rsidP="00D747D0">
      <w:pPr>
        <w:spacing w:after="0" w:line="240" w:lineRule="auto"/>
        <w:jc w:val="center"/>
        <w:rPr>
          <w:rFonts w:ascii="Times New Roman" w:hAnsi="Times New Roman" w:cs="Times New Roman"/>
          <w:b/>
          <w:bCs/>
          <w:sz w:val="24"/>
          <w:szCs w:val="24"/>
        </w:rPr>
      </w:pPr>
    </w:p>
    <w:p w14:paraId="471CA4C0" w14:textId="77777777" w:rsidR="00D747D0" w:rsidRPr="00AA7D9F" w:rsidRDefault="00D747D0" w:rsidP="00D747D0">
      <w:pPr>
        <w:spacing w:after="0" w:line="240" w:lineRule="auto"/>
        <w:jc w:val="center"/>
        <w:rPr>
          <w:rFonts w:ascii="Times New Roman" w:hAnsi="Times New Roman" w:cs="Times New Roman"/>
          <w:b/>
          <w:bCs/>
          <w:sz w:val="24"/>
          <w:szCs w:val="24"/>
        </w:rPr>
      </w:pPr>
    </w:p>
    <w:p w14:paraId="7D2DBC5E" w14:textId="77777777" w:rsidR="00D747D0" w:rsidRPr="00AA7D9F" w:rsidRDefault="00D747D0" w:rsidP="00D747D0">
      <w:pPr>
        <w:spacing w:after="0" w:line="240" w:lineRule="auto"/>
        <w:rPr>
          <w:rFonts w:ascii="Times New Roman" w:hAnsi="Times New Roman" w:cs="Times New Roman"/>
          <w:b/>
          <w:bCs/>
          <w:sz w:val="24"/>
          <w:szCs w:val="24"/>
        </w:rPr>
      </w:pPr>
    </w:p>
    <w:p w14:paraId="460942A4" w14:textId="77777777" w:rsidR="004C276E" w:rsidRPr="00AA7D9F" w:rsidRDefault="004C276E" w:rsidP="00D747D0">
      <w:pPr>
        <w:spacing w:after="0" w:line="240" w:lineRule="auto"/>
        <w:rPr>
          <w:rFonts w:ascii="Times New Roman" w:hAnsi="Times New Roman" w:cs="Times New Roman"/>
          <w:b/>
          <w:bCs/>
          <w:sz w:val="24"/>
          <w:szCs w:val="24"/>
        </w:rPr>
      </w:pPr>
    </w:p>
    <w:p w14:paraId="0256C4AE" w14:textId="491CC054" w:rsidR="00B502A6" w:rsidRPr="00AA7D9F" w:rsidRDefault="00585EB2" w:rsidP="00B502A6">
      <w:pPr>
        <w:pStyle w:val="Prrafodelista"/>
        <w:numPr>
          <w:ilvl w:val="0"/>
          <w:numId w:val="15"/>
        </w:numPr>
        <w:rPr>
          <w:b/>
          <w:bCs/>
        </w:rPr>
      </w:pPr>
      <w:r w:rsidRPr="00AA7D9F">
        <w:rPr>
          <w:b/>
          <w:bCs/>
        </w:rPr>
        <w:t>ACTIVOS</w:t>
      </w:r>
      <w:r w:rsidR="00B502A6" w:rsidRPr="00AA7D9F">
        <w:rPr>
          <w:b/>
          <w:bCs/>
        </w:rPr>
        <w:t xml:space="preserve"> </w:t>
      </w:r>
    </w:p>
    <w:p w14:paraId="6904D724" w14:textId="77777777" w:rsidR="003F7005" w:rsidRPr="00AA7D9F" w:rsidRDefault="003F7005" w:rsidP="003F7005">
      <w:pPr>
        <w:pStyle w:val="Prrafodelista"/>
        <w:rPr>
          <w:b/>
          <w:bCs/>
        </w:rPr>
      </w:pPr>
    </w:p>
    <w:p w14:paraId="35CA54E5" w14:textId="15AFE2A0" w:rsidR="004C276E" w:rsidRPr="00AA7D9F" w:rsidRDefault="004C276E" w:rsidP="004C276E">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A continuación, se presentan los principales hechos económicos no recurrentes que se registraron con corte a 3</w:t>
      </w:r>
      <w:r w:rsidR="000D3E46" w:rsidRPr="00AA7D9F">
        <w:rPr>
          <w:rFonts w:ascii="Times New Roman" w:hAnsi="Times New Roman" w:cs="Times New Roman"/>
          <w:sz w:val="24"/>
          <w:szCs w:val="24"/>
        </w:rPr>
        <w:t>0</w:t>
      </w:r>
      <w:r w:rsidRPr="00AA7D9F">
        <w:rPr>
          <w:rFonts w:ascii="Times New Roman" w:hAnsi="Times New Roman" w:cs="Times New Roman"/>
          <w:sz w:val="24"/>
          <w:szCs w:val="24"/>
        </w:rPr>
        <w:t xml:space="preserve"> de </w:t>
      </w:r>
      <w:r w:rsidR="00C51D76">
        <w:rPr>
          <w:rFonts w:ascii="Times New Roman" w:hAnsi="Times New Roman" w:cs="Times New Roman"/>
          <w:sz w:val="24"/>
          <w:szCs w:val="24"/>
        </w:rPr>
        <w:t>septiembre</w:t>
      </w:r>
      <w:r w:rsidR="000D3E46" w:rsidRPr="00AA7D9F">
        <w:rPr>
          <w:rFonts w:ascii="Times New Roman" w:hAnsi="Times New Roman" w:cs="Times New Roman"/>
          <w:sz w:val="24"/>
          <w:szCs w:val="24"/>
        </w:rPr>
        <w:t xml:space="preserve"> </w:t>
      </w:r>
      <w:r w:rsidRPr="00AA7D9F">
        <w:rPr>
          <w:rFonts w:ascii="Times New Roman" w:hAnsi="Times New Roman" w:cs="Times New Roman"/>
          <w:sz w:val="24"/>
          <w:szCs w:val="24"/>
        </w:rPr>
        <w:t>de 20</w:t>
      </w:r>
      <w:r w:rsidR="007E26A7" w:rsidRPr="00AA7D9F">
        <w:rPr>
          <w:rFonts w:ascii="Times New Roman" w:hAnsi="Times New Roman" w:cs="Times New Roman"/>
          <w:sz w:val="24"/>
          <w:szCs w:val="24"/>
        </w:rPr>
        <w:t>2</w:t>
      </w:r>
      <w:r w:rsidRPr="00AA7D9F">
        <w:rPr>
          <w:rFonts w:ascii="Times New Roman" w:hAnsi="Times New Roman" w:cs="Times New Roman"/>
          <w:sz w:val="24"/>
          <w:szCs w:val="24"/>
        </w:rPr>
        <w:t>3 en</w:t>
      </w:r>
      <w:r w:rsidR="00EC1AF6" w:rsidRPr="00AA7D9F">
        <w:rPr>
          <w:rFonts w:ascii="Times New Roman" w:hAnsi="Times New Roman" w:cs="Times New Roman"/>
          <w:sz w:val="24"/>
          <w:szCs w:val="24"/>
        </w:rPr>
        <w:t xml:space="preserve"> la Situación</w:t>
      </w:r>
      <w:r w:rsidRPr="00AA7D9F">
        <w:rPr>
          <w:rFonts w:ascii="Times New Roman" w:hAnsi="Times New Roman" w:cs="Times New Roman"/>
          <w:sz w:val="24"/>
          <w:szCs w:val="24"/>
        </w:rPr>
        <w:t xml:space="preserve"> </w:t>
      </w:r>
      <w:r w:rsidR="00EC1AF6" w:rsidRPr="00AA7D9F">
        <w:rPr>
          <w:rFonts w:ascii="Times New Roman" w:hAnsi="Times New Roman" w:cs="Times New Roman"/>
          <w:sz w:val="24"/>
          <w:szCs w:val="24"/>
        </w:rPr>
        <w:t>F</w:t>
      </w:r>
      <w:r w:rsidRPr="00AA7D9F">
        <w:rPr>
          <w:rFonts w:ascii="Times New Roman" w:hAnsi="Times New Roman" w:cs="Times New Roman"/>
          <w:sz w:val="24"/>
          <w:szCs w:val="24"/>
        </w:rPr>
        <w:t>inancier</w:t>
      </w:r>
      <w:r w:rsidR="00EC1AF6" w:rsidRPr="00AA7D9F">
        <w:rPr>
          <w:rFonts w:ascii="Times New Roman" w:hAnsi="Times New Roman" w:cs="Times New Roman"/>
          <w:sz w:val="24"/>
          <w:szCs w:val="24"/>
        </w:rPr>
        <w:t>a</w:t>
      </w:r>
      <w:r w:rsidRPr="00AA7D9F">
        <w:rPr>
          <w:rFonts w:ascii="Times New Roman" w:hAnsi="Times New Roman" w:cs="Times New Roman"/>
          <w:sz w:val="24"/>
          <w:szCs w:val="24"/>
        </w:rPr>
        <w:t xml:space="preserve"> de la Agencia Nacional de Infraestructura:</w:t>
      </w:r>
    </w:p>
    <w:p w14:paraId="740E50C2" w14:textId="77777777" w:rsidR="004C276E" w:rsidRPr="00AA7D9F" w:rsidRDefault="004C276E" w:rsidP="00D747D0">
      <w:pPr>
        <w:spacing w:after="0" w:line="240" w:lineRule="auto"/>
        <w:rPr>
          <w:rFonts w:ascii="Times New Roman" w:hAnsi="Times New Roman" w:cs="Times New Roman"/>
          <w:b/>
          <w:bCs/>
          <w:sz w:val="24"/>
          <w:szCs w:val="24"/>
        </w:rPr>
      </w:pPr>
    </w:p>
    <w:tbl>
      <w:tblPr>
        <w:tblW w:w="9095" w:type="dxa"/>
        <w:tblCellMar>
          <w:left w:w="70" w:type="dxa"/>
          <w:right w:w="70" w:type="dxa"/>
        </w:tblCellMar>
        <w:tblLook w:val="04A0" w:firstRow="1" w:lastRow="0" w:firstColumn="1" w:lastColumn="0" w:noHBand="0" w:noVBand="1"/>
      </w:tblPr>
      <w:tblGrid>
        <w:gridCol w:w="3475"/>
        <w:gridCol w:w="1580"/>
        <w:gridCol w:w="1805"/>
        <w:gridCol w:w="1715"/>
        <w:gridCol w:w="970"/>
      </w:tblGrid>
      <w:tr w:rsidR="00826CAB" w:rsidRPr="00826CAB" w14:paraId="213A5141" w14:textId="77777777" w:rsidTr="00826CAB">
        <w:trPr>
          <w:trHeight w:val="5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FBFB7E" w14:textId="77777777" w:rsidR="00826CAB" w:rsidRPr="00826CAB" w:rsidRDefault="00826CAB" w:rsidP="00826CAB">
            <w:pPr>
              <w:spacing w:after="0" w:line="240" w:lineRule="auto"/>
              <w:jc w:val="center"/>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EBE537" w14:textId="560FAC64" w:rsidR="00826CAB" w:rsidRPr="00826CAB" w:rsidRDefault="00826CAB" w:rsidP="00826CAB">
            <w:pPr>
              <w:spacing w:after="0" w:line="240" w:lineRule="auto"/>
              <w:jc w:val="center"/>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 xml:space="preserve"> Activo</w:t>
            </w:r>
            <w:r>
              <w:rPr>
                <w:rFonts w:ascii="Times New Roman" w:eastAsia="Times New Roman" w:hAnsi="Times New Roman" w:cs="Times New Roman"/>
                <w:b/>
                <w:bCs/>
                <w:kern w:val="0"/>
                <w:sz w:val="18"/>
                <w:szCs w:val="18"/>
                <w:lang w:eastAsia="es-CO"/>
                <w14:ligatures w14:val="none"/>
              </w:rPr>
              <w:t>s</w:t>
            </w:r>
            <w:r w:rsidRPr="00826CAB">
              <w:rPr>
                <w:rFonts w:ascii="Times New Roman" w:eastAsia="Times New Roman" w:hAnsi="Times New Roman" w:cs="Times New Roman"/>
                <w:b/>
                <w:bCs/>
                <w:kern w:val="0"/>
                <w:sz w:val="18"/>
                <w:szCs w:val="18"/>
                <w:lang w:eastAsia="es-CO"/>
                <w14:ligatures w14:val="none"/>
              </w:rPr>
              <w:t xml:space="preserve"> septiembre de 2023 ($)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CC56404" w14:textId="77777777" w:rsidR="00826CAB" w:rsidRPr="00826CAB" w:rsidRDefault="00826CAB" w:rsidP="00826CAB">
            <w:pPr>
              <w:spacing w:after="0" w:line="240" w:lineRule="auto"/>
              <w:jc w:val="center"/>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Activos junio de 2023</w:t>
            </w:r>
            <w:r w:rsidRPr="00826CAB">
              <w:rPr>
                <w:rFonts w:ascii="Times New Roman" w:eastAsia="Times New Roman" w:hAnsi="Times New Roman" w:cs="Times New Roman"/>
                <w:b/>
                <w:bCs/>
                <w:kern w:val="0"/>
                <w:sz w:val="18"/>
                <w:szCs w:val="18"/>
                <w:lang w:eastAsia="es-CO"/>
                <w14:ligatures w14:val="none"/>
              </w:rPr>
              <w:b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9AE303" w14:textId="77777777" w:rsidR="00826CAB" w:rsidRPr="00826CAB" w:rsidRDefault="00826CAB" w:rsidP="00826CAB">
            <w:pPr>
              <w:spacing w:after="0" w:line="240" w:lineRule="auto"/>
              <w:jc w:val="center"/>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Variaciones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03EA25" w14:textId="77777777" w:rsidR="00826CAB" w:rsidRPr="00826CAB" w:rsidRDefault="00826CAB" w:rsidP="00826CAB">
            <w:pPr>
              <w:spacing w:after="0" w:line="240" w:lineRule="auto"/>
              <w:jc w:val="center"/>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Porcentaje</w:t>
            </w:r>
          </w:p>
        </w:tc>
      </w:tr>
      <w:tr w:rsidR="00826CAB" w:rsidRPr="00826CAB" w14:paraId="0D04F0DF" w14:textId="77777777" w:rsidTr="00826CAB">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BECD9" w14:textId="77777777" w:rsidR="00826CAB" w:rsidRPr="00826CAB" w:rsidRDefault="00826CAB" w:rsidP="00826CAB">
            <w:pPr>
              <w:spacing w:after="0" w:line="240" w:lineRule="auto"/>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Efectivo y equivalentes al efectivo</w:t>
            </w:r>
          </w:p>
        </w:tc>
        <w:tc>
          <w:tcPr>
            <w:tcW w:w="0" w:type="auto"/>
            <w:tcBorders>
              <w:top w:val="nil"/>
              <w:left w:val="nil"/>
              <w:bottom w:val="single" w:sz="4" w:space="0" w:color="auto"/>
              <w:right w:val="single" w:sz="4" w:space="0" w:color="auto"/>
            </w:tcBorders>
            <w:shd w:val="clear" w:color="auto" w:fill="auto"/>
            <w:noWrap/>
            <w:vAlign w:val="bottom"/>
            <w:hideMark/>
          </w:tcPr>
          <w:p w14:paraId="5CCA308C"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830.163.384</w:t>
            </w:r>
          </w:p>
        </w:tc>
        <w:tc>
          <w:tcPr>
            <w:tcW w:w="0" w:type="auto"/>
            <w:tcBorders>
              <w:top w:val="nil"/>
              <w:left w:val="nil"/>
              <w:bottom w:val="single" w:sz="4" w:space="0" w:color="auto"/>
              <w:right w:val="single" w:sz="4" w:space="0" w:color="auto"/>
            </w:tcBorders>
            <w:shd w:val="clear" w:color="auto" w:fill="auto"/>
            <w:noWrap/>
            <w:vAlign w:val="bottom"/>
            <w:hideMark/>
          </w:tcPr>
          <w:p w14:paraId="53B56464"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540.641.825,64</w:t>
            </w:r>
          </w:p>
        </w:tc>
        <w:tc>
          <w:tcPr>
            <w:tcW w:w="0" w:type="auto"/>
            <w:tcBorders>
              <w:top w:val="nil"/>
              <w:left w:val="nil"/>
              <w:bottom w:val="single" w:sz="4" w:space="0" w:color="auto"/>
              <w:right w:val="single" w:sz="4" w:space="0" w:color="auto"/>
            </w:tcBorders>
            <w:shd w:val="clear" w:color="auto" w:fill="auto"/>
            <w:noWrap/>
            <w:vAlign w:val="bottom"/>
            <w:hideMark/>
          </w:tcPr>
          <w:p w14:paraId="70D941FE"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289.521.557,95</w:t>
            </w:r>
          </w:p>
        </w:tc>
        <w:tc>
          <w:tcPr>
            <w:tcW w:w="0" w:type="auto"/>
            <w:tcBorders>
              <w:top w:val="nil"/>
              <w:left w:val="nil"/>
              <w:bottom w:val="single" w:sz="4" w:space="0" w:color="auto"/>
              <w:right w:val="single" w:sz="4" w:space="0" w:color="auto"/>
            </w:tcBorders>
            <w:shd w:val="clear" w:color="auto" w:fill="auto"/>
            <w:noWrap/>
            <w:vAlign w:val="bottom"/>
            <w:hideMark/>
          </w:tcPr>
          <w:p w14:paraId="59C59C2B"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53,8%</w:t>
            </w:r>
          </w:p>
        </w:tc>
      </w:tr>
      <w:tr w:rsidR="00826CAB" w:rsidRPr="00826CAB" w14:paraId="438B052D" w14:textId="77777777" w:rsidTr="00826CAB">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946EC" w14:textId="77777777" w:rsidR="00826CAB" w:rsidRPr="00826CAB" w:rsidRDefault="00826CAB" w:rsidP="00826CAB">
            <w:pPr>
              <w:spacing w:after="0" w:line="240" w:lineRule="auto"/>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Cuentas por cobrar</w:t>
            </w:r>
          </w:p>
        </w:tc>
        <w:tc>
          <w:tcPr>
            <w:tcW w:w="0" w:type="auto"/>
            <w:tcBorders>
              <w:top w:val="nil"/>
              <w:left w:val="nil"/>
              <w:bottom w:val="single" w:sz="4" w:space="0" w:color="auto"/>
              <w:right w:val="single" w:sz="4" w:space="0" w:color="auto"/>
            </w:tcBorders>
            <w:shd w:val="clear" w:color="auto" w:fill="auto"/>
            <w:noWrap/>
            <w:vAlign w:val="bottom"/>
            <w:hideMark/>
          </w:tcPr>
          <w:p w14:paraId="40429025"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446.564.108.570</w:t>
            </w:r>
          </w:p>
        </w:tc>
        <w:tc>
          <w:tcPr>
            <w:tcW w:w="0" w:type="auto"/>
            <w:tcBorders>
              <w:top w:val="nil"/>
              <w:left w:val="nil"/>
              <w:bottom w:val="single" w:sz="4" w:space="0" w:color="auto"/>
              <w:right w:val="single" w:sz="4" w:space="0" w:color="auto"/>
            </w:tcBorders>
            <w:shd w:val="clear" w:color="auto" w:fill="auto"/>
            <w:noWrap/>
            <w:vAlign w:val="bottom"/>
            <w:hideMark/>
          </w:tcPr>
          <w:p w14:paraId="54A0AF0F"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448.402.620.414,88</w:t>
            </w:r>
          </w:p>
        </w:tc>
        <w:tc>
          <w:tcPr>
            <w:tcW w:w="0" w:type="auto"/>
            <w:tcBorders>
              <w:top w:val="nil"/>
              <w:left w:val="nil"/>
              <w:bottom w:val="single" w:sz="4" w:space="0" w:color="auto"/>
              <w:right w:val="single" w:sz="4" w:space="0" w:color="auto"/>
            </w:tcBorders>
            <w:shd w:val="clear" w:color="auto" w:fill="auto"/>
            <w:noWrap/>
            <w:vAlign w:val="bottom"/>
            <w:hideMark/>
          </w:tcPr>
          <w:p w14:paraId="3368C790"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-1.838.511.844,39</w:t>
            </w:r>
          </w:p>
        </w:tc>
        <w:tc>
          <w:tcPr>
            <w:tcW w:w="0" w:type="auto"/>
            <w:tcBorders>
              <w:top w:val="nil"/>
              <w:left w:val="nil"/>
              <w:bottom w:val="single" w:sz="4" w:space="0" w:color="auto"/>
              <w:right w:val="single" w:sz="4" w:space="0" w:color="auto"/>
            </w:tcBorders>
            <w:shd w:val="clear" w:color="auto" w:fill="auto"/>
            <w:noWrap/>
            <w:vAlign w:val="bottom"/>
            <w:hideMark/>
          </w:tcPr>
          <w:p w14:paraId="55BCB57B"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-27,40%</w:t>
            </w:r>
          </w:p>
        </w:tc>
      </w:tr>
      <w:tr w:rsidR="00826CAB" w:rsidRPr="00826CAB" w14:paraId="140E4D60" w14:textId="77777777" w:rsidTr="00826CAB">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5272DA" w14:textId="77777777" w:rsidR="00826CAB" w:rsidRPr="00826CAB" w:rsidRDefault="00826CAB" w:rsidP="00826CAB">
            <w:pPr>
              <w:spacing w:after="0" w:line="240" w:lineRule="auto"/>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Propiedades, planta y equipo</w:t>
            </w:r>
          </w:p>
        </w:tc>
        <w:tc>
          <w:tcPr>
            <w:tcW w:w="0" w:type="auto"/>
            <w:tcBorders>
              <w:top w:val="nil"/>
              <w:left w:val="nil"/>
              <w:bottom w:val="single" w:sz="4" w:space="0" w:color="auto"/>
              <w:right w:val="single" w:sz="4" w:space="0" w:color="auto"/>
            </w:tcBorders>
            <w:shd w:val="clear" w:color="auto" w:fill="auto"/>
            <w:noWrap/>
            <w:vAlign w:val="bottom"/>
            <w:hideMark/>
          </w:tcPr>
          <w:p w14:paraId="410CF76D"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2.912.959.232.597</w:t>
            </w:r>
          </w:p>
        </w:tc>
        <w:tc>
          <w:tcPr>
            <w:tcW w:w="0" w:type="auto"/>
            <w:tcBorders>
              <w:top w:val="nil"/>
              <w:left w:val="nil"/>
              <w:bottom w:val="single" w:sz="4" w:space="0" w:color="auto"/>
              <w:right w:val="single" w:sz="4" w:space="0" w:color="auto"/>
            </w:tcBorders>
            <w:shd w:val="clear" w:color="auto" w:fill="auto"/>
            <w:noWrap/>
            <w:vAlign w:val="bottom"/>
            <w:hideMark/>
          </w:tcPr>
          <w:p w14:paraId="297CEF75"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2.913.087.192.012,64</w:t>
            </w:r>
          </w:p>
        </w:tc>
        <w:tc>
          <w:tcPr>
            <w:tcW w:w="0" w:type="auto"/>
            <w:tcBorders>
              <w:top w:val="nil"/>
              <w:left w:val="nil"/>
              <w:bottom w:val="single" w:sz="4" w:space="0" w:color="auto"/>
              <w:right w:val="single" w:sz="4" w:space="0" w:color="auto"/>
            </w:tcBorders>
            <w:shd w:val="clear" w:color="auto" w:fill="auto"/>
            <w:noWrap/>
            <w:vAlign w:val="bottom"/>
            <w:hideMark/>
          </w:tcPr>
          <w:p w14:paraId="38FB33B2"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-127.959.416,03</w:t>
            </w:r>
          </w:p>
        </w:tc>
        <w:tc>
          <w:tcPr>
            <w:tcW w:w="0" w:type="auto"/>
            <w:tcBorders>
              <w:top w:val="nil"/>
              <w:left w:val="nil"/>
              <w:bottom w:val="single" w:sz="4" w:space="0" w:color="auto"/>
              <w:right w:val="single" w:sz="4" w:space="0" w:color="auto"/>
            </w:tcBorders>
            <w:shd w:val="clear" w:color="auto" w:fill="auto"/>
            <w:noWrap/>
            <w:vAlign w:val="bottom"/>
            <w:hideMark/>
          </w:tcPr>
          <w:p w14:paraId="17FB057D"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0,00%</w:t>
            </w:r>
          </w:p>
        </w:tc>
      </w:tr>
      <w:tr w:rsidR="00826CAB" w:rsidRPr="00826CAB" w14:paraId="54A8B116" w14:textId="77777777" w:rsidTr="00826CAB">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BB21DD" w14:textId="77777777" w:rsidR="00826CAB" w:rsidRPr="00826CAB" w:rsidRDefault="00826CAB" w:rsidP="00826CAB">
            <w:pPr>
              <w:spacing w:after="0" w:line="240" w:lineRule="auto"/>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 xml:space="preserve">Bienes de uso público e históricos y culturales </w:t>
            </w:r>
          </w:p>
        </w:tc>
        <w:tc>
          <w:tcPr>
            <w:tcW w:w="0" w:type="auto"/>
            <w:tcBorders>
              <w:top w:val="nil"/>
              <w:left w:val="nil"/>
              <w:bottom w:val="single" w:sz="4" w:space="0" w:color="auto"/>
              <w:right w:val="single" w:sz="4" w:space="0" w:color="auto"/>
            </w:tcBorders>
            <w:shd w:val="clear" w:color="auto" w:fill="auto"/>
            <w:noWrap/>
            <w:vAlign w:val="bottom"/>
            <w:hideMark/>
          </w:tcPr>
          <w:p w14:paraId="3D0EC16D"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60.163.018.089.440</w:t>
            </w:r>
          </w:p>
        </w:tc>
        <w:tc>
          <w:tcPr>
            <w:tcW w:w="0" w:type="auto"/>
            <w:tcBorders>
              <w:top w:val="nil"/>
              <w:left w:val="nil"/>
              <w:bottom w:val="single" w:sz="4" w:space="0" w:color="auto"/>
              <w:right w:val="single" w:sz="4" w:space="0" w:color="auto"/>
            </w:tcBorders>
            <w:shd w:val="clear" w:color="auto" w:fill="auto"/>
            <w:noWrap/>
            <w:vAlign w:val="bottom"/>
            <w:hideMark/>
          </w:tcPr>
          <w:p w14:paraId="7A1F3787"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59.955.923.474.732,40</w:t>
            </w:r>
          </w:p>
        </w:tc>
        <w:tc>
          <w:tcPr>
            <w:tcW w:w="0" w:type="auto"/>
            <w:tcBorders>
              <w:top w:val="nil"/>
              <w:left w:val="nil"/>
              <w:bottom w:val="single" w:sz="4" w:space="0" w:color="auto"/>
              <w:right w:val="single" w:sz="4" w:space="0" w:color="auto"/>
            </w:tcBorders>
            <w:shd w:val="clear" w:color="auto" w:fill="auto"/>
            <w:noWrap/>
            <w:vAlign w:val="bottom"/>
            <w:hideMark/>
          </w:tcPr>
          <w:p w14:paraId="1AA23A72"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207.094.614.708,06</w:t>
            </w:r>
          </w:p>
        </w:tc>
        <w:tc>
          <w:tcPr>
            <w:tcW w:w="0" w:type="auto"/>
            <w:tcBorders>
              <w:top w:val="nil"/>
              <w:left w:val="nil"/>
              <w:bottom w:val="single" w:sz="4" w:space="0" w:color="auto"/>
              <w:right w:val="single" w:sz="4" w:space="0" w:color="auto"/>
            </w:tcBorders>
            <w:shd w:val="clear" w:color="auto" w:fill="auto"/>
            <w:noWrap/>
            <w:vAlign w:val="bottom"/>
            <w:hideMark/>
          </w:tcPr>
          <w:p w14:paraId="5CA8D964"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0,35%</w:t>
            </w:r>
          </w:p>
        </w:tc>
      </w:tr>
      <w:tr w:rsidR="00826CAB" w:rsidRPr="00826CAB" w14:paraId="281CFBA6" w14:textId="77777777" w:rsidTr="00826CAB">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9E7813" w14:textId="77777777" w:rsidR="00826CAB" w:rsidRPr="00826CAB" w:rsidRDefault="00826CAB" w:rsidP="00826CAB">
            <w:pPr>
              <w:spacing w:after="0" w:line="240" w:lineRule="auto"/>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Otros Activos</w:t>
            </w:r>
          </w:p>
        </w:tc>
        <w:tc>
          <w:tcPr>
            <w:tcW w:w="0" w:type="auto"/>
            <w:tcBorders>
              <w:top w:val="nil"/>
              <w:left w:val="nil"/>
              <w:bottom w:val="single" w:sz="4" w:space="0" w:color="auto"/>
              <w:right w:val="single" w:sz="4" w:space="0" w:color="auto"/>
            </w:tcBorders>
            <w:shd w:val="clear" w:color="auto" w:fill="auto"/>
            <w:noWrap/>
            <w:vAlign w:val="bottom"/>
            <w:hideMark/>
          </w:tcPr>
          <w:p w14:paraId="68715DFF"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17.201.014.215.221</w:t>
            </w:r>
          </w:p>
        </w:tc>
        <w:tc>
          <w:tcPr>
            <w:tcW w:w="0" w:type="auto"/>
            <w:tcBorders>
              <w:top w:val="nil"/>
              <w:left w:val="nil"/>
              <w:bottom w:val="single" w:sz="4" w:space="0" w:color="auto"/>
              <w:right w:val="single" w:sz="4" w:space="0" w:color="auto"/>
            </w:tcBorders>
            <w:shd w:val="clear" w:color="auto" w:fill="auto"/>
            <w:noWrap/>
            <w:vAlign w:val="bottom"/>
            <w:hideMark/>
          </w:tcPr>
          <w:p w14:paraId="602FEB75"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14.071.852.662.641,20</w:t>
            </w:r>
          </w:p>
        </w:tc>
        <w:tc>
          <w:tcPr>
            <w:tcW w:w="0" w:type="auto"/>
            <w:tcBorders>
              <w:top w:val="nil"/>
              <w:left w:val="nil"/>
              <w:bottom w:val="single" w:sz="4" w:space="0" w:color="auto"/>
              <w:right w:val="single" w:sz="4" w:space="0" w:color="auto"/>
            </w:tcBorders>
            <w:shd w:val="clear" w:color="auto" w:fill="auto"/>
            <w:noWrap/>
            <w:vAlign w:val="bottom"/>
            <w:hideMark/>
          </w:tcPr>
          <w:p w14:paraId="2968CFF5"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3.129.161.552.579,91</w:t>
            </w:r>
          </w:p>
        </w:tc>
        <w:tc>
          <w:tcPr>
            <w:tcW w:w="0" w:type="auto"/>
            <w:tcBorders>
              <w:top w:val="nil"/>
              <w:left w:val="nil"/>
              <w:bottom w:val="single" w:sz="4" w:space="0" w:color="auto"/>
              <w:right w:val="single" w:sz="4" w:space="0" w:color="auto"/>
            </w:tcBorders>
            <w:shd w:val="clear" w:color="auto" w:fill="auto"/>
            <w:noWrap/>
            <w:vAlign w:val="bottom"/>
            <w:hideMark/>
          </w:tcPr>
          <w:p w14:paraId="34FEA56C" w14:textId="77777777" w:rsidR="00826CAB" w:rsidRPr="00826CAB" w:rsidRDefault="00826CAB" w:rsidP="00826CAB">
            <w:pPr>
              <w:spacing w:after="0" w:line="240" w:lineRule="auto"/>
              <w:jc w:val="right"/>
              <w:rPr>
                <w:rFonts w:ascii="Times New Roman" w:eastAsia="Times New Roman" w:hAnsi="Times New Roman" w:cs="Times New Roman"/>
                <w:kern w:val="0"/>
                <w:sz w:val="18"/>
                <w:szCs w:val="18"/>
                <w:lang w:eastAsia="es-CO"/>
                <w14:ligatures w14:val="none"/>
              </w:rPr>
            </w:pPr>
            <w:r w:rsidRPr="00826CAB">
              <w:rPr>
                <w:rFonts w:ascii="Times New Roman" w:eastAsia="Times New Roman" w:hAnsi="Times New Roman" w:cs="Times New Roman"/>
                <w:kern w:val="0"/>
                <w:sz w:val="18"/>
                <w:szCs w:val="18"/>
                <w:lang w:eastAsia="es-CO"/>
                <w14:ligatures w14:val="none"/>
              </w:rPr>
              <w:t>36,57%</w:t>
            </w:r>
          </w:p>
        </w:tc>
      </w:tr>
      <w:tr w:rsidR="00826CAB" w:rsidRPr="00826CAB" w14:paraId="510247C0" w14:textId="77777777" w:rsidTr="00826CAB">
        <w:trPr>
          <w:trHeight w:val="30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EED9DB" w14:textId="77777777" w:rsidR="00826CAB" w:rsidRPr="00826CAB" w:rsidRDefault="00826CAB" w:rsidP="00826CAB">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826CAB">
              <w:rPr>
                <w:rFonts w:ascii="Times New Roman" w:eastAsia="Times New Roman" w:hAnsi="Times New Roman" w:cs="Times New Roman"/>
                <w:b/>
                <w:bCs/>
                <w:color w:val="000000"/>
                <w:kern w:val="0"/>
                <w:sz w:val="18"/>
                <w:szCs w:val="18"/>
                <w:lang w:eastAsia="es-CO"/>
                <w14:ligatures w14:val="none"/>
              </w:rPr>
              <w:t>TOTAL ACTIVOS</w:t>
            </w:r>
          </w:p>
        </w:tc>
        <w:tc>
          <w:tcPr>
            <w:tcW w:w="0" w:type="auto"/>
            <w:tcBorders>
              <w:top w:val="nil"/>
              <w:left w:val="nil"/>
              <w:bottom w:val="single" w:sz="4" w:space="0" w:color="auto"/>
              <w:right w:val="single" w:sz="4" w:space="0" w:color="auto"/>
            </w:tcBorders>
            <w:shd w:val="clear" w:color="000000" w:fill="FFFFFF"/>
            <w:noWrap/>
            <w:vAlign w:val="bottom"/>
            <w:hideMark/>
          </w:tcPr>
          <w:p w14:paraId="38289C7F" w14:textId="77777777" w:rsidR="00826CAB" w:rsidRPr="00826CAB" w:rsidRDefault="00826CAB" w:rsidP="00826CAB">
            <w:pPr>
              <w:spacing w:after="0" w:line="240" w:lineRule="auto"/>
              <w:jc w:val="right"/>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80.724.385.809.212</w:t>
            </w:r>
          </w:p>
        </w:tc>
        <w:tc>
          <w:tcPr>
            <w:tcW w:w="0" w:type="auto"/>
            <w:tcBorders>
              <w:top w:val="nil"/>
              <w:left w:val="nil"/>
              <w:bottom w:val="single" w:sz="4" w:space="0" w:color="auto"/>
              <w:right w:val="single" w:sz="4" w:space="0" w:color="auto"/>
            </w:tcBorders>
            <w:shd w:val="clear" w:color="000000" w:fill="FFFFFF"/>
            <w:noWrap/>
            <w:vAlign w:val="bottom"/>
            <w:hideMark/>
          </w:tcPr>
          <w:p w14:paraId="09088A62" w14:textId="77777777" w:rsidR="00826CAB" w:rsidRPr="00826CAB" w:rsidRDefault="00826CAB" w:rsidP="00826CAB">
            <w:pPr>
              <w:spacing w:after="0" w:line="240" w:lineRule="auto"/>
              <w:jc w:val="right"/>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77.389.806.591.627</w:t>
            </w:r>
          </w:p>
        </w:tc>
        <w:tc>
          <w:tcPr>
            <w:tcW w:w="0" w:type="auto"/>
            <w:tcBorders>
              <w:top w:val="nil"/>
              <w:left w:val="nil"/>
              <w:bottom w:val="single" w:sz="4" w:space="0" w:color="auto"/>
              <w:right w:val="single" w:sz="4" w:space="0" w:color="auto"/>
            </w:tcBorders>
            <w:shd w:val="clear" w:color="000000" w:fill="FFFFFF"/>
            <w:noWrap/>
            <w:vAlign w:val="bottom"/>
            <w:hideMark/>
          </w:tcPr>
          <w:p w14:paraId="27B187B4" w14:textId="77777777" w:rsidR="00826CAB" w:rsidRPr="00826CAB" w:rsidRDefault="00826CAB" w:rsidP="00826CAB">
            <w:pPr>
              <w:spacing w:after="0" w:line="240" w:lineRule="auto"/>
              <w:jc w:val="right"/>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3.334.579.217.586</w:t>
            </w:r>
          </w:p>
        </w:tc>
        <w:tc>
          <w:tcPr>
            <w:tcW w:w="0" w:type="auto"/>
            <w:tcBorders>
              <w:top w:val="nil"/>
              <w:left w:val="nil"/>
              <w:bottom w:val="single" w:sz="4" w:space="0" w:color="auto"/>
              <w:right w:val="single" w:sz="4" w:space="0" w:color="auto"/>
            </w:tcBorders>
            <w:shd w:val="clear" w:color="000000" w:fill="FFFFFF"/>
            <w:noWrap/>
            <w:vAlign w:val="bottom"/>
            <w:hideMark/>
          </w:tcPr>
          <w:p w14:paraId="60AFBD69" w14:textId="77777777" w:rsidR="00826CAB" w:rsidRPr="00826CAB" w:rsidRDefault="00826CAB" w:rsidP="00826CAB">
            <w:pPr>
              <w:spacing w:after="0" w:line="240" w:lineRule="auto"/>
              <w:jc w:val="right"/>
              <w:rPr>
                <w:rFonts w:ascii="Times New Roman" w:eastAsia="Times New Roman" w:hAnsi="Times New Roman" w:cs="Times New Roman"/>
                <w:b/>
                <w:bCs/>
                <w:kern w:val="0"/>
                <w:sz w:val="18"/>
                <w:szCs w:val="18"/>
                <w:lang w:eastAsia="es-CO"/>
                <w14:ligatures w14:val="none"/>
              </w:rPr>
            </w:pPr>
            <w:r w:rsidRPr="00826CAB">
              <w:rPr>
                <w:rFonts w:ascii="Times New Roman" w:eastAsia="Times New Roman" w:hAnsi="Times New Roman" w:cs="Times New Roman"/>
                <w:b/>
                <w:bCs/>
                <w:kern w:val="0"/>
                <w:sz w:val="18"/>
                <w:szCs w:val="18"/>
                <w:lang w:eastAsia="es-CO"/>
                <w14:ligatures w14:val="none"/>
              </w:rPr>
              <w:t>4,31%</w:t>
            </w:r>
          </w:p>
        </w:tc>
      </w:tr>
    </w:tbl>
    <w:p w14:paraId="6014876D" w14:textId="77777777" w:rsidR="0095158E" w:rsidRDefault="0095158E" w:rsidP="00340DFA">
      <w:pPr>
        <w:spacing w:after="0" w:line="240" w:lineRule="auto"/>
        <w:jc w:val="both"/>
        <w:rPr>
          <w:rFonts w:ascii="Times New Roman" w:hAnsi="Times New Roman" w:cs="Times New Roman"/>
          <w:sz w:val="24"/>
          <w:szCs w:val="24"/>
        </w:rPr>
      </w:pPr>
    </w:p>
    <w:p w14:paraId="5B408376" w14:textId="2F9AC8C2" w:rsidR="00585EB2" w:rsidRDefault="00585EB2" w:rsidP="00340DFA">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 xml:space="preserve">A continuación, se presenta la información con un mayor nivel de detalle para </w:t>
      </w:r>
      <w:r w:rsidR="001120AA">
        <w:rPr>
          <w:rFonts w:ascii="Times New Roman" w:hAnsi="Times New Roman" w:cs="Times New Roman"/>
          <w:sz w:val="24"/>
          <w:szCs w:val="24"/>
        </w:rPr>
        <w:t xml:space="preserve">algunas </w:t>
      </w:r>
      <w:r w:rsidR="001120AA" w:rsidRPr="00AA7D9F">
        <w:rPr>
          <w:rFonts w:ascii="Times New Roman" w:hAnsi="Times New Roman" w:cs="Times New Roman"/>
          <w:sz w:val="24"/>
          <w:szCs w:val="24"/>
        </w:rPr>
        <w:t>variaciones</w:t>
      </w:r>
      <w:r w:rsidRPr="00AA7D9F">
        <w:rPr>
          <w:rFonts w:ascii="Times New Roman" w:hAnsi="Times New Roman" w:cs="Times New Roman"/>
          <w:sz w:val="24"/>
          <w:szCs w:val="24"/>
        </w:rPr>
        <w:t xml:space="preserve"> significativas:</w:t>
      </w:r>
    </w:p>
    <w:p w14:paraId="37DFE4B0" w14:textId="77777777" w:rsidR="00F45568" w:rsidRDefault="00F45568" w:rsidP="008820F8">
      <w:pPr>
        <w:spacing w:after="0" w:line="240" w:lineRule="auto"/>
        <w:rPr>
          <w:rFonts w:ascii="Times New Roman" w:hAnsi="Times New Roman" w:cs="Times New Roman"/>
          <w:b/>
          <w:bCs/>
          <w:sz w:val="24"/>
          <w:szCs w:val="24"/>
        </w:rPr>
      </w:pPr>
    </w:p>
    <w:p w14:paraId="4A627D30" w14:textId="37FB1EF8" w:rsidR="008820F8" w:rsidRPr="00AA7D9F" w:rsidRDefault="008820F8" w:rsidP="008820F8">
      <w:pPr>
        <w:spacing w:after="0" w:line="240" w:lineRule="auto"/>
        <w:rPr>
          <w:rFonts w:ascii="Times New Roman" w:hAnsi="Times New Roman" w:cs="Times New Roman"/>
          <w:b/>
          <w:bCs/>
          <w:sz w:val="24"/>
          <w:szCs w:val="24"/>
        </w:rPr>
      </w:pPr>
      <w:r w:rsidRPr="008820F8">
        <w:rPr>
          <w:rFonts w:ascii="Times New Roman" w:hAnsi="Times New Roman" w:cs="Times New Roman"/>
          <w:b/>
          <w:bCs/>
          <w:sz w:val="24"/>
          <w:szCs w:val="24"/>
        </w:rPr>
        <w:t>Efectivo y equivalentes al efectivo</w:t>
      </w:r>
    </w:p>
    <w:p w14:paraId="7A0ACB89" w14:textId="77777777" w:rsidR="008820F8" w:rsidRDefault="008820F8" w:rsidP="00D747D0">
      <w:pPr>
        <w:spacing w:after="0" w:line="240" w:lineRule="auto"/>
        <w:rPr>
          <w:rFonts w:ascii="Times New Roman" w:hAnsi="Times New Roman" w:cs="Times New Roman"/>
          <w:b/>
          <w:bCs/>
          <w:sz w:val="24"/>
          <w:szCs w:val="24"/>
        </w:rPr>
      </w:pPr>
    </w:p>
    <w:p w14:paraId="7100EB97" w14:textId="2562A90F" w:rsidR="001814E5" w:rsidRDefault="008820F8" w:rsidP="00882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732FF5">
        <w:rPr>
          <w:rFonts w:ascii="Times New Roman" w:hAnsi="Times New Roman" w:cs="Times New Roman"/>
          <w:sz w:val="24"/>
          <w:szCs w:val="24"/>
        </w:rPr>
        <w:t xml:space="preserve"> </w:t>
      </w:r>
      <w:r w:rsidR="00081BBA">
        <w:rPr>
          <w:rFonts w:ascii="Times New Roman" w:hAnsi="Times New Roman" w:cs="Times New Roman"/>
          <w:sz w:val="24"/>
          <w:szCs w:val="24"/>
        </w:rPr>
        <w:t>principal variación</w:t>
      </w:r>
      <w:r w:rsidR="00E536A1">
        <w:rPr>
          <w:rFonts w:ascii="Times New Roman" w:hAnsi="Times New Roman" w:cs="Times New Roman"/>
          <w:sz w:val="24"/>
          <w:szCs w:val="24"/>
        </w:rPr>
        <w:t xml:space="preserve"> </w:t>
      </w:r>
      <w:r>
        <w:rPr>
          <w:rFonts w:ascii="Times New Roman" w:hAnsi="Times New Roman" w:cs="Times New Roman"/>
          <w:sz w:val="24"/>
          <w:szCs w:val="24"/>
        </w:rPr>
        <w:t>corresponde a</w:t>
      </w:r>
      <w:r w:rsidR="00F41C77">
        <w:rPr>
          <w:rFonts w:ascii="Times New Roman" w:hAnsi="Times New Roman" w:cs="Times New Roman"/>
          <w:sz w:val="24"/>
          <w:szCs w:val="24"/>
        </w:rPr>
        <w:t xml:space="preserve">l </w:t>
      </w:r>
      <w:r w:rsidR="00E536A1">
        <w:rPr>
          <w:rFonts w:ascii="Times New Roman" w:hAnsi="Times New Roman" w:cs="Times New Roman"/>
          <w:sz w:val="24"/>
          <w:szCs w:val="24"/>
        </w:rPr>
        <w:t>e</w:t>
      </w:r>
      <w:r w:rsidR="00F41C77">
        <w:rPr>
          <w:rFonts w:ascii="Times New Roman" w:hAnsi="Times New Roman" w:cs="Times New Roman"/>
          <w:sz w:val="24"/>
          <w:szCs w:val="24"/>
        </w:rPr>
        <w:t>fectivo y equivalentes de efectivo, con un incremento del 53.8% producto de los movimientos de las cuentas bancarias de la Agencia por su giro normal en las operaciones</w:t>
      </w:r>
      <w:r w:rsidR="001814E5">
        <w:rPr>
          <w:rFonts w:ascii="Times New Roman" w:hAnsi="Times New Roman" w:cs="Times New Roman"/>
          <w:sz w:val="24"/>
          <w:szCs w:val="24"/>
        </w:rPr>
        <w:t>.</w:t>
      </w:r>
    </w:p>
    <w:p w14:paraId="79891A5F" w14:textId="77777777" w:rsidR="001814E5" w:rsidRPr="006C37E2" w:rsidRDefault="001814E5" w:rsidP="008820F8">
      <w:pPr>
        <w:spacing w:after="0" w:line="240" w:lineRule="auto"/>
        <w:jc w:val="both"/>
        <w:rPr>
          <w:rFonts w:ascii="Times New Roman" w:hAnsi="Times New Roman" w:cs="Times New Roman"/>
          <w:b/>
          <w:bCs/>
          <w:sz w:val="24"/>
          <w:szCs w:val="24"/>
        </w:rPr>
      </w:pPr>
    </w:p>
    <w:p w14:paraId="73D695E8" w14:textId="24CC6FC2" w:rsidR="003924EC" w:rsidRDefault="00A110C4" w:rsidP="008820F8">
      <w:pPr>
        <w:spacing w:after="0" w:line="240" w:lineRule="auto"/>
        <w:jc w:val="both"/>
        <w:rPr>
          <w:rFonts w:ascii="Times New Roman" w:hAnsi="Times New Roman" w:cs="Times New Roman"/>
          <w:b/>
          <w:bCs/>
          <w:sz w:val="24"/>
          <w:szCs w:val="24"/>
        </w:rPr>
      </w:pPr>
      <w:r w:rsidRPr="006C37E2">
        <w:rPr>
          <w:rFonts w:ascii="Times New Roman" w:hAnsi="Times New Roman" w:cs="Times New Roman"/>
          <w:b/>
          <w:bCs/>
          <w:sz w:val="24"/>
          <w:szCs w:val="24"/>
        </w:rPr>
        <w:t xml:space="preserve">Bienes </w:t>
      </w:r>
      <w:r w:rsidR="006C37E2" w:rsidRPr="006C37E2">
        <w:rPr>
          <w:rFonts w:ascii="Times New Roman" w:hAnsi="Times New Roman" w:cs="Times New Roman"/>
          <w:b/>
          <w:bCs/>
          <w:sz w:val="24"/>
          <w:szCs w:val="24"/>
        </w:rPr>
        <w:t>de Uso Público e históricos y Culturales</w:t>
      </w:r>
    </w:p>
    <w:p w14:paraId="32D71564" w14:textId="77777777" w:rsidR="006C37E2" w:rsidRDefault="006C37E2" w:rsidP="008820F8">
      <w:pPr>
        <w:spacing w:after="0" w:line="240" w:lineRule="auto"/>
        <w:jc w:val="both"/>
        <w:rPr>
          <w:rFonts w:ascii="Times New Roman" w:hAnsi="Times New Roman" w:cs="Times New Roman"/>
          <w:b/>
          <w:bCs/>
          <w:sz w:val="24"/>
          <w:szCs w:val="24"/>
        </w:rPr>
      </w:pPr>
    </w:p>
    <w:p w14:paraId="3C7FAEFB" w14:textId="7D0718DD" w:rsidR="00030ADF" w:rsidRPr="004755E7" w:rsidRDefault="008A07C9" w:rsidP="00030ADF">
      <w:pPr>
        <w:jc w:val="both"/>
      </w:pPr>
      <w:r w:rsidRPr="00030ADF">
        <w:rPr>
          <w:rFonts w:ascii="Times New Roman" w:hAnsi="Times New Roman" w:cs="Times New Roman"/>
          <w:sz w:val="24"/>
          <w:szCs w:val="24"/>
        </w:rPr>
        <w:t xml:space="preserve">El incremento en este grupo concierne </w:t>
      </w:r>
      <w:r w:rsidR="00FD1FCD" w:rsidRPr="00030ADF">
        <w:rPr>
          <w:rFonts w:ascii="Times New Roman" w:hAnsi="Times New Roman" w:cs="Times New Roman"/>
          <w:sz w:val="24"/>
          <w:szCs w:val="24"/>
        </w:rPr>
        <w:t>primordialmente al registro</w:t>
      </w:r>
      <w:r w:rsidR="00030ADF">
        <w:rPr>
          <w:rFonts w:ascii="Times New Roman" w:hAnsi="Times New Roman" w:cs="Times New Roman"/>
          <w:sz w:val="24"/>
          <w:szCs w:val="24"/>
        </w:rPr>
        <w:t xml:space="preserve"> por concepto </w:t>
      </w:r>
      <w:r w:rsidR="00C1211A">
        <w:rPr>
          <w:rFonts w:ascii="Times New Roman" w:hAnsi="Times New Roman" w:cs="Times New Roman"/>
          <w:sz w:val="24"/>
          <w:szCs w:val="24"/>
        </w:rPr>
        <w:t xml:space="preserve">de </w:t>
      </w:r>
      <w:r w:rsidR="00C1211A" w:rsidRPr="00030ADF">
        <w:rPr>
          <w:rFonts w:ascii="Times New Roman" w:hAnsi="Times New Roman" w:cs="Times New Roman"/>
          <w:sz w:val="24"/>
          <w:szCs w:val="24"/>
        </w:rPr>
        <w:t>Materialización</w:t>
      </w:r>
      <w:r w:rsidR="00030ADF" w:rsidRPr="00030ADF">
        <w:rPr>
          <w:rFonts w:ascii="Times New Roman" w:hAnsi="Times New Roman" w:cs="Times New Roman"/>
          <w:sz w:val="24"/>
          <w:szCs w:val="24"/>
        </w:rPr>
        <w:t xml:space="preserve"> de Riesgos de </w:t>
      </w:r>
      <w:r w:rsidR="00AB7A23">
        <w:rPr>
          <w:rFonts w:ascii="Times New Roman" w:hAnsi="Times New Roman" w:cs="Times New Roman"/>
          <w:sz w:val="24"/>
          <w:szCs w:val="24"/>
        </w:rPr>
        <w:t xml:space="preserve">algunos </w:t>
      </w:r>
      <w:r w:rsidR="00030ADF" w:rsidRPr="00030ADF">
        <w:rPr>
          <w:rFonts w:ascii="Times New Roman" w:hAnsi="Times New Roman" w:cs="Times New Roman"/>
          <w:sz w:val="24"/>
          <w:szCs w:val="24"/>
        </w:rPr>
        <w:t>proyectos</w:t>
      </w:r>
      <w:r w:rsidR="00AB7A23">
        <w:rPr>
          <w:rFonts w:ascii="Times New Roman" w:hAnsi="Times New Roman" w:cs="Times New Roman"/>
          <w:sz w:val="24"/>
          <w:szCs w:val="24"/>
        </w:rPr>
        <w:t xml:space="preserve"> del modo de transporte </w:t>
      </w:r>
      <w:r w:rsidR="00030ADF" w:rsidRPr="00030ADF">
        <w:rPr>
          <w:rFonts w:ascii="Times New Roman" w:hAnsi="Times New Roman" w:cs="Times New Roman"/>
          <w:sz w:val="24"/>
          <w:szCs w:val="24"/>
        </w:rPr>
        <w:t xml:space="preserve"> carretero</w:t>
      </w:r>
      <w:r w:rsidR="00AB7A23">
        <w:rPr>
          <w:rFonts w:ascii="Times New Roman" w:hAnsi="Times New Roman" w:cs="Times New Roman"/>
          <w:sz w:val="24"/>
          <w:szCs w:val="24"/>
        </w:rPr>
        <w:t xml:space="preserve">, </w:t>
      </w:r>
      <w:r w:rsidR="00030ADF" w:rsidRPr="00030ADF">
        <w:rPr>
          <w:rFonts w:ascii="Times New Roman" w:hAnsi="Times New Roman" w:cs="Times New Roman"/>
          <w:sz w:val="24"/>
          <w:szCs w:val="24"/>
        </w:rPr>
        <w:t xml:space="preserve">de julio a septiembre de 2023 reportados por la Coordinación del Grupo Interno de Trabajo de </w:t>
      </w:r>
      <w:r w:rsidR="00904BCE">
        <w:rPr>
          <w:rFonts w:ascii="Times New Roman" w:hAnsi="Times New Roman" w:cs="Times New Roman"/>
          <w:sz w:val="24"/>
          <w:szCs w:val="24"/>
        </w:rPr>
        <w:t>R</w:t>
      </w:r>
      <w:r w:rsidR="00030ADF" w:rsidRPr="00030ADF">
        <w:rPr>
          <w:rFonts w:ascii="Times New Roman" w:hAnsi="Times New Roman" w:cs="Times New Roman"/>
          <w:sz w:val="24"/>
          <w:szCs w:val="24"/>
        </w:rPr>
        <w:t>iesgos mediante memorando 20236020155713 del 17/10/</w:t>
      </w:r>
      <w:r w:rsidR="00C1211A">
        <w:rPr>
          <w:rFonts w:ascii="Times New Roman" w:hAnsi="Times New Roman" w:cs="Times New Roman"/>
          <w:sz w:val="24"/>
          <w:szCs w:val="24"/>
        </w:rPr>
        <w:t xml:space="preserve">2.023, su contrapartida corresponde a la subcuenta de otros activos. </w:t>
      </w:r>
    </w:p>
    <w:p w14:paraId="73AE1CD0" w14:textId="0968ABF1" w:rsidR="006C37E2" w:rsidRPr="00030ADF" w:rsidRDefault="006C37E2" w:rsidP="008820F8">
      <w:pPr>
        <w:spacing w:after="0" w:line="240" w:lineRule="auto"/>
        <w:jc w:val="both"/>
        <w:rPr>
          <w:rFonts w:ascii="Times New Roman" w:hAnsi="Times New Roman" w:cs="Times New Roman"/>
          <w:sz w:val="24"/>
          <w:szCs w:val="24"/>
          <w:lang w:val="es-ES"/>
        </w:rPr>
      </w:pPr>
    </w:p>
    <w:p w14:paraId="535F344A" w14:textId="77777777" w:rsidR="006C37E2" w:rsidRDefault="006C37E2" w:rsidP="008820F8">
      <w:pPr>
        <w:spacing w:after="0" w:line="240" w:lineRule="auto"/>
        <w:jc w:val="both"/>
        <w:rPr>
          <w:rFonts w:ascii="Times New Roman" w:hAnsi="Times New Roman" w:cs="Times New Roman"/>
          <w:b/>
          <w:bCs/>
          <w:sz w:val="24"/>
          <w:szCs w:val="24"/>
        </w:rPr>
      </w:pPr>
    </w:p>
    <w:p w14:paraId="0DF473FC" w14:textId="77777777" w:rsidR="006C37E2" w:rsidRPr="006C37E2" w:rsidRDefault="006C37E2" w:rsidP="008820F8">
      <w:pPr>
        <w:spacing w:after="0" w:line="240" w:lineRule="auto"/>
        <w:jc w:val="both"/>
        <w:rPr>
          <w:rFonts w:ascii="Times New Roman" w:hAnsi="Times New Roman" w:cs="Times New Roman"/>
          <w:b/>
          <w:bCs/>
          <w:sz w:val="24"/>
          <w:szCs w:val="24"/>
        </w:rPr>
      </w:pPr>
    </w:p>
    <w:p w14:paraId="10C6C4BA" w14:textId="77777777" w:rsidR="006C37E2" w:rsidRDefault="006C37E2" w:rsidP="008820F8">
      <w:pPr>
        <w:spacing w:after="0" w:line="240" w:lineRule="auto"/>
        <w:jc w:val="both"/>
        <w:rPr>
          <w:rFonts w:ascii="Times New Roman" w:hAnsi="Times New Roman" w:cs="Times New Roman"/>
          <w:sz w:val="24"/>
          <w:szCs w:val="24"/>
        </w:rPr>
      </w:pPr>
    </w:p>
    <w:p w14:paraId="1FAB1C74" w14:textId="77777777" w:rsidR="003924EC" w:rsidRPr="00AA7D9F" w:rsidRDefault="003924EC" w:rsidP="003924EC">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sidRPr="00AA7D9F">
        <w:rPr>
          <w:rFonts w:ascii="Times New Roman" w:hAnsi="Times New Roman" w:cs="Times New Roman"/>
          <w:b/>
          <w:bCs/>
          <w:sz w:val="24"/>
          <w:szCs w:val="24"/>
        </w:rPr>
        <w:t>Otros Activos</w:t>
      </w:r>
    </w:p>
    <w:p w14:paraId="026F5B05" w14:textId="77777777" w:rsidR="003924EC" w:rsidRPr="00AA7D9F" w:rsidRDefault="003924EC" w:rsidP="003924EC">
      <w:pPr>
        <w:autoSpaceDE w:val="0"/>
        <w:autoSpaceDN w:val="0"/>
        <w:adjustRightInd w:val="0"/>
        <w:spacing w:after="0" w:line="240" w:lineRule="auto"/>
        <w:rPr>
          <w:rFonts w:ascii="Times New Roman" w:hAnsi="Times New Roman" w:cs="Times New Roman"/>
          <w:kern w:val="0"/>
          <w:sz w:val="24"/>
          <w:szCs w:val="24"/>
        </w:rPr>
      </w:pPr>
    </w:p>
    <w:p w14:paraId="02523817" w14:textId="77777777" w:rsidR="00F11D60" w:rsidRPr="00D82582" w:rsidRDefault="003924EC" w:rsidP="00F11D60">
      <w:pPr>
        <w:jc w:val="both"/>
        <w:rPr>
          <w:rFonts w:ascii="Times New Roman" w:hAnsi="Times New Roman" w:cs="Times New Roman"/>
          <w:sz w:val="24"/>
          <w:szCs w:val="24"/>
          <w:lang w:eastAsia="es-CO"/>
        </w:rPr>
      </w:pPr>
      <w:r w:rsidRPr="00AA7D9F">
        <w:rPr>
          <w:rFonts w:ascii="Times New Roman" w:eastAsia="Times New Roman" w:hAnsi="Times New Roman" w:cs="Times New Roman"/>
          <w:kern w:val="0"/>
          <w:sz w:val="24"/>
          <w:szCs w:val="24"/>
          <w:lang w:val="es-ES" w:eastAsia="es-ES" w:bidi="es-ES"/>
          <w14:ligatures w14:val="none"/>
        </w:rPr>
        <w:t>Dentro del grupo Otros Activos, se resalta principalmente</w:t>
      </w:r>
      <w:r w:rsidRPr="008C2058">
        <w:rPr>
          <w:rFonts w:ascii="Times New Roman" w:eastAsia="Times New Roman" w:hAnsi="Times New Roman" w:cs="Times New Roman"/>
          <w:kern w:val="0"/>
          <w:sz w:val="24"/>
          <w:szCs w:val="24"/>
          <w:lang w:val="es-ES" w:eastAsia="es-ES" w:bidi="es-ES"/>
          <w14:ligatures w14:val="none"/>
        </w:rPr>
        <w:t xml:space="preserve"> el aumento de la cuenta 1989</w:t>
      </w:r>
      <w:r>
        <w:rPr>
          <w:rFonts w:ascii="Times New Roman" w:eastAsia="Times New Roman" w:hAnsi="Times New Roman" w:cs="Times New Roman"/>
          <w:kern w:val="0"/>
          <w:sz w:val="24"/>
          <w:szCs w:val="24"/>
          <w:lang w:val="es-ES" w:eastAsia="es-ES" w:bidi="es-ES"/>
          <w14:ligatures w14:val="none"/>
        </w:rPr>
        <w:t xml:space="preserve">- </w:t>
      </w:r>
      <w:r w:rsidRPr="008C2058">
        <w:rPr>
          <w:rFonts w:ascii="Times New Roman" w:eastAsia="Times New Roman" w:hAnsi="Times New Roman" w:cs="Times New Roman"/>
          <w:kern w:val="0"/>
          <w:sz w:val="24"/>
          <w:szCs w:val="24"/>
          <w:lang w:val="es-ES" w:eastAsia="es-ES" w:bidi="es-ES"/>
          <w14:ligatures w14:val="none"/>
        </w:rPr>
        <w:t>Recursos de la entidad concedente en patrimonios autónomos constituidos por concesionarios privados</w:t>
      </w:r>
      <w:r w:rsidRPr="00AA7D9F">
        <w:rPr>
          <w:rFonts w:ascii="Times New Roman" w:eastAsia="Times New Roman" w:hAnsi="Times New Roman" w:cs="Times New Roman"/>
          <w:kern w:val="0"/>
          <w:sz w:val="24"/>
          <w:szCs w:val="24"/>
          <w:lang w:val="es-ES" w:eastAsia="es-ES" w:bidi="es-ES"/>
          <w14:ligatures w14:val="none"/>
        </w:rPr>
        <w:t>,</w:t>
      </w:r>
      <w:r w:rsidR="006F0D91">
        <w:rPr>
          <w:rFonts w:ascii="Times New Roman" w:hAnsi="Times New Roman" w:cs="Times New Roman"/>
          <w:sz w:val="24"/>
          <w:szCs w:val="24"/>
        </w:rPr>
        <w:t xml:space="preserve"> en lo relacionado con aportes estatales vigencias futuras</w:t>
      </w:r>
      <w:r w:rsidR="00897746">
        <w:rPr>
          <w:rFonts w:ascii="Times New Roman" w:hAnsi="Times New Roman" w:cs="Times New Roman"/>
          <w:sz w:val="24"/>
          <w:szCs w:val="24"/>
        </w:rPr>
        <w:t xml:space="preserve">, </w:t>
      </w:r>
      <w:r w:rsidR="00221AC1">
        <w:rPr>
          <w:rFonts w:ascii="Times New Roman" w:hAnsi="Times New Roman" w:cs="Times New Roman"/>
          <w:sz w:val="24"/>
          <w:szCs w:val="24"/>
        </w:rPr>
        <w:t>pago de vigencias expiradas de acuerdo con la certificación expedida por la pre</w:t>
      </w:r>
      <w:r w:rsidR="0061655E">
        <w:rPr>
          <w:rFonts w:ascii="Times New Roman" w:hAnsi="Times New Roman" w:cs="Times New Roman"/>
          <w:sz w:val="24"/>
          <w:szCs w:val="24"/>
        </w:rPr>
        <w:t xml:space="preserve">sidencia de la Agencia con fecha </w:t>
      </w:r>
      <w:r w:rsidR="00E85968">
        <w:rPr>
          <w:rFonts w:ascii="Times New Roman" w:hAnsi="Times New Roman" w:cs="Times New Roman"/>
          <w:sz w:val="24"/>
          <w:szCs w:val="24"/>
        </w:rPr>
        <w:t>31 de agosto de 2023</w:t>
      </w:r>
      <w:r w:rsidR="00575EED">
        <w:rPr>
          <w:rFonts w:ascii="Times New Roman" w:hAnsi="Times New Roman" w:cs="Times New Roman"/>
          <w:sz w:val="24"/>
          <w:szCs w:val="24"/>
        </w:rPr>
        <w:t xml:space="preserve">, adicionalmente </w:t>
      </w:r>
      <w:r w:rsidR="00F15C58">
        <w:rPr>
          <w:rFonts w:ascii="Times New Roman" w:hAnsi="Times New Roman" w:cs="Times New Roman"/>
          <w:sz w:val="24"/>
          <w:szCs w:val="24"/>
        </w:rPr>
        <w:t xml:space="preserve">  </w:t>
      </w:r>
      <w:r w:rsidR="00F11D60" w:rsidRPr="00D82582">
        <w:rPr>
          <w:rFonts w:ascii="Times New Roman" w:hAnsi="Times New Roman" w:cs="Times New Roman"/>
          <w:sz w:val="24"/>
          <w:szCs w:val="24"/>
          <w:lang w:eastAsia="es-CO"/>
        </w:rPr>
        <w:t>se registr</w:t>
      </w:r>
      <w:r w:rsidR="00F11D60">
        <w:rPr>
          <w:rFonts w:ascii="Times New Roman" w:hAnsi="Times New Roman" w:cs="Times New Roman"/>
          <w:sz w:val="24"/>
          <w:szCs w:val="24"/>
          <w:lang w:eastAsia="es-CO"/>
        </w:rPr>
        <w:t>aron</w:t>
      </w:r>
      <w:r w:rsidR="00F11D60" w:rsidRPr="00D82582">
        <w:rPr>
          <w:rFonts w:ascii="Times New Roman" w:hAnsi="Times New Roman" w:cs="Times New Roman"/>
          <w:sz w:val="24"/>
          <w:szCs w:val="24"/>
          <w:lang w:eastAsia="es-CO"/>
        </w:rPr>
        <w:t xml:space="preserve">, </w:t>
      </w:r>
      <w:r w:rsidR="00F11D60">
        <w:rPr>
          <w:rFonts w:ascii="Times New Roman" w:hAnsi="Times New Roman" w:cs="Times New Roman"/>
          <w:sz w:val="24"/>
          <w:szCs w:val="24"/>
          <w:lang w:eastAsia="es-CO"/>
        </w:rPr>
        <w:t xml:space="preserve">en la </w:t>
      </w:r>
      <w:r w:rsidR="00F11D60" w:rsidRPr="00D82582">
        <w:rPr>
          <w:rFonts w:ascii="Times New Roman" w:hAnsi="Times New Roman" w:cs="Times New Roman"/>
          <w:sz w:val="24"/>
          <w:szCs w:val="24"/>
          <w:lang w:eastAsia="es-CO"/>
        </w:rPr>
        <w:t xml:space="preserve">subcuenta </w:t>
      </w:r>
      <w:r w:rsidR="00F11D60">
        <w:rPr>
          <w:rFonts w:ascii="Times New Roman" w:hAnsi="Times New Roman" w:cs="Times New Roman"/>
          <w:sz w:val="24"/>
          <w:szCs w:val="24"/>
          <w:lang w:eastAsia="es-CO"/>
        </w:rPr>
        <w:t>190803001</w:t>
      </w:r>
      <w:r w:rsidR="00F11D60" w:rsidRPr="00D82582">
        <w:rPr>
          <w:rFonts w:ascii="Times New Roman" w:hAnsi="Times New Roman" w:cs="Times New Roman"/>
          <w:sz w:val="24"/>
          <w:szCs w:val="24"/>
          <w:lang w:eastAsia="es-CO"/>
        </w:rPr>
        <w:t>-</w:t>
      </w:r>
      <w:r w:rsidR="00F11D60">
        <w:rPr>
          <w:rFonts w:ascii="Times New Roman" w:hAnsi="Times New Roman" w:cs="Times New Roman"/>
          <w:sz w:val="24"/>
          <w:szCs w:val="24"/>
          <w:lang w:eastAsia="es-CO"/>
        </w:rPr>
        <w:t xml:space="preserve"> Encargo Fiduciario – Fiducia de administración las siguientes operaciones</w:t>
      </w:r>
      <w:r w:rsidR="00F11D60" w:rsidRPr="00D82582">
        <w:rPr>
          <w:rFonts w:ascii="Times New Roman" w:hAnsi="Times New Roman" w:cs="Times New Roman"/>
          <w:sz w:val="24"/>
          <w:szCs w:val="24"/>
          <w:lang w:eastAsia="es-CO"/>
        </w:rPr>
        <w:t xml:space="preserve">: </w:t>
      </w:r>
    </w:p>
    <w:p w14:paraId="273E7EE2" w14:textId="77777777" w:rsidR="00F11D60" w:rsidRDefault="00F11D60" w:rsidP="00F11D60">
      <w:pPr>
        <w:pStyle w:val="Prrafodelista"/>
        <w:numPr>
          <w:ilvl w:val="0"/>
          <w:numId w:val="21"/>
        </w:numPr>
        <w:jc w:val="both"/>
      </w:pPr>
      <w:r>
        <w:t>Traslado al Fondo de Contingencias de las entidades estatales correspondiente a los aportes aprobados por el Ministerio de Hacienda y Crédito Público a los contratos de Concesión No 013 de 2015 proyecto Bucaramanga Barrancabermeja Yondó y contrato No 012 de 2015 proyecto Santana Mocoa Neiva por $46.324´624.467. (débito)</w:t>
      </w:r>
    </w:p>
    <w:p w14:paraId="2396643F" w14:textId="77777777" w:rsidR="00F11D60" w:rsidRDefault="00F11D60" w:rsidP="00F11D60">
      <w:pPr>
        <w:pStyle w:val="Prrafodelista"/>
        <w:numPr>
          <w:ilvl w:val="0"/>
          <w:numId w:val="21"/>
        </w:numPr>
        <w:jc w:val="both"/>
      </w:pPr>
      <w:r w:rsidRPr="009023D1">
        <w:t xml:space="preserve">Registro de los Rendimientos Financieros generados en el Fondo de Contingencias de las Entidades Estatales administrada por la Fiduciaria La Previsora durante los meses de marzo a diciembre de 2022 por </w:t>
      </w:r>
      <w:r w:rsidRPr="009023D1">
        <w:rPr>
          <w:sz w:val="22"/>
        </w:rPr>
        <w:t>$341.848´298.641,64</w:t>
      </w:r>
      <w:r>
        <w:rPr>
          <w:sz w:val="22"/>
        </w:rPr>
        <w:t xml:space="preserve"> (débito) así como los egresos que se generaron en el mismo periodo por $</w:t>
      </w:r>
      <w:r w:rsidRPr="009023D1">
        <w:rPr>
          <w:sz w:val="22"/>
        </w:rPr>
        <w:t>246</w:t>
      </w:r>
      <w:r>
        <w:rPr>
          <w:sz w:val="22"/>
        </w:rPr>
        <w:t>´</w:t>
      </w:r>
      <w:r w:rsidRPr="009023D1">
        <w:rPr>
          <w:sz w:val="22"/>
        </w:rPr>
        <w:t>235</w:t>
      </w:r>
      <w:r>
        <w:rPr>
          <w:sz w:val="22"/>
        </w:rPr>
        <w:t>.</w:t>
      </w:r>
      <w:r w:rsidRPr="009023D1">
        <w:rPr>
          <w:sz w:val="22"/>
        </w:rPr>
        <w:t>971,78</w:t>
      </w:r>
      <w:r>
        <w:rPr>
          <w:sz w:val="22"/>
        </w:rPr>
        <w:t xml:space="preserve"> (crédito) y </w:t>
      </w:r>
      <w:r w:rsidRPr="004755E7">
        <w:t>Rendimientos Financieros d</w:t>
      </w:r>
      <w:r>
        <w:t>e</w:t>
      </w:r>
      <w:r w:rsidRPr="004755E7">
        <w:t xml:space="preserve"> los meses de </w:t>
      </w:r>
      <w:r>
        <w:t>enero a agosto</w:t>
      </w:r>
      <w:r w:rsidRPr="004755E7">
        <w:t xml:space="preserve"> de 202</w:t>
      </w:r>
      <w:r>
        <w:t>3 por $497´746.422.912,60 (débito)</w:t>
      </w:r>
    </w:p>
    <w:p w14:paraId="5B907B95" w14:textId="020D5319" w:rsidR="00F11D60" w:rsidRPr="004755E7" w:rsidRDefault="00F11D60" w:rsidP="00F11D60">
      <w:pPr>
        <w:pStyle w:val="Prrafodelista"/>
        <w:numPr>
          <w:ilvl w:val="0"/>
          <w:numId w:val="21"/>
        </w:numPr>
        <w:jc w:val="both"/>
      </w:pPr>
      <w:r>
        <w:t xml:space="preserve">Materialización de Riesgos de </w:t>
      </w:r>
      <w:r w:rsidR="006A487B">
        <w:t>algunos proyectos</w:t>
      </w:r>
      <w:r w:rsidR="00C1211A">
        <w:t xml:space="preserve"> del modo de transporte</w:t>
      </w:r>
      <w:r>
        <w:t xml:space="preserve"> carretero de julio a septiembre de 2023 por $136.386´978.153,48</w:t>
      </w:r>
      <w:r w:rsidR="00966349">
        <w:t xml:space="preserve"> (crédito)</w:t>
      </w:r>
      <w:r>
        <w:t xml:space="preserve"> reportados por la Coordinación del Grupo Interno de Trabajo de riesgos mediante memorando </w:t>
      </w:r>
      <w:r w:rsidRPr="006B7C48">
        <w:t xml:space="preserve">20236020155713 </w:t>
      </w:r>
      <w:r w:rsidR="00692EF5">
        <w:t>del</w:t>
      </w:r>
      <w:r w:rsidRPr="006B7C48">
        <w:t xml:space="preserve"> 17/10/2023</w:t>
      </w:r>
      <w:r w:rsidR="006A487B">
        <w:t>.</w:t>
      </w:r>
    </w:p>
    <w:p w14:paraId="7C4EE08E" w14:textId="50E1F3E5" w:rsidR="00DA2975" w:rsidRPr="00F11D60" w:rsidRDefault="00DA2975" w:rsidP="00081BBA">
      <w:pPr>
        <w:spacing w:after="0" w:line="240" w:lineRule="auto"/>
        <w:jc w:val="both"/>
        <w:rPr>
          <w:rFonts w:ascii="Times New Roman" w:hAnsi="Times New Roman" w:cs="Times New Roman"/>
          <w:sz w:val="24"/>
          <w:szCs w:val="24"/>
          <w:lang w:val="es-ES"/>
        </w:rPr>
      </w:pPr>
    </w:p>
    <w:p w14:paraId="23296D48" w14:textId="62424122" w:rsidR="006C2860" w:rsidRDefault="00573EE3" w:rsidP="006A4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Así mismo</w:t>
      </w:r>
      <w:r w:rsidR="00810C4B">
        <w:rPr>
          <w:rFonts w:ascii="Times New Roman" w:hAnsi="Times New Roman" w:cs="Times New Roman"/>
          <w:sz w:val="24"/>
          <w:szCs w:val="24"/>
        </w:rPr>
        <w:t xml:space="preserve">, </w:t>
      </w:r>
      <w:r w:rsidR="00A44542">
        <w:rPr>
          <w:rFonts w:ascii="Times New Roman" w:hAnsi="Times New Roman" w:cs="Times New Roman"/>
          <w:sz w:val="24"/>
          <w:szCs w:val="24"/>
        </w:rPr>
        <w:t>durante el tercer trimestre del año en curso se efectuó un aporte por valor de $</w:t>
      </w:r>
      <w:r w:rsidR="006C2860">
        <w:rPr>
          <w:rFonts w:ascii="Times New Roman" w:hAnsi="Times New Roman" w:cs="Times New Roman"/>
          <w:sz w:val="24"/>
          <w:szCs w:val="24"/>
        </w:rPr>
        <w:t>1.406.917.365 al convenio No. 024 de 2017 con la Financiera de Desarrollo Nacional.</w:t>
      </w:r>
    </w:p>
    <w:p w14:paraId="2A647284" w14:textId="77777777" w:rsidR="006C2860" w:rsidRDefault="006C2860" w:rsidP="006A487B">
      <w:pPr>
        <w:spacing w:after="0" w:line="240" w:lineRule="auto"/>
        <w:jc w:val="both"/>
        <w:rPr>
          <w:rFonts w:ascii="Times New Roman" w:hAnsi="Times New Roman" w:cs="Times New Roman"/>
          <w:sz w:val="24"/>
          <w:szCs w:val="24"/>
        </w:rPr>
      </w:pPr>
    </w:p>
    <w:p w14:paraId="6AB51A29" w14:textId="063B11E0" w:rsidR="00D64467" w:rsidRPr="00AA7D9F" w:rsidRDefault="00B12CEA" w:rsidP="006C2860">
      <w:pPr>
        <w:spacing w:after="0" w:line="240" w:lineRule="auto"/>
        <w:jc w:val="both"/>
        <w:rPr>
          <w:rFonts w:ascii="Times New Roman" w:hAnsi="Times New Roman" w:cs="Times New Roman"/>
          <w:b/>
          <w:bCs/>
          <w:sz w:val="24"/>
          <w:szCs w:val="24"/>
        </w:rPr>
      </w:pPr>
      <w:r w:rsidRPr="00AA7D9F">
        <w:rPr>
          <w:rFonts w:ascii="Times New Roman" w:hAnsi="Times New Roman" w:cs="Times New Roman"/>
          <w:b/>
          <w:bCs/>
          <w:sz w:val="24"/>
          <w:szCs w:val="24"/>
        </w:rPr>
        <w:t xml:space="preserve">Propiedades, </w:t>
      </w:r>
      <w:r w:rsidR="009C14B4">
        <w:rPr>
          <w:rFonts w:ascii="Times New Roman" w:hAnsi="Times New Roman" w:cs="Times New Roman"/>
          <w:b/>
          <w:bCs/>
          <w:sz w:val="24"/>
          <w:szCs w:val="24"/>
        </w:rPr>
        <w:t>P</w:t>
      </w:r>
      <w:r w:rsidRPr="00AA7D9F">
        <w:rPr>
          <w:rFonts w:ascii="Times New Roman" w:hAnsi="Times New Roman" w:cs="Times New Roman"/>
          <w:b/>
          <w:bCs/>
          <w:sz w:val="24"/>
          <w:szCs w:val="24"/>
        </w:rPr>
        <w:t xml:space="preserve">lanta y </w:t>
      </w:r>
      <w:r w:rsidR="009C14B4">
        <w:rPr>
          <w:rFonts w:ascii="Times New Roman" w:hAnsi="Times New Roman" w:cs="Times New Roman"/>
          <w:b/>
          <w:bCs/>
          <w:sz w:val="24"/>
          <w:szCs w:val="24"/>
        </w:rPr>
        <w:t>E</w:t>
      </w:r>
      <w:r w:rsidRPr="00AA7D9F">
        <w:rPr>
          <w:rFonts w:ascii="Times New Roman" w:hAnsi="Times New Roman" w:cs="Times New Roman"/>
          <w:b/>
          <w:bCs/>
          <w:sz w:val="24"/>
          <w:szCs w:val="24"/>
        </w:rPr>
        <w:t>quipos</w:t>
      </w:r>
    </w:p>
    <w:p w14:paraId="0A443C45" w14:textId="77777777" w:rsidR="00B63ADF" w:rsidRPr="00AA7D9F" w:rsidRDefault="00B63ADF" w:rsidP="00B63ADF">
      <w:pPr>
        <w:pStyle w:val="Textoindependiente"/>
        <w:jc w:val="both"/>
      </w:pPr>
    </w:p>
    <w:p w14:paraId="1AFAFC70" w14:textId="77777777" w:rsidR="009C14B4" w:rsidRDefault="009C14B4" w:rsidP="00B63ADF">
      <w:pPr>
        <w:pStyle w:val="Textoindependiente"/>
        <w:jc w:val="both"/>
      </w:pPr>
    </w:p>
    <w:p w14:paraId="202D2E2D" w14:textId="77777777" w:rsidR="00815B4B" w:rsidRPr="00815B4B" w:rsidRDefault="00815B4B" w:rsidP="00815B4B">
      <w:pPr>
        <w:pStyle w:val="Textoindependiente"/>
        <w:jc w:val="both"/>
      </w:pPr>
      <w:r w:rsidRPr="00815B4B">
        <w:t>Adicionalmente, el G.I.T Administrativo y Financiero Servicios Generales de la Agencia Nacional de Infraestructura realizo pre bajas de elementos de Equipo de Computación afectando la cuenta 163710 por valor de $20.800.672 con el siguiente detalle:</w:t>
      </w:r>
    </w:p>
    <w:p w14:paraId="00512D5F" w14:textId="77777777" w:rsidR="00815B4B" w:rsidRPr="00815B4B" w:rsidRDefault="00815B4B" w:rsidP="00815B4B">
      <w:pPr>
        <w:pStyle w:val="Textoindependiente"/>
        <w:jc w:val="both"/>
      </w:pPr>
    </w:p>
    <w:tbl>
      <w:tblPr>
        <w:tblW w:w="4144" w:type="dxa"/>
        <w:jc w:val="center"/>
        <w:tblCellMar>
          <w:left w:w="70" w:type="dxa"/>
          <w:right w:w="70" w:type="dxa"/>
        </w:tblCellMar>
        <w:tblLook w:val="04A0" w:firstRow="1" w:lastRow="0" w:firstColumn="1" w:lastColumn="0" w:noHBand="0" w:noVBand="1"/>
      </w:tblPr>
      <w:tblGrid>
        <w:gridCol w:w="1811"/>
        <w:gridCol w:w="1037"/>
        <w:gridCol w:w="1296"/>
      </w:tblGrid>
      <w:tr w:rsidR="00815B4B" w:rsidRPr="00815B4B" w14:paraId="2221DF70" w14:textId="77777777" w:rsidTr="00AD79F5">
        <w:trPr>
          <w:trHeight w:val="250"/>
          <w:jc w:val="center"/>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651C1" w14:textId="77777777" w:rsidR="00815B4B" w:rsidRPr="00815B4B" w:rsidRDefault="00815B4B" w:rsidP="00AD79F5">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815B4B">
              <w:rPr>
                <w:rFonts w:ascii="Times New Roman" w:eastAsia="Times New Roman" w:hAnsi="Times New Roman" w:cs="Times New Roman"/>
                <w:b/>
                <w:bCs/>
                <w:color w:val="000000"/>
                <w:kern w:val="0"/>
                <w:sz w:val="16"/>
                <w:szCs w:val="16"/>
                <w:lang w:eastAsia="es-CO"/>
                <w14:ligatures w14:val="none"/>
              </w:rPr>
              <w:t>NOMBRE</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35BB3474" w14:textId="77777777" w:rsidR="00815B4B" w:rsidRPr="00815B4B" w:rsidRDefault="00815B4B" w:rsidP="00AD79F5">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815B4B">
              <w:rPr>
                <w:rFonts w:ascii="Times New Roman" w:eastAsia="Times New Roman" w:hAnsi="Times New Roman" w:cs="Times New Roman"/>
                <w:b/>
                <w:bCs/>
                <w:color w:val="000000"/>
                <w:kern w:val="0"/>
                <w:sz w:val="16"/>
                <w:szCs w:val="16"/>
                <w:lang w:eastAsia="es-CO"/>
                <w14:ligatures w14:val="none"/>
              </w:rPr>
              <w:t>PLACA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69D8181C" w14:textId="77777777" w:rsidR="00815B4B" w:rsidRPr="00815B4B" w:rsidRDefault="00815B4B" w:rsidP="00AD79F5">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815B4B">
              <w:rPr>
                <w:rFonts w:ascii="Times New Roman" w:eastAsia="Times New Roman" w:hAnsi="Times New Roman" w:cs="Times New Roman"/>
                <w:b/>
                <w:bCs/>
                <w:color w:val="000000"/>
                <w:kern w:val="0"/>
                <w:sz w:val="16"/>
                <w:szCs w:val="16"/>
                <w:lang w:eastAsia="es-CO"/>
                <w14:ligatures w14:val="none"/>
              </w:rPr>
              <w:t xml:space="preserve"> VALOR </w:t>
            </w:r>
          </w:p>
        </w:tc>
      </w:tr>
      <w:tr w:rsidR="00815B4B" w:rsidRPr="00815B4B" w14:paraId="57967333"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885896F"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05F60E37"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3753</w:t>
            </w:r>
          </w:p>
        </w:tc>
        <w:tc>
          <w:tcPr>
            <w:tcW w:w="1296" w:type="dxa"/>
            <w:tcBorders>
              <w:top w:val="nil"/>
              <w:left w:val="nil"/>
              <w:bottom w:val="single" w:sz="4" w:space="0" w:color="auto"/>
              <w:right w:val="single" w:sz="4" w:space="0" w:color="auto"/>
            </w:tcBorders>
            <w:shd w:val="clear" w:color="auto" w:fill="auto"/>
            <w:noWrap/>
            <w:vAlign w:val="bottom"/>
            <w:hideMark/>
          </w:tcPr>
          <w:p w14:paraId="4B8C11DF"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 </w:t>
            </w:r>
          </w:p>
        </w:tc>
      </w:tr>
      <w:tr w:rsidR="00815B4B" w:rsidRPr="00815B4B" w14:paraId="39851C51"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1CE478A"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219B5512"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3754</w:t>
            </w:r>
          </w:p>
        </w:tc>
        <w:tc>
          <w:tcPr>
            <w:tcW w:w="1296" w:type="dxa"/>
            <w:tcBorders>
              <w:top w:val="nil"/>
              <w:left w:val="nil"/>
              <w:bottom w:val="single" w:sz="4" w:space="0" w:color="auto"/>
              <w:right w:val="single" w:sz="4" w:space="0" w:color="auto"/>
            </w:tcBorders>
            <w:shd w:val="clear" w:color="auto" w:fill="auto"/>
            <w:noWrap/>
            <w:vAlign w:val="bottom"/>
            <w:hideMark/>
          </w:tcPr>
          <w:p w14:paraId="5F1B6882"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250A770A"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29C2824"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7BBCC950"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3755</w:t>
            </w:r>
          </w:p>
        </w:tc>
        <w:tc>
          <w:tcPr>
            <w:tcW w:w="1296" w:type="dxa"/>
            <w:tcBorders>
              <w:top w:val="nil"/>
              <w:left w:val="nil"/>
              <w:bottom w:val="single" w:sz="4" w:space="0" w:color="auto"/>
              <w:right w:val="single" w:sz="4" w:space="0" w:color="auto"/>
            </w:tcBorders>
            <w:shd w:val="clear" w:color="auto" w:fill="auto"/>
            <w:noWrap/>
            <w:vAlign w:val="bottom"/>
            <w:hideMark/>
          </w:tcPr>
          <w:p w14:paraId="1483F2E8"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2ED218E0"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1D857C6C"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25030125"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3759</w:t>
            </w:r>
          </w:p>
        </w:tc>
        <w:tc>
          <w:tcPr>
            <w:tcW w:w="1296" w:type="dxa"/>
            <w:tcBorders>
              <w:top w:val="nil"/>
              <w:left w:val="nil"/>
              <w:bottom w:val="single" w:sz="4" w:space="0" w:color="auto"/>
              <w:right w:val="single" w:sz="4" w:space="0" w:color="auto"/>
            </w:tcBorders>
            <w:shd w:val="clear" w:color="auto" w:fill="auto"/>
            <w:noWrap/>
            <w:vAlign w:val="bottom"/>
            <w:hideMark/>
          </w:tcPr>
          <w:p w14:paraId="7F4FADF9"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00DB2E39"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D11271C"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26163FEE"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3756</w:t>
            </w:r>
          </w:p>
        </w:tc>
        <w:tc>
          <w:tcPr>
            <w:tcW w:w="1296" w:type="dxa"/>
            <w:tcBorders>
              <w:top w:val="nil"/>
              <w:left w:val="nil"/>
              <w:bottom w:val="single" w:sz="4" w:space="0" w:color="auto"/>
              <w:right w:val="single" w:sz="4" w:space="0" w:color="auto"/>
            </w:tcBorders>
            <w:shd w:val="clear" w:color="auto" w:fill="auto"/>
            <w:noWrap/>
            <w:vAlign w:val="bottom"/>
            <w:hideMark/>
          </w:tcPr>
          <w:p w14:paraId="3E9F505F"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219FD601"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7388EEC9"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673D8A0E"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3758</w:t>
            </w:r>
          </w:p>
        </w:tc>
        <w:tc>
          <w:tcPr>
            <w:tcW w:w="1296" w:type="dxa"/>
            <w:tcBorders>
              <w:top w:val="nil"/>
              <w:left w:val="nil"/>
              <w:bottom w:val="single" w:sz="4" w:space="0" w:color="auto"/>
              <w:right w:val="single" w:sz="4" w:space="0" w:color="auto"/>
            </w:tcBorders>
            <w:shd w:val="clear" w:color="auto" w:fill="auto"/>
            <w:noWrap/>
            <w:vAlign w:val="bottom"/>
            <w:hideMark/>
          </w:tcPr>
          <w:p w14:paraId="3EE63C30"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27225377"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BE1B2AB"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6C8FF67A"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3757</w:t>
            </w:r>
          </w:p>
        </w:tc>
        <w:tc>
          <w:tcPr>
            <w:tcW w:w="1296" w:type="dxa"/>
            <w:tcBorders>
              <w:top w:val="nil"/>
              <w:left w:val="nil"/>
              <w:bottom w:val="single" w:sz="4" w:space="0" w:color="auto"/>
              <w:right w:val="single" w:sz="4" w:space="0" w:color="auto"/>
            </w:tcBorders>
            <w:shd w:val="clear" w:color="auto" w:fill="auto"/>
            <w:noWrap/>
            <w:vAlign w:val="bottom"/>
            <w:hideMark/>
          </w:tcPr>
          <w:p w14:paraId="69EF948A"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r w:rsidR="00815B4B" w:rsidRPr="00815B4B" w14:paraId="4A5C84C1" w14:textId="77777777" w:rsidTr="00AD79F5">
        <w:trPr>
          <w:trHeight w:val="250"/>
          <w:jc w:val="center"/>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6AE8D432" w14:textId="77777777" w:rsidR="00815B4B" w:rsidRPr="00815B4B" w:rsidRDefault="00815B4B" w:rsidP="00AD79F5">
            <w:pPr>
              <w:spacing w:after="0" w:line="240" w:lineRule="auto"/>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Equipo de Computación</w:t>
            </w:r>
          </w:p>
        </w:tc>
        <w:tc>
          <w:tcPr>
            <w:tcW w:w="1037" w:type="dxa"/>
            <w:tcBorders>
              <w:top w:val="nil"/>
              <w:left w:val="nil"/>
              <w:bottom w:val="single" w:sz="4" w:space="0" w:color="auto"/>
              <w:right w:val="single" w:sz="4" w:space="0" w:color="auto"/>
            </w:tcBorders>
            <w:shd w:val="clear" w:color="auto" w:fill="auto"/>
            <w:noWrap/>
            <w:vAlign w:val="bottom"/>
            <w:hideMark/>
          </w:tcPr>
          <w:p w14:paraId="01216573"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3761</w:t>
            </w:r>
          </w:p>
        </w:tc>
        <w:tc>
          <w:tcPr>
            <w:tcW w:w="1296" w:type="dxa"/>
            <w:tcBorders>
              <w:top w:val="nil"/>
              <w:left w:val="nil"/>
              <w:bottom w:val="single" w:sz="4" w:space="0" w:color="auto"/>
              <w:right w:val="single" w:sz="4" w:space="0" w:color="auto"/>
            </w:tcBorders>
            <w:shd w:val="clear" w:color="auto" w:fill="auto"/>
            <w:noWrap/>
            <w:vAlign w:val="bottom"/>
            <w:hideMark/>
          </w:tcPr>
          <w:p w14:paraId="793D93D0" w14:textId="77777777" w:rsidR="00815B4B" w:rsidRPr="00815B4B" w:rsidRDefault="00815B4B" w:rsidP="00AD79F5">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815B4B">
              <w:rPr>
                <w:rFonts w:ascii="Times New Roman" w:eastAsia="Times New Roman" w:hAnsi="Times New Roman" w:cs="Times New Roman"/>
                <w:color w:val="000000"/>
                <w:kern w:val="0"/>
                <w:sz w:val="16"/>
                <w:szCs w:val="16"/>
                <w:lang w:eastAsia="es-CO"/>
                <w14:ligatures w14:val="none"/>
              </w:rPr>
              <w:t xml:space="preserve">   2.600.084</w:t>
            </w:r>
          </w:p>
        </w:tc>
      </w:tr>
    </w:tbl>
    <w:p w14:paraId="5A5DBE99" w14:textId="77777777" w:rsidR="00815B4B" w:rsidRPr="00815B4B" w:rsidRDefault="00815B4B" w:rsidP="00815B4B">
      <w:pPr>
        <w:pStyle w:val="Textoindependiente"/>
        <w:jc w:val="both"/>
      </w:pPr>
    </w:p>
    <w:p w14:paraId="5965CF4B" w14:textId="77777777" w:rsidR="00815B4B" w:rsidRPr="00815B4B" w:rsidRDefault="00815B4B" w:rsidP="00815B4B">
      <w:pPr>
        <w:pStyle w:val="Textoindependiente"/>
        <w:jc w:val="both"/>
      </w:pPr>
    </w:p>
    <w:p w14:paraId="31CE56AD" w14:textId="2B15AF58" w:rsidR="00815B4B" w:rsidRPr="00815B4B" w:rsidRDefault="00815B4B" w:rsidP="00815B4B">
      <w:pPr>
        <w:pStyle w:val="Textoindependiente"/>
        <w:jc w:val="both"/>
      </w:pPr>
      <w:r w:rsidRPr="00815B4B">
        <w:lastRenderedPageBreak/>
        <w:t>Por su parte, se realizó adquisición de Equipos y Máquinas de Oficina entrada 887 compra asociada al contrato VGCOR-615 -2023 con un costo de 20.875.999,98 que afecto la cuenta contable 1635 y $6.200.000 correspondiente a un estabilizador de cámara el cual fue puesto en servicio y se encuentra registrado en la cuenta 1665 Muebles, enseres y equipo de oficina.</w:t>
      </w:r>
    </w:p>
    <w:p w14:paraId="53DFE9F0" w14:textId="77777777" w:rsidR="00815B4B" w:rsidRPr="00815B4B" w:rsidRDefault="00815B4B" w:rsidP="00815B4B">
      <w:pPr>
        <w:pStyle w:val="Textoindependiente"/>
        <w:jc w:val="center"/>
      </w:pPr>
    </w:p>
    <w:p w14:paraId="501E73C7" w14:textId="48C67F59" w:rsidR="00815B4B" w:rsidRPr="00AA7D9F" w:rsidRDefault="00904BCE" w:rsidP="00815B4B">
      <w:pPr>
        <w:pStyle w:val="Textoindependiente"/>
        <w:jc w:val="both"/>
      </w:pPr>
      <w:r>
        <w:t>De igual forma</w:t>
      </w:r>
      <w:r w:rsidR="00815B4B" w:rsidRPr="00815B4B">
        <w:t xml:space="preserve">, con el fin de mantener en los estados financieros solo aquellos bienes que cumplen con la definición de activos en G.I.T Administrativo y Financiero Servicios Generales realizó una baja comprobante contable 02-856 y salida de almacén No 11 de licencias y software por valor de $2.031.504.501 y 22.011.284 en las cuentas 197007 y 19708 respectivamente, lo anterior de acuerdo con la Resolución </w:t>
      </w:r>
      <w:r w:rsidR="00815B4B" w:rsidRPr="00D50C82">
        <w:t>20234010009515.</w:t>
      </w:r>
    </w:p>
    <w:p w14:paraId="18AFCF28" w14:textId="77777777" w:rsidR="00A329F0" w:rsidRPr="00AA7D9F" w:rsidRDefault="00A329F0"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2F4AF4D5" w14:textId="18C5C338" w:rsidR="00B72EE7" w:rsidRPr="00AA7D9F" w:rsidRDefault="00B72EE7" w:rsidP="00A032A1">
      <w:pPr>
        <w:autoSpaceDE w:val="0"/>
        <w:autoSpaceDN w:val="0"/>
        <w:adjustRightInd w:val="0"/>
        <w:spacing w:after="0" w:line="240" w:lineRule="auto"/>
        <w:rPr>
          <w:rFonts w:ascii="Times New Roman" w:eastAsia="Times New Roman" w:hAnsi="Times New Roman" w:cs="Times New Roman"/>
          <w:kern w:val="0"/>
          <w:sz w:val="24"/>
          <w:szCs w:val="24"/>
          <w:lang w:val="es-ES" w:eastAsia="es-ES" w:bidi="es-ES"/>
          <w14:ligatures w14:val="none"/>
        </w:rPr>
      </w:pPr>
    </w:p>
    <w:p w14:paraId="7FB1E1D2" w14:textId="77777777" w:rsidR="00000319" w:rsidRPr="00AA7D9F" w:rsidRDefault="00000319" w:rsidP="00A032A1">
      <w:pPr>
        <w:autoSpaceDE w:val="0"/>
        <w:autoSpaceDN w:val="0"/>
        <w:adjustRightInd w:val="0"/>
        <w:spacing w:after="0" w:line="240" w:lineRule="auto"/>
        <w:rPr>
          <w:rFonts w:ascii="Times New Roman" w:hAnsi="Times New Roman" w:cs="Times New Roman"/>
          <w:sz w:val="24"/>
          <w:szCs w:val="24"/>
        </w:rPr>
      </w:pPr>
    </w:p>
    <w:p w14:paraId="34953775" w14:textId="0870D0A4" w:rsidR="00DF1712" w:rsidRDefault="00DF1712" w:rsidP="00B502A6">
      <w:pPr>
        <w:pStyle w:val="Prrafodelista"/>
        <w:numPr>
          <w:ilvl w:val="0"/>
          <w:numId w:val="15"/>
        </w:numPr>
        <w:rPr>
          <w:b/>
          <w:bCs/>
        </w:rPr>
      </w:pPr>
      <w:r w:rsidRPr="00AA7D9F">
        <w:rPr>
          <w:b/>
          <w:bCs/>
        </w:rPr>
        <w:t>PASIVOS</w:t>
      </w:r>
      <w:bookmarkStart w:id="0" w:name="_Toc28337432"/>
    </w:p>
    <w:p w14:paraId="3F230C3A" w14:textId="77777777" w:rsidR="000D5B7A" w:rsidRPr="00AA7D9F" w:rsidRDefault="000D5B7A" w:rsidP="000D5B7A">
      <w:pPr>
        <w:pStyle w:val="Prrafodelista"/>
        <w:rPr>
          <w:b/>
          <w:bCs/>
        </w:rPr>
      </w:pPr>
    </w:p>
    <w:tbl>
      <w:tblPr>
        <w:tblW w:w="9067" w:type="dxa"/>
        <w:tblCellMar>
          <w:left w:w="70" w:type="dxa"/>
          <w:right w:w="70" w:type="dxa"/>
        </w:tblCellMar>
        <w:tblLook w:val="04A0" w:firstRow="1" w:lastRow="0" w:firstColumn="1" w:lastColumn="0" w:noHBand="0" w:noVBand="1"/>
      </w:tblPr>
      <w:tblGrid>
        <w:gridCol w:w="2150"/>
        <w:gridCol w:w="1715"/>
        <w:gridCol w:w="2030"/>
        <w:gridCol w:w="2180"/>
        <w:gridCol w:w="1127"/>
      </w:tblGrid>
      <w:tr w:rsidR="00A02AE6" w:rsidRPr="00A02AE6" w14:paraId="1EF8A921" w14:textId="77777777" w:rsidTr="00A02AE6">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29F9F3"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DESCRIPCIÓN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66E4F3"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Pasivos septiembre de 2023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6A19EA"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Pasivos junio de 2023</w:t>
            </w:r>
            <w:r w:rsidRPr="00A02AE6">
              <w:rPr>
                <w:rFonts w:ascii="Times New Roman" w:eastAsia="Times New Roman" w:hAnsi="Times New Roman" w:cs="Times New Roman"/>
                <w:b/>
                <w:bCs/>
                <w:kern w:val="0"/>
                <w:sz w:val="18"/>
                <w:szCs w:val="18"/>
                <w:lang w:eastAsia="es-CO"/>
                <w14:ligatures w14:val="none"/>
              </w:rPr>
              <w:b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710577"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Variaciones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3EB8FCE"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Porcentaje</w:t>
            </w:r>
          </w:p>
        </w:tc>
      </w:tr>
      <w:tr w:rsidR="00A02AE6" w:rsidRPr="00A02AE6" w14:paraId="71B7D6E3" w14:textId="77777777" w:rsidTr="00A02AE6">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7D21EB" w14:textId="77777777" w:rsidR="00A02AE6" w:rsidRPr="00A02AE6" w:rsidRDefault="00A02AE6" w:rsidP="00A02AE6">
            <w:pPr>
              <w:spacing w:after="0" w:line="240" w:lineRule="auto"/>
              <w:jc w:val="center"/>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PASIVO  </w:t>
            </w:r>
          </w:p>
        </w:tc>
        <w:tc>
          <w:tcPr>
            <w:tcW w:w="0" w:type="auto"/>
            <w:tcBorders>
              <w:top w:val="nil"/>
              <w:left w:val="nil"/>
              <w:bottom w:val="single" w:sz="4" w:space="0" w:color="auto"/>
              <w:right w:val="single" w:sz="4" w:space="0" w:color="auto"/>
            </w:tcBorders>
            <w:shd w:val="clear" w:color="000000" w:fill="FFFFFF"/>
            <w:noWrap/>
            <w:vAlign w:val="bottom"/>
            <w:hideMark/>
          </w:tcPr>
          <w:p w14:paraId="0F8B006D" w14:textId="77777777"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9C1715" w14:textId="77777777"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92E7765" w14:textId="77777777"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w:t>
            </w:r>
          </w:p>
        </w:tc>
        <w:tc>
          <w:tcPr>
            <w:tcW w:w="1127" w:type="dxa"/>
            <w:tcBorders>
              <w:top w:val="nil"/>
              <w:left w:val="nil"/>
              <w:bottom w:val="single" w:sz="4" w:space="0" w:color="auto"/>
              <w:right w:val="single" w:sz="4" w:space="0" w:color="auto"/>
            </w:tcBorders>
            <w:shd w:val="clear" w:color="000000" w:fill="FFFFFF"/>
            <w:noWrap/>
            <w:vAlign w:val="bottom"/>
            <w:hideMark/>
          </w:tcPr>
          <w:p w14:paraId="26A70D59" w14:textId="77777777" w:rsidR="00A02AE6" w:rsidRPr="00A02AE6" w:rsidRDefault="00A02AE6" w:rsidP="00A02AE6">
            <w:pPr>
              <w:spacing w:after="0" w:line="240" w:lineRule="auto"/>
              <w:rPr>
                <w:rFonts w:ascii="Times New Roman" w:eastAsia="Times New Roman" w:hAnsi="Times New Roman" w:cs="Times New Roman"/>
                <w:b/>
                <w:bCs/>
                <w:color w:val="000000"/>
                <w:kern w:val="0"/>
                <w:sz w:val="18"/>
                <w:szCs w:val="18"/>
                <w:lang w:eastAsia="es-CO"/>
                <w14:ligatures w14:val="none"/>
              </w:rPr>
            </w:pPr>
            <w:r w:rsidRPr="00A02AE6">
              <w:rPr>
                <w:rFonts w:ascii="Times New Roman" w:eastAsia="Times New Roman" w:hAnsi="Times New Roman" w:cs="Times New Roman"/>
                <w:b/>
                <w:bCs/>
                <w:color w:val="000000"/>
                <w:kern w:val="0"/>
                <w:sz w:val="18"/>
                <w:szCs w:val="18"/>
                <w:lang w:eastAsia="es-CO"/>
                <w14:ligatures w14:val="none"/>
              </w:rPr>
              <w:t> </w:t>
            </w:r>
          </w:p>
        </w:tc>
      </w:tr>
      <w:tr w:rsidR="00A02AE6" w:rsidRPr="00A02AE6" w14:paraId="25931698" w14:textId="77777777" w:rsidTr="00A02AE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BAE36" w14:textId="77777777" w:rsidR="00A02AE6" w:rsidRPr="00A02AE6" w:rsidRDefault="00A02AE6" w:rsidP="00A02AE6">
            <w:pPr>
              <w:spacing w:after="0" w:line="240" w:lineRule="auto"/>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Préstamos por pagar </w:t>
            </w:r>
          </w:p>
        </w:tc>
        <w:tc>
          <w:tcPr>
            <w:tcW w:w="0" w:type="auto"/>
            <w:tcBorders>
              <w:top w:val="nil"/>
              <w:left w:val="nil"/>
              <w:bottom w:val="single" w:sz="4" w:space="0" w:color="auto"/>
              <w:right w:val="single" w:sz="4" w:space="0" w:color="auto"/>
            </w:tcBorders>
            <w:shd w:val="clear" w:color="auto" w:fill="auto"/>
            <w:noWrap/>
            <w:vAlign w:val="bottom"/>
            <w:hideMark/>
          </w:tcPr>
          <w:p w14:paraId="1F172F40" w14:textId="1F3F77AE"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18.448.688.964.276 </w:t>
            </w:r>
          </w:p>
        </w:tc>
        <w:tc>
          <w:tcPr>
            <w:tcW w:w="0" w:type="auto"/>
            <w:tcBorders>
              <w:top w:val="nil"/>
              <w:left w:val="nil"/>
              <w:bottom w:val="single" w:sz="4" w:space="0" w:color="auto"/>
              <w:right w:val="single" w:sz="4" w:space="0" w:color="auto"/>
            </w:tcBorders>
            <w:shd w:val="clear" w:color="auto" w:fill="auto"/>
            <w:noWrap/>
            <w:vAlign w:val="bottom"/>
            <w:hideMark/>
          </w:tcPr>
          <w:p w14:paraId="577C77BA" w14:textId="7E295524"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19.003.235.946.984 </w:t>
            </w:r>
          </w:p>
        </w:tc>
        <w:tc>
          <w:tcPr>
            <w:tcW w:w="0" w:type="auto"/>
            <w:tcBorders>
              <w:top w:val="nil"/>
              <w:left w:val="nil"/>
              <w:bottom w:val="single" w:sz="4" w:space="0" w:color="auto"/>
              <w:right w:val="single" w:sz="4" w:space="0" w:color="auto"/>
            </w:tcBorders>
            <w:shd w:val="clear" w:color="auto" w:fill="auto"/>
            <w:noWrap/>
            <w:vAlign w:val="bottom"/>
            <w:hideMark/>
          </w:tcPr>
          <w:p w14:paraId="5D09ED5D" w14:textId="3C694BDC" w:rsidR="00A02AE6" w:rsidRPr="00A02AE6" w:rsidRDefault="00A02AE6" w:rsidP="0093645D">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554.546.982.708 </w:t>
            </w:r>
          </w:p>
        </w:tc>
        <w:tc>
          <w:tcPr>
            <w:tcW w:w="1127" w:type="dxa"/>
            <w:tcBorders>
              <w:top w:val="nil"/>
              <w:left w:val="nil"/>
              <w:bottom w:val="single" w:sz="4" w:space="0" w:color="auto"/>
              <w:right w:val="single" w:sz="4" w:space="0" w:color="auto"/>
            </w:tcBorders>
            <w:shd w:val="clear" w:color="000000" w:fill="FFFFFF"/>
            <w:noWrap/>
            <w:vAlign w:val="bottom"/>
            <w:hideMark/>
          </w:tcPr>
          <w:p w14:paraId="60E3FDF9" w14:textId="77777777" w:rsidR="00A02AE6" w:rsidRPr="00A02AE6" w:rsidRDefault="00A02AE6" w:rsidP="00A02AE6">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A02AE6">
              <w:rPr>
                <w:rFonts w:ascii="Times New Roman" w:eastAsia="Times New Roman" w:hAnsi="Times New Roman" w:cs="Times New Roman"/>
                <w:color w:val="000000"/>
                <w:kern w:val="0"/>
                <w:sz w:val="18"/>
                <w:szCs w:val="18"/>
                <w:lang w:eastAsia="es-CO"/>
                <w14:ligatures w14:val="none"/>
              </w:rPr>
              <w:t>-2,94%</w:t>
            </w:r>
          </w:p>
        </w:tc>
      </w:tr>
      <w:tr w:rsidR="00A02AE6" w:rsidRPr="00A02AE6" w14:paraId="14EAC878" w14:textId="77777777" w:rsidTr="00A02AE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69698" w14:textId="77777777" w:rsidR="00A02AE6" w:rsidRPr="00A02AE6" w:rsidRDefault="00A02AE6" w:rsidP="00A02AE6">
            <w:pPr>
              <w:spacing w:after="0" w:line="240" w:lineRule="auto"/>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Cuentas por pagar </w:t>
            </w:r>
          </w:p>
        </w:tc>
        <w:tc>
          <w:tcPr>
            <w:tcW w:w="0" w:type="auto"/>
            <w:tcBorders>
              <w:top w:val="nil"/>
              <w:left w:val="nil"/>
              <w:bottom w:val="single" w:sz="4" w:space="0" w:color="auto"/>
              <w:right w:val="single" w:sz="4" w:space="0" w:color="auto"/>
            </w:tcBorders>
            <w:shd w:val="clear" w:color="auto" w:fill="auto"/>
            <w:noWrap/>
            <w:vAlign w:val="bottom"/>
            <w:hideMark/>
          </w:tcPr>
          <w:p w14:paraId="415C02BC" w14:textId="579FD560"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1.458.527.630.635 </w:t>
            </w:r>
          </w:p>
        </w:tc>
        <w:tc>
          <w:tcPr>
            <w:tcW w:w="0" w:type="auto"/>
            <w:tcBorders>
              <w:top w:val="nil"/>
              <w:left w:val="nil"/>
              <w:bottom w:val="single" w:sz="4" w:space="0" w:color="auto"/>
              <w:right w:val="single" w:sz="4" w:space="0" w:color="auto"/>
            </w:tcBorders>
            <w:shd w:val="clear" w:color="auto" w:fill="auto"/>
            <w:noWrap/>
            <w:vAlign w:val="bottom"/>
            <w:hideMark/>
          </w:tcPr>
          <w:p w14:paraId="01E1C503" w14:textId="340A513F"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1.297.748.367.260 </w:t>
            </w:r>
          </w:p>
        </w:tc>
        <w:tc>
          <w:tcPr>
            <w:tcW w:w="0" w:type="auto"/>
            <w:tcBorders>
              <w:top w:val="nil"/>
              <w:left w:val="nil"/>
              <w:bottom w:val="single" w:sz="4" w:space="0" w:color="auto"/>
              <w:right w:val="single" w:sz="4" w:space="0" w:color="auto"/>
            </w:tcBorders>
            <w:shd w:val="clear" w:color="auto" w:fill="auto"/>
            <w:noWrap/>
            <w:vAlign w:val="bottom"/>
            <w:hideMark/>
          </w:tcPr>
          <w:p w14:paraId="4D4FA7FB" w14:textId="3F40C1F2" w:rsidR="00A02AE6" w:rsidRPr="00A02AE6" w:rsidRDefault="00A02AE6" w:rsidP="0093645D">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160.779.263.375 </w:t>
            </w:r>
          </w:p>
        </w:tc>
        <w:tc>
          <w:tcPr>
            <w:tcW w:w="1127" w:type="dxa"/>
            <w:tcBorders>
              <w:top w:val="nil"/>
              <w:left w:val="nil"/>
              <w:bottom w:val="single" w:sz="4" w:space="0" w:color="auto"/>
              <w:right w:val="single" w:sz="4" w:space="0" w:color="auto"/>
            </w:tcBorders>
            <w:shd w:val="clear" w:color="000000" w:fill="FFFFFF"/>
            <w:noWrap/>
            <w:vAlign w:val="bottom"/>
            <w:hideMark/>
          </w:tcPr>
          <w:p w14:paraId="03EC2241" w14:textId="77777777" w:rsidR="00A02AE6" w:rsidRPr="00A02AE6" w:rsidRDefault="00A02AE6" w:rsidP="00A02AE6">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A02AE6">
              <w:rPr>
                <w:rFonts w:ascii="Times New Roman" w:eastAsia="Times New Roman" w:hAnsi="Times New Roman" w:cs="Times New Roman"/>
                <w:color w:val="000000"/>
                <w:kern w:val="0"/>
                <w:sz w:val="18"/>
                <w:szCs w:val="18"/>
                <w:lang w:eastAsia="es-CO"/>
                <w14:ligatures w14:val="none"/>
              </w:rPr>
              <w:t>12,39%</w:t>
            </w:r>
          </w:p>
        </w:tc>
      </w:tr>
      <w:tr w:rsidR="00A02AE6" w:rsidRPr="00A02AE6" w14:paraId="6D26B1F9" w14:textId="77777777" w:rsidTr="00A02AE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9678F" w14:textId="77777777" w:rsidR="00A02AE6" w:rsidRPr="00A02AE6" w:rsidRDefault="00A02AE6" w:rsidP="00A02AE6">
            <w:pPr>
              <w:spacing w:after="0" w:line="240" w:lineRule="auto"/>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Beneficios a los empleados </w:t>
            </w:r>
          </w:p>
        </w:tc>
        <w:tc>
          <w:tcPr>
            <w:tcW w:w="0" w:type="auto"/>
            <w:tcBorders>
              <w:top w:val="nil"/>
              <w:left w:val="nil"/>
              <w:bottom w:val="single" w:sz="4" w:space="0" w:color="auto"/>
              <w:right w:val="single" w:sz="4" w:space="0" w:color="auto"/>
            </w:tcBorders>
            <w:shd w:val="clear" w:color="auto" w:fill="auto"/>
            <w:noWrap/>
            <w:vAlign w:val="bottom"/>
            <w:hideMark/>
          </w:tcPr>
          <w:p w14:paraId="7FA682C1" w14:textId="680A1BEC"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9.255.234.804 </w:t>
            </w:r>
          </w:p>
        </w:tc>
        <w:tc>
          <w:tcPr>
            <w:tcW w:w="0" w:type="auto"/>
            <w:tcBorders>
              <w:top w:val="nil"/>
              <w:left w:val="nil"/>
              <w:bottom w:val="single" w:sz="4" w:space="0" w:color="auto"/>
              <w:right w:val="single" w:sz="4" w:space="0" w:color="auto"/>
            </w:tcBorders>
            <w:shd w:val="clear" w:color="auto" w:fill="auto"/>
            <w:noWrap/>
            <w:vAlign w:val="bottom"/>
            <w:hideMark/>
          </w:tcPr>
          <w:p w14:paraId="31F333F4" w14:textId="0E3E08B8"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9.819.563.659 </w:t>
            </w:r>
          </w:p>
        </w:tc>
        <w:tc>
          <w:tcPr>
            <w:tcW w:w="0" w:type="auto"/>
            <w:tcBorders>
              <w:top w:val="nil"/>
              <w:left w:val="nil"/>
              <w:bottom w:val="single" w:sz="4" w:space="0" w:color="auto"/>
              <w:right w:val="single" w:sz="4" w:space="0" w:color="auto"/>
            </w:tcBorders>
            <w:shd w:val="clear" w:color="auto" w:fill="auto"/>
            <w:noWrap/>
            <w:vAlign w:val="bottom"/>
            <w:hideMark/>
          </w:tcPr>
          <w:p w14:paraId="5A1CEBA2" w14:textId="7BD33F33" w:rsidR="00A02AE6" w:rsidRPr="00A02AE6" w:rsidRDefault="00A02AE6" w:rsidP="0093645D">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564.328.855 </w:t>
            </w:r>
          </w:p>
        </w:tc>
        <w:tc>
          <w:tcPr>
            <w:tcW w:w="1127" w:type="dxa"/>
            <w:tcBorders>
              <w:top w:val="nil"/>
              <w:left w:val="nil"/>
              <w:bottom w:val="single" w:sz="4" w:space="0" w:color="auto"/>
              <w:right w:val="single" w:sz="4" w:space="0" w:color="auto"/>
            </w:tcBorders>
            <w:shd w:val="clear" w:color="000000" w:fill="FFFFFF"/>
            <w:noWrap/>
            <w:vAlign w:val="bottom"/>
            <w:hideMark/>
          </w:tcPr>
          <w:p w14:paraId="22889772" w14:textId="77777777" w:rsidR="00A02AE6" w:rsidRPr="00A02AE6" w:rsidRDefault="00A02AE6" w:rsidP="00A02AE6">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A02AE6">
              <w:rPr>
                <w:rFonts w:ascii="Times New Roman" w:eastAsia="Times New Roman" w:hAnsi="Times New Roman" w:cs="Times New Roman"/>
                <w:color w:val="000000"/>
                <w:kern w:val="0"/>
                <w:sz w:val="18"/>
                <w:szCs w:val="18"/>
                <w:lang w:eastAsia="es-CO"/>
                <w14:ligatures w14:val="none"/>
              </w:rPr>
              <w:t>-5,75%</w:t>
            </w:r>
          </w:p>
        </w:tc>
      </w:tr>
      <w:tr w:rsidR="00A02AE6" w:rsidRPr="00A02AE6" w14:paraId="67CA5E8E" w14:textId="77777777" w:rsidTr="00A02AE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69B31" w14:textId="77777777" w:rsidR="00A02AE6" w:rsidRPr="00A02AE6" w:rsidRDefault="00A02AE6" w:rsidP="00A02AE6">
            <w:pPr>
              <w:spacing w:after="0" w:line="240" w:lineRule="auto"/>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Provisiones </w:t>
            </w:r>
          </w:p>
        </w:tc>
        <w:tc>
          <w:tcPr>
            <w:tcW w:w="0" w:type="auto"/>
            <w:tcBorders>
              <w:top w:val="nil"/>
              <w:left w:val="nil"/>
              <w:bottom w:val="single" w:sz="4" w:space="0" w:color="auto"/>
              <w:right w:val="single" w:sz="4" w:space="0" w:color="auto"/>
            </w:tcBorders>
            <w:shd w:val="clear" w:color="auto" w:fill="auto"/>
            <w:noWrap/>
            <w:vAlign w:val="bottom"/>
            <w:hideMark/>
          </w:tcPr>
          <w:p w14:paraId="46FC527C" w14:textId="5B55495F"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1.944.683.534.29</w:t>
            </w:r>
            <w:r w:rsidR="001A2D91">
              <w:rPr>
                <w:rFonts w:ascii="Times New Roman" w:eastAsia="Times New Roman" w:hAnsi="Times New Roman" w:cs="Times New Roman"/>
                <w:kern w:val="0"/>
                <w:sz w:val="18"/>
                <w:szCs w:val="18"/>
                <w:lang w:eastAsia="es-CO"/>
                <w14:ligatures w14:val="none"/>
              </w:rPr>
              <w:t>7</w:t>
            </w:r>
            <w:r w:rsidRPr="00A02AE6">
              <w:rPr>
                <w:rFonts w:ascii="Times New Roman" w:eastAsia="Times New Roman" w:hAnsi="Times New Roman" w:cs="Times New Roman"/>
                <w:kern w:val="0"/>
                <w:sz w:val="18"/>
                <w:szCs w:val="18"/>
                <w:lang w:eastAsia="es-CO"/>
                <w14:ligatures w14:val="none"/>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8F534EA" w14:textId="08473C59"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774.994.888.484 </w:t>
            </w:r>
          </w:p>
        </w:tc>
        <w:tc>
          <w:tcPr>
            <w:tcW w:w="0" w:type="auto"/>
            <w:tcBorders>
              <w:top w:val="nil"/>
              <w:left w:val="nil"/>
              <w:bottom w:val="single" w:sz="4" w:space="0" w:color="auto"/>
              <w:right w:val="single" w:sz="4" w:space="0" w:color="auto"/>
            </w:tcBorders>
            <w:shd w:val="clear" w:color="auto" w:fill="auto"/>
            <w:noWrap/>
            <w:vAlign w:val="bottom"/>
            <w:hideMark/>
          </w:tcPr>
          <w:p w14:paraId="51FBE074" w14:textId="718B7B67" w:rsidR="00A02AE6" w:rsidRPr="00A02AE6" w:rsidRDefault="00A02AE6" w:rsidP="0093645D">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1.169.688.645.81</w:t>
            </w:r>
            <w:r w:rsidR="0093645D">
              <w:rPr>
                <w:rFonts w:ascii="Times New Roman" w:eastAsia="Times New Roman" w:hAnsi="Times New Roman" w:cs="Times New Roman"/>
                <w:kern w:val="0"/>
                <w:sz w:val="18"/>
                <w:szCs w:val="18"/>
                <w:lang w:eastAsia="es-CO"/>
                <w14:ligatures w14:val="none"/>
              </w:rPr>
              <w:t>3</w:t>
            </w:r>
            <w:r w:rsidRPr="00A02AE6">
              <w:rPr>
                <w:rFonts w:ascii="Times New Roman" w:eastAsia="Times New Roman" w:hAnsi="Times New Roman" w:cs="Times New Roman"/>
                <w:kern w:val="0"/>
                <w:sz w:val="18"/>
                <w:szCs w:val="18"/>
                <w:lang w:eastAsia="es-CO"/>
                <w14:ligatures w14:val="none"/>
              </w:rPr>
              <w:t xml:space="preserve"> </w:t>
            </w:r>
          </w:p>
        </w:tc>
        <w:tc>
          <w:tcPr>
            <w:tcW w:w="1127" w:type="dxa"/>
            <w:tcBorders>
              <w:top w:val="nil"/>
              <w:left w:val="nil"/>
              <w:bottom w:val="single" w:sz="4" w:space="0" w:color="auto"/>
              <w:right w:val="single" w:sz="4" w:space="0" w:color="auto"/>
            </w:tcBorders>
            <w:shd w:val="clear" w:color="000000" w:fill="FFFFFF"/>
            <w:noWrap/>
            <w:vAlign w:val="bottom"/>
            <w:hideMark/>
          </w:tcPr>
          <w:p w14:paraId="46DEAE1D" w14:textId="77777777" w:rsidR="00A02AE6" w:rsidRPr="00A02AE6" w:rsidRDefault="00A02AE6" w:rsidP="00A02AE6">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A02AE6">
              <w:rPr>
                <w:rFonts w:ascii="Times New Roman" w:eastAsia="Times New Roman" w:hAnsi="Times New Roman" w:cs="Times New Roman"/>
                <w:color w:val="000000"/>
                <w:kern w:val="0"/>
                <w:sz w:val="18"/>
                <w:szCs w:val="18"/>
                <w:lang w:eastAsia="es-CO"/>
                <w14:ligatures w14:val="none"/>
              </w:rPr>
              <w:t>150,93%</w:t>
            </w:r>
          </w:p>
        </w:tc>
      </w:tr>
      <w:tr w:rsidR="00A02AE6" w:rsidRPr="00A02AE6" w14:paraId="01A6E564" w14:textId="77777777" w:rsidTr="00A02AE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9A6D7D" w14:textId="77777777" w:rsidR="00A02AE6" w:rsidRPr="00A02AE6" w:rsidRDefault="00A02AE6" w:rsidP="00A02AE6">
            <w:pPr>
              <w:spacing w:after="0" w:line="240" w:lineRule="auto"/>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Otros pasivos </w:t>
            </w:r>
          </w:p>
        </w:tc>
        <w:tc>
          <w:tcPr>
            <w:tcW w:w="0" w:type="auto"/>
            <w:tcBorders>
              <w:top w:val="nil"/>
              <w:left w:val="nil"/>
              <w:bottom w:val="single" w:sz="4" w:space="0" w:color="auto"/>
              <w:right w:val="single" w:sz="4" w:space="0" w:color="auto"/>
            </w:tcBorders>
            <w:shd w:val="clear" w:color="auto" w:fill="auto"/>
            <w:noWrap/>
            <w:vAlign w:val="bottom"/>
            <w:hideMark/>
          </w:tcPr>
          <w:p w14:paraId="14673093" w14:textId="0FD77FB0"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23.732.325.717.669 </w:t>
            </w:r>
          </w:p>
        </w:tc>
        <w:tc>
          <w:tcPr>
            <w:tcW w:w="0" w:type="auto"/>
            <w:tcBorders>
              <w:top w:val="nil"/>
              <w:left w:val="nil"/>
              <w:bottom w:val="single" w:sz="4" w:space="0" w:color="auto"/>
              <w:right w:val="single" w:sz="4" w:space="0" w:color="auto"/>
            </w:tcBorders>
            <w:shd w:val="clear" w:color="auto" w:fill="auto"/>
            <w:noWrap/>
            <w:vAlign w:val="bottom"/>
            <w:hideMark/>
          </w:tcPr>
          <w:p w14:paraId="55BF3AE9" w14:textId="44D12931" w:rsidR="00A02AE6" w:rsidRPr="00A02AE6" w:rsidRDefault="00A02AE6" w:rsidP="001A2D91">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23.732.315.646.38</w:t>
            </w:r>
            <w:r w:rsidR="001A2D91">
              <w:rPr>
                <w:rFonts w:ascii="Times New Roman" w:eastAsia="Times New Roman" w:hAnsi="Times New Roman" w:cs="Times New Roman"/>
                <w:kern w:val="0"/>
                <w:sz w:val="18"/>
                <w:szCs w:val="18"/>
                <w:lang w:eastAsia="es-CO"/>
                <w14:ligatures w14:val="none"/>
              </w:rPr>
              <w:t>5</w:t>
            </w:r>
            <w:r w:rsidRPr="00A02AE6">
              <w:rPr>
                <w:rFonts w:ascii="Times New Roman" w:eastAsia="Times New Roman" w:hAnsi="Times New Roman" w:cs="Times New Roman"/>
                <w:kern w:val="0"/>
                <w:sz w:val="18"/>
                <w:szCs w:val="18"/>
                <w:lang w:eastAsia="es-CO"/>
                <w14:ligatures w14:val="none"/>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443EFBD" w14:textId="03172CBC" w:rsidR="00A02AE6" w:rsidRPr="00A02AE6" w:rsidRDefault="00A02AE6" w:rsidP="0093645D">
            <w:pPr>
              <w:spacing w:after="0" w:line="240" w:lineRule="auto"/>
              <w:jc w:val="right"/>
              <w:rPr>
                <w:rFonts w:ascii="Times New Roman" w:eastAsia="Times New Roman" w:hAnsi="Times New Roman" w:cs="Times New Roman"/>
                <w:kern w:val="0"/>
                <w:sz w:val="18"/>
                <w:szCs w:val="18"/>
                <w:lang w:eastAsia="es-CO"/>
                <w14:ligatures w14:val="none"/>
              </w:rPr>
            </w:pPr>
            <w:r w:rsidRPr="00A02AE6">
              <w:rPr>
                <w:rFonts w:ascii="Times New Roman" w:eastAsia="Times New Roman" w:hAnsi="Times New Roman" w:cs="Times New Roman"/>
                <w:kern w:val="0"/>
                <w:sz w:val="18"/>
                <w:szCs w:val="18"/>
                <w:lang w:eastAsia="es-CO"/>
                <w14:ligatures w14:val="none"/>
              </w:rPr>
              <w:t xml:space="preserve">                           10.071.284 </w:t>
            </w:r>
          </w:p>
        </w:tc>
        <w:tc>
          <w:tcPr>
            <w:tcW w:w="1127" w:type="dxa"/>
            <w:tcBorders>
              <w:top w:val="nil"/>
              <w:left w:val="nil"/>
              <w:bottom w:val="single" w:sz="4" w:space="0" w:color="auto"/>
              <w:right w:val="single" w:sz="4" w:space="0" w:color="auto"/>
            </w:tcBorders>
            <w:shd w:val="clear" w:color="000000" w:fill="FFFFFF"/>
            <w:noWrap/>
            <w:vAlign w:val="bottom"/>
            <w:hideMark/>
          </w:tcPr>
          <w:p w14:paraId="5D50D922" w14:textId="77777777" w:rsidR="00A02AE6" w:rsidRPr="00A02AE6" w:rsidRDefault="00A02AE6" w:rsidP="00A02AE6">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A02AE6">
              <w:rPr>
                <w:rFonts w:ascii="Times New Roman" w:eastAsia="Times New Roman" w:hAnsi="Times New Roman" w:cs="Times New Roman"/>
                <w:color w:val="000000"/>
                <w:kern w:val="0"/>
                <w:sz w:val="18"/>
                <w:szCs w:val="18"/>
                <w:lang w:eastAsia="es-CO"/>
                <w14:ligatures w14:val="none"/>
              </w:rPr>
              <w:t>0,00%</w:t>
            </w:r>
          </w:p>
        </w:tc>
      </w:tr>
      <w:tr w:rsidR="00A02AE6" w:rsidRPr="00A02AE6" w14:paraId="0B427366" w14:textId="77777777" w:rsidTr="00A02AE6">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BAE05A" w14:textId="77777777" w:rsidR="00A02AE6" w:rsidRPr="00A02AE6" w:rsidRDefault="00A02AE6" w:rsidP="00A02AE6">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A02AE6">
              <w:rPr>
                <w:rFonts w:ascii="Times New Roman" w:eastAsia="Times New Roman" w:hAnsi="Times New Roman" w:cs="Times New Roman"/>
                <w:b/>
                <w:bCs/>
                <w:color w:val="000000"/>
                <w:kern w:val="0"/>
                <w:sz w:val="18"/>
                <w:szCs w:val="18"/>
                <w:lang w:eastAsia="es-CO"/>
                <w14:ligatures w14:val="none"/>
              </w:rPr>
              <w:t xml:space="preserve"> TOTAL PASIVOS </w:t>
            </w:r>
          </w:p>
        </w:tc>
        <w:tc>
          <w:tcPr>
            <w:tcW w:w="0" w:type="auto"/>
            <w:tcBorders>
              <w:top w:val="nil"/>
              <w:left w:val="nil"/>
              <w:bottom w:val="single" w:sz="4" w:space="0" w:color="auto"/>
              <w:right w:val="single" w:sz="4" w:space="0" w:color="auto"/>
            </w:tcBorders>
            <w:shd w:val="clear" w:color="000000" w:fill="FFFFFF"/>
            <w:noWrap/>
            <w:vAlign w:val="bottom"/>
            <w:hideMark/>
          </w:tcPr>
          <w:p w14:paraId="6E3DD148" w14:textId="75B1C5B7"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45.593.481.081.681 </w:t>
            </w:r>
          </w:p>
        </w:tc>
        <w:tc>
          <w:tcPr>
            <w:tcW w:w="0" w:type="auto"/>
            <w:tcBorders>
              <w:top w:val="nil"/>
              <w:left w:val="nil"/>
              <w:bottom w:val="single" w:sz="4" w:space="0" w:color="auto"/>
              <w:right w:val="single" w:sz="4" w:space="0" w:color="auto"/>
            </w:tcBorders>
            <w:shd w:val="clear" w:color="000000" w:fill="FFFFFF"/>
            <w:noWrap/>
            <w:vAlign w:val="bottom"/>
            <w:hideMark/>
          </w:tcPr>
          <w:p w14:paraId="5492B4CF" w14:textId="55679A35"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44.818.114.412.772 </w:t>
            </w:r>
          </w:p>
        </w:tc>
        <w:tc>
          <w:tcPr>
            <w:tcW w:w="0" w:type="auto"/>
            <w:tcBorders>
              <w:top w:val="nil"/>
              <w:left w:val="nil"/>
              <w:bottom w:val="single" w:sz="4" w:space="0" w:color="auto"/>
              <w:right w:val="single" w:sz="4" w:space="0" w:color="auto"/>
            </w:tcBorders>
            <w:shd w:val="clear" w:color="000000" w:fill="FFFFFF"/>
            <w:noWrap/>
            <w:vAlign w:val="bottom"/>
            <w:hideMark/>
          </w:tcPr>
          <w:p w14:paraId="1B2F5A91" w14:textId="0C723D61" w:rsidR="00A02AE6" w:rsidRPr="00A02AE6" w:rsidRDefault="00A02AE6" w:rsidP="00A02AE6">
            <w:pPr>
              <w:spacing w:after="0" w:line="240" w:lineRule="auto"/>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 xml:space="preserve">                  775.366.668.909 </w:t>
            </w:r>
          </w:p>
        </w:tc>
        <w:tc>
          <w:tcPr>
            <w:tcW w:w="1127" w:type="dxa"/>
            <w:tcBorders>
              <w:top w:val="nil"/>
              <w:left w:val="nil"/>
              <w:bottom w:val="single" w:sz="4" w:space="0" w:color="auto"/>
              <w:right w:val="single" w:sz="4" w:space="0" w:color="auto"/>
            </w:tcBorders>
            <w:shd w:val="clear" w:color="000000" w:fill="FFFFFF"/>
            <w:noWrap/>
            <w:vAlign w:val="bottom"/>
            <w:hideMark/>
          </w:tcPr>
          <w:p w14:paraId="02B23FB3" w14:textId="77777777" w:rsidR="00A02AE6" w:rsidRPr="00A02AE6" w:rsidRDefault="00A02AE6" w:rsidP="00A02AE6">
            <w:pPr>
              <w:spacing w:after="0" w:line="240" w:lineRule="auto"/>
              <w:jc w:val="right"/>
              <w:rPr>
                <w:rFonts w:ascii="Times New Roman" w:eastAsia="Times New Roman" w:hAnsi="Times New Roman" w:cs="Times New Roman"/>
                <w:b/>
                <w:bCs/>
                <w:kern w:val="0"/>
                <w:sz w:val="18"/>
                <w:szCs w:val="18"/>
                <w:lang w:eastAsia="es-CO"/>
                <w14:ligatures w14:val="none"/>
              </w:rPr>
            </w:pPr>
            <w:r w:rsidRPr="00A02AE6">
              <w:rPr>
                <w:rFonts w:ascii="Times New Roman" w:eastAsia="Times New Roman" w:hAnsi="Times New Roman" w:cs="Times New Roman"/>
                <w:b/>
                <w:bCs/>
                <w:kern w:val="0"/>
                <w:sz w:val="18"/>
                <w:szCs w:val="18"/>
                <w:lang w:eastAsia="es-CO"/>
                <w14:ligatures w14:val="none"/>
              </w:rPr>
              <w:t>1,73%</w:t>
            </w:r>
          </w:p>
        </w:tc>
      </w:tr>
    </w:tbl>
    <w:p w14:paraId="112E630E" w14:textId="77777777" w:rsidR="00495230" w:rsidRDefault="00495230" w:rsidP="005C13D7">
      <w:pPr>
        <w:autoSpaceDE w:val="0"/>
        <w:autoSpaceDN w:val="0"/>
        <w:adjustRightInd w:val="0"/>
        <w:jc w:val="both"/>
        <w:rPr>
          <w:rFonts w:ascii="Times New Roman" w:hAnsi="Times New Roman" w:cs="Times New Roman"/>
          <w:b/>
          <w:bCs/>
          <w:sz w:val="24"/>
          <w:szCs w:val="24"/>
        </w:rPr>
      </w:pPr>
    </w:p>
    <w:p w14:paraId="4B4B6E0A" w14:textId="77777777" w:rsidR="00F663CD" w:rsidRPr="00E01C78" w:rsidRDefault="00F663CD" w:rsidP="00F663CD">
      <w:pPr>
        <w:rPr>
          <w:rFonts w:ascii="Times New Roman" w:hAnsi="Times New Roman" w:cs="Times New Roman"/>
          <w:b/>
          <w:bCs/>
          <w:sz w:val="24"/>
          <w:szCs w:val="24"/>
        </w:rPr>
      </w:pPr>
      <w:r w:rsidRPr="00E01C78">
        <w:rPr>
          <w:rFonts w:ascii="Times New Roman" w:hAnsi="Times New Roman" w:cs="Times New Roman"/>
          <w:b/>
          <w:bCs/>
          <w:sz w:val="24"/>
          <w:szCs w:val="24"/>
        </w:rPr>
        <w:t>CUENTAS POR PAGAR</w:t>
      </w:r>
    </w:p>
    <w:p w14:paraId="27C95FA8" w14:textId="77777777" w:rsidR="00F663CD" w:rsidRPr="00E01C78" w:rsidRDefault="00F663CD" w:rsidP="00F663CD">
      <w:pPr>
        <w:rPr>
          <w:rFonts w:ascii="Times New Roman" w:hAnsi="Times New Roman" w:cs="Times New Roman"/>
          <w:b/>
          <w:bCs/>
          <w:sz w:val="24"/>
          <w:szCs w:val="24"/>
        </w:rPr>
      </w:pPr>
      <w:r w:rsidRPr="00E01C78">
        <w:rPr>
          <w:rFonts w:ascii="Times New Roman" w:hAnsi="Times New Roman" w:cs="Times New Roman"/>
          <w:b/>
          <w:bCs/>
          <w:sz w:val="24"/>
          <w:szCs w:val="24"/>
        </w:rPr>
        <w:t>Adquisición de bienes y servicios nacionales</w:t>
      </w:r>
    </w:p>
    <w:p w14:paraId="73678AB1" w14:textId="77777777" w:rsidR="00F663CD" w:rsidRPr="00E01C78" w:rsidRDefault="00F663CD" w:rsidP="00F663CD">
      <w:pPr>
        <w:jc w:val="both"/>
        <w:rPr>
          <w:rFonts w:ascii="Times New Roman" w:hAnsi="Times New Roman" w:cs="Times New Roman"/>
          <w:sz w:val="24"/>
          <w:szCs w:val="24"/>
        </w:rPr>
      </w:pPr>
      <w:r w:rsidRPr="00E01C78">
        <w:rPr>
          <w:rFonts w:ascii="Times New Roman" w:hAnsi="Times New Roman" w:cs="Times New Roman"/>
          <w:sz w:val="24"/>
          <w:szCs w:val="24"/>
          <w:lang w:eastAsia="es-CO"/>
        </w:rPr>
        <w:t xml:space="preserve">En el mes de julio de 2023 se registró, entre otros, en el grupo 24 Cuentas por pagar, cuenta 2401 Adquisición de Bienes y Servicios Nacionales, subcuenta 240102 Proyectos de inversión, la </w:t>
      </w:r>
      <w:r w:rsidRPr="00E01C78">
        <w:rPr>
          <w:rFonts w:ascii="Times New Roman" w:hAnsi="Times New Roman" w:cs="Times New Roman"/>
          <w:sz w:val="24"/>
          <w:szCs w:val="24"/>
        </w:rPr>
        <w:t>actualización de deudas reconocidas, por los siguientes conceptos:</w:t>
      </w:r>
    </w:p>
    <w:p w14:paraId="6640A042" w14:textId="77777777" w:rsidR="00F663CD" w:rsidRPr="00E01C78" w:rsidRDefault="00F663CD" w:rsidP="00F663CD">
      <w:pPr>
        <w:pStyle w:val="Default"/>
        <w:numPr>
          <w:ilvl w:val="0"/>
          <w:numId w:val="20"/>
        </w:numPr>
        <w:jc w:val="both"/>
        <w:rPr>
          <w:rFonts w:ascii="Times New Roman" w:hAnsi="Times New Roman" w:cs="Times New Roman"/>
        </w:rPr>
      </w:pPr>
      <w:r w:rsidRPr="00E01C78">
        <w:rPr>
          <w:rFonts w:ascii="Times New Roman" w:hAnsi="Times New Roman" w:cs="Times New Roman"/>
        </w:rPr>
        <w:t>Un valor de $351.969.479, por el ajuste a los saldos contabl</w:t>
      </w:r>
      <w:r>
        <w:rPr>
          <w:rFonts w:ascii="Times New Roman" w:hAnsi="Times New Roman" w:cs="Times New Roman"/>
        </w:rPr>
        <w:t xml:space="preserve">es </w:t>
      </w:r>
      <w:r w:rsidRPr="00E01C78">
        <w:rPr>
          <w:rFonts w:ascii="Times New Roman" w:hAnsi="Times New Roman" w:cs="Times New Roman"/>
        </w:rPr>
        <w:t xml:space="preserve">a 31 de diciembre de 2022 de la deuda reconocida a favor de la Concesionaria Vial de los Andes S.A.S. – COVIANDES, del proyecto de concesión Vial Bogotá-Villavicencio, en el marco del contrato de concesión No. 444 de 1994, por el concepto de liquidación Diseños Etapa 4 (Sector 1A), reportado por la Vicepresidencia Ejecutiva en el formato GCSP-F-006 Liquidación de la deuda con corte a 30 de junio de 2023, mediante el </w:t>
      </w:r>
      <w:r w:rsidRPr="009A6AA8">
        <w:rPr>
          <w:rFonts w:ascii="Times New Roman" w:hAnsi="Times New Roman" w:cs="Times New Roman"/>
        </w:rPr>
        <w:t>Radicado ANI No.: 20235000115183 del 01</w:t>
      </w:r>
      <w:r w:rsidRPr="00E01C78">
        <w:rPr>
          <w:rFonts w:ascii="Times New Roman" w:hAnsi="Times New Roman" w:cs="Times New Roman"/>
        </w:rPr>
        <w:t xml:space="preserve"> de agosto de </w:t>
      </w:r>
      <w:r w:rsidRPr="009A6AA8">
        <w:rPr>
          <w:rFonts w:ascii="Times New Roman" w:hAnsi="Times New Roman" w:cs="Times New Roman"/>
        </w:rPr>
        <w:t>2023</w:t>
      </w:r>
      <w:r w:rsidRPr="00E01C78">
        <w:rPr>
          <w:rFonts w:ascii="Times New Roman" w:hAnsi="Times New Roman" w:cs="Times New Roman"/>
        </w:rPr>
        <w:t xml:space="preserve">. </w:t>
      </w:r>
    </w:p>
    <w:p w14:paraId="5850FCD6" w14:textId="77777777" w:rsidR="00F663CD" w:rsidRPr="00E01C78" w:rsidRDefault="00F663CD" w:rsidP="00F663CD">
      <w:pPr>
        <w:pStyle w:val="Default"/>
        <w:ind w:left="720"/>
        <w:jc w:val="both"/>
        <w:rPr>
          <w:rFonts w:ascii="Times New Roman" w:hAnsi="Times New Roman" w:cs="Times New Roman"/>
        </w:rPr>
      </w:pPr>
    </w:p>
    <w:p w14:paraId="3600770F" w14:textId="77777777" w:rsidR="00F663CD" w:rsidRPr="00E01C78" w:rsidRDefault="00F663CD" w:rsidP="00F663CD">
      <w:pPr>
        <w:pStyle w:val="Default"/>
        <w:ind w:left="720"/>
        <w:jc w:val="both"/>
        <w:rPr>
          <w:rFonts w:ascii="Times New Roman" w:hAnsi="Times New Roman" w:cs="Times New Roman"/>
        </w:rPr>
      </w:pPr>
      <w:r>
        <w:rPr>
          <w:rFonts w:ascii="Times New Roman" w:hAnsi="Times New Roman" w:cs="Times New Roman"/>
        </w:rPr>
        <w:t xml:space="preserve">El ajuste realizado, se debe a lo informado por el financiero del proyecto en </w:t>
      </w:r>
      <w:r w:rsidRPr="009A6AA8">
        <w:rPr>
          <w:rFonts w:ascii="Times New Roman" w:hAnsi="Times New Roman" w:cs="Times New Roman"/>
        </w:rPr>
        <w:t>correo electrónico del 18</w:t>
      </w:r>
      <w:r w:rsidRPr="00E01C78">
        <w:rPr>
          <w:rFonts w:ascii="Times New Roman" w:hAnsi="Times New Roman" w:cs="Times New Roman"/>
        </w:rPr>
        <w:t xml:space="preserve"> de agosto de </w:t>
      </w:r>
      <w:r w:rsidRPr="009A6AA8">
        <w:rPr>
          <w:rFonts w:ascii="Times New Roman" w:hAnsi="Times New Roman" w:cs="Times New Roman"/>
        </w:rPr>
        <w:t>2023</w:t>
      </w:r>
      <w:r w:rsidRPr="00E01C78">
        <w:rPr>
          <w:rFonts w:ascii="Times New Roman" w:hAnsi="Times New Roman" w:cs="Times New Roman"/>
        </w:rPr>
        <w:t xml:space="preserve">, </w:t>
      </w:r>
      <w:r>
        <w:rPr>
          <w:rFonts w:ascii="Times New Roman" w:hAnsi="Times New Roman" w:cs="Times New Roman"/>
        </w:rPr>
        <w:t xml:space="preserve">el cual </w:t>
      </w:r>
      <w:r w:rsidRPr="00E01C78">
        <w:rPr>
          <w:rFonts w:ascii="Times New Roman" w:hAnsi="Times New Roman" w:cs="Times New Roman"/>
        </w:rPr>
        <w:t xml:space="preserve">indicó lo siguiente: </w:t>
      </w:r>
    </w:p>
    <w:p w14:paraId="4AE441B5" w14:textId="77777777" w:rsidR="00F663CD" w:rsidRPr="00E01C78" w:rsidRDefault="00F663CD" w:rsidP="00F663CD">
      <w:pPr>
        <w:pStyle w:val="Default"/>
        <w:ind w:left="720"/>
        <w:jc w:val="both"/>
        <w:rPr>
          <w:rFonts w:ascii="Times New Roman" w:hAnsi="Times New Roman" w:cs="Times New Roman"/>
        </w:rPr>
      </w:pPr>
    </w:p>
    <w:p w14:paraId="31B98CA1"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r w:rsidRPr="00E01C78">
        <w:rPr>
          <w:rFonts w:ascii="Times New Roman" w:hAnsi="Times New Roman" w:cs="Times New Roman"/>
          <w:i/>
          <w:iCs/>
          <w:sz w:val="20"/>
          <w:szCs w:val="20"/>
        </w:rPr>
        <w:t>“…</w:t>
      </w:r>
    </w:p>
    <w:p w14:paraId="3654C818"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p>
    <w:p w14:paraId="6D8CFEC2"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r w:rsidRPr="00E01C78">
        <w:rPr>
          <w:rFonts w:ascii="Times New Roman" w:hAnsi="Times New Roman" w:cs="Times New Roman"/>
          <w:i/>
          <w:iCs/>
          <w:sz w:val="20"/>
          <w:szCs w:val="20"/>
        </w:rPr>
        <w:lastRenderedPageBreak/>
        <w:t>Teniendo en cuenta lo informado por la Interventoría del Proyecto Bogotá Villavicencio respecto a los formatos (F-006) de deuda del proyecto, atentamente informo lo siguiente:</w:t>
      </w:r>
    </w:p>
    <w:p w14:paraId="5516419A" w14:textId="77777777" w:rsidR="00F663CD" w:rsidRPr="00E01C78" w:rsidRDefault="00F663CD" w:rsidP="00F663CD">
      <w:pPr>
        <w:autoSpaceDE w:val="0"/>
        <w:autoSpaceDN w:val="0"/>
        <w:adjustRightInd w:val="0"/>
        <w:spacing w:after="0" w:line="240" w:lineRule="auto"/>
        <w:ind w:left="1134" w:right="900"/>
        <w:jc w:val="both"/>
        <w:rPr>
          <w:rFonts w:ascii="Times New Roman" w:eastAsia="CIDFont+F5" w:hAnsi="Times New Roman" w:cs="Times New Roman"/>
          <w:i/>
          <w:iCs/>
          <w:sz w:val="20"/>
          <w:szCs w:val="20"/>
        </w:rPr>
      </w:pPr>
    </w:p>
    <w:p w14:paraId="51DF84CA" w14:textId="77777777"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La diferencia reportada por la ANI, se debe a un cambio que se realizó en el IPC desde el mes de Julio de 2022 y hasta el mes de diciembre del 2022, dado que los mismos se encontraban proyectados. Teniendo en cuenta que, para enero del 2023, ya se conocían los índices de dichos meses, fue necesario actualizarlos con los índices reales, situación que se dio a conocer a la ANI mediante comunicación IBV-6180-23, radicado No. 20234090216182 del 23 de febrero de 2023, de la cual se adjunta copia con sus anexos.</w:t>
      </w:r>
    </w:p>
    <w:p w14:paraId="06F61D0B" w14:textId="77777777"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p>
    <w:p w14:paraId="2AC4D270" w14:textId="40A35DF7"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 xml:space="preserve">Es por esto </w:t>
      </w:r>
      <w:r w:rsidR="00677E39" w:rsidRPr="00E01C78">
        <w:rPr>
          <w:rFonts w:ascii="Times New Roman" w:hAnsi="Times New Roman" w:cs="Times New Roman"/>
          <w:i/>
          <w:iCs/>
          <w:sz w:val="20"/>
          <w:szCs w:val="20"/>
        </w:rPr>
        <w:t>por lo que</w:t>
      </w:r>
      <w:r w:rsidRPr="00E01C78">
        <w:rPr>
          <w:rFonts w:ascii="Times New Roman" w:hAnsi="Times New Roman" w:cs="Times New Roman"/>
          <w:i/>
          <w:iCs/>
          <w:sz w:val="20"/>
          <w:szCs w:val="20"/>
        </w:rPr>
        <w:t>, las cifras presentadas con corte al 30 de junio de 2023 para el año 2022, son las correctas, ya que tienen en cuenta los índices de IPC reales de los meses anteriormente mencionados.</w:t>
      </w:r>
    </w:p>
    <w:p w14:paraId="5BC9E94E" w14:textId="77777777" w:rsidR="00F663CD" w:rsidRPr="00E01C78" w:rsidRDefault="00F663CD" w:rsidP="00F663CD">
      <w:pPr>
        <w:pStyle w:val="Default"/>
        <w:ind w:left="1276" w:right="900"/>
        <w:jc w:val="both"/>
        <w:rPr>
          <w:rFonts w:ascii="Times New Roman" w:hAnsi="Times New Roman" w:cs="Times New Roman"/>
          <w:i/>
          <w:iCs/>
          <w:sz w:val="20"/>
          <w:szCs w:val="20"/>
        </w:rPr>
      </w:pPr>
    </w:p>
    <w:p w14:paraId="6C082E46" w14:textId="77777777" w:rsidR="00F663CD" w:rsidRPr="00E01C78" w:rsidRDefault="00F663CD" w:rsidP="00F663CD">
      <w:pPr>
        <w:pStyle w:val="Default"/>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w:t>
      </w:r>
    </w:p>
    <w:p w14:paraId="10E42493" w14:textId="77777777" w:rsidR="00F663CD" w:rsidRPr="00E01C78" w:rsidRDefault="00F663CD" w:rsidP="00F663CD">
      <w:pPr>
        <w:pStyle w:val="Default"/>
        <w:ind w:left="1068"/>
        <w:jc w:val="both"/>
        <w:rPr>
          <w:rFonts w:ascii="Times New Roman" w:hAnsi="Times New Roman" w:cs="Times New Roman"/>
          <w:highlight w:val="cyan"/>
        </w:rPr>
      </w:pPr>
    </w:p>
    <w:p w14:paraId="1B5BD9AC" w14:textId="77777777" w:rsidR="00F663CD" w:rsidRPr="00E01C78" w:rsidRDefault="00F663CD" w:rsidP="00F663CD">
      <w:pPr>
        <w:pStyle w:val="Prrafodelista"/>
        <w:ind w:left="851"/>
        <w:jc w:val="both"/>
      </w:pPr>
      <w:r>
        <w:rPr>
          <w:lang w:eastAsia="es-CO"/>
        </w:rPr>
        <w:t xml:space="preserve">Por consiguiente, y a </w:t>
      </w:r>
      <w:r w:rsidRPr="00E01C78">
        <w:rPr>
          <w:lang w:eastAsia="es-CO"/>
        </w:rPr>
        <w:t>nivel contable, se constituyó la cuenta por pagar en la subcuenta contable 240102 Proyectos de inversión por valor de $351.969.479, y su contrapartida se produjo en la subcuenta contable 170601 Red carretera por valor de $344.951.192 correspondiente a la actualización del capital</w:t>
      </w:r>
      <w:r>
        <w:rPr>
          <w:lang w:eastAsia="es-CO"/>
        </w:rPr>
        <w:t xml:space="preserve">, </w:t>
      </w:r>
      <w:r w:rsidRPr="00E01C78">
        <w:rPr>
          <w:lang w:eastAsia="es-CO"/>
        </w:rPr>
        <w:t xml:space="preserve">y en la subcuenta </w:t>
      </w:r>
      <w:r w:rsidRPr="00E01C78">
        <w:t>contable 310901002 - Corrección de errores de un periodo contable anterior por valor de $7.018.287, por la actualización de los intereses corrientes. (Ver NOTA 3. PATRIMONIO).</w:t>
      </w:r>
    </w:p>
    <w:p w14:paraId="2DBA4CCA" w14:textId="77777777" w:rsidR="00F663CD" w:rsidRPr="00E01C78" w:rsidRDefault="00F663CD" w:rsidP="00F663CD">
      <w:pPr>
        <w:pStyle w:val="Prrafodelista"/>
        <w:ind w:left="1134"/>
        <w:jc w:val="both"/>
        <w:rPr>
          <w:lang w:eastAsia="es-CO"/>
        </w:rPr>
      </w:pPr>
    </w:p>
    <w:p w14:paraId="5F20A8CA" w14:textId="77777777" w:rsidR="00F663CD" w:rsidRPr="00E01C78" w:rsidRDefault="00F663CD" w:rsidP="00F663CD">
      <w:pPr>
        <w:pStyle w:val="Prrafodelista"/>
        <w:ind w:left="851"/>
        <w:jc w:val="both"/>
        <w:rPr>
          <w:lang w:eastAsia="es-CO"/>
        </w:rPr>
      </w:pPr>
      <w:r w:rsidRPr="00E01C78">
        <w:rPr>
          <w:lang w:eastAsia="es-CO"/>
        </w:rPr>
        <w:t>Es importante aclarar que</w:t>
      </w:r>
      <w:r>
        <w:rPr>
          <w:lang w:eastAsia="es-CO"/>
        </w:rPr>
        <w:t>,</w:t>
      </w:r>
      <w:r w:rsidRPr="00E01C78">
        <w:rPr>
          <w:lang w:eastAsia="es-CO"/>
        </w:rPr>
        <w:t xml:space="preserve"> el registro realizado en la subcuenta contable 170601 Red carretera, se realizó a nombre de la Concesionaria Vial Andina S.AS. COVIANDINA S.A.S., en el marco del contrato de concesión No. 005 de 2015, concesionario a cargo de la operación y mantenimiento de la vía de este proyecto.</w:t>
      </w:r>
    </w:p>
    <w:p w14:paraId="02F82B32" w14:textId="77777777" w:rsidR="00F663CD" w:rsidRPr="00E01C78" w:rsidRDefault="00F663CD" w:rsidP="00F663CD">
      <w:pPr>
        <w:pStyle w:val="Prrafodelista"/>
        <w:ind w:left="1080"/>
        <w:jc w:val="both"/>
        <w:rPr>
          <w:sz w:val="22"/>
          <w:szCs w:val="22"/>
          <w:lang w:eastAsia="es-CO"/>
        </w:rPr>
      </w:pPr>
    </w:p>
    <w:p w14:paraId="059DE087" w14:textId="77777777" w:rsidR="00F663CD" w:rsidRPr="00E01C78" w:rsidRDefault="00F663CD" w:rsidP="00F663CD">
      <w:pPr>
        <w:pStyle w:val="Default"/>
        <w:numPr>
          <w:ilvl w:val="0"/>
          <w:numId w:val="20"/>
        </w:numPr>
        <w:jc w:val="both"/>
        <w:rPr>
          <w:rFonts w:ascii="Times New Roman" w:hAnsi="Times New Roman" w:cs="Times New Roman"/>
        </w:rPr>
      </w:pPr>
      <w:r w:rsidRPr="00E01C78">
        <w:rPr>
          <w:rFonts w:ascii="Times New Roman" w:hAnsi="Times New Roman" w:cs="Times New Roman"/>
        </w:rPr>
        <w:t xml:space="preserve">Un valor de $84.063.975, por el ajuste a los saldos contable a 31 de diciembre de 2022 de la deuda reconocida a favor de la Concesionaria Vial de los Andes S.A.S. – COVIANDES, del proyecto de concesión Vial Bogotá-Villavicencio, en el marco del contrato de concesión No. 444 de 1994, por el concepto de liquidación Diseños Etapa 6A (Puente la Quiña), reportado por la Vicepresidencia Ejecutiva en el formato GCSP-F-006 Liquidación de la deuda con corte a 30 de junio de 2023, mediante el </w:t>
      </w:r>
      <w:r w:rsidRPr="009A6AA8">
        <w:rPr>
          <w:rFonts w:ascii="Times New Roman" w:hAnsi="Times New Roman" w:cs="Times New Roman"/>
        </w:rPr>
        <w:t>Radicado ANI No.: 20235000115183 del 01</w:t>
      </w:r>
      <w:r w:rsidRPr="00E01C78">
        <w:rPr>
          <w:rFonts w:ascii="Times New Roman" w:hAnsi="Times New Roman" w:cs="Times New Roman"/>
        </w:rPr>
        <w:t xml:space="preserve"> de agosto de </w:t>
      </w:r>
      <w:r w:rsidRPr="009A6AA8">
        <w:rPr>
          <w:rFonts w:ascii="Times New Roman" w:hAnsi="Times New Roman" w:cs="Times New Roman"/>
        </w:rPr>
        <w:t>2023</w:t>
      </w:r>
      <w:r w:rsidRPr="00E01C78">
        <w:rPr>
          <w:rFonts w:ascii="Times New Roman" w:hAnsi="Times New Roman" w:cs="Times New Roman"/>
        </w:rPr>
        <w:t xml:space="preserve">. </w:t>
      </w:r>
    </w:p>
    <w:p w14:paraId="14BB59D7" w14:textId="77777777" w:rsidR="00F663CD" w:rsidRPr="00E01C78" w:rsidRDefault="00F663CD" w:rsidP="00F663CD">
      <w:pPr>
        <w:pStyle w:val="Default"/>
        <w:ind w:left="720"/>
        <w:jc w:val="both"/>
        <w:rPr>
          <w:rFonts w:ascii="Times New Roman" w:hAnsi="Times New Roman" w:cs="Times New Roman"/>
        </w:rPr>
      </w:pPr>
    </w:p>
    <w:p w14:paraId="72723973" w14:textId="77777777" w:rsidR="00F663CD" w:rsidRPr="00E01C78" w:rsidRDefault="00F663CD" w:rsidP="00F663CD">
      <w:pPr>
        <w:pStyle w:val="Default"/>
        <w:ind w:left="720"/>
        <w:jc w:val="both"/>
        <w:rPr>
          <w:rFonts w:ascii="Times New Roman" w:hAnsi="Times New Roman" w:cs="Times New Roman"/>
        </w:rPr>
      </w:pPr>
      <w:r>
        <w:rPr>
          <w:rFonts w:ascii="Times New Roman" w:hAnsi="Times New Roman" w:cs="Times New Roman"/>
        </w:rPr>
        <w:t xml:space="preserve">El ajuste realizado, se debe a lo informado por el financiero del proyecto en correo electrónico del 18 de agosto de 2023, el cual indicó lo siguiente: </w:t>
      </w:r>
    </w:p>
    <w:p w14:paraId="2312F61D" w14:textId="77777777" w:rsidR="00F663CD" w:rsidRPr="00E01C78" w:rsidRDefault="00F663CD" w:rsidP="00F663CD">
      <w:pPr>
        <w:pStyle w:val="Default"/>
        <w:ind w:left="720"/>
        <w:jc w:val="both"/>
        <w:rPr>
          <w:rFonts w:ascii="Times New Roman" w:hAnsi="Times New Roman" w:cs="Times New Roman"/>
        </w:rPr>
      </w:pPr>
    </w:p>
    <w:p w14:paraId="29788609"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r w:rsidRPr="00E01C78">
        <w:rPr>
          <w:rFonts w:ascii="Times New Roman" w:hAnsi="Times New Roman" w:cs="Times New Roman"/>
          <w:i/>
          <w:iCs/>
          <w:sz w:val="20"/>
          <w:szCs w:val="20"/>
        </w:rPr>
        <w:t>“…</w:t>
      </w:r>
    </w:p>
    <w:p w14:paraId="0FBAD666"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p>
    <w:p w14:paraId="0DBFB357" w14:textId="77777777" w:rsidR="00F663CD" w:rsidRPr="00E01C78" w:rsidRDefault="00F663CD" w:rsidP="00F663CD">
      <w:pPr>
        <w:autoSpaceDE w:val="0"/>
        <w:autoSpaceDN w:val="0"/>
        <w:adjustRightInd w:val="0"/>
        <w:spacing w:after="0" w:line="240" w:lineRule="auto"/>
        <w:ind w:left="1134" w:right="900"/>
        <w:jc w:val="both"/>
        <w:rPr>
          <w:rFonts w:ascii="Times New Roman" w:hAnsi="Times New Roman" w:cs="Times New Roman"/>
          <w:i/>
          <w:iCs/>
          <w:sz w:val="20"/>
          <w:szCs w:val="20"/>
        </w:rPr>
      </w:pPr>
      <w:r w:rsidRPr="00E01C78">
        <w:rPr>
          <w:rFonts w:ascii="Times New Roman" w:hAnsi="Times New Roman" w:cs="Times New Roman"/>
          <w:i/>
          <w:iCs/>
          <w:sz w:val="20"/>
          <w:szCs w:val="20"/>
        </w:rPr>
        <w:t>Teniendo en cuenta lo informado por la Interventoría del Proyecto Bogotá Villavicencio respecto a los formatos (F-006) de deuda del proyecto, atentamente informo lo siguiente:</w:t>
      </w:r>
    </w:p>
    <w:p w14:paraId="0E4FD17F" w14:textId="77777777" w:rsidR="00F663CD" w:rsidRPr="00E01C78" w:rsidRDefault="00F663CD" w:rsidP="00F663CD">
      <w:pPr>
        <w:autoSpaceDE w:val="0"/>
        <w:autoSpaceDN w:val="0"/>
        <w:adjustRightInd w:val="0"/>
        <w:spacing w:after="0" w:line="240" w:lineRule="auto"/>
        <w:ind w:left="1134" w:right="900"/>
        <w:jc w:val="both"/>
        <w:rPr>
          <w:rFonts w:ascii="Times New Roman" w:eastAsia="CIDFont+F5" w:hAnsi="Times New Roman" w:cs="Times New Roman"/>
          <w:i/>
          <w:iCs/>
          <w:sz w:val="20"/>
          <w:szCs w:val="20"/>
        </w:rPr>
      </w:pPr>
    </w:p>
    <w:p w14:paraId="2724B427" w14:textId="77777777"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 xml:space="preserve">La diferencia reportada por la ANI, se debe a un cambio que se realizó en el IPC desde el mes de Julio de 2022 y hasta el mes de diciembre del 2022, dado que los mismos se encontraban proyectados. Teniendo en cuenta que, para enero del 2023, </w:t>
      </w:r>
      <w:r w:rsidRPr="00E01C78">
        <w:rPr>
          <w:rFonts w:ascii="Times New Roman" w:hAnsi="Times New Roman" w:cs="Times New Roman"/>
          <w:i/>
          <w:iCs/>
          <w:sz w:val="20"/>
          <w:szCs w:val="20"/>
        </w:rPr>
        <w:lastRenderedPageBreak/>
        <w:t>ya se conocían los índices de dichos meses, fue necesario actualizarlos con los índices reales, situación que se dio a conocer a la ANI mediante comunicación IBV-6180-23, radicado No. 20234090216182 del 23 de febrero de 2023, de la cual se adjunta copia con sus anexos.</w:t>
      </w:r>
    </w:p>
    <w:p w14:paraId="46200CCA" w14:textId="77777777"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p>
    <w:p w14:paraId="56978C4E" w14:textId="40FEB21B" w:rsidR="00F663CD" w:rsidRPr="00E01C78" w:rsidRDefault="00F663CD" w:rsidP="00F663CD">
      <w:pPr>
        <w:autoSpaceDE w:val="0"/>
        <w:autoSpaceDN w:val="0"/>
        <w:adjustRightInd w:val="0"/>
        <w:spacing w:after="0" w:line="240" w:lineRule="auto"/>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 xml:space="preserve">Es por esto </w:t>
      </w:r>
      <w:r w:rsidR="00677E39" w:rsidRPr="00E01C78">
        <w:rPr>
          <w:rFonts w:ascii="Times New Roman" w:hAnsi="Times New Roman" w:cs="Times New Roman"/>
          <w:i/>
          <w:iCs/>
          <w:sz w:val="20"/>
          <w:szCs w:val="20"/>
        </w:rPr>
        <w:t>por lo que</w:t>
      </w:r>
      <w:r w:rsidRPr="00E01C78">
        <w:rPr>
          <w:rFonts w:ascii="Times New Roman" w:hAnsi="Times New Roman" w:cs="Times New Roman"/>
          <w:i/>
          <w:iCs/>
          <w:sz w:val="20"/>
          <w:szCs w:val="20"/>
        </w:rPr>
        <w:t>, las cifras presentadas con corte al 30 de junio de 2023 para el año 2022, son las correctas, ya que tienen en cuenta los índices de IPC reales de los meses anteriormente mencionados.</w:t>
      </w:r>
    </w:p>
    <w:p w14:paraId="0EEE6DE5" w14:textId="77777777" w:rsidR="00F663CD" w:rsidRPr="00E01C78" w:rsidRDefault="00F663CD" w:rsidP="00F663CD">
      <w:pPr>
        <w:pStyle w:val="Default"/>
        <w:ind w:left="1276" w:right="900"/>
        <w:jc w:val="both"/>
        <w:rPr>
          <w:rFonts w:ascii="Times New Roman" w:hAnsi="Times New Roman" w:cs="Times New Roman"/>
          <w:i/>
          <w:iCs/>
          <w:sz w:val="20"/>
          <w:szCs w:val="20"/>
        </w:rPr>
      </w:pPr>
    </w:p>
    <w:p w14:paraId="6BFAB0B2" w14:textId="77777777" w:rsidR="00F663CD" w:rsidRPr="00E01C78" w:rsidRDefault="00F663CD" w:rsidP="00F663CD">
      <w:pPr>
        <w:pStyle w:val="Default"/>
        <w:ind w:left="1276" w:right="900"/>
        <w:jc w:val="both"/>
        <w:rPr>
          <w:rFonts w:ascii="Times New Roman" w:hAnsi="Times New Roman" w:cs="Times New Roman"/>
          <w:i/>
          <w:iCs/>
          <w:sz w:val="20"/>
          <w:szCs w:val="20"/>
        </w:rPr>
      </w:pPr>
      <w:r w:rsidRPr="00E01C78">
        <w:rPr>
          <w:rFonts w:ascii="Times New Roman" w:hAnsi="Times New Roman" w:cs="Times New Roman"/>
          <w:i/>
          <w:iCs/>
          <w:sz w:val="20"/>
          <w:szCs w:val="20"/>
        </w:rPr>
        <w:t>…”</w:t>
      </w:r>
    </w:p>
    <w:p w14:paraId="0B5999F3" w14:textId="77777777" w:rsidR="00F663CD" w:rsidRPr="00E01C78" w:rsidRDefault="00F663CD" w:rsidP="00F663CD">
      <w:pPr>
        <w:pStyle w:val="Default"/>
        <w:ind w:left="1068"/>
        <w:jc w:val="both"/>
        <w:rPr>
          <w:rFonts w:ascii="Times New Roman" w:hAnsi="Times New Roman" w:cs="Times New Roman"/>
          <w:highlight w:val="cyan"/>
        </w:rPr>
      </w:pPr>
    </w:p>
    <w:p w14:paraId="0773A75E" w14:textId="77777777" w:rsidR="00F663CD" w:rsidRPr="00E01C78" w:rsidRDefault="00F663CD" w:rsidP="00F663CD">
      <w:pPr>
        <w:pStyle w:val="Prrafodelista"/>
        <w:ind w:left="851"/>
        <w:jc w:val="both"/>
      </w:pPr>
      <w:r>
        <w:rPr>
          <w:lang w:eastAsia="es-CO"/>
        </w:rPr>
        <w:t xml:space="preserve">Por consiguiente, y a </w:t>
      </w:r>
      <w:r w:rsidRPr="00E01C78">
        <w:rPr>
          <w:lang w:eastAsia="es-CO"/>
        </w:rPr>
        <w:t>nivel contable, se constituyó la cuenta por pagar en la subcuenta contable 240102 Proyectos de inversión por valor de $84.063.975, y su contrapartida se produjo en la subcuenta contable 170601 Red carretera por valor de $82.387.735 correspondiente a la actualización del capital</w:t>
      </w:r>
      <w:r>
        <w:rPr>
          <w:lang w:eastAsia="es-CO"/>
        </w:rPr>
        <w:t>,</w:t>
      </w:r>
      <w:r w:rsidRPr="00E01C78">
        <w:rPr>
          <w:lang w:eastAsia="es-CO"/>
        </w:rPr>
        <w:t xml:space="preserve"> y en la subcuenta </w:t>
      </w:r>
      <w:r w:rsidRPr="00E01C78">
        <w:t>contable 310901002 - Corrección de errores de un periodo contable anterior por valor de $1.676.240, por la actualización de los intereses corrientes. (Ver NOTA 3. PATRIMONIO).</w:t>
      </w:r>
    </w:p>
    <w:p w14:paraId="7AE87B70" w14:textId="77777777" w:rsidR="00F663CD" w:rsidRPr="00E01C78" w:rsidRDefault="00F663CD" w:rsidP="00F663CD">
      <w:pPr>
        <w:pStyle w:val="Prrafodelista"/>
        <w:ind w:left="1134"/>
        <w:jc w:val="both"/>
        <w:rPr>
          <w:lang w:eastAsia="es-CO"/>
        </w:rPr>
      </w:pPr>
    </w:p>
    <w:p w14:paraId="43D48407" w14:textId="77777777" w:rsidR="00F663CD" w:rsidRPr="00E01C78" w:rsidRDefault="00F663CD" w:rsidP="00F663CD">
      <w:pPr>
        <w:pStyle w:val="Prrafodelista"/>
        <w:ind w:left="851"/>
        <w:jc w:val="both"/>
        <w:rPr>
          <w:lang w:eastAsia="es-CO"/>
        </w:rPr>
      </w:pPr>
      <w:r w:rsidRPr="00E01C78">
        <w:rPr>
          <w:lang w:eastAsia="es-CO"/>
        </w:rPr>
        <w:t>Es importante aclarar que</w:t>
      </w:r>
      <w:r>
        <w:rPr>
          <w:lang w:eastAsia="es-CO"/>
        </w:rPr>
        <w:t xml:space="preserve">, </w:t>
      </w:r>
      <w:r w:rsidRPr="00E01C78">
        <w:rPr>
          <w:lang w:eastAsia="es-CO"/>
        </w:rPr>
        <w:t>el registro realizado en la subcuenta contable 170601 Red carretera, se realizó a nombre de la Concesionaria Vial Andina S.AS. COVIANDINA S.A.S., en el marco del contrato de concesión No. 005 de 2015, concesionario a cargo de la operación y mantenimiento de la vía de este proyecto.</w:t>
      </w:r>
    </w:p>
    <w:p w14:paraId="4AD9E2A0" w14:textId="77777777" w:rsidR="00F663CD" w:rsidRPr="00E01C78" w:rsidRDefault="00F663CD" w:rsidP="00F663CD">
      <w:pPr>
        <w:pStyle w:val="Prrafodelista"/>
        <w:ind w:left="851"/>
        <w:jc w:val="both"/>
        <w:rPr>
          <w:lang w:eastAsia="es-CO"/>
        </w:rPr>
      </w:pPr>
    </w:p>
    <w:p w14:paraId="23D7E50D" w14:textId="77777777" w:rsidR="00F663CD" w:rsidRPr="00E01C78" w:rsidRDefault="00F663CD" w:rsidP="00F663CD">
      <w:pPr>
        <w:pStyle w:val="Default"/>
        <w:numPr>
          <w:ilvl w:val="0"/>
          <w:numId w:val="20"/>
        </w:numPr>
        <w:jc w:val="both"/>
        <w:rPr>
          <w:rFonts w:ascii="Times New Roman" w:hAnsi="Times New Roman" w:cs="Times New Roman"/>
        </w:rPr>
      </w:pPr>
      <w:r w:rsidRPr="00E01C78">
        <w:rPr>
          <w:rFonts w:ascii="Times New Roman" w:hAnsi="Times New Roman" w:cs="Times New Roman"/>
        </w:rPr>
        <w:t xml:space="preserve">Un valor de $1.379.402.083, por concepto de la actualización del capital y los intereses corrientes de la deuda reconocida a favor de la Concesionaria Vial de los Andes S.A.S. – COVIANDES, del proyecto de concesión Vial Bogotá-Villavicencio, en el marco del contrato de concesión No. 444 de 1994, por el concepto de liquidación Diseños Etapa 4 (Sector 1A), reportado por la Vicepresidencia Ejecutiva en el formato GCSP-F-006 Liquidación de la deuda con corte a 30 de junio de 2023, mediante el </w:t>
      </w:r>
      <w:r w:rsidRPr="009A6AA8">
        <w:rPr>
          <w:rFonts w:ascii="Times New Roman" w:hAnsi="Times New Roman" w:cs="Times New Roman"/>
        </w:rPr>
        <w:t>Radicado ANI No.: 20235000115183 del 01</w:t>
      </w:r>
      <w:r w:rsidRPr="00E01C78">
        <w:rPr>
          <w:rFonts w:ascii="Times New Roman" w:hAnsi="Times New Roman" w:cs="Times New Roman"/>
        </w:rPr>
        <w:t xml:space="preserve"> de agosto de </w:t>
      </w:r>
      <w:r w:rsidRPr="009A6AA8">
        <w:rPr>
          <w:rFonts w:ascii="Times New Roman" w:hAnsi="Times New Roman" w:cs="Times New Roman"/>
        </w:rPr>
        <w:t>2023</w:t>
      </w:r>
      <w:r w:rsidRPr="00E01C78">
        <w:rPr>
          <w:rFonts w:ascii="Times New Roman" w:hAnsi="Times New Roman" w:cs="Times New Roman"/>
        </w:rPr>
        <w:t xml:space="preserve">. </w:t>
      </w:r>
    </w:p>
    <w:p w14:paraId="2C7ADDCB" w14:textId="77777777" w:rsidR="00F663CD" w:rsidRPr="00E01C78" w:rsidRDefault="00F663CD" w:rsidP="00F663CD">
      <w:pPr>
        <w:pStyle w:val="Prrafodelista"/>
        <w:ind w:left="851"/>
        <w:jc w:val="both"/>
        <w:rPr>
          <w:lang w:eastAsia="es-CO"/>
        </w:rPr>
      </w:pPr>
    </w:p>
    <w:p w14:paraId="009B85D3" w14:textId="77777777" w:rsidR="00F663CD" w:rsidRPr="00E01C78" w:rsidRDefault="00F663CD" w:rsidP="00F663CD">
      <w:pPr>
        <w:pStyle w:val="Prrafodelista"/>
        <w:ind w:left="709"/>
        <w:jc w:val="both"/>
      </w:pPr>
      <w:r w:rsidRPr="00E01C78">
        <w:rPr>
          <w:lang w:eastAsia="es-CO"/>
        </w:rPr>
        <w:t xml:space="preserve">A nivel contable, se constituyó la cuenta por pagar en la subcuenta contable 240102 Proyectos de inversión por valor de $1.379.402.083, y su contrapartida se produjo en la subcuenta contable 170601 Red carretera por valor de $726.164.119 correspondiente a la actualización del capital, y en la subcuenta </w:t>
      </w:r>
      <w:r w:rsidRPr="00E01C78">
        <w:t>contable 580453 Intereses de laudos arbitrales y conciliaciones extrajudiciales por valor de $653.237.964, por la actualización de los intereses corrientes.</w:t>
      </w:r>
    </w:p>
    <w:p w14:paraId="6969914B" w14:textId="77777777" w:rsidR="00F663CD" w:rsidRPr="00E01C78" w:rsidRDefault="00F663CD" w:rsidP="00F663CD">
      <w:pPr>
        <w:pStyle w:val="Prrafodelista"/>
        <w:ind w:left="709"/>
        <w:jc w:val="both"/>
        <w:rPr>
          <w:lang w:eastAsia="es-CO"/>
        </w:rPr>
      </w:pPr>
    </w:p>
    <w:p w14:paraId="11F7D972" w14:textId="77777777" w:rsidR="00F663CD" w:rsidRPr="00E01C78" w:rsidRDefault="00F663CD" w:rsidP="00F663CD">
      <w:pPr>
        <w:pStyle w:val="Prrafodelista"/>
        <w:ind w:left="709"/>
        <w:jc w:val="both"/>
        <w:rPr>
          <w:lang w:eastAsia="es-CO"/>
        </w:rPr>
      </w:pPr>
      <w:r w:rsidRPr="00E01C78">
        <w:rPr>
          <w:lang w:eastAsia="es-CO"/>
        </w:rPr>
        <w:t>Es importante aclarar que</w:t>
      </w:r>
      <w:r>
        <w:rPr>
          <w:lang w:eastAsia="es-CO"/>
        </w:rPr>
        <w:t xml:space="preserve">, </w:t>
      </w:r>
      <w:r w:rsidRPr="00E01C78">
        <w:rPr>
          <w:lang w:eastAsia="es-CO"/>
        </w:rPr>
        <w:t>el registro realizado en la subcuenta contable 170601 Red carretera, se realizó a nombre de la Concesionaria Vial Andina S.AS. COVIANDINA S.A.S., en el marco del contrato de concesión No. 005 de 2015, concesionario a cargo de la operación y mantenimiento de la vía de este proyecto.</w:t>
      </w:r>
    </w:p>
    <w:p w14:paraId="6C5D9845" w14:textId="77777777" w:rsidR="00F663CD" w:rsidRPr="00E01C78" w:rsidRDefault="00F663CD" w:rsidP="00F663CD">
      <w:pPr>
        <w:pStyle w:val="Prrafodelista"/>
        <w:ind w:left="851"/>
        <w:jc w:val="both"/>
        <w:rPr>
          <w:lang w:eastAsia="es-CO"/>
        </w:rPr>
      </w:pPr>
    </w:p>
    <w:p w14:paraId="5DA76F33" w14:textId="77777777" w:rsidR="00F663CD" w:rsidRPr="00E01C78" w:rsidRDefault="00F663CD" w:rsidP="00F663CD">
      <w:pPr>
        <w:pStyle w:val="Prrafodelista"/>
        <w:ind w:left="851"/>
        <w:jc w:val="both"/>
        <w:rPr>
          <w:lang w:eastAsia="es-CO"/>
        </w:rPr>
      </w:pPr>
    </w:p>
    <w:p w14:paraId="7B61D329" w14:textId="77777777" w:rsidR="00F663CD" w:rsidRPr="00E01C78" w:rsidRDefault="00F663CD" w:rsidP="00F663CD">
      <w:pPr>
        <w:pStyle w:val="Default"/>
        <w:numPr>
          <w:ilvl w:val="0"/>
          <w:numId w:val="20"/>
        </w:numPr>
        <w:jc w:val="both"/>
        <w:rPr>
          <w:rFonts w:ascii="Times New Roman" w:hAnsi="Times New Roman" w:cs="Times New Roman"/>
        </w:rPr>
      </w:pPr>
      <w:r w:rsidRPr="00E01C78">
        <w:rPr>
          <w:rFonts w:ascii="Times New Roman" w:hAnsi="Times New Roman" w:cs="Times New Roman"/>
        </w:rPr>
        <w:t xml:space="preserve">Un valor de $329.454.764, por concepto de la actualización del capital y los intereses corrientes de la deuda reconocida a favor de la Concesionaria Vial de los Andes S.A.S. – COVIANDES, del proyecto de concesión Vial Bogotá-Villavicencio, en el </w:t>
      </w:r>
      <w:r w:rsidRPr="00E01C78">
        <w:rPr>
          <w:rFonts w:ascii="Times New Roman" w:hAnsi="Times New Roman" w:cs="Times New Roman"/>
        </w:rPr>
        <w:lastRenderedPageBreak/>
        <w:t xml:space="preserve">marco del contrato de concesión No. 444 de 1994, por el concepto de liquidación Diseños Etapa 6A (Puente la Quiña), reportado por la Vicepresidencia Ejecutiva en el formato GCSP-F-006 Liquidación de la deuda con corte a 30 de junio de 2023, mediante el </w:t>
      </w:r>
      <w:r w:rsidRPr="009A6AA8">
        <w:rPr>
          <w:rFonts w:ascii="Times New Roman" w:hAnsi="Times New Roman" w:cs="Times New Roman"/>
        </w:rPr>
        <w:t>Radicado ANI No.: 20235000115183 del 01</w:t>
      </w:r>
      <w:r w:rsidRPr="00E01C78">
        <w:rPr>
          <w:rFonts w:ascii="Times New Roman" w:hAnsi="Times New Roman" w:cs="Times New Roman"/>
        </w:rPr>
        <w:t xml:space="preserve"> de agosto de </w:t>
      </w:r>
      <w:r w:rsidRPr="009A6AA8">
        <w:rPr>
          <w:rFonts w:ascii="Times New Roman" w:hAnsi="Times New Roman" w:cs="Times New Roman"/>
        </w:rPr>
        <w:t>2023</w:t>
      </w:r>
      <w:r w:rsidRPr="00E01C78">
        <w:rPr>
          <w:rFonts w:ascii="Times New Roman" w:hAnsi="Times New Roman" w:cs="Times New Roman"/>
        </w:rPr>
        <w:t xml:space="preserve">. </w:t>
      </w:r>
    </w:p>
    <w:p w14:paraId="72EED1B7" w14:textId="77777777" w:rsidR="00F663CD" w:rsidRPr="00E01C78" w:rsidRDefault="00F663CD" w:rsidP="00F663CD">
      <w:pPr>
        <w:pStyle w:val="Prrafodelista"/>
        <w:ind w:left="851"/>
        <w:jc w:val="both"/>
        <w:rPr>
          <w:lang w:eastAsia="es-CO"/>
        </w:rPr>
      </w:pPr>
    </w:p>
    <w:p w14:paraId="4EF04334" w14:textId="77777777" w:rsidR="00F663CD" w:rsidRPr="00E01C78" w:rsidRDefault="00F663CD" w:rsidP="00F663CD">
      <w:pPr>
        <w:pStyle w:val="Prrafodelista"/>
        <w:ind w:left="709"/>
        <w:jc w:val="both"/>
      </w:pPr>
      <w:r w:rsidRPr="00E01C78">
        <w:rPr>
          <w:lang w:eastAsia="es-CO"/>
        </w:rPr>
        <w:t xml:space="preserve">A nivel contable, se constituyó la cuenta por pagar en la subcuenta contable 240102 Proyectos de inversión por valor de $329.454.764, y su contrapartida se produjo en la subcuenta contable 170601 Red carretera por valor de $173.436.180 correspondiente a la actualización del capital, y en la subcuenta </w:t>
      </w:r>
      <w:r w:rsidRPr="00E01C78">
        <w:t>contable 580453 Intereses de laudos arbitrales y conciliaciones extrajudiciales por valor de $156.018.584, por la actualización de los intereses corrientes.</w:t>
      </w:r>
    </w:p>
    <w:p w14:paraId="724F071E" w14:textId="77777777" w:rsidR="00F663CD" w:rsidRPr="00E01C78" w:rsidRDefault="00F663CD" w:rsidP="00F663CD">
      <w:pPr>
        <w:pStyle w:val="Prrafodelista"/>
        <w:ind w:left="709"/>
        <w:jc w:val="both"/>
        <w:rPr>
          <w:lang w:eastAsia="es-CO"/>
        </w:rPr>
      </w:pPr>
    </w:p>
    <w:p w14:paraId="5CD0F2F2" w14:textId="77777777" w:rsidR="00F663CD" w:rsidRPr="00E01C78" w:rsidRDefault="00F663CD" w:rsidP="00F663CD">
      <w:pPr>
        <w:pStyle w:val="Prrafodelista"/>
        <w:ind w:left="709"/>
        <w:jc w:val="both"/>
        <w:rPr>
          <w:lang w:eastAsia="es-CO"/>
        </w:rPr>
      </w:pPr>
      <w:r w:rsidRPr="00E01C78">
        <w:rPr>
          <w:lang w:eastAsia="es-CO"/>
        </w:rPr>
        <w:t>Es importante aclarar que</w:t>
      </w:r>
      <w:r>
        <w:rPr>
          <w:lang w:eastAsia="es-CO"/>
        </w:rPr>
        <w:t>,</w:t>
      </w:r>
      <w:r w:rsidRPr="00E01C78">
        <w:rPr>
          <w:lang w:eastAsia="es-CO"/>
        </w:rPr>
        <w:t xml:space="preserve"> el registro realizado en la subcuenta contable 170601 Red carretera, se realizó a nombre de la Concesionaria Vial Andina S.AS. COVIANDINA S.A.S., en el marco del contrato de concesión No. 005 de 2015, concesionario a cargo de la operación y mantenimiento de la vía de este proyecto.</w:t>
      </w:r>
    </w:p>
    <w:p w14:paraId="5705213A" w14:textId="77777777" w:rsidR="00F663CD" w:rsidRPr="00E01C78" w:rsidRDefault="00F663CD" w:rsidP="00F663CD">
      <w:pPr>
        <w:pStyle w:val="Prrafodelista"/>
        <w:ind w:left="851"/>
        <w:jc w:val="both"/>
        <w:rPr>
          <w:lang w:eastAsia="es-CO"/>
        </w:rPr>
      </w:pPr>
    </w:p>
    <w:p w14:paraId="7AD89CD0" w14:textId="77777777" w:rsidR="00F663CD" w:rsidRPr="00E01C78" w:rsidRDefault="00F663CD" w:rsidP="00F663CD">
      <w:pPr>
        <w:rPr>
          <w:rFonts w:ascii="Times New Roman" w:hAnsi="Times New Roman" w:cs="Times New Roman"/>
          <w:b/>
          <w:bCs/>
          <w:sz w:val="24"/>
          <w:szCs w:val="24"/>
        </w:rPr>
      </w:pPr>
      <w:r w:rsidRPr="00E01C78">
        <w:rPr>
          <w:rFonts w:ascii="Times New Roman" w:hAnsi="Times New Roman" w:cs="Times New Roman"/>
          <w:b/>
          <w:bCs/>
          <w:sz w:val="24"/>
          <w:szCs w:val="24"/>
        </w:rPr>
        <w:t>Créditos Judiciales</w:t>
      </w:r>
    </w:p>
    <w:p w14:paraId="6304C33C" w14:textId="77777777" w:rsidR="00F663CD" w:rsidRPr="00E01C78" w:rsidRDefault="00F663CD" w:rsidP="00F663CD">
      <w:pPr>
        <w:jc w:val="both"/>
        <w:rPr>
          <w:rFonts w:ascii="Times New Roman" w:hAnsi="Times New Roman" w:cs="Times New Roman"/>
          <w:sz w:val="24"/>
          <w:szCs w:val="24"/>
        </w:rPr>
      </w:pPr>
      <w:r w:rsidRPr="00E01C78">
        <w:rPr>
          <w:rFonts w:ascii="Times New Roman" w:hAnsi="Times New Roman" w:cs="Times New Roman"/>
          <w:sz w:val="24"/>
          <w:szCs w:val="24"/>
        </w:rPr>
        <w:t>En el tercer trimestre del 2023 se registró, en el grupo 24 Cuentas por pagar, cuenta 2460 Créditos judiciales, subcuenta 246003 Laudos arbitrales y conciliaciones extrajudiciales y subcuenta 246092 Intereses de laudos arbitrales y conciliaciones extrajudiciales</w:t>
      </w:r>
      <w:r w:rsidRPr="00E01C78">
        <w:rPr>
          <w:rFonts w:ascii="Times New Roman" w:hAnsi="Times New Roman" w:cs="Times New Roman"/>
          <w:i/>
          <w:iCs/>
          <w:sz w:val="24"/>
          <w:szCs w:val="24"/>
        </w:rPr>
        <w:t xml:space="preserve">, </w:t>
      </w:r>
      <w:r w:rsidRPr="00E01C78">
        <w:rPr>
          <w:rFonts w:ascii="Times New Roman" w:hAnsi="Times New Roman" w:cs="Times New Roman"/>
          <w:sz w:val="24"/>
          <w:szCs w:val="24"/>
          <w:lang w:eastAsia="es-CO"/>
        </w:rPr>
        <w:t>la a</w:t>
      </w:r>
      <w:r w:rsidRPr="00E01C78">
        <w:rPr>
          <w:rFonts w:ascii="Times New Roman" w:hAnsi="Times New Roman" w:cs="Times New Roman"/>
          <w:sz w:val="24"/>
          <w:szCs w:val="24"/>
        </w:rPr>
        <w:t xml:space="preserve">ctualización de deudas reconocidas, correspondientes a los siguientes trámites arbitrales: </w:t>
      </w:r>
    </w:p>
    <w:p w14:paraId="48C2AF63" w14:textId="77777777" w:rsidR="00F663CD" w:rsidRPr="00E01C78" w:rsidRDefault="00F663CD" w:rsidP="00F663CD">
      <w:pPr>
        <w:jc w:val="both"/>
        <w:rPr>
          <w:rFonts w:ascii="Times New Roman" w:hAnsi="Times New Roman" w:cs="Times New Roman"/>
          <w:sz w:val="24"/>
          <w:szCs w:val="24"/>
        </w:rPr>
      </w:pPr>
      <w:r w:rsidRPr="00E01C78">
        <w:rPr>
          <w:rFonts w:ascii="Times New Roman" w:hAnsi="Times New Roman" w:cs="Times New Roman"/>
          <w:sz w:val="24"/>
          <w:szCs w:val="24"/>
        </w:rPr>
        <w:t>En el mes de julio de 2023:</w:t>
      </w:r>
    </w:p>
    <w:p w14:paraId="6FCF3397" w14:textId="77777777" w:rsidR="00F663CD" w:rsidRPr="00E01C78" w:rsidRDefault="00F663CD" w:rsidP="00F663CD">
      <w:pPr>
        <w:pStyle w:val="Prrafodelista"/>
        <w:numPr>
          <w:ilvl w:val="0"/>
          <w:numId w:val="18"/>
        </w:numPr>
        <w:spacing w:before="100" w:beforeAutospacing="1" w:after="100" w:afterAutospacing="1"/>
        <w:jc w:val="both"/>
        <w:rPr>
          <w:lang w:eastAsia="es-CO"/>
        </w:rPr>
      </w:pPr>
      <w:r w:rsidRPr="00E01C78">
        <w:rPr>
          <w:lang w:eastAsia="es-CO"/>
        </w:rPr>
        <w:t>Un valor de $135.681.214.578, que corresponde a la actualización del saldo de la deuda a favor del Consorcio Vial Helios, del proyecto de concesión Ruta del Sol Sector 1 con los valores decretados en el Laudo Arbitral del 25 de mayo de 2023, trámite arbitral No. 131704, reportado por la Vicepresidencia Ejecutiva en el formato GCSP-F-006 Liquidación de la deuda con corte a 30 de junio de 2023, y remitido mediante Radicado ANI No.: 20233100105013 del 17 de julio de 2023 con alcance Radicado ANI No.: 20233100112423 del 28 de julio de 2023.</w:t>
      </w:r>
    </w:p>
    <w:p w14:paraId="7AFB24C2" w14:textId="77777777" w:rsidR="00F663CD" w:rsidRPr="00E01C78" w:rsidRDefault="00F663CD" w:rsidP="00F663CD">
      <w:pPr>
        <w:pStyle w:val="Prrafodelista"/>
        <w:spacing w:before="100" w:beforeAutospacing="1" w:after="100" w:afterAutospacing="1"/>
        <w:jc w:val="both"/>
        <w:rPr>
          <w:lang w:eastAsia="es-CO"/>
        </w:rPr>
      </w:pPr>
    </w:p>
    <w:p w14:paraId="0FBE1EE4" w14:textId="77777777" w:rsidR="00F663CD" w:rsidRPr="00E01C78" w:rsidRDefault="00F663CD" w:rsidP="00F663CD">
      <w:pPr>
        <w:pStyle w:val="Prrafodelista"/>
        <w:jc w:val="both"/>
        <w:rPr>
          <w:lang w:eastAsia="es-CO"/>
        </w:rPr>
      </w:pPr>
      <w:r w:rsidRPr="00E01C78">
        <w:rPr>
          <w:lang w:eastAsia="es-CO"/>
        </w:rPr>
        <w:t>A nivel contable, se constituyó una cuenta por pagar en la subcuenta contable 246003 Laudos arbitrales y conciliaciones extrajudiciales por valor de $135.681.214.578, y como contrapartida la subcuenta contable 270190 Otros litigios y demandas.</w:t>
      </w:r>
    </w:p>
    <w:p w14:paraId="0BB3C069" w14:textId="77777777" w:rsidR="00F663CD" w:rsidRPr="00E01C78" w:rsidRDefault="00F663CD" w:rsidP="00F663CD">
      <w:pPr>
        <w:pStyle w:val="Prrafodelista"/>
        <w:spacing w:before="100" w:beforeAutospacing="1" w:after="100" w:afterAutospacing="1"/>
        <w:jc w:val="both"/>
        <w:rPr>
          <w:lang w:eastAsia="es-CO"/>
        </w:rPr>
      </w:pPr>
    </w:p>
    <w:p w14:paraId="09E93CBD" w14:textId="77777777" w:rsidR="00F663CD" w:rsidRPr="00E01C78" w:rsidRDefault="00F663CD" w:rsidP="00F663CD">
      <w:pPr>
        <w:pStyle w:val="Prrafodelista"/>
        <w:numPr>
          <w:ilvl w:val="0"/>
          <w:numId w:val="18"/>
        </w:numPr>
        <w:spacing w:before="100" w:beforeAutospacing="1" w:after="100" w:afterAutospacing="1"/>
        <w:jc w:val="both"/>
        <w:rPr>
          <w:lang w:eastAsia="es-CO"/>
        </w:rPr>
      </w:pPr>
      <w:r w:rsidRPr="00E01C78">
        <w:rPr>
          <w:lang w:eastAsia="es-CO"/>
        </w:rPr>
        <w:t>Un valor de $7.268.185.520, por la actualización del capital e intereses corrientes de la deuda reconocida a favor de la Concesionaria Vial de los Andes S.A.S. COVIANDES S.A.S. del proyecto Vial Bogotá-Villavicencio, en el marco del contrato de concesión No. 444 de 1994, por el concepto del Laudo Arbitral del 20 de diciembre de 2022- Riesgo Geológico, trámite arbitral No. 128411, reportado por la Vicepresidencia Ejecutiva en el formato GCSP-F-006-Liquidación de la deuda con corte a 30 de junio de 2023, y remitido mediante Radicado ANI No.: 20235000115183 del 01 de agosto de 2023 y correo electrónico del 18 de agosto de 2023.</w:t>
      </w:r>
    </w:p>
    <w:p w14:paraId="53CBC1CD" w14:textId="77777777" w:rsidR="00F663CD" w:rsidRPr="00E01C78" w:rsidRDefault="00F663CD" w:rsidP="00F663CD">
      <w:pPr>
        <w:pStyle w:val="Prrafodelista"/>
        <w:jc w:val="both"/>
        <w:rPr>
          <w:highlight w:val="yellow"/>
          <w:lang w:eastAsia="es-CO"/>
        </w:rPr>
      </w:pPr>
    </w:p>
    <w:p w14:paraId="4AD6B694" w14:textId="77777777" w:rsidR="00F663CD" w:rsidRPr="00E01C78" w:rsidRDefault="00F663CD" w:rsidP="00F663CD">
      <w:pPr>
        <w:pStyle w:val="Prrafodelista"/>
        <w:jc w:val="both"/>
        <w:rPr>
          <w:lang w:eastAsia="es-CO"/>
        </w:rPr>
      </w:pPr>
      <w:r w:rsidRPr="00E01C78">
        <w:rPr>
          <w:lang w:eastAsia="es-CO"/>
        </w:rPr>
        <w:t xml:space="preserve">A nivel contable: </w:t>
      </w:r>
    </w:p>
    <w:p w14:paraId="2A273531" w14:textId="77777777" w:rsidR="00F663CD" w:rsidRPr="00E01C78" w:rsidRDefault="00F663CD" w:rsidP="00F663CD">
      <w:pPr>
        <w:pStyle w:val="Prrafodelista"/>
        <w:jc w:val="both"/>
        <w:rPr>
          <w:lang w:eastAsia="es-CO"/>
        </w:rPr>
      </w:pPr>
    </w:p>
    <w:p w14:paraId="3D306215" w14:textId="77777777" w:rsidR="00F663CD" w:rsidRPr="00E01C78" w:rsidRDefault="00F663CD" w:rsidP="00F663CD">
      <w:pPr>
        <w:pStyle w:val="Prrafodelista"/>
        <w:numPr>
          <w:ilvl w:val="0"/>
          <w:numId w:val="19"/>
        </w:numPr>
        <w:ind w:left="1134" w:hanging="283"/>
        <w:jc w:val="both"/>
        <w:rPr>
          <w:lang w:eastAsia="es-CO"/>
        </w:rPr>
      </w:pPr>
      <w:r w:rsidRPr="00E01C78">
        <w:rPr>
          <w:lang w:eastAsia="es-CO"/>
        </w:rPr>
        <w:t>Se constituyó una cuenta por pagar en la subcuenta contable 246003 Laudos arbitrales y conciliaciones extrajudiciales por valor de $4.053.166.545 correspondiente a la actualización del capital, y su contrapartida se produjo en la subcuenta contable 170601 Red carretera. Es importante aclarar que el registro realizado en la subcuenta contable 170601 Red carretera, se realizó a nombre de la Concesionaria Vial Andina S.AS. COVIANDINA S.A.S., en el marco del contrato de concesión No. 005 de 2015, concesionario a cargo de la operación y mantenimiento de la vía de este proyecto.</w:t>
      </w:r>
    </w:p>
    <w:p w14:paraId="042F8BD6" w14:textId="77777777" w:rsidR="00F663CD" w:rsidRPr="00E01C78" w:rsidRDefault="00F663CD" w:rsidP="00F663CD">
      <w:pPr>
        <w:pStyle w:val="Prrafodelista"/>
        <w:ind w:left="1080"/>
        <w:jc w:val="both"/>
        <w:rPr>
          <w:sz w:val="22"/>
          <w:szCs w:val="22"/>
          <w:lang w:eastAsia="es-CO"/>
        </w:rPr>
      </w:pPr>
    </w:p>
    <w:p w14:paraId="2F1439CE" w14:textId="77777777" w:rsidR="00F663CD" w:rsidRPr="00E01C78" w:rsidRDefault="00F663CD" w:rsidP="00F663CD">
      <w:pPr>
        <w:pStyle w:val="Prrafodelista"/>
        <w:numPr>
          <w:ilvl w:val="0"/>
          <w:numId w:val="19"/>
        </w:numPr>
        <w:jc w:val="both"/>
        <w:rPr>
          <w:sz w:val="22"/>
          <w:szCs w:val="22"/>
          <w:lang w:eastAsia="es-CO"/>
        </w:rPr>
      </w:pPr>
      <w:r w:rsidRPr="00E01C78">
        <w:rPr>
          <w:lang w:eastAsia="es-CO"/>
        </w:rPr>
        <w:t>Se constituyó una cuenta por pagar en la subcuenta contable 246092 Intereses de laudos arbitrales y conciliaciones extrajudiciales por valor de $3.215.018.975, correspondiente a la actualización de los intereses corrientes, y su contrapartida se produjo en la subcuenta contable 580453 Intereses de laudos arbitrales y conciliaciones extrajudiciales.</w:t>
      </w:r>
      <w:r w:rsidRPr="00E01C78">
        <w:rPr>
          <w:sz w:val="22"/>
          <w:szCs w:val="22"/>
          <w:lang w:eastAsia="es-CO"/>
        </w:rPr>
        <w:t xml:space="preserve"> </w:t>
      </w:r>
    </w:p>
    <w:p w14:paraId="35FA5BFE" w14:textId="77777777" w:rsidR="00F663CD" w:rsidRPr="00E01C78" w:rsidRDefault="00F663CD" w:rsidP="00F663CD">
      <w:pPr>
        <w:pStyle w:val="Prrafodelista"/>
        <w:jc w:val="both"/>
        <w:rPr>
          <w:sz w:val="22"/>
          <w:szCs w:val="22"/>
          <w:lang w:eastAsia="es-CO"/>
        </w:rPr>
      </w:pPr>
    </w:p>
    <w:p w14:paraId="60A7F60A" w14:textId="77777777" w:rsidR="00F663CD" w:rsidRPr="00E01C78" w:rsidRDefault="00F663CD" w:rsidP="00F663CD">
      <w:pPr>
        <w:jc w:val="both"/>
        <w:rPr>
          <w:rFonts w:ascii="Times New Roman" w:hAnsi="Times New Roman" w:cs="Times New Roman"/>
          <w:sz w:val="24"/>
          <w:szCs w:val="24"/>
        </w:rPr>
      </w:pPr>
      <w:r w:rsidRPr="00E01C78">
        <w:rPr>
          <w:rFonts w:ascii="Times New Roman" w:hAnsi="Times New Roman" w:cs="Times New Roman"/>
          <w:sz w:val="24"/>
          <w:szCs w:val="24"/>
        </w:rPr>
        <w:t>En el mes de septiembre de 2023:</w:t>
      </w:r>
    </w:p>
    <w:p w14:paraId="2696C483" w14:textId="77777777" w:rsidR="00F663CD" w:rsidRPr="00E01C78" w:rsidRDefault="00F663CD" w:rsidP="00F663CD">
      <w:pPr>
        <w:pStyle w:val="Prrafodelista"/>
        <w:jc w:val="both"/>
        <w:rPr>
          <w:sz w:val="22"/>
          <w:szCs w:val="22"/>
          <w:lang w:val="es-CO" w:eastAsia="es-CO"/>
        </w:rPr>
      </w:pPr>
    </w:p>
    <w:p w14:paraId="00FD9821" w14:textId="77777777" w:rsidR="00F663CD" w:rsidRPr="00E01C78" w:rsidRDefault="00F663CD" w:rsidP="00F663CD">
      <w:pPr>
        <w:pStyle w:val="Prrafodelista"/>
        <w:numPr>
          <w:ilvl w:val="0"/>
          <w:numId w:val="18"/>
        </w:numPr>
        <w:spacing w:before="100" w:beforeAutospacing="1" w:after="100" w:afterAutospacing="1"/>
        <w:jc w:val="both"/>
        <w:rPr>
          <w:lang w:eastAsia="es-CO"/>
        </w:rPr>
      </w:pPr>
      <w:r w:rsidRPr="00E01C78">
        <w:rPr>
          <w:lang w:eastAsia="es-CO"/>
        </w:rPr>
        <w:t xml:space="preserve">Un valor de </w:t>
      </w:r>
      <w:bookmarkStart w:id="1" w:name="_Hlk78291154"/>
      <w:r w:rsidRPr="00E01C78">
        <w:rPr>
          <w:lang w:eastAsia="es-CO"/>
        </w:rPr>
        <w:t>$</w:t>
      </w:r>
      <w:bookmarkEnd w:id="1"/>
      <w:r w:rsidRPr="00E01C78">
        <w:rPr>
          <w:lang w:eastAsia="es-CO"/>
        </w:rPr>
        <w:t>57.599.923, que corresponde a la actualización del capital por la adquisición de predios de la deuda reconocida a favor de BTS Concesionario S.A.S., del proyecto Briceño Tunja Sogamoso, en el marco del contrato de concesión No. 0377 de 2002, correspondiente al Laudo arbitral - Fondeo Predial - Clausula 27.3 y Predios Adicionales Trayectos 8, 9, 10 Y 17, reportado por la Vicepresidencia Ejecutiva en el formato GCSP-F-006-Liquidación de la deuda con corte a 30 de junio de 2023 y remitido mediante Radicado ANI No.: 20233100160643 del 26 de octubre de 2023.</w:t>
      </w:r>
    </w:p>
    <w:p w14:paraId="1BC1E8DB" w14:textId="77777777" w:rsidR="00F663CD" w:rsidRPr="00E01C78" w:rsidRDefault="00F663CD" w:rsidP="00F663CD">
      <w:pPr>
        <w:pStyle w:val="Prrafodelista"/>
        <w:jc w:val="both"/>
        <w:rPr>
          <w:lang w:eastAsia="es-CO"/>
        </w:rPr>
      </w:pPr>
    </w:p>
    <w:p w14:paraId="790EDC3E" w14:textId="77777777" w:rsidR="00F663CD" w:rsidRPr="00E01C78" w:rsidRDefault="00F663CD" w:rsidP="00F663CD">
      <w:pPr>
        <w:pStyle w:val="Prrafodelista"/>
        <w:jc w:val="both"/>
        <w:rPr>
          <w:lang w:eastAsia="es-CO"/>
        </w:rPr>
      </w:pPr>
      <w:r w:rsidRPr="00E01C78">
        <w:rPr>
          <w:lang w:eastAsia="es-CO"/>
        </w:rPr>
        <w:t>A nivel contable, se constituyó una cuenta por pagar en la subcuenta contable 246003 Laudos arbitrales y conciliaciones extrajudiciales por valor de $57.599.923, y como contrapartida la subcuenta contable 171101 Red carretera.</w:t>
      </w:r>
    </w:p>
    <w:p w14:paraId="4A243530" w14:textId="77777777" w:rsidR="00F663CD" w:rsidRDefault="00F663CD" w:rsidP="00F663CD">
      <w:pPr>
        <w:rPr>
          <w:rFonts w:ascii="Times New Roman" w:hAnsi="Times New Roman" w:cs="Times New Roman"/>
          <w:b/>
          <w:bCs/>
          <w:sz w:val="24"/>
          <w:szCs w:val="24"/>
        </w:rPr>
      </w:pPr>
    </w:p>
    <w:p w14:paraId="6A196201" w14:textId="77777777" w:rsidR="00F663CD" w:rsidRDefault="00F663CD" w:rsidP="00F663CD">
      <w:pPr>
        <w:rPr>
          <w:rFonts w:ascii="Times New Roman" w:hAnsi="Times New Roman" w:cs="Times New Roman"/>
          <w:b/>
          <w:bCs/>
          <w:sz w:val="24"/>
          <w:szCs w:val="24"/>
        </w:rPr>
      </w:pPr>
      <w:r>
        <w:rPr>
          <w:rFonts w:ascii="Times New Roman" w:hAnsi="Times New Roman" w:cs="Times New Roman"/>
          <w:b/>
          <w:bCs/>
          <w:sz w:val="24"/>
          <w:szCs w:val="24"/>
        </w:rPr>
        <w:t xml:space="preserve">Litigios y demandas  </w:t>
      </w:r>
    </w:p>
    <w:p w14:paraId="6AD1ABF5" w14:textId="75287D48" w:rsidR="00F663CD" w:rsidRDefault="00F663CD" w:rsidP="00F663CD">
      <w:pPr>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sz w:val="24"/>
          <w:szCs w:val="24"/>
          <w:lang w:val="es-ES" w:eastAsia="es-CO"/>
        </w:rPr>
        <w:t>En e</w:t>
      </w:r>
      <w:r w:rsidRPr="00FA767E">
        <w:rPr>
          <w:rFonts w:ascii="Times New Roman" w:eastAsia="Times New Roman" w:hAnsi="Times New Roman" w:cs="Times New Roman"/>
          <w:sz w:val="24"/>
          <w:szCs w:val="24"/>
          <w:lang w:val="es-ES" w:eastAsia="es-CO"/>
        </w:rPr>
        <w:t xml:space="preserve">l grupo </w:t>
      </w:r>
      <w:r>
        <w:rPr>
          <w:rFonts w:ascii="Times New Roman" w:eastAsia="Times New Roman" w:hAnsi="Times New Roman" w:cs="Times New Roman"/>
          <w:sz w:val="24"/>
          <w:szCs w:val="24"/>
          <w:lang w:val="es-ES" w:eastAsia="es-CO"/>
        </w:rPr>
        <w:t xml:space="preserve">27 Provisiones, la cuenta 2701 Litigios y demandas, </w:t>
      </w:r>
      <w:r w:rsidRPr="00FA767E">
        <w:rPr>
          <w:rFonts w:ascii="Times New Roman" w:eastAsia="Times New Roman" w:hAnsi="Times New Roman" w:cs="Times New Roman"/>
          <w:sz w:val="24"/>
          <w:szCs w:val="24"/>
          <w:lang w:val="es-ES" w:eastAsia="es-CO"/>
        </w:rPr>
        <w:t>presenta un incremento por valor de</w:t>
      </w:r>
      <w:r>
        <w:rPr>
          <w:rFonts w:ascii="Times New Roman" w:eastAsia="Times New Roman" w:hAnsi="Times New Roman" w:cs="Times New Roman"/>
          <w:sz w:val="24"/>
          <w:szCs w:val="24"/>
          <w:lang w:val="es-ES" w:eastAsia="es-CO"/>
        </w:rPr>
        <w:t xml:space="preserve"> </w:t>
      </w:r>
      <w:r w:rsidRPr="00FA767E">
        <w:rPr>
          <w:rFonts w:ascii="Times New Roman" w:eastAsia="Times New Roman" w:hAnsi="Times New Roman" w:cs="Times New Roman"/>
          <w:sz w:val="24"/>
          <w:szCs w:val="24"/>
          <w:lang w:val="es-ES" w:eastAsia="es-CO"/>
        </w:rPr>
        <w:t>$</w:t>
      </w:r>
      <w:r w:rsidRPr="00E15D4E">
        <w:rPr>
          <w:rFonts w:ascii="Times New Roman" w:eastAsia="Times New Roman" w:hAnsi="Times New Roman" w:cs="Times New Roman"/>
          <w:sz w:val="24"/>
          <w:szCs w:val="24"/>
          <w:lang w:val="es-ES" w:eastAsia="es-CO"/>
        </w:rPr>
        <w:t>1</w:t>
      </w:r>
      <w:r>
        <w:rPr>
          <w:rFonts w:ascii="Times New Roman" w:eastAsia="Times New Roman" w:hAnsi="Times New Roman" w:cs="Times New Roman"/>
          <w:sz w:val="24"/>
          <w:szCs w:val="24"/>
          <w:lang w:val="es-ES" w:eastAsia="es-CO"/>
        </w:rPr>
        <w:t>.</w:t>
      </w:r>
      <w:r w:rsidRPr="00E15D4E">
        <w:rPr>
          <w:rFonts w:ascii="Times New Roman" w:eastAsia="Times New Roman" w:hAnsi="Times New Roman" w:cs="Times New Roman"/>
          <w:sz w:val="24"/>
          <w:szCs w:val="24"/>
          <w:lang w:val="es-ES" w:eastAsia="es-CO"/>
        </w:rPr>
        <w:t>169</w:t>
      </w:r>
      <w:r>
        <w:rPr>
          <w:rFonts w:ascii="Times New Roman" w:eastAsia="Times New Roman" w:hAnsi="Times New Roman" w:cs="Times New Roman"/>
          <w:sz w:val="24"/>
          <w:szCs w:val="24"/>
          <w:lang w:val="es-ES" w:eastAsia="es-CO"/>
        </w:rPr>
        <w:t>.</w:t>
      </w:r>
      <w:r w:rsidRPr="00E15D4E">
        <w:rPr>
          <w:rFonts w:ascii="Times New Roman" w:eastAsia="Times New Roman" w:hAnsi="Times New Roman" w:cs="Times New Roman"/>
          <w:sz w:val="24"/>
          <w:szCs w:val="24"/>
          <w:lang w:val="es-ES" w:eastAsia="es-CO"/>
        </w:rPr>
        <w:t>688</w:t>
      </w:r>
      <w:r>
        <w:rPr>
          <w:rFonts w:ascii="Times New Roman" w:eastAsia="Times New Roman" w:hAnsi="Times New Roman" w:cs="Times New Roman"/>
          <w:sz w:val="24"/>
          <w:szCs w:val="24"/>
          <w:lang w:val="es-ES" w:eastAsia="es-CO"/>
        </w:rPr>
        <w:t>.</w:t>
      </w:r>
      <w:r w:rsidRPr="00E15D4E">
        <w:rPr>
          <w:rFonts w:ascii="Times New Roman" w:eastAsia="Times New Roman" w:hAnsi="Times New Roman" w:cs="Times New Roman"/>
          <w:sz w:val="24"/>
          <w:szCs w:val="24"/>
          <w:lang w:val="es-ES" w:eastAsia="es-CO"/>
        </w:rPr>
        <w:t>645</w:t>
      </w:r>
      <w:r>
        <w:rPr>
          <w:rFonts w:ascii="Times New Roman" w:eastAsia="Times New Roman" w:hAnsi="Times New Roman" w:cs="Times New Roman"/>
          <w:sz w:val="24"/>
          <w:szCs w:val="24"/>
          <w:lang w:val="es-ES" w:eastAsia="es-CO"/>
        </w:rPr>
        <w:t>.</w:t>
      </w:r>
      <w:r w:rsidRPr="00E15D4E">
        <w:rPr>
          <w:rFonts w:ascii="Times New Roman" w:eastAsia="Times New Roman" w:hAnsi="Times New Roman" w:cs="Times New Roman"/>
          <w:sz w:val="24"/>
          <w:szCs w:val="24"/>
          <w:lang w:val="es-ES" w:eastAsia="es-CO"/>
        </w:rPr>
        <w:t>813</w:t>
      </w:r>
      <w:r w:rsidRPr="00FA767E">
        <w:rPr>
          <w:rFonts w:ascii="Times New Roman" w:eastAsia="Times New Roman" w:hAnsi="Times New Roman" w:cs="Times New Roman"/>
          <w:sz w:val="24"/>
          <w:szCs w:val="24"/>
          <w:lang w:val="es-ES" w:eastAsia="es-CO"/>
        </w:rPr>
        <w:t>,</w:t>
      </w:r>
      <w:r>
        <w:rPr>
          <w:rFonts w:ascii="Times New Roman" w:eastAsia="Times New Roman" w:hAnsi="Times New Roman" w:cs="Times New Roman"/>
          <w:sz w:val="24"/>
          <w:szCs w:val="24"/>
          <w:lang w:val="es-ES" w:eastAsia="es-CO"/>
        </w:rPr>
        <w:t xml:space="preserve"> en el tercer trimestre del 2023 con re</w:t>
      </w:r>
      <w:r w:rsidRPr="00FA767E">
        <w:rPr>
          <w:rFonts w:ascii="Times New Roman" w:eastAsia="Times New Roman" w:hAnsi="Times New Roman" w:cs="Times New Roman"/>
          <w:sz w:val="24"/>
          <w:szCs w:val="24"/>
          <w:lang w:val="es-ES" w:eastAsia="es-CO"/>
        </w:rPr>
        <w:t>lación a</w:t>
      </w:r>
      <w:r>
        <w:rPr>
          <w:rFonts w:ascii="Times New Roman" w:eastAsia="Times New Roman" w:hAnsi="Times New Roman" w:cs="Times New Roman"/>
          <w:sz w:val="24"/>
          <w:szCs w:val="24"/>
          <w:lang w:val="es-ES" w:eastAsia="es-CO"/>
        </w:rPr>
        <w:t xml:space="preserve">l segundo trimestre de </w:t>
      </w:r>
      <w:r w:rsidRPr="00FA767E">
        <w:rPr>
          <w:rFonts w:ascii="Times New Roman" w:eastAsia="Times New Roman" w:hAnsi="Times New Roman" w:cs="Times New Roman"/>
          <w:sz w:val="24"/>
          <w:szCs w:val="24"/>
          <w:lang w:val="es-ES" w:eastAsia="es-CO"/>
        </w:rPr>
        <w:t>202</w:t>
      </w:r>
      <w:r>
        <w:rPr>
          <w:rFonts w:ascii="Times New Roman" w:eastAsia="Times New Roman" w:hAnsi="Times New Roman" w:cs="Times New Roman"/>
          <w:sz w:val="24"/>
          <w:szCs w:val="24"/>
          <w:lang w:val="es-ES" w:eastAsia="es-CO"/>
        </w:rPr>
        <w:t>3</w:t>
      </w:r>
      <w:r w:rsidRPr="00FA767E">
        <w:rPr>
          <w:rFonts w:ascii="Times New Roman" w:eastAsia="Times New Roman" w:hAnsi="Times New Roman" w:cs="Times New Roman"/>
          <w:sz w:val="24"/>
          <w:szCs w:val="24"/>
          <w:lang w:val="es-ES" w:eastAsia="es-CO"/>
        </w:rPr>
        <w:t>,</w:t>
      </w:r>
      <w:r>
        <w:rPr>
          <w:rFonts w:ascii="Times New Roman" w:eastAsia="Times New Roman" w:hAnsi="Times New Roman" w:cs="Times New Roman"/>
          <w:sz w:val="24"/>
          <w:szCs w:val="24"/>
          <w:lang w:val="es-ES" w:eastAsia="es-CO"/>
        </w:rPr>
        <w:t xml:space="preserve"> </w:t>
      </w:r>
      <w:r w:rsidRPr="00FA767E">
        <w:rPr>
          <w:rFonts w:ascii="Times New Roman" w:eastAsia="Times New Roman" w:hAnsi="Times New Roman" w:cs="Times New Roman"/>
          <w:sz w:val="24"/>
          <w:szCs w:val="24"/>
          <w:lang w:val="es-ES" w:eastAsia="es-CO"/>
        </w:rPr>
        <w:t>como resultado de la actualización de procesos judiciales</w:t>
      </w:r>
      <w:r>
        <w:rPr>
          <w:rFonts w:ascii="Times New Roman" w:eastAsia="Times New Roman" w:hAnsi="Times New Roman" w:cs="Times New Roman"/>
          <w:sz w:val="24"/>
          <w:szCs w:val="24"/>
          <w:lang w:val="es-ES" w:eastAsia="es-CO"/>
        </w:rPr>
        <w:t xml:space="preserve"> y tribunales de arbitramento </w:t>
      </w:r>
      <w:r w:rsidRPr="00FA767E">
        <w:rPr>
          <w:rFonts w:ascii="Times New Roman" w:eastAsia="Times New Roman" w:hAnsi="Times New Roman" w:cs="Times New Roman"/>
          <w:sz w:val="24"/>
          <w:szCs w:val="24"/>
          <w:lang w:val="es-ES" w:eastAsia="es-CO"/>
        </w:rPr>
        <w:t>con corte a 30 de junio de 202</w:t>
      </w:r>
      <w:r>
        <w:rPr>
          <w:rFonts w:ascii="Times New Roman" w:eastAsia="Times New Roman" w:hAnsi="Times New Roman" w:cs="Times New Roman"/>
          <w:sz w:val="24"/>
          <w:szCs w:val="24"/>
          <w:lang w:val="es-ES" w:eastAsia="es-CO"/>
        </w:rPr>
        <w:t>3</w:t>
      </w:r>
      <w:r w:rsidRPr="00FA767E">
        <w:rPr>
          <w:rFonts w:ascii="Times New Roman" w:eastAsia="Times New Roman" w:hAnsi="Times New Roman" w:cs="Times New Roman"/>
          <w:sz w:val="24"/>
          <w:szCs w:val="24"/>
          <w:lang w:val="es-ES" w:eastAsia="es-CO"/>
        </w:rPr>
        <w:t>, según información reportada por el Grupo Interno de Trabajo de Defensa Judicial de la Vicepresidencia Jurídica de la Agencia, mediante</w:t>
      </w:r>
      <w:r>
        <w:rPr>
          <w:rFonts w:ascii="Times New Roman" w:eastAsia="Times New Roman" w:hAnsi="Times New Roman" w:cs="Times New Roman"/>
          <w:sz w:val="24"/>
          <w:szCs w:val="24"/>
          <w:lang w:val="es-ES" w:eastAsia="es-CO"/>
        </w:rPr>
        <w:t xml:space="preserve"> el </w:t>
      </w:r>
      <w:r w:rsidRPr="00FA767E">
        <w:rPr>
          <w:rFonts w:ascii="Times New Roman" w:eastAsia="Times New Roman" w:hAnsi="Times New Roman" w:cs="Times New Roman"/>
          <w:sz w:val="24"/>
          <w:szCs w:val="24"/>
          <w:lang w:val="es-ES" w:eastAsia="es-CO"/>
        </w:rPr>
        <w:t>formato GEJU</w:t>
      </w:r>
      <w:r>
        <w:rPr>
          <w:rFonts w:ascii="Times New Roman" w:eastAsia="Times New Roman" w:hAnsi="Times New Roman" w:cs="Times New Roman"/>
          <w:sz w:val="24"/>
          <w:szCs w:val="24"/>
          <w:lang w:val="es-ES" w:eastAsia="es-CO"/>
        </w:rPr>
        <w:t>-</w:t>
      </w:r>
      <w:r w:rsidRPr="00FA767E">
        <w:rPr>
          <w:rFonts w:ascii="Times New Roman" w:eastAsia="Times New Roman" w:hAnsi="Times New Roman" w:cs="Times New Roman"/>
          <w:sz w:val="24"/>
          <w:szCs w:val="24"/>
          <w:lang w:val="es-ES" w:eastAsia="es-CO"/>
        </w:rPr>
        <w:t>F-010 - “Reporte Procesos Judiciales”.</w:t>
      </w:r>
      <w:r>
        <w:rPr>
          <w:rFonts w:ascii="Times New Roman" w:eastAsia="Times New Roman" w:hAnsi="Times New Roman" w:cs="Times New Roman"/>
          <w:sz w:val="24"/>
          <w:szCs w:val="24"/>
          <w:lang w:val="es-ES" w:eastAsia="es-CO"/>
        </w:rPr>
        <w:t xml:space="preserve"> </w:t>
      </w:r>
      <w:r w:rsidRPr="006D3125">
        <w:rPr>
          <w:rFonts w:ascii="Times New Roman" w:eastAsia="Times New Roman" w:hAnsi="Times New Roman" w:cs="Times New Roman"/>
          <w:sz w:val="24"/>
          <w:szCs w:val="24"/>
          <w:lang w:val="es-ES" w:eastAsia="es-CO"/>
        </w:rPr>
        <w:t>Esta cuenta se afectó para atender posibles obligaciones a cargo de la entidad por demandas en contra, informadas con calificación del riesgo Alto en el formato mencionado.</w:t>
      </w:r>
      <w:r>
        <w:rPr>
          <w:rFonts w:ascii="Times New Roman" w:eastAsia="Times New Roman" w:hAnsi="Times New Roman" w:cs="Times New Roman"/>
          <w:sz w:val="24"/>
          <w:szCs w:val="24"/>
          <w:lang w:val="es-ES" w:eastAsia="es-CO"/>
        </w:rPr>
        <w:t xml:space="preserve"> </w:t>
      </w:r>
    </w:p>
    <w:p w14:paraId="6191439B" w14:textId="77777777" w:rsidR="00D50C82" w:rsidRPr="00FA767E" w:rsidRDefault="00D50C82" w:rsidP="00F663CD">
      <w:pPr>
        <w:jc w:val="both"/>
        <w:rPr>
          <w:rFonts w:ascii="Times New Roman" w:eastAsia="Times New Roman" w:hAnsi="Times New Roman" w:cs="Times New Roman"/>
          <w:sz w:val="24"/>
          <w:szCs w:val="24"/>
          <w:lang w:val="es-ES" w:eastAsia="es-CO"/>
        </w:rPr>
      </w:pPr>
    </w:p>
    <w:p w14:paraId="08BECFEA" w14:textId="77777777" w:rsidR="00F663CD" w:rsidRDefault="00F663CD" w:rsidP="00F663C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Otros pasivos </w:t>
      </w:r>
    </w:p>
    <w:p w14:paraId="2A6ACE4E" w14:textId="77777777" w:rsidR="00D50C82" w:rsidRDefault="00D50C82" w:rsidP="00F663CD">
      <w:pPr>
        <w:rPr>
          <w:rFonts w:ascii="Times New Roman" w:hAnsi="Times New Roman" w:cs="Times New Roman"/>
          <w:b/>
          <w:bCs/>
          <w:sz w:val="24"/>
          <w:szCs w:val="24"/>
        </w:rPr>
      </w:pPr>
    </w:p>
    <w:p w14:paraId="1B3B0BDE" w14:textId="77777777" w:rsidR="00F663CD" w:rsidRDefault="00F663CD" w:rsidP="00F663CD">
      <w:pPr>
        <w:jc w:val="both"/>
        <w:rPr>
          <w:rFonts w:ascii="Times New Roman" w:hAnsi="Times New Roman" w:cs="Times New Roman"/>
          <w:sz w:val="24"/>
          <w:szCs w:val="24"/>
        </w:rPr>
      </w:pPr>
      <w:r w:rsidRPr="00E01C78">
        <w:rPr>
          <w:rFonts w:ascii="Times New Roman" w:hAnsi="Times New Roman" w:cs="Times New Roman"/>
          <w:sz w:val="24"/>
          <w:szCs w:val="24"/>
        </w:rPr>
        <w:t>En el</w:t>
      </w:r>
      <w:r>
        <w:rPr>
          <w:rFonts w:ascii="Times New Roman" w:hAnsi="Times New Roman" w:cs="Times New Roman"/>
          <w:sz w:val="24"/>
          <w:szCs w:val="24"/>
        </w:rPr>
        <w:t xml:space="preserve"> mes de julio de </w:t>
      </w:r>
      <w:r w:rsidRPr="00E01C78">
        <w:rPr>
          <w:rFonts w:ascii="Times New Roman" w:hAnsi="Times New Roman" w:cs="Times New Roman"/>
          <w:sz w:val="24"/>
          <w:szCs w:val="24"/>
        </w:rPr>
        <w:t>2023 se registró</w:t>
      </w:r>
      <w:r>
        <w:rPr>
          <w:rFonts w:ascii="Times New Roman" w:hAnsi="Times New Roman" w:cs="Times New Roman"/>
          <w:sz w:val="24"/>
          <w:szCs w:val="24"/>
        </w:rPr>
        <w:t>, entre otros</w:t>
      </w:r>
      <w:r w:rsidRPr="00E01C78">
        <w:rPr>
          <w:rFonts w:ascii="Times New Roman" w:hAnsi="Times New Roman" w:cs="Times New Roman"/>
          <w:sz w:val="24"/>
          <w:szCs w:val="24"/>
        </w:rPr>
        <w:t>, en el grupo 2</w:t>
      </w:r>
      <w:r>
        <w:rPr>
          <w:rFonts w:ascii="Times New Roman" w:hAnsi="Times New Roman" w:cs="Times New Roman"/>
          <w:sz w:val="24"/>
          <w:szCs w:val="24"/>
        </w:rPr>
        <w:t>9</w:t>
      </w:r>
      <w:r w:rsidRPr="00E01C78">
        <w:rPr>
          <w:rFonts w:ascii="Times New Roman" w:hAnsi="Times New Roman" w:cs="Times New Roman"/>
          <w:sz w:val="24"/>
          <w:szCs w:val="24"/>
        </w:rPr>
        <w:t xml:space="preserve"> </w:t>
      </w:r>
      <w:r>
        <w:rPr>
          <w:rFonts w:ascii="Times New Roman" w:hAnsi="Times New Roman" w:cs="Times New Roman"/>
          <w:sz w:val="24"/>
          <w:szCs w:val="24"/>
        </w:rPr>
        <w:t>Otros pasivos</w:t>
      </w:r>
      <w:r w:rsidRPr="00E01C78">
        <w:rPr>
          <w:rFonts w:ascii="Times New Roman" w:hAnsi="Times New Roman" w:cs="Times New Roman"/>
          <w:sz w:val="24"/>
          <w:szCs w:val="24"/>
        </w:rPr>
        <w:t>, cuenta 2</w:t>
      </w:r>
      <w:r>
        <w:rPr>
          <w:rFonts w:ascii="Times New Roman" w:hAnsi="Times New Roman" w:cs="Times New Roman"/>
          <w:sz w:val="24"/>
          <w:szCs w:val="24"/>
        </w:rPr>
        <w:t>990</w:t>
      </w:r>
      <w:r w:rsidRPr="00E01C78">
        <w:rPr>
          <w:rFonts w:ascii="Times New Roman" w:hAnsi="Times New Roman" w:cs="Times New Roman"/>
          <w:sz w:val="24"/>
          <w:szCs w:val="24"/>
        </w:rPr>
        <w:t xml:space="preserve"> </w:t>
      </w:r>
      <w:r>
        <w:rPr>
          <w:rFonts w:ascii="Times New Roman" w:hAnsi="Times New Roman" w:cs="Times New Roman"/>
          <w:sz w:val="24"/>
          <w:szCs w:val="24"/>
        </w:rPr>
        <w:t>Otros pasivos diferidos</w:t>
      </w:r>
      <w:r w:rsidRPr="00E01C78">
        <w:rPr>
          <w:rFonts w:ascii="Times New Roman" w:hAnsi="Times New Roman" w:cs="Times New Roman"/>
          <w:sz w:val="24"/>
          <w:szCs w:val="24"/>
        </w:rPr>
        <w:t>, subcuenta 2</w:t>
      </w:r>
      <w:r>
        <w:rPr>
          <w:rFonts w:ascii="Times New Roman" w:hAnsi="Times New Roman" w:cs="Times New Roman"/>
          <w:sz w:val="24"/>
          <w:szCs w:val="24"/>
        </w:rPr>
        <w:t xml:space="preserve">99004 </w:t>
      </w:r>
      <w:r w:rsidRPr="007728DD">
        <w:rPr>
          <w:rFonts w:ascii="Times New Roman" w:hAnsi="Times New Roman" w:cs="Times New Roman"/>
          <w:sz w:val="24"/>
          <w:szCs w:val="24"/>
        </w:rPr>
        <w:t xml:space="preserve">Ingreso diferido por concesiones </w:t>
      </w:r>
      <w:r>
        <w:rPr>
          <w:rFonts w:ascii="Times New Roman" w:hAnsi="Times New Roman" w:cs="Times New Roman"/>
          <w:sz w:val="24"/>
          <w:szCs w:val="24"/>
        </w:rPr>
        <w:t>–</w:t>
      </w:r>
      <w:r w:rsidRPr="007728DD">
        <w:rPr>
          <w:rFonts w:ascii="Times New Roman" w:hAnsi="Times New Roman" w:cs="Times New Roman"/>
          <w:sz w:val="24"/>
          <w:szCs w:val="24"/>
        </w:rPr>
        <w:t xml:space="preserve"> concedente</w:t>
      </w:r>
      <w:r>
        <w:rPr>
          <w:rFonts w:ascii="Times New Roman" w:hAnsi="Times New Roman" w:cs="Times New Roman"/>
          <w:sz w:val="24"/>
          <w:szCs w:val="24"/>
        </w:rPr>
        <w:t xml:space="preserve">, un </w:t>
      </w:r>
      <w:r w:rsidRPr="007728DD">
        <w:rPr>
          <w:rFonts w:ascii="Times New Roman" w:hAnsi="Times New Roman" w:cs="Times New Roman"/>
          <w:sz w:val="24"/>
          <w:szCs w:val="24"/>
        </w:rPr>
        <w:t>ajuste</w:t>
      </w:r>
      <w:r>
        <w:rPr>
          <w:rFonts w:ascii="Times New Roman" w:hAnsi="Times New Roman" w:cs="Times New Roman"/>
          <w:sz w:val="24"/>
          <w:szCs w:val="24"/>
        </w:rPr>
        <w:t xml:space="preserve"> por valor de $14.099.798</w:t>
      </w:r>
      <w:r w:rsidRPr="007728DD">
        <w:rPr>
          <w:rFonts w:ascii="Times New Roman" w:hAnsi="Times New Roman" w:cs="Times New Roman"/>
          <w:sz w:val="24"/>
          <w:szCs w:val="24"/>
        </w:rPr>
        <w:t xml:space="preserve"> al saldo del pasivo diferido del proyecto</w:t>
      </w:r>
      <w:r>
        <w:rPr>
          <w:rFonts w:ascii="Times New Roman" w:hAnsi="Times New Roman" w:cs="Times New Roman"/>
          <w:sz w:val="24"/>
          <w:szCs w:val="24"/>
        </w:rPr>
        <w:t xml:space="preserve"> de concesión portuario </w:t>
      </w:r>
      <w:r w:rsidRPr="007728DD">
        <w:rPr>
          <w:rFonts w:ascii="Times New Roman" w:hAnsi="Times New Roman" w:cs="Times New Roman"/>
          <w:sz w:val="24"/>
          <w:szCs w:val="24"/>
        </w:rPr>
        <w:t>Coremar Shore Base SA, Contrato 002 de 2015,</w:t>
      </w:r>
      <w:r>
        <w:rPr>
          <w:rFonts w:ascii="Times New Roman" w:hAnsi="Times New Roman" w:cs="Times New Roman"/>
          <w:sz w:val="24"/>
          <w:szCs w:val="24"/>
        </w:rPr>
        <w:t xml:space="preserve"> </w:t>
      </w:r>
      <w:r w:rsidRPr="007728DD">
        <w:rPr>
          <w:rFonts w:ascii="Times New Roman" w:hAnsi="Times New Roman" w:cs="Times New Roman"/>
          <w:sz w:val="24"/>
          <w:szCs w:val="24"/>
        </w:rPr>
        <w:t xml:space="preserve">teniendo en cuenta que se identificó que, </w:t>
      </w:r>
      <w:r>
        <w:rPr>
          <w:rFonts w:ascii="Times New Roman" w:hAnsi="Times New Roman" w:cs="Times New Roman"/>
          <w:sz w:val="24"/>
          <w:szCs w:val="24"/>
        </w:rPr>
        <w:t xml:space="preserve">en la hoja de trabajo en la cual se maneja </w:t>
      </w:r>
      <w:r w:rsidRPr="007728DD">
        <w:rPr>
          <w:rFonts w:ascii="Times New Roman" w:hAnsi="Times New Roman" w:cs="Times New Roman"/>
          <w:sz w:val="24"/>
          <w:szCs w:val="24"/>
        </w:rPr>
        <w:t>la tabla de a</w:t>
      </w:r>
      <w:r>
        <w:rPr>
          <w:rFonts w:ascii="Times New Roman" w:hAnsi="Times New Roman" w:cs="Times New Roman"/>
          <w:sz w:val="24"/>
          <w:szCs w:val="24"/>
        </w:rPr>
        <w:t xml:space="preserve">mortización del proyecto, había un error en </w:t>
      </w:r>
      <w:r w:rsidRPr="007728DD">
        <w:rPr>
          <w:rFonts w:ascii="Times New Roman" w:hAnsi="Times New Roman" w:cs="Times New Roman"/>
          <w:sz w:val="24"/>
          <w:szCs w:val="24"/>
        </w:rPr>
        <w:t>el valor acumulado a 30</w:t>
      </w:r>
      <w:r>
        <w:rPr>
          <w:rFonts w:ascii="Times New Roman" w:hAnsi="Times New Roman" w:cs="Times New Roman"/>
          <w:sz w:val="24"/>
          <w:szCs w:val="24"/>
        </w:rPr>
        <w:t xml:space="preserve"> de junio de </w:t>
      </w:r>
      <w:r w:rsidRPr="007728DD">
        <w:rPr>
          <w:rFonts w:ascii="Times New Roman" w:hAnsi="Times New Roman" w:cs="Times New Roman"/>
          <w:sz w:val="24"/>
          <w:szCs w:val="24"/>
        </w:rPr>
        <w:t>2018,</w:t>
      </w:r>
      <w:r>
        <w:rPr>
          <w:rFonts w:ascii="Times New Roman" w:hAnsi="Times New Roman" w:cs="Times New Roman"/>
          <w:sz w:val="24"/>
          <w:szCs w:val="24"/>
        </w:rPr>
        <w:t xml:space="preserve"> ya que este, </w:t>
      </w:r>
      <w:r w:rsidRPr="007728DD">
        <w:rPr>
          <w:rFonts w:ascii="Times New Roman" w:hAnsi="Times New Roman" w:cs="Times New Roman"/>
          <w:sz w:val="24"/>
          <w:szCs w:val="24"/>
        </w:rPr>
        <w:t>se modificó posterior a la actualización realizada en comprobante contable No. 23999 transacción 1150 del 31-12-2018</w:t>
      </w:r>
      <w:r>
        <w:rPr>
          <w:rFonts w:ascii="Times New Roman" w:hAnsi="Times New Roman" w:cs="Times New Roman"/>
          <w:sz w:val="24"/>
          <w:szCs w:val="24"/>
        </w:rPr>
        <w:t xml:space="preserve">. Su contrapartida, se produjo en la </w:t>
      </w:r>
      <w:r w:rsidRPr="00B94269">
        <w:rPr>
          <w:rFonts w:ascii="Times New Roman" w:hAnsi="Times New Roman" w:cs="Times New Roman"/>
          <w:sz w:val="24"/>
          <w:szCs w:val="24"/>
        </w:rPr>
        <w:t>subcuenta contable 310901002 - Corrección de errores de un periodo contable anterior. (Ver NOTA 3. PATRIMONIO)</w:t>
      </w:r>
      <w:r>
        <w:rPr>
          <w:rFonts w:ascii="Times New Roman" w:hAnsi="Times New Roman" w:cs="Times New Roman"/>
          <w:sz w:val="24"/>
          <w:szCs w:val="24"/>
        </w:rPr>
        <w:t>.</w:t>
      </w:r>
    </w:p>
    <w:p w14:paraId="4342FE8B" w14:textId="77777777" w:rsidR="00F663CD" w:rsidRDefault="00F663CD" w:rsidP="00F663CD">
      <w:pPr>
        <w:jc w:val="both"/>
        <w:rPr>
          <w:rFonts w:ascii="Times New Roman" w:hAnsi="Times New Roman" w:cs="Times New Roman"/>
          <w:sz w:val="24"/>
          <w:szCs w:val="24"/>
        </w:rPr>
      </w:pPr>
      <w:r>
        <w:rPr>
          <w:rFonts w:ascii="Times New Roman" w:hAnsi="Times New Roman" w:cs="Times New Roman"/>
          <w:sz w:val="24"/>
          <w:szCs w:val="24"/>
        </w:rPr>
        <w:t>Así mismo, se registró un valor de -$</w:t>
      </w:r>
      <w:r w:rsidRPr="007F71B5">
        <w:rPr>
          <w:rFonts w:ascii="Times New Roman" w:hAnsi="Times New Roman" w:cs="Times New Roman"/>
          <w:sz w:val="24"/>
          <w:szCs w:val="24"/>
        </w:rPr>
        <w:t>3.625.662</w:t>
      </w:r>
      <w:r>
        <w:rPr>
          <w:rFonts w:ascii="Times New Roman" w:hAnsi="Times New Roman" w:cs="Times New Roman"/>
          <w:sz w:val="24"/>
          <w:szCs w:val="24"/>
        </w:rPr>
        <w:t xml:space="preserve">, por la causación de la </w:t>
      </w:r>
      <w:r w:rsidRPr="007F71B5">
        <w:rPr>
          <w:rFonts w:ascii="Times New Roman" w:hAnsi="Times New Roman" w:cs="Times New Roman"/>
          <w:sz w:val="24"/>
          <w:szCs w:val="24"/>
        </w:rPr>
        <w:t xml:space="preserve">amortización del pasivo diferido de los años 2018 a 2022 del proyecto Coremar Shore Base SA, Contrato 002 de 2015, </w:t>
      </w:r>
      <w:r>
        <w:rPr>
          <w:rFonts w:ascii="Times New Roman" w:hAnsi="Times New Roman" w:cs="Times New Roman"/>
          <w:sz w:val="24"/>
          <w:szCs w:val="24"/>
        </w:rPr>
        <w:t xml:space="preserve">producto del ajuste al saldo del pasivo diferido del proyecto, y su contrapartida, se produjo en la </w:t>
      </w:r>
      <w:r w:rsidRPr="00B94269">
        <w:rPr>
          <w:rFonts w:ascii="Times New Roman" w:hAnsi="Times New Roman" w:cs="Times New Roman"/>
          <w:sz w:val="24"/>
          <w:szCs w:val="24"/>
        </w:rPr>
        <w:t>subcuenta contable 310901002 - Corrección de errores de un periodo contable anterior. (Ver NOTA 3. PATRIMONIO)</w:t>
      </w:r>
      <w:r>
        <w:rPr>
          <w:rFonts w:ascii="Times New Roman" w:hAnsi="Times New Roman" w:cs="Times New Roman"/>
          <w:sz w:val="24"/>
          <w:szCs w:val="24"/>
        </w:rPr>
        <w:t>.</w:t>
      </w:r>
    </w:p>
    <w:p w14:paraId="2711A016" w14:textId="77777777" w:rsidR="006A487B" w:rsidRDefault="006A487B" w:rsidP="00F663CD">
      <w:pPr>
        <w:jc w:val="both"/>
        <w:rPr>
          <w:rFonts w:ascii="Times New Roman" w:hAnsi="Times New Roman" w:cs="Times New Roman"/>
          <w:sz w:val="24"/>
          <w:szCs w:val="24"/>
        </w:rPr>
      </w:pPr>
    </w:p>
    <w:bookmarkEnd w:id="0"/>
    <w:p w14:paraId="699EDE6D" w14:textId="11AEB305" w:rsidR="002C7FF7" w:rsidRPr="00E56AEC" w:rsidRDefault="002C7FF7" w:rsidP="00E56AEC">
      <w:pPr>
        <w:pStyle w:val="Prrafodelista"/>
        <w:numPr>
          <w:ilvl w:val="0"/>
          <w:numId w:val="15"/>
        </w:numPr>
        <w:rPr>
          <w:b/>
          <w:bCs/>
        </w:rPr>
      </w:pPr>
      <w:r w:rsidRPr="00E56AEC">
        <w:rPr>
          <w:b/>
          <w:bCs/>
        </w:rPr>
        <w:t>PATRIMONIO</w:t>
      </w:r>
    </w:p>
    <w:p w14:paraId="1AE4F694" w14:textId="4FC9E520" w:rsidR="00240538" w:rsidRPr="00AA7D9F" w:rsidRDefault="00240538" w:rsidP="007E26A7">
      <w:pPr>
        <w:ind w:firstLine="708"/>
        <w:rPr>
          <w:rFonts w:ascii="Times New Roman" w:hAnsi="Times New Roman" w:cs="Times New Roman"/>
          <w:b/>
          <w:bCs/>
          <w:sz w:val="24"/>
          <w:szCs w:val="24"/>
        </w:rPr>
      </w:pPr>
    </w:p>
    <w:tbl>
      <w:tblPr>
        <w:tblW w:w="8926" w:type="dxa"/>
        <w:tblCellMar>
          <w:left w:w="70" w:type="dxa"/>
          <w:right w:w="70" w:type="dxa"/>
        </w:tblCellMar>
        <w:tblLook w:val="04A0" w:firstRow="1" w:lastRow="0" w:firstColumn="1" w:lastColumn="0" w:noHBand="0" w:noVBand="1"/>
      </w:tblPr>
      <w:tblGrid>
        <w:gridCol w:w="2635"/>
        <w:gridCol w:w="1985"/>
        <w:gridCol w:w="1758"/>
        <w:gridCol w:w="1490"/>
        <w:gridCol w:w="1058"/>
      </w:tblGrid>
      <w:tr w:rsidR="0048509F" w:rsidRPr="0048509F" w14:paraId="6F01707F" w14:textId="77777777" w:rsidTr="0048509F">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EE19CE"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60A909"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xml:space="preserve"> Patrimonio septiembre de 2023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4196C2"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xml:space="preserve"> Patrimonio junio de 2023</w:t>
            </w:r>
            <w:r w:rsidRPr="0048509F">
              <w:rPr>
                <w:rFonts w:ascii="Times New Roman" w:eastAsia="Times New Roman" w:hAnsi="Times New Roman" w:cs="Times New Roman"/>
                <w:b/>
                <w:bCs/>
                <w:kern w:val="0"/>
                <w:sz w:val="18"/>
                <w:szCs w:val="18"/>
                <w:lang w:eastAsia="es-CO"/>
                <w14:ligatures w14:val="none"/>
              </w:rPr>
              <w:b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417E2C"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xml:space="preserve"> Variaciones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79234D3"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Porcentaje</w:t>
            </w:r>
          </w:p>
        </w:tc>
      </w:tr>
      <w:tr w:rsidR="0048509F" w:rsidRPr="0048509F" w14:paraId="78D6B128" w14:textId="77777777" w:rsidTr="0048509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5459CEB" w14:textId="77777777" w:rsidR="0048509F" w:rsidRPr="0048509F" w:rsidRDefault="0048509F" w:rsidP="0048509F">
            <w:pPr>
              <w:spacing w:after="0" w:line="240" w:lineRule="auto"/>
              <w:jc w:val="center"/>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xml:space="preserve"> PATRIMONIO </w:t>
            </w:r>
          </w:p>
        </w:tc>
        <w:tc>
          <w:tcPr>
            <w:tcW w:w="0" w:type="auto"/>
            <w:tcBorders>
              <w:top w:val="nil"/>
              <w:left w:val="nil"/>
              <w:bottom w:val="single" w:sz="4" w:space="0" w:color="auto"/>
              <w:right w:val="single" w:sz="4" w:space="0" w:color="auto"/>
            </w:tcBorders>
            <w:shd w:val="clear" w:color="000000" w:fill="FFFFFF"/>
            <w:noWrap/>
            <w:vAlign w:val="bottom"/>
            <w:hideMark/>
          </w:tcPr>
          <w:p w14:paraId="7AA1A2AF" w14:textId="77777777" w:rsidR="0048509F" w:rsidRPr="0048509F" w:rsidRDefault="0048509F" w:rsidP="0048509F">
            <w:pPr>
              <w:spacing w:after="0" w:line="240" w:lineRule="auto"/>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EB0013" w14:textId="77777777" w:rsidR="0048509F" w:rsidRPr="0048509F" w:rsidRDefault="0048509F" w:rsidP="0048509F">
            <w:pPr>
              <w:spacing w:after="0" w:line="240" w:lineRule="auto"/>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6E8CFA" w14:textId="77777777" w:rsidR="0048509F" w:rsidRPr="0048509F" w:rsidRDefault="0048509F" w:rsidP="0048509F">
            <w:pPr>
              <w:spacing w:after="0" w:line="240" w:lineRule="auto"/>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 </w:t>
            </w:r>
          </w:p>
        </w:tc>
        <w:tc>
          <w:tcPr>
            <w:tcW w:w="1058" w:type="dxa"/>
            <w:tcBorders>
              <w:top w:val="nil"/>
              <w:left w:val="nil"/>
              <w:bottom w:val="single" w:sz="4" w:space="0" w:color="auto"/>
              <w:right w:val="single" w:sz="4" w:space="0" w:color="auto"/>
            </w:tcBorders>
            <w:shd w:val="clear" w:color="000000" w:fill="FFFFFF"/>
            <w:noWrap/>
            <w:vAlign w:val="bottom"/>
            <w:hideMark/>
          </w:tcPr>
          <w:p w14:paraId="032335E1" w14:textId="77777777" w:rsidR="0048509F" w:rsidRPr="0048509F" w:rsidRDefault="0048509F" w:rsidP="0048509F">
            <w:pPr>
              <w:spacing w:after="0" w:line="240" w:lineRule="auto"/>
              <w:rPr>
                <w:rFonts w:ascii="Times New Roman" w:eastAsia="Times New Roman" w:hAnsi="Times New Roman" w:cs="Times New Roman"/>
                <w:b/>
                <w:bCs/>
                <w:color w:val="000000"/>
                <w:kern w:val="0"/>
                <w:sz w:val="18"/>
                <w:szCs w:val="18"/>
                <w:lang w:eastAsia="es-CO"/>
                <w14:ligatures w14:val="none"/>
              </w:rPr>
            </w:pPr>
            <w:r w:rsidRPr="0048509F">
              <w:rPr>
                <w:rFonts w:ascii="Times New Roman" w:eastAsia="Times New Roman" w:hAnsi="Times New Roman" w:cs="Times New Roman"/>
                <w:b/>
                <w:bCs/>
                <w:color w:val="000000"/>
                <w:kern w:val="0"/>
                <w:sz w:val="18"/>
                <w:szCs w:val="18"/>
                <w:lang w:eastAsia="es-CO"/>
                <w14:ligatures w14:val="none"/>
              </w:rPr>
              <w:t> </w:t>
            </w:r>
          </w:p>
        </w:tc>
      </w:tr>
      <w:tr w:rsidR="0048509F" w:rsidRPr="0048509F" w14:paraId="66263176" w14:textId="77777777" w:rsidTr="004850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7431E" w14:textId="77777777" w:rsidR="0048509F" w:rsidRPr="0048509F" w:rsidRDefault="0048509F" w:rsidP="0048509F">
            <w:pPr>
              <w:spacing w:after="0" w:line="240" w:lineRule="auto"/>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Capital fiscal</w:t>
            </w:r>
          </w:p>
        </w:tc>
        <w:tc>
          <w:tcPr>
            <w:tcW w:w="0" w:type="auto"/>
            <w:tcBorders>
              <w:top w:val="nil"/>
              <w:left w:val="nil"/>
              <w:bottom w:val="single" w:sz="4" w:space="0" w:color="auto"/>
              <w:right w:val="single" w:sz="4" w:space="0" w:color="auto"/>
            </w:tcBorders>
            <w:shd w:val="clear" w:color="auto" w:fill="auto"/>
            <w:noWrap/>
            <w:vAlign w:val="bottom"/>
            <w:hideMark/>
          </w:tcPr>
          <w:p w14:paraId="31B6C2EC" w14:textId="06560A5F"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13.090.486.611.97</w:t>
            </w:r>
            <w:r w:rsidR="00D3762D">
              <w:rPr>
                <w:rFonts w:ascii="Times New Roman" w:eastAsia="Times New Roman" w:hAnsi="Times New Roman" w:cs="Times New Roman"/>
                <w:kern w:val="0"/>
                <w:sz w:val="18"/>
                <w:szCs w:val="18"/>
                <w:lang w:eastAsia="es-CO"/>
                <w14:ligatures w14:val="none"/>
              </w:rPr>
              <w:t>9</w:t>
            </w:r>
          </w:p>
        </w:tc>
        <w:tc>
          <w:tcPr>
            <w:tcW w:w="0" w:type="auto"/>
            <w:tcBorders>
              <w:top w:val="nil"/>
              <w:left w:val="nil"/>
              <w:bottom w:val="single" w:sz="4" w:space="0" w:color="auto"/>
              <w:right w:val="single" w:sz="4" w:space="0" w:color="auto"/>
            </w:tcBorders>
            <w:shd w:val="clear" w:color="auto" w:fill="auto"/>
            <w:noWrap/>
            <w:vAlign w:val="bottom"/>
            <w:hideMark/>
          </w:tcPr>
          <w:p w14:paraId="4B609639" w14:textId="75E6DED5"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13.090.486.611.97</w:t>
            </w:r>
            <w:r w:rsidR="00D3762D">
              <w:rPr>
                <w:rFonts w:ascii="Times New Roman" w:eastAsia="Times New Roman" w:hAnsi="Times New Roman" w:cs="Times New Roman"/>
                <w:kern w:val="0"/>
                <w:sz w:val="18"/>
                <w:szCs w:val="18"/>
                <w:lang w:eastAsia="es-CO"/>
                <w14:ligatures w14:val="none"/>
              </w:rPr>
              <w:t>9</w:t>
            </w:r>
          </w:p>
        </w:tc>
        <w:tc>
          <w:tcPr>
            <w:tcW w:w="0" w:type="auto"/>
            <w:tcBorders>
              <w:top w:val="nil"/>
              <w:left w:val="nil"/>
              <w:bottom w:val="single" w:sz="4" w:space="0" w:color="auto"/>
              <w:right w:val="single" w:sz="4" w:space="0" w:color="auto"/>
            </w:tcBorders>
            <w:shd w:val="clear" w:color="auto" w:fill="auto"/>
            <w:noWrap/>
            <w:vAlign w:val="bottom"/>
            <w:hideMark/>
          </w:tcPr>
          <w:p w14:paraId="536FF547" w14:textId="77777777"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09218634" w14:textId="77777777"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0,00%</w:t>
            </w:r>
          </w:p>
        </w:tc>
      </w:tr>
      <w:tr w:rsidR="0048509F" w:rsidRPr="0048509F" w14:paraId="4FF2D36E" w14:textId="77777777" w:rsidTr="004850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45B06" w14:textId="77777777" w:rsidR="0048509F" w:rsidRPr="0048509F" w:rsidRDefault="0048509F" w:rsidP="0048509F">
            <w:pPr>
              <w:spacing w:after="0" w:line="240" w:lineRule="auto"/>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Resultados de ejercicios anteriores</w:t>
            </w:r>
          </w:p>
        </w:tc>
        <w:tc>
          <w:tcPr>
            <w:tcW w:w="0" w:type="auto"/>
            <w:tcBorders>
              <w:top w:val="nil"/>
              <w:left w:val="nil"/>
              <w:bottom w:val="single" w:sz="4" w:space="0" w:color="auto"/>
              <w:right w:val="single" w:sz="4" w:space="0" w:color="auto"/>
            </w:tcBorders>
            <w:shd w:val="clear" w:color="auto" w:fill="auto"/>
            <w:noWrap/>
            <w:vAlign w:val="bottom"/>
            <w:hideMark/>
          </w:tcPr>
          <w:p w14:paraId="7364E93E" w14:textId="583EC936"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19.374.541.263.98</w:t>
            </w:r>
            <w:r w:rsidR="00D3762D">
              <w:rPr>
                <w:rFonts w:ascii="Times New Roman" w:eastAsia="Times New Roman" w:hAnsi="Times New Roman" w:cs="Times New Roman"/>
                <w:kern w:val="0"/>
                <w:sz w:val="18"/>
                <w:szCs w:val="18"/>
                <w:lang w:eastAsia="es-CO"/>
                <w14:ligatures w14:val="none"/>
              </w:rPr>
              <w:t>2</w:t>
            </w:r>
          </w:p>
        </w:tc>
        <w:tc>
          <w:tcPr>
            <w:tcW w:w="0" w:type="auto"/>
            <w:tcBorders>
              <w:top w:val="nil"/>
              <w:left w:val="nil"/>
              <w:bottom w:val="single" w:sz="4" w:space="0" w:color="auto"/>
              <w:right w:val="single" w:sz="4" w:space="0" w:color="auto"/>
            </w:tcBorders>
            <w:shd w:val="clear" w:color="auto" w:fill="auto"/>
            <w:noWrap/>
            <w:vAlign w:val="bottom"/>
            <w:hideMark/>
          </w:tcPr>
          <w:p w14:paraId="0154D73A" w14:textId="315421F5"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18.901.390.659.75</w:t>
            </w:r>
            <w:r w:rsidR="00D3762D">
              <w:rPr>
                <w:rFonts w:ascii="Times New Roman" w:eastAsia="Times New Roman" w:hAnsi="Times New Roman" w:cs="Times New Roman"/>
                <w:kern w:val="0"/>
                <w:sz w:val="18"/>
                <w:szCs w:val="18"/>
                <w:lang w:eastAsia="es-CO"/>
                <w14:ligatures w14:val="none"/>
              </w:rPr>
              <w:t>3</w:t>
            </w:r>
          </w:p>
        </w:tc>
        <w:tc>
          <w:tcPr>
            <w:tcW w:w="0" w:type="auto"/>
            <w:tcBorders>
              <w:top w:val="nil"/>
              <w:left w:val="nil"/>
              <w:bottom w:val="single" w:sz="4" w:space="0" w:color="auto"/>
              <w:right w:val="single" w:sz="4" w:space="0" w:color="auto"/>
            </w:tcBorders>
            <w:shd w:val="clear" w:color="auto" w:fill="auto"/>
            <w:noWrap/>
            <w:vAlign w:val="bottom"/>
            <w:hideMark/>
          </w:tcPr>
          <w:p w14:paraId="2ED18E88" w14:textId="1E853B08"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473.150.604.229</w:t>
            </w:r>
          </w:p>
        </w:tc>
        <w:tc>
          <w:tcPr>
            <w:tcW w:w="1058" w:type="dxa"/>
            <w:tcBorders>
              <w:top w:val="nil"/>
              <w:left w:val="nil"/>
              <w:bottom w:val="single" w:sz="4" w:space="0" w:color="auto"/>
              <w:right w:val="single" w:sz="4" w:space="0" w:color="auto"/>
            </w:tcBorders>
            <w:shd w:val="clear" w:color="auto" w:fill="auto"/>
            <w:noWrap/>
            <w:vAlign w:val="bottom"/>
            <w:hideMark/>
          </w:tcPr>
          <w:p w14:paraId="3855D5AB" w14:textId="77777777"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0,03%</w:t>
            </w:r>
          </w:p>
        </w:tc>
      </w:tr>
      <w:tr w:rsidR="0048509F" w:rsidRPr="0048509F" w14:paraId="68CDFC32" w14:textId="77777777" w:rsidTr="004850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5FE13" w14:textId="77777777" w:rsidR="0048509F" w:rsidRPr="0048509F" w:rsidRDefault="0048509F" w:rsidP="0048509F">
            <w:pPr>
              <w:spacing w:after="0" w:line="240" w:lineRule="auto"/>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Resultado del ejercicio</w:t>
            </w:r>
          </w:p>
        </w:tc>
        <w:tc>
          <w:tcPr>
            <w:tcW w:w="0" w:type="auto"/>
            <w:tcBorders>
              <w:top w:val="nil"/>
              <w:left w:val="nil"/>
              <w:bottom w:val="single" w:sz="4" w:space="0" w:color="auto"/>
              <w:right w:val="single" w:sz="4" w:space="0" w:color="auto"/>
            </w:tcBorders>
            <w:shd w:val="clear" w:color="auto" w:fill="auto"/>
            <w:noWrap/>
            <w:vAlign w:val="bottom"/>
            <w:hideMark/>
          </w:tcPr>
          <w:p w14:paraId="4810F3F2" w14:textId="345B3578"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2.665.876.851.570</w:t>
            </w:r>
          </w:p>
        </w:tc>
        <w:tc>
          <w:tcPr>
            <w:tcW w:w="0" w:type="auto"/>
            <w:tcBorders>
              <w:top w:val="nil"/>
              <w:left w:val="nil"/>
              <w:bottom w:val="single" w:sz="4" w:space="0" w:color="auto"/>
              <w:right w:val="single" w:sz="4" w:space="0" w:color="auto"/>
            </w:tcBorders>
            <w:shd w:val="clear" w:color="auto" w:fill="auto"/>
            <w:noWrap/>
            <w:vAlign w:val="bottom"/>
            <w:hideMark/>
          </w:tcPr>
          <w:p w14:paraId="4D6B6AF9" w14:textId="3D8D1466"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579.814.907.123</w:t>
            </w:r>
          </w:p>
        </w:tc>
        <w:tc>
          <w:tcPr>
            <w:tcW w:w="0" w:type="auto"/>
            <w:tcBorders>
              <w:top w:val="nil"/>
              <w:left w:val="nil"/>
              <w:bottom w:val="single" w:sz="4" w:space="0" w:color="auto"/>
              <w:right w:val="single" w:sz="4" w:space="0" w:color="auto"/>
            </w:tcBorders>
            <w:shd w:val="clear" w:color="auto" w:fill="auto"/>
            <w:noWrap/>
            <w:vAlign w:val="bottom"/>
            <w:hideMark/>
          </w:tcPr>
          <w:p w14:paraId="2CF3A70D" w14:textId="1089A52D"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2.086.061.944.447</w:t>
            </w:r>
          </w:p>
        </w:tc>
        <w:tc>
          <w:tcPr>
            <w:tcW w:w="1058" w:type="dxa"/>
            <w:tcBorders>
              <w:top w:val="nil"/>
              <w:left w:val="nil"/>
              <w:bottom w:val="single" w:sz="4" w:space="0" w:color="auto"/>
              <w:right w:val="single" w:sz="4" w:space="0" w:color="auto"/>
            </w:tcBorders>
            <w:shd w:val="clear" w:color="auto" w:fill="auto"/>
            <w:noWrap/>
            <w:vAlign w:val="bottom"/>
            <w:hideMark/>
          </w:tcPr>
          <w:p w14:paraId="1A5C7A56" w14:textId="77777777"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3,60%</w:t>
            </w:r>
          </w:p>
        </w:tc>
      </w:tr>
      <w:tr w:rsidR="0048509F" w:rsidRPr="0048509F" w14:paraId="3DAF6A86" w14:textId="77777777" w:rsidTr="0048509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1510AE4" w14:textId="0357DC20" w:rsidR="0048509F" w:rsidRPr="0048509F" w:rsidRDefault="00677E39" w:rsidP="0048509F">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48509F">
              <w:rPr>
                <w:rFonts w:ascii="Times New Roman" w:eastAsia="Times New Roman" w:hAnsi="Times New Roman" w:cs="Times New Roman"/>
                <w:b/>
                <w:bCs/>
                <w:color w:val="000000"/>
                <w:kern w:val="0"/>
                <w:sz w:val="18"/>
                <w:szCs w:val="18"/>
                <w:lang w:eastAsia="es-CO"/>
                <w14:ligatures w14:val="none"/>
              </w:rPr>
              <w:t>TOTAL,</w:t>
            </w:r>
            <w:r w:rsidR="0048509F" w:rsidRPr="0048509F">
              <w:rPr>
                <w:rFonts w:ascii="Times New Roman" w:eastAsia="Times New Roman" w:hAnsi="Times New Roman" w:cs="Times New Roman"/>
                <w:b/>
                <w:bCs/>
                <w:color w:val="000000"/>
                <w:kern w:val="0"/>
                <w:sz w:val="18"/>
                <w:szCs w:val="18"/>
                <w:lang w:eastAsia="es-CO"/>
                <w14:ligatures w14:val="none"/>
              </w:rPr>
              <w:t xml:space="preserve"> PATRIMONIO</w:t>
            </w:r>
          </w:p>
        </w:tc>
        <w:tc>
          <w:tcPr>
            <w:tcW w:w="0" w:type="auto"/>
            <w:tcBorders>
              <w:top w:val="nil"/>
              <w:left w:val="nil"/>
              <w:bottom w:val="single" w:sz="4" w:space="0" w:color="auto"/>
              <w:right w:val="single" w:sz="4" w:space="0" w:color="auto"/>
            </w:tcBorders>
            <w:shd w:val="clear" w:color="000000" w:fill="FFFFFF"/>
            <w:noWrap/>
            <w:vAlign w:val="bottom"/>
            <w:hideMark/>
          </w:tcPr>
          <w:p w14:paraId="5D1BA8EA" w14:textId="0489B247" w:rsidR="0048509F" w:rsidRPr="0048509F" w:rsidRDefault="0048509F" w:rsidP="0048509F">
            <w:pPr>
              <w:spacing w:after="0" w:line="240" w:lineRule="auto"/>
              <w:jc w:val="right"/>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35.130.904.727.53</w:t>
            </w:r>
            <w:r w:rsidR="00D3762D">
              <w:rPr>
                <w:rFonts w:ascii="Times New Roman" w:eastAsia="Times New Roman" w:hAnsi="Times New Roman" w:cs="Times New Roman"/>
                <w:b/>
                <w:bCs/>
                <w:kern w:val="0"/>
                <w:sz w:val="18"/>
                <w:szCs w:val="18"/>
                <w:lang w:eastAsia="es-CO"/>
                <w14:ligatures w14:val="none"/>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092BFBEB" w14:textId="057E75A9" w:rsidR="0048509F" w:rsidRPr="0048509F" w:rsidRDefault="0048509F" w:rsidP="0048509F">
            <w:pPr>
              <w:spacing w:after="0" w:line="240" w:lineRule="auto"/>
              <w:jc w:val="right"/>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32.571.692.178.85</w:t>
            </w:r>
            <w:r w:rsidR="00D3762D">
              <w:rPr>
                <w:rFonts w:ascii="Times New Roman" w:eastAsia="Times New Roman" w:hAnsi="Times New Roman" w:cs="Times New Roman"/>
                <w:b/>
                <w:bCs/>
                <w:kern w:val="0"/>
                <w:sz w:val="18"/>
                <w:szCs w:val="18"/>
                <w:lang w:eastAsia="es-CO"/>
                <w14:ligatures w14:val="none"/>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776C10DA" w14:textId="0E1573A9" w:rsidR="0048509F" w:rsidRPr="0048509F" w:rsidRDefault="0048509F" w:rsidP="0048509F">
            <w:pPr>
              <w:spacing w:after="0" w:line="240" w:lineRule="auto"/>
              <w:jc w:val="right"/>
              <w:rPr>
                <w:rFonts w:ascii="Times New Roman" w:eastAsia="Times New Roman" w:hAnsi="Times New Roman" w:cs="Times New Roman"/>
                <w:b/>
                <w:bCs/>
                <w:kern w:val="0"/>
                <w:sz w:val="18"/>
                <w:szCs w:val="18"/>
                <w:lang w:eastAsia="es-CO"/>
                <w14:ligatures w14:val="none"/>
              </w:rPr>
            </w:pPr>
            <w:r w:rsidRPr="0048509F">
              <w:rPr>
                <w:rFonts w:ascii="Times New Roman" w:eastAsia="Times New Roman" w:hAnsi="Times New Roman" w:cs="Times New Roman"/>
                <w:b/>
                <w:bCs/>
                <w:kern w:val="0"/>
                <w:sz w:val="18"/>
                <w:szCs w:val="18"/>
                <w:lang w:eastAsia="es-CO"/>
                <w14:ligatures w14:val="none"/>
              </w:rPr>
              <w:t>2.559.212.548.676</w:t>
            </w:r>
          </w:p>
        </w:tc>
        <w:tc>
          <w:tcPr>
            <w:tcW w:w="1058" w:type="dxa"/>
            <w:tcBorders>
              <w:top w:val="nil"/>
              <w:left w:val="nil"/>
              <w:bottom w:val="single" w:sz="4" w:space="0" w:color="auto"/>
              <w:right w:val="single" w:sz="4" w:space="0" w:color="auto"/>
            </w:tcBorders>
            <w:shd w:val="clear" w:color="auto" w:fill="auto"/>
            <w:noWrap/>
            <w:vAlign w:val="bottom"/>
            <w:hideMark/>
          </w:tcPr>
          <w:p w14:paraId="07CF7B07" w14:textId="77777777" w:rsidR="0048509F" w:rsidRPr="0048509F" w:rsidRDefault="0048509F" w:rsidP="0048509F">
            <w:pPr>
              <w:spacing w:after="0" w:line="240" w:lineRule="auto"/>
              <w:jc w:val="right"/>
              <w:rPr>
                <w:rFonts w:ascii="Times New Roman" w:eastAsia="Times New Roman" w:hAnsi="Times New Roman" w:cs="Times New Roman"/>
                <w:kern w:val="0"/>
                <w:sz w:val="18"/>
                <w:szCs w:val="18"/>
                <w:lang w:eastAsia="es-CO"/>
                <w14:ligatures w14:val="none"/>
              </w:rPr>
            </w:pPr>
            <w:r w:rsidRPr="0048509F">
              <w:rPr>
                <w:rFonts w:ascii="Times New Roman" w:eastAsia="Times New Roman" w:hAnsi="Times New Roman" w:cs="Times New Roman"/>
                <w:kern w:val="0"/>
                <w:sz w:val="18"/>
                <w:szCs w:val="18"/>
                <w:lang w:eastAsia="es-CO"/>
                <w14:ligatures w14:val="none"/>
              </w:rPr>
              <w:t>0,08%</w:t>
            </w:r>
          </w:p>
        </w:tc>
      </w:tr>
    </w:tbl>
    <w:p w14:paraId="1EF21124" w14:textId="77777777" w:rsidR="00340DFA" w:rsidRDefault="00340DFA" w:rsidP="005B3AFD">
      <w:pPr>
        <w:jc w:val="both"/>
        <w:rPr>
          <w:rFonts w:ascii="Times New Roman" w:hAnsi="Times New Roman" w:cs="Times New Roman"/>
          <w:color w:val="000000"/>
          <w:sz w:val="24"/>
          <w:szCs w:val="24"/>
          <w:shd w:val="clear" w:color="auto" w:fill="FFFFFF"/>
        </w:rPr>
      </w:pPr>
    </w:p>
    <w:p w14:paraId="5C34AEAD" w14:textId="77777777" w:rsidR="00E52CAB" w:rsidRDefault="00CF405B" w:rsidP="009D2E75">
      <w:pPr>
        <w:jc w:val="both"/>
        <w:rPr>
          <w:rFonts w:ascii="Times New Roman" w:hAnsi="Times New Roman" w:cs="Times New Roman"/>
          <w:sz w:val="24"/>
          <w:szCs w:val="24"/>
          <w:lang w:eastAsia="es-CO"/>
        </w:rPr>
      </w:pPr>
      <w:r w:rsidRPr="00D82582">
        <w:rPr>
          <w:rFonts w:ascii="Times New Roman" w:hAnsi="Times New Roman" w:cs="Times New Roman"/>
          <w:sz w:val="24"/>
          <w:szCs w:val="24"/>
          <w:lang w:eastAsia="es-CO"/>
        </w:rPr>
        <w:t>En el tercer trimestre de 2023 se registr</w:t>
      </w:r>
      <w:r w:rsidR="000B565B">
        <w:rPr>
          <w:rFonts w:ascii="Times New Roman" w:hAnsi="Times New Roman" w:cs="Times New Roman"/>
          <w:sz w:val="24"/>
          <w:szCs w:val="24"/>
          <w:lang w:eastAsia="es-CO"/>
        </w:rPr>
        <w:t>aron los siguientes</w:t>
      </w:r>
      <w:r w:rsidR="006376A7">
        <w:rPr>
          <w:rFonts w:ascii="Times New Roman" w:hAnsi="Times New Roman" w:cs="Times New Roman"/>
          <w:sz w:val="24"/>
          <w:szCs w:val="24"/>
          <w:lang w:eastAsia="es-CO"/>
        </w:rPr>
        <w:t xml:space="preserve"> movimiento</w:t>
      </w:r>
      <w:r w:rsidR="000B565B">
        <w:rPr>
          <w:rFonts w:ascii="Times New Roman" w:hAnsi="Times New Roman" w:cs="Times New Roman"/>
          <w:sz w:val="24"/>
          <w:szCs w:val="24"/>
          <w:lang w:eastAsia="es-CO"/>
        </w:rPr>
        <w:t>s</w:t>
      </w:r>
      <w:r w:rsidR="006376A7">
        <w:rPr>
          <w:rFonts w:ascii="Times New Roman" w:hAnsi="Times New Roman" w:cs="Times New Roman"/>
          <w:sz w:val="24"/>
          <w:szCs w:val="24"/>
          <w:lang w:eastAsia="es-CO"/>
        </w:rPr>
        <w:t xml:space="preserve"> </w:t>
      </w:r>
      <w:r w:rsidR="00C6495D">
        <w:rPr>
          <w:rFonts w:ascii="Times New Roman" w:hAnsi="Times New Roman" w:cs="Times New Roman"/>
          <w:sz w:val="24"/>
          <w:szCs w:val="24"/>
          <w:lang w:eastAsia="es-CO"/>
        </w:rPr>
        <w:t>débito</w:t>
      </w:r>
      <w:r w:rsidR="009D2E75">
        <w:rPr>
          <w:rFonts w:ascii="Times New Roman" w:hAnsi="Times New Roman" w:cs="Times New Roman"/>
          <w:sz w:val="24"/>
          <w:szCs w:val="24"/>
          <w:lang w:eastAsia="es-CO"/>
        </w:rPr>
        <w:t xml:space="preserve"> movimiento </w:t>
      </w:r>
      <w:r w:rsidR="009D2E75" w:rsidRPr="00D82582">
        <w:rPr>
          <w:rFonts w:ascii="Times New Roman" w:hAnsi="Times New Roman" w:cs="Times New Roman"/>
          <w:sz w:val="24"/>
          <w:szCs w:val="24"/>
          <w:lang w:eastAsia="es-CO"/>
        </w:rPr>
        <w:t>en el grupo 31 Patrimonio de las entidades de gobierno, cuenta 3109 Resultados de ejercicios anteriores, subcuenta 310901002-Corrección de errores de un periodo contable anterior</w:t>
      </w:r>
      <w:r w:rsidR="009D2E75">
        <w:rPr>
          <w:rFonts w:ascii="Times New Roman" w:hAnsi="Times New Roman" w:cs="Times New Roman"/>
          <w:sz w:val="24"/>
          <w:szCs w:val="24"/>
          <w:lang w:eastAsia="es-CO"/>
        </w:rPr>
        <w:t>:</w:t>
      </w:r>
    </w:p>
    <w:p w14:paraId="552D0DE2" w14:textId="6C1E090C" w:rsidR="00966F31" w:rsidRPr="00E52CAB" w:rsidRDefault="00966F31" w:rsidP="009D2E75">
      <w:pPr>
        <w:jc w:val="both"/>
        <w:rPr>
          <w:rFonts w:ascii="Times New Roman" w:hAnsi="Times New Roman" w:cs="Times New Roman"/>
          <w:sz w:val="24"/>
          <w:szCs w:val="24"/>
          <w:lang w:eastAsia="es-CO"/>
        </w:rPr>
      </w:pPr>
      <w:r w:rsidRPr="00966F31">
        <w:rPr>
          <w:rFonts w:ascii="Times New Roman" w:hAnsi="Times New Roman"/>
          <w:szCs w:val="24"/>
        </w:rPr>
        <w:t xml:space="preserve">Ajuste por valor de $8´694.527 a los saldos contable a 31 de diciembre de 2022 de la deuda reconocida a favor de la Concesionaria Vial de los Andes S.A.S. – COVIANDES, del proyecto de concesión Vial Bogotá-Villavicencio y reportadas en el </w:t>
      </w:r>
      <w:r w:rsidRPr="00966F31">
        <w:rPr>
          <w:rFonts w:ascii="Times New Roman" w:hAnsi="Times New Roman"/>
          <w:szCs w:val="24"/>
          <w:lang w:eastAsia="es-MX"/>
        </w:rPr>
        <w:t xml:space="preserve">formato </w:t>
      </w:r>
      <w:r w:rsidRPr="00966F31">
        <w:rPr>
          <w:rFonts w:ascii="Times New Roman" w:hAnsi="Times New Roman"/>
          <w:szCs w:val="24"/>
        </w:rPr>
        <w:t xml:space="preserve">GCSP-F-006-Liquidación de la deuda, por los conceptos de liquidación </w:t>
      </w:r>
      <w:r w:rsidRPr="00966F31">
        <w:rPr>
          <w:rFonts w:ascii="Times New Roman" w:hAnsi="Times New Roman"/>
        </w:rPr>
        <w:t xml:space="preserve">Diseños Etapa 4 (Sector 1A) por valor de $7’018.287 y Diseños Etapa 6A (Puente la Quiña) por valor de $ 1’676.240. </w:t>
      </w:r>
    </w:p>
    <w:p w14:paraId="7D4B28EF" w14:textId="1E535966" w:rsidR="00FA2C23" w:rsidRPr="0057214C" w:rsidRDefault="00E52CAB" w:rsidP="00FA2C23">
      <w:pPr>
        <w:pStyle w:val="Prrafodelista"/>
        <w:numPr>
          <w:ilvl w:val="0"/>
          <w:numId w:val="21"/>
        </w:numPr>
        <w:jc w:val="both"/>
      </w:pPr>
      <w:r>
        <w:rPr>
          <w:sz w:val="22"/>
        </w:rPr>
        <w:t xml:space="preserve">Valor de </w:t>
      </w:r>
      <w:r w:rsidR="00FA2C23">
        <w:rPr>
          <w:sz w:val="22"/>
        </w:rPr>
        <w:t>los egresos que se generaron en el mismo periodo por $</w:t>
      </w:r>
      <w:r w:rsidR="00FA2C23" w:rsidRPr="009023D1">
        <w:rPr>
          <w:sz w:val="22"/>
        </w:rPr>
        <w:t>246</w:t>
      </w:r>
      <w:r w:rsidR="00FA2C23">
        <w:rPr>
          <w:sz w:val="22"/>
        </w:rPr>
        <w:t>´</w:t>
      </w:r>
      <w:r w:rsidR="00FA2C23" w:rsidRPr="009023D1">
        <w:rPr>
          <w:sz w:val="22"/>
        </w:rPr>
        <w:t>235</w:t>
      </w:r>
      <w:r w:rsidR="00FA2C23">
        <w:rPr>
          <w:sz w:val="22"/>
        </w:rPr>
        <w:t>.</w:t>
      </w:r>
      <w:r w:rsidR="00FA2C23" w:rsidRPr="009023D1">
        <w:rPr>
          <w:sz w:val="22"/>
        </w:rPr>
        <w:t>971,78</w:t>
      </w:r>
      <w:r w:rsidR="0064106D">
        <w:rPr>
          <w:sz w:val="22"/>
        </w:rPr>
        <w:t xml:space="preserve"> por concepto de Fondo de Contingencias a Entidades Estatales – Fiduciaria la Previsora</w:t>
      </w:r>
    </w:p>
    <w:p w14:paraId="7B18B0FF" w14:textId="77777777" w:rsidR="00FA2C23" w:rsidRDefault="00FA2C23" w:rsidP="00FA2C23">
      <w:pPr>
        <w:pStyle w:val="Prrafodelista"/>
        <w:jc w:val="both"/>
      </w:pPr>
    </w:p>
    <w:p w14:paraId="40D9CDCD" w14:textId="5CBC8A5A" w:rsidR="00FA2C23" w:rsidRPr="00966F31" w:rsidRDefault="00FA2C23" w:rsidP="00FA2C23">
      <w:pPr>
        <w:pStyle w:val="Prrafodelista"/>
        <w:numPr>
          <w:ilvl w:val="0"/>
          <w:numId w:val="21"/>
        </w:numPr>
        <w:jc w:val="both"/>
      </w:pPr>
      <w:r>
        <w:lastRenderedPageBreak/>
        <w:t xml:space="preserve">El valor de $14.099.798 por </w:t>
      </w:r>
      <w:r w:rsidR="0064106D">
        <w:t>ajuste al</w:t>
      </w:r>
      <w:r>
        <w:t xml:space="preserve"> saldo pasivo dife</w:t>
      </w:r>
      <w:r w:rsidR="004E5828">
        <w:t>rido del proyecto de concesión portuario COREMAR SHORE BASE S.A, contrato 002 de 2015.</w:t>
      </w:r>
    </w:p>
    <w:p w14:paraId="3C7A80FA" w14:textId="77777777" w:rsidR="00966F31" w:rsidRPr="00D82582" w:rsidRDefault="00966F31" w:rsidP="00966F31">
      <w:pPr>
        <w:pStyle w:val="Prrafodelista"/>
        <w:jc w:val="both"/>
      </w:pPr>
    </w:p>
    <w:p w14:paraId="1A554B0E" w14:textId="03DA761C" w:rsidR="00966F31" w:rsidRPr="00966F31" w:rsidRDefault="009D2E75" w:rsidP="00CF405B">
      <w:pPr>
        <w:jc w:val="both"/>
        <w:rPr>
          <w:rFonts w:ascii="Times New Roman" w:hAnsi="Times New Roman" w:cs="Times New Roman"/>
          <w:sz w:val="24"/>
          <w:szCs w:val="24"/>
          <w:lang w:val="es-ES" w:eastAsia="es-CO"/>
        </w:rPr>
      </w:pPr>
      <w:r>
        <w:rPr>
          <w:rFonts w:ascii="Times New Roman" w:hAnsi="Times New Roman" w:cs="Times New Roman"/>
          <w:sz w:val="24"/>
          <w:szCs w:val="24"/>
          <w:lang w:val="es-ES" w:eastAsia="es-CO"/>
        </w:rPr>
        <w:t xml:space="preserve">Lo movimientos crédito que afectaron la cuenta </w:t>
      </w:r>
      <w:r w:rsidR="0064106D">
        <w:rPr>
          <w:rFonts w:ascii="Times New Roman" w:hAnsi="Times New Roman" w:cs="Times New Roman"/>
          <w:sz w:val="24"/>
          <w:szCs w:val="24"/>
          <w:lang w:val="es-ES" w:eastAsia="es-CO"/>
        </w:rPr>
        <w:t>del patrimonio fueron los siguientes:</w:t>
      </w:r>
    </w:p>
    <w:p w14:paraId="54BEF319" w14:textId="1301B3FA" w:rsidR="006376A7" w:rsidRPr="002E179C" w:rsidRDefault="00E52CAB" w:rsidP="0064106D">
      <w:pPr>
        <w:pStyle w:val="Prrafodelista"/>
        <w:numPr>
          <w:ilvl w:val="0"/>
          <w:numId w:val="22"/>
        </w:numPr>
        <w:jc w:val="both"/>
        <w:rPr>
          <w:lang w:eastAsia="es-CO"/>
        </w:rPr>
      </w:pPr>
      <w:r w:rsidRPr="0064106D">
        <w:t xml:space="preserve">Registro de los Rendimientos Financieros generados en el Fondo de Contingencias de las Entidades Estatales administrada por la Fiduciaria La Previsora durante los meses de marzo a diciembre de 2022 por </w:t>
      </w:r>
      <w:r w:rsidRPr="0064106D">
        <w:rPr>
          <w:sz w:val="22"/>
        </w:rPr>
        <w:t>$341.848´298.641,64</w:t>
      </w:r>
      <w:r w:rsidR="00795207">
        <w:rPr>
          <w:sz w:val="22"/>
        </w:rPr>
        <w:t>.</w:t>
      </w:r>
    </w:p>
    <w:p w14:paraId="3EE94892" w14:textId="77777777" w:rsidR="002E179C" w:rsidRPr="00795207" w:rsidRDefault="002E179C" w:rsidP="002E179C">
      <w:pPr>
        <w:pStyle w:val="Prrafodelista"/>
        <w:jc w:val="both"/>
        <w:rPr>
          <w:lang w:eastAsia="es-CO"/>
        </w:rPr>
      </w:pPr>
    </w:p>
    <w:p w14:paraId="25617181" w14:textId="0B194528" w:rsidR="00CF405B" w:rsidRPr="002E1BCE" w:rsidRDefault="00CF405B" w:rsidP="00795207">
      <w:pPr>
        <w:pStyle w:val="Prrafodelista"/>
        <w:numPr>
          <w:ilvl w:val="0"/>
          <w:numId w:val="22"/>
        </w:numPr>
        <w:jc w:val="both"/>
      </w:pPr>
      <w:r w:rsidRPr="002E1BCE">
        <w:t>Ajuste al saldo y causación de la amortización del pasivo diferido del proyecto de concesión portuario Coremar Shore Base S.A. por un valor neto de $10’474.136</w:t>
      </w:r>
    </w:p>
    <w:p w14:paraId="00E62EC1" w14:textId="77777777" w:rsidR="0057214C" w:rsidRDefault="0057214C" w:rsidP="0057214C">
      <w:pPr>
        <w:pStyle w:val="Prrafodelista"/>
      </w:pPr>
    </w:p>
    <w:p w14:paraId="5439A9F8" w14:textId="1DEB0ADA" w:rsidR="00CF405B" w:rsidRPr="00D82582" w:rsidRDefault="00CF405B" w:rsidP="00CF405B">
      <w:pPr>
        <w:pStyle w:val="Prrafodelista"/>
        <w:numPr>
          <w:ilvl w:val="0"/>
          <w:numId w:val="21"/>
        </w:numPr>
        <w:jc w:val="both"/>
      </w:pPr>
      <w:r>
        <w:t xml:space="preserve">Incorporación de saldos contables iniciales de los proyectos de concesión </w:t>
      </w:r>
      <w:r w:rsidRPr="00FA7120">
        <w:t xml:space="preserve">Ruta </w:t>
      </w:r>
      <w:r>
        <w:t>d</w:t>
      </w:r>
      <w:r w:rsidRPr="00FA7120">
        <w:t>el Sol 1</w:t>
      </w:r>
      <w:r>
        <w:t xml:space="preserve">, </w:t>
      </w:r>
      <w:r w:rsidRPr="00FA7120">
        <w:t>Honda Puerto Salgar Girardot</w:t>
      </w:r>
      <w:r>
        <w:t xml:space="preserve"> </w:t>
      </w:r>
      <w:r w:rsidR="00677E39">
        <w:t xml:space="preserve">y </w:t>
      </w:r>
      <w:r w:rsidR="00677E39" w:rsidRPr="00FA7120">
        <w:t>Ruta</w:t>
      </w:r>
      <w:r>
        <w:t xml:space="preserve"> Caribe por $</w:t>
      </w:r>
      <w:r w:rsidRPr="00FA7120">
        <w:t>163</w:t>
      </w:r>
      <w:r>
        <w:t>.</w:t>
      </w:r>
      <w:r w:rsidRPr="00FA7120">
        <w:t>904</w:t>
      </w:r>
      <w:r>
        <w:t>´</w:t>
      </w:r>
      <w:r w:rsidRPr="00FA7120">
        <w:t>466</w:t>
      </w:r>
      <w:r>
        <w:t>.</w:t>
      </w:r>
      <w:r w:rsidRPr="00FA7120">
        <w:t>221,9</w:t>
      </w:r>
      <w:r>
        <w:t xml:space="preserve"> remitidos por el INVIAS.</w:t>
      </w:r>
    </w:p>
    <w:p w14:paraId="433A70A7" w14:textId="77777777" w:rsidR="00CF405B" w:rsidRDefault="00CF405B" w:rsidP="00CF405B">
      <w:pPr>
        <w:jc w:val="both"/>
        <w:rPr>
          <w:rFonts w:ascii="Times New Roman" w:hAnsi="Times New Roman" w:cs="Times New Roman"/>
          <w:sz w:val="24"/>
          <w:szCs w:val="24"/>
          <w:lang w:eastAsia="es-MX"/>
        </w:rPr>
      </w:pPr>
    </w:p>
    <w:p w14:paraId="3120D967" w14:textId="79E4B075" w:rsidR="006A587B" w:rsidRDefault="006A587B" w:rsidP="006A587B">
      <w:pPr>
        <w:pStyle w:val="Prrafodelista"/>
        <w:numPr>
          <w:ilvl w:val="0"/>
          <w:numId w:val="15"/>
        </w:numPr>
        <w:rPr>
          <w:b/>
          <w:bCs/>
        </w:rPr>
      </w:pPr>
      <w:r w:rsidRPr="006A587B">
        <w:rPr>
          <w:b/>
          <w:bCs/>
        </w:rPr>
        <w:t>CUENTAS DE ORDEN</w:t>
      </w:r>
      <w:r>
        <w:rPr>
          <w:b/>
          <w:bCs/>
        </w:rPr>
        <w:t xml:space="preserve"> DEUDORAS</w:t>
      </w:r>
    </w:p>
    <w:p w14:paraId="7BE9E17D" w14:textId="77777777" w:rsidR="006A487B" w:rsidRDefault="006A487B" w:rsidP="006A487B">
      <w:pPr>
        <w:pStyle w:val="Prrafodelista"/>
        <w:rPr>
          <w:b/>
          <w:bCs/>
        </w:rPr>
      </w:pPr>
    </w:p>
    <w:p w14:paraId="15A72C4C" w14:textId="77777777" w:rsidR="006A587B" w:rsidRPr="006A587B" w:rsidRDefault="006A587B" w:rsidP="006A587B">
      <w:pPr>
        <w:pStyle w:val="Prrafodelista"/>
        <w:rPr>
          <w:b/>
          <w:bCs/>
        </w:rPr>
      </w:pPr>
    </w:p>
    <w:tbl>
      <w:tblPr>
        <w:tblW w:w="0" w:type="auto"/>
        <w:tblCellMar>
          <w:left w:w="70" w:type="dxa"/>
          <w:right w:w="70" w:type="dxa"/>
        </w:tblCellMar>
        <w:tblLook w:val="04A0" w:firstRow="1" w:lastRow="0" w:firstColumn="1" w:lastColumn="0" w:noHBand="0" w:noVBand="1"/>
      </w:tblPr>
      <w:tblGrid>
        <w:gridCol w:w="2389"/>
        <w:gridCol w:w="1637"/>
        <w:gridCol w:w="1696"/>
        <w:gridCol w:w="1681"/>
        <w:gridCol w:w="1415"/>
      </w:tblGrid>
      <w:tr w:rsidR="008663E1" w:rsidRPr="00C33360" w14:paraId="7C424C2A" w14:textId="77777777" w:rsidTr="008663E1">
        <w:trPr>
          <w:trHeight w:val="752"/>
        </w:trPr>
        <w:tc>
          <w:tcPr>
            <w:tcW w:w="2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CFDF891" w14:textId="77777777"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DESCRIPCIÓN</w:t>
            </w:r>
          </w:p>
        </w:tc>
        <w:tc>
          <w:tcPr>
            <w:tcW w:w="1644" w:type="dxa"/>
            <w:tcBorders>
              <w:top w:val="single" w:sz="8" w:space="0" w:color="auto"/>
              <w:left w:val="nil"/>
              <w:bottom w:val="single" w:sz="4" w:space="0" w:color="auto"/>
              <w:right w:val="single" w:sz="4" w:space="0" w:color="auto"/>
            </w:tcBorders>
            <w:shd w:val="clear" w:color="000000" w:fill="FFFFFF"/>
            <w:vAlign w:val="center"/>
            <w:hideMark/>
          </w:tcPr>
          <w:p w14:paraId="1635CAB7" w14:textId="77777777"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 xml:space="preserve">Cuentas de Orden septiembre de 2023 </w:t>
            </w:r>
            <w:r w:rsidRPr="00C33360">
              <w:rPr>
                <w:rFonts w:ascii="Times New Roman" w:eastAsia="Times New Roman" w:hAnsi="Times New Roman" w:cs="Times New Roman"/>
                <w:b/>
                <w:bCs/>
                <w:kern w:val="0"/>
                <w:sz w:val="18"/>
                <w:szCs w:val="18"/>
                <w:lang w:eastAsia="es-CO"/>
                <w14:ligatures w14:val="none"/>
              </w:rPr>
              <w:br/>
              <w:t>($)</w:t>
            </w:r>
          </w:p>
        </w:tc>
        <w:tc>
          <w:tcPr>
            <w:tcW w:w="1703" w:type="dxa"/>
            <w:tcBorders>
              <w:top w:val="single" w:sz="8" w:space="0" w:color="auto"/>
              <w:left w:val="nil"/>
              <w:bottom w:val="single" w:sz="4" w:space="0" w:color="auto"/>
              <w:right w:val="single" w:sz="4" w:space="0" w:color="auto"/>
            </w:tcBorders>
            <w:shd w:val="clear" w:color="000000" w:fill="FFFFFF"/>
            <w:vAlign w:val="center"/>
            <w:hideMark/>
          </w:tcPr>
          <w:p w14:paraId="28AE8182" w14:textId="34316DBD"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 xml:space="preserve">Cuentas de Orden </w:t>
            </w:r>
            <w:r w:rsidR="00677E39" w:rsidRPr="00C33360">
              <w:rPr>
                <w:rFonts w:ascii="Times New Roman" w:eastAsia="Times New Roman" w:hAnsi="Times New Roman" w:cs="Times New Roman"/>
                <w:b/>
                <w:bCs/>
                <w:kern w:val="0"/>
                <w:sz w:val="18"/>
                <w:szCs w:val="18"/>
                <w:lang w:eastAsia="es-CO"/>
                <w14:ligatures w14:val="none"/>
              </w:rPr>
              <w:t>Junio de</w:t>
            </w:r>
            <w:r w:rsidRPr="00C33360">
              <w:rPr>
                <w:rFonts w:ascii="Times New Roman" w:eastAsia="Times New Roman" w:hAnsi="Times New Roman" w:cs="Times New Roman"/>
                <w:b/>
                <w:bCs/>
                <w:kern w:val="0"/>
                <w:sz w:val="18"/>
                <w:szCs w:val="18"/>
                <w:lang w:eastAsia="es-CO"/>
                <w14:ligatures w14:val="none"/>
              </w:rPr>
              <w:t xml:space="preserve"> 2023 </w:t>
            </w:r>
            <w:r w:rsidRPr="00C33360">
              <w:rPr>
                <w:rFonts w:ascii="Times New Roman" w:eastAsia="Times New Roman" w:hAnsi="Times New Roman" w:cs="Times New Roman"/>
                <w:b/>
                <w:bCs/>
                <w:kern w:val="0"/>
                <w:sz w:val="18"/>
                <w:szCs w:val="18"/>
                <w:lang w:eastAsia="es-CO"/>
                <w14:ligatures w14:val="none"/>
              </w:rPr>
              <w:br/>
              <w:t>($)</w:t>
            </w:r>
          </w:p>
        </w:tc>
        <w:tc>
          <w:tcPr>
            <w:tcW w:w="1688" w:type="dxa"/>
            <w:tcBorders>
              <w:top w:val="single" w:sz="8" w:space="0" w:color="auto"/>
              <w:left w:val="nil"/>
              <w:bottom w:val="single" w:sz="4" w:space="0" w:color="auto"/>
              <w:right w:val="single" w:sz="4" w:space="0" w:color="auto"/>
            </w:tcBorders>
            <w:shd w:val="clear" w:color="000000" w:fill="FFFFFF"/>
            <w:vAlign w:val="center"/>
            <w:hideMark/>
          </w:tcPr>
          <w:p w14:paraId="49AB2674" w14:textId="77777777"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VARIACIONES</w:t>
            </w:r>
          </w:p>
        </w:tc>
        <w:tc>
          <w:tcPr>
            <w:tcW w:w="1383" w:type="dxa"/>
            <w:tcBorders>
              <w:top w:val="single" w:sz="8" w:space="0" w:color="auto"/>
              <w:left w:val="nil"/>
              <w:bottom w:val="single" w:sz="4" w:space="0" w:color="auto"/>
              <w:right w:val="single" w:sz="8" w:space="0" w:color="auto"/>
            </w:tcBorders>
            <w:shd w:val="clear" w:color="000000" w:fill="FFFFFF"/>
            <w:vAlign w:val="center"/>
            <w:hideMark/>
          </w:tcPr>
          <w:p w14:paraId="45EEFBE5" w14:textId="77777777"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br/>
              <w:t>VARIACIONES</w:t>
            </w:r>
            <w:r w:rsidRPr="00C33360">
              <w:rPr>
                <w:rFonts w:ascii="Times New Roman" w:eastAsia="Times New Roman" w:hAnsi="Times New Roman" w:cs="Times New Roman"/>
                <w:b/>
                <w:bCs/>
                <w:kern w:val="0"/>
                <w:sz w:val="18"/>
                <w:szCs w:val="18"/>
                <w:lang w:eastAsia="es-CO"/>
                <w14:ligatures w14:val="none"/>
              </w:rPr>
              <w:br/>
              <w:t>%</w:t>
            </w:r>
          </w:p>
        </w:tc>
      </w:tr>
      <w:tr w:rsidR="008663E1" w:rsidRPr="00C33360" w14:paraId="723E4DF8" w14:textId="77777777" w:rsidTr="008663E1">
        <w:trPr>
          <w:trHeight w:val="313"/>
        </w:trPr>
        <w:tc>
          <w:tcPr>
            <w:tcW w:w="24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670EE82" w14:textId="77777777" w:rsidR="00C33360" w:rsidRPr="00C33360" w:rsidRDefault="00C33360" w:rsidP="00C33360">
            <w:pPr>
              <w:spacing w:after="0" w:line="240" w:lineRule="auto"/>
              <w:jc w:val="center"/>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CUENTAS DE ORDEN DEUDORAS</w:t>
            </w:r>
          </w:p>
        </w:tc>
        <w:tc>
          <w:tcPr>
            <w:tcW w:w="1644" w:type="dxa"/>
            <w:tcBorders>
              <w:top w:val="nil"/>
              <w:left w:val="nil"/>
              <w:bottom w:val="single" w:sz="4" w:space="0" w:color="auto"/>
              <w:right w:val="single" w:sz="4" w:space="0" w:color="auto"/>
            </w:tcBorders>
            <w:shd w:val="clear" w:color="000000" w:fill="FFFFFF"/>
            <w:noWrap/>
            <w:vAlign w:val="bottom"/>
            <w:hideMark/>
          </w:tcPr>
          <w:p w14:paraId="057A9F76" w14:textId="77777777" w:rsidR="00C33360" w:rsidRPr="00C33360" w:rsidRDefault="00C33360" w:rsidP="00C33360">
            <w:pPr>
              <w:spacing w:after="0" w:line="240" w:lineRule="auto"/>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 </w:t>
            </w:r>
          </w:p>
        </w:tc>
        <w:tc>
          <w:tcPr>
            <w:tcW w:w="1703" w:type="dxa"/>
            <w:tcBorders>
              <w:top w:val="nil"/>
              <w:left w:val="nil"/>
              <w:bottom w:val="single" w:sz="4" w:space="0" w:color="auto"/>
              <w:right w:val="single" w:sz="4" w:space="0" w:color="auto"/>
            </w:tcBorders>
            <w:shd w:val="clear" w:color="000000" w:fill="FFFFFF"/>
            <w:noWrap/>
            <w:vAlign w:val="bottom"/>
            <w:hideMark/>
          </w:tcPr>
          <w:p w14:paraId="4C44281D" w14:textId="77777777" w:rsidR="00C33360" w:rsidRPr="00C33360" w:rsidRDefault="00C33360" w:rsidP="00C33360">
            <w:pPr>
              <w:spacing w:after="0" w:line="240" w:lineRule="auto"/>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6DC3CDDA" w14:textId="77777777" w:rsidR="00C33360" w:rsidRPr="00C33360" w:rsidRDefault="00C33360" w:rsidP="00C33360">
            <w:pPr>
              <w:spacing w:after="0" w:line="240" w:lineRule="auto"/>
              <w:rPr>
                <w:rFonts w:ascii="Times New Roman" w:eastAsia="Times New Roman" w:hAnsi="Times New Roman" w:cs="Times New Roman"/>
                <w:b/>
                <w:bCs/>
                <w:kern w:val="0"/>
                <w:sz w:val="18"/>
                <w:szCs w:val="18"/>
                <w:lang w:eastAsia="es-CO"/>
                <w14:ligatures w14:val="none"/>
              </w:rPr>
            </w:pPr>
            <w:r w:rsidRPr="00C33360">
              <w:rPr>
                <w:rFonts w:ascii="Times New Roman" w:eastAsia="Times New Roman" w:hAnsi="Times New Roman" w:cs="Times New Roman"/>
                <w:b/>
                <w:bCs/>
                <w:kern w:val="0"/>
                <w:sz w:val="18"/>
                <w:szCs w:val="18"/>
                <w:lang w:eastAsia="es-CO"/>
                <w14:ligatures w14:val="none"/>
              </w:rPr>
              <w:t> </w:t>
            </w:r>
          </w:p>
        </w:tc>
        <w:tc>
          <w:tcPr>
            <w:tcW w:w="1383" w:type="dxa"/>
            <w:tcBorders>
              <w:top w:val="nil"/>
              <w:left w:val="nil"/>
              <w:bottom w:val="single" w:sz="4" w:space="0" w:color="auto"/>
              <w:right w:val="single" w:sz="8" w:space="0" w:color="auto"/>
            </w:tcBorders>
            <w:shd w:val="clear" w:color="000000" w:fill="FFFFFF"/>
            <w:noWrap/>
            <w:vAlign w:val="bottom"/>
            <w:hideMark/>
          </w:tcPr>
          <w:p w14:paraId="0BBD24ED" w14:textId="77777777" w:rsidR="00C33360" w:rsidRPr="00C33360" w:rsidRDefault="00C33360" w:rsidP="00C33360">
            <w:pPr>
              <w:spacing w:after="0" w:line="240" w:lineRule="auto"/>
              <w:rPr>
                <w:rFonts w:ascii="Times New Roman" w:eastAsia="Times New Roman" w:hAnsi="Times New Roman" w:cs="Times New Roman"/>
                <w:b/>
                <w:bCs/>
                <w:color w:val="000000"/>
                <w:kern w:val="0"/>
                <w:sz w:val="18"/>
                <w:szCs w:val="18"/>
                <w:lang w:eastAsia="es-CO"/>
                <w14:ligatures w14:val="none"/>
              </w:rPr>
            </w:pPr>
            <w:r w:rsidRPr="00C33360">
              <w:rPr>
                <w:rFonts w:ascii="Times New Roman" w:eastAsia="Times New Roman" w:hAnsi="Times New Roman" w:cs="Times New Roman"/>
                <w:b/>
                <w:bCs/>
                <w:color w:val="000000"/>
                <w:kern w:val="0"/>
                <w:sz w:val="18"/>
                <w:szCs w:val="18"/>
                <w:lang w:eastAsia="es-CO"/>
                <w14:ligatures w14:val="none"/>
              </w:rPr>
              <w:t> </w:t>
            </w:r>
          </w:p>
        </w:tc>
      </w:tr>
      <w:tr w:rsidR="008663E1" w:rsidRPr="00C33360" w14:paraId="48888D48" w14:textId="77777777" w:rsidTr="008663E1">
        <w:trPr>
          <w:trHeight w:val="313"/>
        </w:trPr>
        <w:tc>
          <w:tcPr>
            <w:tcW w:w="2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4213EF" w14:textId="77777777" w:rsidR="00C33360" w:rsidRPr="00C33360" w:rsidRDefault="00C33360" w:rsidP="00C33360">
            <w:pPr>
              <w:spacing w:after="0" w:line="240" w:lineRule="auto"/>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Activos Contingentes</w:t>
            </w:r>
          </w:p>
        </w:tc>
        <w:tc>
          <w:tcPr>
            <w:tcW w:w="1644" w:type="dxa"/>
            <w:tcBorders>
              <w:top w:val="nil"/>
              <w:left w:val="nil"/>
              <w:bottom w:val="single" w:sz="4" w:space="0" w:color="auto"/>
              <w:right w:val="single" w:sz="4" w:space="0" w:color="auto"/>
            </w:tcBorders>
            <w:shd w:val="clear" w:color="auto" w:fill="auto"/>
            <w:noWrap/>
            <w:vAlign w:val="bottom"/>
            <w:hideMark/>
          </w:tcPr>
          <w:p w14:paraId="1103A6F2" w14:textId="0F1875CB"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573.855.491.22</w:t>
            </w:r>
            <w:r w:rsidR="008663E1">
              <w:rPr>
                <w:rFonts w:ascii="Times New Roman" w:eastAsia="Times New Roman" w:hAnsi="Times New Roman" w:cs="Times New Roman"/>
                <w:kern w:val="0"/>
                <w:sz w:val="18"/>
                <w:szCs w:val="18"/>
                <w:lang w:eastAsia="es-CO"/>
                <w14:ligatures w14:val="none"/>
              </w:rPr>
              <w:t>1</w:t>
            </w:r>
          </w:p>
        </w:tc>
        <w:tc>
          <w:tcPr>
            <w:tcW w:w="1703" w:type="dxa"/>
            <w:tcBorders>
              <w:top w:val="nil"/>
              <w:left w:val="nil"/>
              <w:bottom w:val="single" w:sz="4" w:space="0" w:color="auto"/>
              <w:right w:val="single" w:sz="4" w:space="0" w:color="auto"/>
            </w:tcBorders>
            <w:shd w:val="clear" w:color="auto" w:fill="auto"/>
            <w:noWrap/>
            <w:vAlign w:val="bottom"/>
            <w:hideMark/>
          </w:tcPr>
          <w:p w14:paraId="542853B3" w14:textId="7049EB96"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723.504.798.462 </w:t>
            </w:r>
          </w:p>
        </w:tc>
        <w:tc>
          <w:tcPr>
            <w:tcW w:w="1688" w:type="dxa"/>
            <w:tcBorders>
              <w:top w:val="nil"/>
              <w:left w:val="nil"/>
              <w:bottom w:val="single" w:sz="4" w:space="0" w:color="auto"/>
              <w:right w:val="single" w:sz="4" w:space="0" w:color="auto"/>
            </w:tcBorders>
            <w:shd w:val="clear" w:color="auto" w:fill="auto"/>
            <w:noWrap/>
            <w:vAlign w:val="bottom"/>
            <w:hideMark/>
          </w:tcPr>
          <w:p w14:paraId="2A1FE64D" w14:textId="67B7825F" w:rsidR="00C33360" w:rsidRPr="00C33360" w:rsidRDefault="00C33360" w:rsidP="00C33360">
            <w:pPr>
              <w:spacing w:after="0" w:line="240" w:lineRule="auto"/>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149.649.307.241 </w:t>
            </w:r>
          </w:p>
        </w:tc>
        <w:tc>
          <w:tcPr>
            <w:tcW w:w="1383" w:type="dxa"/>
            <w:tcBorders>
              <w:top w:val="nil"/>
              <w:left w:val="nil"/>
              <w:bottom w:val="single" w:sz="4" w:space="0" w:color="auto"/>
              <w:right w:val="single" w:sz="8" w:space="0" w:color="auto"/>
            </w:tcBorders>
            <w:shd w:val="clear" w:color="000000" w:fill="FFFFFF"/>
            <w:noWrap/>
            <w:vAlign w:val="bottom"/>
            <w:hideMark/>
          </w:tcPr>
          <w:p w14:paraId="24D2DD82" w14:textId="77777777" w:rsidR="00C33360" w:rsidRPr="00C33360" w:rsidRDefault="00C33360" w:rsidP="00C33360">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C33360">
              <w:rPr>
                <w:rFonts w:ascii="Times New Roman" w:eastAsia="Times New Roman" w:hAnsi="Times New Roman" w:cs="Times New Roman"/>
                <w:b/>
                <w:bCs/>
                <w:color w:val="000000"/>
                <w:kern w:val="0"/>
                <w:sz w:val="18"/>
                <w:szCs w:val="18"/>
                <w:lang w:eastAsia="es-CO"/>
                <w14:ligatures w14:val="none"/>
              </w:rPr>
              <w:t>-20,68%</w:t>
            </w:r>
          </w:p>
        </w:tc>
      </w:tr>
      <w:tr w:rsidR="008663E1" w:rsidRPr="00C33360" w14:paraId="3A45254F" w14:textId="77777777" w:rsidTr="008663E1">
        <w:trPr>
          <w:trHeight w:val="313"/>
        </w:trPr>
        <w:tc>
          <w:tcPr>
            <w:tcW w:w="2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A0E0D1" w14:textId="77777777" w:rsidR="00C33360" w:rsidRPr="00C33360" w:rsidRDefault="00C33360" w:rsidP="00C33360">
            <w:pPr>
              <w:spacing w:after="0" w:line="240" w:lineRule="auto"/>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Deudoras de Control</w:t>
            </w:r>
          </w:p>
        </w:tc>
        <w:tc>
          <w:tcPr>
            <w:tcW w:w="1644" w:type="dxa"/>
            <w:tcBorders>
              <w:top w:val="nil"/>
              <w:left w:val="nil"/>
              <w:bottom w:val="single" w:sz="4" w:space="0" w:color="auto"/>
              <w:right w:val="single" w:sz="4" w:space="0" w:color="auto"/>
            </w:tcBorders>
            <w:shd w:val="clear" w:color="auto" w:fill="auto"/>
            <w:noWrap/>
            <w:vAlign w:val="bottom"/>
            <w:hideMark/>
          </w:tcPr>
          <w:p w14:paraId="6BDD8DB6" w14:textId="4FC082E3"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464.449.059 </w:t>
            </w:r>
          </w:p>
        </w:tc>
        <w:tc>
          <w:tcPr>
            <w:tcW w:w="1703" w:type="dxa"/>
            <w:tcBorders>
              <w:top w:val="nil"/>
              <w:left w:val="nil"/>
              <w:bottom w:val="single" w:sz="4" w:space="0" w:color="auto"/>
              <w:right w:val="single" w:sz="4" w:space="0" w:color="auto"/>
            </w:tcBorders>
            <w:shd w:val="clear" w:color="auto" w:fill="auto"/>
            <w:noWrap/>
            <w:vAlign w:val="bottom"/>
            <w:hideMark/>
          </w:tcPr>
          <w:p w14:paraId="2D926C84" w14:textId="70A485EF"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464.449.059 </w:t>
            </w:r>
          </w:p>
        </w:tc>
        <w:tc>
          <w:tcPr>
            <w:tcW w:w="1688" w:type="dxa"/>
            <w:tcBorders>
              <w:top w:val="nil"/>
              <w:left w:val="nil"/>
              <w:bottom w:val="single" w:sz="4" w:space="0" w:color="auto"/>
              <w:right w:val="single" w:sz="4" w:space="0" w:color="auto"/>
            </w:tcBorders>
            <w:shd w:val="clear" w:color="auto" w:fill="auto"/>
            <w:noWrap/>
            <w:vAlign w:val="bottom"/>
            <w:hideMark/>
          </w:tcPr>
          <w:p w14:paraId="6559BEEB" w14:textId="59534493"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w:t>
            </w:r>
            <w:r w:rsidR="008663E1">
              <w:rPr>
                <w:rFonts w:ascii="Times New Roman" w:eastAsia="Times New Roman" w:hAnsi="Times New Roman" w:cs="Times New Roman"/>
                <w:kern w:val="0"/>
                <w:sz w:val="18"/>
                <w:szCs w:val="18"/>
                <w:lang w:eastAsia="es-CO"/>
                <w14:ligatures w14:val="none"/>
              </w:rPr>
              <w:t>0</w:t>
            </w:r>
            <w:r w:rsidRPr="00C33360">
              <w:rPr>
                <w:rFonts w:ascii="Times New Roman" w:eastAsia="Times New Roman" w:hAnsi="Times New Roman" w:cs="Times New Roman"/>
                <w:kern w:val="0"/>
                <w:sz w:val="18"/>
                <w:szCs w:val="18"/>
                <w:lang w:eastAsia="es-CO"/>
                <w14:ligatures w14:val="none"/>
              </w:rPr>
              <w:t xml:space="preserve">   </w:t>
            </w:r>
          </w:p>
        </w:tc>
        <w:tc>
          <w:tcPr>
            <w:tcW w:w="1383" w:type="dxa"/>
            <w:tcBorders>
              <w:top w:val="nil"/>
              <w:left w:val="nil"/>
              <w:bottom w:val="single" w:sz="4" w:space="0" w:color="auto"/>
              <w:right w:val="single" w:sz="8" w:space="0" w:color="auto"/>
            </w:tcBorders>
            <w:shd w:val="clear" w:color="000000" w:fill="FFFFFF"/>
            <w:noWrap/>
            <w:vAlign w:val="bottom"/>
            <w:hideMark/>
          </w:tcPr>
          <w:p w14:paraId="3EFE3BB3" w14:textId="77777777" w:rsidR="00C33360" w:rsidRPr="00C33360" w:rsidRDefault="00C33360" w:rsidP="00C33360">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C33360">
              <w:rPr>
                <w:rFonts w:ascii="Times New Roman" w:eastAsia="Times New Roman" w:hAnsi="Times New Roman" w:cs="Times New Roman"/>
                <w:b/>
                <w:bCs/>
                <w:color w:val="000000"/>
                <w:kern w:val="0"/>
                <w:sz w:val="18"/>
                <w:szCs w:val="18"/>
                <w:lang w:eastAsia="es-CO"/>
                <w14:ligatures w14:val="none"/>
              </w:rPr>
              <w:t>0,00%</w:t>
            </w:r>
          </w:p>
        </w:tc>
      </w:tr>
      <w:tr w:rsidR="008663E1" w:rsidRPr="00C33360" w14:paraId="7D362CC1" w14:textId="77777777" w:rsidTr="008663E1">
        <w:trPr>
          <w:trHeight w:val="329"/>
        </w:trPr>
        <w:tc>
          <w:tcPr>
            <w:tcW w:w="24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B51507" w14:textId="77777777" w:rsidR="00C33360" w:rsidRPr="00C33360" w:rsidRDefault="00C33360" w:rsidP="00C33360">
            <w:pPr>
              <w:spacing w:after="0" w:line="240" w:lineRule="auto"/>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Deudoras por Contra (CR)</w:t>
            </w:r>
          </w:p>
        </w:tc>
        <w:tc>
          <w:tcPr>
            <w:tcW w:w="1644" w:type="dxa"/>
            <w:tcBorders>
              <w:top w:val="nil"/>
              <w:left w:val="nil"/>
              <w:bottom w:val="single" w:sz="8" w:space="0" w:color="auto"/>
              <w:right w:val="single" w:sz="4" w:space="0" w:color="auto"/>
            </w:tcBorders>
            <w:shd w:val="clear" w:color="auto" w:fill="auto"/>
            <w:noWrap/>
            <w:vAlign w:val="bottom"/>
            <w:hideMark/>
          </w:tcPr>
          <w:p w14:paraId="02F47268" w14:textId="4A704D31"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574.319.940.28</w:t>
            </w:r>
            <w:r w:rsidR="008663E1">
              <w:rPr>
                <w:rFonts w:ascii="Times New Roman" w:eastAsia="Times New Roman" w:hAnsi="Times New Roman" w:cs="Times New Roman"/>
                <w:kern w:val="0"/>
                <w:sz w:val="18"/>
                <w:szCs w:val="18"/>
                <w:lang w:eastAsia="es-CO"/>
                <w14:ligatures w14:val="none"/>
              </w:rPr>
              <w:t>1</w:t>
            </w:r>
            <w:r w:rsidRPr="00C33360">
              <w:rPr>
                <w:rFonts w:ascii="Times New Roman" w:eastAsia="Times New Roman" w:hAnsi="Times New Roman" w:cs="Times New Roman"/>
                <w:kern w:val="0"/>
                <w:sz w:val="18"/>
                <w:szCs w:val="18"/>
                <w:lang w:eastAsia="es-CO"/>
                <w14:ligatures w14:val="none"/>
              </w:rPr>
              <w:t xml:space="preserve"> </w:t>
            </w:r>
          </w:p>
        </w:tc>
        <w:tc>
          <w:tcPr>
            <w:tcW w:w="1703" w:type="dxa"/>
            <w:tcBorders>
              <w:top w:val="nil"/>
              <w:left w:val="nil"/>
              <w:bottom w:val="single" w:sz="8" w:space="0" w:color="auto"/>
              <w:right w:val="single" w:sz="4" w:space="0" w:color="auto"/>
            </w:tcBorders>
            <w:shd w:val="clear" w:color="auto" w:fill="auto"/>
            <w:noWrap/>
            <w:vAlign w:val="bottom"/>
            <w:hideMark/>
          </w:tcPr>
          <w:p w14:paraId="76D5B07B" w14:textId="0187CC4F" w:rsidR="00C33360" w:rsidRPr="00C33360" w:rsidRDefault="00C33360" w:rsidP="008663E1">
            <w:pPr>
              <w:spacing w:after="0" w:line="240" w:lineRule="auto"/>
              <w:jc w:val="right"/>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723.969.247.522</w:t>
            </w:r>
          </w:p>
        </w:tc>
        <w:tc>
          <w:tcPr>
            <w:tcW w:w="1688" w:type="dxa"/>
            <w:tcBorders>
              <w:top w:val="nil"/>
              <w:left w:val="nil"/>
              <w:bottom w:val="single" w:sz="8" w:space="0" w:color="auto"/>
              <w:right w:val="single" w:sz="4" w:space="0" w:color="auto"/>
            </w:tcBorders>
            <w:shd w:val="clear" w:color="auto" w:fill="auto"/>
            <w:noWrap/>
            <w:vAlign w:val="bottom"/>
            <w:hideMark/>
          </w:tcPr>
          <w:p w14:paraId="7EE0616F" w14:textId="6BB761EC" w:rsidR="00C33360" w:rsidRPr="00C33360" w:rsidRDefault="00C33360" w:rsidP="00C33360">
            <w:pPr>
              <w:spacing w:after="0" w:line="240" w:lineRule="auto"/>
              <w:rPr>
                <w:rFonts w:ascii="Times New Roman" w:eastAsia="Times New Roman" w:hAnsi="Times New Roman" w:cs="Times New Roman"/>
                <w:kern w:val="0"/>
                <w:sz w:val="18"/>
                <w:szCs w:val="18"/>
                <w:lang w:eastAsia="es-CO"/>
                <w14:ligatures w14:val="none"/>
              </w:rPr>
            </w:pPr>
            <w:r w:rsidRPr="00C33360">
              <w:rPr>
                <w:rFonts w:ascii="Times New Roman" w:eastAsia="Times New Roman" w:hAnsi="Times New Roman" w:cs="Times New Roman"/>
                <w:kern w:val="0"/>
                <w:sz w:val="18"/>
                <w:szCs w:val="18"/>
                <w:lang w:eastAsia="es-CO"/>
                <w14:ligatures w14:val="none"/>
              </w:rPr>
              <w:t xml:space="preserve">      149.649.307.241 </w:t>
            </w:r>
          </w:p>
        </w:tc>
        <w:tc>
          <w:tcPr>
            <w:tcW w:w="1383" w:type="dxa"/>
            <w:tcBorders>
              <w:top w:val="nil"/>
              <w:left w:val="nil"/>
              <w:bottom w:val="single" w:sz="8" w:space="0" w:color="auto"/>
              <w:right w:val="single" w:sz="8" w:space="0" w:color="auto"/>
            </w:tcBorders>
            <w:shd w:val="clear" w:color="000000" w:fill="FFFFFF"/>
            <w:noWrap/>
            <w:vAlign w:val="bottom"/>
            <w:hideMark/>
          </w:tcPr>
          <w:p w14:paraId="0106CEBF" w14:textId="77777777" w:rsidR="00C33360" w:rsidRPr="00C33360" w:rsidRDefault="00C33360" w:rsidP="00C33360">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C33360">
              <w:rPr>
                <w:rFonts w:ascii="Times New Roman" w:eastAsia="Times New Roman" w:hAnsi="Times New Roman" w:cs="Times New Roman"/>
                <w:b/>
                <w:bCs/>
                <w:color w:val="000000"/>
                <w:kern w:val="0"/>
                <w:sz w:val="18"/>
                <w:szCs w:val="18"/>
                <w:lang w:eastAsia="es-CO"/>
                <w14:ligatures w14:val="none"/>
              </w:rPr>
              <w:t>-20,67%</w:t>
            </w:r>
          </w:p>
        </w:tc>
      </w:tr>
    </w:tbl>
    <w:p w14:paraId="17387F9C" w14:textId="77777777" w:rsidR="00BA0FC8" w:rsidRDefault="00BA0FC8" w:rsidP="006A587B">
      <w:pPr>
        <w:pStyle w:val="Textoindependiente"/>
        <w:jc w:val="both"/>
        <w:rPr>
          <w:b/>
          <w:bCs/>
          <w:color w:val="FF0000"/>
        </w:rPr>
      </w:pPr>
    </w:p>
    <w:p w14:paraId="2225215F" w14:textId="77777777" w:rsidR="00BA0FC8" w:rsidRDefault="00BA0FC8" w:rsidP="006A587B">
      <w:pPr>
        <w:pStyle w:val="Textoindependiente"/>
        <w:jc w:val="both"/>
        <w:rPr>
          <w:b/>
          <w:bCs/>
          <w:color w:val="FF0000"/>
        </w:rPr>
      </w:pPr>
    </w:p>
    <w:p w14:paraId="00FAE77A" w14:textId="77777777" w:rsidR="006A487B" w:rsidRDefault="006A487B" w:rsidP="006A587B">
      <w:pPr>
        <w:pStyle w:val="Textoindependiente"/>
        <w:jc w:val="both"/>
        <w:rPr>
          <w:b/>
          <w:bCs/>
          <w:color w:val="FF0000"/>
        </w:rPr>
      </w:pPr>
    </w:p>
    <w:p w14:paraId="3DCFE771" w14:textId="6BEEA6ED" w:rsidR="000A0670" w:rsidRDefault="000A0670" w:rsidP="006A587B">
      <w:pPr>
        <w:pStyle w:val="Textoindependiente"/>
        <w:jc w:val="both"/>
        <w:rPr>
          <w:bCs/>
        </w:rPr>
      </w:pPr>
      <w:r w:rsidRPr="0042683A">
        <w:rPr>
          <w:bCs/>
        </w:rPr>
        <w:t>En el grupo</w:t>
      </w:r>
      <w:r>
        <w:rPr>
          <w:bCs/>
        </w:rPr>
        <w:t xml:space="preserve"> </w:t>
      </w:r>
      <w:r w:rsidRPr="0042683A">
        <w:rPr>
          <w:bCs/>
        </w:rPr>
        <w:t>81 Activos Contingentes,</w:t>
      </w:r>
      <w:r>
        <w:rPr>
          <w:bCs/>
        </w:rPr>
        <w:t xml:space="preserve"> la</w:t>
      </w:r>
      <w:r w:rsidRPr="0042683A">
        <w:rPr>
          <w:bCs/>
        </w:rPr>
        <w:t xml:space="preserve"> cuenta 8120 Litigios y mecanismos alternativos de solución de conflictos, presentó</w:t>
      </w:r>
      <w:r>
        <w:rPr>
          <w:bCs/>
        </w:rPr>
        <w:t xml:space="preserve"> una disminución </w:t>
      </w:r>
      <w:r w:rsidRPr="0042683A">
        <w:rPr>
          <w:bCs/>
        </w:rPr>
        <w:t xml:space="preserve">por valor de </w:t>
      </w:r>
      <w:r>
        <w:rPr>
          <w:bCs/>
        </w:rPr>
        <w:t>-</w:t>
      </w:r>
      <w:r w:rsidRPr="0042683A">
        <w:rPr>
          <w:bCs/>
        </w:rPr>
        <w:t>$</w:t>
      </w:r>
      <w:r>
        <w:rPr>
          <w:bCs/>
        </w:rPr>
        <w:t xml:space="preserve">149.649.307.241, por </w:t>
      </w:r>
      <w:r w:rsidRPr="0042683A">
        <w:rPr>
          <w:bCs/>
        </w:rPr>
        <w:t>efecto de la actualización de procesos judiciales</w:t>
      </w:r>
      <w:r>
        <w:rPr>
          <w:bCs/>
        </w:rPr>
        <w:t xml:space="preserve"> y tribunales de arbitramento </w:t>
      </w:r>
      <w:r w:rsidRPr="0042683A">
        <w:rPr>
          <w:bCs/>
        </w:rPr>
        <w:t>con corte a 30 de junio de 202</w:t>
      </w:r>
      <w:r>
        <w:rPr>
          <w:bCs/>
        </w:rPr>
        <w:t>3</w:t>
      </w:r>
      <w:r w:rsidRPr="0042683A">
        <w:rPr>
          <w:bCs/>
        </w:rPr>
        <w:t xml:space="preserve">, informados por el Grupo Interno de Trabajo de Defensa Judicial de la Vicepresidencia Jurídica al área de contabilidad de la Vicepresidencia </w:t>
      </w:r>
      <w:r>
        <w:rPr>
          <w:bCs/>
        </w:rPr>
        <w:t>de Gestión Corporativa</w:t>
      </w:r>
      <w:r w:rsidRPr="0042683A">
        <w:rPr>
          <w:bCs/>
        </w:rPr>
        <w:t xml:space="preserve">, mediante el formato GEJU-F-010 - </w:t>
      </w:r>
      <w:r w:rsidRPr="0042683A">
        <w:rPr>
          <w:bCs/>
          <w:i/>
          <w:iCs/>
        </w:rPr>
        <w:t>“Reporte Procesos Judiciales”</w:t>
      </w:r>
      <w:r w:rsidRPr="0042683A">
        <w:rPr>
          <w:bCs/>
        </w:rPr>
        <w:t>.</w:t>
      </w:r>
    </w:p>
    <w:p w14:paraId="6D69FFF9" w14:textId="77777777" w:rsidR="00A613AA" w:rsidRDefault="00A613AA" w:rsidP="006A587B">
      <w:pPr>
        <w:pStyle w:val="Textoindependiente"/>
        <w:jc w:val="both"/>
        <w:rPr>
          <w:bCs/>
        </w:rPr>
      </w:pPr>
    </w:p>
    <w:p w14:paraId="5A8ADD06" w14:textId="77777777" w:rsidR="00A613AA" w:rsidRDefault="00A613AA" w:rsidP="006A587B">
      <w:pPr>
        <w:pStyle w:val="Textoindependiente"/>
        <w:jc w:val="both"/>
        <w:rPr>
          <w:bCs/>
        </w:rPr>
      </w:pPr>
    </w:p>
    <w:p w14:paraId="7D320324" w14:textId="77777777" w:rsidR="00A613AA" w:rsidRDefault="00A613AA" w:rsidP="006A587B">
      <w:pPr>
        <w:pStyle w:val="Textoindependiente"/>
        <w:jc w:val="both"/>
        <w:rPr>
          <w:bCs/>
        </w:rPr>
      </w:pPr>
    </w:p>
    <w:p w14:paraId="2336B159" w14:textId="77777777" w:rsidR="00A613AA" w:rsidRDefault="00A613AA" w:rsidP="006A587B">
      <w:pPr>
        <w:pStyle w:val="Textoindependiente"/>
        <w:jc w:val="both"/>
        <w:rPr>
          <w:bCs/>
        </w:rPr>
      </w:pPr>
    </w:p>
    <w:p w14:paraId="69C2A746" w14:textId="77777777" w:rsidR="00A613AA" w:rsidRDefault="00A613AA" w:rsidP="006A587B">
      <w:pPr>
        <w:pStyle w:val="Textoindependiente"/>
        <w:jc w:val="both"/>
        <w:rPr>
          <w:bCs/>
        </w:rPr>
      </w:pPr>
    </w:p>
    <w:p w14:paraId="43A14B76" w14:textId="77777777" w:rsidR="00A613AA" w:rsidRDefault="00A613AA" w:rsidP="006A587B">
      <w:pPr>
        <w:pStyle w:val="Textoindependiente"/>
        <w:jc w:val="both"/>
        <w:rPr>
          <w:bCs/>
        </w:rPr>
      </w:pPr>
    </w:p>
    <w:p w14:paraId="1E785331" w14:textId="77777777" w:rsidR="00A613AA" w:rsidRDefault="00A613AA" w:rsidP="006A587B">
      <w:pPr>
        <w:pStyle w:val="Textoindependiente"/>
        <w:jc w:val="both"/>
        <w:rPr>
          <w:bCs/>
        </w:rPr>
      </w:pPr>
    </w:p>
    <w:p w14:paraId="5A11ED54" w14:textId="77777777" w:rsidR="006A487B" w:rsidRDefault="006A487B" w:rsidP="006A587B">
      <w:pPr>
        <w:pStyle w:val="Textoindependiente"/>
        <w:jc w:val="both"/>
        <w:rPr>
          <w:bCs/>
        </w:rPr>
      </w:pPr>
    </w:p>
    <w:p w14:paraId="03A1FB9A" w14:textId="77777777" w:rsidR="006A487B" w:rsidRDefault="006A487B" w:rsidP="006A587B">
      <w:pPr>
        <w:pStyle w:val="Textoindependiente"/>
        <w:jc w:val="both"/>
        <w:rPr>
          <w:bCs/>
        </w:rPr>
      </w:pPr>
    </w:p>
    <w:p w14:paraId="19266673" w14:textId="77777777" w:rsidR="00A613AA" w:rsidRDefault="00A613AA" w:rsidP="006A587B">
      <w:pPr>
        <w:pStyle w:val="Textoindependiente"/>
        <w:jc w:val="both"/>
        <w:rPr>
          <w:bCs/>
        </w:rPr>
      </w:pPr>
    </w:p>
    <w:p w14:paraId="7581ED60" w14:textId="77777777" w:rsidR="000A0670" w:rsidRDefault="000A0670" w:rsidP="006A587B">
      <w:pPr>
        <w:pStyle w:val="Textoindependiente"/>
        <w:jc w:val="both"/>
        <w:rPr>
          <w:b/>
          <w:bCs/>
          <w:color w:val="FF0000"/>
        </w:rPr>
      </w:pPr>
    </w:p>
    <w:p w14:paraId="7349FBB6" w14:textId="479B8460" w:rsidR="006A587B" w:rsidRPr="006A587B" w:rsidRDefault="006A587B" w:rsidP="006A587B">
      <w:pPr>
        <w:pStyle w:val="Prrafodelista"/>
        <w:numPr>
          <w:ilvl w:val="0"/>
          <w:numId w:val="15"/>
        </w:numPr>
        <w:rPr>
          <w:b/>
          <w:bCs/>
        </w:rPr>
      </w:pPr>
      <w:r w:rsidRPr="006A587B">
        <w:rPr>
          <w:b/>
          <w:bCs/>
        </w:rPr>
        <w:t>CUENTAS DE ORDEN ACREEDORAS</w:t>
      </w:r>
    </w:p>
    <w:p w14:paraId="4922A032" w14:textId="77777777" w:rsidR="006A587B" w:rsidRDefault="006A587B" w:rsidP="00517241">
      <w:pPr>
        <w:rPr>
          <w:rFonts w:ascii="Times New Roman" w:hAnsi="Times New Roman" w:cs="Times New Roman"/>
          <w:b/>
          <w:bCs/>
          <w:sz w:val="24"/>
          <w:szCs w:val="24"/>
        </w:rPr>
      </w:pPr>
    </w:p>
    <w:tbl>
      <w:tblPr>
        <w:tblW w:w="0" w:type="auto"/>
        <w:tblCellMar>
          <w:left w:w="70" w:type="dxa"/>
          <w:right w:w="70" w:type="dxa"/>
        </w:tblCellMar>
        <w:tblLook w:val="04A0" w:firstRow="1" w:lastRow="0" w:firstColumn="1" w:lastColumn="0" w:noHBand="0" w:noVBand="1"/>
      </w:tblPr>
      <w:tblGrid>
        <w:gridCol w:w="2123"/>
        <w:gridCol w:w="1787"/>
        <w:gridCol w:w="1746"/>
        <w:gridCol w:w="1758"/>
        <w:gridCol w:w="1404"/>
      </w:tblGrid>
      <w:tr w:rsidR="00AA3558" w:rsidRPr="005A7D0C" w14:paraId="3A2D636C" w14:textId="77777777" w:rsidTr="00AA3558">
        <w:trPr>
          <w:trHeight w:val="720"/>
        </w:trPr>
        <w:tc>
          <w:tcPr>
            <w:tcW w:w="214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EBA0875"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DESCRIPCIÓN</w:t>
            </w:r>
          </w:p>
        </w:tc>
        <w:tc>
          <w:tcPr>
            <w:tcW w:w="1809" w:type="dxa"/>
            <w:tcBorders>
              <w:top w:val="single" w:sz="8" w:space="0" w:color="auto"/>
              <w:left w:val="nil"/>
              <w:bottom w:val="single" w:sz="4" w:space="0" w:color="auto"/>
              <w:right w:val="single" w:sz="4" w:space="0" w:color="auto"/>
            </w:tcBorders>
            <w:shd w:val="clear" w:color="000000" w:fill="FFFFFF"/>
            <w:vAlign w:val="center"/>
            <w:hideMark/>
          </w:tcPr>
          <w:p w14:paraId="41E35EF3"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xml:space="preserve">Cuentas de Orden septiembre de 2023 </w:t>
            </w:r>
            <w:r w:rsidRPr="005A7D0C">
              <w:rPr>
                <w:rFonts w:ascii="Times New Roman" w:eastAsia="Times New Roman" w:hAnsi="Times New Roman" w:cs="Times New Roman"/>
                <w:b/>
                <w:bCs/>
                <w:kern w:val="0"/>
                <w:sz w:val="18"/>
                <w:szCs w:val="18"/>
                <w:lang w:eastAsia="es-CO"/>
                <w14:ligatures w14:val="none"/>
              </w:rPr>
              <w:br/>
              <w:t>($)</w:t>
            </w:r>
          </w:p>
        </w:tc>
        <w:tc>
          <w:tcPr>
            <w:tcW w:w="1767" w:type="dxa"/>
            <w:tcBorders>
              <w:top w:val="single" w:sz="8" w:space="0" w:color="auto"/>
              <w:left w:val="nil"/>
              <w:bottom w:val="single" w:sz="4" w:space="0" w:color="auto"/>
              <w:right w:val="single" w:sz="4" w:space="0" w:color="auto"/>
            </w:tcBorders>
            <w:shd w:val="clear" w:color="000000" w:fill="FFFFFF"/>
            <w:vAlign w:val="center"/>
            <w:hideMark/>
          </w:tcPr>
          <w:p w14:paraId="4ABE603A"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xml:space="preserve">Cuentas de Orden Junio de 2023 </w:t>
            </w:r>
            <w:r w:rsidRPr="005A7D0C">
              <w:rPr>
                <w:rFonts w:ascii="Times New Roman" w:eastAsia="Times New Roman" w:hAnsi="Times New Roman" w:cs="Times New Roman"/>
                <w:b/>
                <w:bCs/>
                <w:kern w:val="0"/>
                <w:sz w:val="18"/>
                <w:szCs w:val="18"/>
                <w:lang w:eastAsia="es-CO"/>
                <w14:ligatures w14:val="none"/>
              </w:rPr>
              <w:br/>
              <w:t>($)</w:t>
            </w:r>
          </w:p>
        </w:tc>
        <w:tc>
          <w:tcPr>
            <w:tcW w:w="1779" w:type="dxa"/>
            <w:tcBorders>
              <w:top w:val="single" w:sz="8" w:space="0" w:color="auto"/>
              <w:left w:val="nil"/>
              <w:bottom w:val="single" w:sz="4" w:space="0" w:color="auto"/>
              <w:right w:val="single" w:sz="4" w:space="0" w:color="auto"/>
            </w:tcBorders>
            <w:shd w:val="clear" w:color="000000" w:fill="FFFFFF"/>
            <w:vAlign w:val="center"/>
            <w:hideMark/>
          </w:tcPr>
          <w:p w14:paraId="047E63A5"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VARIACIONES</w:t>
            </w:r>
          </w:p>
        </w:tc>
        <w:tc>
          <w:tcPr>
            <w:tcW w:w="1315" w:type="dxa"/>
            <w:tcBorders>
              <w:top w:val="single" w:sz="8" w:space="0" w:color="auto"/>
              <w:left w:val="nil"/>
              <w:bottom w:val="single" w:sz="4" w:space="0" w:color="auto"/>
              <w:right w:val="single" w:sz="8" w:space="0" w:color="auto"/>
            </w:tcBorders>
            <w:shd w:val="clear" w:color="000000" w:fill="FFFFFF"/>
            <w:vAlign w:val="center"/>
            <w:hideMark/>
          </w:tcPr>
          <w:p w14:paraId="7FC16ADB"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xml:space="preserve"> </w:t>
            </w:r>
            <w:r w:rsidRPr="005A7D0C">
              <w:rPr>
                <w:rFonts w:ascii="Times New Roman" w:eastAsia="Times New Roman" w:hAnsi="Times New Roman" w:cs="Times New Roman"/>
                <w:b/>
                <w:bCs/>
                <w:kern w:val="0"/>
                <w:sz w:val="18"/>
                <w:szCs w:val="18"/>
                <w:lang w:eastAsia="es-CO"/>
                <w14:ligatures w14:val="none"/>
              </w:rPr>
              <w:br/>
              <w:t>VARIACIONES</w:t>
            </w:r>
            <w:r w:rsidRPr="005A7D0C">
              <w:rPr>
                <w:rFonts w:ascii="Times New Roman" w:eastAsia="Times New Roman" w:hAnsi="Times New Roman" w:cs="Times New Roman"/>
                <w:b/>
                <w:bCs/>
                <w:kern w:val="0"/>
                <w:sz w:val="18"/>
                <w:szCs w:val="18"/>
                <w:lang w:eastAsia="es-CO"/>
                <w14:ligatures w14:val="none"/>
              </w:rPr>
              <w:br/>
              <w:t xml:space="preserve">% </w:t>
            </w:r>
          </w:p>
        </w:tc>
      </w:tr>
      <w:tr w:rsidR="00AA3558" w:rsidRPr="005A7D0C" w14:paraId="192726FA" w14:textId="77777777" w:rsidTr="00AA3558">
        <w:trPr>
          <w:trHeight w:val="300"/>
        </w:trPr>
        <w:tc>
          <w:tcPr>
            <w:tcW w:w="214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A4BF67B" w14:textId="77777777" w:rsidR="00370743" w:rsidRPr="005A7D0C" w:rsidRDefault="00370743" w:rsidP="00AD79F5">
            <w:pPr>
              <w:spacing w:after="0" w:line="240" w:lineRule="auto"/>
              <w:jc w:val="center"/>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xml:space="preserve"> CUENTAS DE ORDEN ACREEDORAS  </w:t>
            </w:r>
          </w:p>
        </w:tc>
        <w:tc>
          <w:tcPr>
            <w:tcW w:w="1809" w:type="dxa"/>
            <w:tcBorders>
              <w:top w:val="nil"/>
              <w:left w:val="nil"/>
              <w:bottom w:val="single" w:sz="4" w:space="0" w:color="auto"/>
              <w:right w:val="single" w:sz="4" w:space="0" w:color="auto"/>
            </w:tcBorders>
            <w:shd w:val="clear" w:color="000000" w:fill="FFFFFF"/>
            <w:noWrap/>
            <w:vAlign w:val="bottom"/>
            <w:hideMark/>
          </w:tcPr>
          <w:p w14:paraId="4F3BBB21" w14:textId="77777777" w:rsidR="00370743" w:rsidRPr="005A7D0C" w:rsidRDefault="00370743" w:rsidP="00AD79F5">
            <w:pPr>
              <w:spacing w:after="0" w:line="240" w:lineRule="auto"/>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w:t>
            </w:r>
          </w:p>
        </w:tc>
        <w:tc>
          <w:tcPr>
            <w:tcW w:w="1767" w:type="dxa"/>
            <w:tcBorders>
              <w:top w:val="nil"/>
              <w:left w:val="nil"/>
              <w:bottom w:val="single" w:sz="4" w:space="0" w:color="auto"/>
              <w:right w:val="single" w:sz="4" w:space="0" w:color="auto"/>
            </w:tcBorders>
            <w:shd w:val="clear" w:color="000000" w:fill="FFFFFF"/>
            <w:noWrap/>
            <w:vAlign w:val="bottom"/>
            <w:hideMark/>
          </w:tcPr>
          <w:p w14:paraId="4186B0F0" w14:textId="77777777" w:rsidR="00370743" w:rsidRPr="005A7D0C" w:rsidRDefault="00370743" w:rsidP="00AD79F5">
            <w:pPr>
              <w:spacing w:after="0" w:line="240" w:lineRule="auto"/>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w:t>
            </w:r>
          </w:p>
        </w:tc>
        <w:tc>
          <w:tcPr>
            <w:tcW w:w="1779" w:type="dxa"/>
            <w:tcBorders>
              <w:top w:val="nil"/>
              <w:left w:val="nil"/>
              <w:bottom w:val="single" w:sz="4" w:space="0" w:color="auto"/>
              <w:right w:val="single" w:sz="4" w:space="0" w:color="auto"/>
            </w:tcBorders>
            <w:shd w:val="clear" w:color="000000" w:fill="FFFFFF"/>
            <w:noWrap/>
            <w:vAlign w:val="bottom"/>
            <w:hideMark/>
          </w:tcPr>
          <w:p w14:paraId="673EB9C2" w14:textId="77777777" w:rsidR="00370743" w:rsidRPr="005A7D0C" w:rsidRDefault="00370743" w:rsidP="00AD79F5">
            <w:pPr>
              <w:spacing w:after="0" w:line="240" w:lineRule="auto"/>
              <w:rPr>
                <w:rFonts w:ascii="Times New Roman" w:eastAsia="Times New Roman" w:hAnsi="Times New Roman" w:cs="Times New Roman"/>
                <w:b/>
                <w:bCs/>
                <w:kern w:val="0"/>
                <w:sz w:val="18"/>
                <w:szCs w:val="18"/>
                <w:lang w:eastAsia="es-CO"/>
                <w14:ligatures w14:val="none"/>
              </w:rPr>
            </w:pPr>
            <w:r w:rsidRPr="005A7D0C">
              <w:rPr>
                <w:rFonts w:ascii="Times New Roman" w:eastAsia="Times New Roman" w:hAnsi="Times New Roman" w:cs="Times New Roman"/>
                <w:b/>
                <w:bCs/>
                <w:kern w:val="0"/>
                <w:sz w:val="18"/>
                <w:szCs w:val="18"/>
                <w:lang w:eastAsia="es-CO"/>
                <w14:ligatures w14:val="none"/>
              </w:rPr>
              <w:t> </w:t>
            </w:r>
          </w:p>
        </w:tc>
        <w:tc>
          <w:tcPr>
            <w:tcW w:w="1315" w:type="dxa"/>
            <w:tcBorders>
              <w:top w:val="nil"/>
              <w:left w:val="nil"/>
              <w:bottom w:val="single" w:sz="4" w:space="0" w:color="auto"/>
              <w:right w:val="single" w:sz="8" w:space="0" w:color="auto"/>
            </w:tcBorders>
            <w:shd w:val="clear" w:color="000000" w:fill="FFFFFF"/>
            <w:noWrap/>
            <w:vAlign w:val="bottom"/>
            <w:hideMark/>
          </w:tcPr>
          <w:p w14:paraId="6C6927C2" w14:textId="77777777" w:rsidR="00370743" w:rsidRPr="005A7D0C" w:rsidRDefault="00370743" w:rsidP="00AD79F5">
            <w:pPr>
              <w:spacing w:after="0" w:line="240" w:lineRule="auto"/>
              <w:rPr>
                <w:rFonts w:ascii="Times New Roman" w:eastAsia="Times New Roman" w:hAnsi="Times New Roman" w:cs="Times New Roman"/>
                <w:b/>
                <w:bCs/>
                <w:color w:val="000000"/>
                <w:kern w:val="0"/>
                <w:sz w:val="18"/>
                <w:szCs w:val="18"/>
                <w:lang w:eastAsia="es-CO"/>
                <w14:ligatures w14:val="none"/>
              </w:rPr>
            </w:pPr>
            <w:r w:rsidRPr="005A7D0C">
              <w:rPr>
                <w:rFonts w:ascii="Times New Roman" w:eastAsia="Times New Roman" w:hAnsi="Times New Roman" w:cs="Times New Roman"/>
                <w:b/>
                <w:bCs/>
                <w:color w:val="000000"/>
                <w:kern w:val="0"/>
                <w:sz w:val="18"/>
                <w:szCs w:val="18"/>
                <w:lang w:eastAsia="es-CO"/>
                <w14:ligatures w14:val="none"/>
              </w:rPr>
              <w:t> </w:t>
            </w:r>
          </w:p>
        </w:tc>
      </w:tr>
      <w:tr w:rsidR="00AA3558" w:rsidRPr="005A7D0C" w14:paraId="76E26953" w14:textId="77777777" w:rsidTr="00AA3558">
        <w:trPr>
          <w:trHeight w:val="300"/>
        </w:trPr>
        <w:tc>
          <w:tcPr>
            <w:tcW w:w="21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F1512" w14:textId="77777777" w:rsidR="00370743" w:rsidRPr="005A7D0C" w:rsidRDefault="00370743" w:rsidP="00AD79F5">
            <w:pPr>
              <w:spacing w:after="0" w:line="240" w:lineRule="auto"/>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Pasivos Contingentes</w:t>
            </w:r>
          </w:p>
        </w:tc>
        <w:tc>
          <w:tcPr>
            <w:tcW w:w="1809" w:type="dxa"/>
            <w:tcBorders>
              <w:top w:val="nil"/>
              <w:left w:val="nil"/>
              <w:bottom w:val="single" w:sz="4" w:space="0" w:color="auto"/>
              <w:right w:val="single" w:sz="4" w:space="0" w:color="auto"/>
            </w:tcBorders>
            <w:shd w:val="clear" w:color="auto" w:fill="auto"/>
            <w:noWrap/>
            <w:vAlign w:val="bottom"/>
            <w:hideMark/>
          </w:tcPr>
          <w:p w14:paraId="73A81B9E" w14:textId="64A5761B"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7.738.398.021.75</w:t>
            </w:r>
            <w:r w:rsidR="00DC52A6">
              <w:rPr>
                <w:rFonts w:ascii="Times New Roman" w:eastAsia="Times New Roman" w:hAnsi="Times New Roman" w:cs="Times New Roman"/>
                <w:kern w:val="0"/>
                <w:sz w:val="18"/>
                <w:szCs w:val="18"/>
                <w:lang w:eastAsia="es-CO"/>
                <w14:ligatures w14:val="none"/>
              </w:rPr>
              <w:t>2</w:t>
            </w:r>
          </w:p>
        </w:tc>
        <w:tc>
          <w:tcPr>
            <w:tcW w:w="1767" w:type="dxa"/>
            <w:tcBorders>
              <w:top w:val="nil"/>
              <w:left w:val="nil"/>
              <w:bottom w:val="single" w:sz="4" w:space="0" w:color="auto"/>
              <w:right w:val="single" w:sz="4" w:space="0" w:color="auto"/>
            </w:tcBorders>
            <w:shd w:val="clear" w:color="auto" w:fill="auto"/>
            <w:noWrap/>
            <w:vAlign w:val="bottom"/>
            <w:hideMark/>
          </w:tcPr>
          <w:p w14:paraId="13387290" w14:textId="262B5D0F"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6.732.651.724.296</w:t>
            </w:r>
          </w:p>
        </w:tc>
        <w:tc>
          <w:tcPr>
            <w:tcW w:w="1779" w:type="dxa"/>
            <w:tcBorders>
              <w:top w:val="nil"/>
              <w:left w:val="nil"/>
              <w:bottom w:val="single" w:sz="4" w:space="0" w:color="auto"/>
              <w:right w:val="single" w:sz="4" w:space="0" w:color="auto"/>
            </w:tcBorders>
            <w:shd w:val="clear" w:color="auto" w:fill="auto"/>
            <w:noWrap/>
            <w:vAlign w:val="bottom"/>
            <w:hideMark/>
          </w:tcPr>
          <w:p w14:paraId="778FC305" w14:textId="622211F7"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1.005.746.297.456</w:t>
            </w:r>
          </w:p>
        </w:tc>
        <w:tc>
          <w:tcPr>
            <w:tcW w:w="1315" w:type="dxa"/>
            <w:tcBorders>
              <w:top w:val="nil"/>
              <w:left w:val="nil"/>
              <w:bottom w:val="single" w:sz="4" w:space="0" w:color="auto"/>
              <w:right w:val="single" w:sz="8" w:space="0" w:color="auto"/>
            </w:tcBorders>
            <w:shd w:val="clear" w:color="000000" w:fill="FFFFFF"/>
            <w:noWrap/>
            <w:vAlign w:val="bottom"/>
            <w:hideMark/>
          </w:tcPr>
          <w:p w14:paraId="6139864F" w14:textId="77777777" w:rsidR="00370743" w:rsidRPr="005A7D0C" w:rsidRDefault="00370743" w:rsidP="00AD79F5">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5A7D0C">
              <w:rPr>
                <w:rFonts w:ascii="Times New Roman" w:eastAsia="Times New Roman" w:hAnsi="Times New Roman" w:cs="Times New Roman"/>
                <w:b/>
                <w:bCs/>
                <w:color w:val="000000"/>
                <w:kern w:val="0"/>
                <w:sz w:val="18"/>
                <w:szCs w:val="18"/>
                <w:lang w:eastAsia="es-CO"/>
                <w14:ligatures w14:val="none"/>
              </w:rPr>
              <w:t>14,94%</w:t>
            </w:r>
          </w:p>
        </w:tc>
      </w:tr>
      <w:tr w:rsidR="00AA3558" w:rsidRPr="005A7D0C" w14:paraId="135E28B4" w14:textId="77777777" w:rsidTr="00AA3558">
        <w:trPr>
          <w:trHeight w:val="300"/>
        </w:trPr>
        <w:tc>
          <w:tcPr>
            <w:tcW w:w="21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EF932E" w14:textId="77777777" w:rsidR="00370743" w:rsidRPr="005A7D0C" w:rsidRDefault="00370743" w:rsidP="00AD79F5">
            <w:pPr>
              <w:spacing w:after="0" w:line="240" w:lineRule="auto"/>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 xml:space="preserve">Acreedoras de Control </w:t>
            </w:r>
          </w:p>
        </w:tc>
        <w:tc>
          <w:tcPr>
            <w:tcW w:w="1809" w:type="dxa"/>
            <w:tcBorders>
              <w:top w:val="nil"/>
              <w:left w:val="nil"/>
              <w:bottom w:val="single" w:sz="4" w:space="0" w:color="auto"/>
              <w:right w:val="single" w:sz="4" w:space="0" w:color="auto"/>
            </w:tcBorders>
            <w:shd w:val="clear" w:color="auto" w:fill="auto"/>
            <w:noWrap/>
            <w:vAlign w:val="bottom"/>
            <w:hideMark/>
          </w:tcPr>
          <w:p w14:paraId="0FEE39A2" w14:textId="77777777"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0,00</w:t>
            </w:r>
          </w:p>
        </w:tc>
        <w:tc>
          <w:tcPr>
            <w:tcW w:w="1767" w:type="dxa"/>
            <w:tcBorders>
              <w:top w:val="nil"/>
              <w:left w:val="nil"/>
              <w:bottom w:val="single" w:sz="4" w:space="0" w:color="auto"/>
              <w:right w:val="single" w:sz="4" w:space="0" w:color="auto"/>
            </w:tcBorders>
            <w:shd w:val="clear" w:color="auto" w:fill="auto"/>
            <w:noWrap/>
            <w:vAlign w:val="bottom"/>
            <w:hideMark/>
          </w:tcPr>
          <w:p w14:paraId="4125C13C" w14:textId="77777777"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0,00</w:t>
            </w:r>
          </w:p>
        </w:tc>
        <w:tc>
          <w:tcPr>
            <w:tcW w:w="1779" w:type="dxa"/>
            <w:tcBorders>
              <w:top w:val="nil"/>
              <w:left w:val="nil"/>
              <w:bottom w:val="single" w:sz="4" w:space="0" w:color="auto"/>
              <w:right w:val="single" w:sz="4" w:space="0" w:color="auto"/>
            </w:tcBorders>
            <w:shd w:val="clear" w:color="auto" w:fill="auto"/>
            <w:noWrap/>
            <w:vAlign w:val="bottom"/>
            <w:hideMark/>
          </w:tcPr>
          <w:p w14:paraId="6072FC47" w14:textId="77777777"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0,00</w:t>
            </w:r>
          </w:p>
        </w:tc>
        <w:tc>
          <w:tcPr>
            <w:tcW w:w="1315" w:type="dxa"/>
            <w:tcBorders>
              <w:top w:val="nil"/>
              <w:left w:val="nil"/>
              <w:bottom w:val="single" w:sz="4" w:space="0" w:color="auto"/>
              <w:right w:val="single" w:sz="8" w:space="0" w:color="auto"/>
            </w:tcBorders>
            <w:shd w:val="clear" w:color="000000" w:fill="FFFFFF"/>
            <w:noWrap/>
            <w:vAlign w:val="bottom"/>
            <w:hideMark/>
          </w:tcPr>
          <w:p w14:paraId="364515B2" w14:textId="77777777" w:rsidR="00370743" w:rsidRPr="005A7D0C" w:rsidRDefault="00370743" w:rsidP="00AD79F5">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5A7D0C">
              <w:rPr>
                <w:rFonts w:ascii="Times New Roman" w:eastAsia="Times New Roman" w:hAnsi="Times New Roman" w:cs="Times New Roman"/>
                <w:b/>
                <w:bCs/>
                <w:color w:val="000000"/>
                <w:kern w:val="0"/>
                <w:sz w:val="18"/>
                <w:szCs w:val="18"/>
                <w:lang w:eastAsia="es-CO"/>
                <w14:ligatures w14:val="none"/>
              </w:rPr>
              <w:t>0,00%</w:t>
            </w:r>
          </w:p>
        </w:tc>
      </w:tr>
      <w:tr w:rsidR="00AA3558" w:rsidRPr="005A7D0C" w14:paraId="136EB651" w14:textId="77777777" w:rsidTr="00AA3558">
        <w:trPr>
          <w:trHeight w:val="315"/>
        </w:trPr>
        <w:tc>
          <w:tcPr>
            <w:tcW w:w="214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4C4F78" w14:textId="77777777" w:rsidR="00370743" w:rsidRPr="005A7D0C" w:rsidRDefault="00370743" w:rsidP="00AD79F5">
            <w:pPr>
              <w:spacing w:after="0" w:line="240" w:lineRule="auto"/>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Acreedoras por Contra (DB)</w:t>
            </w:r>
          </w:p>
        </w:tc>
        <w:tc>
          <w:tcPr>
            <w:tcW w:w="1809" w:type="dxa"/>
            <w:tcBorders>
              <w:top w:val="nil"/>
              <w:left w:val="nil"/>
              <w:bottom w:val="single" w:sz="8" w:space="0" w:color="auto"/>
              <w:right w:val="single" w:sz="4" w:space="0" w:color="auto"/>
            </w:tcBorders>
            <w:shd w:val="clear" w:color="auto" w:fill="auto"/>
            <w:noWrap/>
            <w:vAlign w:val="bottom"/>
            <w:hideMark/>
          </w:tcPr>
          <w:p w14:paraId="70916C68" w14:textId="1674B0B5"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-7.738.398.021.75</w:t>
            </w:r>
            <w:r w:rsidR="00DC52A6">
              <w:rPr>
                <w:rFonts w:ascii="Times New Roman" w:eastAsia="Times New Roman" w:hAnsi="Times New Roman" w:cs="Times New Roman"/>
                <w:kern w:val="0"/>
                <w:sz w:val="18"/>
                <w:szCs w:val="18"/>
                <w:lang w:eastAsia="es-CO"/>
                <w14:ligatures w14:val="none"/>
              </w:rPr>
              <w:t>2</w:t>
            </w:r>
          </w:p>
        </w:tc>
        <w:tc>
          <w:tcPr>
            <w:tcW w:w="1767" w:type="dxa"/>
            <w:tcBorders>
              <w:top w:val="nil"/>
              <w:left w:val="nil"/>
              <w:bottom w:val="single" w:sz="8" w:space="0" w:color="auto"/>
              <w:right w:val="single" w:sz="4" w:space="0" w:color="auto"/>
            </w:tcBorders>
            <w:shd w:val="clear" w:color="auto" w:fill="auto"/>
            <w:noWrap/>
            <w:vAlign w:val="bottom"/>
            <w:hideMark/>
          </w:tcPr>
          <w:p w14:paraId="15F8CC5E" w14:textId="6F0E9537"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-6.732.651.724.296</w:t>
            </w:r>
          </w:p>
        </w:tc>
        <w:tc>
          <w:tcPr>
            <w:tcW w:w="1779" w:type="dxa"/>
            <w:tcBorders>
              <w:top w:val="nil"/>
              <w:left w:val="nil"/>
              <w:bottom w:val="single" w:sz="8" w:space="0" w:color="auto"/>
              <w:right w:val="single" w:sz="4" w:space="0" w:color="auto"/>
            </w:tcBorders>
            <w:shd w:val="clear" w:color="auto" w:fill="auto"/>
            <w:noWrap/>
            <w:vAlign w:val="bottom"/>
            <w:hideMark/>
          </w:tcPr>
          <w:p w14:paraId="04C4EBEC" w14:textId="3AE7157C" w:rsidR="00370743" w:rsidRPr="005A7D0C" w:rsidRDefault="00370743" w:rsidP="00AD79F5">
            <w:pPr>
              <w:spacing w:after="0" w:line="240" w:lineRule="auto"/>
              <w:jc w:val="right"/>
              <w:rPr>
                <w:rFonts w:ascii="Times New Roman" w:eastAsia="Times New Roman" w:hAnsi="Times New Roman" w:cs="Times New Roman"/>
                <w:kern w:val="0"/>
                <w:sz w:val="18"/>
                <w:szCs w:val="18"/>
                <w:lang w:eastAsia="es-CO"/>
                <w14:ligatures w14:val="none"/>
              </w:rPr>
            </w:pPr>
            <w:r w:rsidRPr="005A7D0C">
              <w:rPr>
                <w:rFonts w:ascii="Times New Roman" w:eastAsia="Times New Roman" w:hAnsi="Times New Roman" w:cs="Times New Roman"/>
                <w:kern w:val="0"/>
                <w:sz w:val="18"/>
                <w:szCs w:val="18"/>
                <w:lang w:eastAsia="es-CO"/>
                <w14:ligatures w14:val="none"/>
              </w:rPr>
              <w:t>-1.005.746.297.456</w:t>
            </w:r>
          </w:p>
        </w:tc>
        <w:tc>
          <w:tcPr>
            <w:tcW w:w="1315" w:type="dxa"/>
            <w:tcBorders>
              <w:top w:val="nil"/>
              <w:left w:val="nil"/>
              <w:bottom w:val="single" w:sz="8" w:space="0" w:color="auto"/>
              <w:right w:val="single" w:sz="8" w:space="0" w:color="auto"/>
            </w:tcBorders>
            <w:shd w:val="clear" w:color="000000" w:fill="FFFFFF"/>
            <w:noWrap/>
            <w:vAlign w:val="bottom"/>
            <w:hideMark/>
          </w:tcPr>
          <w:p w14:paraId="119B71F0" w14:textId="77777777" w:rsidR="00370743" w:rsidRPr="005A7D0C" w:rsidRDefault="00370743" w:rsidP="00AD79F5">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5A7D0C">
              <w:rPr>
                <w:rFonts w:ascii="Times New Roman" w:eastAsia="Times New Roman" w:hAnsi="Times New Roman" w:cs="Times New Roman"/>
                <w:b/>
                <w:bCs/>
                <w:color w:val="000000"/>
                <w:kern w:val="0"/>
                <w:sz w:val="18"/>
                <w:szCs w:val="18"/>
                <w:lang w:eastAsia="es-CO"/>
                <w14:ligatures w14:val="none"/>
              </w:rPr>
              <w:t>14,94%</w:t>
            </w:r>
          </w:p>
        </w:tc>
      </w:tr>
    </w:tbl>
    <w:p w14:paraId="51102436" w14:textId="670C7061" w:rsidR="006A587B" w:rsidRDefault="006A587B" w:rsidP="00517241">
      <w:pPr>
        <w:rPr>
          <w:rFonts w:ascii="Times New Roman" w:hAnsi="Times New Roman" w:cs="Times New Roman"/>
          <w:b/>
          <w:bCs/>
          <w:sz w:val="24"/>
          <w:szCs w:val="24"/>
        </w:rPr>
      </w:pPr>
    </w:p>
    <w:p w14:paraId="6CBDBD9E" w14:textId="4D39EFC1" w:rsidR="00BA0FC8" w:rsidRDefault="00871625" w:rsidP="00871625">
      <w:pPr>
        <w:jc w:val="both"/>
        <w:rPr>
          <w:rFonts w:ascii="Times New Roman" w:eastAsia="Times New Roman" w:hAnsi="Times New Roman" w:cs="Times New Roman"/>
          <w:bCs/>
          <w:kern w:val="0"/>
          <w:sz w:val="24"/>
          <w:szCs w:val="24"/>
          <w:lang w:val="es-ES" w:eastAsia="es-ES" w:bidi="es-ES"/>
          <w14:ligatures w14:val="none"/>
        </w:rPr>
      </w:pPr>
      <w:r w:rsidRPr="00871625">
        <w:rPr>
          <w:rFonts w:ascii="Times New Roman" w:eastAsia="Times New Roman" w:hAnsi="Times New Roman" w:cs="Times New Roman"/>
          <w:bCs/>
          <w:kern w:val="0"/>
          <w:sz w:val="24"/>
          <w:szCs w:val="24"/>
          <w:lang w:val="es-ES" w:eastAsia="es-ES" w:bidi="es-ES"/>
          <w14:ligatures w14:val="none"/>
        </w:rPr>
        <w:t>En el grupo 91 Pasivos Contingentes, la cuenta 9120 Litigios y mecanismos alternativos de solución de conflictos, presentó un aumento por valor de $1.005.746.297.456, por efecto de la actualización de procesos judiciales y tribunales de arbitramento con corte a 30 de junio de 2023, informados por el Grupo Interno de Trabajo de Defensa Judicial de la Vicepresidencia Jurídica al área de contabilidad de la Vicepresidencia de Gestión Corporativa, mediante el formato GEJU-F-010 - “Reporte Procesos Judiciales”.</w:t>
      </w:r>
    </w:p>
    <w:p w14:paraId="20302016" w14:textId="77777777" w:rsidR="00871625" w:rsidRPr="00871625" w:rsidRDefault="00871625" w:rsidP="00871625">
      <w:pPr>
        <w:jc w:val="both"/>
        <w:rPr>
          <w:rFonts w:ascii="Times New Roman" w:eastAsia="Times New Roman" w:hAnsi="Times New Roman" w:cs="Times New Roman"/>
          <w:bCs/>
          <w:kern w:val="0"/>
          <w:sz w:val="24"/>
          <w:szCs w:val="24"/>
          <w:lang w:val="es-ES" w:eastAsia="es-ES" w:bidi="es-ES"/>
          <w14:ligatures w14:val="none"/>
        </w:rPr>
      </w:pPr>
    </w:p>
    <w:p w14:paraId="11C43FCE" w14:textId="6669DC24" w:rsidR="006A587B" w:rsidRDefault="006A587B" w:rsidP="006A587B">
      <w:pPr>
        <w:pStyle w:val="Prrafodelista"/>
        <w:numPr>
          <w:ilvl w:val="0"/>
          <w:numId w:val="15"/>
        </w:numPr>
        <w:rPr>
          <w:b/>
          <w:bCs/>
        </w:rPr>
      </w:pPr>
      <w:r w:rsidRPr="006A587B">
        <w:rPr>
          <w:b/>
          <w:bCs/>
        </w:rPr>
        <w:t>INGRESOS</w:t>
      </w:r>
    </w:p>
    <w:p w14:paraId="08E30EAD" w14:textId="77777777" w:rsidR="006A587B" w:rsidRDefault="006A587B" w:rsidP="006A587B">
      <w:pPr>
        <w:pStyle w:val="Prrafodelista"/>
        <w:rPr>
          <w:b/>
          <w:bCs/>
        </w:rPr>
      </w:pPr>
    </w:p>
    <w:p w14:paraId="24C9C89B" w14:textId="77777777" w:rsidR="006A587B" w:rsidRDefault="006A587B" w:rsidP="006A587B">
      <w:pPr>
        <w:pStyle w:val="Prrafodelista"/>
        <w:rPr>
          <w:b/>
          <w:bCs/>
        </w:rPr>
      </w:pPr>
    </w:p>
    <w:tbl>
      <w:tblPr>
        <w:tblW w:w="0" w:type="auto"/>
        <w:tblCellMar>
          <w:left w:w="70" w:type="dxa"/>
          <w:right w:w="70" w:type="dxa"/>
        </w:tblCellMar>
        <w:tblLook w:val="04A0" w:firstRow="1" w:lastRow="0" w:firstColumn="1" w:lastColumn="0" w:noHBand="0" w:noVBand="1"/>
      </w:tblPr>
      <w:tblGrid>
        <w:gridCol w:w="2158"/>
        <w:gridCol w:w="1753"/>
        <w:gridCol w:w="1742"/>
        <w:gridCol w:w="1754"/>
        <w:gridCol w:w="1421"/>
      </w:tblGrid>
      <w:tr w:rsidR="00BF165D" w:rsidRPr="00BF165D" w14:paraId="0964F19B" w14:textId="77777777" w:rsidTr="003945B8">
        <w:trPr>
          <w:trHeight w:val="720"/>
        </w:trPr>
        <w:tc>
          <w:tcPr>
            <w:tcW w:w="2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7245D" w14:textId="77777777" w:rsidR="00BF165D" w:rsidRPr="00BF165D" w:rsidRDefault="00BF165D" w:rsidP="00BF165D">
            <w:pPr>
              <w:spacing w:after="0" w:line="240" w:lineRule="auto"/>
              <w:jc w:val="center"/>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DESCRIPCIÓN</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5EEAB649" w14:textId="7641930C" w:rsidR="00BF165D" w:rsidRPr="00BF165D" w:rsidRDefault="00BF165D" w:rsidP="00BF165D">
            <w:pPr>
              <w:spacing w:after="0" w:line="240" w:lineRule="auto"/>
              <w:jc w:val="center"/>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Ingresos SEPTIEMBRE de 2023 ($)</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6D5FF8B1" w14:textId="77777777" w:rsidR="00BF165D" w:rsidRPr="00BF165D" w:rsidRDefault="00BF165D" w:rsidP="00BF165D">
            <w:pPr>
              <w:spacing w:after="0" w:line="240" w:lineRule="auto"/>
              <w:jc w:val="center"/>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Ingresos SEPTIEMBRE de 2022 ($)</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15D486E7" w14:textId="77777777" w:rsidR="00BF165D" w:rsidRPr="00BF165D" w:rsidRDefault="00BF165D" w:rsidP="00BF165D">
            <w:pPr>
              <w:spacing w:after="0" w:line="240" w:lineRule="auto"/>
              <w:jc w:val="center"/>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VARIACIONES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5481547" w14:textId="77777777" w:rsidR="00BF165D" w:rsidRPr="00BF165D" w:rsidRDefault="00BF165D" w:rsidP="00BF165D">
            <w:pPr>
              <w:spacing w:after="0" w:line="240" w:lineRule="auto"/>
              <w:jc w:val="center"/>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br/>
              <w:t>VARIACIONES</w:t>
            </w:r>
            <w:r w:rsidRPr="00BF165D">
              <w:rPr>
                <w:rFonts w:ascii="Times New Roman" w:eastAsia="Times New Roman" w:hAnsi="Times New Roman" w:cs="Times New Roman"/>
                <w:b/>
                <w:bCs/>
                <w:kern w:val="0"/>
                <w:sz w:val="18"/>
                <w:szCs w:val="18"/>
                <w:lang w:eastAsia="es-CO"/>
                <w14:ligatures w14:val="none"/>
              </w:rPr>
              <w:br/>
              <w:t>%</w:t>
            </w:r>
          </w:p>
        </w:tc>
      </w:tr>
      <w:tr w:rsidR="00BF165D" w:rsidRPr="00BF165D" w14:paraId="12ABA64B"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00956C41" w14:textId="77777777" w:rsidR="00BF165D" w:rsidRPr="00BF165D" w:rsidRDefault="00BF165D" w:rsidP="00BF165D">
            <w:pPr>
              <w:spacing w:after="0" w:line="240" w:lineRule="auto"/>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INGRESOS SIN CONTRAPRESTACIÓN</w:t>
            </w:r>
          </w:p>
        </w:tc>
        <w:tc>
          <w:tcPr>
            <w:tcW w:w="1754" w:type="dxa"/>
            <w:tcBorders>
              <w:top w:val="nil"/>
              <w:left w:val="nil"/>
              <w:bottom w:val="single" w:sz="4" w:space="0" w:color="auto"/>
              <w:right w:val="single" w:sz="4" w:space="0" w:color="auto"/>
            </w:tcBorders>
            <w:shd w:val="clear" w:color="auto" w:fill="auto"/>
            <w:noWrap/>
            <w:vAlign w:val="bottom"/>
            <w:hideMark/>
          </w:tcPr>
          <w:p w14:paraId="7F669BC7" w14:textId="521EB82F"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5.225.075.534.108</w:t>
            </w:r>
          </w:p>
        </w:tc>
        <w:tc>
          <w:tcPr>
            <w:tcW w:w="1743" w:type="dxa"/>
            <w:tcBorders>
              <w:top w:val="nil"/>
              <w:left w:val="nil"/>
              <w:bottom w:val="single" w:sz="4" w:space="0" w:color="auto"/>
              <w:right w:val="single" w:sz="4" w:space="0" w:color="auto"/>
            </w:tcBorders>
            <w:shd w:val="clear" w:color="auto" w:fill="auto"/>
            <w:noWrap/>
            <w:vAlign w:val="bottom"/>
            <w:hideMark/>
          </w:tcPr>
          <w:p w14:paraId="1E731AE8" w14:textId="435550CF"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1.323.488.816.556</w:t>
            </w:r>
          </w:p>
        </w:tc>
        <w:tc>
          <w:tcPr>
            <w:tcW w:w="1755" w:type="dxa"/>
            <w:tcBorders>
              <w:top w:val="nil"/>
              <w:left w:val="nil"/>
              <w:bottom w:val="single" w:sz="4" w:space="0" w:color="auto"/>
              <w:right w:val="single" w:sz="4" w:space="0" w:color="auto"/>
            </w:tcBorders>
            <w:shd w:val="clear" w:color="auto" w:fill="auto"/>
            <w:noWrap/>
            <w:vAlign w:val="bottom"/>
            <w:hideMark/>
          </w:tcPr>
          <w:p w14:paraId="40DBEDCE" w14:textId="07B12141"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3.901.586.717.552</w:t>
            </w:r>
          </w:p>
        </w:tc>
        <w:tc>
          <w:tcPr>
            <w:tcW w:w="1418" w:type="dxa"/>
            <w:tcBorders>
              <w:top w:val="nil"/>
              <w:left w:val="nil"/>
              <w:bottom w:val="single" w:sz="4" w:space="0" w:color="auto"/>
              <w:right w:val="single" w:sz="4" w:space="0" w:color="auto"/>
            </w:tcBorders>
            <w:shd w:val="clear" w:color="auto" w:fill="auto"/>
            <w:noWrap/>
            <w:vAlign w:val="bottom"/>
            <w:hideMark/>
          </w:tcPr>
          <w:p w14:paraId="503EC22A" w14:textId="77777777"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294,80%</w:t>
            </w:r>
          </w:p>
        </w:tc>
      </w:tr>
      <w:tr w:rsidR="00BF165D" w:rsidRPr="00BF165D" w14:paraId="2B9EF084"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5E174756" w14:textId="77777777" w:rsidR="00BF165D" w:rsidRPr="00BF165D" w:rsidRDefault="00BF165D" w:rsidP="00BF165D">
            <w:pPr>
              <w:spacing w:after="0" w:line="240" w:lineRule="auto"/>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Operaciones Interinstitucionales (1)</w:t>
            </w:r>
          </w:p>
        </w:tc>
        <w:tc>
          <w:tcPr>
            <w:tcW w:w="1754" w:type="dxa"/>
            <w:tcBorders>
              <w:top w:val="nil"/>
              <w:left w:val="nil"/>
              <w:bottom w:val="single" w:sz="4" w:space="0" w:color="auto"/>
              <w:right w:val="single" w:sz="4" w:space="0" w:color="auto"/>
            </w:tcBorders>
            <w:shd w:val="clear" w:color="auto" w:fill="auto"/>
            <w:noWrap/>
            <w:vAlign w:val="bottom"/>
            <w:hideMark/>
          </w:tcPr>
          <w:p w14:paraId="3E18A202" w14:textId="2225F404"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5.079.002.055.456</w:t>
            </w:r>
          </w:p>
        </w:tc>
        <w:tc>
          <w:tcPr>
            <w:tcW w:w="1743" w:type="dxa"/>
            <w:tcBorders>
              <w:top w:val="nil"/>
              <w:left w:val="nil"/>
              <w:bottom w:val="single" w:sz="4" w:space="0" w:color="auto"/>
              <w:right w:val="single" w:sz="4" w:space="0" w:color="auto"/>
            </w:tcBorders>
            <w:shd w:val="clear" w:color="auto" w:fill="auto"/>
            <w:noWrap/>
            <w:vAlign w:val="bottom"/>
            <w:hideMark/>
          </w:tcPr>
          <w:p w14:paraId="520BF28E" w14:textId="3FAC5C8B"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1.151.461.668.579</w:t>
            </w:r>
          </w:p>
        </w:tc>
        <w:tc>
          <w:tcPr>
            <w:tcW w:w="1755" w:type="dxa"/>
            <w:tcBorders>
              <w:top w:val="nil"/>
              <w:left w:val="nil"/>
              <w:bottom w:val="single" w:sz="4" w:space="0" w:color="auto"/>
              <w:right w:val="single" w:sz="4" w:space="0" w:color="auto"/>
            </w:tcBorders>
            <w:shd w:val="clear" w:color="auto" w:fill="auto"/>
            <w:noWrap/>
            <w:vAlign w:val="bottom"/>
            <w:hideMark/>
          </w:tcPr>
          <w:p w14:paraId="2F650488" w14:textId="6FA3D75D"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3.927.540.386.877</w:t>
            </w:r>
          </w:p>
        </w:tc>
        <w:tc>
          <w:tcPr>
            <w:tcW w:w="1418" w:type="dxa"/>
            <w:tcBorders>
              <w:top w:val="nil"/>
              <w:left w:val="nil"/>
              <w:bottom w:val="single" w:sz="4" w:space="0" w:color="auto"/>
              <w:right w:val="single" w:sz="4" w:space="0" w:color="auto"/>
            </w:tcBorders>
            <w:shd w:val="clear" w:color="auto" w:fill="auto"/>
            <w:noWrap/>
            <w:vAlign w:val="bottom"/>
            <w:hideMark/>
          </w:tcPr>
          <w:p w14:paraId="516BB22B" w14:textId="77777777"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341,09%</w:t>
            </w:r>
          </w:p>
        </w:tc>
      </w:tr>
      <w:tr w:rsidR="00BF165D" w:rsidRPr="00BF165D" w14:paraId="454A2A82"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0B7DCA14" w14:textId="77777777" w:rsidR="00BF165D" w:rsidRPr="00BF165D" w:rsidRDefault="00BF165D" w:rsidP="00BF165D">
            <w:pPr>
              <w:spacing w:after="0" w:line="240" w:lineRule="auto"/>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Ingresos fiscales</w:t>
            </w:r>
          </w:p>
        </w:tc>
        <w:tc>
          <w:tcPr>
            <w:tcW w:w="1754" w:type="dxa"/>
            <w:tcBorders>
              <w:top w:val="nil"/>
              <w:left w:val="nil"/>
              <w:bottom w:val="single" w:sz="4" w:space="0" w:color="auto"/>
              <w:right w:val="single" w:sz="4" w:space="0" w:color="auto"/>
            </w:tcBorders>
            <w:shd w:val="clear" w:color="auto" w:fill="auto"/>
            <w:noWrap/>
            <w:vAlign w:val="bottom"/>
            <w:hideMark/>
          </w:tcPr>
          <w:p w14:paraId="73BE17BC" w14:textId="32571FBC"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146.073.478.652</w:t>
            </w:r>
          </w:p>
        </w:tc>
        <w:tc>
          <w:tcPr>
            <w:tcW w:w="1743" w:type="dxa"/>
            <w:tcBorders>
              <w:top w:val="nil"/>
              <w:left w:val="nil"/>
              <w:bottom w:val="single" w:sz="4" w:space="0" w:color="auto"/>
              <w:right w:val="single" w:sz="4" w:space="0" w:color="auto"/>
            </w:tcBorders>
            <w:shd w:val="clear" w:color="auto" w:fill="auto"/>
            <w:noWrap/>
            <w:vAlign w:val="bottom"/>
            <w:hideMark/>
          </w:tcPr>
          <w:p w14:paraId="5EA18985" w14:textId="02A99CC5"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171.944.459.04</w:t>
            </w:r>
            <w:r w:rsidR="00C56C98">
              <w:rPr>
                <w:rFonts w:ascii="Times New Roman" w:eastAsia="Times New Roman" w:hAnsi="Times New Roman" w:cs="Times New Roman"/>
                <w:kern w:val="0"/>
                <w:sz w:val="18"/>
                <w:szCs w:val="18"/>
                <w:lang w:eastAsia="es-CO"/>
                <w14:ligatures w14:val="none"/>
              </w:rPr>
              <w:t>5</w:t>
            </w:r>
          </w:p>
        </w:tc>
        <w:tc>
          <w:tcPr>
            <w:tcW w:w="1755" w:type="dxa"/>
            <w:tcBorders>
              <w:top w:val="nil"/>
              <w:left w:val="nil"/>
              <w:bottom w:val="single" w:sz="4" w:space="0" w:color="auto"/>
              <w:right w:val="single" w:sz="4" w:space="0" w:color="auto"/>
            </w:tcBorders>
            <w:shd w:val="clear" w:color="auto" w:fill="auto"/>
            <w:noWrap/>
            <w:vAlign w:val="bottom"/>
            <w:hideMark/>
          </w:tcPr>
          <w:p w14:paraId="7625A7D4" w14:textId="7B8AA948"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-25.870.980.39</w:t>
            </w:r>
            <w:r w:rsidR="0077255A">
              <w:rPr>
                <w:rFonts w:ascii="Times New Roman" w:eastAsia="Times New Roman" w:hAnsi="Times New Roman" w:cs="Times New Roman"/>
                <w:kern w:val="0"/>
                <w:sz w:val="18"/>
                <w:szCs w:val="18"/>
                <w:lang w:eastAsia="es-CO"/>
                <w14:ligatures w14:val="none"/>
              </w:rPr>
              <w:t>3</w:t>
            </w:r>
          </w:p>
        </w:tc>
        <w:tc>
          <w:tcPr>
            <w:tcW w:w="1418" w:type="dxa"/>
            <w:tcBorders>
              <w:top w:val="nil"/>
              <w:left w:val="nil"/>
              <w:bottom w:val="single" w:sz="4" w:space="0" w:color="auto"/>
              <w:right w:val="single" w:sz="4" w:space="0" w:color="auto"/>
            </w:tcBorders>
            <w:shd w:val="clear" w:color="auto" w:fill="auto"/>
            <w:noWrap/>
            <w:vAlign w:val="bottom"/>
            <w:hideMark/>
          </w:tcPr>
          <w:p w14:paraId="1DA45B2A" w14:textId="77777777"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-15,05%</w:t>
            </w:r>
          </w:p>
        </w:tc>
      </w:tr>
      <w:tr w:rsidR="00BF165D" w:rsidRPr="00BF165D" w14:paraId="2D035AEB"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494D854F" w14:textId="77777777" w:rsidR="00BF165D" w:rsidRPr="00BF165D" w:rsidRDefault="00BF165D" w:rsidP="00BF165D">
            <w:pPr>
              <w:spacing w:after="0" w:line="240" w:lineRule="auto"/>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Transferencias y subvenciones</w:t>
            </w:r>
          </w:p>
        </w:tc>
        <w:tc>
          <w:tcPr>
            <w:tcW w:w="1754" w:type="dxa"/>
            <w:tcBorders>
              <w:top w:val="nil"/>
              <w:left w:val="nil"/>
              <w:bottom w:val="single" w:sz="4" w:space="0" w:color="auto"/>
              <w:right w:val="single" w:sz="4" w:space="0" w:color="auto"/>
            </w:tcBorders>
            <w:shd w:val="clear" w:color="auto" w:fill="auto"/>
            <w:noWrap/>
            <w:vAlign w:val="bottom"/>
            <w:hideMark/>
          </w:tcPr>
          <w:p w14:paraId="3DFFF780" w14:textId="77777777"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0,00</w:t>
            </w:r>
          </w:p>
        </w:tc>
        <w:tc>
          <w:tcPr>
            <w:tcW w:w="1743" w:type="dxa"/>
            <w:tcBorders>
              <w:top w:val="nil"/>
              <w:left w:val="nil"/>
              <w:bottom w:val="single" w:sz="4" w:space="0" w:color="auto"/>
              <w:right w:val="single" w:sz="4" w:space="0" w:color="auto"/>
            </w:tcBorders>
            <w:shd w:val="clear" w:color="auto" w:fill="auto"/>
            <w:noWrap/>
            <w:vAlign w:val="bottom"/>
            <w:hideMark/>
          </w:tcPr>
          <w:p w14:paraId="1FC6AE23" w14:textId="72661F74"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82.688.932</w:t>
            </w:r>
          </w:p>
        </w:tc>
        <w:tc>
          <w:tcPr>
            <w:tcW w:w="1755" w:type="dxa"/>
            <w:tcBorders>
              <w:top w:val="nil"/>
              <w:left w:val="nil"/>
              <w:bottom w:val="single" w:sz="4" w:space="0" w:color="auto"/>
              <w:right w:val="single" w:sz="4" w:space="0" w:color="auto"/>
            </w:tcBorders>
            <w:shd w:val="clear" w:color="auto" w:fill="auto"/>
            <w:noWrap/>
            <w:vAlign w:val="bottom"/>
            <w:hideMark/>
          </w:tcPr>
          <w:p w14:paraId="241336E1" w14:textId="643B9CFF"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-82.688.932</w:t>
            </w:r>
          </w:p>
        </w:tc>
        <w:tc>
          <w:tcPr>
            <w:tcW w:w="1418" w:type="dxa"/>
            <w:tcBorders>
              <w:top w:val="nil"/>
              <w:left w:val="nil"/>
              <w:bottom w:val="single" w:sz="4" w:space="0" w:color="auto"/>
              <w:right w:val="single" w:sz="4" w:space="0" w:color="auto"/>
            </w:tcBorders>
            <w:shd w:val="clear" w:color="auto" w:fill="auto"/>
            <w:noWrap/>
            <w:vAlign w:val="bottom"/>
            <w:hideMark/>
          </w:tcPr>
          <w:p w14:paraId="102D1821" w14:textId="77777777"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-100,00%</w:t>
            </w:r>
          </w:p>
        </w:tc>
      </w:tr>
      <w:tr w:rsidR="00BF165D" w:rsidRPr="00BF165D" w14:paraId="5A75A3E4"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74C3B44C" w14:textId="77777777" w:rsidR="00BF165D" w:rsidRPr="00BF165D" w:rsidRDefault="00BF165D" w:rsidP="00BF165D">
            <w:pPr>
              <w:spacing w:after="0" w:line="240" w:lineRule="auto"/>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INGRESOS CON CONTRAPRESTACIÓN</w:t>
            </w:r>
          </w:p>
        </w:tc>
        <w:tc>
          <w:tcPr>
            <w:tcW w:w="1754" w:type="dxa"/>
            <w:tcBorders>
              <w:top w:val="nil"/>
              <w:left w:val="nil"/>
              <w:bottom w:val="single" w:sz="4" w:space="0" w:color="auto"/>
              <w:right w:val="single" w:sz="4" w:space="0" w:color="auto"/>
            </w:tcBorders>
            <w:shd w:val="clear" w:color="auto" w:fill="auto"/>
            <w:noWrap/>
            <w:vAlign w:val="bottom"/>
            <w:hideMark/>
          </w:tcPr>
          <w:p w14:paraId="12E8BA07" w14:textId="15FD9D39"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805.343.056.020</w:t>
            </w:r>
          </w:p>
        </w:tc>
        <w:tc>
          <w:tcPr>
            <w:tcW w:w="1743" w:type="dxa"/>
            <w:tcBorders>
              <w:top w:val="nil"/>
              <w:left w:val="nil"/>
              <w:bottom w:val="single" w:sz="4" w:space="0" w:color="auto"/>
              <w:right w:val="single" w:sz="4" w:space="0" w:color="auto"/>
            </w:tcBorders>
            <w:shd w:val="clear" w:color="auto" w:fill="auto"/>
            <w:noWrap/>
            <w:vAlign w:val="bottom"/>
            <w:hideMark/>
          </w:tcPr>
          <w:p w14:paraId="0535601C" w14:textId="7C4848CA"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184.480.716.23</w:t>
            </w:r>
            <w:r w:rsidR="00C56C98">
              <w:rPr>
                <w:rFonts w:ascii="Times New Roman" w:eastAsia="Times New Roman" w:hAnsi="Times New Roman" w:cs="Times New Roman"/>
                <w:b/>
                <w:bCs/>
                <w:kern w:val="0"/>
                <w:sz w:val="18"/>
                <w:szCs w:val="18"/>
                <w:lang w:eastAsia="es-CO"/>
                <w14:ligatures w14:val="none"/>
              </w:rPr>
              <w:t>5</w:t>
            </w:r>
          </w:p>
        </w:tc>
        <w:tc>
          <w:tcPr>
            <w:tcW w:w="1755" w:type="dxa"/>
            <w:tcBorders>
              <w:top w:val="nil"/>
              <w:left w:val="nil"/>
              <w:bottom w:val="single" w:sz="4" w:space="0" w:color="auto"/>
              <w:right w:val="single" w:sz="4" w:space="0" w:color="auto"/>
            </w:tcBorders>
            <w:shd w:val="clear" w:color="auto" w:fill="auto"/>
            <w:noWrap/>
            <w:vAlign w:val="bottom"/>
            <w:hideMark/>
          </w:tcPr>
          <w:p w14:paraId="6BB4C32C" w14:textId="765E46CC"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620.862.339.785</w:t>
            </w:r>
          </w:p>
        </w:tc>
        <w:tc>
          <w:tcPr>
            <w:tcW w:w="1418" w:type="dxa"/>
            <w:tcBorders>
              <w:top w:val="nil"/>
              <w:left w:val="nil"/>
              <w:bottom w:val="single" w:sz="4" w:space="0" w:color="auto"/>
              <w:right w:val="single" w:sz="4" w:space="0" w:color="auto"/>
            </w:tcBorders>
            <w:shd w:val="clear" w:color="auto" w:fill="auto"/>
            <w:noWrap/>
            <w:vAlign w:val="bottom"/>
            <w:hideMark/>
          </w:tcPr>
          <w:p w14:paraId="10B0673F" w14:textId="77777777"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336,55%</w:t>
            </w:r>
          </w:p>
        </w:tc>
      </w:tr>
      <w:tr w:rsidR="00BF165D" w:rsidRPr="00BF165D" w14:paraId="4AE5DC9D"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6E1D5105" w14:textId="77777777" w:rsidR="00BF165D" w:rsidRPr="00BF165D" w:rsidRDefault="00BF165D" w:rsidP="00BF165D">
            <w:pPr>
              <w:spacing w:after="0" w:line="240" w:lineRule="auto"/>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Otros ingresos (2)</w:t>
            </w:r>
          </w:p>
        </w:tc>
        <w:tc>
          <w:tcPr>
            <w:tcW w:w="1754" w:type="dxa"/>
            <w:tcBorders>
              <w:top w:val="nil"/>
              <w:left w:val="nil"/>
              <w:bottom w:val="single" w:sz="4" w:space="0" w:color="auto"/>
              <w:right w:val="single" w:sz="4" w:space="0" w:color="auto"/>
            </w:tcBorders>
            <w:shd w:val="clear" w:color="auto" w:fill="auto"/>
            <w:noWrap/>
            <w:vAlign w:val="bottom"/>
            <w:hideMark/>
          </w:tcPr>
          <w:p w14:paraId="75BA1BEF" w14:textId="56DF5F1B"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805.343.056.020</w:t>
            </w:r>
          </w:p>
        </w:tc>
        <w:tc>
          <w:tcPr>
            <w:tcW w:w="1743" w:type="dxa"/>
            <w:tcBorders>
              <w:top w:val="nil"/>
              <w:left w:val="nil"/>
              <w:bottom w:val="single" w:sz="4" w:space="0" w:color="auto"/>
              <w:right w:val="single" w:sz="4" w:space="0" w:color="auto"/>
            </w:tcBorders>
            <w:shd w:val="clear" w:color="auto" w:fill="auto"/>
            <w:noWrap/>
            <w:vAlign w:val="bottom"/>
            <w:hideMark/>
          </w:tcPr>
          <w:p w14:paraId="7FCE880C" w14:textId="38818CBC"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184.480.716.23</w:t>
            </w:r>
            <w:r w:rsidR="00C56C98">
              <w:rPr>
                <w:rFonts w:ascii="Times New Roman" w:eastAsia="Times New Roman" w:hAnsi="Times New Roman" w:cs="Times New Roman"/>
                <w:kern w:val="0"/>
                <w:sz w:val="18"/>
                <w:szCs w:val="18"/>
                <w:lang w:eastAsia="es-CO"/>
                <w14:ligatures w14:val="none"/>
              </w:rPr>
              <w:t>5</w:t>
            </w:r>
          </w:p>
        </w:tc>
        <w:tc>
          <w:tcPr>
            <w:tcW w:w="1755" w:type="dxa"/>
            <w:tcBorders>
              <w:top w:val="nil"/>
              <w:left w:val="nil"/>
              <w:bottom w:val="single" w:sz="4" w:space="0" w:color="auto"/>
              <w:right w:val="single" w:sz="4" w:space="0" w:color="auto"/>
            </w:tcBorders>
            <w:shd w:val="clear" w:color="auto" w:fill="auto"/>
            <w:noWrap/>
            <w:vAlign w:val="bottom"/>
            <w:hideMark/>
          </w:tcPr>
          <w:p w14:paraId="314627AD" w14:textId="403FC343"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620.862.339.785</w:t>
            </w:r>
          </w:p>
        </w:tc>
        <w:tc>
          <w:tcPr>
            <w:tcW w:w="1418" w:type="dxa"/>
            <w:tcBorders>
              <w:top w:val="nil"/>
              <w:left w:val="nil"/>
              <w:bottom w:val="single" w:sz="4" w:space="0" w:color="auto"/>
              <w:right w:val="single" w:sz="4" w:space="0" w:color="auto"/>
            </w:tcBorders>
            <w:shd w:val="clear" w:color="auto" w:fill="auto"/>
            <w:noWrap/>
            <w:vAlign w:val="bottom"/>
            <w:hideMark/>
          </w:tcPr>
          <w:p w14:paraId="6B6CE04D" w14:textId="77777777" w:rsidR="00BF165D" w:rsidRPr="00BF165D" w:rsidRDefault="00BF165D" w:rsidP="00BF165D">
            <w:pPr>
              <w:spacing w:after="0" w:line="240" w:lineRule="auto"/>
              <w:jc w:val="right"/>
              <w:rPr>
                <w:rFonts w:ascii="Times New Roman" w:eastAsia="Times New Roman" w:hAnsi="Times New Roman" w:cs="Times New Roman"/>
                <w:kern w:val="0"/>
                <w:sz w:val="18"/>
                <w:szCs w:val="18"/>
                <w:lang w:eastAsia="es-CO"/>
                <w14:ligatures w14:val="none"/>
              </w:rPr>
            </w:pPr>
            <w:r w:rsidRPr="00BF165D">
              <w:rPr>
                <w:rFonts w:ascii="Times New Roman" w:eastAsia="Times New Roman" w:hAnsi="Times New Roman" w:cs="Times New Roman"/>
                <w:kern w:val="0"/>
                <w:sz w:val="18"/>
                <w:szCs w:val="18"/>
                <w:lang w:eastAsia="es-CO"/>
                <w14:ligatures w14:val="none"/>
              </w:rPr>
              <w:t>336,55%</w:t>
            </w:r>
          </w:p>
        </w:tc>
      </w:tr>
      <w:tr w:rsidR="00BF165D" w:rsidRPr="00BF165D" w14:paraId="65183932" w14:textId="77777777" w:rsidTr="003945B8">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6F4D4993" w14:textId="77777777" w:rsidR="00BF165D" w:rsidRPr="00BF165D" w:rsidRDefault="00BF165D" w:rsidP="00BF165D">
            <w:pPr>
              <w:spacing w:after="0" w:line="240" w:lineRule="auto"/>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TOTAL</w:t>
            </w:r>
          </w:p>
        </w:tc>
        <w:tc>
          <w:tcPr>
            <w:tcW w:w="1754" w:type="dxa"/>
            <w:tcBorders>
              <w:top w:val="nil"/>
              <w:left w:val="nil"/>
              <w:bottom w:val="single" w:sz="4" w:space="0" w:color="auto"/>
              <w:right w:val="single" w:sz="4" w:space="0" w:color="auto"/>
            </w:tcBorders>
            <w:shd w:val="clear" w:color="auto" w:fill="auto"/>
            <w:noWrap/>
            <w:vAlign w:val="bottom"/>
            <w:hideMark/>
          </w:tcPr>
          <w:p w14:paraId="030C84BE" w14:textId="4A40471D"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6.030.418.590.129</w:t>
            </w:r>
          </w:p>
        </w:tc>
        <w:tc>
          <w:tcPr>
            <w:tcW w:w="1743" w:type="dxa"/>
            <w:tcBorders>
              <w:top w:val="nil"/>
              <w:left w:val="nil"/>
              <w:bottom w:val="single" w:sz="4" w:space="0" w:color="auto"/>
              <w:right w:val="single" w:sz="4" w:space="0" w:color="auto"/>
            </w:tcBorders>
            <w:shd w:val="clear" w:color="auto" w:fill="auto"/>
            <w:noWrap/>
            <w:vAlign w:val="bottom"/>
            <w:hideMark/>
          </w:tcPr>
          <w:p w14:paraId="124D15B6" w14:textId="1377A7C0"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1.507.969.532.791</w:t>
            </w:r>
          </w:p>
        </w:tc>
        <w:tc>
          <w:tcPr>
            <w:tcW w:w="1755" w:type="dxa"/>
            <w:tcBorders>
              <w:top w:val="nil"/>
              <w:left w:val="nil"/>
              <w:bottom w:val="single" w:sz="4" w:space="0" w:color="auto"/>
              <w:right w:val="single" w:sz="4" w:space="0" w:color="auto"/>
            </w:tcBorders>
            <w:shd w:val="clear" w:color="auto" w:fill="auto"/>
            <w:noWrap/>
            <w:vAlign w:val="bottom"/>
            <w:hideMark/>
          </w:tcPr>
          <w:p w14:paraId="3246B2CC" w14:textId="569F278D"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4.522.449.057.33</w:t>
            </w:r>
            <w:r w:rsidR="00AE49E6">
              <w:rPr>
                <w:rFonts w:ascii="Times New Roman" w:eastAsia="Times New Roman" w:hAnsi="Times New Roman" w:cs="Times New Roman"/>
                <w:b/>
                <w:bCs/>
                <w:kern w:val="0"/>
                <w:sz w:val="18"/>
                <w:szCs w:val="18"/>
                <w:lang w:eastAsia="es-CO"/>
                <w14:ligatures w14:val="none"/>
              </w:rPr>
              <w:t>8</w:t>
            </w:r>
          </w:p>
        </w:tc>
        <w:tc>
          <w:tcPr>
            <w:tcW w:w="1418" w:type="dxa"/>
            <w:tcBorders>
              <w:top w:val="nil"/>
              <w:left w:val="nil"/>
              <w:bottom w:val="single" w:sz="4" w:space="0" w:color="auto"/>
              <w:right w:val="single" w:sz="4" w:space="0" w:color="auto"/>
            </w:tcBorders>
            <w:shd w:val="clear" w:color="auto" w:fill="auto"/>
            <w:noWrap/>
            <w:vAlign w:val="bottom"/>
            <w:hideMark/>
          </w:tcPr>
          <w:p w14:paraId="5D46181F" w14:textId="77777777" w:rsidR="00BF165D" w:rsidRPr="00BF165D" w:rsidRDefault="00BF165D" w:rsidP="00BF165D">
            <w:pPr>
              <w:spacing w:after="0" w:line="240" w:lineRule="auto"/>
              <w:jc w:val="right"/>
              <w:rPr>
                <w:rFonts w:ascii="Times New Roman" w:eastAsia="Times New Roman" w:hAnsi="Times New Roman" w:cs="Times New Roman"/>
                <w:b/>
                <w:bCs/>
                <w:kern w:val="0"/>
                <w:sz w:val="18"/>
                <w:szCs w:val="18"/>
                <w:lang w:eastAsia="es-CO"/>
                <w14:ligatures w14:val="none"/>
              </w:rPr>
            </w:pPr>
            <w:r w:rsidRPr="00BF165D">
              <w:rPr>
                <w:rFonts w:ascii="Times New Roman" w:eastAsia="Times New Roman" w:hAnsi="Times New Roman" w:cs="Times New Roman"/>
                <w:b/>
                <w:bCs/>
                <w:kern w:val="0"/>
                <w:sz w:val="18"/>
                <w:szCs w:val="18"/>
                <w:lang w:eastAsia="es-CO"/>
                <w14:ligatures w14:val="none"/>
              </w:rPr>
              <w:t>299,90%</w:t>
            </w:r>
          </w:p>
        </w:tc>
      </w:tr>
    </w:tbl>
    <w:p w14:paraId="244F11BF" w14:textId="426D3F1A" w:rsidR="006A587B" w:rsidRDefault="006A587B" w:rsidP="006A587B">
      <w:pPr>
        <w:pStyle w:val="Prrafodelista"/>
        <w:rPr>
          <w:b/>
          <w:bCs/>
        </w:rPr>
      </w:pPr>
    </w:p>
    <w:p w14:paraId="7849FEB6" w14:textId="77777777" w:rsidR="00BA0FC8" w:rsidRPr="00022693" w:rsidRDefault="00BA0FC8" w:rsidP="00BA0FC8">
      <w:pPr>
        <w:pStyle w:val="NormalWeb"/>
        <w:spacing w:after="240" w:afterAutospacing="0"/>
      </w:pPr>
      <w:r w:rsidRPr="00022693">
        <w:rPr>
          <w:rStyle w:val="Textoennegrita"/>
        </w:rPr>
        <w:t>Operaciones Institucionales</w:t>
      </w:r>
    </w:p>
    <w:p w14:paraId="49BD78D6" w14:textId="62F31767" w:rsidR="00BA0FC8" w:rsidRPr="00022693" w:rsidRDefault="00BA0FC8" w:rsidP="00E826F4">
      <w:pPr>
        <w:pStyle w:val="NormalWeb"/>
        <w:spacing w:after="240" w:afterAutospacing="0"/>
        <w:jc w:val="both"/>
      </w:pPr>
      <w:r w:rsidRPr="00022693">
        <w:t xml:space="preserve">La variación representativa entre </w:t>
      </w:r>
      <w:r w:rsidR="00292C0B" w:rsidRPr="00022693">
        <w:t xml:space="preserve">Septiembre de 2023 y Septiembre de </w:t>
      </w:r>
      <w:r w:rsidRPr="00022693">
        <w:t xml:space="preserve"> 2022 de los ingresos, por valor de $</w:t>
      </w:r>
      <w:r w:rsidR="004A608B" w:rsidRPr="00022693">
        <w:t>3.927.540.386.877,32</w:t>
      </w:r>
      <w:r w:rsidRPr="00022693">
        <w:t xml:space="preserve"> se refleja en las Operaciones Interinstitucionales y corresponde a los ingresos  por concepto de</w:t>
      </w:r>
      <w:r w:rsidR="00E515E1">
        <w:t xml:space="preserve"> Funcionamiento</w:t>
      </w:r>
      <w:r w:rsidR="00CE28E2">
        <w:t xml:space="preserve"> (ingresos que corresponden al funcionamiento normal de la </w:t>
      </w:r>
      <w:r w:rsidR="00EC2E62">
        <w:t>Agencia)</w:t>
      </w:r>
      <w:r w:rsidR="00E515E1">
        <w:t xml:space="preserve">, </w:t>
      </w:r>
      <w:r w:rsidRPr="00022693">
        <w:t xml:space="preserve"> servicio de la deuda para aportes al Fondo de Contingencias de las Entidades Estatales- Fiduciaria la previsora, destinados a los proyectos </w:t>
      </w:r>
      <w:r w:rsidRPr="00022693">
        <w:lastRenderedPageBreak/>
        <w:t>de concesión del modo de transporte carretero</w:t>
      </w:r>
      <w:r w:rsidR="003155FC" w:rsidRPr="00022693">
        <w:t xml:space="preserve">  por valor de $ </w:t>
      </w:r>
      <w:r w:rsidR="0075349B" w:rsidRPr="00022693">
        <w:t>1.276.421.380.123</w:t>
      </w:r>
      <w:r w:rsidRPr="00022693">
        <w:t xml:space="preserve">, </w:t>
      </w:r>
      <w:r w:rsidR="003832AC">
        <w:t xml:space="preserve">e ingresos </w:t>
      </w:r>
      <w:r w:rsidR="00EC2E62" w:rsidRPr="00022693">
        <w:t xml:space="preserve"> </w:t>
      </w:r>
      <w:r w:rsidRPr="00022693">
        <w:t xml:space="preserve"> por Inversión que obedecieron a los aportes contractuales de las </w:t>
      </w:r>
      <w:r w:rsidR="009B43E5">
        <w:t>v</w:t>
      </w:r>
      <w:r w:rsidRPr="00022693">
        <w:t xml:space="preserve">igencias </w:t>
      </w:r>
      <w:r w:rsidR="0075349B" w:rsidRPr="00022693">
        <w:t>expiradas</w:t>
      </w:r>
      <w:r w:rsidRPr="00022693">
        <w:t>, de los proyectos del modo carreter</w:t>
      </w:r>
      <w:r w:rsidR="0075349B" w:rsidRPr="00022693">
        <w:t>o por valor de</w:t>
      </w:r>
      <w:r w:rsidR="00BA3669" w:rsidRPr="00022693">
        <w:t xml:space="preserve"> </w:t>
      </w:r>
      <w:r w:rsidR="0075349B" w:rsidRPr="00022693">
        <w:t xml:space="preserve">$ </w:t>
      </w:r>
      <w:r w:rsidR="00BA3669" w:rsidRPr="00022693">
        <w:t>2.650.140.639.182</w:t>
      </w:r>
      <w:r w:rsidR="003832AC">
        <w:t xml:space="preserve"> canceladas en el mes de septiembre de 2.023.</w:t>
      </w:r>
    </w:p>
    <w:p w14:paraId="7D20649B" w14:textId="77777777" w:rsidR="00BA0FC8" w:rsidRPr="00325D09" w:rsidRDefault="00BA0FC8" w:rsidP="00517241">
      <w:pPr>
        <w:rPr>
          <w:rFonts w:ascii="Times New Roman" w:hAnsi="Times New Roman" w:cs="Times New Roman"/>
          <w:b/>
          <w:bCs/>
          <w:sz w:val="24"/>
          <w:szCs w:val="24"/>
          <w:highlight w:val="yellow"/>
        </w:rPr>
      </w:pPr>
    </w:p>
    <w:p w14:paraId="10C5F907" w14:textId="28BB6868" w:rsidR="00517241" w:rsidRPr="00677E39" w:rsidRDefault="00BA0FC8" w:rsidP="000D0334">
      <w:pPr>
        <w:rPr>
          <w:rFonts w:ascii="Times New Roman" w:hAnsi="Times New Roman" w:cs="Times New Roman"/>
          <w:b/>
          <w:bCs/>
          <w:sz w:val="24"/>
          <w:szCs w:val="24"/>
        </w:rPr>
      </w:pPr>
      <w:r w:rsidRPr="00677E39">
        <w:rPr>
          <w:rFonts w:ascii="Times New Roman" w:hAnsi="Times New Roman" w:cs="Times New Roman"/>
          <w:b/>
          <w:bCs/>
          <w:sz w:val="24"/>
          <w:szCs w:val="24"/>
        </w:rPr>
        <w:t>Otros Ingresos</w:t>
      </w:r>
    </w:p>
    <w:p w14:paraId="20D2E992" w14:textId="0CDC0257" w:rsidR="004F696C" w:rsidRPr="00325D09" w:rsidRDefault="004F696C" w:rsidP="00DB4455">
      <w:pPr>
        <w:autoSpaceDE w:val="0"/>
        <w:autoSpaceDN w:val="0"/>
        <w:adjustRightInd w:val="0"/>
        <w:spacing w:after="0" w:line="240" w:lineRule="auto"/>
        <w:jc w:val="both"/>
        <w:rPr>
          <w:rFonts w:ascii="Times New Roman" w:eastAsia="Times New Roman" w:hAnsi="Times New Roman" w:cs="Times New Roman"/>
          <w:kern w:val="0"/>
          <w:sz w:val="24"/>
          <w:szCs w:val="24"/>
          <w:highlight w:val="yellow"/>
          <w:lang w:val="es-ES" w:eastAsia="es-ES" w:bidi="es-ES"/>
          <w14:ligatures w14:val="none"/>
        </w:rPr>
      </w:pPr>
    </w:p>
    <w:p w14:paraId="4BC5DA3F" w14:textId="35E49D8D" w:rsidR="004F696C" w:rsidRPr="004C5F74" w:rsidRDefault="004F696C" w:rsidP="00DB4455">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sidRPr="004C5F74">
        <w:rPr>
          <w:rFonts w:ascii="Times New Roman" w:eastAsia="Times New Roman" w:hAnsi="Times New Roman" w:cs="Times New Roman"/>
          <w:kern w:val="0"/>
          <w:sz w:val="24"/>
          <w:szCs w:val="24"/>
          <w:lang w:val="es-ES" w:eastAsia="es-ES" w:bidi="es-ES"/>
          <w14:ligatures w14:val="none"/>
        </w:rPr>
        <w:t xml:space="preserve">Presenta una variación </w:t>
      </w:r>
      <w:r w:rsidR="000E7EE0" w:rsidRPr="004C5F74">
        <w:rPr>
          <w:rFonts w:ascii="Times New Roman" w:eastAsia="Times New Roman" w:hAnsi="Times New Roman" w:cs="Times New Roman"/>
          <w:kern w:val="0"/>
          <w:sz w:val="24"/>
          <w:szCs w:val="24"/>
          <w:lang w:val="es-ES" w:eastAsia="es-ES" w:bidi="es-ES"/>
          <w14:ligatures w14:val="none"/>
        </w:rPr>
        <w:t xml:space="preserve">significativa </w:t>
      </w:r>
      <w:r w:rsidR="002F0896" w:rsidRPr="004C5F74">
        <w:rPr>
          <w:rFonts w:ascii="Times New Roman" w:eastAsia="Times New Roman" w:hAnsi="Times New Roman" w:cs="Times New Roman"/>
          <w:kern w:val="0"/>
          <w:sz w:val="24"/>
          <w:szCs w:val="24"/>
          <w:lang w:val="es-ES" w:eastAsia="es-ES" w:bidi="es-ES"/>
          <w14:ligatures w14:val="none"/>
        </w:rPr>
        <w:t>porcentual del 336,55</w:t>
      </w:r>
      <w:r w:rsidR="009C479A" w:rsidRPr="004C5F74">
        <w:rPr>
          <w:rFonts w:ascii="Times New Roman" w:eastAsia="Times New Roman" w:hAnsi="Times New Roman" w:cs="Times New Roman"/>
          <w:kern w:val="0"/>
          <w:sz w:val="24"/>
          <w:szCs w:val="24"/>
          <w:lang w:val="es-ES" w:eastAsia="es-ES" w:bidi="es-ES"/>
          <w14:ligatures w14:val="none"/>
        </w:rPr>
        <w:t xml:space="preserve">% </w:t>
      </w:r>
      <w:r w:rsidR="00622881" w:rsidRPr="004C5F74">
        <w:rPr>
          <w:rFonts w:ascii="Times New Roman" w:eastAsia="Times New Roman" w:hAnsi="Times New Roman" w:cs="Times New Roman"/>
          <w:kern w:val="0"/>
          <w:sz w:val="24"/>
          <w:szCs w:val="24"/>
          <w:lang w:val="es-ES" w:eastAsia="es-ES" w:bidi="es-ES"/>
          <w14:ligatures w14:val="none"/>
        </w:rPr>
        <w:t xml:space="preserve">frente a septiembre de </w:t>
      </w:r>
      <w:r w:rsidR="00A23A28" w:rsidRPr="004C5F74">
        <w:rPr>
          <w:rFonts w:ascii="Times New Roman" w:eastAsia="Times New Roman" w:hAnsi="Times New Roman" w:cs="Times New Roman"/>
          <w:kern w:val="0"/>
          <w:sz w:val="24"/>
          <w:szCs w:val="24"/>
          <w:lang w:val="es-ES" w:eastAsia="es-ES" w:bidi="es-ES"/>
          <w14:ligatures w14:val="none"/>
        </w:rPr>
        <w:t>2022 y</w:t>
      </w:r>
      <w:r w:rsidR="009C479A" w:rsidRPr="004C5F74">
        <w:rPr>
          <w:rFonts w:ascii="Times New Roman" w:eastAsia="Times New Roman" w:hAnsi="Times New Roman" w:cs="Times New Roman"/>
          <w:kern w:val="0"/>
          <w:sz w:val="24"/>
          <w:szCs w:val="24"/>
          <w:lang w:val="es-ES" w:eastAsia="es-ES" w:bidi="es-ES"/>
          <w14:ligatures w14:val="none"/>
        </w:rPr>
        <w:t xml:space="preserve"> </w:t>
      </w:r>
      <w:r w:rsidR="00677E39" w:rsidRPr="004C5F74">
        <w:rPr>
          <w:rFonts w:ascii="Times New Roman" w:eastAsia="Times New Roman" w:hAnsi="Times New Roman" w:cs="Times New Roman"/>
          <w:kern w:val="0"/>
          <w:sz w:val="24"/>
          <w:szCs w:val="24"/>
          <w:lang w:val="es-ES" w:eastAsia="es-ES" w:bidi="es-ES"/>
          <w14:ligatures w14:val="none"/>
        </w:rPr>
        <w:t xml:space="preserve">corresponde </w:t>
      </w:r>
      <w:r w:rsidR="00677E39">
        <w:rPr>
          <w:rFonts w:ascii="Times New Roman" w:eastAsia="Times New Roman" w:hAnsi="Times New Roman" w:cs="Times New Roman"/>
          <w:kern w:val="0"/>
          <w:sz w:val="24"/>
          <w:szCs w:val="24"/>
          <w:lang w:val="es-ES" w:eastAsia="es-ES" w:bidi="es-ES"/>
          <w14:ligatures w14:val="none"/>
        </w:rPr>
        <w:t>principalmente</w:t>
      </w:r>
      <w:r w:rsidR="00D159A0">
        <w:rPr>
          <w:rFonts w:ascii="Times New Roman" w:eastAsia="Times New Roman" w:hAnsi="Times New Roman" w:cs="Times New Roman"/>
          <w:kern w:val="0"/>
          <w:sz w:val="24"/>
          <w:szCs w:val="24"/>
          <w:lang w:val="es-ES" w:eastAsia="es-ES" w:bidi="es-ES"/>
          <w14:ligatures w14:val="none"/>
        </w:rPr>
        <w:t xml:space="preserve"> </w:t>
      </w:r>
      <w:r w:rsidR="00A23A28" w:rsidRPr="004C5F74">
        <w:rPr>
          <w:rFonts w:ascii="Times New Roman" w:eastAsia="Times New Roman" w:hAnsi="Times New Roman" w:cs="Times New Roman"/>
          <w:kern w:val="0"/>
          <w:sz w:val="24"/>
          <w:szCs w:val="24"/>
          <w:lang w:val="es-ES" w:eastAsia="es-ES" w:bidi="es-ES"/>
          <w14:ligatures w14:val="none"/>
        </w:rPr>
        <w:t>a</w:t>
      </w:r>
      <w:r w:rsidR="00A82E32" w:rsidRPr="004C5F74">
        <w:rPr>
          <w:rFonts w:ascii="Times New Roman" w:eastAsia="Times New Roman" w:hAnsi="Times New Roman" w:cs="Times New Roman"/>
          <w:kern w:val="0"/>
          <w:sz w:val="24"/>
          <w:szCs w:val="24"/>
          <w:lang w:val="es-ES" w:eastAsia="es-ES" w:bidi="es-ES"/>
          <w14:ligatures w14:val="none"/>
        </w:rPr>
        <w:t xml:space="preserve"> lo relacionado con </w:t>
      </w:r>
      <w:r w:rsidR="00A23A28" w:rsidRPr="004C5F74">
        <w:rPr>
          <w:rFonts w:ascii="Times New Roman" w:eastAsia="Times New Roman" w:hAnsi="Times New Roman" w:cs="Times New Roman"/>
          <w:kern w:val="0"/>
          <w:sz w:val="24"/>
          <w:szCs w:val="24"/>
          <w:lang w:val="es-ES" w:eastAsia="es-ES" w:bidi="es-ES"/>
          <w14:ligatures w14:val="none"/>
        </w:rPr>
        <w:t>el registro</w:t>
      </w:r>
      <w:r w:rsidR="00622881" w:rsidRPr="004C5F74">
        <w:rPr>
          <w:rFonts w:ascii="Times New Roman" w:eastAsia="Times New Roman" w:hAnsi="Times New Roman" w:cs="Times New Roman"/>
          <w:kern w:val="0"/>
          <w:sz w:val="24"/>
          <w:szCs w:val="24"/>
          <w:lang w:val="es-ES" w:eastAsia="es-ES" w:bidi="es-ES"/>
          <w14:ligatures w14:val="none"/>
        </w:rPr>
        <w:t xml:space="preserve"> </w:t>
      </w:r>
      <w:r w:rsidR="00A82E32" w:rsidRPr="004C5F74">
        <w:rPr>
          <w:rFonts w:ascii="Times New Roman" w:eastAsia="Times New Roman" w:hAnsi="Times New Roman" w:cs="Times New Roman"/>
          <w:kern w:val="0"/>
          <w:sz w:val="24"/>
          <w:szCs w:val="24"/>
          <w:lang w:val="es-ES" w:eastAsia="es-ES" w:bidi="es-ES"/>
          <w14:ligatures w14:val="none"/>
        </w:rPr>
        <w:t xml:space="preserve">de </w:t>
      </w:r>
      <w:r w:rsidR="00416602" w:rsidRPr="004C5F74">
        <w:rPr>
          <w:rFonts w:ascii="Times New Roman" w:eastAsia="Times New Roman" w:hAnsi="Times New Roman" w:cs="Times New Roman"/>
          <w:kern w:val="0"/>
          <w:sz w:val="24"/>
          <w:szCs w:val="24"/>
          <w:lang w:val="es-ES" w:eastAsia="es-ES" w:bidi="es-ES"/>
          <w14:ligatures w14:val="none"/>
        </w:rPr>
        <w:t xml:space="preserve">rendimientos financieros generados en Fiduciaria la Previsora por los aportes </w:t>
      </w:r>
      <w:r w:rsidR="004345A8">
        <w:rPr>
          <w:rFonts w:ascii="Times New Roman" w:eastAsia="Times New Roman" w:hAnsi="Times New Roman" w:cs="Times New Roman"/>
          <w:kern w:val="0"/>
          <w:sz w:val="24"/>
          <w:szCs w:val="24"/>
          <w:lang w:val="es-ES" w:eastAsia="es-ES" w:bidi="es-ES"/>
          <w14:ligatures w14:val="none"/>
        </w:rPr>
        <w:t>al</w:t>
      </w:r>
      <w:r w:rsidR="00416602" w:rsidRPr="004C5F74">
        <w:rPr>
          <w:rFonts w:ascii="Times New Roman" w:eastAsia="Times New Roman" w:hAnsi="Times New Roman" w:cs="Times New Roman"/>
          <w:kern w:val="0"/>
          <w:sz w:val="24"/>
          <w:szCs w:val="24"/>
          <w:lang w:val="es-ES" w:eastAsia="es-ES" w:bidi="es-ES"/>
          <w14:ligatures w14:val="none"/>
        </w:rPr>
        <w:t xml:space="preserve"> Fondo de Contingencias</w:t>
      </w:r>
      <w:r w:rsidR="004345A8">
        <w:rPr>
          <w:rFonts w:ascii="Times New Roman" w:eastAsia="Times New Roman" w:hAnsi="Times New Roman" w:cs="Times New Roman"/>
          <w:kern w:val="0"/>
          <w:sz w:val="24"/>
          <w:szCs w:val="24"/>
          <w:lang w:val="es-ES" w:eastAsia="es-ES" w:bidi="es-ES"/>
          <w14:ligatures w14:val="none"/>
        </w:rPr>
        <w:t xml:space="preserve"> de Entidades Estatales.</w:t>
      </w:r>
    </w:p>
    <w:p w14:paraId="240CE329" w14:textId="77777777" w:rsidR="00F22A82" w:rsidRPr="00325D09" w:rsidRDefault="00F22A82" w:rsidP="00DB4455">
      <w:pPr>
        <w:autoSpaceDE w:val="0"/>
        <w:autoSpaceDN w:val="0"/>
        <w:adjustRightInd w:val="0"/>
        <w:spacing w:after="0" w:line="240" w:lineRule="auto"/>
        <w:jc w:val="both"/>
        <w:rPr>
          <w:rFonts w:ascii="Times New Roman" w:eastAsia="Times New Roman" w:hAnsi="Times New Roman" w:cs="Times New Roman"/>
          <w:kern w:val="0"/>
          <w:sz w:val="24"/>
          <w:szCs w:val="24"/>
          <w:highlight w:val="yellow"/>
          <w:lang w:val="es-ES" w:eastAsia="es-ES" w:bidi="es-ES"/>
          <w14:ligatures w14:val="none"/>
        </w:rPr>
      </w:pPr>
    </w:p>
    <w:p w14:paraId="0C7DD55E" w14:textId="5750ED61" w:rsidR="00A507A1" w:rsidRDefault="00122F94" w:rsidP="00122F94">
      <w:pPr>
        <w:jc w:val="both"/>
        <w:rPr>
          <w:rFonts w:ascii="Times New Roman" w:hAnsi="Times New Roman" w:cs="Times New Roman"/>
          <w:sz w:val="24"/>
          <w:szCs w:val="24"/>
        </w:rPr>
      </w:pPr>
      <w:r w:rsidRPr="00D83E57">
        <w:rPr>
          <w:rFonts w:ascii="Times New Roman" w:hAnsi="Times New Roman" w:cs="Times New Roman"/>
          <w:sz w:val="24"/>
          <w:szCs w:val="24"/>
          <w:lang w:val="es-ES"/>
        </w:rPr>
        <w:t>El ingreso registrado en l</w:t>
      </w:r>
      <w:r w:rsidRPr="00D83E57">
        <w:rPr>
          <w:rFonts w:ascii="Times New Roman" w:hAnsi="Times New Roman" w:cs="Times New Roman"/>
          <w:sz w:val="24"/>
          <w:szCs w:val="24"/>
        </w:rPr>
        <w:t xml:space="preserve">a cuenta 4831 - </w:t>
      </w:r>
      <w:r w:rsidR="00A507A1" w:rsidRPr="00D83E57">
        <w:rPr>
          <w:rFonts w:ascii="Times New Roman" w:hAnsi="Times New Roman" w:cs="Times New Roman"/>
          <w:sz w:val="24"/>
          <w:szCs w:val="24"/>
        </w:rPr>
        <w:t xml:space="preserve">Reversión de </w:t>
      </w:r>
      <w:r w:rsidR="00FF2EEB" w:rsidRPr="00D83E57">
        <w:rPr>
          <w:rFonts w:ascii="Times New Roman" w:hAnsi="Times New Roman" w:cs="Times New Roman"/>
          <w:sz w:val="24"/>
          <w:szCs w:val="24"/>
        </w:rPr>
        <w:t>provisiones</w:t>
      </w:r>
      <w:r w:rsidRPr="00D83E57">
        <w:rPr>
          <w:rFonts w:ascii="Times New Roman" w:hAnsi="Times New Roman" w:cs="Times New Roman"/>
          <w:sz w:val="24"/>
          <w:szCs w:val="24"/>
        </w:rPr>
        <w:t>, presenta un movimiento</w:t>
      </w:r>
      <w:r w:rsidR="00A507A1" w:rsidRPr="00D83E57">
        <w:rPr>
          <w:rFonts w:ascii="Times New Roman" w:hAnsi="Times New Roman" w:cs="Times New Roman"/>
          <w:sz w:val="24"/>
          <w:szCs w:val="24"/>
        </w:rPr>
        <w:t xml:space="preserve"> </w:t>
      </w:r>
      <w:r w:rsidR="00A33966" w:rsidRPr="00D83E57">
        <w:rPr>
          <w:rFonts w:ascii="Times New Roman" w:hAnsi="Times New Roman" w:cs="Times New Roman"/>
          <w:sz w:val="24"/>
          <w:szCs w:val="24"/>
        </w:rPr>
        <w:t xml:space="preserve">por </w:t>
      </w:r>
      <w:r w:rsidRPr="00D83E57">
        <w:rPr>
          <w:rFonts w:ascii="Times New Roman" w:hAnsi="Times New Roman" w:cs="Times New Roman"/>
          <w:sz w:val="24"/>
          <w:szCs w:val="24"/>
        </w:rPr>
        <w:t xml:space="preserve">valor de </w:t>
      </w:r>
      <w:r w:rsidR="00A33966" w:rsidRPr="00D83E57">
        <w:rPr>
          <w:rFonts w:ascii="Times New Roman" w:hAnsi="Times New Roman" w:cs="Times New Roman"/>
          <w:sz w:val="24"/>
          <w:szCs w:val="24"/>
        </w:rPr>
        <w:t>$</w:t>
      </w:r>
      <w:r w:rsidR="00EF2508" w:rsidRPr="00D83E57">
        <w:rPr>
          <w:rFonts w:ascii="Times New Roman" w:hAnsi="Times New Roman" w:cs="Times New Roman"/>
          <w:sz w:val="24"/>
          <w:szCs w:val="24"/>
        </w:rPr>
        <w:t>470.287.347</w:t>
      </w:r>
      <w:r w:rsidR="00A33966" w:rsidRPr="00D83E57">
        <w:rPr>
          <w:rFonts w:ascii="Times New Roman" w:hAnsi="Times New Roman" w:cs="Times New Roman"/>
          <w:sz w:val="24"/>
          <w:szCs w:val="24"/>
        </w:rPr>
        <w:t xml:space="preserve"> </w:t>
      </w:r>
      <w:r w:rsidR="00A507A1" w:rsidRPr="00D83E57">
        <w:rPr>
          <w:rFonts w:ascii="Times New Roman" w:hAnsi="Times New Roman" w:cs="Times New Roman"/>
          <w:sz w:val="24"/>
          <w:szCs w:val="24"/>
        </w:rPr>
        <w:t xml:space="preserve">generada respecto del proceso en contra interpuesto por </w:t>
      </w:r>
      <w:r w:rsidR="00EF2508" w:rsidRPr="00D83E57">
        <w:rPr>
          <w:rFonts w:ascii="Times New Roman" w:hAnsi="Times New Roman" w:cs="Times New Roman"/>
          <w:sz w:val="24"/>
          <w:szCs w:val="24"/>
        </w:rPr>
        <w:t>la señora Gloria Inés Martínez y $521.078</w:t>
      </w:r>
      <w:r w:rsidR="00533EAE" w:rsidRPr="00D83E57">
        <w:rPr>
          <w:rFonts w:ascii="Times New Roman" w:hAnsi="Times New Roman" w:cs="Times New Roman"/>
          <w:sz w:val="24"/>
          <w:szCs w:val="24"/>
        </w:rPr>
        <w:t xml:space="preserve">.629,98 de la señora Liliana Herrera </w:t>
      </w:r>
      <w:r w:rsidR="00A23A28" w:rsidRPr="00D83E57">
        <w:rPr>
          <w:rFonts w:ascii="Times New Roman" w:hAnsi="Times New Roman" w:cs="Times New Roman"/>
          <w:sz w:val="24"/>
          <w:szCs w:val="24"/>
        </w:rPr>
        <w:t>de acuerdo con</w:t>
      </w:r>
      <w:r w:rsidR="00533EAE" w:rsidRPr="00D83E57">
        <w:rPr>
          <w:rFonts w:ascii="Times New Roman" w:hAnsi="Times New Roman" w:cs="Times New Roman"/>
          <w:sz w:val="24"/>
          <w:szCs w:val="24"/>
        </w:rPr>
        <w:t xml:space="preserve"> lo informado en el formato GEJU</w:t>
      </w:r>
      <w:r w:rsidR="006B79EB" w:rsidRPr="00D83E57">
        <w:rPr>
          <w:rFonts w:ascii="Times New Roman" w:hAnsi="Times New Roman" w:cs="Times New Roman"/>
          <w:sz w:val="24"/>
          <w:szCs w:val="24"/>
        </w:rPr>
        <w:t xml:space="preserve"> con corte a 30 de junio de 2023</w:t>
      </w:r>
      <w:r w:rsidR="00A23A28">
        <w:rPr>
          <w:rFonts w:ascii="Times New Roman" w:hAnsi="Times New Roman" w:cs="Times New Roman"/>
          <w:sz w:val="24"/>
          <w:szCs w:val="24"/>
        </w:rPr>
        <w:t>.</w:t>
      </w:r>
    </w:p>
    <w:p w14:paraId="4AC7E26C" w14:textId="77777777" w:rsidR="004F696C" w:rsidRDefault="004F696C" w:rsidP="001606E8">
      <w:pPr>
        <w:rPr>
          <w:rFonts w:ascii="Times New Roman" w:hAnsi="Times New Roman" w:cs="Times New Roman"/>
          <w:b/>
          <w:bCs/>
          <w:sz w:val="24"/>
          <w:szCs w:val="24"/>
        </w:rPr>
      </w:pPr>
    </w:p>
    <w:p w14:paraId="523AE549" w14:textId="5F494DBD" w:rsidR="00370A60" w:rsidRPr="00D06811" w:rsidRDefault="00386E17" w:rsidP="00386E17">
      <w:pPr>
        <w:spacing w:after="0" w:line="240" w:lineRule="auto"/>
        <w:rPr>
          <w:rFonts w:ascii="Times New Roman" w:hAnsi="Times New Roman" w:cs="Times New Roman"/>
          <w:b/>
          <w:bCs/>
          <w:sz w:val="24"/>
          <w:szCs w:val="24"/>
        </w:rPr>
      </w:pPr>
      <w:r w:rsidRPr="00D06811">
        <w:rPr>
          <w:rFonts w:ascii="Times New Roman" w:hAnsi="Times New Roman" w:cs="Times New Roman"/>
          <w:b/>
          <w:bCs/>
          <w:sz w:val="24"/>
          <w:szCs w:val="24"/>
        </w:rPr>
        <w:t>CONTEXTO INGRESOS MODO FÉRREO</w:t>
      </w:r>
      <w:r>
        <w:rPr>
          <w:rFonts w:ascii="Times New Roman" w:hAnsi="Times New Roman" w:cs="Times New Roman"/>
          <w:b/>
          <w:bCs/>
          <w:sz w:val="24"/>
          <w:szCs w:val="24"/>
        </w:rPr>
        <w:t xml:space="preserve"> - </w:t>
      </w:r>
      <w:r w:rsidR="00F428E9">
        <w:rPr>
          <w:rFonts w:ascii="Times New Roman" w:hAnsi="Times New Roman" w:cs="Times New Roman"/>
          <w:b/>
          <w:bCs/>
          <w:sz w:val="24"/>
          <w:szCs w:val="24"/>
        </w:rPr>
        <w:t>TERCER</w:t>
      </w:r>
      <w:r w:rsidRPr="00D06811">
        <w:rPr>
          <w:rFonts w:ascii="Times New Roman" w:hAnsi="Times New Roman" w:cs="Times New Roman"/>
          <w:b/>
          <w:bCs/>
          <w:sz w:val="24"/>
          <w:szCs w:val="24"/>
        </w:rPr>
        <w:t xml:space="preserve"> TRIMESTRE 2023</w:t>
      </w:r>
    </w:p>
    <w:p w14:paraId="37D9B75C" w14:textId="77777777" w:rsidR="00386E17" w:rsidRDefault="00386E17" w:rsidP="00386E17">
      <w:pPr>
        <w:spacing w:after="0" w:line="240" w:lineRule="auto"/>
        <w:jc w:val="both"/>
        <w:rPr>
          <w:rFonts w:ascii="Times New Roman" w:hAnsi="Times New Roman" w:cs="Times New Roman"/>
          <w:bCs/>
          <w:sz w:val="24"/>
          <w:szCs w:val="24"/>
        </w:rPr>
      </w:pPr>
    </w:p>
    <w:p w14:paraId="5430EB8D"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Desde el Gobierno Nacional se ha tenido el firme propósito de reactivar el modo férreo como parte del sistema de transporte; el modo férreo ha mostrado indicadores crecientes, que han superado la situación de los efectos generados por la pandemia a causa del COVID-19, que tuvieron impacto en Colombia y en las economías mundiales. Por motivo de la pandemia los ingresos que percibe la Agencia Nacional de Infraestructura fueron afectados como se muestra para el año 2021 y a partir del año 2022 se muestra una recuperación que continua durante el año 2023, de lo que se presenta una síntesis a continuación:</w:t>
      </w:r>
    </w:p>
    <w:p w14:paraId="109EFD49"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FENOCO (DRUMMOND - PRODECO - CNR)</w:t>
      </w:r>
    </w:p>
    <w:p w14:paraId="2650DC09"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Las operaciones del Concesionario Ferrocarriles del Norte de Colombia - FENOCO S.A., al cual pertenecen los operadores DRUMMOND, PRODECO Y CNR, se llevaron a cabo dentro de los rangos promedio durante el primer trimestre de 2020, situación que cambió a partir del mes de abril de 2020 cuando se presentó la emergencia sanitaria que ocasionó la disminución de la carga transportada por bloqueos de personas que reclamaban ayuda del gobierno nacional. Sin embargo, el mayor impacto en la reducción de la carga se produjo por la interrupción en la operación por parte de PRODECO y CNR, debido a la solicitud de entrega de licencias de explotación de carbón por parte del primero y a inconvenientes internos del segundo operador mencionado.</w:t>
      </w:r>
    </w:p>
    <w:p w14:paraId="719B418E"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 xml:space="preserve">Por las anteriores circunstancias, la movilización de carbón para el año 2020 disminuyó de los 47 millones previstos inicialmente, a 35.5 millones de toneladas, para el año 2021 se tuvo una movilización de carbón de 31.87 millones de toneladas, en tanto que para el año 2022 se movilizaron 30.654.952,11 de toneladas de carbón que significó la disminución de ingresos </w:t>
      </w:r>
      <w:r w:rsidRPr="00F428E9">
        <w:rPr>
          <w:rFonts w:ascii="Times New Roman" w:hAnsi="Times New Roman" w:cs="Times New Roman"/>
          <w:sz w:val="24"/>
          <w:szCs w:val="24"/>
          <w:lang w:val="es-ES"/>
        </w:rPr>
        <w:lastRenderedPageBreak/>
        <w:t>para Fenoco y para la ANI, respecto a los ingresos obtenidos en los años anteriores al 2020. Actualmente Drummond tiene una operación normal, CNR y PRODECO realizan una movilización de carga muy baja respecto a los valores transportados antes de la pandemia, por las razones antes expuestas.</w:t>
      </w:r>
    </w:p>
    <w:p w14:paraId="5CA77B2A"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 xml:space="preserve">Ahora bien, para el año 2023, se tiene una proyección de carga de 30.000.000 de toneladas, de las cuales en el mes de septiembre se movilizaron un total de  2.202.201,63 toneladas de carbón, para un acumulado en 2023 de 22.698.417,66, es decir con un avance del 75,66% de lo proyectado. A continuación, se presenta el histórico de movilización de carbón desde enero de 2020 a septiembre de 2023. </w:t>
      </w:r>
    </w:p>
    <w:p w14:paraId="202CE6FB" w14:textId="77777777" w:rsidR="00F428E9" w:rsidRPr="00F428E9" w:rsidRDefault="00F428E9" w:rsidP="00F428E9">
      <w:pPr>
        <w:jc w:val="both"/>
        <w:rPr>
          <w:rFonts w:ascii="Times New Roman" w:hAnsi="Times New Roman" w:cs="Times New Roman"/>
          <w:sz w:val="24"/>
          <w:szCs w:val="24"/>
          <w:lang w:val="es-ES"/>
        </w:rPr>
      </w:pPr>
    </w:p>
    <w:p w14:paraId="75A5F429"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noProof/>
          <w:sz w:val="24"/>
          <w:szCs w:val="24"/>
          <w:lang w:val="es-ES"/>
        </w:rPr>
        <w:drawing>
          <wp:inline distT="0" distB="0" distL="0" distR="0" wp14:anchorId="0D26A678" wp14:editId="1ECD095C">
            <wp:extent cx="6334963" cy="2698750"/>
            <wp:effectExtent l="0" t="0" r="8890" b="6350"/>
            <wp:docPr id="871896244" name="Gráfico 1">
              <a:extLst xmlns:a="http://schemas.openxmlformats.org/drawingml/2006/main">
                <a:ext uri="{FF2B5EF4-FFF2-40B4-BE49-F238E27FC236}">
                  <a16:creationId xmlns:a16="http://schemas.microsoft.com/office/drawing/2014/main" id="{53A88521-E4DB-4B3D-82B9-7157E2D4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94C5F2" w14:textId="77777777" w:rsidR="00F428E9" w:rsidRPr="00F428E9" w:rsidRDefault="00F428E9" w:rsidP="00F428E9">
      <w:pPr>
        <w:jc w:val="both"/>
        <w:rPr>
          <w:rFonts w:ascii="Times New Roman" w:hAnsi="Times New Roman" w:cs="Times New Roman"/>
          <w:sz w:val="24"/>
          <w:szCs w:val="24"/>
          <w:lang w:val="es-ES"/>
        </w:rPr>
      </w:pPr>
    </w:p>
    <w:p w14:paraId="387ADB43"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 xml:space="preserve">CORREDORES FÉRREOS BOGOTÁ – BELENCITO Y LA DORADA CHIRIGUANÁ </w:t>
      </w:r>
    </w:p>
    <w:p w14:paraId="5C3A670A" w14:textId="77777777" w:rsidR="00F428E9" w:rsidRPr="00F428E9" w:rsidRDefault="00F428E9" w:rsidP="00F428E9">
      <w:pPr>
        <w:jc w:val="both"/>
        <w:rPr>
          <w:rFonts w:ascii="Times New Roman" w:hAnsi="Times New Roman" w:cs="Times New Roman"/>
          <w:sz w:val="24"/>
          <w:szCs w:val="24"/>
          <w:lang w:val="es-ES"/>
        </w:rPr>
      </w:pPr>
    </w:p>
    <w:p w14:paraId="478FD255"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4DECAAA6" w14:textId="77777777" w:rsidR="00F428E9" w:rsidRPr="00F428E9" w:rsidRDefault="00F428E9" w:rsidP="00F428E9">
      <w:pPr>
        <w:pStyle w:val="NormalWeb"/>
        <w:shd w:val="clear" w:color="auto" w:fill="FFFFFF"/>
        <w:spacing w:before="0" w:beforeAutospacing="0" w:after="0" w:afterAutospacing="0"/>
        <w:jc w:val="center"/>
        <w:rPr>
          <w:rFonts w:eastAsiaTheme="minorHAnsi"/>
          <w:kern w:val="2"/>
          <w:lang w:val="es-ES" w:eastAsia="en-US"/>
          <w14:ligatures w14:val="standardContextual"/>
        </w:rPr>
      </w:pPr>
      <w:r w:rsidRPr="00F428E9">
        <w:rPr>
          <w:rFonts w:eastAsiaTheme="minorHAnsi"/>
          <w:kern w:val="2"/>
          <w:lang w:val="es-ES" w:eastAsia="en-US"/>
          <w14:ligatures w14:val="standardContextual"/>
        </w:rPr>
        <w:t>Bogotá-Belencito</w:t>
      </w:r>
    </w:p>
    <w:p w14:paraId="0B5B8FA1" w14:textId="77777777" w:rsidR="00F428E9" w:rsidRPr="00F428E9" w:rsidRDefault="00F428E9" w:rsidP="00F428E9">
      <w:pPr>
        <w:jc w:val="both"/>
        <w:rPr>
          <w:rFonts w:ascii="Times New Roman" w:hAnsi="Times New Roman" w:cs="Times New Roman"/>
          <w:sz w:val="24"/>
          <w:szCs w:val="24"/>
          <w:lang w:val="es-ES"/>
        </w:rPr>
      </w:pPr>
    </w:p>
    <w:p w14:paraId="52A1C77D" w14:textId="77777777" w:rsidR="00F428E9" w:rsidRPr="00F428E9" w:rsidRDefault="00F428E9" w:rsidP="00F428E9">
      <w:pPr>
        <w:pStyle w:val="NormalWeb"/>
        <w:shd w:val="clear" w:color="auto" w:fill="FFFFFF"/>
        <w:spacing w:before="0" w:beforeAutospacing="0" w:after="0" w:afterAutospacing="0"/>
        <w:jc w:val="both"/>
        <w:rPr>
          <w:rFonts w:eastAsiaTheme="minorHAnsi"/>
          <w:kern w:val="2"/>
          <w:lang w:val="es-ES" w:eastAsia="en-US"/>
          <w14:ligatures w14:val="standardContextual"/>
        </w:rPr>
      </w:pPr>
      <w:r w:rsidRPr="00F428E9">
        <w:rPr>
          <w:rFonts w:eastAsiaTheme="minorHAnsi"/>
          <w:kern w:val="2"/>
          <w:lang w:val="es-ES" w:eastAsia="en-US"/>
          <w14:ligatures w14:val="standardContextual"/>
        </w:rPr>
        <w:t xml:space="preserve">La ANI suscribió el pasado 21 de diciembre de 2022 el Contrato Interadministrativo No VE-629-2022 con la Financiera de Desarrollo Territorial- FINDETER, con el objeto de que este último se encargue de “Prestar los servicios de asistencia técnica, a la Agencia Nacional de Infraestructura - ANI para el desarrollo de los proyectos requeridos en el corredor férreo </w:t>
      </w:r>
      <w:r w:rsidRPr="00F428E9">
        <w:rPr>
          <w:rFonts w:eastAsiaTheme="minorHAnsi"/>
          <w:kern w:val="2"/>
          <w:lang w:val="es-ES" w:eastAsia="en-US"/>
          <w14:ligatures w14:val="standardContextual"/>
        </w:rPr>
        <w:lastRenderedPageBreak/>
        <w:t>Facatativá -Bogotá-Belencito y La Caro – Zipaquirá, a través del modelo de ejecución financiera autorizado a Findeter” </w:t>
      </w:r>
    </w:p>
    <w:p w14:paraId="236EE280" w14:textId="77777777" w:rsidR="00F428E9" w:rsidRPr="00F428E9" w:rsidRDefault="00F428E9" w:rsidP="00F428E9">
      <w:pPr>
        <w:pStyle w:val="NormalWeb"/>
        <w:shd w:val="clear" w:color="auto" w:fill="FFFFFF"/>
        <w:spacing w:before="0" w:beforeAutospacing="0" w:after="0" w:afterAutospacing="0"/>
        <w:rPr>
          <w:rFonts w:eastAsiaTheme="minorHAnsi"/>
          <w:kern w:val="2"/>
          <w:lang w:val="es-ES" w:eastAsia="en-US"/>
          <w14:ligatures w14:val="standardContextual"/>
        </w:rPr>
      </w:pPr>
    </w:p>
    <w:p w14:paraId="6FF4050A" w14:textId="77777777" w:rsidR="00F428E9" w:rsidRPr="00F428E9" w:rsidRDefault="00F428E9" w:rsidP="00F428E9">
      <w:pPr>
        <w:pStyle w:val="NormalWeb"/>
        <w:shd w:val="clear" w:color="auto" w:fill="FFFFFF"/>
        <w:spacing w:before="0" w:beforeAutospacing="0" w:after="0" w:afterAutospacing="0"/>
        <w:jc w:val="both"/>
        <w:rPr>
          <w:rFonts w:eastAsiaTheme="minorHAnsi"/>
          <w:kern w:val="2"/>
          <w:lang w:val="es-ES" w:eastAsia="en-US"/>
          <w14:ligatures w14:val="standardContextual"/>
        </w:rPr>
      </w:pPr>
      <w:r w:rsidRPr="00F428E9">
        <w:rPr>
          <w:rFonts w:eastAsiaTheme="minorHAnsi"/>
          <w:kern w:val="2"/>
          <w:lang w:val="es-ES" w:eastAsia="en-US"/>
          <w14:ligatures w14:val="standardContextual"/>
        </w:rPr>
        <w:t>Lo anterior con el fin de buscar garantizar la continuidad de las actividades de administración, vigilancia, control de tráfico, mantenimiento y operación. </w:t>
      </w:r>
    </w:p>
    <w:p w14:paraId="7F7247D7" w14:textId="77777777" w:rsidR="00F428E9" w:rsidRPr="00F428E9" w:rsidRDefault="00F428E9" w:rsidP="00F428E9">
      <w:pPr>
        <w:pStyle w:val="NormalWeb"/>
        <w:shd w:val="clear" w:color="auto" w:fill="FFFFFF"/>
        <w:spacing w:before="0" w:beforeAutospacing="0" w:after="0" w:afterAutospacing="0"/>
        <w:jc w:val="both"/>
        <w:rPr>
          <w:rFonts w:eastAsiaTheme="minorHAnsi"/>
          <w:kern w:val="2"/>
          <w:lang w:val="es-ES" w:eastAsia="en-US"/>
          <w14:ligatures w14:val="standardContextual"/>
        </w:rPr>
      </w:pPr>
    </w:p>
    <w:p w14:paraId="5E3B0302"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En virtud del Contrato Interadministrativo en comento, el 06 de marzo de 2023 FINDETER y el CONSORCIO CTSA - INGERAL suscribieron el Contrato No. PAF-ANI-O-118-2022-01, el cual cuenta con Acta de inicio del 06 de marzo de 2023 y un plazo de un (1) año y once (11) meses, cuyo objeto es: "Administración, vigilancia, control de tráfico, operación y mantenimiento de la infraestructura férrea entregada del corredor Bogotá - Belencito, el ramal La Caro – Zipaquirá y el tramo Bogotá – Facatativá”, contrato vigente a la fecha. </w:t>
      </w:r>
    </w:p>
    <w:p w14:paraId="18EF3FF7" w14:textId="77777777" w:rsidR="00F428E9" w:rsidRPr="00F428E9" w:rsidRDefault="00F428E9" w:rsidP="00F428E9">
      <w:pPr>
        <w:jc w:val="both"/>
        <w:rPr>
          <w:rFonts w:ascii="Times New Roman" w:hAnsi="Times New Roman" w:cs="Times New Roman"/>
          <w:sz w:val="24"/>
          <w:szCs w:val="24"/>
          <w:lang w:val="es-ES"/>
        </w:rPr>
      </w:pPr>
    </w:p>
    <w:p w14:paraId="2D75B136"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Adicionalmente, en virtud del Contrato Interadministrativo, el 14 de marzo, FINDETER y la firma Interventora CONSORCIO FÉRREO CBC 196 suscribieron el Contrato No. PAF-ANI-I-196-2022-01, el cual cuenta con Acta de inicio del 14 marzo de 2023 y un plazo de dos (2) años y un (1) mes y cuyo objeto es: "Interventoría integral (técnica, administrativa, financiera, contable, ambiental, social y jurídica) para la administración, vigilancia, control de tráfico, operación y mantenimiento de la infraestructura férrea entregada del corredor Bogotá - Belencito, el ramal La Caro – Zipaquirá y el tramo Bogotá – Facatativá.” contrato vigente a la fecha. </w:t>
      </w:r>
    </w:p>
    <w:p w14:paraId="2EFFBDEC"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 xml:space="preserve">Pasajeros Bogotá – Belencito: </w:t>
      </w:r>
    </w:p>
    <w:p w14:paraId="5A64CD3F"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El servicio de pasajeros en este corredor lo presta el operador Turistren. A continuación, se presenta el comportamiento histórico de la movilización de pasajeros por parte de dicho operador:</w:t>
      </w:r>
    </w:p>
    <w:p w14:paraId="1D0596D8"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Cantidad Pasajeros movilizados Turistren Bogotá- Zipaquirá, con corte al 30 de septiembre de 2023</w:t>
      </w:r>
    </w:p>
    <w:p w14:paraId="7A788E25" w14:textId="77777777" w:rsidR="00F428E9" w:rsidRPr="00F428E9" w:rsidRDefault="00F428E9" w:rsidP="00F428E9">
      <w:pPr>
        <w:jc w:val="center"/>
        <w:rPr>
          <w:rFonts w:ascii="Times New Roman" w:hAnsi="Times New Roman" w:cs="Times New Roman"/>
          <w:sz w:val="24"/>
          <w:szCs w:val="24"/>
          <w:lang w:val="es-ES"/>
        </w:rPr>
      </w:pPr>
    </w:p>
    <w:tbl>
      <w:tblPr>
        <w:tblW w:w="5139" w:type="pct"/>
        <w:jc w:val="center"/>
        <w:tblCellMar>
          <w:left w:w="70" w:type="dxa"/>
          <w:right w:w="70" w:type="dxa"/>
        </w:tblCellMar>
        <w:tblLook w:val="04A0" w:firstRow="1" w:lastRow="0" w:firstColumn="1" w:lastColumn="0" w:noHBand="0" w:noVBand="1"/>
      </w:tblPr>
      <w:tblGrid>
        <w:gridCol w:w="1193"/>
        <w:gridCol w:w="920"/>
        <w:gridCol w:w="920"/>
        <w:gridCol w:w="920"/>
        <w:gridCol w:w="920"/>
        <w:gridCol w:w="920"/>
        <w:gridCol w:w="920"/>
        <w:gridCol w:w="920"/>
        <w:gridCol w:w="920"/>
        <w:gridCol w:w="860"/>
        <w:gridCol w:w="920"/>
        <w:gridCol w:w="920"/>
      </w:tblGrid>
      <w:tr w:rsidR="00F428E9" w:rsidRPr="00F428E9" w14:paraId="2837C6F7" w14:textId="77777777" w:rsidTr="00E22014">
        <w:trPr>
          <w:trHeight w:val="513"/>
          <w:tblHeader/>
          <w:jc w:val="center"/>
        </w:trPr>
        <w:tc>
          <w:tcPr>
            <w:tcW w:w="525" w:type="pct"/>
            <w:tcBorders>
              <w:top w:val="nil"/>
              <w:left w:val="single" w:sz="4" w:space="0" w:color="auto"/>
              <w:bottom w:val="single" w:sz="4" w:space="0" w:color="auto"/>
              <w:right w:val="single" w:sz="4" w:space="0" w:color="auto"/>
            </w:tcBorders>
            <w:shd w:val="clear" w:color="000000" w:fill="1F4E78"/>
            <w:noWrap/>
            <w:vAlign w:val="center"/>
            <w:hideMark/>
          </w:tcPr>
          <w:p w14:paraId="7DF20BB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MES</w:t>
            </w:r>
          </w:p>
        </w:tc>
        <w:tc>
          <w:tcPr>
            <w:tcW w:w="409" w:type="pct"/>
            <w:tcBorders>
              <w:top w:val="nil"/>
              <w:left w:val="nil"/>
              <w:bottom w:val="single" w:sz="4" w:space="0" w:color="auto"/>
              <w:right w:val="single" w:sz="4" w:space="0" w:color="auto"/>
            </w:tcBorders>
            <w:shd w:val="clear" w:color="000000" w:fill="1F4E78"/>
            <w:vAlign w:val="center"/>
            <w:hideMark/>
          </w:tcPr>
          <w:p w14:paraId="49B74EA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2013</w:t>
            </w:r>
          </w:p>
        </w:tc>
        <w:tc>
          <w:tcPr>
            <w:tcW w:w="409" w:type="pct"/>
            <w:tcBorders>
              <w:top w:val="nil"/>
              <w:left w:val="nil"/>
              <w:bottom w:val="single" w:sz="4" w:space="0" w:color="auto"/>
              <w:right w:val="single" w:sz="4" w:space="0" w:color="auto"/>
            </w:tcBorders>
            <w:shd w:val="clear" w:color="000000" w:fill="1F4E78"/>
            <w:vAlign w:val="center"/>
            <w:hideMark/>
          </w:tcPr>
          <w:p w14:paraId="1851564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2014</w:t>
            </w:r>
          </w:p>
        </w:tc>
        <w:tc>
          <w:tcPr>
            <w:tcW w:w="409" w:type="pct"/>
            <w:tcBorders>
              <w:top w:val="nil"/>
              <w:left w:val="nil"/>
              <w:bottom w:val="single" w:sz="4" w:space="0" w:color="auto"/>
              <w:right w:val="single" w:sz="4" w:space="0" w:color="auto"/>
            </w:tcBorders>
            <w:shd w:val="clear" w:color="000000" w:fill="1F4E78"/>
            <w:vAlign w:val="center"/>
            <w:hideMark/>
          </w:tcPr>
          <w:p w14:paraId="0367B41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2015</w:t>
            </w:r>
          </w:p>
        </w:tc>
        <w:tc>
          <w:tcPr>
            <w:tcW w:w="409" w:type="pct"/>
            <w:tcBorders>
              <w:top w:val="nil"/>
              <w:left w:val="nil"/>
              <w:bottom w:val="single" w:sz="4" w:space="0" w:color="auto"/>
              <w:right w:val="single" w:sz="4" w:space="0" w:color="auto"/>
            </w:tcBorders>
            <w:shd w:val="clear" w:color="000000" w:fill="1F4E78"/>
            <w:vAlign w:val="center"/>
            <w:hideMark/>
          </w:tcPr>
          <w:p w14:paraId="3C73B49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2016</w:t>
            </w:r>
          </w:p>
        </w:tc>
        <w:tc>
          <w:tcPr>
            <w:tcW w:w="409" w:type="pct"/>
            <w:tcBorders>
              <w:top w:val="nil"/>
              <w:left w:val="nil"/>
              <w:bottom w:val="single" w:sz="4" w:space="0" w:color="auto"/>
              <w:right w:val="single" w:sz="4" w:space="0" w:color="auto"/>
            </w:tcBorders>
            <w:shd w:val="clear" w:color="000000" w:fill="1F4E78"/>
            <w:vAlign w:val="center"/>
            <w:hideMark/>
          </w:tcPr>
          <w:p w14:paraId="3DE3B21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2017</w:t>
            </w:r>
          </w:p>
        </w:tc>
        <w:tc>
          <w:tcPr>
            <w:tcW w:w="409" w:type="pct"/>
            <w:tcBorders>
              <w:top w:val="nil"/>
              <w:left w:val="nil"/>
              <w:bottom w:val="single" w:sz="4" w:space="0" w:color="auto"/>
              <w:right w:val="single" w:sz="4" w:space="0" w:color="auto"/>
            </w:tcBorders>
            <w:shd w:val="clear" w:color="000000" w:fill="1F4E78"/>
            <w:vAlign w:val="center"/>
            <w:hideMark/>
          </w:tcPr>
          <w:p w14:paraId="6334D14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2018</w:t>
            </w:r>
          </w:p>
        </w:tc>
        <w:tc>
          <w:tcPr>
            <w:tcW w:w="409" w:type="pct"/>
            <w:tcBorders>
              <w:top w:val="nil"/>
              <w:left w:val="nil"/>
              <w:bottom w:val="single" w:sz="4" w:space="0" w:color="auto"/>
              <w:right w:val="single" w:sz="4" w:space="0" w:color="auto"/>
            </w:tcBorders>
            <w:shd w:val="clear" w:color="000000" w:fill="1F4E78"/>
            <w:vAlign w:val="center"/>
            <w:hideMark/>
          </w:tcPr>
          <w:p w14:paraId="7C4DB3A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2019</w:t>
            </w:r>
          </w:p>
        </w:tc>
        <w:tc>
          <w:tcPr>
            <w:tcW w:w="409" w:type="pct"/>
            <w:tcBorders>
              <w:top w:val="nil"/>
              <w:left w:val="nil"/>
              <w:bottom w:val="single" w:sz="4" w:space="0" w:color="auto"/>
              <w:right w:val="single" w:sz="4" w:space="0" w:color="auto"/>
            </w:tcBorders>
            <w:shd w:val="clear" w:color="000000" w:fill="1F4E78"/>
            <w:vAlign w:val="center"/>
            <w:hideMark/>
          </w:tcPr>
          <w:p w14:paraId="4BF33C6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2020</w:t>
            </w:r>
          </w:p>
        </w:tc>
        <w:tc>
          <w:tcPr>
            <w:tcW w:w="384" w:type="pct"/>
            <w:tcBorders>
              <w:top w:val="nil"/>
              <w:left w:val="nil"/>
              <w:bottom w:val="single" w:sz="4" w:space="0" w:color="auto"/>
              <w:right w:val="single" w:sz="4" w:space="0" w:color="auto"/>
            </w:tcBorders>
            <w:shd w:val="clear" w:color="000000" w:fill="1F4E78"/>
            <w:vAlign w:val="center"/>
            <w:hideMark/>
          </w:tcPr>
          <w:p w14:paraId="4D622B8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2021</w:t>
            </w:r>
          </w:p>
        </w:tc>
        <w:tc>
          <w:tcPr>
            <w:tcW w:w="409" w:type="pct"/>
            <w:tcBorders>
              <w:top w:val="nil"/>
              <w:left w:val="nil"/>
              <w:bottom w:val="single" w:sz="4" w:space="0" w:color="auto"/>
              <w:right w:val="single" w:sz="4" w:space="0" w:color="auto"/>
            </w:tcBorders>
            <w:shd w:val="clear" w:color="000000" w:fill="1F4E78"/>
            <w:vAlign w:val="center"/>
          </w:tcPr>
          <w:p w14:paraId="4A2D365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2022</w:t>
            </w:r>
          </w:p>
        </w:tc>
        <w:tc>
          <w:tcPr>
            <w:tcW w:w="409" w:type="pct"/>
            <w:tcBorders>
              <w:top w:val="nil"/>
              <w:left w:val="nil"/>
              <w:bottom w:val="single" w:sz="4" w:space="0" w:color="auto"/>
              <w:right w:val="single" w:sz="4" w:space="0" w:color="auto"/>
            </w:tcBorders>
            <w:shd w:val="clear" w:color="000000" w:fill="1F4E78"/>
            <w:vAlign w:val="center"/>
          </w:tcPr>
          <w:p w14:paraId="438A359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2023</w:t>
            </w:r>
          </w:p>
        </w:tc>
      </w:tr>
      <w:tr w:rsidR="00F428E9" w:rsidRPr="00F428E9" w14:paraId="3A6ABAD1"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ED8C00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enero</w:t>
            </w:r>
          </w:p>
        </w:tc>
        <w:tc>
          <w:tcPr>
            <w:tcW w:w="409" w:type="pct"/>
            <w:tcBorders>
              <w:top w:val="nil"/>
              <w:left w:val="nil"/>
              <w:bottom w:val="single" w:sz="4" w:space="0" w:color="auto"/>
              <w:right w:val="single" w:sz="4" w:space="0" w:color="auto"/>
            </w:tcBorders>
            <w:shd w:val="clear" w:color="000000" w:fill="FFFFFF"/>
            <w:noWrap/>
            <w:vAlign w:val="center"/>
            <w:hideMark/>
          </w:tcPr>
          <w:p w14:paraId="5C4BC5A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15.565</w:t>
            </w:r>
          </w:p>
        </w:tc>
        <w:tc>
          <w:tcPr>
            <w:tcW w:w="409" w:type="pct"/>
            <w:tcBorders>
              <w:top w:val="nil"/>
              <w:left w:val="nil"/>
              <w:bottom w:val="single" w:sz="4" w:space="0" w:color="auto"/>
              <w:right w:val="single" w:sz="4" w:space="0" w:color="auto"/>
            </w:tcBorders>
            <w:shd w:val="clear" w:color="000000" w:fill="FFFFFF"/>
            <w:noWrap/>
            <w:vAlign w:val="center"/>
            <w:hideMark/>
          </w:tcPr>
          <w:p w14:paraId="61E9795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29.464</w:t>
            </w:r>
          </w:p>
        </w:tc>
        <w:tc>
          <w:tcPr>
            <w:tcW w:w="409" w:type="pct"/>
            <w:tcBorders>
              <w:top w:val="nil"/>
              <w:left w:val="nil"/>
              <w:bottom w:val="single" w:sz="4" w:space="0" w:color="auto"/>
              <w:right w:val="single" w:sz="4" w:space="0" w:color="auto"/>
            </w:tcBorders>
            <w:shd w:val="clear" w:color="000000" w:fill="FFFFFF"/>
            <w:noWrap/>
            <w:vAlign w:val="center"/>
            <w:hideMark/>
          </w:tcPr>
          <w:p w14:paraId="54E1063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28036</w:t>
            </w:r>
          </w:p>
        </w:tc>
        <w:tc>
          <w:tcPr>
            <w:tcW w:w="409" w:type="pct"/>
            <w:tcBorders>
              <w:top w:val="nil"/>
              <w:left w:val="nil"/>
              <w:bottom w:val="single" w:sz="4" w:space="0" w:color="auto"/>
              <w:right w:val="single" w:sz="4" w:space="0" w:color="auto"/>
            </w:tcBorders>
            <w:shd w:val="clear" w:color="000000" w:fill="FFFFFF"/>
            <w:noWrap/>
            <w:vAlign w:val="center"/>
            <w:hideMark/>
          </w:tcPr>
          <w:p w14:paraId="57B8B01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27.360</w:t>
            </w:r>
          </w:p>
        </w:tc>
        <w:tc>
          <w:tcPr>
            <w:tcW w:w="409" w:type="pct"/>
            <w:tcBorders>
              <w:top w:val="nil"/>
              <w:left w:val="nil"/>
              <w:bottom w:val="single" w:sz="4" w:space="0" w:color="auto"/>
              <w:right w:val="single" w:sz="4" w:space="0" w:color="auto"/>
            </w:tcBorders>
            <w:shd w:val="clear" w:color="000000" w:fill="FFFFFF"/>
            <w:noWrap/>
            <w:vAlign w:val="center"/>
            <w:hideMark/>
          </w:tcPr>
          <w:p w14:paraId="6347639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20.812</w:t>
            </w:r>
          </w:p>
        </w:tc>
        <w:tc>
          <w:tcPr>
            <w:tcW w:w="409" w:type="pct"/>
            <w:tcBorders>
              <w:top w:val="nil"/>
              <w:left w:val="nil"/>
              <w:bottom w:val="single" w:sz="4" w:space="0" w:color="auto"/>
              <w:right w:val="single" w:sz="4" w:space="0" w:color="auto"/>
            </w:tcBorders>
            <w:shd w:val="clear" w:color="000000" w:fill="FFFFFF"/>
            <w:noWrap/>
            <w:vAlign w:val="center"/>
            <w:hideMark/>
          </w:tcPr>
          <w:p w14:paraId="44C3F1B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2C1CE83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31.230</w:t>
            </w:r>
          </w:p>
        </w:tc>
        <w:tc>
          <w:tcPr>
            <w:tcW w:w="409" w:type="pct"/>
            <w:tcBorders>
              <w:top w:val="nil"/>
              <w:left w:val="nil"/>
              <w:bottom w:val="single" w:sz="4" w:space="0" w:color="auto"/>
              <w:right w:val="single" w:sz="4" w:space="0" w:color="auto"/>
            </w:tcBorders>
            <w:shd w:val="clear" w:color="000000" w:fill="FFFFFF"/>
            <w:noWrap/>
            <w:vAlign w:val="center"/>
            <w:hideMark/>
          </w:tcPr>
          <w:p w14:paraId="6C05BE6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40.920</w:t>
            </w:r>
          </w:p>
        </w:tc>
        <w:tc>
          <w:tcPr>
            <w:tcW w:w="384" w:type="pct"/>
            <w:tcBorders>
              <w:top w:val="nil"/>
              <w:left w:val="nil"/>
              <w:bottom w:val="single" w:sz="4" w:space="0" w:color="auto"/>
              <w:right w:val="single" w:sz="4" w:space="0" w:color="auto"/>
            </w:tcBorders>
            <w:shd w:val="clear" w:color="000000" w:fill="FFFFFF"/>
            <w:noWrap/>
            <w:vAlign w:val="center"/>
            <w:hideMark/>
          </w:tcPr>
          <w:p w14:paraId="336569C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1.556</w:t>
            </w:r>
          </w:p>
        </w:tc>
        <w:tc>
          <w:tcPr>
            <w:tcW w:w="409" w:type="pct"/>
            <w:tcBorders>
              <w:top w:val="nil"/>
              <w:left w:val="nil"/>
              <w:bottom w:val="single" w:sz="4" w:space="0" w:color="auto"/>
              <w:right w:val="single" w:sz="4" w:space="0" w:color="auto"/>
            </w:tcBorders>
            <w:shd w:val="clear" w:color="000000" w:fill="FFFFFF"/>
            <w:vAlign w:val="center"/>
          </w:tcPr>
          <w:p w14:paraId="5496D4C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27.873</w:t>
            </w:r>
          </w:p>
        </w:tc>
        <w:tc>
          <w:tcPr>
            <w:tcW w:w="409" w:type="pct"/>
            <w:tcBorders>
              <w:top w:val="nil"/>
              <w:left w:val="nil"/>
              <w:bottom w:val="single" w:sz="4" w:space="0" w:color="auto"/>
              <w:right w:val="single" w:sz="4" w:space="0" w:color="auto"/>
            </w:tcBorders>
            <w:shd w:val="clear" w:color="000000" w:fill="FFFFFF"/>
            <w:vAlign w:val="center"/>
          </w:tcPr>
          <w:p w14:paraId="396D8A9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25.082</w:t>
            </w:r>
          </w:p>
        </w:tc>
      </w:tr>
      <w:tr w:rsidR="00F428E9" w:rsidRPr="00F428E9" w14:paraId="6EF9AF02"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B8DB65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febrero</w:t>
            </w:r>
          </w:p>
        </w:tc>
        <w:tc>
          <w:tcPr>
            <w:tcW w:w="409" w:type="pct"/>
            <w:tcBorders>
              <w:top w:val="nil"/>
              <w:left w:val="nil"/>
              <w:bottom w:val="single" w:sz="4" w:space="0" w:color="auto"/>
              <w:right w:val="single" w:sz="4" w:space="0" w:color="auto"/>
            </w:tcBorders>
            <w:shd w:val="clear" w:color="000000" w:fill="FFFFFF"/>
            <w:noWrap/>
            <w:vAlign w:val="center"/>
            <w:hideMark/>
          </w:tcPr>
          <w:p w14:paraId="769946A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18.520</w:t>
            </w:r>
          </w:p>
        </w:tc>
        <w:tc>
          <w:tcPr>
            <w:tcW w:w="409" w:type="pct"/>
            <w:tcBorders>
              <w:top w:val="nil"/>
              <w:left w:val="nil"/>
              <w:bottom w:val="single" w:sz="4" w:space="0" w:color="auto"/>
              <w:right w:val="single" w:sz="4" w:space="0" w:color="auto"/>
            </w:tcBorders>
            <w:shd w:val="clear" w:color="000000" w:fill="FFFFFF"/>
            <w:noWrap/>
            <w:vAlign w:val="center"/>
            <w:hideMark/>
          </w:tcPr>
          <w:p w14:paraId="71394C9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42.358</w:t>
            </w:r>
          </w:p>
        </w:tc>
        <w:tc>
          <w:tcPr>
            <w:tcW w:w="409" w:type="pct"/>
            <w:tcBorders>
              <w:top w:val="nil"/>
              <w:left w:val="nil"/>
              <w:bottom w:val="single" w:sz="4" w:space="0" w:color="auto"/>
              <w:right w:val="single" w:sz="4" w:space="0" w:color="auto"/>
            </w:tcBorders>
            <w:shd w:val="clear" w:color="000000" w:fill="FFFFFF"/>
            <w:noWrap/>
            <w:vAlign w:val="center"/>
            <w:hideMark/>
          </w:tcPr>
          <w:p w14:paraId="3E3C0C8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40694</w:t>
            </w:r>
          </w:p>
        </w:tc>
        <w:tc>
          <w:tcPr>
            <w:tcW w:w="409" w:type="pct"/>
            <w:tcBorders>
              <w:top w:val="nil"/>
              <w:left w:val="nil"/>
              <w:bottom w:val="single" w:sz="4" w:space="0" w:color="auto"/>
              <w:right w:val="single" w:sz="4" w:space="0" w:color="auto"/>
            </w:tcBorders>
            <w:shd w:val="clear" w:color="000000" w:fill="FFFFFF"/>
            <w:noWrap/>
            <w:vAlign w:val="center"/>
            <w:hideMark/>
          </w:tcPr>
          <w:p w14:paraId="20B88E0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34.208</w:t>
            </w:r>
          </w:p>
        </w:tc>
        <w:tc>
          <w:tcPr>
            <w:tcW w:w="409" w:type="pct"/>
            <w:tcBorders>
              <w:top w:val="nil"/>
              <w:left w:val="nil"/>
              <w:bottom w:val="single" w:sz="4" w:space="0" w:color="auto"/>
              <w:right w:val="single" w:sz="4" w:space="0" w:color="auto"/>
            </w:tcBorders>
            <w:shd w:val="clear" w:color="000000" w:fill="FFFFFF"/>
            <w:noWrap/>
            <w:vAlign w:val="center"/>
            <w:hideMark/>
          </w:tcPr>
          <w:p w14:paraId="632C675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41.972</w:t>
            </w:r>
          </w:p>
        </w:tc>
        <w:tc>
          <w:tcPr>
            <w:tcW w:w="409" w:type="pct"/>
            <w:tcBorders>
              <w:top w:val="nil"/>
              <w:left w:val="nil"/>
              <w:bottom w:val="single" w:sz="4" w:space="0" w:color="auto"/>
              <w:right w:val="single" w:sz="4" w:space="0" w:color="auto"/>
            </w:tcBorders>
            <w:shd w:val="clear" w:color="000000" w:fill="FFFFFF"/>
            <w:noWrap/>
            <w:vAlign w:val="center"/>
            <w:hideMark/>
          </w:tcPr>
          <w:p w14:paraId="39868B6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799E5A0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67.978</w:t>
            </w:r>
          </w:p>
        </w:tc>
        <w:tc>
          <w:tcPr>
            <w:tcW w:w="409" w:type="pct"/>
            <w:tcBorders>
              <w:top w:val="nil"/>
              <w:left w:val="nil"/>
              <w:bottom w:val="single" w:sz="4" w:space="0" w:color="auto"/>
              <w:right w:val="single" w:sz="4" w:space="0" w:color="auto"/>
            </w:tcBorders>
            <w:shd w:val="clear" w:color="000000" w:fill="FFFFFF"/>
            <w:noWrap/>
            <w:vAlign w:val="center"/>
            <w:hideMark/>
          </w:tcPr>
          <w:p w14:paraId="4AF0FBE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73.392</w:t>
            </w:r>
          </w:p>
        </w:tc>
        <w:tc>
          <w:tcPr>
            <w:tcW w:w="384" w:type="pct"/>
            <w:tcBorders>
              <w:top w:val="nil"/>
              <w:left w:val="nil"/>
              <w:bottom w:val="single" w:sz="4" w:space="0" w:color="auto"/>
              <w:right w:val="single" w:sz="4" w:space="0" w:color="auto"/>
            </w:tcBorders>
            <w:shd w:val="clear" w:color="000000" w:fill="FFFFFF"/>
            <w:noWrap/>
            <w:vAlign w:val="center"/>
            <w:hideMark/>
          </w:tcPr>
          <w:p w14:paraId="19FC0D9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702</w:t>
            </w:r>
          </w:p>
        </w:tc>
        <w:tc>
          <w:tcPr>
            <w:tcW w:w="409" w:type="pct"/>
            <w:tcBorders>
              <w:top w:val="nil"/>
              <w:left w:val="nil"/>
              <w:bottom w:val="single" w:sz="4" w:space="0" w:color="auto"/>
              <w:right w:val="single" w:sz="4" w:space="0" w:color="auto"/>
            </w:tcBorders>
            <w:shd w:val="clear" w:color="000000" w:fill="FFFFFF"/>
            <w:vAlign w:val="center"/>
          </w:tcPr>
          <w:p w14:paraId="75A2BA7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46.478</w:t>
            </w:r>
          </w:p>
        </w:tc>
        <w:tc>
          <w:tcPr>
            <w:tcW w:w="409" w:type="pct"/>
            <w:tcBorders>
              <w:top w:val="nil"/>
              <w:left w:val="nil"/>
              <w:bottom w:val="single" w:sz="4" w:space="0" w:color="auto"/>
              <w:right w:val="single" w:sz="4" w:space="0" w:color="auto"/>
            </w:tcBorders>
            <w:shd w:val="clear" w:color="000000" w:fill="FFFFFF"/>
            <w:vAlign w:val="center"/>
          </w:tcPr>
          <w:p w14:paraId="7ED93CA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r>
      <w:tr w:rsidR="00F428E9" w:rsidRPr="00F428E9" w14:paraId="2E1E19C3"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BBBCAC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marzo</w:t>
            </w:r>
          </w:p>
        </w:tc>
        <w:tc>
          <w:tcPr>
            <w:tcW w:w="409" w:type="pct"/>
            <w:tcBorders>
              <w:top w:val="nil"/>
              <w:left w:val="nil"/>
              <w:bottom w:val="single" w:sz="4" w:space="0" w:color="auto"/>
              <w:right w:val="single" w:sz="4" w:space="0" w:color="auto"/>
            </w:tcBorders>
            <w:shd w:val="clear" w:color="000000" w:fill="FFFFFF"/>
            <w:noWrap/>
            <w:vAlign w:val="center"/>
            <w:hideMark/>
          </w:tcPr>
          <w:p w14:paraId="6E5FE3A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18.351</w:t>
            </w:r>
          </w:p>
        </w:tc>
        <w:tc>
          <w:tcPr>
            <w:tcW w:w="409" w:type="pct"/>
            <w:tcBorders>
              <w:top w:val="nil"/>
              <w:left w:val="nil"/>
              <w:bottom w:val="single" w:sz="4" w:space="0" w:color="auto"/>
              <w:right w:val="single" w:sz="4" w:space="0" w:color="auto"/>
            </w:tcBorders>
            <w:shd w:val="clear" w:color="000000" w:fill="FFFFFF"/>
            <w:noWrap/>
            <w:vAlign w:val="center"/>
            <w:hideMark/>
          </w:tcPr>
          <w:p w14:paraId="6FAE4F8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39.728</w:t>
            </w:r>
          </w:p>
        </w:tc>
        <w:tc>
          <w:tcPr>
            <w:tcW w:w="409" w:type="pct"/>
            <w:tcBorders>
              <w:top w:val="nil"/>
              <w:left w:val="nil"/>
              <w:bottom w:val="single" w:sz="4" w:space="0" w:color="auto"/>
              <w:right w:val="single" w:sz="4" w:space="0" w:color="auto"/>
            </w:tcBorders>
            <w:shd w:val="clear" w:color="000000" w:fill="FFFFFF"/>
            <w:noWrap/>
            <w:vAlign w:val="center"/>
            <w:hideMark/>
          </w:tcPr>
          <w:p w14:paraId="0D2D7BE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38112</w:t>
            </w:r>
          </w:p>
        </w:tc>
        <w:tc>
          <w:tcPr>
            <w:tcW w:w="409" w:type="pct"/>
            <w:tcBorders>
              <w:top w:val="nil"/>
              <w:left w:val="nil"/>
              <w:bottom w:val="single" w:sz="4" w:space="0" w:color="auto"/>
              <w:right w:val="single" w:sz="4" w:space="0" w:color="auto"/>
            </w:tcBorders>
            <w:shd w:val="clear" w:color="000000" w:fill="FFFFFF"/>
            <w:noWrap/>
            <w:vAlign w:val="center"/>
            <w:hideMark/>
          </w:tcPr>
          <w:p w14:paraId="24F73DF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41.860</w:t>
            </w:r>
          </w:p>
        </w:tc>
        <w:tc>
          <w:tcPr>
            <w:tcW w:w="409" w:type="pct"/>
            <w:tcBorders>
              <w:top w:val="nil"/>
              <w:left w:val="nil"/>
              <w:bottom w:val="single" w:sz="4" w:space="0" w:color="auto"/>
              <w:right w:val="single" w:sz="4" w:space="0" w:color="auto"/>
            </w:tcBorders>
            <w:shd w:val="clear" w:color="000000" w:fill="FFFFFF"/>
            <w:noWrap/>
            <w:vAlign w:val="center"/>
            <w:hideMark/>
          </w:tcPr>
          <w:p w14:paraId="3C11CA0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48.148</w:t>
            </w:r>
          </w:p>
        </w:tc>
        <w:tc>
          <w:tcPr>
            <w:tcW w:w="409" w:type="pct"/>
            <w:tcBorders>
              <w:top w:val="nil"/>
              <w:left w:val="nil"/>
              <w:bottom w:val="single" w:sz="4" w:space="0" w:color="auto"/>
              <w:right w:val="single" w:sz="4" w:space="0" w:color="auto"/>
            </w:tcBorders>
            <w:shd w:val="clear" w:color="auto" w:fill="auto"/>
            <w:noWrap/>
            <w:vAlign w:val="center"/>
            <w:hideMark/>
          </w:tcPr>
          <w:p w14:paraId="11816F4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2D97AC4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70.492</w:t>
            </w:r>
          </w:p>
        </w:tc>
        <w:tc>
          <w:tcPr>
            <w:tcW w:w="409" w:type="pct"/>
            <w:tcBorders>
              <w:top w:val="nil"/>
              <w:left w:val="nil"/>
              <w:bottom w:val="single" w:sz="4" w:space="0" w:color="auto"/>
              <w:right w:val="single" w:sz="4" w:space="0" w:color="auto"/>
            </w:tcBorders>
            <w:shd w:val="clear" w:color="auto" w:fill="auto"/>
            <w:noWrap/>
            <w:vAlign w:val="center"/>
            <w:hideMark/>
          </w:tcPr>
          <w:p w14:paraId="2EB7CD7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34.316</w:t>
            </w:r>
          </w:p>
        </w:tc>
        <w:tc>
          <w:tcPr>
            <w:tcW w:w="384" w:type="pct"/>
            <w:tcBorders>
              <w:top w:val="nil"/>
              <w:left w:val="nil"/>
              <w:bottom w:val="single" w:sz="4" w:space="0" w:color="auto"/>
              <w:right w:val="single" w:sz="4" w:space="0" w:color="auto"/>
            </w:tcBorders>
            <w:shd w:val="clear" w:color="auto" w:fill="auto"/>
            <w:noWrap/>
            <w:vAlign w:val="center"/>
            <w:hideMark/>
          </w:tcPr>
          <w:p w14:paraId="5C52539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2.706</w:t>
            </w:r>
          </w:p>
        </w:tc>
        <w:tc>
          <w:tcPr>
            <w:tcW w:w="409" w:type="pct"/>
            <w:tcBorders>
              <w:top w:val="nil"/>
              <w:left w:val="nil"/>
              <w:bottom w:val="single" w:sz="4" w:space="0" w:color="auto"/>
              <w:right w:val="single" w:sz="4" w:space="0" w:color="auto"/>
            </w:tcBorders>
            <w:vAlign w:val="center"/>
          </w:tcPr>
          <w:p w14:paraId="5D5E211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55.670</w:t>
            </w:r>
          </w:p>
        </w:tc>
        <w:tc>
          <w:tcPr>
            <w:tcW w:w="409" w:type="pct"/>
            <w:tcBorders>
              <w:top w:val="nil"/>
              <w:left w:val="nil"/>
              <w:bottom w:val="single" w:sz="4" w:space="0" w:color="auto"/>
              <w:right w:val="single" w:sz="4" w:space="0" w:color="auto"/>
            </w:tcBorders>
            <w:vAlign w:val="center"/>
          </w:tcPr>
          <w:p w14:paraId="7F279F7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12.433</w:t>
            </w:r>
          </w:p>
        </w:tc>
      </w:tr>
      <w:tr w:rsidR="00F428E9" w:rsidRPr="00F428E9" w14:paraId="0CF087FB"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3CF0CD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abril</w:t>
            </w:r>
          </w:p>
        </w:tc>
        <w:tc>
          <w:tcPr>
            <w:tcW w:w="409" w:type="pct"/>
            <w:tcBorders>
              <w:top w:val="nil"/>
              <w:left w:val="nil"/>
              <w:bottom w:val="single" w:sz="4" w:space="0" w:color="auto"/>
              <w:right w:val="single" w:sz="4" w:space="0" w:color="auto"/>
            </w:tcBorders>
            <w:shd w:val="clear" w:color="000000" w:fill="FFFFFF"/>
            <w:noWrap/>
            <w:vAlign w:val="center"/>
            <w:hideMark/>
          </w:tcPr>
          <w:p w14:paraId="492CFE2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18.246</w:t>
            </w:r>
          </w:p>
        </w:tc>
        <w:tc>
          <w:tcPr>
            <w:tcW w:w="409" w:type="pct"/>
            <w:tcBorders>
              <w:top w:val="nil"/>
              <w:left w:val="nil"/>
              <w:bottom w:val="single" w:sz="4" w:space="0" w:color="auto"/>
              <w:right w:val="single" w:sz="4" w:space="0" w:color="auto"/>
            </w:tcBorders>
            <w:shd w:val="clear" w:color="000000" w:fill="FFFFFF"/>
            <w:noWrap/>
            <w:vAlign w:val="center"/>
            <w:hideMark/>
          </w:tcPr>
          <w:p w14:paraId="5E2015A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35.864</w:t>
            </w:r>
          </w:p>
        </w:tc>
        <w:tc>
          <w:tcPr>
            <w:tcW w:w="409" w:type="pct"/>
            <w:tcBorders>
              <w:top w:val="nil"/>
              <w:left w:val="nil"/>
              <w:bottom w:val="single" w:sz="4" w:space="0" w:color="auto"/>
              <w:right w:val="single" w:sz="4" w:space="0" w:color="auto"/>
            </w:tcBorders>
            <w:shd w:val="clear" w:color="000000" w:fill="FFFFFF"/>
            <w:noWrap/>
            <w:vAlign w:val="center"/>
            <w:hideMark/>
          </w:tcPr>
          <w:p w14:paraId="0FEAC96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40490</w:t>
            </w:r>
          </w:p>
        </w:tc>
        <w:tc>
          <w:tcPr>
            <w:tcW w:w="409" w:type="pct"/>
            <w:tcBorders>
              <w:top w:val="nil"/>
              <w:left w:val="nil"/>
              <w:bottom w:val="single" w:sz="4" w:space="0" w:color="auto"/>
              <w:right w:val="single" w:sz="4" w:space="0" w:color="auto"/>
            </w:tcBorders>
            <w:shd w:val="clear" w:color="000000" w:fill="FFFFFF"/>
            <w:noWrap/>
            <w:vAlign w:val="center"/>
            <w:hideMark/>
          </w:tcPr>
          <w:p w14:paraId="3D3D87A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39.378</w:t>
            </w:r>
          </w:p>
        </w:tc>
        <w:tc>
          <w:tcPr>
            <w:tcW w:w="409" w:type="pct"/>
            <w:tcBorders>
              <w:top w:val="nil"/>
              <w:left w:val="nil"/>
              <w:bottom w:val="single" w:sz="4" w:space="0" w:color="auto"/>
              <w:right w:val="single" w:sz="4" w:space="0" w:color="auto"/>
            </w:tcBorders>
            <w:shd w:val="clear" w:color="000000" w:fill="FFFFFF"/>
            <w:noWrap/>
            <w:vAlign w:val="center"/>
            <w:hideMark/>
          </w:tcPr>
          <w:p w14:paraId="7C89E89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39.746</w:t>
            </w:r>
          </w:p>
        </w:tc>
        <w:tc>
          <w:tcPr>
            <w:tcW w:w="409" w:type="pct"/>
            <w:tcBorders>
              <w:top w:val="nil"/>
              <w:left w:val="nil"/>
              <w:bottom w:val="single" w:sz="4" w:space="0" w:color="auto"/>
              <w:right w:val="single" w:sz="4" w:space="0" w:color="auto"/>
            </w:tcBorders>
            <w:shd w:val="clear" w:color="auto" w:fill="auto"/>
            <w:noWrap/>
            <w:vAlign w:val="center"/>
            <w:hideMark/>
          </w:tcPr>
          <w:p w14:paraId="51AC90F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64414E4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61.256</w:t>
            </w:r>
          </w:p>
        </w:tc>
        <w:tc>
          <w:tcPr>
            <w:tcW w:w="409" w:type="pct"/>
            <w:tcBorders>
              <w:top w:val="nil"/>
              <w:left w:val="nil"/>
              <w:bottom w:val="single" w:sz="4" w:space="0" w:color="auto"/>
              <w:right w:val="single" w:sz="4" w:space="0" w:color="auto"/>
            </w:tcBorders>
            <w:shd w:val="clear" w:color="auto" w:fill="auto"/>
            <w:noWrap/>
            <w:vAlign w:val="center"/>
            <w:hideMark/>
          </w:tcPr>
          <w:p w14:paraId="38650D1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384" w:type="pct"/>
            <w:tcBorders>
              <w:top w:val="nil"/>
              <w:left w:val="nil"/>
              <w:bottom w:val="single" w:sz="4" w:space="0" w:color="auto"/>
              <w:right w:val="single" w:sz="4" w:space="0" w:color="auto"/>
            </w:tcBorders>
            <w:shd w:val="clear" w:color="auto" w:fill="auto"/>
            <w:noWrap/>
            <w:vAlign w:val="center"/>
            <w:hideMark/>
          </w:tcPr>
          <w:p w14:paraId="17B47C5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1.784</w:t>
            </w:r>
          </w:p>
        </w:tc>
        <w:tc>
          <w:tcPr>
            <w:tcW w:w="409" w:type="pct"/>
            <w:tcBorders>
              <w:top w:val="nil"/>
              <w:left w:val="nil"/>
              <w:bottom w:val="single" w:sz="4" w:space="0" w:color="auto"/>
              <w:right w:val="single" w:sz="4" w:space="0" w:color="auto"/>
            </w:tcBorders>
            <w:vAlign w:val="center"/>
          </w:tcPr>
          <w:p w14:paraId="0212933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27.814</w:t>
            </w:r>
          </w:p>
        </w:tc>
        <w:tc>
          <w:tcPr>
            <w:tcW w:w="409" w:type="pct"/>
            <w:tcBorders>
              <w:top w:val="nil"/>
              <w:left w:val="nil"/>
              <w:bottom w:val="single" w:sz="4" w:space="0" w:color="auto"/>
              <w:right w:val="single" w:sz="4" w:space="0" w:color="auto"/>
            </w:tcBorders>
            <w:vAlign w:val="center"/>
          </w:tcPr>
          <w:p w14:paraId="1DA6394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45.318</w:t>
            </w:r>
          </w:p>
        </w:tc>
      </w:tr>
      <w:tr w:rsidR="00F428E9" w:rsidRPr="00F428E9" w14:paraId="667CBA88"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29D663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mayo</w:t>
            </w:r>
          </w:p>
        </w:tc>
        <w:tc>
          <w:tcPr>
            <w:tcW w:w="409" w:type="pct"/>
            <w:tcBorders>
              <w:top w:val="nil"/>
              <w:left w:val="nil"/>
              <w:bottom w:val="single" w:sz="4" w:space="0" w:color="auto"/>
              <w:right w:val="single" w:sz="4" w:space="0" w:color="auto"/>
            </w:tcBorders>
            <w:shd w:val="clear" w:color="000000" w:fill="FFFFFF"/>
            <w:noWrap/>
            <w:vAlign w:val="center"/>
            <w:hideMark/>
          </w:tcPr>
          <w:p w14:paraId="6B6781D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11.901</w:t>
            </w:r>
          </w:p>
        </w:tc>
        <w:tc>
          <w:tcPr>
            <w:tcW w:w="409" w:type="pct"/>
            <w:tcBorders>
              <w:top w:val="nil"/>
              <w:left w:val="nil"/>
              <w:bottom w:val="single" w:sz="4" w:space="0" w:color="auto"/>
              <w:right w:val="single" w:sz="4" w:space="0" w:color="auto"/>
            </w:tcBorders>
            <w:shd w:val="clear" w:color="000000" w:fill="FFFFFF"/>
            <w:noWrap/>
            <w:vAlign w:val="center"/>
            <w:hideMark/>
          </w:tcPr>
          <w:p w14:paraId="7CEC9C2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26.183</w:t>
            </w:r>
          </w:p>
        </w:tc>
        <w:tc>
          <w:tcPr>
            <w:tcW w:w="409" w:type="pct"/>
            <w:tcBorders>
              <w:top w:val="nil"/>
              <w:left w:val="nil"/>
              <w:bottom w:val="single" w:sz="4" w:space="0" w:color="auto"/>
              <w:right w:val="single" w:sz="4" w:space="0" w:color="auto"/>
            </w:tcBorders>
            <w:shd w:val="clear" w:color="000000" w:fill="FFFFFF"/>
            <w:noWrap/>
            <w:vAlign w:val="center"/>
            <w:hideMark/>
          </w:tcPr>
          <w:p w14:paraId="1C2F519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31876</w:t>
            </w:r>
          </w:p>
        </w:tc>
        <w:tc>
          <w:tcPr>
            <w:tcW w:w="409" w:type="pct"/>
            <w:tcBorders>
              <w:top w:val="nil"/>
              <w:left w:val="nil"/>
              <w:bottom w:val="single" w:sz="4" w:space="0" w:color="auto"/>
              <w:right w:val="single" w:sz="4" w:space="0" w:color="auto"/>
            </w:tcBorders>
            <w:shd w:val="clear" w:color="000000" w:fill="FFFFFF"/>
            <w:noWrap/>
            <w:vAlign w:val="center"/>
            <w:hideMark/>
          </w:tcPr>
          <w:p w14:paraId="5E5919F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31.158</w:t>
            </w:r>
          </w:p>
        </w:tc>
        <w:tc>
          <w:tcPr>
            <w:tcW w:w="409" w:type="pct"/>
            <w:tcBorders>
              <w:top w:val="nil"/>
              <w:left w:val="nil"/>
              <w:bottom w:val="single" w:sz="4" w:space="0" w:color="auto"/>
              <w:right w:val="single" w:sz="4" w:space="0" w:color="auto"/>
            </w:tcBorders>
            <w:shd w:val="clear" w:color="000000" w:fill="FFFFFF"/>
            <w:noWrap/>
            <w:vAlign w:val="center"/>
            <w:hideMark/>
          </w:tcPr>
          <w:p w14:paraId="1B450C7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43.518</w:t>
            </w:r>
          </w:p>
        </w:tc>
        <w:tc>
          <w:tcPr>
            <w:tcW w:w="409" w:type="pct"/>
            <w:tcBorders>
              <w:top w:val="nil"/>
              <w:left w:val="nil"/>
              <w:bottom w:val="single" w:sz="4" w:space="0" w:color="auto"/>
              <w:right w:val="single" w:sz="4" w:space="0" w:color="auto"/>
            </w:tcBorders>
            <w:shd w:val="clear" w:color="auto" w:fill="auto"/>
            <w:noWrap/>
            <w:vAlign w:val="center"/>
            <w:hideMark/>
          </w:tcPr>
          <w:p w14:paraId="42FC09D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5A13854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60.890</w:t>
            </w:r>
          </w:p>
        </w:tc>
        <w:tc>
          <w:tcPr>
            <w:tcW w:w="409" w:type="pct"/>
            <w:tcBorders>
              <w:top w:val="nil"/>
              <w:left w:val="nil"/>
              <w:bottom w:val="single" w:sz="4" w:space="0" w:color="auto"/>
              <w:right w:val="single" w:sz="4" w:space="0" w:color="auto"/>
            </w:tcBorders>
            <w:shd w:val="clear" w:color="auto" w:fill="auto"/>
            <w:noWrap/>
            <w:vAlign w:val="center"/>
            <w:hideMark/>
          </w:tcPr>
          <w:p w14:paraId="39ECE9C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384" w:type="pct"/>
            <w:tcBorders>
              <w:top w:val="nil"/>
              <w:left w:val="nil"/>
              <w:bottom w:val="single" w:sz="4" w:space="0" w:color="auto"/>
              <w:right w:val="single" w:sz="4" w:space="0" w:color="auto"/>
            </w:tcBorders>
            <w:shd w:val="clear" w:color="auto" w:fill="auto"/>
            <w:noWrap/>
            <w:vAlign w:val="center"/>
            <w:hideMark/>
          </w:tcPr>
          <w:p w14:paraId="50D07FB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253 </w:t>
            </w:r>
          </w:p>
        </w:tc>
        <w:tc>
          <w:tcPr>
            <w:tcW w:w="409" w:type="pct"/>
            <w:tcBorders>
              <w:top w:val="nil"/>
              <w:left w:val="nil"/>
              <w:bottom w:val="single" w:sz="4" w:space="0" w:color="auto"/>
              <w:right w:val="single" w:sz="4" w:space="0" w:color="auto"/>
            </w:tcBorders>
            <w:vAlign w:val="center"/>
          </w:tcPr>
          <w:p w14:paraId="69C0207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409" w:type="pct"/>
            <w:tcBorders>
              <w:top w:val="nil"/>
              <w:left w:val="nil"/>
              <w:bottom w:val="single" w:sz="4" w:space="0" w:color="auto"/>
              <w:right w:val="single" w:sz="4" w:space="0" w:color="auto"/>
            </w:tcBorders>
            <w:vAlign w:val="center"/>
          </w:tcPr>
          <w:p w14:paraId="0AAB3E2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50.007</w:t>
            </w:r>
          </w:p>
        </w:tc>
      </w:tr>
      <w:tr w:rsidR="00F428E9" w:rsidRPr="00F428E9" w14:paraId="6D716174"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A0CD51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junio</w:t>
            </w:r>
          </w:p>
        </w:tc>
        <w:tc>
          <w:tcPr>
            <w:tcW w:w="409" w:type="pct"/>
            <w:tcBorders>
              <w:top w:val="nil"/>
              <w:left w:val="nil"/>
              <w:bottom w:val="single" w:sz="4" w:space="0" w:color="auto"/>
              <w:right w:val="single" w:sz="4" w:space="0" w:color="auto"/>
            </w:tcBorders>
            <w:shd w:val="clear" w:color="000000" w:fill="FFFFFF"/>
            <w:noWrap/>
            <w:vAlign w:val="center"/>
            <w:hideMark/>
          </w:tcPr>
          <w:p w14:paraId="39588DF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6.505</w:t>
            </w:r>
          </w:p>
        </w:tc>
        <w:tc>
          <w:tcPr>
            <w:tcW w:w="409" w:type="pct"/>
            <w:tcBorders>
              <w:top w:val="nil"/>
              <w:left w:val="nil"/>
              <w:bottom w:val="single" w:sz="4" w:space="0" w:color="auto"/>
              <w:right w:val="single" w:sz="4" w:space="0" w:color="auto"/>
            </w:tcBorders>
            <w:shd w:val="clear" w:color="000000" w:fill="FFFFFF"/>
            <w:noWrap/>
            <w:vAlign w:val="center"/>
            <w:hideMark/>
          </w:tcPr>
          <w:p w14:paraId="154BA4D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11.902</w:t>
            </w:r>
          </w:p>
        </w:tc>
        <w:tc>
          <w:tcPr>
            <w:tcW w:w="409" w:type="pct"/>
            <w:tcBorders>
              <w:top w:val="nil"/>
              <w:left w:val="nil"/>
              <w:bottom w:val="single" w:sz="4" w:space="0" w:color="auto"/>
              <w:right w:val="single" w:sz="4" w:space="0" w:color="auto"/>
            </w:tcBorders>
            <w:shd w:val="clear" w:color="000000" w:fill="FFFFFF"/>
            <w:noWrap/>
            <w:vAlign w:val="center"/>
            <w:hideMark/>
          </w:tcPr>
          <w:p w14:paraId="12005B2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10738</w:t>
            </w:r>
          </w:p>
        </w:tc>
        <w:tc>
          <w:tcPr>
            <w:tcW w:w="409" w:type="pct"/>
            <w:tcBorders>
              <w:top w:val="nil"/>
              <w:left w:val="nil"/>
              <w:bottom w:val="single" w:sz="4" w:space="0" w:color="auto"/>
              <w:right w:val="single" w:sz="4" w:space="0" w:color="auto"/>
            </w:tcBorders>
            <w:shd w:val="clear" w:color="000000" w:fill="FFFFFF"/>
            <w:noWrap/>
            <w:vAlign w:val="center"/>
            <w:hideMark/>
          </w:tcPr>
          <w:p w14:paraId="32B48DE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10.630</w:t>
            </w:r>
          </w:p>
        </w:tc>
        <w:tc>
          <w:tcPr>
            <w:tcW w:w="409" w:type="pct"/>
            <w:tcBorders>
              <w:top w:val="nil"/>
              <w:left w:val="nil"/>
              <w:bottom w:val="single" w:sz="4" w:space="0" w:color="auto"/>
              <w:right w:val="single" w:sz="4" w:space="0" w:color="auto"/>
            </w:tcBorders>
            <w:shd w:val="clear" w:color="000000" w:fill="FFFFFF"/>
            <w:noWrap/>
            <w:vAlign w:val="center"/>
            <w:hideMark/>
          </w:tcPr>
          <w:p w14:paraId="53B3AD8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9.388</w:t>
            </w:r>
          </w:p>
        </w:tc>
        <w:tc>
          <w:tcPr>
            <w:tcW w:w="409" w:type="pct"/>
            <w:tcBorders>
              <w:top w:val="nil"/>
              <w:left w:val="nil"/>
              <w:bottom w:val="single" w:sz="4" w:space="0" w:color="auto"/>
              <w:right w:val="single" w:sz="4" w:space="0" w:color="auto"/>
            </w:tcBorders>
            <w:shd w:val="clear" w:color="auto" w:fill="auto"/>
            <w:noWrap/>
            <w:vAlign w:val="center"/>
            <w:hideMark/>
          </w:tcPr>
          <w:p w14:paraId="2F14139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3041618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22.088</w:t>
            </w:r>
          </w:p>
        </w:tc>
        <w:tc>
          <w:tcPr>
            <w:tcW w:w="409" w:type="pct"/>
            <w:tcBorders>
              <w:top w:val="nil"/>
              <w:left w:val="nil"/>
              <w:bottom w:val="single" w:sz="4" w:space="0" w:color="auto"/>
              <w:right w:val="single" w:sz="4" w:space="0" w:color="auto"/>
            </w:tcBorders>
            <w:shd w:val="clear" w:color="auto" w:fill="auto"/>
            <w:noWrap/>
            <w:vAlign w:val="center"/>
            <w:hideMark/>
          </w:tcPr>
          <w:p w14:paraId="574641D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384" w:type="pct"/>
            <w:tcBorders>
              <w:top w:val="nil"/>
              <w:left w:val="nil"/>
              <w:bottom w:val="single" w:sz="4" w:space="0" w:color="auto"/>
              <w:right w:val="single" w:sz="4" w:space="0" w:color="auto"/>
            </w:tcBorders>
            <w:shd w:val="clear" w:color="auto" w:fill="auto"/>
            <w:noWrap/>
            <w:vAlign w:val="center"/>
            <w:hideMark/>
          </w:tcPr>
          <w:p w14:paraId="3D57D25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1.452</w:t>
            </w:r>
          </w:p>
        </w:tc>
        <w:tc>
          <w:tcPr>
            <w:tcW w:w="409" w:type="pct"/>
            <w:tcBorders>
              <w:top w:val="nil"/>
              <w:left w:val="nil"/>
              <w:bottom w:val="single" w:sz="4" w:space="0" w:color="auto"/>
              <w:right w:val="single" w:sz="4" w:space="0" w:color="auto"/>
            </w:tcBorders>
            <w:vAlign w:val="center"/>
          </w:tcPr>
          <w:p w14:paraId="6D2DC85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6.547</w:t>
            </w:r>
          </w:p>
        </w:tc>
        <w:tc>
          <w:tcPr>
            <w:tcW w:w="409" w:type="pct"/>
            <w:tcBorders>
              <w:top w:val="nil"/>
              <w:left w:val="nil"/>
              <w:bottom w:val="single" w:sz="4" w:space="0" w:color="auto"/>
              <w:right w:val="single" w:sz="4" w:space="0" w:color="auto"/>
            </w:tcBorders>
            <w:vAlign w:val="center"/>
          </w:tcPr>
          <w:p w14:paraId="106AD4C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16.130</w:t>
            </w:r>
          </w:p>
        </w:tc>
      </w:tr>
      <w:tr w:rsidR="00F428E9" w:rsidRPr="00F428E9" w14:paraId="3F0D8919"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1B4A1D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lastRenderedPageBreak/>
              <w:t>julio</w:t>
            </w:r>
          </w:p>
        </w:tc>
        <w:tc>
          <w:tcPr>
            <w:tcW w:w="409" w:type="pct"/>
            <w:tcBorders>
              <w:top w:val="nil"/>
              <w:left w:val="nil"/>
              <w:bottom w:val="single" w:sz="4" w:space="0" w:color="auto"/>
              <w:right w:val="single" w:sz="4" w:space="0" w:color="auto"/>
            </w:tcBorders>
            <w:shd w:val="clear" w:color="000000" w:fill="FFFFFF"/>
            <w:noWrap/>
            <w:vAlign w:val="center"/>
            <w:hideMark/>
          </w:tcPr>
          <w:p w14:paraId="79B0A05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14.428</w:t>
            </w:r>
          </w:p>
        </w:tc>
        <w:tc>
          <w:tcPr>
            <w:tcW w:w="409" w:type="pct"/>
            <w:tcBorders>
              <w:top w:val="nil"/>
              <w:left w:val="nil"/>
              <w:bottom w:val="single" w:sz="4" w:space="0" w:color="auto"/>
              <w:right w:val="single" w:sz="4" w:space="0" w:color="auto"/>
            </w:tcBorders>
            <w:shd w:val="clear" w:color="000000" w:fill="FFFFFF"/>
            <w:noWrap/>
            <w:vAlign w:val="center"/>
            <w:hideMark/>
          </w:tcPr>
          <w:p w14:paraId="0805475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24.244</w:t>
            </w:r>
          </w:p>
        </w:tc>
        <w:tc>
          <w:tcPr>
            <w:tcW w:w="409" w:type="pct"/>
            <w:tcBorders>
              <w:top w:val="nil"/>
              <w:left w:val="nil"/>
              <w:bottom w:val="single" w:sz="4" w:space="0" w:color="auto"/>
              <w:right w:val="single" w:sz="4" w:space="0" w:color="auto"/>
            </w:tcBorders>
            <w:shd w:val="clear" w:color="000000" w:fill="FFFFFF"/>
            <w:noWrap/>
            <w:vAlign w:val="center"/>
            <w:hideMark/>
          </w:tcPr>
          <w:p w14:paraId="4D8F6F2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22500</w:t>
            </w:r>
          </w:p>
        </w:tc>
        <w:tc>
          <w:tcPr>
            <w:tcW w:w="409" w:type="pct"/>
            <w:tcBorders>
              <w:top w:val="nil"/>
              <w:left w:val="nil"/>
              <w:bottom w:val="single" w:sz="4" w:space="0" w:color="auto"/>
              <w:right w:val="single" w:sz="4" w:space="0" w:color="auto"/>
            </w:tcBorders>
            <w:shd w:val="clear" w:color="000000" w:fill="FFFFFF"/>
            <w:noWrap/>
            <w:vAlign w:val="center"/>
            <w:hideMark/>
          </w:tcPr>
          <w:p w14:paraId="12A8507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22.214</w:t>
            </w:r>
          </w:p>
        </w:tc>
        <w:tc>
          <w:tcPr>
            <w:tcW w:w="409" w:type="pct"/>
            <w:tcBorders>
              <w:top w:val="nil"/>
              <w:left w:val="nil"/>
              <w:bottom w:val="single" w:sz="4" w:space="0" w:color="auto"/>
              <w:right w:val="single" w:sz="4" w:space="0" w:color="auto"/>
            </w:tcBorders>
            <w:shd w:val="clear" w:color="000000" w:fill="FFFFFF"/>
            <w:noWrap/>
            <w:vAlign w:val="center"/>
            <w:hideMark/>
          </w:tcPr>
          <w:p w14:paraId="5E238D2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15.194</w:t>
            </w:r>
          </w:p>
        </w:tc>
        <w:tc>
          <w:tcPr>
            <w:tcW w:w="409" w:type="pct"/>
            <w:tcBorders>
              <w:top w:val="nil"/>
              <w:left w:val="nil"/>
              <w:bottom w:val="single" w:sz="4" w:space="0" w:color="auto"/>
              <w:right w:val="single" w:sz="4" w:space="0" w:color="auto"/>
            </w:tcBorders>
            <w:shd w:val="clear" w:color="auto" w:fill="auto"/>
            <w:noWrap/>
            <w:vAlign w:val="center"/>
            <w:hideMark/>
          </w:tcPr>
          <w:p w14:paraId="14EB7D5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293460D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13.396</w:t>
            </w:r>
          </w:p>
        </w:tc>
        <w:tc>
          <w:tcPr>
            <w:tcW w:w="409" w:type="pct"/>
            <w:tcBorders>
              <w:top w:val="nil"/>
              <w:left w:val="nil"/>
              <w:bottom w:val="single" w:sz="4" w:space="0" w:color="auto"/>
              <w:right w:val="single" w:sz="4" w:space="0" w:color="auto"/>
            </w:tcBorders>
            <w:shd w:val="clear" w:color="auto" w:fill="auto"/>
            <w:noWrap/>
            <w:vAlign w:val="center"/>
            <w:hideMark/>
          </w:tcPr>
          <w:p w14:paraId="59735FE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239</w:t>
            </w:r>
          </w:p>
        </w:tc>
        <w:tc>
          <w:tcPr>
            <w:tcW w:w="384" w:type="pct"/>
            <w:tcBorders>
              <w:top w:val="nil"/>
              <w:left w:val="nil"/>
              <w:bottom w:val="single" w:sz="4" w:space="0" w:color="auto"/>
              <w:right w:val="single" w:sz="4" w:space="0" w:color="auto"/>
            </w:tcBorders>
            <w:shd w:val="clear" w:color="auto" w:fill="auto"/>
            <w:noWrap/>
            <w:vAlign w:val="center"/>
            <w:hideMark/>
          </w:tcPr>
          <w:p w14:paraId="3A333EA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2.684 </w:t>
            </w:r>
          </w:p>
        </w:tc>
        <w:tc>
          <w:tcPr>
            <w:tcW w:w="409" w:type="pct"/>
            <w:tcBorders>
              <w:top w:val="nil"/>
              <w:left w:val="nil"/>
              <w:bottom w:val="single" w:sz="4" w:space="0" w:color="auto"/>
              <w:right w:val="single" w:sz="4" w:space="0" w:color="auto"/>
            </w:tcBorders>
            <w:vAlign w:val="center"/>
          </w:tcPr>
          <w:p w14:paraId="5AF700F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21.752</w:t>
            </w:r>
          </w:p>
        </w:tc>
        <w:tc>
          <w:tcPr>
            <w:tcW w:w="409" w:type="pct"/>
            <w:tcBorders>
              <w:top w:val="nil"/>
              <w:left w:val="nil"/>
              <w:bottom w:val="single" w:sz="4" w:space="0" w:color="auto"/>
              <w:right w:val="single" w:sz="4" w:space="0" w:color="auto"/>
            </w:tcBorders>
            <w:vAlign w:val="center"/>
          </w:tcPr>
          <w:p w14:paraId="50ED6A2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26.576</w:t>
            </w:r>
          </w:p>
        </w:tc>
      </w:tr>
      <w:tr w:rsidR="00F428E9" w:rsidRPr="00F428E9" w14:paraId="4EEB0A7F"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551496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agosto</w:t>
            </w:r>
          </w:p>
        </w:tc>
        <w:tc>
          <w:tcPr>
            <w:tcW w:w="409" w:type="pct"/>
            <w:tcBorders>
              <w:top w:val="nil"/>
              <w:left w:val="nil"/>
              <w:bottom w:val="single" w:sz="4" w:space="0" w:color="auto"/>
              <w:right w:val="single" w:sz="4" w:space="0" w:color="auto"/>
            </w:tcBorders>
            <w:shd w:val="clear" w:color="000000" w:fill="FFFFFF"/>
            <w:noWrap/>
            <w:vAlign w:val="center"/>
            <w:hideMark/>
          </w:tcPr>
          <w:p w14:paraId="1A795BD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19.485</w:t>
            </w:r>
          </w:p>
        </w:tc>
        <w:tc>
          <w:tcPr>
            <w:tcW w:w="409" w:type="pct"/>
            <w:tcBorders>
              <w:top w:val="nil"/>
              <w:left w:val="nil"/>
              <w:bottom w:val="single" w:sz="4" w:space="0" w:color="auto"/>
              <w:right w:val="single" w:sz="4" w:space="0" w:color="auto"/>
            </w:tcBorders>
            <w:shd w:val="clear" w:color="000000" w:fill="FFFFFF"/>
            <w:noWrap/>
            <w:vAlign w:val="center"/>
            <w:hideMark/>
          </w:tcPr>
          <w:p w14:paraId="3CC5312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42.024</w:t>
            </w:r>
          </w:p>
        </w:tc>
        <w:tc>
          <w:tcPr>
            <w:tcW w:w="409" w:type="pct"/>
            <w:tcBorders>
              <w:top w:val="nil"/>
              <w:left w:val="nil"/>
              <w:bottom w:val="single" w:sz="4" w:space="0" w:color="auto"/>
              <w:right w:val="single" w:sz="4" w:space="0" w:color="auto"/>
            </w:tcBorders>
            <w:shd w:val="clear" w:color="000000" w:fill="FFFFFF"/>
            <w:noWrap/>
            <w:vAlign w:val="center"/>
            <w:hideMark/>
          </w:tcPr>
          <w:p w14:paraId="73FA99A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42338</w:t>
            </w:r>
          </w:p>
        </w:tc>
        <w:tc>
          <w:tcPr>
            <w:tcW w:w="409" w:type="pct"/>
            <w:tcBorders>
              <w:top w:val="nil"/>
              <w:left w:val="nil"/>
              <w:bottom w:val="single" w:sz="4" w:space="0" w:color="auto"/>
              <w:right w:val="single" w:sz="4" w:space="0" w:color="auto"/>
            </w:tcBorders>
            <w:shd w:val="clear" w:color="000000" w:fill="FFFFFF"/>
            <w:noWrap/>
            <w:vAlign w:val="center"/>
            <w:hideMark/>
          </w:tcPr>
          <w:p w14:paraId="6FE56D4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46.105</w:t>
            </w:r>
          </w:p>
        </w:tc>
        <w:tc>
          <w:tcPr>
            <w:tcW w:w="409" w:type="pct"/>
            <w:tcBorders>
              <w:top w:val="nil"/>
              <w:left w:val="nil"/>
              <w:bottom w:val="single" w:sz="4" w:space="0" w:color="auto"/>
              <w:right w:val="single" w:sz="4" w:space="0" w:color="auto"/>
            </w:tcBorders>
            <w:shd w:val="clear" w:color="auto" w:fill="auto"/>
            <w:noWrap/>
            <w:vAlign w:val="center"/>
            <w:hideMark/>
          </w:tcPr>
          <w:p w14:paraId="4F9D9C3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51.616</w:t>
            </w:r>
          </w:p>
        </w:tc>
        <w:tc>
          <w:tcPr>
            <w:tcW w:w="409" w:type="pct"/>
            <w:tcBorders>
              <w:top w:val="nil"/>
              <w:left w:val="nil"/>
              <w:bottom w:val="single" w:sz="4" w:space="0" w:color="auto"/>
              <w:right w:val="single" w:sz="4" w:space="0" w:color="auto"/>
            </w:tcBorders>
            <w:shd w:val="clear" w:color="000000" w:fill="FFFFFF"/>
            <w:noWrap/>
            <w:vAlign w:val="center"/>
            <w:hideMark/>
          </w:tcPr>
          <w:p w14:paraId="6C7E29E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64.200</w:t>
            </w:r>
          </w:p>
        </w:tc>
        <w:tc>
          <w:tcPr>
            <w:tcW w:w="409" w:type="pct"/>
            <w:tcBorders>
              <w:top w:val="nil"/>
              <w:left w:val="nil"/>
              <w:bottom w:val="single" w:sz="4" w:space="0" w:color="auto"/>
              <w:right w:val="single" w:sz="4" w:space="0" w:color="auto"/>
            </w:tcBorders>
            <w:shd w:val="clear" w:color="auto" w:fill="auto"/>
            <w:noWrap/>
            <w:vAlign w:val="center"/>
            <w:hideMark/>
          </w:tcPr>
          <w:p w14:paraId="3F1AEA9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71.926</w:t>
            </w:r>
          </w:p>
        </w:tc>
        <w:tc>
          <w:tcPr>
            <w:tcW w:w="409" w:type="pct"/>
            <w:tcBorders>
              <w:top w:val="nil"/>
              <w:left w:val="nil"/>
              <w:bottom w:val="single" w:sz="4" w:space="0" w:color="auto"/>
              <w:right w:val="single" w:sz="4" w:space="0" w:color="auto"/>
            </w:tcBorders>
            <w:shd w:val="clear" w:color="auto" w:fill="auto"/>
            <w:noWrap/>
            <w:vAlign w:val="center"/>
            <w:hideMark/>
          </w:tcPr>
          <w:p w14:paraId="06A6BB5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384" w:type="pct"/>
            <w:tcBorders>
              <w:top w:val="nil"/>
              <w:left w:val="nil"/>
              <w:bottom w:val="single" w:sz="4" w:space="0" w:color="auto"/>
              <w:right w:val="single" w:sz="4" w:space="0" w:color="auto"/>
            </w:tcBorders>
            <w:shd w:val="clear" w:color="auto" w:fill="auto"/>
            <w:noWrap/>
            <w:vAlign w:val="center"/>
            <w:hideMark/>
          </w:tcPr>
          <w:p w14:paraId="456D9E3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 6.701</w:t>
            </w:r>
          </w:p>
        </w:tc>
        <w:tc>
          <w:tcPr>
            <w:tcW w:w="409" w:type="pct"/>
            <w:tcBorders>
              <w:top w:val="nil"/>
              <w:left w:val="nil"/>
              <w:bottom w:val="single" w:sz="4" w:space="0" w:color="auto"/>
              <w:right w:val="single" w:sz="4" w:space="0" w:color="auto"/>
            </w:tcBorders>
            <w:vAlign w:val="center"/>
          </w:tcPr>
          <w:p w14:paraId="195BAB3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47.147</w:t>
            </w:r>
          </w:p>
        </w:tc>
        <w:tc>
          <w:tcPr>
            <w:tcW w:w="409" w:type="pct"/>
            <w:tcBorders>
              <w:top w:val="nil"/>
              <w:left w:val="nil"/>
              <w:bottom w:val="single" w:sz="4" w:space="0" w:color="auto"/>
              <w:right w:val="single" w:sz="4" w:space="0" w:color="auto"/>
            </w:tcBorders>
            <w:vAlign w:val="center"/>
          </w:tcPr>
          <w:p w14:paraId="6CC4A49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56.619</w:t>
            </w:r>
          </w:p>
        </w:tc>
      </w:tr>
      <w:tr w:rsidR="00F428E9" w:rsidRPr="00F428E9" w14:paraId="6DD4A496"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9FE9BA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septiembre</w:t>
            </w:r>
          </w:p>
        </w:tc>
        <w:tc>
          <w:tcPr>
            <w:tcW w:w="409" w:type="pct"/>
            <w:tcBorders>
              <w:top w:val="nil"/>
              <w:left w:val="nil"/>
              <w:bottom w:val="single" w:sz="4" w:space="0" w:color="auto"/>
              <w:right w:val="single" w:sz="4" w:space="0" w:color="auto"/>
            </w:tcBorders>
            <w:shd w:val="clear" w:color="000000" w:fill="FFFFFF"/>
            <w:noWrap/>
            <w:vAlign w:val="center"/>
            <w:hideMark/>
          </w:tcPr>
          <w:p w14:paraId="27A636A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19.985</w:t>
            </w:r>
          </w:p>
        </w:tc>
        <w:tc>
          <w:tcPr>
            <w:tcW w:w="409" w:type="pct"/>
            <w:tcBorders>
              <w:top w:val="nil"/>
              <w:left w:val="nil"/>
              <w:bottom w:val="single" w:sz="4" w:space="0" w:color="auto"/>
              <w:right w:val="single" w:sz="4" w:space="0" w:color="auto"/>
            </w:tcBorders>
            <w:shd w:val="clear" w:color="000000" w:fill="FFFFFF"/>
            <w:noWrap/>
            <w:vAlign w:val="center"/>
            <w:hideMark/>
          </w:tcPr>
          <w:p w14:paraId="2E8A739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41.728</w:t>
            </w:r>
          </w:p>
        </w:tc>
        <w:tc>
          <w:tcPr>
            <w:tcW w:w="409" w:type="pct"/>
            <w:tcBorders>
              <w:top w:val="nil"/>
              <w:left w:val="nil"/>
              <w:bottom w:val="single" w:sz="4" w:space="0" w:color="auto"/>
              <w:right w:val="single" w:sz="4" w:space="0" w:color="auto"/>
            </w:tcBorders>
            <w:shd w:val="clear" w:color="000000" w:fill="FFFFFF"/>
            <w:noWrap/>
            <w:vAlign w:val="center"/>
            <w:hideMark/>
          </w:tcPr>
          <w:p w14:paraId="10821F8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42728</w:t>
            </w:r>
          </w:p>
        </w:tc>
        <w:tc>
          <w:tcPr>
            <w:tcW w:w="409" w:type="pct"/>
            <w:tcBorders>
              <w:top w:val="nil"/>
              <w:left w:val="nil"/>
              <w:bottom w:val="single" w:sz="4" w:space="0" w:color="auto"/>
              <w:right w:val="single" w:sz="4" w:space="0" w:color="auto"/>
            </w:tcBorders>
            <w:shd w:val="clear" w:color="000000" w:fill="FFFFFF"/>
            <w:noWrap/>
            <w:vAlign w:val="center"/>
            <w:hideMark/>
          </w:tcPr>
          <w:p w14:paraId="6B017C6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43.043</w:t>
            </w:r>
          </w:p>
        </w:tc>
        <w:tc>
          <w:tcPr>
            <w:tcW w:w="409" w:type="pct"/>
            <w:tcBorders>
              <w:top w:val="nil"/>
              <w:left w:val="nil"/>
              <w:bottom w:val="single" w:sz="4" w:space="0" w:color="auto"/>
              <w:right w:val="single" w:sz="4" w:space="0" w:color="auto"/>
            </w:tcBorders>
            <w:shd w:val="clear" w:color="000000" w:fill="FFFFFF"/>
            <w:noWrap/>
            <w:vAlign w:val="center"/>
            <w:hideMark/>
          </w:tcPr>
          <w:p w14:paraId="330E51E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43.997</w:t>
            </w:r>
          </w:p>
        </w:tc>
        <w:tc>
          <w:tcPr>
            <w:tcW w:w="409" w:type="pct"/>
            <w:tcBorders>
              <w:top w:val="nil"/>
              <w:left w:val="nil"/>
              <w:bottom w:val="single" w:sz="4" w:space="0" w:color="auto"/>
              <w:right w:val="single" w:sz="4" w:space="0" w:color="auto"/>
            </w:tcBorders>
            <w:shd w:val="clear" w:color="000000" w:fill="FFFFFF"/>
            <w:noWrap/>
            <w:vAlign w:val="center"/>
            <w:hideMark/>
          </w:tcPr>
          <w:p w14:paraId="47683C9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04EA5A5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73.102</w:t>
            </w:r>
          </w:p>
        </w:tc>
        <w:tc>
          <w:tcPr>
            <w:tcW w:w="409" w:type="pct"/>
            <w:tcBorders>
              <w:top w:val="nil"/>
              <w:left w:val="nil"/>
              <w:bottom w:val="single" w:sz="4" w:space="0" w:color="auto"/>
              <w:right w:val="single" w:sz="4" w:space="0" w:color="auto"/>
            </w:tcBorders>
            <w:shd w:val="clear" w:color="auto" w:fill="auto"/>
            <w:noWrap/>
            <w:vAlign w:val="center"/>
            <w:hideMark/>
          </w:tcPr>
          <w:p w14:paraId="2D99308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84</w:t>
            </w:r>
          </w:p>
        </w:tc>
        <w:tc>
          <w:tcPr>
            <w:tcW w:w="384" w:type="pct"/>
            <w:tcBorders>
              <w:top w:val="nil"/>
              <w:left w:val="nil"/>
              <w:bottom w:val="single" w:sz="4" w:space="0" w:color="auto"/>
              <w:right w:val="single" w:sz="4" w:space="0" w:color="auto"/>
            </w:tcBorders>
            <w:shd w:val="clear" w:color="auto" w:fill="auto"/>
            <w:noWrap/>
            <w:vAlign w:val="center"/>
            <w:hideMark/>
          </w:tcPr>
          <w:p w14:paraId="68E83C6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 6.820</w:t>
            </w:r>
          </w:p>
        </w:tc>
        <w:tc>
          <w:tcPr>
            <w:tcW w:w="409" w:type="pct"/>
            <w:tcBorders>
              <w:top w:val="nil"/>
              <w:left w:val="nil"/>
              <w:bottom w:val="single" w:sz="4" w:space="0" w:color="auto"/>
              <w:right w:val="single" w:sz="4" w:space="0" w:color="auto"/>
            </w:tcBorders>
            <w:vAlign w:val="center"/>
          </w:tcPr>
          <w:p w14:paraId="3061470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48.865</w:t>
            </w:r>
          </w:p>
        </w:tc>
        <w:tc>
          <w:tcPr>
            <w:tcW w:w="409" w:type="pct"/>
            <w:tcBorders>
              <w:top w:val="nil"/>
              <w:left w:val="nil"/>
              <w:bottom w:val="single" w:sz="4" w:space="0" w:color="auto"/>
              <w:right w:val="single" w:sz="4" w:space="0" w:color="auto"/>
            </w:tcBorders>
            <w:vAlign w:val="center"/>
          </w:tcPr>
          <w:p w14:paraId="1EEFBA8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50.105</w:t>
            </w:r>
          </w:p>
        </w:tc>
      </w:tr>
      <w:tr w:rsidR="00F428E9" w:rsidRPr="00F428E9" w14:paraId="6CF0BBEB"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11BB07E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octubre</w:t>
            </w:r>
          </w:p>
        </w:tc>
        <w:tc>
          <w:tcPr>
            <w:tcW w:w="409" w:type="pct"/>
            <w:tcBorders>
              <w:top w:val="nil"/>
              <w:left w:val="nil"/>
              <w:bottom w:val="single" w:sz="4" w:space="0" w:color="auto"/>
              <w:right w:val="single" w:sz="4" w:space="0" w:color="auto"/>
            </w:tcBorders>
            <w:shd w:val="clear" w:color="000000" w:fill="FFFFFF"/>
            <w:noWrap/>
            <w:vAlign w:val="center"/>
            <w:hideMark/>
          </w:tcPr>
          <w:p w14:paraId="4F2A001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25.492</w:t>
            </w:r>
          </w:p>
        </w:tc>
        <w:tc>
          <w:tcPr>
            <w:tcW w:w="409" w:type="pct"/>
            <w:tcBorders>
              <w:top w:val="nil"/>
              <w:left w:val="nil"/>
              <w:bottom w:val="single" w:sz="4" w:space="0" w:color="auto"/>
              <w:right w:val="single" w:sz="4" w:space="0" w:color="auto"/>
            </w:tcBorders>
            <w:shd w:val="clear" w:color="000000" w:fill="FFFFFF"/>
            <w:noWrap/>
            <w:vAlign w:val="center"/>
            <w:hideMark/>
          </w:tcPr>
          <w:p w14:paraId="1952DC9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36.024</w:t>
            </w:r>
          </w:p>
        </w:tc>
        <w:tc>
          <w:tcPr>
            <w:tcW w:w="409" w:type="pct"/>
            <w:tcBorders>
              <w:top w:val="nil"/>
              <w:left w:val="nil"/>
              <w:bottom w:val="single" w:sz="4" w:space="0" w:color="auto"/>
              <w:right w:val="single" w:sz="4" w:space="0" w:color="auto"/>
            </w:tcBorders>
            <w:shd w:val="clear" w:color="000000" w:fill="FFFFFF"/>
            <w:noWrap/>
            <w:vAlign w:val="center"/>
            <w:hideMark/>
          </w:tcPr>
          <w:p w14:paraId="1AE512A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35448</w:t>
            </w:r>
          </w:p>
        </w:tc>
        <w:tc>
          <w:tcPr>
            <w:tcW w:w="409" w:type="pct"/>
            <w:tcBorders>
              <w:top w:val="nil"/>
              <w:left w:val="nil"/>
              <w:bottom w:val="single" w:sz="4" w:space="0" w:color="auto"/>
              <w:right w:val="single" w:sz="4" w:space="0" w:color="auto"/>
            </w:tcBorders>
            <w:shd w:val="clear" w:color="000000" w:fill="FFFFFF"/>
            <w:noWrap/>
            <w:vAlign w:val="center"/>
            <w:hideMark/>
          </w:tcPr>
          <w:p w14:paraId="61085D7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41.974</w:t>
            </w:r>
          </w:p>
        </w:tc>
        <w:tc>
          <w:tcPr>
            <w:tcW w:w="409" w:type="pct"/>
            <w:tcBorders>
              <w:top w:val="nil"/>
              <w:left w:val="nil"/>
              <w:bottom w:val="single" w:sz="4" w:space="0" w:color="auto"/>
              <w:right w:val="single" w:sz="4" w:space="0" w:color="auto"/>
            </w:tcBorders>
            <w:shd w:val="clear" w:color="000000" w:fill="FFFFFF"/>
            <w:noWrap/>
            <w:vAlign w:val="center"/>
            <w:hideMark/>
          </w:tcPr>
          <w:p w14:paraId="18F57F4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51.277</w:t>
            </w:r>
          </w:p>
        </w:tc>
        <w:tc>
          <w:tcPr>
            <w:tcW w:w="409" w:type="pct"/>
            <w:tcBorders>
              <w:top w:val="nil"/>
              <w:left w:val="nil"/>
              <w:bottom w:val="single" w:sz="4" w:space="0" w:color="auto"/>
              <w:right w:val="single" w:sz="4" w:space="0" w:color="auto"/>
            </w:tcBorders>
            <w:shd w:val="clear" w:color="000000" w:fill="FFFFFF"/>
            <w:noWrap/>
            <w:vAlign w:val="center"/>
            <w:hideMark/>
          </w:tcPr>
          <w:p w14:paraId="1D21C99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343ED80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71.207</w:t>
            </w:r>
          </w:p>
        </w:tc>
        <w:tc>
          <w:tcPr>
            <w:tcW w:w="409" w:type="pct"/>
            <w:tcBorders>
              <w:top w:val="nil"/>
              <w:left w:val="nil"/>
              <w:bottom w:val="single" w:sz="4" w:space="0" w:color="auto"/>
              <w:right w:val="single" w:sz="4" w:space="0" w:color="auto"/>
            </w:tcBorders>
            <w:shd w:val="clear" w:color="auto" w:fill="auto"/>
            <w:noWrap/>
            <w:vAlign w:val="center"/>
            <w:hideMark/>
          </w:tcPr>
          <w:p w14:paraId="69F182C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2.037</w:t>
            </w:r>
          </w:p>
        </w:tc>
        <w:tc>
          <w:tcPr>
            <w:tcW w:w="384" w:type="pct"/>
            <w:tcBorders>
              <w:top w:val="nil"/>
              <w:left w:val="nil"/>
              <w:bottom w:val="single" w:sz="4" w:space="0" w:color="auto"/>
              <w:right w:val="single" w:sz="4" w:space="0" w:color="auto"/>
            </w:tcBorders>
            <w:shd w:val="clear" w:color="auto" w:fill="auto"/>
            <w:noWrap/>
            <w:vAlign w:val="center"/>
            <w:hideMark/>
          </w:tcPr>
          <w:p w14:paraId="7132825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14.797 </w:t>
            </w:r>
          </w:p>
        </w:tc>
        <w:tc>
          <w:tcPr>
            <w:tcW w:w="409" w:type="pct"/>
            <w:tcBorders>
              <w:top w:val="nil"/>
              <w:left w:val="nil"/>
              <w:bottom w:val="single" w:sz="4" w:space="0" w:color="auto"/>
              <w:right w:val="single" w:sz="4" w:space="0" w:color="auto"/>
            </w:tcBorders>
            <w:vAlign w:val="center"/>
          </w:tcPr>
          <w:p w14:paraId="39BEA44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45.391</w:t>
            </w:r>
          </w:p>
        </w:tc>
        <w:tc>
          <w:tcPr>
            <w:tcW w:w="409" w:type="pct"/>
            <w:tcBorders>
              <w:top w:val="nil"/>
              <w:left w:val="nil"/>
              <w:bottom w:val="single" w:sz="4" w:space="0" w:color="auto"/>
              <w:right w:val="single" w:sz="4" w:space="0" w:color="auto"/>
            </w:tcBorders>
            <w:vAlign w:val="center"/>
          </w:tcPr>
          <w:p w14:paraId="61B1615B"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56DFF230"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A661AB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noviembre</w:t>
            </w:r>
          </w:p>
        </w:tc>
        <w:tc>
          <w:tcPr>
            <w:tcW w:w="409" w:type="pct"/>
            <w:tcBorders>
              <w:top w:val="nil"/>
              <w:left w:val="nil"/>
              <w:bottom w:val="single" w:sz="4" w:space="0" w:color="auto"/>
              <w:right w:val="single" w:sz="4" w:space="0" w:color="auto"/>
            </w:tcBorders>
            <w:shd w:val="clear" w:color="000000" w:fill="FFFFFF"/>
            <w:noWrap/>
            <w:vAlign w:val="center"/>
            <w:hideMark/>
          </w:tcPr>
          <w:p w14:paraId="6A1C7B9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14.684</w:t>
            </w:r>
          </w:p>
        </w:tc>
        <w:tc>
          <w:tcPr>
            <w:tcW w:w="409" w:type="pct"/>
            <w:tcBorders>
              <w:top w:val="nil"/>
              <w:left w:val="nil"/>
              <w:bottom w:val="single" w:sz="4" w:space="0" w:color="auto"/>
              <w:right w:val="single" w:sz="4" w:space="0" w:color="auto"/>
            </w:tcBorders>
            <w:shd w:val="clear" w:color="000000" w:fill="FFFFFF"/>
            <w:noWrap/>
            <w:vAlign w:val="center"/>
            <w:hideMark/>
          </w:tcPr>
          <w:p w14:paraId="61BDE27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24.450</w:t>
            </w:r>
          </w:p>
        </w:tc>
        <w:tc>
          <w:tcPr>
            <w:tcW w:w="409" w:type="pct"/>
            <w:tcBorders>
              <w:top w:val="nil"/>
              <w:left w:val="nil"/>
              <w:bottom w:val="single" w:sz="4" w:space="0" w:color="auto"/>
              <w:right w:val="single" w:sz="4" w:space="0" w:color="auto"/>
            </w:tcBorders>
            <w:shd w:val="clear" w:color="000000" w:fill="FFFFFF"/>
            <w:noWrap/>
            <w:vAlign w:val="center"/>
            <w:hideMark/>
          </w:tcPr>
          <w:p w14:paraId="4CA4BE5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21320</w:t>
            </w:r>
          </w:p>
        </w:tc>
        <w:tc>
          <w:tcPr>
            <w:tcW w:w="409" w:type="pct"/>
            <w:tcBorders>
              <w:top w:val="nil"/>
              <w:left w:val="nil"/>
              <w:bottom w:val="single" w:sz="4" w:space="0" w:color="auto"/>
              <w:right w:val="single" w:sz="4" w:space="0" w:color="auto"/>
            </w:tcBorders>
            <w:shd w:val="clear" w:color="000000" w:fill="FFFFFF"/>
            <w:noWrap/>
            <w:vAlign w:val="center"/>
            <w:hideMark/>
          </w:tcPr>
          <w:p w14:paraId="6726559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28.578</w:t>
            </w:r>
          </w:p>
        </w:tc>
        <w:tc>
          <w:tcPr>
            <w:tcW w:w="409" w:type="pct"/>
            <w:tcBorders>
              <w:top w:val="nil"/>
              <w:left w:val="nil"/>
              <w:bottom w:val="single" w:sz="4" w:space="0" w:color="auto"/>
              <w:right w:val="single" w:sz="4" w:space="0" w:color="auto"/>
            </w:tcBorders>
            <w:shd w:val="clear" w:color="auto" w:fill="auto"/>
            <w:noWrap/>
            <w:vAlign w:val="center"/>
            <w:hideMark/>
          </w:tcPr>
          <w:p w14:paraId="44AF2B3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47.480</w:t>
            </w:r>
          </w:p>
        </w:tc>
        <w:tc>
          <w:tcPr>
            <w:tcW w:w="409" w:type="pct"/>
            <w:tcBorders>
              <w:top w:val="nil"/>
              <w:left w:val="nil"/>
              <w:bottom w:val="single" w:sz="4" w:space="0" w:color="auto"/>
              <w:right w:val="single" w:sz="4" w:space="0" w:color="auto"/>
            </w:tcBorders>
            <w:shd w:val="clear" w:color="000000" w:fill="FFFFFF"/>
            <w:noWrap/>
            <w:vAlign w:val="center"/>
            <w:hideMark/>
          </w:tcPr>
          <w:p w14:paraId="0F1AE71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1620BAC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51.027</w:t>
            </w:r>
          </w:p>
        </w:tc>
        <w:tc>
          <w:tcPr>
            <w:tcW w:w="409" w:type="pct"/>
            <w:tcBorders>
              <w:top w:val="nil"/>
              <w:left w:val="nil"/>
              <w:bottom w:val="single" w:sz="4" w:space="0" w:color="auto"/>
              <w:right w:val="single" w:sz="4" w:space="0" w:color="auto"/>
            </w:tcBorders>
            <w:shd w:val="clear" w:color="000000" w:fill="FFFFFF"/>
            <w:noWrap/>
            <w:vAlign w:val="center"/>
            <w:hideMark/>
          </w:tcPr>
          <w:p w14:paraId="00A9E7B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2.168</w:t>
            </w:r>
          </w:p>
        </w:tc>
        <w:tc>
          <w:tcPr>
            <w:tcW w:w="384" w:type="pct"/>
            <w:tcBorders>
              <w:top w:val="nil"/>
              <w:left w:val="nil"/>
              <w:bottom w:val="single" w:sz="4" w:space="0" w:color="auto"/>
              <w:right w:val="single" w:sz="4" w:space="0" w:color="auto"/>
            </w:tcBorders>
            <w:shd w:val="clear" w:color="000000" w:fill="FFFFFF"/>
            <w:noWrap/>
            <w:vAlign w:val="center"/>
            <w:hideMark/>
          </w:tcPr>
          <w:p w14:paraId="112C252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12.801 </w:t>
            </w:r>
          </w:p>
        </w:tc>
        <w:tc>
          <w:tcPr>
            <w:tcW w:w="409" w:type="pct"/>
            <w:tcBorders>
              <w:top w:val="nil"/>
              <w:left w:val="nil"/>
              <w:bottom w:val="single" w:sz="4" w:space="0" w:color="auto"/>
              <w:right w:val="single" w:sz="4" w:space="0" w:color="auto"/>
            </w:tcBorders>
            <w:shd w:val="clear" w:color="000000" w:fill="FFFFFF"/>
            <w:vAlign w:val="center"/>
          </w:tcPr>
          <w:p w14:paraId="659983A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35.594</w:t>
            </w:r>
          </w:p>
        </w:tc>
        <w:tc>
          <w:tcPr>
            <w:tcW w:w="409" w:type="pct"/>
            <w:tcBorders>
              <w:top w:val="nil"/>
              <w:left w:val="nil"/>
              <w:bottom w:val="single" w:sz="4" w:space="0" w:color="auto"/>
              <w:right w:val="single" w:sz="4" w:space="0" w:color="auto"/>
            </w:tcBorders>
            <w:shd w:val="clear" w:color="000000" w:fill="FFFFFF"/>
            <w:vAlign w:val="center"/>
          </w:tcPr>
          <w:p w14:paraId="4D5BD3FA"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068CE836"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85B098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diciembre</w:t>
            </w:r>
          </w:p>
        </w:tc>
        <w:tc>
          <w:tcPr>
            <w:tcW w:w="409" w:type="pct"/>
            <w:tcBorders>
              <w:top w:val="nil"/>
              <w:left w:val="nil"/>
              <w:bottom w:val="single" w:sz="4" w:space="0" w:color="auto"/>
              <w:right w:val="single" w:sz="4" w:space="0" w:color="auto"/>
            </w:tcBorders>
            <w:shd w:val="clear" w:color="000000" w:fill="FFFFFF"/>
            <w:noWrap/>
            <w:vAlign w:val="center"/>
            <w:hideMark/>
          </w:tcPr>
          <w:p w14:paraId="0788938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33.348</w:t>
            </w:r>
          </w:p>
        </w:tc>
        <w:tc>
          <w:tcPr>
            <w:tcW w:w="409" w:type="pct"/>
            <w:tcBorders>
              <w:top w:val="nil"/>
              <w:left w:val="nil"/>
              <w:bottom w:val="single" w:sz="4" w:space="0" w:color="auto"/>
              <w:right w:val="single" w:sz="4" w:space="0" w:color="auto"/>
            </w:tcBorders>
            <w:shd w:val="clear" w:color="000000" w:fill="FFFFFF"/>
            <w:noWrap/>
            <w:vAlign w:val="center"/>
            <w:hideMark/>
          </w:tcPr>
          <w:p w14:paraId="1D913B1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34.928</w:t>
            </w:r>
          </w:p>
        </w:tc>
        <w:tc>
          <w:tcPr>
            <w:tcW w:w="409" w:type="pct"/>
            <w:tcBorders>
              <w:top w:val="nil"/>
              <w:left w:val="nil"/>
              <w:bottom w:val="single" w:sz="4" w:space="0" w:color="auto"/>
              <w:right w:val="single" w:sz="4" w:space="0" w:color="auto"/>
            </w:tcBorders>
            <w:shd w:val="clear" w:color="000000" w:fill="FFFFFF"/>
            <w:noWrap/>
            <w:vAlign w:val="center"/>
            <w:hideMark/>
          </w:tcPr>
          <w:p w14:paraId="679514B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31512</w:t>
            </w:r>
          </w:p>
        </w:tc>
        <w:tc>
          <w:tcPr>
            <w:tcW w:w="409" w:type="pct"/>
            <w:tcBorders>
              <w:top w:val="nil"/>
              <w:left w:val="nil"/>
              <w:bottom w:val="single" w:sz="4" w:space="0" w:color="auto"/>
              <w:right w:val="single" w:sz="4" w:space="0" w:color="auto"/>
            </w:tcBorders>
            <w:shd w:val="clear" w:color="000000" w:fill="FFFFFF"/>
            <w:noWrap/>
            <w:vAlign w:val="center"/>
            <w:hideMark/>
          </w:tcPr>
          <w:p w14:paraId="5D49444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39.142</w:t>
            </w:r>
          </w:p>
        </w:tc>
        <w:tc>
          <w:tcPr>
            <w:tcW w:w="409" w:type="pct"/>
            <w:tcBorders>
              <w:top w:val="nil"/>
              <w:left w:val="nil"/>
              <w:bottom w:val="single" w:sz="4" w:space="0" w:color="auto"/>
              <w:right w:val="single" w:sz="4" w:space="0" w:color="auto"/>
            </w:tcBorders>
            <w:shd w:val="clear" w:color="000000" w:fill="FFFFFF"/>
            <w:noWrap/>
            <w:vAlign w:val="center"/>
            <w:hideMark/>
          </w:tcPr>
          <w:p w14:paraId="5ECDBC7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43.678</w:t>
            </w:r>
          </w:p>
        </w:tc>
        <w:tc>
          <w:tcPr>
            <w:tcW w:w="409" w:type="pct"/>
            <w:tcBorders>
              <w:top w:val="nil"/>
              <w:left w:val="nil"/>
              <w:bottom w:val="single" w:sz="4" w:space="0" w:color="auto"/>
              <w:right w:val="single" w:sz="4" w:space="0" w:color="auto"/>
            </w:tcBorders>
            <w:shd w:val="clear" w:color="000000" w:fill="FFFFFF"/>
            <w:noWrap/>
            <w:vAlign w:val="center"/>
            <w:hideMark/>
          </w:tcPr>
          <w:p w14:paraId="15C455E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281F967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37.062</w:t>
            </w:r>
          </w:p>
        </w:tc>
        <w:tc>
          <w:tcPr>
            <w:tcW w:w="409" w:type="pct"/>
            <w:tcBorders>
              <w:top w:val="nil"/>
              <w:left w:val="nil"/>
              <w:bottom w:val="single" w:sz="4" w:space="0" w:color="auto"/>
              <w:right w:val="single" w:sz="4" w:space="0" w:color="auto"/>
            </w:tcBorders>
            <w:shd w:val="clear" w:color="000000" w:fill="FFFFFF"/>
            <w:noWrap/>
            <w:vAlign w:val="center"/>
            <w:hideMark/>
          </w:tcPr>
          <w:p w14:paraId="5EDC4B7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3.150</w:t>
            </w:r>
          </w:p>
        </w:tc>
        <w:tc>
          <w:tcPr>
            <w:tcW w:w="384" w:type="pct"/>
            <w:tcBorders>
              <w:top w:val="nil"/>
              <w:left w:val="nil"/>
              <w:bottom w:val="single" w:sz="4" w:space="0" w:color="auto"/>
              <w:right w:val="single" w:sz="4" w:space="0" w:color="auto"/>
            </w:tcBorders>
            <w:shd w:val="clear" w:color="000000" w:fill="FFFFFF"/>
            <w:noWrap/>
            <w:vAlign w:val="center"/>
            <w:hideMark/>
          </w:tcPr>
          <w:p w14:paraId="4448E8B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 27.913</w:t>
            </w:r>
          </w:p>
        </w:tc>
        <w:tc>
          <w:tcPr>
            <w:tcW w:w="409" w:type="pct"/>
            <w:tcBorders>
              <w:top w:val="nil"/>
              <w:left w:val="nil"/>
              <w:bottom w:val="single" w:sz="4" w:space="0" w:color="auto"/>
              <w:right w:val="single" w:sz="4" w:space="0" w:color="auto"/>
            </w:tcBorders>
            <w:shd w:val="clear" w:color="000000" w:fill="FFFFFF"/>
            <w:vAlign w:val="center"/>
          </w:tcPr>
          <w:p w14:paraId="3C14299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34.411</w:t>
            </w:r>
          </w:p>
        </w:tc>
        <w:tc>
          <w:tcPr>
            <w:tcW w:w="409" w:type="pct"/>
            <w:tcBorders>
              <w:top w:val="nil"/>
              <w:left w:val="nil"/>
              <w:bottom w:val="single" w:sz="4" w:space="0" w:color="auto"/>
              <w:right w:val="single" w:sz="4" w:space="0" w:color="auto"/>
            </w:tcBorders>
            <w:shd w:val="clear" w:color="000000" w:fill="FFFFFF"/>
            <w:vAlign w:val="center"/>
          </w:tcPr>
          <w:p w14:paraId="6C8D5F46"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0678AB6F" w14:textId="77777777" w:rsidTr="0071164E">
        <w:trPr>
          <w:trHeight w:val="302"/>
          <w:jc w:val="center"/>
        </w:trPr>
        <w:tc>
          <w:tcPr>
            <w:tcW w:w="525" w:type="pct"/>
            <w:tcBorders>
              <w:top w:val="nil"/>
              <w:left w:val="single" w:sz="4" w:space="0" w:color="auto"/>
              <w:bottom w:val="single" w:sz="4" w:space="0" w:color="auto"/>
              <w:right w:val="single" w:sz="4" w:space="0" w:color="auto"/>
            </w:tcBorders>
            <w:shd w:val="clear" w:color="000000" w:fill="FFF2CC"/>
            <w:noWrap/>
            <w:vAlign w:val="bottom"/>
            <w:hideMark/>
          </w:tcPr>
          <w:p w14:paraId="66B502C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TOTALES</w:t>
            </w:r>
          </w:p>
        </w:tc>
        <w:tc>
          <w:tcPr>
            <w:tcW w:w="409" w:type="pct"/>
            <w:tcBorders>
              <w:top w:val="nil"/>
              <w:left w:val="nil"/>
              <w:bottom w:val="single" w:sz="4" w:space="0" w:color="auto"/>
              <w:right w:val="single" w:sz="4" w:space="0" w:color="auto"/>
            </w:tcBorders>
            <w:shd w:val="clear" w:color="000000" w:fill="FFF2CC"/>
            <w:noWrap/>
            <w:vAlign w:val="center"/>
            <w:hideMark/>
          </w:tcPr>
          <w:p w14:paraId="4937AD9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216.510</w:t>
            </w:r>
          </w:p>
        </w:tc>
        <w:tc>
          <w:tcPr>
            <w:tcW w:w="409" w:type="pct"/>
            <w:tcBorders>
              <w:top w:val="nil"/>
              <w:left w:val="nil"/>
              <w:bottom w:val="single" w:sz="4" w:space="0" w:color="auto"/>
              <w:right w:val="single" w:sz="4" w:space="0" w:color="auto"/>
            </w:tcBorders>
            <w:shd w:val="clear" w:color="000000" w:fill="FFF2CC"/>
            <w:noWrap/>
            <w:vAlign w:val="center"/>
            <w:hideMark/>
          </w:tcPr>
          <w:p w14:paraId="780B168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388.897</w:t>
            </w:r>
          </w:p>
        </w:tc>
        <w:tc>
          <w:tcPr>
            <w:tcW w:w="409" w:type="pct"/>
            <w:tcBorders>
              <w:top w:val="nil"/>
              <w:left w:val="nil"/>
              <w:bottom w:val="single" w:sz="4" w:space="0" w:color="auto"/>
              <w:right w:val="single" w:sz="4" w:space="0" w:color="auto"/>
            </w:tcBorders>
            <w:shd w:val="clear" w:color="000000" w:fill="FFF2CC"/>
            <w:noWrap/>
            <w:vAlign w:val="center"/>
            <w:hideMark/>
          </w:tcPr>
          <w:p w14:paraId="5C6D0ED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385.792</w:t>
            </w:r>
          </w:p>
        </w:tc>
        <w:tc>
          <w:tcPr>
            <w:tcW w:w="409" w:type="pct"/>
            <w:tcBorders>
              <w:top w:val="nil"/>
              <w:left w:val="nil"/>
              <w:bottom w:val="single" w:sz="4" w:space="0" w:color="auto"/>
              <w:right w:val="single" w:sz="4" w:space="0" w:color="auto"/>
            </w:tcBorders>
            <w:shd w:val="clear" w:color="000000" w:fill="FFF2CC"/>
            <w:noWrap/>
            <w:vAlign w:val="center"/>
            <w:hideMark/>
          </w:tcPr>
          <w:p w14:paraId="5EE0270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405.650</w:t>
            </w:r>
          </w:p>
        </w:tc>
        <w:tc>
          <w:tcPr>
            <w:tcW w:w="409" w:type="pct"/>
            <w:tcBorders>
              <w:top w:val="nil"/>
              <w:left w:val="nil"/>
              <w:bottom w:val="single" w:sz="4" w:space="0" w:color="auto"/>
              <w:right w:val="single" w:sz="4" w:space="0" w:color="auto"/>
            </w:tcBorders>
            <w:shd w:val="clear" w:color="000000" w:fill="FFF2CC"/>
            <w:noWrap/>
            <w:vAlign w:val="center"/>
            <w:hideMark/>
          </w:tcPr>
          <w:p w14:paraId="5845085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456.826</w:t>
            </w:r>
          </w:p>
        </w:tc>
        <w:tc>
          <w:tcPr>
            <w:tcW w:w="409" w:type="pct"/>
            <w:tcBorders>
              <w:top w:val="nil"/>
              <w:left w:val="nil"/>
              <w:bottom w:val="single" w:sz="4" w:space="0" w:color="auto"/>
              <w:right w:val="single" w:sz="4" w:space="0" w:color="auto"/>
            </w:tcBorders>
            <w:shd w:val="clear" w:color="000000" w:fill="FFF2CC"/>
            <w:noWrap/>
            <w:vAlign w:val="center"/>
            <w:hideMark/>
          </w:tcPr>
          <w:p w14:paraId="6B5E97B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26EE858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631.654</w:t>
            </w:r>
          </w:p>
        </w:tc>
        <w:tc>
          <w:tcPr>
            <w:tcW w:w="409" w:type="pct"/>
            <w:tcBorders>
              <w:top w:val="nil"/>
              <w:left w:val="nil"/>
              <w:bottom w:val="single" w:sz="4" w:space="0" w:color="auto"/>
              <w:right w:val="single" w:sz="4" w:space="0" w:color="auto"/>
            </w:tcBorders>
            <w:shd w:val="clear" w:color="000000" w:fill="FFF2CC"/>
            <w:noWrap/>
            <w:vAlign w:val="center"/>
            <w:hideMark/>
          </w:tcPr>
          <w:p w14:paraId="2786055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156.306</w:t>
            </w:r>
          </w:p>
        </w:tc>
        <w:tc>
          <w:tcPr>
            <w:tcW w:w="384" w:type="pct"/>
            <w:tcBorders>
              <w:top w:val="nil"/>
              <w:left w:val="nil"/>
              <w:bottom w:val="single" w:sz="4" w:space="0" w:color="auto"/>
              <w:right w:val="single" w:sz="4" w:space="0" w:color="auto"/>
            </w:tcBorders>
            <w:shd w:val="clear" w:color="000000" w:fill="FFF2CC"/>
            <w:noWrap/>
            <w:vAlign w:val="center"/>
            <w:hideMark/>
          </w:tcPr>
          <w:p w14:paraId="5B874D9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80.169</w:t>
            </w:r>
          </w:p>
        </w:tc>
        <w:tc>
          <w:tcPr>
            <w:tcW w:w="409" w:type="pct"/>
            <w:tcBorders>
              <w:top w:val="nil"/>
              <w:left w:val="nil"/>
              <w:bottom w:val="single" w:sz="4" w:space="0" w:color="auto"/>
              <w:right w:val="single" w:sz="4" w:space="0" w:color="auto"/>
            </w:tcBorders>
            <w:shd w:val="clear" w:color="000000" w:fill="FFF2CC"/>
            <w:vAlign w:val="center"/>
          </w:tcPr>
          <w:p w14:paraId="70B79CA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397.542</w:t>
            </w:r>
          </w:p>
        </w:tc>
        <w:tc>
          <w:tcPr>
            <w:tcW w:w="409" w:type="pct"/>
            <w:tcBorders>
              <w:top w:val="nil"/>
              <w:left w:val="nil"/>
              <w:bottom w:val="single" w:sz="4" w:space="0" w:color="auto"/>
              <w:right w:val="single" w:sz="4" w:space="0" w:color="auto"/>
            </w:tcBorders>
            <w:shd w:val="clear" w:color="000000" w:fill="FFF2CC"/>
            <w:vAlign w:val="center"/>
          </w:tcPr>
          <w:p w14:paraId="4F01788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282.270</w:t>
            </w:r>
          </w:p>
        </w:tc>
      </w:tr>
    </w:tbl>
    <w:p w14:paraId="5E556823" w14:textId="77777777" w:rsidR="00F428E9" w:rsidRPr="00F428E9" w:rsidRDefault="00F428E9" w:rsidP="00F428E9">
      <w:pPr>
        <w:jc w:val="center"/>
        <w:rPr>
          <w:rFonts w:ascii="Times New Roman" w:hAnsi="Times New Roman" w:cs="Times New Roman"/>
          <w:sz w:val="24"/>
          <w:szCs w:val="24"/>
          <w:lang w:val="es-ES"/>
        </w:rPr>
      </w:pPr>
    </w:p>
    <w:p w14:paraId="0D88E401"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Para el año 2022 se movilizaron 397.542 pasajeros. Para el mes de septiembre de 2023 se movilizaron 50.105 pasajeros, teniendo un total de 282.270 pasajeros en lo corrido de 2023.</w:t>
      </w:r>
    </w:p>
    <w:p w14:paraId="5E08F7B3" w14:textId="77777777" w:rsidR="00F428E9" w:rsidRPr="00F428E9" w:rsidRDefault="00F428E9" w:rsidP="00F428E9">
      <w:pPr>
        <w:rPr>
          <w:rFonts w:ascii="Times New Roman" w:hAnsi="Times New Roman" w:cs="Times New Roman"/>
          <w:sz w:val="24"/>
          <w:szCs w:val="24"/>
          <w:lang w:val="es-ES"/>
        </w:rPr>
      </w:pPr>
      <w:r w:rsidRPr="00F428E9">
        <w:rPr>
          <w:rFonts w:ascii="Times New Roman" w:hAnsi="Times New Roman" w:cs="Times New Roman"/>
          <w:sz w:val="24"/>
          <w:szCs w:val="24"/>
          <w:lang w:val="es-ES"/>
        </w:rPr>
        <w:t>Operación carga Bogotá-Belencito:</w:t>
      </w:r>
    </w:p>
    <w:p w14:paraId="1AE0262A"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w:t>
      </w:r>
    </w:p>
    <w:p w14:paraId="2424DD38" w14:textId="77777777" w:rsidR="00F428E9" w:rsidRPr="00F428E9" w:rsidRDefault="00F428E9" w:rsidP="00F428E9">
      <w:pPr>
        <w:jc w:val="both"/>
        <w:rPr>
          <w:rFonts w:ascii="Times New Roman" w:hAnsi="Times New Roman" w:cs="Times New Roman"/>
          <w:sz w:val="24"/>
          <w:szCs w:val="24"/>
          <w:lang w:val="es-ES"/>
        </w:rPr>
      </w:pPr>
    </w:p>
    <w:p w14:paraId="35477D85" w14:textId="77777777" w:rsidR="00F428E9" w:rsidRPr="00F428E9" w:rsidRDefault="00F428E9" w:rsidP="00F428E9">
      <w:pPr>
        <w:jc w:val="both"/>
        <w:rPr>
          <w:rFonts w:ascii="Times New Roman" w:hAnsi="Times New Roman" w:cs="Times New Roman"/>
          <w:sz w:val="24"/>
          <w:szCs w:val="24"/>
          <w:lang w:val="es-ES"/>
        </w:rPr>
      </w:pPr>
    </w:p>
    <w:p w14:paraId="12A7186F"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noProof/>
          <w:sz w:val="24"/>
          <w:szCs w:val="24"/>
          <w:lang w:val="es-ES"/>
        </w:rPr>
        <w:drawing>
          <wp:inline distT="0" distB="0" distL="0" distR="0" wp14:anchorId="3AECD801" wp14:editId="2B276014">
            <wp:extent cx="4573905" cy="3067050"/>
            <wp:effectExtent l="0" t="0" r="17145" b="0"/>
            <wp:docPr id="3" name="Gráfico 3">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710E77"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lastRenderedPageBreak/>
        <w:t>En el año 2022 se logró una movilización de carga de 32.048 toneladas, con una meta para este año de 24.000 toneladas, logrando al corte un total del 134% del total de la meta. Durante el mes de septiembre de 2023 se movilizaron 3.508 toneladas y se tiene un total de 13.649 toneladas en lo corrido de 2023.</w:t>
      </w:r>
    </w:p>
    <w:p w14:paraId="1722820E"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La Dorada- Chiriguaná</w:t>
      </w:r>
    </w:p>
    <w:p w14:paraId="3EF457B1"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El 10 de julio de 2023 La Vicepresidencia de Estructuración adjudicó el proceso licitatorio VJ-VE-LP-001-2023 al Consorcio San Felipe Férreo y se firmó el contrato VE-639-2023 el 27 de julio de 2023 con acta de inicio del 16 de agosto de 2023. Contrato vigente hasta el 15 de agosto de 2024.</w:t>
      </w:r>
    </w:p>
    <w:p w14:paraId="64E50DD6" w14:textId="46140E16" w:rsidR="00F428E9" w:rsidRPr="00F428E9" w:rsidRDefault="00F428E9" w:rsidP="00F428E9">
      <w:pPr>
        <w:pStyle w:val="NormalWeb"/>
        <w:shd w:val="clear" w:color="auto" w:fill="FFFFFF"/>
        <w:spacing w:before="0" w:beforeAutospacing="0" w:after="0" w:afterAutospacing="0"/>
        <w:jc w:val="both"/>
        <w:rPr>
          <w:rFonts w:eastAsiaTheme="minorHAnsi"/>
          <w:kern w:val="2"/>
          <w:lang w:val="es-ES" w:eastAsia="en-US"/>
          <w14:ligatures w14:val="standardContextual"/>
        </w:rPr>
      </w:pPr>
      <w:r w:rsidRPr="00F428E9">
        <w:rPr>
          <w:rFonts w:eastAsiaTheme="minorHAnsi"/>
          <w:kern w:val="2"/>
          <w:lang w:val="es-ES" w:eastAsia="en-US"/>
          <w14:ligatures w14:val="standardContextual"/>
        </w:rPr>
        <w:t> Pasajeros La Dorada – Chiriguaná:</w:t>
      </w:r>
    </w:p>
    <w:p w14:paraId="4250BD9C" w14:textId="77777777" w:rsidR="00F428E9" w:rsidRPr="00F428E9" w:rsidRDefault="00F428E9" w:rsidP="00F428E9">
      <w:pPr>
        <w:pStyle w:val="NormalWeb"/>
        <w:shd w:val="clear" w:color="auto" w:fill="FFFFFF"/>
        <w:spacing w:before="0" w:beforeAutospacing="0" w:after="0" w:afterAutospacing="0"/>
        <w:jc w:val="both"/>
        <w:rPr>
          <w:rFonts w:eastAsiaTheme="minorHAnsi"/>
          <w:kern w:val="2"/>
          <w:lang w:val="es-ES" w:eastAsia="en-US"/>
          <w14:ligatures w14:val="standardContextual"/>
        </w:rPr>
      </w:pPr>
    </w:p>
    <w:p w14:paraId="2E86CE9B"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El servicio de pasajeros en este corredor lo presta el operador Coopsercol. A continuación, se presenta el comportamiento histórico de la movilización de pasajeros por parte de dicho operador:</w:t>
      </w:r>
    </w:p>
    <w:p w14:paraId="7DE7DE62"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Cantidad Pasajeros movilizados Coopsercol La Dorada-Chiriguaná con corte al 30 de septiembre de 2023</w:t>
      </w:r>
    </w:p>
    <w:tbl>
      <w:tblPr>
        <w:tblW w:w="9993" w:type="dxa"/>
        <w:jc w:val="center"/>
        <w:tblCellMar>
          <w:left w:w="70" w:type="dxa"/>
          <w:right w:w="70" w:type="dxa"/>
        </w:tblCellMar>
        <w:tblLook w:val="04A0" w:firstRow="1" w:lastRow="0" w:firstColumn="1" w:lastColumn="0" w:noHBand="0" w:noVBand="1"/>
      </w:tblPr>
      <w:tblGrid>
        <w:gridCol w:w="1193"/>
        <w:gridCol w:w="800"/>
        <w:gridCol w:w="800"/>
        <w:gridCol w:w="800"/>
        <w:gridCol w:w="800"/>
        <w:gridCol w:w="800"/>
        <w:gridCol w:w="800"/>
        <w:gridCol w:w="800"/>
        <w:gridCol w:w="800"/>
        <w:gridCol w:w="800"/>
        <w:gridCol w:w="800"/>
        <w:gridCol w:w="800"/>
      </w:tblGrid>
      <w:tr w:rsidR="00F428E9" w:rsidRPr="00F428E9" w14:paraId="58F32EC8" w14:textId="77777777" w:rsidTr="00325D09">
        <w:trPr>
          <w:trHeight w:val="300"/>
          <w:tblHeader/>
          <w:jc w:val="center"/>
        </w:trPr>
        <w:tc>
          <w:tcPr>
            <w:tcW w:w="9993" w:type="dxa"/>
            <w:gridSpan w:val="12"/>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6928AFF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CANTIDAD PASAJEROS MOVILIZADOS TRAMO LA DORADA - CHIRIGUANÁ</w:t>
            </w:r>
          </w:p>
        </w:tc>
      </w:tr>
      <w:tr w:rsidR="00F428E9" w:rsidRPr="00F428E9" w14:paraId="74B950DC" w14:textId="77777777" w:rsidTr="00325D09">
        <w:trPr>
          <w:trHeight w:val="300"/>
          <w:tblHeader/>
          <w:jc w:val="center"/>
        </w:trPr>
        <w:tc>
          <w:tcPr>
            <w:tcW w:w="1193" w:type="dxa"/>
            <w:tcBorders>
              <w:top w:val="nil"/>
              <w:left w:val="single" w:sz="4" w:space="0" w:color="auto"/>
              <w:bottom w:val="single" w:sz="4" w:space="0" w:color="auto"/>
              <w:right w:val="single" w:sz="4" w:space="0" w:color="auto"/>
            </w:tcBorders>
            <w:shd w:val="clear" w:color="000000" w:fill="1F4E78"/>
            <w:noWrap/>
            <w:vAlign w:val="center"/>
            <w:hideMark/>
          </w:tcPr>
          <w:p w14:paraId="0456944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MES</w:t>
            </w:r>
          </w:p>
        </w:tc>
        <w:tc>
          <w:tcPr>
            <w:tcW w:w="800" w:type="dxa"/>
            <w:tcBorders>
              <w:top w:val="nil"/>
              <w:left w:val="nil"/>
              <w:bottom w:val="single" w:sz="4" w:space="0" w:color="auto"/>
              <w:right w:val="single" w:sz="4" w:space="0" w:color="auto"/>
            </w:tcBorders>
            <w:shd w:val="clear" w:color="000000" w:fill="1F4E78"/>
            <w:vAlign w:val="center"/>
            <w:hideMark/>
          </w:tcPr>
          <w:p w14:paraId="08828D8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2013</w:t>
            </w:r>
          </w:p>
        </w:tc>
        <w:tc>
          <w:tcPr>
            <w:tcW w:w="800" w:type="dxa"/>
            <w:tcBorders>
              <w:top w:val="nil"/>
              <w:left w:val="nil"/>
              <w:bottom w:val="single" w:sz="4" w:space="0" w:color="auto"/>
              <w:right w:val="single" w:sz="4" w:space="0" w:color="auto"/>
            </w:tcBorders>
            <w:shd w:val="clear" w:color="000000" w:fill="1F4E78"/>
            <w:vAlign w:val="center"/>
            <w:hideMark/>
          </w:tcPr>
          <w:p w14:paraId="137B6C6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2014</w:t>
            </w:r>
          </w:p>
        </w:tc>
        <w:tc>
          <w:tcPr>
            <w:tcW w:w="800" w:type="dxa"/>
            <w:tcBorders>
              <w:top w:val="nil"/>
              <w:left w:val="nil"/>
              <w:bottom w:val="single" w:sz="4" w:space="0" w:color="auto"/>
              <w:right w:val="single" w:sz="4" w:space="0" w:color="auto"/>
            </w:tcBorders>
            <w:shd w:val="clear" w:color="000000" w:fill="1F4E78"/>
            <w:vAlign w:val="center"/>
            <w:hideMark/>
          </w:tcPr>
          <w:p w14:paraId="00FB4DE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2015</w:t>
            </w:r>
          </w:p>
        </w:tc>
        <w:tc>
          <w:tcPr>
            <w:tcW w:w="800" w:type="dxa"/>
            <w:tcBorders>
              <w:top w:val="nil"/>
              <w:left w:val="nil"/>
              <w:bottom w:val="single" w:sz="4" w:space="0" w:color="auto"/>
              <w:right w:val="single" w:sz="4" w:space="0" w:color="auto"/>
            </w:tcBorders>
            <w:shd w:val="clear" w:color="000000" w:fill="1F4E78"/>
            <w:vAlign w:val="center"/>
            <w:hideMark/>
          </w:tcPr>
          <w:p w14:paraId="43E8EC5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2016</w:t>
            </w:r>
          </w:p>
        </w:tc>
        <w:tc>
          <w:tcPr>
            <w:tcW w:w="800" w:type="dxa"/>
            <w:tcBorders>
              <w:top w:val="nil"/>
              <w:left w:val="nil"/>
              <w:bottom w:val="single" w:sz="4" w:space="0" w:color="auto"/>
              <w:right w:val="single" w:sz="4" w:space="0" w:color="auto"/>
            </w:tcBorders>
            <w:shd w:val="clear" w:color="000000" w:fill="1F4E78"/>
            <w:vAlign w:val="center"/>
            <w:hideMark/>
          </w:tcPr>
          <w:p w14:paraId="59BE9EE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2017</w:t>
            </w:r>
          </w:p>
        </w:tc>
        <w:tc>
          <w:tcPr>
            <w:tcW w:w="800" w:type="dxa"/>
            <w:tcBorders>
              <w:top w:val="nil"/>
              <w:left w:val="nil"/>
              <w:bottom w:val="single" w:sz="4" w:space="0" w:color="auto"/>
              <w:right w:val="single" w:sz="4" w:space="0" w:color="auto"/>
            </w:tcBorders>
            <w:shd w:val="clear" w:color="000000" w:fill="1F4E78"/>
            <w:vAlign w:val="center"/>
            <w:hideMark/>
          </w:tcPr>
          <w:p w14:paraId="00E2705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2018</w:t>
            </w:r>
          </w:p>
        </w:tc>
        <w:tc>
          <w:tcPr>
            <w:tcW w:w="800" w:type="dxa"/>
            <w:tcBorders>
              <w:top w:val="nil"/>
              <w:left w:val="nil"/>
              <w:bottom w:val="single" w:sz="4" w:space="0" w:color="auto"/>
              <w:right w:val="single" w:sz="4" w:space="0" w:color="auto"/>
            </w:tcBorders>
            <w:shd w:val="clear" w:color="000000" w:fill="1F4E78"/>
            <w:vAlign w:val="center"/>
            <w:hideMark/>
          </w:tcPr>
          <w:p w14:paraId="09FD69F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2019</w:t>
            </w:r>
          </w:p>
        </w:tc>
        <w:tc>
          <w:tcPr>
            <w:tcW w:w="800" w:type="dxa"/>
            <w:tcBorders>
              <w:top w:val="nil"/>
              <w:left w:val="nil"/>
              <w:bottom w:val="single" w:sz="4" w:space="0" w:color="auto"/>
              <w:right w:val="single" w:sz="4" w:space="0" w:color="auto"/>
            </w:tcBorders>
            <w:shd w:val="clear" w:color="000000" w:fill="1F4E78"/>
            <w:vAlign w:val="center"/>
            <w:hideMark/>
          </w:tcPr>
          <w:p w14:paraId="59D6FBD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2020</w:t>
            </w:r>
          </w:p>
        </w:tc>
        <w:tc>
          <w:tcPr>
            <w:tcW w:w="800" w:type="dxa"/>
            <w:tcBorders>
              <w:top w:val="nil"/>
              <w:left w:val="nil"/>
              <w:bottom w:val="single" w:sz="4" w:space="0" w:color="auto"/>
              <w:right w:val="single" w:sz="4" w:space="0" w:color="auto"/>
            </w:tcBorders>
            <w:shd w:val="clear" w:color="000000" w:fill="1F4E78"/>
            <w:vAlign w:val="center"/>
            <w:hideMark/>
          </w:tcPr>
          <w:p w14:paraId="2787C3D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2021</w:t>
            </w:r>
          </w:p>
        </w:tc>
        <w:tc>
          <w:tcPr>
            <w:tcW w:w="800" w:type="dxa"/>
            <w:tcBorders>
              <w:top w:val="nil"/>
              <w:left w:val="nil"/>
              <w:bottom w:val="single" w:sz="4" w:space="0" w:color="auto"/>
              <w:right w:val="single" w:sz="4" w:space="0" w:color="auto"/>
            </w:tcBorders>
            <w:shd w:val="clear" w:color="000000" w:fill="1F4E78"/>
            <w:vAlign w:val="center"/>
          </w:tcPr>
          <w:p w14:paraId="1E715D7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2022</w:t>
            </w:r>
          </w:p>
        </w:tc>
        <w:tc>
          <w:tcPr>
            <w:tcW w:w="800" w:type="dxa"/>
            <w:tcBorders>
              <w:top w:val="nil"/>
              <w:left w:val="nil"/>
              <w:bottom w:val="single" w:sz="4" w:space="0" w:color="auto"/>
              <w:right w:val="single" w:sz="4" w:space="0" w:color="auto"/>
            </w:tcBorders>
            <w:shd w:val="clear" w:color="000000" w:fill="1F4E78"/>
            <w:vAlign w:val="center"/>
          </w:tcPr>
          <w:p w14:paraId="7E1B347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2023</w:t>
            </w:r>
          </w:p>
        </w:tc>
      </w:tr>
      <w:tr w:rsidR="00F428E9" w:rsidRPr="00F428E9" w14:paraId="6C1080D0"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046003A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72780D2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029C9C6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4D2A021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5F9F66A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6.591</w:t>
            </w:r>
          </w:p>
        </w:tc>
        <w:tc>
          <w:tcPr>
            <w:tcW w:w="800" w:type="dxa"/>
            <w:tcBorders>
              <w:top w:val="nil"/>
              <w:left w:val="nil"/>
              <w:bottom w:val="single" w:sz="4" w:space="0" w:color="auto"/>
              <w:right w:val="single" w:sz="4" w:space="0" w:color="auto"/>
            </w:tcBorders>
            <w:shd w:val="clear" w:color="000000" w:fill="FFFFFF"/>
            <w:noWrap/>
            <w:vAlign w:val="center"/>
            <w:hideMark/>
          </w:tcPr>
          <w:p w14:paraId="01310E6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7.234</w:t>
            </w:r>
          </w:p>
        </w:tc>
        <w:tc>
          <w:tcPr>
            <w:tcW w:w="800" w:type="dxa"/>
            <w:tcBorders>
              <w:top w:val="nil"/>
              <w:left w:val="nil"/>
              <w:bottom w:val="single" w:sz="4" w:space="0" w:color="auto"/>
              <w:right w:val="single" w:sz="4" w:space="0" w:color="auto"/>
            </w:tcBorders>
            <w:shd w:val="clear" w:color="000000" w:fill="FFFFFF"/>
            <w:noWrap/>
            <w:vAlign w:val="center"/>
            <w:hideMark/>
          </w:tcPr>
          <w:p w14:paraId="520225B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6.524</w:t>
            </w:r>
          </w:p>
        </w:tc>
        <w:tc>
          <w:tcPr>
            <w:tcW w:w="800" w:type="dxa"/>
            <w:tcBorders>
              <w:top w:val="nil"/>
              <w:left w:val="nil"/>
              <w:bottom w:val="single" w:sz="4" w:space="0" w:color="auto"/>
              <w:right w:val="single" w:sz="4" w:space="0" w:color="auto"/>
            </w:tcBorders>
            <w:shd w:val="clear" w:color="000000" w:fill="FFFFFF"/>
            <w:noWrap/>
            <w:vAlign w:val="center"/>
            <w:hideMark/>
          </w:tcPr>
          <w:p w14:paraId="376D9BF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6.548</w:t>
            </w:r>
          </w:p>
        </w:tc>
        <w:tc>
          <w:tcPr>
            <w:tcW w:w="800" w:type="dxa"/>
            <w:tcBorders>
              <w:top w:val="nil"/>
              <w:left w:val="nil"/>
              <w:bottom w:val="single" w:sz="4" w:space="0" w:color="auto"/>
              <w:right w:val="single" w:sz="4" w:space="0" w:color="auto"/>
            </w:tcBorders>
            <w:shd w:val="clear" w:color="000000" w:fill="FFFFFF"/>
            <w:noWrap/>
            <w:vAlign w:val="center"/>
            <w:hideMark/>
          </w:tcPr>
          <w:p w14:paraId="0305712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6.408</w:t>
            </w:r>
          </w:p>
        </w:tc>
        <w:tc>
          <w:tcPr>
            <w:tcW w:w="800" w:type="dxa"/>
            <w:tcBorders>
              <w:top w:val="nil"/>
              <w:left w:val="nil"/>
              <w:bottom w:val="single" w:sz="4" w:space="0" w:color="auto"/>
              <w:right w:val="single" w:sz="4" w:space="0" w:color="auto"/>
            </w:tcBorders>
            <w:shd w:val="clear" w:color="000000" w:fill="FFFFFF"/>
            <w:noWrap/>
            <w:vAlign w:val="center"/>
            <w:hideMark/>
          </w:tcPr>
          <w:p w14:paraId="02D1D86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3.515</w:t>
            </w:r>
          </w:p>
        </w:tc>
        <w:tc>
          <w:tcPr>
            <w:tcW w:w="800" w:type="dxa"/>
            <w:tcBorders>
              <w:top w:val="nil"/>
              <w:left w:val="nil"/>
              <w:bottom w:val="single" w:sz="4" w:space="0" w:color="auto"/>
              <w:right w:val="single" w:sz="4" w:space="0" w:color="auto"/>
            </w:tcBorders>
            <w:shd w:val="clear" w:color="000000" w:fill="FFFFFF"/>
            <w:vAlign w:val="center"/>
          </w:tcPr>
          <w:p w14:paraId="4766CF7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5.735</w:t>
            </w:r>
          </w:p>
        </w:tc>
        <w:tc>
          <w:tcPr>
            <w:tcW w:w="800" w:type="dxa"/>
            <w:tcBorders>
              <w:top w:val="nil"/>
              <w:left w:val="nil"/>
              <w:bottom w:val="single" w:sz="4" w:space="0" w:color="auto"/>
              <w:right w:val="single" w:sz="4" w:space="0" w:color="auto"/>
            </w:tcBorders>
            <w:shd w:val="clear" w:color="000000" w:fill="FFFFFF"/>
            <w:vAlign w:val="center"/>
          </w:tcPr>
          <w:p w14:paraId="4E31EAF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5.667</w:t>
            </w:r>
          </w:p>
        </w:tc>
      </w:tr>
      <w:tr w:rsidR="00F428E9" w:rsidRPr="00F428E9" w14:paraId="151F25B4"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02A9F6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0E32055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30049D8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3C1CD8C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39B4363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4.516</w:t>
            </w:r>
          </w:p>
        </w:tc>
        <w:tc>
          <w:tcPr>
            <w:tcW w:w="800" w:type="dxa"/>
            <w:tcBorders>
              <w:top w:val="nil"/>
              <w:left w:val="nil"/>
              <w:bottom w:val="single" w:sz="4" w:space="0" w:color="auto"/>
              <w:right w:val="single" w:sz="4" w:space="0" w:color="auto"/>
            </w:tcBorders>
            <w:shd w:val="clear" w:color="000000" w:fill="FFFFFF"/>
            <w:noWrap/>
            <w:vAlign w:val="center"/>
            <w:hideMark/>
          </w:tcPr>
          <w:p w14:paraId="519178A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5.626</w:t>
            </w:r>
          </w:p>
        </w:tc>
        <w:tc>
          <w:tcPr>
            <w:tcW w:w="800" w:type="dxa"/>
            <w:tcBorders>
              <w:top w:val="nil"/>
              <w:left w:val="nil"/>
              <w:bottom w:val="single" w:sz="4" w:space="0" w:color="auto"/>
              <w:right w:val="single" w:sz="4" w:space="0" w:color="auto"/>
            </w:tcBorders>
            <w:shd w:val="clear" w:color="000000" w:fill="FFFFFF"/>
            <w:noWrap/>
            <w:vAlign w:val="center"/>
            <w:hideMark/>
          </w:tcPr>
          <w:p w14:paraId="54CDBAB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6.479</w:t>
            </w:r>
          </w:p>
        </w:tc>
        <w:tc>
          <w:tcPr>
            <w:tcW w:w="800" w:type="dxa"/>
            <w:tcBorders>
              <w:top w:val="nil"/>
              <w:left w:val="nil"/>
              <w:bottom w:val="single" w:sz="4" w:space="0" w:color="auto"/>
              <w:right w:val="single" w:sz="4" w:space="0" w:color="auto"/>
            </w:tcBorders>
            <w:shd w:val="clear" w:color="000000" w:fill="FFFFFF"/>
            <w:noWrap/>
            <w:vAlign w:val="center"/>
            <w:hideMark/>
          </w:tcPr>
          <w:p w14:paraId="7380CC7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6.683</w:t>
            </w:r>
          </w:p>
        </w:tc>
        <w:tc>
          <w:tcPr>
            <w:tcW w:w="800" w:type="dxa"/>
            <w:tcBorders>
              <w:top w:val="nil"/>
              <w:left w:val="nil"/>
              <w:bottom w:val="single" w:sz="4" w:space="0" w:color="auto"/>
              <w:right w:val="single" w:sz="4" w:space="0" w:color="auto"/>
            </w:tcBorders>
            <w:shd w:val="clear" w:color="000000" w:fill="FFFFFF"/>
            <w:noWrap/>
            <w:vAlign w:val="center"/>
            <w:hideMark/>
          </w:tcPr>
          <w:p w14:paraId="2F3167E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4.633</w:t>
            </w:r>
          </w:p>
        </w:tc>
        <w:tc>
          <w:tcPr>
            <w:tcW w:w="800" w:type="dxa"/>
            <w:tcBorders>
              <w:top w:val="nil"/>
              <w:left w:val="nil"/>
              <w:bottom w:val="single" w:sz="4" w:space="0" w:color="auto"/>
              <w:right w:val="single" w:sz="4" w:space="0" w:color="auto"/>
            </w:tcBorders>
            <w:shd w:val="clear" w:color="000000" w:fill="FFFFFF"/>
            <w:noWrap/>
            <w:vAlign w:val="center"/>
            <w:hideMark/>
          </w:tcPr>
          <w:p w14:paraId="156B948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3.035</w:t>
            </w:r>
          </w:p>
        </w:tc>
        <w:tc>
          <w:tcPr>
            <w:tcW w:w="800" w:type="dxa"/>
            <w:tcBorders>
              <w:top w:val="nil"/>
              <w:left w:val="nil"/>
              <w:bottom w:val="single" w:sz="4" w:space="0" w:color="auto"/>
              <w:right w:val="single" w:sz="4" w:space="0" w:color="auto"/>
            </w:tcBorders>
            <w:shd w:val="clear" w:color="000000" w:fill="FFFFFF"/>
            <w:vAlign w:val="center"/>
          </w:tcPr>
          <w:p w14:paraId="5B2E052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5.571</w:t>
            </w:r>
          </w:p>
        </w:tc>
        <w:tc>
          <w:tcPr>
            <w:tcW w:w="800" w:type="dxa"/>
            <w:tcBorders>
              <w:top w:val="nil"/>
              <w:left w:val="nil"/>
              <w:bottom w:val="single" w:sz="4" w:space="0" w:color="auto"/>
              <w:right w:val="single" w:sz="4" w:space="0" w:color="auto"/>
            </w:tcBorders>
            <w:shd w:val="clear" w:color="000000" w:fill="FFFFFF"/>
            <w:vAlign w:val="center"/>
          </w:tcPr>
          <w:p w14:paraId="0F88FB5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3.517</w:t>
            </w:r>
          </w:p>
        </w:tc>
      </w:tr>
      <w:tr w:rsidR="00F428E9" w:rsidRPr="00F428E9" w14:paraId="21633B04"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6F62FD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0D96804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61C42BF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3DD6719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66D0EB7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5.651</w:t>
            </w:r>
          </w:p>
        </w:tc>
        <w:tc>
          <w:tcPr>
            <w:tcW w:w="800" w:type="dxa"/>
            <w:tcBorders>
              <w:top w:val="nil"/>
              <w:left w:val="nil"/>
              <w:bottom w:val="single" w:sz="4" w:space="0" w:color="auto"/>
              <w:right w:val="single" w:sz="4" w:space="0" w:color="auto"/>
            </w:tcBorders>
            <w:shd w:val="clear" w:color="000000" w:fill="FFFFFF"/>
            <w:noWrap/>
            <w:vAlign w:val="center"/>
            <w:hideMark/>
          </w:tcPr>
          <w:p w14:paraId="77E75D1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7.121</w:t>
            </w:r>
          </w:p>
        </w:tc>
        <w:tc>
          <w:tcPr>
            <w:tcW w:w="800" w:type="dxa"/>
            <w:tcBorders>
              <w:top w:val="nil"/>
              <w:left w:val="nil"/>
              <w:bottom w:val="single" w:sz="4" w:space="0" w:color="auto"/>
              <w:right w:val="single" w:sz="4" w:space="0" w:color="auto"/>
            </w:tcBorders>
            <w:shd w:val="clear" w:color="auto" w:fill="auto"/>
            <w:noWrap/>
            <w:vAlign w:val="center"/>
            <w:hideMark/>
          </w:tcPr>
          <w:p w14:paraId="01EA780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7.843</w:t>
            </w:r>
          </w:p>
        </w:tc>
        <w:tc>
          <w:tcPr>
            <w:tcW w:w="800" w:type="dxa"/>
            <w:tcBorders>
              <w:top w:val="nil"/>
              <w:left w:val="nil"/>
              <w:bottom w:val="single" w:sz="4" w:space="0" w:color="auto"/>
              <w:right w:val="single" w:sz="4" w:space="0" w:color="auto"/>
            </w:tcBorders>
            <w:shd w:val="clear" w:color="auto" w:fill="auto"/>
            <w:noWrap/>
            <w:vAlign w:val="center"/>
            <w:hideMark/>
          </w:tcPr>
          <w:p w14:paraId="1B0A403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6.221</w:t>
            </w:r>
          </w:p>
        </w:tc>
        <w:tc>
          <w:tcPr>
            <w:tcW w:w="800" w:type="dxa"/>
            <w:tcBorders>
              <w:top w:val="nil"/>
              <w:left w:val="nil"/>
              <w:bottom w:val="single" w:sz="4" w:space="0" w:color="auto"/>
              <w:right w:val="single" w:sz="4" w:space="0" w:color="auto"/>
            </w:tcBorders>
            <w:shd w:val="clear" w:color="auto" w:fill="auto"/>
            <w:noWrap/>
            <w:vAlign w:val="center"/>
            <w:hideMark/>
          </w:tcPr>
          <w:p w14:paraId="734F2C6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4.218</w:t>
            </w:r>
          </w:p>
        </w:tc>
        <w:tc>
          <w:tcPr>
            <w:tcW w:w="800" w:type="dxa"/>
            <w:tcBorders>
              <w:top w:val="nil"/>
              <w:left w:val="nil"/>
              <w:bottom w:val="single" w:sz="4" w:space="0" w:color="auto"/>
              <w:right w:val="single" w:sz="4" w:space="0" w:color="auto"/>
            </w:tcBorders>
            <w:shd w:val="clear" w:color="auto" w:fill="auto"/>
            <w:noWrap/>
            <w:vAlign w:val="center"/>
            <w:hideMark/>
          </w:tcPr>
          <w:p w14:paraId="3F66ED1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4.200</w:t>
            </w:r>
          </w:p>
        </w:tc>
        <w:tc>
          <w:tcPr>
            <w:tcW w:w="800" w:type="dxa"/>
            <w:tcBorders>
              <w:top w:val="nil"/>
              <w:left w:val="nil"/>
              <w:bottom w:val="single" w:sz="4" w:space="0" w:color="auto"/>
              <w:right w:val="single" w:sz="4" w:space="0" w:color="auto"/>
            </w:tcBorders>
            <w:vAlign w:val="center"/>
          </w:tcPr>
          <w:p w14:paraId="6AA17F0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5.730</w:t>
            </w:r>
          </w:p>
        </w:tc>
        <w:tc>
          <w:tcPr>
            <w:tcW w:w="800" w:type="dxa"/>
            <w:tcBorders>
              <w:top w:val="nil"/>
              <w:left w:val="nil"/>
              <w:bottom w:val="single" w:sz="4" w:space="0" w:color="auto"/>
              <w:right w:val="single" w:sz="4" w:space="0" w:color="auto"/>
            </w:tcBorders>
            <w:vAlign w:val="center"/>
          </w:tcPr>
          <w:p w14:paraId="50928E2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4.164</w:t>
            </w:r>
          </w:p>
        </w:tc>
      </w:tr>
      <w:tr w:rsidR="00F428E9" w:rsidRPr="00F428E9" w14:paraId="13010619"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6DBD6A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6AC79CF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06DD7BC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79E28F9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03AB1E8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5.036</w:t>
            </w:r>
          </w:p>
        </w:tc>
        <w:tc>
          <w:tcPr>
            <w:tcW w:w="800" w:type="dxa"/>
            <w:tcBorders>
              <w:top w:val="nil"/>
              <w:left w:val="nil"/>
              <w:bottom w:val="single" w:sz="4" w:space="0" w:color="auto"/>
              <w:right w:val="single" w:sz="4" w:space="0" w:color="auto"/>
            </w:tcBorders>
            <w:shd w:val="clear" w:color="000000" w:fill="FFFFFF"/>
            <w:noWrap/>
            <w:vAlign w:val="center"/>
            <w:hideMark/>
          </w:tcPr>
          <w:p w14:paraId="56BDC02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6.075</w:t>
            </w:r>
          </w:p>
        </w:tc>
        <w:tc>
          <w:tcPr>
            <w:tcW w:w="800" w:type="dxa"/>
            <w:tcBorders>
              <w:top w:val="nil"/>
              <w:left w:val="nil"/>
              <w:bottom w:val="single" w:sz="4" w:space="0" w:color="auto"/>
              <w:right w:val="single" w:sz="4" w:space="0" w:color="auto"/>
            </w:tcBorders>
            <w:shd w:val="clear" w:color="000000" w:fill="FFFFFF"/>
            <w:noWrap/>
            <w:vAlign w:val="center"/>
            <w:hideMark/>
          </w:tcPr>
          <w:p w14:paraId="4882A0F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6.743</w:t>
            </w:r>
          </w:p>
        </w:tc>
        <w:tc>
          <w:tcPr>
            <w:tcW w:w="800" w:type="dxa"/>
            <w:tcBorders>
              <w:top w:val="nil"/>
              <w:left w:val="nil"/>
              <w:bottom w:val="single" w:sz="4" w:space="0" w:color="auto"/>
              <w:right w:val="single" w:sz="4" w:space="0" w:color="auto"/>
            </w:tcBorders>
            <w:shd w:val="clear" w:color="000000" w:fill="FFFFFF"/>
            <w:noWrap/>
            <w:vAlign w:val="center"/>
            <w:hideMark/>
          </w:tcPr>
          <w:p w14:paraId="56651D8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5.308</w:t>
            </w:r>
          </w:p>
        </w:tc>
        <w:tc>
          <w:tcPr>
            <w:tcW w:w="800" w:type="dxa"/>
            <w:tcBorders>
              <w:top w:val="nil"/>
              <w:left w:val="nil"/>
              <w:bottom w:val="single" w:sz="4" w:space="0" w:color="auto"/>
              <w:right w:val="single" w:sz="4" w:space="0" w:color="auto"/>
            </w:tcBorders>
            <w:shd w:val="clear" w:color="000000" w:fill="FFFFFF"/>
            <w:noWrap/>
            <w:vAlign w:val="center"/>
            <w:hideMark/>
          </w:tcPr>
          <w:p w14:paraId="002ADE6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auto" w:fill="auto"/>
            <w:noWrap/>
            <w:vAlign w:val="center"/>
            <w:hideMark/>
          </w:tcPr>
          <w:p w14:paraId="07A2A96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1.776</w:t>
            </w:r>
          </w:p>
        </w:tc>
        <w:tc>
          <w:tcPr>
            <w:tcW w:w="800" w:type="dxa"/>
            <w:tcBorders>
              <w:top w:val="nil"/>
              <w:left w:val="nil"/>
              <w:bottom w:val="single" w:sz="4" w:space="0" w:color="auto"/>
              <w:right w:val="single" w:sz="4" w:space="0" w:color="auto"/>
            </w:tcBorders>
            <w:vAlign w:val="center"/>
          </w:tcPr>
          <w:p w14:paraId="064A812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4.521</w:t>
            </w:r>
          </w:p>
        </w:tc>
        <w:tc>
          <w:tcPr>
            <w:tcW w:w="800" w:type="dxa"/>
            <w:tcBorders>
              <w:top w:val="nil"/>
              <w:left w:val="nil"/>
              <w:bottom w:val="single" w:sz="4" w:space="0" w:color="auto"/>
              <w:right w:val="single" w:sz="4" w:space="0" w:color="auto"/>
            </w:tcBorders>
            <w:vAlign w:val="center"/>
          </w:tcPr>
          <w:p w14:paraId="734AADF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4.817</w:t>
            </w:r>
          </w:p>
        </w:tc>
      </w:tr>
      <w:tr w:rsidR="00F428E9" w:rsidRPr="00F428E9" w14:paraId="2DD65354"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953BB8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0C4E311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2EBD18C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276CDF6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16C2C94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5.908</w:t>
            </w:r>
          </w:p>
        </w:tc>
        <w:tc>
          <w:tcPr>
            <w:tcW w:w="800" w:type="dxa"/>
            <w:tcBorders>
              <w:top w:val="nil"/>
              <w:left w:val="nil"/>
              <w:bottom w:val="single" w:sz="4" w:space="0" w:color="auto"/>
              <w:right w:val="single" w:sz="4" w:space="0" w:color="auto"/>
            </w:tcBorders>
            <w:shd w:val="clear" w:color="000000" w:fill="FFFFFF"/>
            <w:noWrap/>
            <w:vAlign w:val="center"/>
            <w:hideMark/>
          </w:tcPr>
          <w:p w14:paraId="49B0B3B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5.845</w:t>
            </w:r>
          </w:p>
        </w:tc>
        <w:tc>
          <w:tcPr>
            <w:tcW w:w="800" w:type="dxa"/>
            <w:tcBorders>
              <w:top w:val="nil"/>
              <w:left w:val="nil"/>
              <w:bottom w:val="single" w:sz="4" w:space="0" w:color="auto"/>
              <w:right w:val="single" w:sz="4" w:space="0" w:color="auto"/>
            </w:tcBorders>
            <w:shd w:val="clear" w:color="000000" w:fill="FFFFFF"/>
            <w:noWrap/>
            <w:vAlign w:val="center"/>
            <w:hideMark/>
          </w:tcPr>
          <w:p w14:paraId="1AEB1DD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5.991</w:t>
            </w:r>
          </w:p>
        </w:tc>
        <w:tc>
          <w:tcPr>
            <w:tcW w:w="800" w:type="dxa"/>
            <w:tcBorders>
              <w:top w:val="nil"/>
              <w:left w:val="nil"/>
              <w:bottom w:val="single" w:sz="4" w:space="0" w:color="auto"/>
              <w:right w:val="single" w:sz="4" w:space="0" w:color="auto"/>
            </w:tcBorders>
            <w:shd w:val="clear" w:color="000000" w:fill="FFFFFF"/>
            <w:noWrap/>
            <w:vAlign w:val="center"/>
            <w:hideMark/>
          </w:tcPr>
          <w:p w14:paraId="48E3A67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6.161</w:t>
            </w:r>
          </w:p>
        </w:tc>
        <w:tc>
          <w:tcPr>
            <w:tcW w:w="800" w:type="dxa"/>
            <w:tcBorders>
              <w:top w:val="nil"/>
              <w:left w:val="nil"/>
              <w:bottom w:val="single" w:sz="4" w:space="0" w:color="auto"/>
              <w:right w:val="single" w:sz="4" w:space="0" w:color="auto"/>
            </w:tcBorders>
            <w:shd w:val="clear" w:color="000000" w:fill="FFFFFF"/>
            <w:noWrap/>
            <w:vAlign w:val="center"/>
            <w:hideMark/>
          </w:tcPr>
          <w:p w14:paraId="60758D9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noWrap/>
            <w:vAlign w:val="center"/>
            <w:hideMark/>
          </w:tcPr>
          <w:p w14:paraId="18C52DA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vAlign w:val="center"/>
          </w:tcPr>
          <w:p w14:paraId="5F750CB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4.966</w:t>
            </w:r>
          </w:p>
        </w:tc>
        <w:tc>
          <w:tcPr>
            <w:tcW w:w="800" w:type="dxa"/>
            <w:tcBorders>
              <w:top w:val="nil"/>
              <w:left w:val="nil"/>
              <w:bottom w:val="single" w:sz="4" w:space="0" w:color="auto"/>
              <w:right w:val="single" w:sz="4" w:space="0" w:color="auto"/>
            </w:tcBorders>
            <w:shd w:val="clear" w:color="000000" w:fill="FFFFFF"/>
            <w:vAlign w:val="center"/>
          </w:tcPr>
          <w:p w14:paraId="28750F3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4.196</w:t>
            </w:r>
          </w:p>
        </w:tc>
      </w:tr>
      <w:tr w:rsidR="00F428E9" w:rsidRPr="00F428E9" w14:paraId="73FD80D8"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124791E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5EB4792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4C99604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3310699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17AF130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6.059</w:t>
            </w:r>
          </w:p>
        </w:tc>
        <w:tc>
          <w:tcPr>
            <w:tcW w:w="800" w:type="dxa"/>
            <w:tcBorders>
              <w:top w:val="nil"/>
              <w:left w:val="nil"/>
              <w:bottom w:val="single" w:sz="4" w:space="0" w:color="auto"/>
              <w:right w:val="single" w:sz="4" w:space="0" w:color="auto"/>
            </w:tcBorders>
            <w:shd w:val="clear" w:color="000000" w:fill="FFFFFF"/>
            <w:noWrap/>
            <w:vAlign w:val="center"/>
            <w:hideMark/>
          </w:tcPr>
          <w:p w14:paraId="327AD41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5.896</w:t>
            </w:r>
          </w:p>
        </w:tc>
        <w:tc>
          <w:tcPr>
            <w:tcW w:w="800" w:type="dxa"/>
            <w:tcBorders>
              <w:top w:val="nil"/>
              <w:left w:val="nil"/>
              <w:bottom w:val="single" w:sz="4" w:space="0" w:color="auto"/>
              <w:right w:val="single" w:sz="4" w:space="0" w:color="auto"/>
            </w:tcBorders>
            <w:shd w:val="clear" w:color="000000" w:fill="FFFFFF"/>
            <w:noWrap/>
            <w:vAlign w:val="center"/>
            <w:hideMark/>
          </w:tcPr>
          <w:p w14:paraId="2D26F4D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4.218</w:t>
            </w:r>
          </w:p>
        </w:tc>
        <w:tc>
          <w:tcPr>
            <w:tcW w:w="800" w:type="dxa"/>
            <w:tcBorders>
              <w:top w:val="nil"/>
              <w:left w:val="nil"/>
              <w:bottom w:val="single" w:sz="4" w:space="0" w:color="auto"/>
              <w:right w:val="single" w:sz="4" w:space="0" w:color="auto"/>
            </w:tcBorders>
            <w:shd w:val="clear" w:color="000000" w:fill="FFFFFF"/>
            <w:noWrap/>
            <w:vAlign w:val="center"/>
            <w:hideMark/>
          </w:tcPr>
          <w:p w14:paraId="4A8C5D7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6.374</w:t>
            </w:r>
          </w:p>
        </w:tc>
        <w:tc>
          <w:tcPr>
            <w:tcW w:w="800" w:type="dxa"/>
            <w:tcBorders>
              <w:top w:val="nil"/>
              <w:left w:val="nil"/>
              <w:bottom w:val="single" w:sz="4" w:space="0" w:color="auto"/>
              <w:right w:val="single" w:sz="4" w:space="0" w:color="auto"/>
            </w:tcBorders>
            <w:shd w:val="clear" w:color="000000" w:fill="FFFFFF"/>
            <w:noWrap/>
            <w:vAlign w:val="center"/>
            <w:hideMark/>
          </w:tcPr>
          <w:p w14:paraId="05EB356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noWrap/>
            <w:vAlign w:val="center"/>
            <w:hideMark/>
          </w:tcPr>
          <w:p w14:paraId="2B6CF56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vAlign w:val="center"/>
          </w:tcPr>
          <w:p w14:paraId="0E0F5EB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4.988</w:t>
            </w:r>
          </w:p>
        </w:tc>
        <w:tc>
          <w:tcPr>
            <w:tcW w:w="800" w:type="dxa"/>
            <w:tcBorders>
              <w:top w:val="nil"/>
              <w:left w:val="nil"/>
              <w:bottom w:val="single" w:sz="4" w:space="0" w:color="auto"/>
              <w:right w:val="single" w:sz="4" w:space="0" w:color="auto"/>
            </w:tcBorders>
            <w:shd w:val="clear" w:color="000000" w:fill="FFFFFF"/>
            <w:vAlign w:val="center"/>
          </w:tcPr>
          <w:p w14:paraId="7EB1545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4.862</w:t>
            </w:r>
          </w:p>
        </w:tc>
      </w:tr>
      <w:tr w:rsidR="00F428E9" w:rsidRPr="00F428E9" w14:paraId="0FB8BFCF"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F44C66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6C7BE82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6885393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59F0DD4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0866C98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6.267</w:t>
            </w:r>
          </w:p>
        </w:tc>
        <w:tc>
          <w:tcPr>
            <w:tcW w:w="800" w:type="dxa"/>
            <w:tcBorders>
              <w:top w:val="nil"/>
              <w:left w:val="nil"/>
              <w:bottom w:val="single" w:sz="4" w:space="0" w:color="auto"/>
              <w:right w:val="single" w:sz="4" w:space="0" w:color="auto"/>
            </w:tcBorders>
            <w:shd w:val="clear" w:color="000000" w:fill="FFFFFF"/>
            <w:noWrap/>
            <w:vAlign w:val="center"/>
            <w:hideMark/>
          </w:tcPr>
          <w:p w14:paraId="6A4D67B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7.788</w:t>
            </w:r>
          </w:p>
        </w:tc>
        <w:tc>
          <w:tcPr>
            <w:tcW w:w="800" w:type="dxa"/>
            <w:tcBorders>
              <w:top w:val="nil"/>
              <w:left w:val="nil"/>
              <w:bottom w:val="single" w:sz="4" w:space="0" w:color="auto"/>
              <w:right w:val="single" w:sz="4" w:space="0" w:color="auto"/>
            </w:tcBorders>
            <w:shd w:val="clear" w:color="000000" w:fill="FFFFFF"/>
            <w:noWrap/>
            <w:vAlign w:val="center"/>
            <w:hideMark/>
          </w:tcPr>
          <w:p w14:paraId="3690385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5.048</w:t>
            </w:r>
          </w:p>
        </w:tc>
        <w:tc>
          <w:tcPr>
            <w:tcW w:w="800" w:type="dxa"/>
            <w:tcBorders>
              <w:top w:val="nil"/>
              <w:left w:val="nil"/>
              <w:bottom w:val="single" w:sz="4" w:space="0" w:color="auto"/>
              <w:right w:val="single" w:sz="4" w:space="0" w:color="auto"/>
            </w:tcBorders>
            <w:shd w:val="clear" w:color="000000" w:fill="FFFFFF"/>
            <w:noWrap/>
            <w:vAlign w:val="center"/>
            <w:hideMark/>
          </w:tcPr>
          <w:p w14:paraId="55CD195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5.853</w:t>
            </w:r>
          </w:p>
        </w:tc>
        <w:tc>
          <w:tcPr>
            <w:tcW w:w="800" w:type="dxa"/>
            <w:tcBorders>
              <w:top w:val="nil"/>
              <w:left w:val="nil"/>
              <w:bottom w:val="single" w:sz="4" w:space="0" w:color="auto"/>
              <w:right w:val="single" w:sz="4" w:space="0" w:color="auto"/>
            </w:tcBorders>
            <w:shd w:val="clear" w:color="000000" w:fill="FFFFFF"/>
            <w:noWrap/>
            <w:vAlign w:val="center"/>
            <w:hideMark/>
          </w:tcPr>
          <w:p w14:paraId="38514AD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noWrap/>
            <w:vAlign w:val="center"/>
            <w:hideMark/>
          </w:tcPr>
          <w:p w14:paraId="21B0CAB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vAlign w:val="center"/>
          </w:tcPr>
          <w:p w14:paraId="165E63B8"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5.515</w:t>
            </w:r>
          </w:p>
        </w:tc>
        <w:tc>
          <w:tcPr>
            <w:tcW w:w="800" w:type="dxa"/>
            <w:tcBorders>
              <w:top w:val="nil"/>
              <w:left w:val="nil"/>
              <w:bottom w:val="single" w:sz="4" w:space="0" w:color="auto"/>
              <w:right w:val="single" w:sz="4" w:space="0" w:color="auto"/>
            </w:tcBorders>
            <w:shd w:val="clear" w:color="000000" w:fill="FFFFFF"/>
            <w:vAlign w:val="center"/>
          </w:tcPr>
          <w:p w14:paraId="3E24400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5.634</w:t>
            </w:r>
          </w:p>
        </w:tc>
      </w:tr>
      <w:tr w:rsidR="00F428E9" w:rsidRPr="00F428E9" w14:paraId="315D10DD"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DA3205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361BC58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6274A5E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300E5A8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31B4AAD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5.772</w:t>
            </w:r>
          </w:p>
        </w:tc>
        <w:tc>
          <w:tcPr>
            <w:tcW w:w="800" w:type="dxa"/>
            <w:tcBorders>
              <w:top w:val="nil"/>
              <w:left w:val="nil"/>
              <w:bottom w:val="single" w:sz="4" w:space="0" w:color="auto"/>
              <w:right w:val="single" w:sz="4" w:space="0" w:color="auto"/>
            </w:tcBorders>
            <w:shd w:val="clear" w:color="000000" w:fill="FFFFFF"/>
            <w:noWrap/>
            <w:vAlign w:val="center"/>
            <w:hideMark/>
          </w:tcPr>
          <w:p w14:paraId="7B09D45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7.717</w:t>
            </w:r>
          </w:p>
        </w:tc>
        <w:tc>
          <w:tcPr>
            <w:tcW w:w="800" w:type="dxa"/>
            <w:tcBorders>
              <w:top w:val="nil"/>
              <w:left w:val="nil"/>
              <w:bottom w:val="single" w:sz="4" w:space="0" w:color="auto"/>
              <w:right w:val="single" w:sz="4" w:space="0" w:color="auto"/>
            </w:tcBorders>
            <w:shd w:val="clear" w:color="000000" w:fill="FFFFFF"/>
            <w:noWrap/>
            <w:vAlign w:val="center"/>
            <w:hideMark/>
          </w:tcPr>
          <w:p w14:paraId="4324D5B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5.693</w:t>
            </w:r>
          </w:p>
        </w:tc>
        <w:tc>
          <w:tcPr>
            <w:tcW w:w="800" w:type="dxa"/>
            <w:tcBorders>
              <w:top w:val="nil"/>
              <w:left w:val="nil"/>
              <w:bottom w:val="single" w:sz="4" w:space="0" w:color="auto"/>
              <w:right w:val="single" w:sz="4" w:space="0" w:color="auto"/>
            </w:tcBorders>
            <w:shd w:val="clear" w:color="000000" w:fill="FFFFFF"/>
            <w:noWrap/>
            <w:vAlign w:val="center"/>
            <w:hideMark/>
          </w:tcPr>
          <w:p w14:paraId="7727B6E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6.404</w:t>
            </w:r>
          </w:p>
        </w:tc>
        <w:tc>
          <w:tcPr>
            <w:tcW w:w="800" w:type="dxa"/>
            <w:tcBorders>
              <w:top w:val="nil"/>
              <w:left w:val="nil"/>
              <w:bottom w:val="single" w:sz="4" w:space="0" w:color="auto"/>
              <w:right w:val="single" w:sz="4" w:space="0" w:color="auto"/>
            </w:tcBorders>
            <w:shd w:val="clear" w:color="000000" w:fill="FFFFFF"/>
            <w:noWrap/>
            <w:vAlign w:val="center"/>
            <w:hideMark/>
          </w:tcPr>
          <w:p w14:paraId="49A0AB9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noWrap/>
            <w:vAlign w:val="center"/>
            <w:hideMark/>
          </w:tcPr>
          <w:p w14:paraId="33E27FA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vAlign w:val="center"/>
          </w:tcPr>
          <w:p w14:paraId="13487A1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5.462</w:t>
            </w:r>
          </w:p>
        </w:tc>
        <w:tc>
          <w:tcPr>
            <w:tcW w:w="800" w:type="dxa"/>
            <w:tcBorders>
              <w:top w:val="nil"/>
              <w:left w:val="nil"/>
              <w:bottom w:val="single" w:sz="4" w:space="0" w:color="auto"/>
              <w:right w:val="single" w:sz="4" w:space="0" w:color="auto"/>
            </w:tcBorders>
            <w:shd w:val="clear" w:color="000000" w:fill="FFFFFF"/>
            <w:vAlign w:val="center"/>
          </w:tcPr>
          <w:p w14:paraId="5E81B72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5.128</w:t>
            </w:r>
          </w:p>
        </w:tc>
      </w:tr>
      <w:tr w:rsidR="00F428E9" w:rsidRPr="00F428E9" w14:paraId="013D955E"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A5CCE1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355C3AF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2E4E654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108F347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60DBDE5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5.735</w:t>
            </w:r>
          </w:p>
        </w:tc>
        <w:tc>
          <w:tcPr>
            <w:tcW w:w="800" w:type="dxa"/>
            <w:tcBorders>
              <w:top w:val="nil"/>
              <w:left w:val="nil"/>
              <w:bottom w:val="single" w:sz="4" w:space="0" w:color="auto"/>
              <w:right w:val="single" w:sz="4" w:space="0" w:color="auto"/>
            </w:tcBorders>
            <w:shd w:val="clear" w:color="000000" w:fill="FFFFFF"/>
            <w:noWrap/>
            <w:vAlign w:val="center"/>
            <w:hideMark/>
          </w:tcPr>
          <w:p w14:paraId="6DEDA32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7.031</w:t>
            </w:r>
          </w:p>
        </w:tc>
        <w:tc>
          <w:tcPr>
            <w:tcW w:w="800" w:type="dxa"/>
            <w:tcBorders>
              <w:top w:val="nil"/>
              <w:left w:val="nil"/>
              <w:bottom w:val="single" w:sz="4" w:space="0" w:color="auto"/>
              <w:right w:val="single" w:sz="4" w:space="0" w:color="auto"/>
            </w:tcBorders>
            <w:shd w:val="clear" w:color="000000" w:fill="FFFFFF"/>
            <w:noWrap/>
            <w:vAlign w:val="center"/>
            <w:hideMark/>
          </w:tcPr>
          <w:p w14:paraId="50989FB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6.400</w:t>
            </w:r>
          </w:p>
        </w:tc>
        <w:tc>
          <w:tcPr>
            <w:tcW w:w="800" w:type="dxa"/>
            <w:tcBorders>
              <w:top w:val="nil"/>
              <w:left w:val="nil"/>
              <w:bottom w:val="single" w:sz="4" w:space="0" w:color="auto"/>
              <w:right w:val="single" w:sz="4" w:space="0" w:color="auto"/>
            </w:tcBorders>
            <w:shd w:val="clear" w:color="000000" w:fill="FFFFFF"/>
            <w:noWrap/>
            <w:vAlign w:val="center"/>
            <w:hideMark/>
          </w:tcPr>
          <w:p w14:paraId="0A3481F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6.111</w:t>
            </w:r>
          </w:p>
        </w:tc>
        <w:tc>
          <w:tcPr>
            <w:tcW w:w="800" w:type="dxa"/>
            <w:tcBorders>
              <w:top w:val="nil"/>
              <w:left w:val="nil"/>
              <w:bottom w:val="single" w:sz="4" w:space="0" w:color="auto"/>
              <w:right w:val="single" w:sz="4" w:space="0" w:color="auto"/>
            </w:tcBorders>
            <w:shd w:val="clear" w:color="000000" w:fill="FFFFFF"/>
            <w:noWrap/>
            <w:vAlign w:val="center"/>
            <w:hideMark/>
          </w:tcPr>
          <w:p w14:paraId="1B6A504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0</w:t>
            </w:r>
          </w:p>
        </w:tc>
        <w:tc>
          <w:tcPr>
            <w:tcW w:w="800" w:type="dxa"/>
            <w:tcBorders>
              <w:top w:val="nil"/>
              <w:left w:val="nil"/>
              <w:bottom w:val="single" w:sz="4" w:space="0" w:color="auto"/>
              <w:right w:val="single" w:sz="4" w:space="0" w:color="auto"/>
            </w:tcBorders>
            <w:shd w:val="clear" w:color="000000" w:fill="FFFFFF"/>
            <w:noWrap/>
            <w:vAlign w:val="center"/>
            <w:hideMark/>
          </w:tcPr>
          <w:p w14:paraId="58955C3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522</w:t>
            </w:r>
          </w:p>
        </w:tc>
        <w:tc>
          <w:tcPr>
            <w:tcW w:w="800" w:type="dxa"/>
            <w:tcBorders>
              <w:top w:val="nil"/>
              <w:left w:val="nil"/>
              <w:bottom w:val="single" w:sz="4" w:space="0" w:color="auto"/>
              <w:right w:val="single" w:sz="4" w:space="0" w:color="auto"/>
            </w:tcBorders>
            <w:shd w:val="clear" w:color="000000" w:fill="FFFFFF"/>
            <w:vAlign w:val="center"/>
          </w:tcPr>
          <w:p w14:paraId="74FFE0A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5.262</w:t>
            </w:r>
          </w:p>
        </w:tc>
        <w:tc>
          <w:tcPr>
            <w:tcW w:w="800" w:type="dxa"/>
            <w:tcBorders>
              <w:top w:val="nil"/>
              <w:left w:val="nil"/>
              <w:bottom w:val="single" w:sz="4" w:space="0" w:color="auto"/>
              <w:right w:val="single" w:sz="4" w:space="0" w:color="auto"/>
            </w:tcBorders>
            <w:shd w:val="clear" w:color="000000" w:fill="FFFFFF"/>
            <w:vAlign w:val="center"/>
          </w:tcPr>
          <w:p w14:paraId="175A60B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5.184</w:t>
            </w:r>
          </w:p>
        </w:tc>
      </w:tr>
      <w:tr w:rsidR="00F428E9" w:rsidRPr="00F428E9" w14:paraId="2A4CBE8A"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297E9C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08F12F3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27AD633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41C39AA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0810787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7.057</w:t>
            </w:r>
          </w:p>
        </w:tc>
        <w:tc>
          <w:tcPr>
            <w:tcW w:w="800" w:type="dxa"/>
            <w:tcBorders>
              <w:top w:val="nil"/>
              <w:left w:val="nil"/>
              <w:bottom w:val="single" w:sz="4" w:space="0" w:color="auto"/>
              <w:right w:val="single" w:sz="4" w:space="0" w:color="auto"/>
            </w:tcBorders>
            <w:shd w:val="clear" w:color="000000" w:fill="FFFFFF"/>
            <w:noWrap/>
            <w:vAlign w:val="center"/>
            <w:hideMark/>
          </w:tcPr>
          <w:p w14:paraId="7AEAE23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6.763</w:t>
            </w:r>
          </w:p>
        </w:tc>
        <w:tc>
          <w:tcPr>
            <w:tcW w:w="800" w:type="dxa"/>
            <w:tcBorders>
              <w:top w:val="nil"/>
              <w:left w:val="nil"/>
              <w:bottom w:val="single" w:sz="4" w:space="0" w:color="auto"/>
              <w:right w:val="single" w:sz="4" w:space="0" w:color="auto"/>
            </w:tcBorders>
            <w:shd w:val="clear" w:color="000000" w:fill="FFFFFF"/>
            <w:noWrap/>
            <w:vAlign w:val="center"/>
            <w:hideMark/>
          </w:tcPr>
          <w:p w14:paraId="1FF6636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6.852</w:t>
            </w:r>
          </w:p>
        </w:tc>
        <w:tc>
          <w:tcPr>
            <w:tcW w:w="800" w:type="dxa"/>
            <w:tcBorders>
              <w:top w:val="nil"/>
              <w:left w:val="nil"/>
              <w:bottom w:val="single" w:sz="4" w:space="0" w:color="auto"/>
              <w:right w:val="single" w:sz="4" w:space="0" w:color="auto"/>
            </w:tcBorders>
            <w:shd w:val="clear" w:color="000000" w:fill="FFFFFF"/>
            <w:noWrap/>
            <w:vAlign w:val="center"/>
            <w:hideMark/>
          </w:tcPr>
          <w:p w14:paraId="4A4F47A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6.693</w:t>
            </w:r>
          </w:p>
        </w:tc>
        <w:tc>
          <w:tcPr>
            <w:tcW w:w="800" w:type="dxa"/>
            <w:tcBorders>
              <w:top w:val="nil"/>
              <w:left w:val="nil"/>
              <w:bottom w:val="single" w:sz="4" w:space="0" w:color="auto"/>
              <w:right w:val="single" w:sz="4" w:space="0" w:color="auto"/>
            </w:tcBorders>
            <w:shd w:val="clear" w:color="000000" w:fill="FFFFFF"/>
            <w:noWrap/>
            <w:vAlign w:val="center"/>
            <w:hideMark/>
          </w:tcPr>
          <w:p w14:paraId="5E7C62C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1.494</w:t>
            </w:r>
          </w:p>
        </w:tc>
        <w:tc>
          <w:tcPr>
            <w:tcW w:w="800" w:type="dxa"/>
            <w:tcBorders>
              <w:top w:val="nil"/>
              <w:left w:val="nil"/>
              <w:bottom w:val="single" w:sz="4" w:space="0" w:color="auto"/>
              <w:right w:val="single" w:sz="4" w:space="0" w:color="auto"/>
            </w:tcBorders>
            <w:shd w:val="clear" w:color="000000" w:fill="FFFFFF"/>
            <w:noWrap/>
            <w:vAlign w:val="center"/>
            <w:hideMark/>
          </w:tcPr>
          <w:p w14:paraId="64E5497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4.286</w:t>
            </w:r>
          </w:p>
        </w:tc>
        <w:tc>
          <w:tcPr>
            <w:tcW w:w="800" w:type="dxa"/>
            <w:tcBorders>
              <w:top w:val="nil"/>
              <w:left w:val="nil"/>
              <w:bottom w:val="single" w:sz="4" w:space="0" w:color="auto"/>
              <w:right w:val="single" w:sz="4" w:space="0" w:color="auto"/>
            </w:tcBorders>
            <w:shd w:val="clear" w:color="000000" w:fill="FFFFFF"/>
            <w:vAlign w:val="center"/>
          </w:tcPr>
          <w:p w14:paraId="4B408C1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5.135</w:t>
            </w:r>
          </w:p>
        </w:tc>
        <w:tc>
          <w:tcPr>
            <w:tcW w:w="800" w:type="dxa"/>
            <w:tcBorders>
              <w:top w:val="nil"/>
              <w:left w:val="nil"/>
              <w:bottom w:val="single" w:sz="4" w:space="0" w:color="auto"/>
              <w:right w:val="single" w:sz="4" w:space="0" w:color="auto"/>
            </w:tcBorders>
            <w:shd w:val="clear" w:color="000000" w:fill="FFFFFF"/>
            <w:vAlign w:val="center"/>
          </w:tcPr>
          <w:p w14:paraId="064BF042"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0AD1A643"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D366E3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0C2E91F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71A278BC"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00FEB37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4638B18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6.745</w:t>
            </w:r>
          </w:p>
        </w:tc>
        <w:tc>
          <w:tcPr>
            <w:tcW w:w="800" w:type="dxa"/>
            <w:tcBorders>
              <w:top w:val="nil"/>
              <w:left w:val="nil"/>
              <w:bottom w:val="single" w:sz="4" w:space="0" w:color="auto"/>
              <w:right w:val="single" w:sz="4" w:space="0" w:color="auto"/>
            </w:tcBorders>
            <w:shd w:val="clear" w:color="auto" w:fill="auto"/>
            <w:noWrap/>
            <w:vAlign w:val="center"/>
            <w:hideMark/>
          </w:tcPr>
          <w:p w14:paraId="07FF7033"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7.013</w:t>
            </w:r>
          </w:p>
        </w:tc>
        <w:tc>
          <w:tcPr>
            <w:tcW w:w="800" w:type="dxa"/>
            <w:tcBorders>
              <w:top w:val="nil"/>
              <w:left w:val="nil"/>
              <w:bottom w:val="single" w:sz="4" w:space="0" w:color="auto"/>
              <w:right w:val="single" w:sz="4" w:space="0" w:color="auto"/>
            </w:tcBorders>
            <w:shd w:val="clear" w:color="auto" w:fill="auto"/>
            <w:noWrap/>
            <w:vAlign w:val="center"/>
            <w:hideMark/>
          </w:tcPr>
          <w:p w14:paraId="6D7FFF89"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6.132</w:t>
            </w:r>
          </w:p>
        </w:tc>
        <w:tc>
          <w:tcPr>
            <w:tcW w:w="800" w:type="dxa"/>
            <w:tcBorders>
              <w:top w:val="nil"/>
              <w:left w:val="nil"/>
              <w:bottom w:val="single" w:sz="4" w:space="0" w:color="auto"/>
              <w:right w:val="single" w:sz="4" w:space="0" w:color="auto"/>
            </w:tcBorders>
            <w:shd w:val="clear" w:color="auto" w:fill="auto"/>
            <w:noWrap/>
            <w:vAlign w:val="center"/>
            <w:hideMark/>
          </w:tcPr>
          <w:p w14:paraId="627B0EA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5.457</w:t>
            </w:r>
          </w:p>
        </w:tc>
        <w:tc>
          <w:tcPr>
            <w:tcW w:w="800" w:type="dxa"/>
            <w:tcBorders>
              <w:top w:val="nil"/>
              <w:left w:val="nil"/>
              <w:bottom w:val="single" w:sz="4" w:space="0" w:color="auto"/>
              <w:right w:val="single" w:sz="4" w:space="0" w:color="auto"/>
            </w:tcBorders>
            <w:shd w:val="clear" w:color="auto" w:fill="auto"/>
            <w:noWrap/>
            <w:vAlign w:val="center"/>
            <w:hideMark/>
          </w:tcPr>
          <w:p w14:paraId="25EDD517"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2.038</w:t>
            </w:r>
          </w:p>
        </w:tc>
        <w:tc>
          <w:tcPr>
            <w:tcW w:w="800" w:type="dxa"/>
            <w:tcBorders>
              <w:top w:val="nil"/>
              <w:left w:val="nil"/>
              <w:bottom w:val="single" w:sz="4" w:space="0" w:color="auto"/>
              <w:right w:val="single" w:sz="4" w:space="0" w:color="auto"/>
            </w:tcBorders>
            <w:shd w:val="clear" w:color="auto" w:fill="auto"/>
            <w:noWrap/>
            <w:vAlign w:val="center"/>
            <w:hideMark/>
          </w:tcPr>
          <w:p w14:paraId="3014A49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4.693</w:t>
            </w:r>
          </w:p>
        </w:tc>
        <w:tc>
          <w:tcPr>
            <w:tcW w:w="800" w:type="dxa"/>
            <w:tcBorders>
              <w:top w:val="nil"/>
              <w:left w:val="nil"/>
              <w:bottom w:val="single" w:sz="4" w:space="0" w:color="auto"/>
              <w:right w:val="single" w:sz="4" w:space="0" w:color="auto"/>
            </w:tcBorders>
            <w:vAlign w:val="center"/>
          </w:tcPr>
          <w:p w14:paraId="22FA97B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5.323</w:t>
            </w:r>
          </w:p>
        </w:tc>
        <w:tc>
          <w:tcPr>
            <w:tcW w:w="800" w:type="dxa"/>
            <w:tcBorders>
              <w:top w:val="nil"/>
              <w:left w:val="nil"/>
              <w:bottom w:val="single" w:sz="4" w:space="0" w:color="auto"/>
              <w:right w:val="single" w:sz="4" w:space="0" w:color="auto"/>
            </w:tcBorders>
            <w:vAlign w:val="center"/>
          </w:tcPr>
          <w:p w14:paraId="029AE1B6"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338057A8"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7E41316"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73BD0D0B"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36AA5CB0"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40B2AD9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21B9878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8.138</w:t>
            </w:r>
          </w:p>
        </w:tc>
        <w:tc>
          <w:tcPr>
            <w:tcW w:w="800" w:type="dxa"/>
            <w:tcBorders>
              <w:top w:val="nil"/>
              <w:left w:val="nil"/>
              <w:bottom w:val="single" w:sz="4" w:space="0" w:color="auto"/>
              <w:right w:val="single" w:sz="4" w:space="0" w:color="auto"/>
            </w:tcBorders>
            <w:shd w:val="clear" w:color="000000" w:fill="FFFFFF"/>
            <w:noWrap/>
            <w:vAlign w:val="center"/>
            <w:hideMark/>
          </w:tcPr>
          <w:p w14:paraId="6590A5B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6.758</w:t>
            </w:r>
          </w:p>
        </w:tc>
        <w:tc>
          <w:tcPr>
            <w:tcW w:w="800" w:type="dxa"/>
            <w:tcBorders>
              <w:top w:val="nil"/>
              <w:left w:val="nil"/>
              <w:bottom w:val="single" w:sz="4" w:space="0" w:color="auto"/>
              <w:right w:val="single" w:sz="4" w:space="0" w:color="auto"/>
            </w:tcBorders>
            <w:shd w:val="clear" w:color="000000" w:fill="FFFFFF"/>
            <w:noWrap/>
            <w:vAlign w:val="center"/>
            <w:hideMark/>
          </w:tcPr>
          <w:p w14:paraId="7933859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8.880</w:t>
            </w:r>
          </w:p>
        </w:tc>
        <w:tc>
          <w:tcPr>
            <w:tcW w:w="800" w:type="dxa"/>
            <w:tcBorders>
              <w:top w:val="nil"/>
              <w:left w:val="nil"/>
              <w:bottom w:val="single" w:sz="4" w:space="0" w:color="auto"/>
              <w:right w:val="single" w:sz="4" w:space="0" w:color="auto"/>
            </w:tcBorders>
            <w:shd w:val="clear" w:color="000000" w:fill="FFFFFF"/>
            <w:noWrap/>
            <w:vAlign w:val="center"/>
            <w:hideMark/>
          </w:tcPr>
          <w:p w14:paraId="4898358A"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6.900</w:t>
            </w:r>
          </w:p>
        </w:tc>
        <w:tc>
          <w:tcPr>
            <w:tcW w:w="800" w:type="dxa"/>
            <w:tcBorders>
              <w:top w:val="nil"/>
              <w:left w:val="nil"/>
              <w:bottom w:val="single" w:sz="4" w:space="0" w:color="auto"/>
              <w:right w:val="single" w:sz="4" w:space="0" w:color="auto"/>
            </w:tcBorders>
            <w:shd w:val="clear" w:color="000000" w:fill="FFFFFF"/>
            <w:noWrap/>
            <w:vAlign w:val="center"/>
            <w:hideMark/>
          </w:tcPr>
          <w:p w14:paraId="124AC09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3.567</w:t>
            </w:r>
          </w:p>
        </w:tc>
        <w:tc>
          <w:tcPr>
            <w:tcW w:w="800" w:type="dxa"/>
            <w:tcBorders>
              <w:top w:val="nil"/>
              <w:left w:val="nil"/>
              <w:bottom w:val="single" w:sz="4" w:space="0" w:color="auto"/>
              <w:right w:val="single" w:sz="4" w:space="0" w:color="auto"/>
            </w:tcBorders>
            <w:shd w:val="clear" w:color="000000" w:fill="FFFFFF"/>
            <w:noWrap/>
            <w:vAlign w:val="center"/>
            <w:hideMark/>
          </w:tcPr>
          <w:p w14:paraId="58CAD89D"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5.498</w:t>
            </w:r>
          </w:p>
        </w:tc>
        <w:tc>
          <w:tcPr>
            <w:tcW w:w="800" w:type="dxa"/>
            <w:tcBorders>
              <w:top w:val="nil"/>
              <w:left w:val="nil"/>
              <w:bottom w:val="single" w:sz="4" w:space="0" w:color="auto"/>
              <w:right w:val="single" w:sz="4" w:space="0" w:color="auto"/>
            </w:tcBorders>
            <w:shd w:val="clear" w:color="000000" w:fill="FFFFFF"/>
            <w:vAlign w:val="center"/>
          </w:tcPr>
          <w:p w14:paraId="78E4D99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6.281</w:t>
            </w:r>
          </w:p>
        </w:tc>
        <w:tc>
          <w:tcPr>
            <w:tcW w:w="800" w:type="dxa"/>
            <w:tcBorders>
              <w:top w:val="nil"/>
              <w:left w:val="nil"/>
              <w:bottom w:val="single" w:sz="4" w:space="0" w:color="auto"/>
              <w:right w:val="single" w:sz="4" w:space="0" w:color="auto"/>
            </w:tcBorders>
            <w:shd w:val="clear" w:color="000000" w:fill="FFFFFF"/>
            <w:vAlign w:val="center"/>
          </w:tcPr>
          <w:p w14:paraId="7E7D99C0" w14:textId="77777777" w:rsidR="00F428E9" w:rsidRPr="00F428E9" w:rsidRDefault="00F428E9" w:rsidP="00AD79F5">
            <w:pPr>
              <w:jc w:val="center"/>
              <w:rPr>
                <w:rFonts w:ascii="Times New Roman" w:hAnsi="Times New Roman" w:cs="Times New Roman"/>
                <w:sz w:val="24"/>
                <w:szCs w:val="24"/>
                <w:lang w:val="es-ES"/>
              </w:rPr>
            </w:pPr>
          </w:p>
        </w:tc>
      </w:tr>
      <w:tr w:rsidR="00F428E9" w:rsidRPr="00F428E9" w14:paraId="5FBB3D38" w14:textId="77777777" w:rsidTr="00325D09">
        <w:trPr>
          <w:trHeight w:val="300"/>
          <w:jc w:val="center"/>
        </w:trPr>
        <w:tc>
          <w:tcPr>
            <w:tcW w:w="1193" w:type="dxa"/>
            <w:tcBorders>
              <w:top w:val="nil"/>
              <w:left w:val="single" w:sz="4" w:space="0" w:color="auto"/>
              <w:bottom w:val="single" w:sz="4" w:space="0" w:color="auto"/>
              <w:right w:val="single" w:sz="4" w:space="0" w:color="auto"/>
            </w:tcBorders>
            <w:shd w:val="clear" w:color="000000" w:fill="FFF2CC"/>
            <w:noWrap/>
            <w:vAlign w:val="bottom"/>
            <w:hideMark/>
          </w:tcPr>
          <w:p w14:paraId="5DAF9A1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34B6C72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6302435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68DE07DE"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28E0B06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73.475</w:t>
            </w:r>
          </w:p>
        </w:tc>
        <w:tc>
          <w:tcPr>
            <w:tcW w:w="800" w:type="dxa"/>
            <w:tcBorders>
              <w:top w:val="nil"/>
              <w:left w:val="nil"/>
              <w:bottom w:val="single" w:sz="4" w:space="0" w:color="auto"/>
              <w:right w:val="single" w:sz="4" w:space="0" w:color="auto"/>
            </w:tcBorders>
            <w:shd w:val="clear" w:color="000000" w:fill="FFF2CC"/>
            <w:noWrap/>
            <w:vAlign w:val="center"/>
            <w:hideMark/>
          </w:tcPr>
          <w:p w14:paraId="4EDB662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80.867</w:t>
            </w:r>
          </w:p>
        </w:tc>
        <w:tc>
          <w:tcPr>
            <w:tcW w:w="800" w:type="dxa"/>
            <w:tcBorders>
              <w:top w:val="nil"/>
              <w:left w:val="nil"/>
              <w:bottom w:val="single" w:sz="4" w:space="0" w:color="auto"/>
              <w:right w:val="single" w:sz="4" w:space="0" w:color="auto"/>
            </w:tcBorders>
            <w:shd w:val="clear" w:color="000000" w:fill="FFF2CC"/>
            <w:noWrap/>
            <w:vAlign w:val="center"/>
            <w:hideMark/>
          </w:tcPr>
          <w:p w14:paraId="51EBF6F5"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76.803</w:t>
            </w:r>
          </w:p>
        </w:tc>
        <w:tc>
          <w:tcPr>
            <w:tcW w:w="800" w:type="dxa"/>
            <w:tcBorders>
              <w:top w:val="nil"/>
              <w:left w:val="nil"/>
              <w:bottom w:val="single" w:sz="4" w:space="0" w:color="auto"/>
              <w:right w:val="single" w:sz="4" w:space="0" w:color="auto"/>
            </w:tcBorders>
            <w:shd w:val="clear" w:color="000000" w:fill="FFF2CC"/>
            <w:noWrap/>
            <w:vAlign w:val="center"/>
            <w:hideMark/>
          </w:tcPr>
          <w:p w14:paraId="646E05B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74.713</w:t>
            </w:r>
          </w:p>
        </w:tc>
        <w:tc>
          <w:tcPr>
            <w:tcW w:w="800" w:type="dxa"/>
            <w:tcBorders>
              <w:top w:val="nil"/>
              <w:left w:val="nil"/>
              <w:bottom w:val="single" w:sz="4" w:space="0" w:color="auto"/>
              <w:right w:val="single" w:sz="4" w:space="0" w:color="auto"/>
            </w:tcBorders>
            <w:shd w:val="clear" w:color="000000" w:fill="FFF2CC"/>
            <w:noWrap/>
            <w:vAlign w:val="center"/>
            <w:hideMark/>
          </w:tcPr>
          <w:p w14:paraId="6BDD5EB2"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22.358</w:t>
            </w:r>
          </w:p>
        </w:tc>
        <w:tc>
          <w:tcPr>
            <w:tcW w:w="800" w:type="dxa"/>
            <w:tcBorders>
              <w:top w:val="nil"/>
              <w:left w:val="nil"/>
              <w:bottom w:val="single" w:sz="4" w:space="0" w:color="auto"/>
              <w:right w:val="single" w:sz="4" w:space="0" w:color="auto"/>
            </w:tcBorders>
            <w:shd w:val="clear" w:color="000000" w:fill="FFF2CC"/>
            <w:noWrap/>
            <w:vAlign w:val="center"/>
            <w:hideMark/>
          </w:tcPr>
          <w:p w14:paraId="2686B51F"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27.525</w:t>
            </w:r>
          </w:p>
        </w:tc>
        <w:tc>
          <w:tcPr>
            <w:tcW w:w="800" w:type="dxa"/>
            <w:tcBorders>
              <w:top w:val="nil"/>
              <w:left w:val="nil"/>
              <w:bottom w:val="single" w:sz="4" w:space="0" w:color="auto"/>
              <w:right w:val="single" w:sz="4" w:space="0" w:color="auto"/>
            </w:tcBorders>
            <w:shd w:val="clear" w:color="000000" w:fill="FFF2CC"/>
            <w:vAlign w:val="center"/>
          </w:tcPr>
          <w:p w14:paraId="18DF33D1"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64.489</w:t>
            </w:r>
          </w:p>
        </w:tc>
        <w:tc>
          <w:tcPr>
            <w:tcW w:w="800" w:type="dxa"/>
            <w:tcBorders>
              <w:top w:val="nil"/>
              <w:left w:val="nil"/>
              <w:bottom w:val="single" w:sz="4" w:space="0" w:color="auto"/>
              <w:right w:val="single" w:sz="4" w:space="0" w:color="auto"/>
            </w:tcBorders>
            <w:shd w:val="clear" w:color="000000" w:fill="FFF2CC"/>
            <w:vAlign w:val="center"/>
          </w:tcPr>
          <w:p w14:paraId="45D38C54" w14:textId="77777777" w:rsidR="00F428E9" w:rsidRPr="00F428E9" w:rsidRDefault="00F428E9" w:rsidP="00AD79F5">
            <w:pPr>
              <w:jc w:val="center"/>
              <w:rPr>
                <w:rFonts w:ascii="Times New Roman" w:hAnsi="Times New Roman" w:cs="Times New Roman"/>
                <w:sz w:val="24"/>
                <w:szCs w:val="24"/>
                <w:lang w:val="es-ES"/>
              </w:rPr>
            </w:pPr>
            <w:r w:rsidRPr="00F428E9">
              <w:rPr>
                <w:rFonts w:ascii="Times New Roman" w:hAnsi="Times New Roman" w:cs="Times New Roman"/>
                <w:sz w:val="24"/>
                <w:szCs w:val="24"/>
                <w:lang w:val="es-ES"/>
              </w:rPr>
              <w:t>43.169</w:t>
            </w:r>
          </w:p>
        </w:tc>
      </w:tr>
    </w:tbl>
    <w:p w14:paraId="2D286ADB" w14:textId="77777777" w:rsidR="00F428E9" w:rsidRPr="00F428E9" w:rsidRDefault="00F428E9" w:rsidP="00F428E9">
      <w:pPr>
        <w:jc w:val="both"/>
        <w:rPr>
          <w:rFonts w:ascii="Times New Roman" w:hAnsi="Times New Roman" w:cs="Times New Roman"/>
          <w:sz w:val="24"/>
          <w:szCs w:val="24"/>
          <w:lang w:val="es-ES"/>
        </w:rPr>
      </w:pPr>
    </w:p>
    <w:p w14:paraId="0298216A"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lastRenderedPageBreak/>
        <w:t>En el mes de septiembre de 2023 se movilizaron 5.184 pasajeros y se tiene un total de 43.169 pasajeros en lo corrido de 2023.</w:t>
      </w:r>
    </w:p>
    <w:p w14:paraId="69FDC527"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Operación de Carga La Dorada-Chiriguaná:</w:t>
      </w:r>
    </w:p>
    <w:p w14:paraId="45700FD6" w14:textId="77777777" w:rsidR="00F428E9" w:rsidRPr="00F428E9" w:rsidRDefault="00F428E9" w:rsidP="00F428E9">
      <w:pPr>
        <w:jc w:val="both"/>
        <w:rPr>
          <w:rFonts w:ascii="Times New Roman" w:hAnsi="Times New Roman" w:cs="Times New Roman"/>
          <w:sz w:val="24"/>
          <w:szCs w:val="24"/>
          <w:lang w:val="es-ES"/>
        </w:rPr>
      </w:pPr>
    </w:p>
    <w:p w14:paraId="771C6CBD" w14:textId="77777777" w:rsidR="00F428E9" w:rsidRPr="00F428E9" w:rsidRDefault="00F428E9" w:rsidP="00F428E9">
      <w:pPr>
        <w:jc w:val="center"/>
        <w:rPr>
          <w:rFonts w:ascii="Times New Roman" w:hAnsi="Times New Roman" w:cs="Times New Roman"/>
          <w:sz w:val="24"/>
          <w:szCs w:val="24"/>
          <w:lang w:val="es-ES"/>
        </w:rPr>
      </w:pPr>
      <w:r w:rsidRPr="00F428E9">
        <w:rPr>
          <w:rFonts w:ascii="Times New Roman" w:hAnsi="Times New Roman" w:cs="Times New Roman"/>
          <w:noProof/>
          <w:sz w:val="24"/>
          <w:szCs w:val="24"/>
          <w:lang w:val="es-ES"/>
        </w:rPr>
        <w:drawing>
          <wp:inline distT="0" distB="0" distL="0" distR="0" wp14:anchorId="209D9E35" wp14:editId="59CB20E8">
            <wp:extent cx="4772025" cy="3067050"/>
            <wp:effectExtent l="0" t="0" r="9525" b="0"/>
            <wp:docPr id="1" name="Gráfico 1">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84935C" w14:textId="77777777" w:rsidR="00F428E9" w:rsidRPr="00F428E9" w:rsidRDefault="00F428E9" w:rsidP="00F428E9">
      <w:pPr>
        <w:jc w:val="both"/>
        <w:rPr>
          <w:rFonts w:ascii="Times New Roman" w:hAnsi="Times New Roman" w:cs="Times New Roman"/>
          <w:sz w:val="24"/>
          <w:szCs w:val="24"/>
          <w:lang w:val="es-ES"/>
        </w:rPr>
      </w:pPr>
      <w:r w:rsidRPr="00F428E9">
        <w:rPr>
          <w:rFonts w:ascii="Times New Roman" w:hAnsi="Times New Roman" w:cs="Times New Roman"/>
          <w:sz w:val="24"/>
          <w:szCs w:val="24"/>
          <w:lang w:val="es-ES"/>
        </w:rPr>
        <w:t>En el año 2022 se movilizaron 89.671 toneladas para un 747 % con relación a la meta de este año de 12.000 toneladas. En septiembre de 2023 se transportaron 9.520 toneladas y se tiene un total de 142.068 en lo corrido de 2023.</w:t>
      </w:r>
    </w:p>
    <w:p w14:paraId="6D03B280" w14:textId="77777777" w:rsidR="00DF593D" w:rsidRPr="00F428E9" w:rsidRDefault="00DF593D" w:rsidP="00F428E9">
      <w:pPr>
        <w:jc w:val="both"/>
        <w:rPr>
          <w:rFonts w:ascii="Times New Roman" w:hAnsi="Times New Roman" w:cs="Times New Roman"/>
          <w:sz w:val="24"/>
          <w:szCs w:val="24"/>
          <w:lang w:val="es-ES"/>
        </w:rPr>
      </w:pPr>
    </w:p>
    <w:p w14:paraId="218A70FD" w14:textId="4D669999" w:rsidR="00347AC9" w:rsidRDefault="00347AC9" w:rsidP="00B42A01">
      <w:pPr>
        <w:pStyle w:val="Prrafodelista"/>
        <w:numPr>
          <w:ilvl w:val="0"/>
          <w:numId w:val="15"/>
        </w:numPr>
        <w:rPr>
          <w:b/>
          <w:bCs/>
        </w:rPr>
      </w:pPr>
      <w:r w:rsidRPr="006A587B">
        <w:rPr>
          <w:b/>
          <w:bCs/>
        </w:rPr>
        <w:t>GASTOS</w:t>
      </w:r>
    </w:p>
    <w:p w14:paraId="65279C06" w14:textId="77777777" w:rsidR="006A587B" w:rsidRPr="006A587B" w:rsidRDefault="006A587B" w:rsidP="00B42A01">
      <w:pPr>
        <w:pStyle w:val="Prrafodelista"/>
        <w:rPr>
          <w:b/>
          <w:bCs/>
        </w:rPr>
      </w:pPr>
    </w:p>
    <w:p w14:paraId="6DD23EA2" w14:textId="64DA0D97" w:rsidR="00B219C8" w:rsidRDefault="00B219C8" w:rsidP="00B42A01">
      <w:pPr>
        <w:spacing w:after="0" w:line="240" w:lineRule="auto"/>
        <w:jc w:val="both"/>
        <w:rPr>
          <w:rFonts w:ascii="Times New Roman" w:hAnsi="Times New Roman" w:cs="Times New Roman"/>
          <w:b/>
          <w:bCs/>
          <w:sz w:val="24"/>
          <w:szCs w:val="24"/>
        </w:rPr>
      </w:pPr>
    </w:p>
    <w:p w14:paraId="0A844D18" w14:textId="77777777" w:rsidR="002B08CC" w:rsidRDefault="002B08CC" w:rsidP="00B42A01">
      <w:pPr>
        <w:spacing w:after="0" w:line="240" w:lineRule="auto"/>
        <w:jc w:val="both"/>
        <w:rPr>
          <w:rFonts w:ascii="Times New Roman" w:hAnsi="Times New Roman" w:cs="Times New Roman"/>
          <w:b/>
          <w:bCs/>
          <w:sz w:val="24"/>
          <w:szCs w:val="24"/>
        </w:rPr>
      </w:pPr>
    </w:p>
    <w:tbl>
      <w:tblPr>
        <w:tblW w:w="0" w:type="auto"/>
        <w:tblLayout w:type="fixed"/>
        <w:tblCellMar>
          <w:left w:w="70" w:type="dxa"/>
          <w:right w:w="70" w:type="dxa"/>
        </w:tblCellMar>
        <w:tblLook w:val="04A0" w:firstRow="1" w:lastRow="0" w:firstColumn="1" w:lastColumn="0" w:noHBand="0" w:noVBand="1"/>
      </w:tblPr>
      <w:tblGrid>
        <w:gridCol w:w="2547"/>
        <w:gridCol w:w="1843"/>
        <w:gridCol w:w="1701"/>
        <w:gridCol w:w="1842"/>
        <w:gridCol w:w="895"/>
      </w:tblGrid>
      <w:tr w:rsidR="009D4C29" w:rsidRPr="00833A77" w14:paraId="1ABBB1BF" w14:textId="77777777" w:rsidTr="009D4C29">
        <w:trPr>
          <w:trHeight w:val="664"/>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D87E0" w14:textId="77777777" w:rsidR="00833A77" w:rsidRPr="00833A77" w:rsidRDefault="00833A77" w:rsidP="00833A77">
            <w:pPr>
              <w:spacing w:after="0" w:line="240" w:lineRule="auto"/>
              <w:jc w:val="center"/>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6274A3" w14:textId="77777777" w:rsidR="00833A77" w:rsidRPr="00833A77" w:rsidRDefault="00833A77" w:rsidP="00833A77">
            <w:pPr>
              <w:spacing w:after="0" w:line="240" w:lineRule="auto"/>
              <w:jc w:val="center"/>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Gastos SEPTIEMBRE de 2023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21905F" w14:textId="77777777" w:rsidR="00833A77" w:rsidRPr="00833A77" w:rsidRDefault="00833A77" w:rsidP="00833A77">
            <w:pPr>
              <w:spacing w:after="0" w:line="240" w:lineRule="auto"/>
              <w:jc w:val="center"/>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Gastos SEPTIEMBRE de 2022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AC496E" w14:textId="77777777" w:rsidR="00833A77" w:rsidRPr="00833A77" w:rsidRDefault="00833A77" w:rsidP="00833A77">
            <w:pPr>
              <w:spacing w:after="0" w:line="240" w:lineRule="auto"/>
              <w:jc w:val="center"/>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VARIACIONES</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D89CE4A" w14:textId="77777777" w:rsidR="00833A77" w:rsidRPr="00833A77" w:rsidRDefault="00833A77" w:rsidP="00833A77">
            <w:pPr>
              <w:spacing w:after="0" w:line="240" w:lineRule="auto"/>
              <w:jc w:val="center"/>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br/>
              <w:t>VARIACIONES</w:t>
            </w:r>
            <w:r w:rsidRPr="00833A77">
              <w:rPr>
                <w:rFonts w:ascii="Times New Roman" w:eastAsia="Times New Roman" w:hAnsi="Times New Roman" w:cs="Times New Roman"/>
                <w:b/>
                <w:bCs/>
                <w:kern w:val="0"/>
                <w:sz w:val="18"/>
                <w:szCs w:val="18"/>
                <w:lang w:eastAsia="es-CO"/>
                <w14:ligatures w14:val="none"/>
              </w:rPr>
              <w:br/>
              <w:t>%</w:t>
            </w:r>
          </w:p>
        </w:tc>
      </w:tr>
      <w:tr w:rsidR="00702A23" w:rsidRPr="00833A77" w14:paraId="650A9510"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D9E9D17"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GASTOS</w:t>
            </w:r>
          </w:p>
        </w:tc>
        <w:tc>
          <w:tcPr>
            <w:tcW w:w="1843" w:type="dxa"/>
            <w:tcBorders>
              <w:top w:val="nil"/>
              <w:left w:val="nil"/>
              <w:bottom w:val="single" w:sz="4" w:space="0" w:color="auto"/>
              <w:right w:val="single" w:sz="4" w:space="0" w:color="auto"/>
            </w:tcBorders>
            <w:shd w:val="clear" w:color="auto" w:fill="auto"/>
            <w:noWrap/>
            <w:vAlign w:val="bottom"/>
            <w:hideMark/>
          </w:tcPr>
          <w:p w14:paraId="38FD57BE"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BEC70"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 </w:t>
            </w:r>
          </w:p>
        </w:tc>
        <w:tc>
          <w:tcPr>
            <w:tcW w:w="1842" w:type="dxa"/>
            <w:tcBorders>
              <w:top w:val="nil"/>
              <w:left w:val="nil"/>
              <w:bottom w:val="single" w:sz="4" w:space="0" w:color="auto"/>
              <w:right w:val="single" w:sz="4" w:space="0" w:color="auto"/>
            </w:tcBorders>
            <w:shd w:val="clear" w:color="auto" w:fill="auto"/>
            <w:noWrap/>
            <w:vAlign w:val="bottom"/>
            <w:hideMark/>
          </w:tcPr>
          <w:p w14:paraId="4C4A6B6A"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 </w:t>
            </w:r>
          </w:p>
        </w:tc>
        <w:tc>
          <w:tcPr>
            <w:tcW w:w="895" w:type="dxa"/>
            <w:tcBorders>
              <w:top w:val="nil"/>
              <w:left w:val="nil"/>
              <w:bottom w:val="single" w:sz="4" w:space="0" w:color="auto"/>
              <w:right w:val="single" w:sz="4" w:space="0" w:color="auto"/>
            </w:tcBorders>
            <w:shd w:val="clear" w:color="auto" w:fill="auto"/>
            <w:noWrap/>
            <w:vAlign w:val="bottom"/>
            <w:hideMark/>
          </w:tcPr>
          <w:p w14:paraId="5E079C78" w14:textId="77777777" w:rsidR="00833A77" w:rsidRPr="00833A77" w:rsidRDefault="00833A77" w:rsidP="00833A77">
            <w:pPr>
              <w:spacing w:after="0" w:line="240" w:lineRule="auto"/>
              <w:rPr>
                <w:rFonts w:ascii="Calibri" w:eastAsia="Times New Roman" w:hAnsi="Calibri" w:cs="Calibri"/>
                <w:color w:val="000000"/>
                <w:kern w:val="0"/>
                <w:lang w:eastAsia="es-CO"/>
                <w14:ligatures w14:val="none"/>
              </w:rPr>
            </w:pPr>
            <w:r w:rsidRPr="00833A77">
              <w:rPr>
                <w:rFonts w:ascii="Calibri" w:eastAsia="Times New Roman" w:hAnsi="Calibri" w:cs="Calibri"/>
                <w:color w:val="000000"/>
                <w:kern w:val="0"/>
                <w:lang w:eastAsia="es-CO"/>
                <w14:ligatures w14:val="none"/>
              </w:rPr>
              <w:t> </w:t>
            </w:r>
          </w:p>
        </w:tc>
      </w:tr>
      <w:tr w:rsidR="00702A23" w:rsidRPr="00833A77" w14:paraId="3CEB848E"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056F1C" w14:textId="77777777" w:rsidR="00833A77" w:rsidRPr="00833A77" w:rsidRDefault="00833A77" w:rsidP="00833A77">
            <w:pPr>
              <w:spacing w:after="0" w:line="240" w:lineRule="auto"/>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De Administración y operación</w:t>
            </w:r>
          </w:p>
        </w:tc>
        <w:tc>
          <w:tcPr>
            <w:tcW w:w="1843" w:type="dxa"/>
            <w:tcBorders>
              <w:top w:val="nil"/>
              <w:left w:val="nil"/>
              <w:bottom w:val="single" w:sz="4" w:space="0" w:color="auto"/>
              <w:right w:val="single" w:sz="4" w:space="0" w:color="auto"/>
            </w:tcBorders>
            <w:shd w:val="clear" w:color="auto" w:fill="auto"/>
            <w:noWrap/>
            <w:vAlign w:val="bottom"/>
            <w:hideMark/>
          </w:tcPr>
          <w:p w14:paraId="05847F62" w14:textId="75840A24"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125.252.159.511</w:t>
            </w:r>
          </w:p>
        </w:tc>
        <w:tc>
          <w:tcPr>
            <w:tcW w:w="1701" w:type="dxa"/>
            <w:tcBorders>
              <w:top w:val="nil"/>
              <w:left w:val="nil"/>
              <w:bottom w:val="single" w:sz="4" w:space="0" w:color="auto"/>
              <w:right w:val="single" w:sz="4" w:space="0" w:color="auto"/>
            </w:tcBorders>
            <w:shd w:val="clear" w:color="auto" w:fill="auto"/>
            <w:noWrap/>
            <w:vAlign w:val="bottom"/>
            <w:hideMark/>
          </w:tcPr>
          <w:p w14:paraId="47178FE5" w14:textId="2D0373DE"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119.742.257.252</w:t>
            </w:r>
          </w:p>
        </w:tc>
        <w:tc>
          <w:tcPr>
            <w:tcW w:w="1842" w:type="dxa"/>
            <w:tcBorders>
              <w:top w:val="nil"/>
              <w:left w:val="nil"/>
              <w:bottom w:val="single" w:sz="4" w:space="0" w:color="auto"/>
              <w:right w:val="single" w:sz="4" w:space="0" w:color="auto"/>
            </w:tcBorders>
            <w:shd w:val="clear" w:color="auto" w:fill="auto"/>
            <w:noWrap/>
            <w:vAlign w:val="bottom"/>
            <w:hideMark/>
          </w:tcPr>
          <w:p w14:paraId="6DF80DFE" w14:textId="0F02B61A"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5.509.902.259</w:t>
            </w:r>
          </w:p>
        </w:tc>
        <w:tc>
          <w:tcPr>
            <w:tcW w:w="895" w:type="dxa"/>
            <w:tcBorders>
              <w:top w:val="nil"/>
              <w:left w:val="nil"/>
              <w:bottom w:val="single" w:sz="4" w:space="0" w:color="auto"/>
              <w:right w:val="single" w:sz="4" w:space="0" w:color="auto"/>
            </w:tcBorders>
            <w:shd w:val="clear" w:color="auto" w:fill="auto"/>
            <w:noWrap/>
            <w:vAlign w:val="bottom"/>
            <w:hideMark/>
          </w:tcPr>
          <w:p w14:paraId="603DC641" w14:textId="77777777" w:rsidR="00833A77" w:rsidRPr="00833A77" w:rsidRDefault="00833A77" w:rsidP="00833A77">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833A77">
              <w:rPr>
                <w:rFonts w:ascii="Times New Roman" w:eastAsia="Times New Roman" w:hAnsi="Times New Roman" w:cs="Times New Roman"/>
                <w:color w:val="000000"/>
                <w:kern w:val="0"/>
                <w:sz w:val="18"/>
                <w:szCs w:val="18"/>
                <w:lang w:eastAsia="es-CO"/>
                <w14:ligatures w14:val="none"/>
              </w:rPr>
              <w:t>4,60%</w:t>
            </w:r>
          </w:p>
        </w:tc>
      </w:tr>
      <w:tr w:rsidR="00702A23" w:rsidRPr="00833A77" w14:paraId="7B8C4EB8"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249065E" w14:textId="77777777" w:rsidR="00833A77" w:rsidRPr="00833A77" w:rsidRDefault="00833A77" w:rsidP="00833A77">
            <w:pPr>
              <w:spacing w:after="0" w:line="240" w:lineRule="auto"/>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Deterioro, depreciaciones, amortizaciones y provisiones (2)</w:t>
            </w:r>
          </w:p>
        </w:tc>
        <w:tc>
          <w:tcPr>
            <w:tcW w:w="1843" w:type="dxa"/>
            <w:tcBorders>
              <w:top w:val="nil"/>
              <w:left w:val="nil"/>
              <w:bottom w:val="single" w:sz="4" w:space="0" w:color="auto"/>
              <w:right w:val="single" w:sz="4" w:space="0" w:color="auto"/>
            </w:tcBorders>
            <w:shd w:val="clear" w:color="auto" w:fill="auto"/>
            <w:noWrap/>
            <w:vAlign w:val="bottom"/>
            <w:hideMark/>
          </w:tcPr>
          <w:p w14:paraId="36860244" w14:textId="5A6C7BB9"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1.492.733.571.700</w:t>
            </w:r>
          </w:p>
        </w:tc>
        <w:tc>
          <w:tcPr>
            <w:tcW w:w="1701" w:type="dxa"/>
            <w:tcBorders>
              <w:top w:val="nil"/>
              <w:left w:val="nil"/>
              <w:bottom w:val="single" w:sz="4" w:space="0" w:color="auto"/>
              <w:right w:val="single" w:sz="4" w:space="0" w:color="auto"/>
            </w:tcBorders>
            <w:shd w:val="clear" w:color="auto" w:fill="auto"/>
            <w:noWrap/>
            <w:vAlign w:val="bottom"/>
            <w:hideMark/>
          </w:tcPr>
          <w:p w14:paraId="4E11B46F" w14:textId="54486BC7"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652.941.212.494</w:t>
            </w:r>
          </w:p>
        </w:tc>
        <w:tc>
          <w:tcPr>
            <w:tcW w:w="1842" w:type="dxa"/>
            <w:tcBorders>
              <w:top w:val="nil"/>
              <w:left w:val="nil"/>
              <w:bottom w:val="single" w:sz="4" w:space="0" w:color="auto"/>
              <w:right w:val="single" w:sz="4" w:space="0" w:color="auto"/>
            </w:tcBorders>
            <w:shd w:val="clear" w:color="auto" w:fill="auto"/>
            <w:noWrap/>
            <w:vAlign w:val="bottom"/>
            <w:hideMark/>
          </w:tcPr>
          <w:p w14:paraId="1843D5FA" w14:textId="1160529A"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839.792.359.20</w:t>
            </w:r>
            <w:r w:rsidR="00C44C48">
              <w:rPr>
                <w:rFonts w:ascii="Times New Roman" w:eastAsia="Times New Roman" w:hAnsi="Times New Roman" w:cs="Times New Roman"/>
                <w:kern w:val="0"/>
                <w:sz w:val="18"/>
                <w:szCs w:val="18"/>
                <w:lang w:eastAsia="es-CO"/>
                <w14:ligatures w14:val="none"/>
              </w:rPr>
              <w:t>6</w:t>
            </w:r>
          </w:p>
        </w:tc>
        <w:tc>
          <w:tcPr>
            <w:tcW w:w="895" w:type="dxa"/>
            <w:tcBorders>
              <w:top w:val="nil"/>
              <w:left w:val="nil"/>
              <w:bottom w:val="single" w:sz="4" w:space="0" w:color="auto"/>
              <w:right w:val="single" w:sz="4" w:space="0" w:color="auto"/>
            </w:tcBorders>
            <w:shd w:val="clear" w:color="auto" w:fill="auto"/>
            <w:noWrap/>
            <w:vAlign w:val="bottom"/>
            <w:hideMark/>
          </w:tcPr>
          <w:p w14:paraId="7D748E84" w14:textId="77777777" w:rsidR="00833A77" w:rsidRPr="00833A77" w:rsidRDefault="00833A77" w:rsidP="00833A77">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833A77">
              <w:rPr>
                <w:rFonts w:ascii="Times New Roman" w:eastAsia="Times New Roman" w:hAnsi="Times New Roman" w:cs="Times New Roman"/>
                <w:color w:val="000000"/>
                <w:kern w:val="0"/>
                <w:sz w:val="18"/>
                <w:szCs w:val="18"/>
                <w:lang w:eastAsia="es-CO"/>
                <w14:ligatures w14:val="none"/>
              </w:rPr>
              <w:t>128,62%</w:t>
            </w:r>
          </w:p>
        </w:tc>
      </w:tr>
      <w:tr w:rsidR="00702A23" w:rsidRPr="00833A77" w14:paraId="5825349C"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0B4D0EB" w14:textId="77777777" w:rsidR="00833A77" w:rsidRPr="00833A77" w:rsidRDefault="00833A77" w:rsidP="00833A77">
            <w:pPr>
              <w:spacing w:after="0" w:line="240" w:lineRule="auto"/>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Transferencias y subvenciones</w:t>
            </w:r>
          </w:p>
        </w:tc>
        <w:tc>
          <w:tcPr>
            <w:tcW w:w="1843" w:type="dxa"/>
            <w:tcBorders>
              <w:top w:val="nil"/>
              <w:left w:val="nil"/>
              <w:bottom w:val="single" w:sz="4" w:space="0" w:color="auto"/>
              <w:right w:val="single" w:sz="4" w:space="0" w:color="auto"/>
            </w:tcBorders>
            <w:shd w:val="clear" w:color="auto" w:fill="auto"/>
            <w:noWrap/>
            <w:vAlign w:val="bottom"/>
            <w:hideMark/>
          </w:tcPr>
          <w:p w14:paraId="43BFACC0" w14:textId="317F28B8"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0</w:t>
            </w:r>
          </w:p>
        </w:tc>
        <w:tc>
          <w:tcPr>
            <w:tcW w:w="1701" w:type="dxa"/>
            <w:tcBorders>
              <w:top w:val="nil"/>
              <w:left w:val="nil"/>
              <w:bottom w:val="single" w:sz="4" w:space="0" w:color="auto"/>
              <w:right w:val="single" w:sz="4" w:space="0" w:color="auto"/>
            </w:tcBorders>
            <w:shd w:val="clear" w:color="auto" w:fill="auto"/>
            <w:noWrap/>
            <w:vAlign w:val="bottom"/>
            <w:hideMark/>
          </w:tcPr>
          <w:p w14:paraId="2B531260" w14:textId="53973A9A"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58.176.325</w:t>
            </w:r>
          </w:p>
        </w:tc>
        <w:tc>
          <w:tcPr>
            <w:tcW w:w="1842" w:type="dxa"/>
            <w:tcBorders>
              <w:top w:val="nil"/>
              <w:left w:val="nil"/>
              <w:bottom w:val="single" w:sz="4" w:space="0" w:color="auto"/>
              <w:right w:val="single" w:sz="4" w:space="0" w:color="auto"/>
            </w:tcBorders>
            <w:shd w:val="clear" w:color="auto" w:fill="auto"/>
            <w:noWrap/>
            <w:vAlign w:val="bottom"/>
            <w:hideMark/>
          </w:tcPr>
          <w:p w14:paraId="2CF4B170" w14:textId="4C3DC34E"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-58.176.325</w:t>
            </w:r>
          </w:p>
        </w:tc>
        <w:tc>
          <w:tcPr>
            <w:tcW w:w="895" w:type="dxa"/>
            <w:tcBorders>
              <w:top w:val="nil"/>
              <w:left w:val="nil"/>
              <w:bottom w:val="single" w:sz="4" w:space="0" w:color="auto"/>
              <w:right w:val="single" w:sz="4" w:space="0" w:color="auto"/>
            </w:tcBorders>
            <w:shd w:val="clear" w:color="auto" w:fill="auto"/>
            <w:noWrap/>
            <w:vAlign w:val="bottom"/>
            <w:hideMark/>
          </w:tcPr>
          <w:p w14:paraId="4247D0E2" w14:textId="77777777" w:rsidR="00833A77" w:rsidRPr="00833A77" w:rsidRDefault="00833A77" w:rsidP="00833A77">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833A77">
              <w:rPr>
                <w:rFonts w:ascii="Times New Roman" w:eastAsia="Times New Roman" w:hAnsi="Times New Roman" w:cs="Times New Roman"/>
                <w:color w:val="000000"/>
                <w:kern w:val="0"/>
                <w:sz w:val="18"/>
                <w:szCs w:val="18"/>
                <w:lang w:eastAsia="es-CO"/>
                <w14:ligatures w14:val="none"/>
              </w:rPr>
              <w:t>-100,00%</w:t>
            </w:r>
          </w:p>
        </w:tc>
      </w:tr>
      <w:tr w:rsidR="00702A23" w:rsidRPr="00833A77" w14:paraId="733916E0"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6601B97"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Operaciones Interinstitucionales</w:t>
            </w:r>
          </w:p>
        </w:tc>
        <w:tc>
          <w:tcPr>
            <w:tcW w:w="1843" w:type="dxa"/>
            <w:tcBorders>
              <w:top w:val="nil"/>
              <w:left w:val="nil"/>
              <w:bottom w:val="single" w:sz="4" w:space="0" w:color="auto"/>
              <w:right w:val="single" w:sz="4" w:space="0" w:color="auto"/>
            </w:tcBorders>
            <w:shd w:val="clear" w:color="auto" w:fill="auto"/>
            <w:noWrap/>
            <w:vAlign w:val="bottom"/>
            <w:hideMark/>
          </w:tcPr>
          <w:p w14:paraId="500F3E4E" w14:textId="4C5705EB"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2.332.160.13</w:t>
            </w:r>
            <w:r w:rsidR="00C44C48">
              <w:rPr>
                <w:rFonts w:ascii="Times New Roman" w:eastAsia="Times New Roman" w:hAnsi="Times New Roman" w:cs="Times New Roman"/>
                <w:b/>
                <w:bCs/>
                <w:kern w:val="0"/>
                <w:sz w:val="18"/>
                <w:szCs w:val="18"/>
                <w:lang w:eastAsia="es-CO"/>
                <w14:ligatures w14:val="none"/>
              </w:rPr>
              <w:t>3</w:t>
            </w:r>
          </w:p>
        </w:tc>
        <w:tc>
          <w:tcPr>
            <w:tcW w:w="1701" w:type="dxa"/>
            <w:tcBorders>
              <w:top w:val="nil"/>
              <w:left w:val="nil"/>
              <w:bottom w:val="single" w:sz="4" w:space="0" w:color="auto"/>
              <w:right w:val="single" w:sz="4" w:space="0" w:color="auto"/>
            </w:tcBorders>
            <w:shd w:val="clear" w:color="auto" w:fill="auto"/>
            <w:noWrap/>
            <w:vAlign w:val="bottom"/>
            <w:hideMark/>
          </w:tcPr>
          <w:p w14:paraId="73D616FE" w14:textId="245165C5"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6.486.878.57</w:t>
            </w:r>
            <w:r w:rsidR="00C44C48">
              <w:rPr>
                <w:rFonts w:ascii="Times New Roman" w:eastAsia="Times New Roman" w:hAnsi="Times New Roman" w:cs="Times New Roman"/>
                <w:b/>
                <w:bCs/>
                <w:kern w:val="0"/>
                <w:sz w:val="18"/>
                <w:szCs w:val="18"/>
                <w:lang w:eastAsia="es-CO"/>
                <w14:ligatures w14:val="none"/>
              </w:rPr>
              <w:t>5</w:t>
            </w:r>
          </w:p>
        </w:tc>
        <w:tc>
          <w:tcPr>
            <w:tcW w:w="1842" w:type="dxa"/>
            <w:tcBorders>
              <w:top w:val="nil"/>
              <w:left w:val="nil"/>
              <w:bottom w:val="single" w:sz="4" w:space="0" w:color="auto"/>
              <w:right w:val="single" w:sz="4" w:space="0" w:color="auto"/>
            </w:tcBorders>
            <w:shd w:val="clear" w:color="auto" w:fill="auto"/>
            <w:noWrap/>
            <w:vAlign w:val="bottom"/>
            <w:hideMark/>
          </w:tcPr>
          <w:p w14:paraId="773CF43F" w14:textId="26DFC3F2"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-4.154.718.44</w:t>
            </w:r>
            <w:r w:rsidR="00C44C48">
              <w:rPr>
                <w:rFonts w:ascii="Times New Roman" w:eastAsia="Times New Roman" w:hAnsi="Times New Roman" w:cs="Times New Roman"/>
                <w:b/>
                <w:bCs/>
                <w:kern w:val="0"/>
                <w:sz w:val="18"/>
                <w:szCs w:val="18"/>
                <w:lang w:eastAsia="es-CO"/>
                <w14:ligatures w14:val="none"/>
              </w:rPr>
              <w:t>2</w:t>
            </w:r>
          </w:p>
        </w:tc>
        <w:tc>
          <w:tcPr>
            <w:tcW w:w="895" w:type="dxa"/>
            <w:tcBorders>
              <w:top w:val="nil"/>
              <w:left w:val="nil"/>
              <w:bottom w:val="single" w:sz="4" w:space="0" w:color="auto"/>
              <w:right w:val="single" w:sz="4" w:space="0" w:color="auto"/>
            </w:tcBorders>
            <w:shd w:val="clear" w:color="auto" w:fill="auto"/>
            <w:noWrap/>
            <w:vAlign w:val="bottom"/>
            <w:hideMark/>
          </w:tcPr>
          <w:p w14:paraId="78731D54" w14:textId="77777777" w:rsidR="00833A77" w:rsidRPr="00833A77" w:rsidRDefault="00833A77" w:rsidP="00833A77">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833A77">
              <w:rPr>
                <w:rFonts w:ascii="Times New Roman" w:eastAsia="Times New Roman" w:hAnsi="Times New Roman" w:cs="Times New Roman"/>
                <w:b/>
                <w:bCs/>
                <w:color w:val="000000"/>
                <w:kern w:val="0"/>
                <w:sz w:val="18"/>
                <w:szCs w:val="18"/>
                <w:lang w:eastAsia="es-CO"/>
                <w14:ligatures w14:val="none"/>
              </w:rPr>
              <w:t>-64,05%</w:t>
            </w:r>
          </w:p>
        </w:tc>
      </w:tr>
      <w:tr w:rsidR="00702A23" w:rsidRPr="00833A77" w14:paraId="07877978"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02F76D9" w14:textId="77777777" w:rsidR="00833A77" w:rsidRPr="00833A77" w:rsidRDefault="00833A77" w:rsidP="00833A77">
            <w:pPr>
              <w:spacing w:after="0" w:line="240" w:lineRule="auto"/>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Otros Gastos (1)</w:t>
            </w:r>
          </w:p>
        </w:tc>
        <w:tc>
          <w:tcPr>
            <w:tcW w:w="1843" w:type="dxa"/>
            <w:tcBorders>
              <w:top w:val="nil"/>
              <w:left w:val="nil"/>
              <w:bottom w:val="single" w:sz="4" w:space="0" w:color="auto"/>
              <w:right w:val="single" w:sz="4" w:space="0" w:color="auto"/>
            </w:tcBorders>
            <w:shd w:val="clear" w:color="auto" w:fill="auto"/>
            <w:noWrap/>
            <w:vAlign w:val="bottom"/>
            <w:hideMark/>
          </w:tcPr>
          <w:p w14:paraId="67EF5D30" w14:textId="779EE631"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1.744.223.847.21</w:t>
            </w:r>
            <w:r w:rsidR="004226C4">
              <w:rPr>
                <w:rFonts w:ascii="Times New Roman" w:eastAsia="Times New Roman" w:hAnsi="Times New Roman" w:cs="Times New Roman"/>
                <w:kern w:val="0"/>
                <w:sz w:val="18"/>
                <w:szCs w:val="18"/>
                <w:lang w:eastAsia="es-CO"/>
                <w14:ligatures w14:val="none"/>
              </w:rPr>
              <w:t>4</w:t>
            </w:r>
          </w:p>
        </w:tc>
        <w:tc>
          <w:tcPr>
            <w:tcW w:w="1701" w:type="dxa"/>
            <w:tcBorders>
              <w:top w:val="nil"/>
              <w:left w:val="nil"/>
              <w:bottom w:val="single" w:sz="4" w:space="0" w:color="auto"/>
              <w:right w:val="single" w:sz="4" w:space="0" w:color="auto"/>
            </w:tcBorders>
            <w:shd w:val="clear" w:color="auto" w:fill="auto"/>
            <w:noWrap/>
            <w:vAlign w:val="bottom"/>
            <w:hideMark/>
          </w:tcPr>
          <w:p w14:paraId="64D6EC1A" w14:textId="2BA46757"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63.930.494.98</w:t>
            </w:r>
            <w:r w:rsidR="004226C4">
              <w:rPr>
                <w:rFonts w:ascii="Times New Roman" w:eastAsia="Times New Roman" w:hAnsi="Times New Roman" w:cs="Times New Roman"/>
                <w:kern w:val="0"/>
                <w:sz w:val="18"/>
                <w:szCs w:val="18"/>
                <w:lang w:eastAsia="es-CO"/>
                <w14:ligatures w14:val="none"/>
              </w:rPr>
              <w:t>5</w:t>
            </w:r>
          </w:p>
        </w:tc>
        <w:tc>
          <w:tcPr>
            <w:tcW w:w="1842" w:type="dxa"/>
            <w:tcBorders>
              <w:top w:val="nil"/>
              <w:left w:val="nil"/>
              <w:bottom w:val="single" w:sz="4" w:space="0" w:color="auto"/>
              <w:right w:val="single" w:sz="4" w:space="0" w:color="auto"/>
            </w:tcBorders>
            <w:shd w:val="clear" w:color="auto" w:fill="auto"/>
            <w:noWrap/>
            <w:vAlign w:val="bottom"/>
            <w:hideMark/>
          </w:tcPr>
          <w:p w14:paraId="242C9057" w14:textId="3CB8623B" w:rsidR="00833A77" w:rsidRPr="00833A77" w:rsidRDefault="00833A77" w:rsidP="00833A77">
            <w:pPr>
              <w:spacing w:after="0" w:line="240" w:lineRule="auto"/>
              <w:jc w:val="right"/>
              <w:rPr>
                <w:rFonts w:ascii="Times New Roman" w:eastAsia="Times New Roman" w:hAnsi="Times New Roman" w:cs="Times New Roman"/>
                <w:kern w:val="0"/>
                <w:sz w:val="18"/>
                <w:szCs w:val="18"/>
                <w:lang w:eastAsia="es-CO"/>
                <w14:ligatures w14:val="none"/>
              </w:rPr>
            </w:pPr>
            <w:r w:rsidRPr="00833A77">
              <w:rPr>
                <w:rFonts w:ascii="Times New Roman" w:eastAsia="Times New Roman" w:hAnsi="Times New Roman" w:cs="Times New Roman"/>
                <w:kern w:val="0"/>
                <w:sz w:val="18"/>
                <w:szCs w:val="18"/>
                <w:lang w:eastAsia="es-CO"/>
                <w14:ligatures w14:val="none"/>
              </w:rPr>
              <w:t>1.680.293.352.229</w:t>
            </w:r>
          </w:p>
        </w:tc>
        <w:tc>
          <w:tcPr>
            <w:tcW w:w="895" w:type="dxa"/>
            <w:tcBorders>
              <w:top w:val="nil"/>
              <w:left w:val="nil"/>
              <w:bottom w:val="single" w:sz="4" w:space="0" w:color="auto"/>
              <w:right w:val="single" w:sz="4" w:space="0" w:color="auto"/>
            </w:tcBorders>
            <w:shd w:val="clear" w:color="auto" w:fill="auto"/>
            <w:noWrap/>
            <w:vAlign w:val="bottom"/>
            <w:hideMark/>
          </w:tcPr>
          <w:p w14:paraId="5CAA2CD9" w14:textId="77777777" w:rsidR="00833A77" w:rsidRPr="00833A77" w:rsidRDefault="00833A77" w:rsidP="00833A77">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833A77">
              <w:rPr>
                <w:rFonts w:ascii="Times New Roman" w:eastAsia="Times New Roman" w:hAnsi="Times New Roman" w:cs="Times New Roman"/>
                <w:color w:val="000000"/>
                <w:kern w:val="0"/>
                <w:sz w:val="18"/>
                <w:szCs w:val="18"/>
                <w:lang w:eastAsia="es-CO"/>
                <w14:ligatures w14:val="none"/>
              </w:rPr>
              <w:t>2628,31%</w:t>
            </w:r>
          </w:p>
        </w:tc>
      </w:tr>
      <w:tr w:rsidR="00702A23" w:rsidRPr="00833A77" w14:paraId="27632287" w14:textId="77777777" w:rsidTr="009D4C29">
        <w:trPr>
          <w:trHeight w:val="27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34BB500" w14:textId="77777777" w:rsidR="00833A77" w:rsidRPr="00833A77" w:rsidRDefault="00833A77" w:rsidP="00833A77">
            <w:pPr>
              <w:spacing w:after="0" w:line="240" w:lineRule="auto"/>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3A6BBAFC" w14:textId="2587F316"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3.364.541.738.558</w:t>
            </w:r>
          </w:p>
        </w:tc>
        <w:tc>
          <w:tcPr>
            <w:tcW w:w="1701" w:type="dxa"/>
            <w:tcBorders>
              <w:top w:val="nil"/>
              <w:left w:val="nil"/>
              <w:bottom w:val="single" w:sz="4" w:space="0" w:color="auto"/>
              <w:right w:val="single" w:sz="4" w:space="0" w:color="auto"/>
            </w:tcBorders>
            <w:shd w:val="clear" w:color="auto" w:fill="auto"/>
            <w:noWrap/>
            <w:vAlign w:val="bottom"/>
            <w:hideMark/>
          </w:tcPr>
          <w:p w14:paraId="51F1244C" w14:textId="11560CAF"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843.159.019.63</w:t>
            </w:r>
            <w:r w:rsidR="004226C4">
              <w:rPr>
                <w:rFonts w:ascii="Times New Roman" w:eastAsia="Times New Roman" w:hAnsi="Times New Roman" w:cs="Times New Roman"/>
                <w:b/>
                <w:bCs/>
                <w:kern w:val="0"/>
                <w:sz w:val="18"/>
                <w:szCs w:val="18"/>
                <w:lang w:eastAsia="es-CO"/>
                <w14:ligatures w14:val="none"/>
              </w:rPr>
              <w:t>1</w:t>
            </w:r>
          </w:p>
        </w:tc>
        <w:tc>
          <w:tcPr>
            <w:tcW w:w="1842" w:type="dxa"/>
            <w:tcBorders>
              <w:top w:val="nil"/>
              <w:left w:val="nil"/>
              <w:bottom w:val="single" w:sz="4" w:space="0" w:color="auto"/>
              <w:right w:val="single" w:sz="4" w:space="0" w:color="auto"/>
            </w:tcBorders>
            <w:shd w:val="clear" w:color="auto" w:fill="auto"/>
            <w:noWrap/>
            <w:vAlign w:val="bottom"/>
            <w:hideMark/>
          </w:tcPr>
          <w:p w14:paraId="2B0A4DC7" w14:textId="316746EC" w:rsidR="00833A77" w:rsidRPr="00833A77" w:rsidRDefault="00833A77" w:rsidP="00833A77">
            <w:pPr>
              <w:spacing w:after="0" w:line="240" w:lineRule="auto"/>
              <w:jc w:val="right"/>
              <w:rPr>
                <w:rFonts w:ascii="Times New Roman" w:eastAsia="Times New Roman" w:hAnsi="Times New Roman" w:cs="Times New Roman"/>
                <w:b/>
                <w:bCs/>
                <w:kern w:val="0"/>
                <w:sz w:val="18"/>
                <w:szCs w:val="18"/>
                <w:lang w:eastAsia="es-CO"/>
                <w14:ligatures w14:val="none"/>
              </w:rPr>
            </w:pPr>
            <w:r w:rsidRPr="00833A77">
              <w:rPr>
                <w:rFonts w:ascii="Times New Roman" w:eastAsia="Times New Roman" w:hAnsi="Times New Roman" w:cs="Times New Roman"/>
                <w:b/>
                <w:bCs/>
                <w:kern w:val="0"/>
                <w:sz w:val="18"/>
                <w:szCs w:val="18"/>
                <w:lang w:eastAsia="es-CO"/>
                <w14:ligatures w14:val="none"/>
              </w:rPr>
              <w:t>2.521.382.718.927</w:t>
            </w:r>
          </w:p>
        </w:tc>
        <w:tc>
          <w:tcPr>
            <w:tcW w:w="895" w:type="dxa"/>
            <w:tcBorders>
              <w:top w:val="nil"/>
              <w:left w:val="nil"/>
              <w:bottom w:val="single" w:sz="4" w:space="0" w:color="auto"/>
              <w:right w:val="single" w:sz="4" w:space="0" w:color="auto"/>
            </w:tcBorders>
            <w:shd w:val="clear" w:color="auto" w:fill="auto"/>
            <w:noWrap/>
            <w:vAlign w:val="bottom"/>
            <w:hideMark/>
          </w:tcPr>
          <w:p w14:paraId="4556A0C9" w14:textId="77777777" w:rsidR="00833A77" w:rsidRPr="00833A77" w:rsidRDefault="00833A77" w:rsidP="00833A77">
            <w:pPr>
              <w:spacing w:after="0" w:line="240" w:lineRule="auto"/>
              <w:jc w:val="right"/>
              <w:rPr>
                <w:rFonts w:ascii="Times New Roman" w:eastAsia="Times New Roman" w:hAnsi="Times New Roman" w:cs="Times New Roman"/>
                <w:b/>
                <w:bCs/>
                <w:color w:val="000000"/>
                <w:kern w:val="0"/>
                <w:sz w:val="18"/>
                <w:szCs w:val="18"/>
                <w:lang w:eastAsia="es-CO"/>
                <w14:ligatures w14:val="none"/>
              </w:rPr>
            </w:pPr>
            <w:r w:rsidRPr="00833A77">
              <w:rPr>
                <w:rFonts w:ascii="Times New Roman" w:eastAsia="Times New Roman" w:hAnsi="Times New Roman" w:cs="Times New Roman"/>
                <w:b/>
                <w:bCs/>
                <w:color w:val="000000"/>
                <w:kern w:val="0"/>
                <w:sz w:val="18"/>
                <w:szCs w:val="18"/>
                <w:lang w:eastAsia="es-CO"/>
                <w14:ligatures w14:val="none"/>
              </w:rPr>
              <w:t>299,04%</w:t>
            </w:r>
          </w:p>
        </w:tc>
      </w:tr>
    </w:tbl>
    <w:p w14:paraId="2DF935C3" w14:textId="77777777" w:rsidR="002B08CC" w:rsidRPr="00AA7D9F" w:rsidRDefault="002B08CC" w:rsidP="00B42A01">
      <w:pPr>
        <w:spacing w:after="0" w:line="240" w:lineRule="auto"/>
        <w:jc w:val="both"/>
        <w:rPr>
          <w:rFonts w:ascii="Times New Roman" w:hAnsi="Times New Roman" w:cs="Times New Roman"/>
          <w:b/>
          <w:bCs/>
          <w:sz w:val="24"/>
          <w:szCs w:val="24"/>
        </w:rPr>
      </w:pPr>
    </w:p>
    <w:p w14:paraId="42A16C94" w14:textId="77777777" w:rsidR="00CF623A" w:rsidRDefault="00CF623A" w:rsidP="00B42A01">
      <w:pPr>
        <w:spacing w:after="0" w:line="240" w:lineRule="auto"/>
        <w:jc w:val="both"/>
        <w:rPr>
          <w:rFonts w:ascii="Times New Roman" w:hAnsi="Times New Roman" w:cs="Times New Roman"/>
          <w:b/>
          <w:bCs/>
          <w:sz w:val="24"/>
          <w:szCs w:val="24"/>
        </w:rPr>
      </w:pPr>
    </w:p>
    <w:p w14:paraId="2E254632" w14:textId="5A9E4A9D" w:rsidR="0094416F" w:rsidRDefault="00225585" w:rsidP="0094416F">
      <w:pPr>
        <w:jc w:val="both"/>
        <w:rPr>
          <w:rFonts w:ascii="Times New Roman" w:eastAsia="Times New Roman" w:hAnsi="Times New Roman" w:cs="Times New Roman"/>
          <w:sz w:val="24"/>
          <w:szCs w:val="24"/>
          <w:lang w:val="es-ES" w:eastAsia="es-CO"/>
        </w:rPr>
      </w:pPr>
      <w:r>
        <w:rPr>
          <w:rFonts w:ascii="Times New Roman" w:hAnsi="Times New Roman" w:cs="Times New Roman"/>
          <w:sz w:val="24"/>
          <w:szCs w:val="24"/>
        </w:rPr>
        <w:lastRenderedPageBreak/>
        <w:t xml:space="preserve">Dentro del grupo </w:t>
      </w:r>
      <w:r w:rsidR="00D56C64">
        <w:rPr>
          <w:rFonts w:ascii="Times New Roman" w:hAnsi="Times New Roman" w:cs="Times New Roman"/>
          <w:sz w:val="24"/>
          <w:szCs w:val="24"/>
        </w:rPr>
        <w:t>d</w:t>
      </w:r>
      <w:r>
        <w:rPr>
          <w:rFonts w:ascii="Times New Roman" w:hAnsi="Times New Roman" w:cs="Times New Roman"/>
          <w:sz w:val="24"/>
          <w:szCs w:val="24"/>
        </w:rPr>
        <w:t>eterior</w:t>
      </w:r>
      <w:r w:rsidR="00303795">
        <w:rPr>
          <w:rFonts w:ascii="Times New Roman" w:hAnsi="Times New Roman" w:cs="Times New Roman"/>
          <w:sz w:val="24"/>
          <w:szCs w:val="24"/>
        </w:rPr>
        <w:t>o</w:t>
      </w:r>
      <w:r>
        <w:rPr>
          <w:rFonts w:ascii="Times New Roman" w:hAnsi="Times New Roman" w:cs="Times New Roman"/>
          <w:sz w:val="24"/>
          <w:szCs w:val="24"/>
        </w:rPr>
        <w:t xml:space="preserve">, depreciaciones, amortizaciones y </w:t>
      </w:r>
      <w:r w:rsidR="00D56C64">
        <w:rPr>
          <w:rFonts w:ascii="Times New Roman" w:hAnsi="Times New Roman" w:cs="Times New Roman"/>
          <w:sz w:val="24"/>
          <w:szCs w:val="24"/>
        </w:rPr>
        <w:t>p</w:t>
      </w:r>
      <w:r>
        <w:rPr>
          <w:rFonts w:ascii="Times New Roman" w:hAnsi="Times New Roman" w:cs="Times New Roman"/>
          <w:sz w:val="24"/>
          <w:szCs w:val="24"/>
        </w:rPr>
        <w:t xml:space="preserve">rovisiones,  </w:t>
      </w:r>
      <w:r w:rsidR="00C66AF9">
        <w:rPr>
          <w:rFonts w:ascii="Times New Roman" w:hAnsi="Times New Roman" w:cs="Times New Roman"/>
          <w:sz w:val="24"/>
          <w:szCs w:val="24"/>
        </w:rPr>
        <w:t>l</w:t>
      </w:r>
      <w:r w:rsidR="00CF623A">
        <w:rPr>
          <w:rFonts w:ascii="Times New Roman" w:hAnsi="Times New Roman" w:cs="Times New Roman"/>
          <w:sz w:val="24"/>
          <w:szCs w:val="24"/>
        </w:rPr>
        <w:t xml:space="preserve">a cuenta 5368 - </w:t>
      </w:r>
      <w:r w:rsidR="00092B5D" w:rsidRPr="00AA7D9F">
        <w:rPr>
          <w:rFonts w:ascii="Times New Roman" w:hAnsi="Times New Roman" w:cs="Times New Roman"/>
          <w:sz w:val="24"/>
          <w:szCs w:val="24"/>
        </w:rPr>
        <w:t>Provisión Litigios y Demandas</w:t>
      </w:r>
      <w:r w:rsidR="00CF623A">
        <w:rPr>
          <w:rFonts w:ascii="Times New Roman" w:hAnsi="Times New Roman" w:cs="Times New Roman"/>
          <w:sz w:val="24"/>
          <w:szCs w:val="24"/>
        </w:rPr>
        <w:t xml:space="preserve">, </w:t>
      </w:r>
      <w:r w:rsidR="00DE2457">
        <w:rPr>
          <w:rFonts w:ascii="Times New Roman" w:hAnsi="Times New Roman" w:cs="Times New Roman"/>
          <w:sz w:val="24"/>
          <w:szCs w:val="24"/>
        </w:rPr>
        <w:t>presenta</w:t>
      </w:r>
      <w:r w:rsidR="0094416F" w:rsidRPr="00FA767E">
        <w:rPr>
          <w:rFonts w:ascii="Times New Roman" w:eastAsia="Times New Roman" w:hAnsi="Times New Roman" w:cs="Times New Roman"/>
          <w:sz w:val="24"/>
          <w:szCs w:val="24"/>
          <w:lang w:val="es-ES" w:eastAsia="es-CO"/>
        </w:rPr>
        <w:t xml:space="preserve"> un incremento por valor de</w:t>
      </w:r>
      <w:r w:rsidR="0094416F">
        <w:rPr>
          <w:rFonts w:ascii="Times New Roman" w:eastAsia="Times New Roman" w:hAnsi="Times New Roman" w:cs="Times New Roman"/>
          <w:sz w:val="24"/>
          <w:szCs w:val="24"/>
          <w:lang w:val="es-ES" w:eastAsia="es-CO"/>
        </w:rPr>
        <w:t xml:space="preserve"> </w:t>
      </w:r>
      <w:r w:rsidR="0094416F" w:rsidRPr="00FA767E">
        <w:rPr>
          <w:rFonts w:ascii="Times New Roman" w:eastAsia="Times New Roman" w:hAnsi="Times New Roman" w:cs="Times New Roman"/>
          <w:sz w:val="24"/>
          <w:szCs w:val="24"/>
          <w:lang w:val="es-ES" w:eastAsia="es-CO"/>
        </w:rPr>
        <w:t>$</w:t>
      </w:r>
      <w:r w:rsidR="006B7135">
        <w:rPr>
          <w:rFonts w:ascii="Times New Roman" w:eastAsia="Times New Roman" w:hAnsi="Times New Roman" w:cs="Times New Roman"/>
          <w:sz w:val="24"/>
          <w:szCs w:val="24"/>
          <w:lang w:val="es-ES" w:eastAsia="es-CO"/>
        </w:rPr>
        <w:t>839.792.359.205</w:t>
      </w:r>
      <w:r w:rsidR="0094416F" w:rsidRPr="00FA767E">
        <w:rPr>
          <w:rFonts w:ascii="Times New Roman" w:eastAsia="Times New Roman" w:hAnsi="Times New Roman" w:cs="Times New Roman"/>
          <w:sz w:val="24"/>
          <w:szCs w:val="24"/>
          <w:lang w:val="es-ES" w:eastAsia="es-CO"/>
        </w:rPr>
        <w:t>,</w:t>
      </w:r>
      <w:r w:rsidR="0094416F">
        <w:rPr>
          <w:rFonts w:ascii="Times New Roman" w:eastAsia="Times New Roman" w:hAnsi="Times New Roman" w:cs="Times New Roman"/>
          <w:sz w:val="24"/>
          <w:szCs w:val="24"/>
          <w:lang w:val="es-ES" w:eastAsia="es-CO"/>
        </w:rPr>
        <w:t xml:space="preserve"> en el tercer trimestre del 2023 con re</w:t>
      </w:r>
      <w:r w:rsidR="0094416F" w:rsidRPr="00FA767E">
        <w:rPr>
          <w:rFonts w:ascii="Times New Roman" w:eastAsia="Times New Roman" w:hAnsi="Times New Roman" w:cs="Times New Roman"/>
          <w:sz w:val="24"/>
          <w:szCs w:val="24"/>
          <w:lang w:val="es-ES" w:eastAsia="es-CO"/>
        </w:rPr>
        <w:t xml:space="preserve">lación </w:t>
      </w:r>
      <w:r w:rsidR="006B7135">
        <w:rPr>
          <w:rFonts w:ascii="Times New Roman" w:eastAsia="Times New Roman" w:hAnsi="Times New Roman" w:cs="Times New Roman"/>
          <w:sz w:val="24"/>
          <w:szCs w:val="24"/>
          <w:lang w:val="es-ES" w:eastAsia="es-CO"/>
        </w:rPr>
        <w:t>mismo periodo del año 2022</w:t>
      </w:r>
      <w:r w:rsidR="0094416F" w:rsidRPr="00FA767E">
        <w:rPr>
          <w:rFonts w:ascii="Times New Roman" w:eastAsia="Times New Roman" w:hAnsi="Times New Roman" w:cs="Times New Roman"/>
          <w:sz w:val="24"/>
          <w:szCs w:val="24"/>
          <w:lang w:val="es-ES" w:eastAsia="es-CO"/>
        </w:rPr>
        <w:t>,</w:t>
      </w:r>
      <w:r w:rsidR="0094416F">
        <w:rPr>
          <w:rFonts w:ascii="Times New Roman" w:eastAsia="Times New Roman" w:hAnsi="Times New Roman" w:cs="Times New Roman"/>
          <w:sz w:val="24"/>
          <w:szCs w:val="24"/>
          <w:lang w:val="es-ES" w:eastAsia="es-CO"/>
        </w:rPr>
        <w:t xml:space="preserve"> </w:t>
      </w:r>
      <w:r w:rsidR="0094416F" w:rsidRPr="00FA767E">
        <w:rPr>
          <w:rFonts w:ascii="Times New Roman" w:eastAsia="Times New Roman" w:hAnsi="Times New Roman" w:cs="Times New Roman"/>
          <w:sz w:val="24"/>
          <w:szCs w:val="24"/>
          <w:lang w:val="es-ES" w:eastAsia="es-CO"/>
        </w:rPr>
        <w:t>como resultado de la actualización de procesos judiciales</w:t>
      </w:r>
      <w:r w:rsidR="0094416F">
        <w:rPr>
          <w:rFonts w:ascii="Times New Roman" w:eastAsia="Times New Roman" w:hAnsi="Times New Roman" w:cs="Times New Roman"/>
          <w:sz w:val="24"/>
          <w:szCs w:val="24"/>
          <w:lang w:val="es-ES" w:eastAsia="es-CO"/>
        </w:rPr>
        <w:t xml:space="preserve"> y tribunales de arbitramento </w:t>
      </w:r>
      <w:r w:rsidR="0094416F" w:rsidRPr="00FA767E">
        <w:rPr>
          <w:rFonts w:ascii="Times New Roman" w:eastAsia="Times New Roman" w:hAnsi="Times New Roman" w:cs="Times New Roman"/>
          <w:sz w:val="24"/>
          <w:szCs w:val="24"/>
          <w:lang w:val="es-ES" w:eastAsia="es-CO"/>
        </w:rPr>
        <w:t>con corte a 30 de junio de 202</w:t>
      </w:r>
      <w:r w:rsidR="0094416F">
        <w:rPr>
          <w:rFonts w:ascii="Times New Roman" w:eastAsia="Times New Roman" w:hAnsi="Times New Roman" w:cs="Times New Roman"/>
          <w:sz w:val="24"/>
          <w:szCs w:val="24"/>
          <w:lang w:val="es-ES" w:eastAsia="es-CO"/>
        </w:rPr>
        <w:t>3</w:t>
      </w:r>
      <w:r w:rsidR="0094416F" w:rsidRPr="00FA767E">
        <w:rPr>
          <w:rFonts w:ascii="Times New Roman" w:eastAsia="Times New Roman" w:hAnsi="Times New Roman" w:cs="Times New Roman"/>
          <w:sz w:val="24"/>
          <w:szCs w:val="24"/>
          <w:lang w:val="es-ES" w:eastAsia="es-CO"/>
        </w:rPr>
        <w:t>, según información reportada por el Grupo Interno de Trabajo de Defensa Judicial de la Vicepresidencia Jurídica de la Agencia, mediante</w:t>
      </w:r>
      <w:r w:rsidR="0094416F">
        <w:rPr>
          <w:rFonts w:ascii="Times New Roman" w:eastAsia="Times New Roman" w:hAnsi="Times New Roman" w:cs="Times New Roman"/>
          <w:sz w:val="24"/>
          <w:szCs w:val="24"/>
          <w:lang w:val="es-ES" w:eastAsia="es-CO"/>
        </w:rPr>
        <w:t xml:space="preserve"> el </w:t>
      </w:r>
      <w:r w:rsidR="0094416F" w:rsidRPr="00FA767E">
        <w:rPr>
          <w:rFonts w:ascii="Times New Roman" w:eastAsia="Times New Roman" w:hAnsi="Times New Roman" w:cs="Times New Roman"/>
          <w:sz w:val="24"/>
          <w:szCs w:val="24"/>
          <w:lang w:val="es-ES" w:eastAsia="es-CO"/>
        </w:rPr>
        <w:t>formato GEJU</w:t>
      </w:r>
      <w:r w:rsidR="0094416F">
        <w:rPr>
          <w:rFonts w:ascii="Times New Roman" w:eastAsia="Times New Roman" w:hAnsi="Times New Roman" w:cs="Times New Roman"/>
          <w:sz w:val="24"/>
          <w:szCs w:val="24"/>
          <w:lang w:val="es-ES" w:eastAsia="es-CO"/>
        </w:rPr>
        <w:t>-</w:t>
      </w:r>
      <w:r w:rsidR="0094416F" w:rsidRPr="00FA767E">
        <w:rPr>
          <w:rFonts w:ascii="Times New Roman" w:eastAsia="Times New Roman" w:hAnsi="Times New Roman" w:cs="Times New Roman"/>
          <w:sz w:val="24"/>
          <w:szCs w:val="24"/>
          <w:lang w:val="es-ES" w:eastAsia="es-CO"/>
        </w:rPr>
        <w:t>F-010 - “Reporte Procesos Judiciales”.</w:t>
      </w:r>
      <w:r w:rsidR="0094416F">
        <w:rPr>
          <w:rFonts w:ascii="Times New Roman" w:eastAsia="Times New Roman" w:hAnsi="Times New Roman" w:cs="Times New Roman"/>
          <w:sz w:val="24"/>
          <w:szCs w:val="24"/>
          <w:lang w:val="es-ES" w:eastAsia="es-CO"/>
        </w:rPr>
        <w:t xml:space="preserve"> </w:t>
      </w:r>
      <w:r w:rsidR="0094416F" w:rsidRPr="006D3125">
        <w:rPr>
          <w:rFonts w:ascii="Times New Roman" w:eastAsia="Times New Roman" w:hAnsi="Times New Roman" w:cs="Times New Roman"/>
          <w:sz w:val="24"/>
          <w:szCs w:val="24"/>
          <w:lang w:val="es-ES" w:eastAsia="es-CO"/>
        </w:rPr>
        <w:t>Esta cuenta se afectó para atender posibles obligaciones a cargo de la entidad por demandas en contra, informadas con calificación del riesgo Alto en el formato mencionado.</w:t>
      </w:r>
      <w:r w:rsidR="0094416F">
        <w:rPr>
          <w:rFonts w:ascii="Times New Roman" w:eastAsia="Times New Roman" w:hAnsi="Times New Roman" w:cs="Times New Roman"/>
          <w:sz w:val="24"/>
          <w:szCs w:val="24"/>
          <w:lang w:val="es-ES" w:eastAsia="es-CO"/>
        </w:rPr>
        <w:t xml:space="preserve"> </w:t>
      </w:r>
    </w:p>
    <w:p w14:paraId="528B2E4C" w14:textId="6702B1D8" w:rsidR="00DE2457" w:rsidRPr="0094416F" w:rsidRDefault="00DE2457" w:rsidP="00B42A01">
      <w:pPr>
        <w:spacing w:after="0" w:line="240" w:lineRule="auto"/>
        <w:jc w:val="both"/>
        <w:rPr>
          <w:rFonts w:ascii="Times New Roman" w:hAnsi="Times New Roman" w:cs="Times New Roman"/>
          <w:sz w:val="24"/>
          <w:szCs w:val="24"/>
          <w:lang w:val="es-ES"/>
        </w:rPr>
      </w:pPr>
    </w:p>
    <w:p w14:paraId="7277FA71" w14:textId="25BE9696" w:rsidR="00AA265C" w:rsidRDefault="003614BE" w:rsidP="00B42A01">
      <w:pPr>
        <w:pStyle w:val="Textoindependiente"/>
        <w:jc w:val="both"/>
        <w:rPr>
          <w:lang w:val="es-CO"/>
        </w:rPr>
      </w:pPr>
      <w:r w:rsidRPr="00DE7416">
        <w:rPr>
          <w:lang w:val="es-CO"/>
        </w:rPr>
        <w:t xml:space="preserve">En el grupo de otros gastos, la mayor variación se presentó en la subcuenta 589036 - </w:t>
      </w:r>
      <w:r w:rsidRPr="000752E6">
        <w:rPr>
          <w:lang w:val="es-CO"/>
        </w:rPr>
        <w:t>Garantías contractuales – concesiones, en atención a una mayor activación del Riesgo Diferencial Tarifario</w:t>
      </w:r>
      <w:r w:rsidRPr="00DE7416">
        <w:rPr>
          <w:lang w:val="es-CO"/>
        </w:rPr>
        <w:t>, que corresponde a un menor recaudo del peaje en algunos proyectos del modo carretero.</w:t>
      </w:r>
    </w:p>
    <w:p w14:paraId="34DA2155" w14:textId="77777777" w:rsidR="00023936" w:rsidRDefault="00023936" w:rsidP="00B42A01">
      <w:pPr>
        <w:pStyle w:val="Textoindependiente"/>
        <w:jc w:val="both"/>
        <w:rPr>
          <w:lang w:val="es-CO"/>
        </w:rPr>
      </w:pPr>
    </w:p>
    <w:p w14:paraId="658FF9F9" w14:textId="77777777" w:rsidR="00023936" w:rsidRPr="00023936" w:rsidRDefault="00023936" w:rsidP="00B42A01">
      <w:pPr>
        <w:pStyle w:val="Textoindependiente"/>
        <w:jc w:val="both"/>
        <w:rPr>
          <w:lang w:val="es-CO"/>
        </w:rPr>
      </w:pPr>
    </w:p>
    <w:p w14:paraId="5E64014F" w14:textId="77777777" w:rsidR="00AA265C" w:rsidRDefault="00AA265C" w:rsidP="00B42A01">
      <w:pPr>
        <w:pStyle w:val="Textoindependiente"/>
        <w:jc w:val="both"/>
      </w:pPr>
    </w:p>
    <w:p w14:paraId="0149FACE" w14:textId="6316F048" w:rsidR="0088202F" w:rsidRPr="00AA7D9F" w:rsidRDefault="0088202F" w:rsidP="00B42A01">
      <w:pPr>
        <w:pStyle w:val="Textoindependiente"/>
        <w:jc w:val="both"/>
      </w:pPr>
      <w:r w:rsidRPr="00AA7D9F">
        <w:t xml:space="preserve">Bogotá D.C., </w:t>
      </w:r>
      <w:r w:rsidR="00994853" w:rsidRPr="00994853">
        <w:t>quince</w:t>
      </w:r>
      <w:r w:rsidR="000F4C91" w:rsidRPr="00994853">
        <w:t xml:space="preserve"> (</w:t>
      </w:r>
      <w:r w:rsidR="00994853" w:rsidRPr="00994853">
        <w:t>15</w:t>
      </w:r>
      <w:r w:rsidR="000F4C91" w:rsidRPr="00994853">
        <w:t>)</w:t>
      </w:r>
      <w:r w:rsidR="000F4C91" w:rsidRPr="000F4C91">
        <w:t xml:space="preserve"> días del mes de noviembre de 2023</w:t>
      </w:r>
      <w:r w:rsidR="000F4C91">
        <w:t>.</w:t>
      </w:r>
    </w:p>
    <w:p w14:paraId="0E27667D" w14:textId="77777777" w:rsidR="0088202F" w:rsidRDefault="0088202F" w:rsidP="00B42A01">
      <w:pPr>
        <w:pStyle w:val="Textoindependiente"/>
        <w:jc w:val="both"/>
      </w:pPr>
    </w:p>
    <w:p w14:paraId="617608C7" w14:textId="77777777" w:rsidR="00B34490" w:rsidRDefault="00B34490" w:rsidP="00B42A01">
      <w:pPr>
        <w:pStyle w:val="Textoindependiente"/>
        <w:jc w:val="both"/>
      </w:pPr>
    </w:p>
    <w:p w14:paraId="75C7B34E" w14:textId="77777777" w:rsidR="00B34490" w:rsidRPr="00AA7D9F" w:rsidRDefault="00B34490" w:rsidP="00B42A01">
      <w:pPr>
        <w:pStyle w:val="Textoindependiente"/>
        <w:jc w:val="both"/>
      </w:pPr>
    </w:p>
    <w:p w14:paraId="18937EFD" w14:textId="77777777" w:rsidR="0088202F" w:rsidRDefault="0088202F" w:rsidP="0088202F">
      <w:pPr>
        <w:pStyle w:val="Textoindependiente"/>
        <w:jc w:val="both"/>
      </w:pPr>
    </w:p>
    <w:p w14:paraId="50C852C8" w14:textId="77777777" w:rsidR="00AA265C" w:rsidRPr="00AA7D9F" w:rsidRDefault="00AA265C" w:rsidP="0088202F">
      <w:pPr>
        <w:pStyle w:val="Textoindependiente"/>
        <w:jc w:val="both"/>
      </w:pPr>
    </w:p>
    <w:p w14:paraId="6D7B6A04" w14:textId="77777777" w:rsidR="0088202F" w:rsidRPr="00AA7D9F" w:rsidRDefault="0088202F" w:rsidP="0088202F">
      <w:pPr>
        <w:pStyle w:val="Textoindependiente"/>
        <w:jc w:val="both"/>
      </w:pPr>
    </w:p>
    <w:p w14:paraId="329F0331" w14:textId="1D4BEFC6" w:rsidR="0088202F" w:rsidRPr="00AA7D9F" w:rsidRDefault="0088202F" w:rsidP="0088202F">
      <w:pPr>
        <w:spacing w:after="0" w:line="240" w:lineRule="auto"/>
        <w:rPr>
          <w:rFonts w:ascii="Times New Roman" w:hAnsi="Times New Roman" w:cs="Times New Roman"/>
          <w:b/>
          <w:bCs/>
          <w:sz w:val="24"/>
          <w:szCs w:val="24"/>
        </w:rPr>
      </w:pPr>
      <w:r w:rsidRPr="00AA7D9F">
        <w:rPr>
          <w:rFonts w:ascii="Times New Roman" w:hAnsi="Times New Roman" w:cs="Times New Roman"/>
          <w:b/>
          <w:bCs/>
          <w:sz w:val="24"/>
          <w:szCs w:val="24"/>
        </w:rPr>
        <w:t>CAROLINA J</w:t>
      </w:r>
      <w:r w:rsidR="00F20F1E" w:rsidRPr="00AA7D9F">
        <w:rPr>
          <w:rFonts w:ascii="Times New Roman" w:hAnsi="Times New Roman" w:cs="Times New Roman"/>
          <w:b/>
          <w:bCs/>
          <w:sz w:val="24"/>
          <w:szCs w:val="24"/>
        </w:rPr>
        <w:t>.</w:t>
      </w:r>
      <w:r w:rsidRPr="00AA7D9F">
        <w:rPr>
          <w:rFonts w:ascii="Times New Roman" w:hAnsi="Times New Roman" w:cs="Times New Roman"/>
          <w:b/>
          <w:bCs/>
          <w:sz w:val="24"/>
          <w:szCs w:val="24"/>
        </w:rPr>
        <w:t xml:space="preserve"> BARBANTI MANSILLA           CARMEN E</w:t>
      </w:r>
      <w:r w:rsidR="00F20F1E" w:rsidRPr="00AA7D9F">
        <w:rPr>
          <w:rFonts w:ascii="Times New Roman" w:hAnsi="Times New Roman" w:cs="Times New Roman"/>
          <w:b/>
          <w:bCs/>
          <w:sz w:val="24"/>
          <w:szCs w:val="24"/>
        </w:rPr>
        <w:t>.</w:t>
      </w:r>
      <w:r w:rsidRPr="00AA7D9F">
        <w:rPr>
          <w:rFonts w:ascii="Times New Roman" w:hAnsi="Times New Roman" w:cs="Times New Roman"/>
          <w:b/>
          <w:bCs/>
          <w:sz w:val="24"/>
          <w:szCs w:val="24"/>
        </w:rPr>
        <w:t xml:space="preserve"> HERRERA GUERRA</w:t>
      </w:r>
    </w:p>
    <w:p w14:paraId="194A480B" w14:textId="539403C0" w:rsidR="0088202F" w:rsidRPr="00AA7D9F" w:rsidRDefault="00B71B10" w:rsidP="0088202F">
      <w:pPr>
        <w:spacing w:after="0" w:line="240" w:lineRule="auto"/>
        <w:rPr>
          <w:rFonts w:ascii="Times New Roman" w:hAnsi="Times New Roman" w:cs="Times New Roman"/>
          <w:sz w:val="24"/>
          <w:szCs w:val="24"/>
        </w:rPr>
      </w:pPr>
      <w:r>
        <w:rPr>
          <w:rFonts w:ascii="Times New Roman" w:hAnsi="Times New Roman" w:cs="Times New Roman"/>
          <w:sz w:val="24"/>
          <w:szCs w:val="24"/>
        </w:rPr>
        <w:t>Representante Legal</w:t>
      </w:r>
      <w:r w:rsidR="0088202F" w:rsidRPr="00AA7D9F">
        <w:rPr>
          <w:rFonts w:ascii="Times New Roman" w:hAnsi="Times New Roman" w:cs="Times New Roman"/>
          <w:sz w:val="24"/>
          <w:szCs w:val="24"/>
        </w:rPr>
        <w:t xml:space="preserve"> </w:t>
      </w:r>
      <w:r w:rsidR="0088202F" w:rsidRPr="00AA7D9F">
        <w:rPr>
          <w:rFonts w:ascii="Times New Roman" w:hAnsi="Times New Roman" w:cs="Times New Roman"/>
          <w:sz w:val="24"/>
          <w:szCs w:val="24"/>
        </w:rPr>
        <w:tab/>
        <w:t xml:space="preserve">              </w:t>
      </w:r>
      <w:r w:rsidR="0088202F" w:rsidRPr="00AA7D9F">
        <w:rPr>
          <w:rFonts w:ascii="Times New Roman" w:hAnsi="Times New Roman" w:cs="Times New Roman"/>
          <w:sz w:val="24"/>
          <w:szCs w:val="24"/>
        </w:rPr>
        <w:tab/>
        <w:t xml:space="preserve">                   </w:t>
      </w:r>
      <w:r w:rsidR="00F20F1E" w:rsidRPr="00AA7D9F">
        <w:rPr>
          <w:rFonts w:ascii="Times New Roman" w:hAnsi="Times New Roman" w:cs="Times New Roman"/>
          <w:sz w:val="24"/>
          <w:szCs w:val="24"/>
        </w:rPr>
        <w:t xml:space="preserve">   </w:t>
      </w:r>
      <w:r w:rsidR="0088202F" w:rsidRPr="00AA7D9F">
        <w:rPr>
          <w:rFonts w:ascii="Times New Roman" w:hAnsi="Times New Roman" w:cs="Times New Roman"/>
          <w:sz w:val="24"/>
          <w:szCs w:val="24"/>
        </w:rPr>
        <w:t>Experto G3</w:t>
      </w:r>
      <w:r w:rsidR="00F20F1E" w:rsidRPr="00AA7D9F">
        <w:rPr>
          <w:rFonts w:ascii="Times New Roman" w:hAnsi="Times New Roman" w:cs="Times New Roman"/>
          <w:sz w:val="24"/>
          <w:szCs w:val="24"/>
        </w:rPr>
        <w:t>-</w:t>
      </w:r>
      <w:r w:rsidR="0088202F" w:rsidRPr="00AA7D9F">
        <w:rPr>
          <w:rFonts w:ascii="Times New Roman" w:hAnsi="Times New Roman" w:cs="Times New Roman"/>
          <w:sz w:val="24"/>
          <w:szCs w:val="24"/>
        </w:rPr>
        <w:t>6 con funciones de</w:t>
      </w:r>
      <w:r w:rsidR="00F20F1E" w:rsidRPr="00AA7D9F">
        <w:rPr>
          <w:rFonts w:ascii="Times New Roman" w:hAnsi="Times New Roman" w:cs="Times New Roman"/>
          <w:sz w:val="24"/>
          <w:szCs w:val="24"/>
        </w:rPr>
        <w:t xml:space="preserve"> </w:t>
      </w:r>
      <w:r w:rsidR="0088202F" w:rsidRPr="00AA7D9F">
        <w:rPr>
          <w:rFonts w:ascii="Times New Roman" w:hAnsi="Times New Roman" w:cs="Times New Roman"/>
          <w:sz w:val="24"/>
          <w:szCs w:val="24"/>
        </w:rPr>
        <w:t>Contador</w:t>
      </w:r>
    </w:p>
    <w:p w14:paraId="51BA8E49" w14:textId="015AC400" w:rsidR="0088202F" w:rsidRPr="00AA7D9F" w:rsidRDefault="0088202F" w:rsidP="0088202F">
      <w:pPr>
        <w:spacing w:after="0" w:line="240" w:lineRule="auto"/>
        <w:rPr>
          <w:rFonts w:ascii="Times New Roman" w:hAnsi="Times New Roman" w:cs="Times New Roman"/>
          <w:sz w:val="24"/>
          <w:szCs w:val="24"/>
        </w:rPr>
      </w:pPr>
      <w:r w:rsidRPr="00AA7D9F">
        <w:rPr>
          <w:rFonts w:ascii="Times New Roman" w:hAnsi="Times New Roman" w:cs="Times New Roman"/>
          <w:sz w:val="24"/>
          <w:szCs w:val="24"/>
        </w:rPr>
        <w:t>C.C. No. 60.320.486</w:t>
      </w:r>
      <w:r w:rsidRPr="00AA7D9F">
        <w:rPr>
          <w:rFonts w:ascii="Times New Roman" w:hAnsi="Times New Roman" w:cs="Times New Roman"/>
          <w:sz w:val="24"/>
          <w:szCs w:val="24"/>
        </w:rPr>
        <w:tab/>
      </w:r>
      <w:r w:rsidRPr="00AA7D9F">
        <w:rPr>
          <w:rFonts w:ascii="Times New Roman" w:hAnsi="Times New Roman" w:cs="Times New Roman"/>
          <w:sz w:val="24"/>
          <w:szCs w:val="24"/>
        </w:rPr>
        <w:tab/>
        <w:t xml:space="preserve">                                  C.C. No. 64.696.912</w:t>
      </w:r>
    </w:p>
    <w:p w14:paraId="1F19A089" w14:textId="1E9E0025" w:rsidR="00D64467" w:rsidRPr="006B5B9F" w:rsidRDefault="0088202F" w:rsidP="00B06DCD">
      <w:pPr>
        <w:spacing w:after="0" w:line="240" w:lineRule="auto"/>
        <w:rPr>
          <w:rFonts w:ascii="Arial" w:hAnsi="Arial" w:cs="Arial"/>
        </w:rPr>
      </w:pPr>
      <w:r w:rsidRPr="00AA7D9F">
        <w:rPr>
          <w:rFonts w:ascii="Times New Roman" w:hAnsi="Times New Roman" w:cs="Times New Roman"/>
          <w:sz w:val="24"/>
          <w:szCs w:val="24"/>
        </w:rPr>
        <w:t xml:space="preserve">                                                                                 T.P. No. 104408-T</w:t>
      </w:r>
    </w:p>
    <w:sectPr w:rsidR="00D64467" w:rsidRPr="006B5B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AE"/>
    <w:multiLevelType w:val="hybridMultilevel"/>
    <w:tmpl w:val="213A09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006EFA"/>
    <w:multiLevelType w:val="hybridMultilevel"/>
    <w:tmpl w:val="2898DD02"/>
    <w:lvl w:ilvl="0" w:tplc="14CEA8BE">
      <w:start w:val="2"/>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A144074"/>
    <w:multiLevelType w:val="hybridMultilevel"/>
    <w:tmpl w:val="A3382AD6"/>
    <w:lvl w:ilvl="0" w:tplc="2506BDFC">
      <w:start w:val="57"/>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F2721C"/>
    <w:multiLevelType w:val="hybridMultilevel"/>
    <w:tmpl w:val="C886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BF0737"/>
    <w:multiLevelType w:val="hybridMultilevel"/>
    <w:tmpl w:val="74B6F1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3403C8"/>
    <w:multiLevelType w:val="hybridMultilevel"/>
    <w:tmpl w:val="43BCDF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B83902"/>
    <w:multiLevelType w:val="hybridMultilevel"/>
    <w:tmpl w:val="E79617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3464B7"/>
    <w:multiLevelType w:val="hybridMultilevel"/>
    <w:tmpl w:val="0BC27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8705ECC"/>
    <w:multiLevelType w:val="hybridMultilevel"/>
    <w:tmpl w:val="2F66BFF4"/>
    <w:lvl w:ilvl="0" w:tplc="67325242">
      <w:numFmt w:val="bullet"/>
      <w:lvlText w:val="-"/>
      <w:lvlJc w:val="left"/>
      <w:pPr>
        <w:ind w:left="720" w:hanging="360"/>
      </w:pPr>
      <w:rPr>
        <w:rFonts w:ascii="Times New Roman" w:eastAsiaTheme="minorHAnsi"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096018"/>
    <w:multiLevelType w:val="hybridMultilevel"/>
    <w:tmpl w:val="6CC8A82E"/>
    <w:lvl w:ilvl="0" w:tplc="584028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7B1040"/>
    <w:multiLevelType w:val="hybridMultilevel"/>
    <w:tmpl w:val="839C9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1D0C1E"/>
    <w:multiLevelType w:val="hybridMultilevel"/>
    <w:tmpl w:val="0C2092F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38F2285"/>
    <w:multiLevelType w:val="multilevel"/>
    <w:tmpl w:val="E700A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F40CC"/>
    <w:multiLevelType w:val="hybridMultilevel"/>
    <w:tmpl w:val="E0E42918"/>
    <w:lvl w:ilvl="0" w:tplc="2506BDFC">
      <w:start w:val="57"/>
      <w:numFmt w:val="bullet"/>
      <w:lvlText w:val="-"/>
      <w:lvlJc w:val="left"/>
      <w:pPr>
        <w:ind w:left="1080" w:hanging="360"/>
      </w:pPr>
      <w:rPr>
        <w:rFonts w:ascii="Times New Roman" w:eastAsia="Times New Roman" w:hAnsi="Times New Roman" w:cs="Times New Roman" w:hint="default"/>
        <w:sz w:val="24"/>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6B1F6129"/>
    <w:multiLevelType w:val="hybridMultilevel"/>
    <w:tmpl w:val="4FE46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D0C2C16"/>
    <w:multiLevelType w:val="hybridMultilevel"/>
    <w:tmpl w:val="D4FA0AE8"/>
    <w:lvl w:ilvl="0" w:tplc="F2CAF5AE">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60429D"/>
    <w:multiLevelType w:val="hybridMultilevel"/>
    <w:tmpl w:val="8D102D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89C4C08"/>
    <w:multiLevelType w:val="hybridMultilevel"/>
    <w:tmpl w:val="0DA49C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3B4B27"/>
    <w:multiLevelType w:val="hybridMultilevel"/>
    <w:tmpl w:val="8D102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7953270">
    <w:abstractNumId w:val="0"/>
  </w:num>
  <w:num w:numId="2" w16cid:durableId="1775324842">
    <w:abstractNumId w:val="14"/>
  </w:num>
  <w:num w:numId="3" w16cid:durableId="1847133263">
    <w:abstractNumId w:val="3"/>
  </w:num>
  <w:num w:numId="4" w16cid:durableId="144592160">
    <w:abstractNumId w:val="4"/>
  </w:num>
  <w:num w:numId="5" w16cid:durableId="839665006">
    <w:abstractNumId w:val="13"/>
  </w:num>
  <w:num w:numId="6" w16cid:durableId="1650287188">
    <w:abstractNumId w:val="20"/>
  </w:num>
  <w:num w:numId="7" w16cid:durableId="1913923847">
    <w:abstractNumId w:val="11"/>
  </w:num>
  <w:num w:numId="8" w16cid:durableId="308171461">
    <w:abstractNumId w:val="7"/>
  </w:num>
  <w:num w:numId="9" w16cid:durableId="299112426">
    <w:abstractNumId w:val="1"/>
  </w:num>
  <w:num w:numId="10" w16cid:durableId="654994049">
    <w:abstractNumId w:val="6"/>
  </w:num>
  <w:num w:numId="11" w16cid:durableId="556863888">
    <w:abstractNumId w:val="19"/>
  </w:num>
  <w:num w:numId="12" w16cid:durableId="125975654">
    <w:abstractNumId w:val="10"/>
  </w:num>
  <w:num w:numId="13" w16cid:durableId="1140658803">
    <w:abstractNumId w:val="8"/>
  </w:num>
  <w:num w:numId="14" w16cid:durableId="397554580">
    <w:abstractNumId w:val="17"/>
  </w:num>
  <w:num w:numId="15" w16cid:durableId="950168551">
    <w:abstractNumId w:val="21"/>
  </w:num>
  <w:num w:numId="16" w16cid:durableId="1243250609">
    <w:abstractNumId w:val="18"/>
  </w:num>
  <w:num w:numId="17" w16cid:durableId="1134252851">
    <w:abstractNumId w:val="5"/>
  </w:num>
  <w:num w:numId="18" w16cid:durableId="632756027">
    <w:abstractNumId w:val="16"/>
  </w:num>
  <w:num w:numId="19" w16cid:durableId="1026369361">
    <w:abstractNumId w:val="15"/>
  </w:num>
  <w:num w:numId="20" w16cid:durableId="1500274743">
    <w:abstractNumId w:val="12"/>
  </w:num>
  <w:num w:numId="21" w16cid:durableId="99884965">
    <w:abstractNumId w:val="9"/>
  </w:num>
  <w:num w:numId="22" w16cid:durableId="1594051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E7"/>
    <w:rsid w:val="00000319"/>
    <w:rsid w:val="00003E40"/>
    <w:rsid w:val="00011CF2"/>
    <w:rsid w:val="00017500"/>
    <w:rsid w:val="00022693"/>
    <w:rsid w:val="00023936"/>
    <w:rsid w:val="000269CE"/>
    <w:rsid w:val="00030ADF"/>
    <w:rsid w:val="00036F43"/>
    <w:rsid w:val="000374C9"/>
    <w:rsid w:val="00042AAD"/>
    <w:rsid w:val="00061B0F"/>
    <w:rsid w:val="0006433C"/>
    <w:rsid w:val="0006488A"/>
    <w:rsid w:val="00070731"/>
    <w:rsid w:val="000746D6"/>
    <w:rsid w:val="000752E6"/>
    <w:rsid w:val="000774DC"/>
    <w:rsid w:val="00081BBA"/>
    <w:rsid w:val="000879A1"/>
    <w:rsid w:val="00090B70"/>
    <w:rsid w:val="00092A41"/>
    <w:rsid w:val="00092B5D"/>
    <w:rsid w:val="000947D6"/>
    <w:rsid w:val="000A0670"/>
    <w:rsid w:val="000A72DA"/>
    <w:rsid w:val="000B565B"/>
    <w:rsid w:val="000B5BD9"/>
    <w:rsid w:val="000C2156"/>
    <w:rsid w:val="000D0334"/>
    <w:rsid w:val="000D3E46"/>
    <w:rsid w:val="000D5B7A"/>
    <w:rsid w:val="000D6EFB"/>
    <w:rsid w:val="000E0205"/>
    <w:rsid w:val="000E5C6A"/>
    <w:rsid w:val="000E7EE0"/>
    <w:rsid w:val="000F4C91"/>
    <w:rsid w:val="000F6996"/>
    <w:rsid w:val="00107EFE"/>
    <w:rsid w:val="00110524"/>
    <w:rsid w:val="001120AA"/>
    <w:rsid w:val="00117F2D"/>
    <w:rsid w:val="00122F94"/>
    <w:rsid w:val="00126227"/>
    <w:rsid w:val="00127356"/>
    <w:rsid w:val="00132863"/>
    <w:rsid w:val="00143551"/>
    <w:rsid w:val="001436C6"/>
    <w:rsid w:val="00146F98"/>
    <w:rsid w:val="0015387B"/>
    <w:rsid w:val="00155A67"/>
    <w:rsid w:val="001606E8"/>
    <w:rsid w:val="00163CC4"/>
    <w:rsid w:val="00171B13"/>
    <w:rsid w:val="00176114"/>
    <w:rsid w:val="001814E5"/>
    <w:rsid w:val="001825A8"/>
    <w:rsid w:val="00190C61"/>
    <w:rsid w:val="001A2D91"/>
    <w:rsid w:val="001C0938"/>
    <w:rsid w:val="001C7AD0"/>
    <w:rsid w:val="001D5CE7"/>
    <w:rsid w:val="001E120D"/>
    <w:rsid w:val="001E1344"/>
    <w:rsid w:val="001F52E7"/>
    <w:rsid w:val="002014F9"/>
    <w:rsid w:val="00201FB8"/>
    <w:rsid w:val="00210F82"/>
    <w:rsid w:val="00213697"/>
    <w:rsid w:val="00221AC1"/>
    <w:rsid w:val="002222AF"/>
    <w:rsid w:val="002247E1"/>
    <w:rsid w:val="00225585"/>
    <w:rsid w:val="002266BC"/>
    <w:rsid w:val="00240538"/>
    <w:rsid w:val="002434D0"/>
    <w:rsid w:val="002468C8"/>
    <w:rsid w:val="0024784B"/>
    <w:rsid w:val="00260E49"/>
    <w:rsid w:val="0026256D"/>
    <w:rsid w:val="00262CB7"/>
    <w:rsid w:val="00271A78"/>
    <w:rsid w:val="00273A0C"/>
    <w:rsid w:val="00286D7C"/>
    <w:rsid w:val="0029023C"/>
    <w:rsid w:val="00290888"/>
    <w:rsid w:val="00292C0B"/>
    <w:rsid w:val="00295F23"/>
    <w:rsid w:val="002A0EB1"/>
    <w:rsid w:val="002B08CC"/>
    <w:rsid w:val="002B1C6B"/>
    <w:rsid w:val="002B4BBD"/>
    <w:rsid w:val="002B67A7"/>
    <w:rsid w:val="002B7908"/>
    <w:rsid w:val="002C2DB8"/>
    <w:rsid w:val="002C7AB3"/>
    <w:rsid w:val="002C7FF7"/>
    <w:rsid w:val="002E179C"/>
    <w:rsid w:val="002E1BCE"/>
    <w:rsid w:val="002E717D"/>
    <w:rsid w:val="002F04DC"/>
    <w:rsid w:val="002F0896"/>
    <w:rsid w:val="002F3F34"/>
    <w:rsid w:val="00303795"/>
    <w:rsid w:val="00306E4A"/>
    <w:rsid w:val="00314A9F"/>
    <w:rsid w:val="003155FC"/>
    <w:rsid w:val="0031760C"/>
    <w:rsid w:val="003253AA"/>
    <w:rsid w:val="00325D09"/>
    <w:rsid w:val="00337BCC"/>
    <w:rsid w:val="00340DFA"/>
    <w:rsid w:val="00347AC9"/>
    <w:rsid w:val="00347C1A"/>
    <w:rsid w:val="00350623"/>
    <w:rsid w:val="0035216D"/>
    <w:rsid w:val="003536F1"/>
    <w:rsid w:val="003614BE"/>
    <w:rsid w:val="0036197A"/>
    <w:rsid w:val="00364792"/>
    <w:rsid w:val="0036558B"/>
    <w:rsid w:val="00366193"/>
    <w:rsid w:val="00370743"/>
    <w:rsid w:val="00370A60"/>
    <w:rsid w:val="00372F2A"/>
    <w:rsid w:val="0037408C"/>
    <w:rsid w:val="003832AC"/>
    <w:rsid w:val="0038567D"/>
    <w:rsid w:val="0038657C"/>
    <w:rsid w:val="00386E17"/>
    <w:rsid w:val="003924EC"/>
    <w:rsid w:val="00394095"/>
    <w:rsid w:val="003945B8"/>
    <w:rsid w:val="003972CE"/>
    <w:rsid w:val="00397FBE"/>
    <w:rsid w:val="003A1641"/>
    <w:rsid w:val="003B111E"/>
    <w:rsid w:val="003E3EA0"/>
    <w:rsid w:val="003E5FAD"/>
    <w:rsid w:val="003F2DE1"/>
    <w:rsid w:val="003F7005"/>
    <w:rsid w:val="004029BA"/>
    <w:rsid w:val="004038F6"/>
    <w:rsid w:val="00404AE8"/>
    <w:rsid w:val="00411A0F"/>
    <w:rsid w:val="00411F36"/>
    <w:rsid w:val="00416602"/>
    <w:rsid w:val="004226C4"/>
    <w:rsid w:val="004345A8"/>
    <w:rsid w:val="00442FB7"/>
    <w:rsid w:val="004435DA"/>
    <w:rsid w:val="00446817"/>
    <w:rsid w:val="00453F1A"/>
    <w:rsid w:val="00470ED8"/>
    <w:rsid w:val="00477BDC"/>
    <w:rsid w:val="0048078A"/>
    <w:rsid w:val="00483460"/>
    <w:rsid w:val="00483BE4"/>
    <w:rsid w:val="0048448F"/>
    <w:rsid w:val="0048509F"/>
    <w:rsid w:val="00490A73"/>
    <w:rsid w:val="00494234"/>
    <w:rsid w:val="00495230"/>
    <w:rsid w:val="00495D25"/>
    <w:rsid w:val="004A13DB"/>
    <w:rsid w:val="004A3039"/>
    <w:rsid w:val="004A608B"/>
    <w:rsid w:val="004A7D40"/>
    <w:rsid w:val="004B29F0"/>
    <w:rsid w:val="004B5E23"/>
    <w:rsid w:val="004C02AD"/>
    <w:rsid w:val="004C2212"/>
    <w:rsid w:val="004C276E"/>
    <w:rsid w:val="004C5F74"/>
    <w:rsid w:val="004D12DA"/>
    <w:rsid w:val="004E0732"/>
    <w:rsid w:val="004E26EE"/>
    <w:rsid w:val="004E5828"/>
    <w:rsid w:val="004F696C"/>
    <w:rsid w:val="0050596F"/>
    <w:rsid w:val="00517241"/>
    <w:rsid w:val="005263A4"/>
    <w:rsid w:val="0052725C"/>
    <w:rsid w:val="0053197F"/>
    <w:rsid w:val="00531A47"/>
    <w:rsid w:val="00533EAE"/>
    <w:rsid w:val="005501EF"/>
    <w:rsid w:val="005517A1"/>
    <w:rsid w:val="005645F7"/>
    <w:rsid w:val="00566A9B"/>
    <w:rsid w:val="005679BB"/>
    <w:rsid w:val="0057214C"/>
    <w:rsid w:val="00573EE3"/>
    <w:rsid w:val="00575EED"/>
    <w:rsid w:val="005834E0"/>
    <w:rsid w:val="00585EB2"/>
    <w:rsid w:val="005A1089"/>
    <w:rsid w:val="005A7C88"/>
    <w:rsid w:val="005A7D0C"/>
    <w:rsid w:val="005B2F2C"/>
    <w:rsid w:val="005B3AFD"/>
    <w:rsid w:val="005B4151"/>
    <w:rsid w:val="005B686B"/>
    <w:rsid w:val="005B6A4F"/>
    <w:rsid w:val="005B712D"/>
    <w:rsid w:val="005B7629"/>
    <w:rsid w:val="005C13D7"/>
    <w:rsid w:val="005C67B6"/>
    <w:rsid w:val="005D03CC"/>
    <w:rsid w:val="005D2C4F"/>
    <w:rsid w:val="005D2D45"/>
    <w:rsid w:val="005E2D99"/>
    <w:rsid w:val="005F05CE"/>
    <w:rsid w:val="005F76AC"/>
    <w:rsid w:val="00603FE4"/>
    <w:rsid w:val="006048A0"/>
    <w:rsid w:val="00604DF8"/>
    <w:rsid w:val="00613139"/>
    <w:rsid w:val="00615914"/>
    <w:rsid w:val="0061655E"/>
    <w:rsid w:val="00622881"/>
    <w:rsid w:val="0063428C"/>
    <w:rsid w:val="006376A7"/>
    <w:rsid w:val="0064106D"/>
    <w:rsid w:val="00643E42"/>
    <w:rsid w:val="00644230"/>
    <w:rsid w:val="0067114E"/>
    <w:rsid w:val="00671A1B"/>
    <w:rsid w:val="00677E39"/>
    <w:rsid w:val="00692EF5"/>
    <w:rsid w:val="006934F7"/>
    <w:rsid w:val="00694EF3"/>
    <w:rsid w:val="00696AE4"/>
    <w:rsid w:val="006A4462"/>
    <w:rsid w:val="006A487B"/>
    <w:rsid w:val="006A587B"/>
    <w:rsid w:val="006B5B9F"/>
    <w:rsid w:val="006B7135"/>
    <w:rsid w:val="006B79EB"/>
    <w:rsid w:val="006C2860"/>
    <w:rsid w:val="006C37E2"/>
    <w:rsid w:val="006D4635"/>
    <w:rsid w:val="006E244D"/>
    <w:rsid w:val="006E44DA"/>
    <w:rsid w:val="006E4CC9"/>
    <w:rsid w:val="006E5255"/>
    <w:rsid w:val="006E6B54"/>
    <w:rsid w:val="006F0D91"/>
    <w:rsid w:val="006F25F3"/>
    <w:rsid w:val="006F4481"/>
    <w:rsid w:val="00702A23"/>
    <w:rsid w:val="0071164E"/>
    <w:rsid w:val="007152DD"/>
    <w:rsid w:val="00715905"/>
    <w:rsid w:val="00720598"/>
    <w:rsid w:val="00724814"/>
    <w:rsid w:val="00727036"/>
    <w:rsid w:val="00730132"/>
    <w:rsid w:val="00732FF5"/>
    <w:rsid w:val="0073393E"/>
    <w:rsid w:val="00733979"/>
    <w:rsid w:val="0074442A"/>
    <w:rsid w:val="00744678"/>
    <w:rsid w:val="007475B1"/>
    <w:rsid w:val="0075349B"/>
    <w:rsid w:val="0077255A"/>
    <w:rsid w:val="00773807"/>
    <w:rsid w:val="00781EF3"/>
    <w:rsid w:val="007863FD"/>
    <w:rsid w:val="00795207"/>
    <w:rsid w:val="0079534C"/>
    <w:rsid w:val="00796B4B"/>
    <w:rsid w:val="007A0955"/>
    <w:rsid w:val="007A40F5"/>
    <w:rsid w:val="007A4F3A"/>
    <w:rsid w:val="007A5EF0"/>
    <w:rsid w:val="007B5C64"/>
    <w:rsid w:val="007C5A31"/>
    <w:rsid w:val="007C7F6A"/>
    <w:rsid w:val="007D193C"/>
    <w:rsid w:val="007D4E43"/>
    <w:rsid w:val="007E26A7"/>
    <w:rsid w:val="007E3D56"/>
    <w:rsid w:val="007F00AB"/>
    <w:rsid w:val="00804D04"/>
    <w:rsid w:val="00810C4B"/>
    <w:rsid w:val="008149F7"/>
    <w:rsid w:val="00815B4B"/>
    <w:rsid w:val="00820BEA"/>
    <w:rsid w:val="00826CAB"/>
    <w:rsid w:val="00827B66"/>
    <w:rsid w:val="00833A77"/>
    <w:rsid w:val="00833F93"/>
    <w:rsid w:val="0083636B"/>
    <w:rsid w:val="008458D1"/>
    <w:rsid w:val="008473FD"/>
    <w:rsid w:val="00847BF4"/>
    <w:rsid w:val="00862F24"/>
    <w:rsid w:val="008663E1"/>
    <w:rsid w:val="00871625"/>
    <w:rsid w:val="00880E05"/>
    <w:rsid w:val="008818C8"/>
    <w:rsid w:val="0088202F"/>
    <w:rsid w:val="008820F8"/>
    <w:rsid w:val="0088453E"/>
    <w:rsid w:val="00890F99"/>
    <w:rsid w:val="00897746"/>
    <w:rsid w:val="008A07C9"/>
    <w:rsid w:val="008A5D05"/>
    <w:rsid w:val="008B2D63"/>
    <w:rsid w:val="008B472E"/>
    <w:rsid w:val="008C06E6"/>
    <w:rsid w:val="008C2058"/>
    <w:rsid w:val="008C44A3"/>
    <w:rsid w:val="008C588F"/>
    <w:rsid w:val="008D0505"/>
    <w:rsid w:val="008D473E"/>
    <w:rsid w:val="008E532C"/>
    <w:rsid w:val="008E5A4B"/>
    <w:rsid w:val="008E5FC0"/>
    <w:rsid w:val="008E693E"/>
    <w:rsid w:val="008F1999"/>
    <w:rsid w:val="008F278F"/>
    <w:rsid w:val="008F5FF0"/>
    <w:rsid w:val="00901112"/>
    <w:rsid w:val="00904BCE"/>
    <w:rsid w:val="00911E00"/>
    <w:rsid w:val="00923CA1"/>
    <w:rsid w:val="009259F0"/>
    <w:rsid w:val="00931ACC"/>
    <w:rsid w:val="0093645D"/>
    <w:rsid w:val="00936FFB"/>
    <w:rsid w:val="0094416F"/>
    <w:rsid w:val="00946EE7"/>
    <w:rsid w:val="0095158E"/>
    <w:rsid w:val="009536D3"/>
    <w:rsid w:val="00954717"/>
    <w:rsid w:val="009551E2"/>
    <w:rsid w:val="00966349"/>
    <w:rsid w:val="0096672E"/>
    <w:rsid w:val="00966F31"/>
    <w:rsid w:val="00967A6D"/>
    <w:rsid w:val="00970EAD"/>
    <w:rsid w:val="00972EF8"/>
    <w:rsid w:val="00974593"/>
    <w:rsid w:val="00994853"/>
    <w:rsid w:val="009A2CE2"/>
    <w:rsid w:val="009A6581"/>
    <w:rsid w:val="009B118D"/>
    <w:rsid w:val="009B43E5"/>
    <w:rsid w:val="009B4D63"/>
    <w:rsid w:val="009B5124"/>
    <w:rsid w:val="009B7ED2"/>
    <w:rsid w:val="009C14B4"/>
    <w:rsid w:val="009C479A"/>
    <w:rsid w:val="009C47A9"/>
    <w:rsid w:val="009C686D"/>
    <w:rsid w:val="009D2E75"/>
    <w:rsid w:val="009D3D38"/>
    <w:rsid w:val="009D4C29"/>
    <w:rsid w:val="009E06F9"/>
    <w:rsid w:val="009E3778"/>
    <w:rsid w:val="009E5FFC"/>
    <w:rsid w:val="00A01F62"/>
    <w:rsid w:val="00A02AE6"/>
    <w:rsid w:val="00A032A1"/>
    <w:rsid w:val="00A110C4"/>
    <w:rsid w:val="00A1211C"/>
    <w:rsid w:val="00A12C83"/>
    <w:rsid w:val="00A13015"/>
    <w:rsid w:val="00A176F9"/>
    <w:rsid w:val="00A23A28"/>
    <w:rsid w:val="00A329F0"/>
    <w:rsid w:val="00A33966"/>
    <w:rsid w:val="00A44542"/>
    <w:rsid w:val="00A507A1"/>
    <w:rsid w:val="00A55E04"/>
    <w:rsid w:val="00A613AA"/>
    <w:rsid w:val="00A630AA"/>
    <w:rsid w:val="00A660D1"/>
    <w:rsid w:val="00A66163"/>
    <w:rsid w:val="00A6798A"/>
    <w:rsid w:val="00A718D1"/>
    <w:rsid w:val="00A749D5"/>
    <w:rsid w:val="00A82E32"/>
    <w:rsid w:val="00A864A6"/>
    <w:rsid w:val="00A919CF"/>
    <w:rsid w:val="00A95293"/>
    <w:rsid w:val="00AA0D3D"/>
    <w:rsid w:val="00AA265C"/>
    <w:rsid w:val="00AA33E8"/>
    <w:rsid w:val="00AA3558"/>
    <w:rsid w:val="00AA7D9F"/>
    <w:rsid w:val="00AB0092"/>
    <w:rsid w:val="00AB2AE3"/>
    <w:rsid w:val="00AB3099"/>
    <w:rsid w:val="00AB6A1B"/>
    <w:rsid w:val="00AB7A23"/>
    <w:rsid w:val="00AC5A04"/>
    <w:rsid w:val="00AC7E30"/>
    <w:rsid w:val="00AD192F"/>
    <w:rsid w:val="00AD214F"/>
    <w:rsid w:val="00AD7FCB"/>
    <w:rsid w:val="00AE49E6"/>
    <w:rsid w:val="00AF14CB"/>
    <w:rsid w:val="00AF15EF"/>
    <w:rsid w:val="00AF3BA2"/>
    <w:rsid w:val="00AF3CF2"/>
    <w:rsid w:val="00B00137"/>
    <w:rsid w:val="00B06DCD"/>
    <w:rsid w:val="00B12619"/>
    <w:rsid w:val="00B12CEA"/>
    <w:rsid w:val="00B219C8"/>
    <w:rsid w:val="00B304C8"/>
    <w:rsid w:val="00B325F5"/>
    <w:rsid w:val="00B34490"/>
    <w:rsid w:val="00B36453"/>
    <w:rsid w:val="00B367B0"/>
    <w:rsid w:val="00B42A01"/>
    <w:rsid w:val="00B43A93"/>
    <w:rsid w:val="00B46870"/>
    <w:rsid w:val="00B502A6"/>
    <w:rsid w:val="00B50EE1"/>
    <w:rsid w:val="00B52B6B"/>
    <w:rsid w:val="00B530DC"/>
    <w:rsid w:val="00B5573A"/>
    <w:rsid w:val="00B626E9"/>
    <w:rsid w:val="00B63ADF"/>
    <w:rsid w:val="00B70A03"/>
    <w:rsid w:val="00B70DD8"/>
    <w:rsid w:val="00B71B10"/>
    <w:rsid w:val="00B72EE7"/>
    <w:rsid w:val="00B87961"/>
    <w:rsid w:val="00B9496E"/>
    <w:rsid w:val="00B94B10"/>
    <w:rsid w:val="00B96CB5"/>
    <w:rsid w:val="00BA0FC8"/>
    <w:rsid w:val="00BA1321"/>
    <w:rsid w:val="00BA282D"/>
    <w:rsid w:val="00BA3669"/>
    <w:rsid w:val="00BA6A18"/>
    <w:rsid w:val="00BB7B18"/>
    <w:rsid w:val="00BC1A04"/>
    <w:rsid w:val="00BD3337"/>
    <w:rsid w:val="00BD530A"/>
    <w:rsid w:val="00BE0C22"/>
    <w:rsid w:val="00BE4088"/>
    <w:rsid w:val="00BF165D"/>
    <w:rsid w:val="00C025F6"/>
    <w:rsid w:val="00C05105"/>
    <w:rsid w:val="00C05DDD"/>
    <w:rsid w:val="00C1049C"/>
    <w:rsid w:val="00C1211A"/>
    <w:rsid w:val="00C1451F"/>
    <w:rsid w:val="00C15194"/>
    <w:rsid w:val="00C201AA"/>
    <w:rsid w:val="00C22E23"/>
    <w:rsid w:val="00C263E1"/>
    <w:rsid w:val="00C33360"/>
    <w:rsid w:val="00C44C48"/>
    <w:rsid w:val="00C4512B"/>
    <w:rsid w:val="00C47C4E"/>
    <w:rsid w:val="00C51D76"/>
    <w:rsid w:val="00C522ED"/>
    <w:rsid w:val="00C56C98"/>
    <w:rsid w:val="00C6495D"/>
    <w:rsid w:val="00C66478"/>
    <w:rsid w:val="00C66AF9"/>
    <w:rsid w:val="00C71023"/>
    <w:rsid w:val="00C85187"/>
    <w:rsid w:val="00C861E3"/>
    <w:rsid w:val="00C91387"/>
    <w:rsid w:val="00C91AE4"/>
    <w:rsid w:val="00C93346"/>
    <w:rsid w:val="00C93D1F"/>
    <w:rsid w:val="00C95395"/>
    <w:rsid w:val="00CA060F"/>
    <w:rsid w:val="00CA6471"/>
    <w:rsid w:val="00CA7223"/>
    <w:rsid w:val="00CB59B6"/>
    <w:rsid w:val="00CC0A69"/>
    <w:rsid w:val="00CC7A45"/>
    <w:rsid w:val="00CD6B44"/>
    <w:rsid w:val="00CE28E2"/>
    <w:rsid w:val="00CE3C6E"/>
    <w:rsid w:val="00CF04BF"/>
    <w:rsid w:val="00CF405B"/>
    <w:rsid w:val="00CF4745"/>
    <w:rsid w:val="00CF623A"/>
    <w:rsid w:val="00D159A0"/>
    <w:rsid w:val="00D17E3B"/>
    <w:rsid w:val="00D23796"/>
    <w:rsid w:val="00D241F1"/>
    <w:rsid w:val="00D36598"/>
    <w:rsid w:val="00D36F8B"/>
    <w:rsid w:val="00D3762D"/>
    <w:rsid w:val="00D50C82"/>
    <w:rsid w:val="00D56C64"/>
    <w:rsid w:val="00D627B3"/>
    <w:rsid w:val="00D64467"/>
    <w:rsid w:val="00D747D0"/>
    <w:rsid w:val="00D811A1"/>
    <w:rsid w:val="00D83E57"/>
    <w:rsid w:val="00D86AE0"/>
    <w:rsid w:val="00D93090"/>
    <w:rsid w:val="00DA2975"/>
    <w:rsid w:val="00DA326C"/>
    <w:rsid w:val="00DA5F67"/>
    <w:rsid w:val="00DB4455"/>
    <w:rsid w:val="00DB54E4"/>
    <w:rsid w:val="00DC30EB"/>
    <w:rsid w:val="00DC52A6"/>
    <w:rsid w:val="00DC7CF7"/>
    <w:rsid w:val="00DD315B"/>
    <w:rsid w:val="00DD58BF"/>
    <w:rsid w:val="00DD7BD3"/>
    <w:rsid w:val="00DE2457"/>
    <w:rsid w:val="00DE7416"/>
    <w:rsid w:val="00DF1712"/>
    <w:rsid w:val="00DF2B35"/>
    <w:rsid w:val="00DF593D"/>
    <w:rsid w:val="00E15487"/>
    <w:rsid w:val="00E1658C"/>
    <w:rsid w:val="00E22014"/>
    <w:rsid w:val="00E24947"/>
    <w:rsid w:val="00E2630A"/>
    <w:rsid w:val="00E271BE"/>
    <w:rsid w:val="00E275FC"/>
    <w:rsid w:val="00E310D9"/>
    <w:rsid w:val="00E353F5"/>
    <w:rsid w:val="00E36BE1"/>
    <w:rsid w:val="00E406CC"/>
    <w:rsid w:val="00E47E49"/>
    <w:rsid w:val="00E515E1"/>
    <w:rsid w:val="00E52CAB"/>
    <w:rsid w:val="00E536A1"/>
    <w:rsid w:val="00E56AEC"/>
    <w:rsid w:val="00E60259"/>
    <w:rsid w:val="00E8043A"/>
    <w:rsid w:val="00E826F4"/>
    <w:rsid w:val="00E85968"/>
    <w:rsid w:val="00EA3792"/>
    <w:rsid w:val="00EA6309"/>
    <w:rsid w:val="00EA7E7C"/>
    <w:rsid w:val="00EC1AF6"/>
    <w:rsid w:val="00EC2E62"/>
    <w:rsid w:val="00EC4A4E"/>
    <w:rsid w:val="00EE1750"/>
    <w:rsid w:val="00EE5342"/>
    <w:rsid w:val="00EF2508"/>
    <w:rsid w:val="00EF3006"/>
    <w:rsid w:val="00EF4FDD"/>
    <w:rsid w:val="00EF777A"/>
    <w:rsid w:val="00F0604D"/>
    <w:rsid w:val="00F11D60"/>
    <w:rsid w:val="00F126B5"/>
    <w:rsid w:val="00F15C58"/>
    <w:rsid w:val="00F20F1E"/>
    <w:rsid w:val="00F22A82"/>
    <w:rsid w:val="00F2515E"/>
    <w:rsid w:val="00F32E5C"/>
    <w:rsid w:val="00F349C8"/>
    <w:rsid w:val="00F412F4"/>
    <w:rsid w:val="00F41C77"/>
    <w:rsid w:val="00F428E9"/>
    <w:rsid w:val="00F43433"/>
    <w:rsid w:val="00F45568"/>
    <w:rsid w:val="00F46B17"/>
    <w:rsid w:val="00F53CC1"/>
    <w:rsid w:val="00F62139"/>
    <w:rsid w:val="00F62E04"/>
    <w:rsid w:val="00F64366"/>
    <w:rsid w:val="00F663CD"/>
    <w:rsid w:val="00F72344"/>
    <w:rsid w:val="00F827BB"/>
    <w:rsid w:val="00F82EED"/>
    <w:rsid w:val="00F84EAF"/>
    <w:rsid w:val="00FA2C23"/>
    <w:rsid w:val="00FB25B3"/>
    <w:rsid w:val="00FB3C5E"/>
    <w:rsid w:val="00FC7A51"/>
    <w:rsid w:val="00FD1FCD"/>
    <w:rsid w:val="00FE0BCC"/>
    <w:rsid w:val="00FE2118"/>
    <w:rsid w:val="00FE5646"/>
    <w:rsid w:val="00FE5E13"/>
    <w:rsid w:val="00FF2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DB2"/>
  <w15:chartTrackingRefBased/>
  <w15:docId w15:val="{BE781120-C83F-4EB6-B2F8-D53379D3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D64467"/>
    <w:pPr>
      <w:spacing w:after="0" w:line="240" w:lineRule="auto"/>
      <w:ind w:left="720"/>
      <w:contextualSpacing/>
    </w:pPr>
    <w:rPr>
      <w:rFonts w:ascii="Times New Roman" w:eastAsia="Times New Roman" w:hAnsi="Times New Roman" w:cs="Times New Roman"/>
      <w:kern w:val="0"/>
      <w:sz w:val="24"/>
      <w:szCs w:val="24"/>
      <w:lang w:val="es-ES" w:eastAsia="es-ES"/>
      <w14:ligatures w14:val="none"/>
    </w:rPr>
  </w:style>
  <w:style w:type="character" w:styleId="nfasis">
    <w:name w:val="Emphasis"/>
    <w:basedOn w:val="Fuentedeprrafopredeter"/>
    <w:uiPriority w:val="20"/>
    <w:qFormat/>
    <w:rsid w:val="005517A1"/>
    <w:rPr>
      <w:i/>
      <w:iCs/>
    </w:r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DF1712"/>
    <w:rPr>
      <w:rFonts w:ascii="Times New Roman" w:eastAsia="Times New Roman" w:hAnsi="Times New Roman" w:cs="Times New Roman"/>
      <w:kern w:val="0"/>
      <w:sz w:val="24"/>
      <w:szCs w:val="24"/>
      <w:lang w:val="es-ES" w:eastAsia="es-ES"/>
      <w14:ligatures w14:val="none"/>
    </w:rPr>
  </w:style>
  <w:style w:type="paragraph" w:customStyle="1" w:styleId="Default">
    <w:name w:val="Default"/>
    <w:rsid w:val="00DF1712"/>
    <w:pPr>
      <w:autoSpaceDE w:val="0"/>
      <w:autoSpaceDN w:val="0"/>
      <w:adjustRightInd w:val="0"/>
      <w:spacing w:after="0" w:line="240" w:lineRule="auto"/>
    </w:pPr>
    <w:rPr>
      <w:rFonts w:ascii="Verdana" w:eastAsia="Calibri" w:hAnsi="Verdana" w:cs="Verdana"/>
      <w:color w:val="000000"/>
      <w:kern w:val="0"/>
      <w:sz w:val="24"/>
      <w:szCs w:val="24"/>
      <w:lang w:eastAsia="es-CO"/>
      <w14:ligatures w14:val="none"/>
    </w:rPr>
  </w:style>
  <w:style w:type="paragraph" w:styleId="Textoindependiente">
    <w:name w:val="Body Text"/>
    <w:aliases w:val="bt,body text,t,text,BODY TEXT,EDStext,sp,bodytext,bullet title,txt1,T1,Title 1,Text,sbs,block text,1,bt4,body text4,bt5,body text5,bt1,body text1,Teh2xt,Block text,tx,Resume Text,RFP Text,BT,heading_txt,bodytxy2,Justified,pp,P"/>
    <w:basedOn w:val="Normal"/>
    <w:link w:val="TextoindependienteCar"/>
    <w:qFormat/>
    <w:rsid w:val="00B63ADF"/>
    <w:pPr>
      <w:widowControl w:val="0"/>
      <w:autoSpaceDE w:val="0"/>
      <w:autoSpaceDN w:val="0"/>
      <w:spacing w:after="0" w:line="240" w:lineRule="auto"/>
    </w:pPr>
    <w:rPr>
      <w:rFonts w:ascii="Times New Roman" w:eastAsia="Times New Roman" w:hAnsi="Times New Roman" w:cs="Times New Roman"/>
      <w:kern w:val="0"/>
      <w:sz w:val="24"/>
      <w:szCs w:val="24"/>
      <w:lang w:val="es-ES" w:eastAsia="es-ES" w:bidi="es-ES"/>
      <w14:ligatures w14:val="none"/>
    </w:rPr>
  </w:style>
  <w:style w:type="character" w:customStyle="1" w:styleId="TextoindependienteCar">
    <w:name w:val="Texto independiente Car"/>
    <w:aliases w:val="bt Car,body text Car,t Car,text Car,BODY TEXT Car,EDStext Car,sp Car,bodytext Car,bullet title Car,txt1 Car,T1 Car,Title 1 Car,Text Car,sbs Car,block text Car,1 Car,bt4 Car,body text4 Car,bt5 Car,body text5 Car,bt1 Car,Teh2xt Car"/>
    <w:basedOn w:val="Fuentedeprrafopredeter"/>
    <w:link w:val="Textoindependiente"/>
    <w:rsid w:val="00B63ADF"/>
    <w:rPr>
      <w:rFonts w:ascii="Times New Roman" w:eastAsia="Times New Roman" w:hAnsi="Times New Roman" w:cs="Times New Roman"/>
      <w:kern w:val="0"/>
      <w:sz w:val="24"/>
      <w:szCs w:val="24"/>
      <w:lang w:val="es-ES" w:eastAsia="es-ES" w:bidi="es-ES"/>
      <w14:ligatures w14:val="none"/>
    </w:rPr>
  </w:style>
  <w:style w:type="character" w:customStyle="1" w:styleId="xcontentpasted2">
    <w:name w:val="x_contentpasted2"/>
    <w:basedOn w:val="Fuentedeprrafopredeter"/>
    <w:rsid w:val="005B3AFD"/>
  </w:style>
  <w:style w:type="character" w:customStyle="1" w:styleId="xcontentpasted1">
    <w:name w:val="x_contentpasted1"/>
    <w:basedOn w:val="Fuentedeprrafopredeter"/>
    <w:rsid w:val="005B3AFD"/>
  </w:style>
  <w:style w:type="paragraph" w:styleId="NormalWeb">
    <w:name w:val="Normal (Web)"/>
    <w:basedOn w:val="Normal"/>
    <w:uiPriority w:val="99"/>
    <w:unhideWhenUsed/>
    <w:rsid w:val="000879A1"/>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BA0FC8"/>
    <w:rPr>
      <w:b/>
      <w:bCs/>
    </w:rPr>
  </w:style>
  <w:style w:type="character" w:customStyle="1" w:styleId="ui-provider">
    <w:name w:val="ui-provider"/>
    <w:basedOn w:val="Fuentedeprrafopredeter"/>
    <w:rsid w:val="00E3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006">
      <w:bodyDiv w:val="1"/>
      <w:marLeft w:val="0"/>
      <w:marRight w:val="0"/>
      <w:marTop w:val="0"/>
      <w:marBottom w:val="0"/>
      <w:divBdr>
        <w:top w:val="none" w:sz="0" w:space="0" w:color="auto"/>
        <w:left w:val="none" w:sz="0" w:space="0" w:color="auto"/>
        <w:bottom w:val="none" w:sz="0" w:space="0" w:color="auto"/>
        <w:right w:val="none" w:sz="0" w:space="0" w:color="auto"/>
      </w:divBdr>
    </w:div>
    <w:div w:id="90325387">
      <w:bodyDiv w:val="1"/>
      <w:marLeft w:val="0"/>
      <w:marRight w:val="0"/>
      <w:marTop w:val="0"/>
      <w:marBottom w:val="0"/>
      <w:divBdr>
        <w:top w:val="none" w:sz="0" w:space="0" w:color="auto"/>
        <w:left w:val="none" w:sz="0" w:space="0" w:color="auto"/>
        <w:bottom w:val="none" w:sz="0" w:space="0" w:color="auto"/>
        <w:right w:val="none" w:sz="0" w:space="0" w:color="auto"/>
      </w:divBdr>
    </w:div>
    <w:div w:id="130371489">
      <w:bodyDiv w:val="1"/>
      <w:marLeft w:val="0"/>
      <w:marRight w:val="0"/>
      <w:marTop w:val="0"/>
      <w:marBottom w:val="0"/>
      <w:divBdr>
        <w:top w:val="none" w:sz="0" w:space="0" w:color="auto"/>
        <w:left w:val="none" w:sz="0" w:space="0" w:color="auto"/>
        <w:bottom w:val="none" w:sz="0" w:space="0" w:color="auto"/>
        <w:right w:val="none" w:sz="0" w:space="0" w:color="auto"/>
      </w:divBdr>
    </w:div>
    <w:div w:id="234242925">
      <w:bodyDiv w:val="1"/>
      <w:marLeft w:val="0"/>
      <w:marRight w:val="0"/>
      <w:marTop w:val="0"/>
      <w:marBottom w:val="0"/>
      <w:divBdr>
        <w:top w:val="none" w:sz="0" w:space="0" w:color="auto"/>
        <w:left w:val="none" w:sz="0" w:space="0" w:color="auto"/>
        <w:bottom w:val="none" w:sz="0" w:space="0" w:color="auto"/>
        <w:right w:val="none" w:sz="0" w:space="0" w:color="auto"/>
      </w:divBdr>
    </w:div>
    <w:div w:id="242187578">
      <w:bodyDiv w:val="1"/>
      <w:marLeft w:val="0"/>
      <w:marRight w:val="0"/>
      <w:marTop w:val="0"/>
      <w:marBottom w:val="0"/>
      <w:divBdr>
        <w:top w:val="none" w:sz="0" w:space="0" w:color="auto"/>
        <w:left w:val="none" w:sz="0" w:space="0" w:color="auto"/>
        <w:bottom w:val="none" w:sz="0" w:space="0" w:color="auto"/>
        <w:right w:val="none" w:sz="0" w:space="0" w:color="auto"/>
      </w:divBdr>
    </w:div>
    <w:div w:id="251740126">
      <w:bodyDiv w:val="1"/>
      <w:marLeft w:val="0"/>
      <w:marRight w:val="0"/>
      <w:marTop w:val="0"/>
      <w:marBottom w:val="0"/>
      <w:divBdr>
        <w:top w:val="none" w:sz="0" w:space="0" w:color="auto"/>
        <w:left w:val="none" w:sz="0" w:space="0" w:color="auto"/>
        <w:bottom w:val="none" w:sz="0" w:space="0" w:color="auto"/>
        <w:right w:val="none" w:sz="0" w:space="0" w:color="auto"/>
      </w:divBdr>
    </w:div>
    <w:div w:id="398865127">
      <w:bodyDiv w:val="1"/>
      <w:marLeft w:val="0"/>
      <w:marRight w:val="0"/>
      <w:marTop w:val="0"/>
      <w:marBottom w:val="0"/>
      <w:divBdr>
        <w:top w:val="none" w:sz="0" w:space="0" w:color="auto"/>
        <w:left w:val="none" w:sz="0" w:space="0" w:color="auto"/>
        <w:bottom w:val="none" w:sz="0" w:space="0" w:color="auto"/>
        <w:right w:val="none" w:sz="0" w:space="0" w:color="auto"/>
      </w:divBdr>
    </w:div>
    <w:div w:id="405420037">
      <w:bodyDiv w:val="1"/>
      <w:marLeft w:val="0"/>
      <w:marRight w:val="0"/>
      <w:marTop w:val="0"/>
      <w:marBottom w:val="0"/>
      <w:divBdr>
        <w:top w:val="none" w:sz="0" w:space="0" w:color="auto"/>
        <w:left w:val="none" w:sz="0" w:space="0" w:color="auto"/>
        <w:bottom w:val="none" w:sz="0" w:space="0" w:color="auto"/>
        <w:right w:val="none" w:sz="0" w:space="0" w:color="auto"/>
      </w:divBdr>
    </w:div>
    <w:div w:id="424693904">
      <w:bodyDiv w:val="1"/>
      <w:marLeft w:val="0"/>
      <w:marRight w:val="0"/>
      <w:marTop w:val="0"/>
      <w:marBottom w:val="0"/>
      <w:divBdr>
        <w:top w:val="none" w:sz="0" w:space="0" w:color="auto"/>
        <w:left w:val="none" w:sz="0" w:space="0" w:color="auto"/>
        <w:bottom w:val="none" w:sz="0" w:space="0" w:color="auto"/>
        <w:right w:val="none" w:sz="0" w:space="0" w:color="auto"/>
      </w:divBdr>
    </w:div>
    <w:div w:id="435028415">
      <w:bodyDiv w:val="1"/>
      <w:marLeft w:val="0"/>
      <w:marRight w:val="0"/>
      <w:marTop w:val="0"/>
      <w:marBottom w:val="0"/>
      <w:divBdr>
        <w:top w:val="none" w:sz="0" w:space="0" w:color="auto"/>
        <w:left w:val="none" w:sz="0" w:space="0" w:color="auto"/>
        <w:bottom w:val="none" w:sz="0" w:space="0" w:color="auto"/>
        <w:right w:val="none" w:sz="0" w:space="0" w:color="auto"/>
      </w:divBdr>
    </w:div>
    <w:div w:id="460811589">
      <w:bodyDiv w:val="1"/>
      <w:marLeft w:val="0"/>
      <w:marRight w:val="0"/>
      <w:marTop w:val="0"/>
      <w:marBottom w:val="0"/>
      <w:divBdr>
        <w:top w:val="none" w:sz="0" w:space="0" w:color="auto"/>
        <w:left w:val="none" w:sz="0" w:space="0" w:color="auto"/>
        <w:bottom w:val="none" w:sz="0" w:space="0" w:color="auto"/>
        <w:right w:val="none" w:sz="0" w:space="0" w:color="auto"/>
      </w:divBdr>
    </w:div>
    <w:div w:id="690452679">
      <w:bodyDiv w:val="1"/>
      <w:marLeft w:val="0"/>
      <w:marRight w:val="0"/>
      <w:marTop w:val="0"/>
      <w:marBottom w:val="0"/>
      <w:divBdr>
        <w:top w:val="none" w:sz="0" w:space="0" w:color="auto"/>
        <w:left w:val="none" w:sz="0" w:space="0" w:color="auto"/>
        <w:bottom w:val="none" w:sz="0" w:space="0" w:color="auto"/>
        <w:right w:val="none" w:sz="0" w:space="0" w:color="auto"/>
      </w:divBdr>
    </w:div>
    <w:div w:id="743836448">
      <w:bodyDiv w:val="1"/>
      <w:marLeft w:val="0"/>
      <w:marRight w:val="0"/>
      <w:marTop w:val="0"/>
      <w:marBottom w:val="0"/>
      <w:divBdr>
        <w:top w:val="none" w:sz="0" w:space="0" w:color="auto"/>
        <w:left w:val="none" w:sz="0" w:space="0" w:color="auto"/>
        <w:bottom w:val="none" w:sz="0" w:space="0" w:color="auto"/>
        <w:right w:val="none" w:sz="0" w:space="0" w:color="auto"/>
      </w:divBdr>
    </w:div>
    <w:div w:id="745415476">
      <w:bodyDiv w:val="1"/>
      <w:marLeft w:val="0"/>
      <w:marRight w:val="0"/>
      <w:marTop w:val="0"/>
      <w:marBottom w:val="0"/>
      <w:divBdr>
        <w:top w:val="none" w:sz="0" w:space="0" w:color="auto"/>
        <w:left w:val="none" w:sz="0" w:space="0" w:color="auto"/>
        <w:bottom w:val="none" w:sz="0" w:space="0" w:color="auto"/>
        <w:right w:val="none" w:sz="0" w:space="0" w:color="auto"/>
      </w:divBdr>
      <w:divsChild>
        <w:div w:id="360664367">
          <w:marLeft w:val="0"/>
          <w:marRight w:val="0"/>
          <w:marTop w:val="0"/>
          <w:marBottom w:val="0"/>
          <w:divBdr>
            <w:top w:val="none" w:sz="0" w:space="0" w:color="auto"/>
            <w:left w:val="none" w:sz="0" w:space="0" w:color="auto"/>
            <w:bottom w:val="none" w:sz="0" w:space="0" w:color="auto"/>
            <w:right w:val="none" w:sz="0" w:space="0" w:color="auto"/>
          </w:divBdr>
        </w:div>
      </w:divsChild>
    </w:div>
    <w:div w:id="789515692">
      <w:bodyDiv w:val="1"/>
      <w:marLeft w:val="0"/>
      <w:marRight w:val="0"/>
      <w:marTop w:val="0"/>
      <w:marBottom w:val="0"/>
      <w:divBdr>
        <w:top w:val="none" w:sz="0" w:space="0" w:color="auto"/>
        <w:left w:val="none" w:sz="0" w:space="0" w:color="auto"/>
        <w:bottom w:val="none" w:sz="0" w:space="0" w:color="auto"/>
        <w:right w:val="none" w:sz="0" w:space="0" w:color="auto"/>
      </w:divBdr>
    </w:div>
    <w:div w:id="844397364">
      <w:bodyDiv w:val="1"/>
      <w:marLeft w:val="0"/>
      <w:marRight w:val="0"/>
      <w:marTop w:val="0"/>
      <w:marBottom w:val="0"/>
      <w:divBdr>
        <w:top w:val="none" w:sz="0" w:space="0" w:color="auto"/>
        <w:left w:val="none" w:sz="0" w:space="0" w:color="auto"/>
        <w:bottom w:val="none" w:sz="0" w:space="0" w:color="auto"/>
        <w:right w:val="none" w:sz="0" w:space="0" w:color="auto"/>
      </w:divBdr>
    </w:div>
    <w:div w:id="877008861">
      <w:bodyDiv w:val="1"/>
      <w:marLeft w:val="0"/>
      <w:marRight w:val="0"/>
      <w:marTop w:val="0"/>
      <w:marBottom w:val="0"/>
      <w:divBdr>
        <w:top w:val="none" w:sz="0" w:space="0" w:color="auto"/>
        <w:left w:val="none" w:sz="0" w:space="0" w:color="auto"/>
        <w:bottom w:val="none" w:sz="0" w:space="0" w:color="auto"/>
        <w:right w:val="none" w:sz="0" w:space="0" w:color="auto"/>
      </w:divBdr>
    </w:div>
    <w:div w:id="883835227">
      <w:bodyDiv w:val="1"/>
      <w:marLeft w:val="0"/>
      <w:marRight w:val="0"/>
      <w:marTop w:val="0"/>
      <w:marBottom w:val="0"/>
      <w:divBdr>
        <w:top w:val="none" w:sz="0" w:space="0" w:color="auto"/>
        <w:left w:val="none" w:sz="0" w:space="0" w:color="auto"/>
        <w:bottom w:val="none" w:sz="0" w:space="0" w:color="auto"/>
        <w:right w:val="none" w:sz="0" w:space="0" w:color="auto"/>
      </w:divBdr>
    </w:div>
    <w:div w:id="913590805">
      <w:bodyDiv w:val="1"/>
      <w:marLeft w:val="0"/>
      <w:marRight w:val="0"/>
      <w:marTop w:val="0"/>
      <w:marBottom w:val="0"/>
      <w:divBdr>
        <w:top w:val="none" w:sz="0" w:space="0" w:color="auto"/>
        <w:left w:val="none" w:sz="0" w:space="0" w:color="auto"/>
        <w:bottom w:val="none" w:sz="0" w:space="0" w:color="auto"/>
        <w:right w:val="none" w:sz="0" w:space="0" w:color="auto"/>
      </w:divBdr>
    </w:div>
    <w:div w:id="930815450">
      <w:bodyDiv w:val="1"/>
      <w:marLeft w:val="0"/>
      <w:marRight w:val="0"/>
      <w:marTop w:val="0"/>
      <w:marBottom w:val="0"/>
      <w:divBdr>
        <w:top w:val="none" w:sz="0" w:space="0" w:color="auto"/>
        <w:left w:val="none" w:sz="0" w:space="0" w:color="auto"/>
        <w:bottom w:val="none" w:sz="0" w:space="0" w:color="auto"/>
        <w:right w:val="none" w:sz="0" w:space="0" w:color="auto"/>
      </w:divBdr>
    </w:div>
    <w:div w:id="948899289">
      <w:bodyDiv w:val="1"/>
      <w:marLeft w:val="0"/>
      <w:marRight w:val="0"/>
      <w:marTop w:val="0"/>
      <w:marBottom w:val="0"/>
      <w:divBdr>
        <w:top w:val="none" w:sz="0" w:space="0" w:color="auto"/>
        <w:left w:val="none" w:sz="0" w:space="0" w:color="auto"/>
        <w:bottom w:val="none" w:sz="0" w:space="0" w:color="auto"/>
        <w:right w:val="none" w:sz="0" w:space="0" w:color="auto"/>
      </w:divBdr>
    </w:div>
    <w:div w:id="959342758">
      <w:bodyDiv w:val="1"/>
      <w:marLeft w:val="0"/>
      <w:marRight w:val="0"/>
      <w:marTop w:val="0"/>
      <w:marBottom w:val="0"/>
      <w:divBdr>
        <w:top w:val="none" w:sz="0" w:space="0" w:color="auto"/>
        <w:left w:val="none" w:sz="0" w:space="0" w:color="auto"/>
        <w:bottom w:val="none" w:sz="0" w:space="0" w:color="auto"/>
        <w:right w:val="none" w:sz="0" w:space="0" w:color="auto"/>
      </w:divBdr>
    </w:div>
    <w:div w:id="1027680523">
      <w:bodyDiv w:val="1"/>
      <w:marLeft w:val="0"/>
      <w:marRight w:val="0"/>
      <w:marTop w:val="0"/>
      <w:marBottom w:val="0"/>
      <w:divBdr>
        <w:top w:val="none" w:sz="0" w:space="0" w:color="auto"/>
        <w:left w:val="none" w:sz="0" w:space="0" w:color="auto"/>
        <w:bottom w:val="none" w:sz="0" w:space="0" w:color="auto"/>
        <w:right w:val="none" w:sz="0" w:space="0" w:color="auto"/>
      </w:divBdr>
    </w:div>
    <w:div w:id="1143691130">
      <w:bodyDiv w:val="1"/>
      <w:marLeft w:val="0"/>
      <w:marRight w:val="0"/>
      <w:marTop w:val="0"/>
      <w:marBottom w:val="0"/>
      <w:divBdr>
        <w:top w:val="none" w:sz="0" w:space="0" w:color="auto"/>
        <w:left w:val="none" w:sz="0" w:space="0" w:color="auto"/>
        <w:bottom w:val="none" w:sz="0" w:space="0" w:color="auto"/>
        <w:right w:val="none" w:sz="0" w:space="0" w:color="auto"/>
      </w:divBdr>
    </w:div>
    <w:div w:id="1169979455">
      <w:bodyDiv w:val="1"/>
      <w:marLeft w:val="0"/>
      <w:marRight w:val="0"/>
      <w:marTop w:val="0"/>
      <w:marBottom w:val="0"/>
      <w:divBdr>
        <w:top w:val="none" w:sz="0" w:space="0" w:color="auto"/>
        <w:left w:val="none" w:sz="0" w:space="0" w:color="auto"/>
        <w:bottom w:val="none" w:sz="0" w:space="0" w:color="auto"/>
        <w:right w:val="none" w:sz="0" w:space="0" w:color="auto"/>
      </w:divBdr>
    </w:div>
    <w:div w:id="1205287223">
      <w:bodyDiv w:val="1"/>
      <w:marLeft w:val="0"/>
      <w:marRight w:val="0"/>
      <w:marTop w:val="0"/>
      <w:marBottom w:val="0"/>
      <w:divBdr>
        <w:top w:val="none" w:sz="0" w:space="0" w:color="auto"/>
        <w:left w:val="none" w:sz="0" w:space="0" w:color="auto"/>
        <w:bottom w:val="none" w:sz="0" w:space="0" w:color="auto"/>
        <w:right w:val="none" w:sz="0" w:space="0" w:color="auto"/>
      </w:divBdr>
    </w:div>
    <w:div w:id="1249192825">
      <w:bodyDiv w:val="1"/>
      <w:marLeft w:val="0"/>
      <w:marRight w:val="0"/>
      <w:marTop w:val="0"/>
      <w:marBottom w:val="0"/>
      <w:divBdr>
        <w:top w:val="none" w:sz="0" w:space="0" w:color="auto"/>
        <w:left w:val="none" w:sz="0" w:space="0" w:color="auto"/>
        <w:bottom w:val="none" w:sz="0" w:space="0" w:color="auto"/>
        <w:right w:val="none" w:sz="0" w:space="0" w:color="auto"/>
      </w:divBdr>
    </w:div>
    <w:div w:id="1347294786">
      <w:bodyDiv w:val="1"/>
      <w:marLeft w:val="0"/>
      <w:marRight w:val="0"/>
      <w:marTop w:val="0"/>
      <w:marBottom w:val="0"/>
      <w:divBdr>
        <w:top w:val="none" w:sz="0" w:space="0" w:color="auto"/>
        <w:left w:val="none" w:sz="0" w:space="0" w:color="auto"/>
        <w:bottom w:val="none" w:sz="0" w:space="0" w:color="auto"/>
        <w:right w:val="none" w:sz="0" w:space="0" w:color="auto"/>
      </w:divBdr>
    </w:div>
    <w:div w:id="1393043579">
      <w:bodyDiv w:val="1"/>
      <w:marLeft w:val="0"/>
      <w:marRight w:val="0"/>
      <w:marTop w:val="0"/>
      <w:marBottom w:val="0"/>
      <w:divBdr>
        <w:top w:val="none" w:sz="0" w:space="0" w:color="auto"/>
        <w:left w:val="none" w:sz="0" w:space="0" w:color="auto"/>
        <w:bottom w:val="none" w:sz="0" w:space="0" w:color="auto"/>
        <w:right w:val="none" w:sz="0" w:space="0" w:color="auto"/>
      </w:divBdr>
    </w:div>
    <w:div w:id="1523476046">
      <w:bodyDiv w:val="1"/>
      <w:marLeft w:val="0"/>
      <w:marRight w:val="0"/>
      <w:marTop w:val="0"/>
      <w:marBottom w:val="0"/>
      <w:divBdr>
        <w:top w:val="none" w:sz="0" w:space="0" w:color="auto"/>
        <w:left w:val="none" w:sz="0" w:space="0" w:color="auto"/>
        <w:bottom w:val="none" w:sz="0" w:space="0" w:color="auto"/>
        <w:right w:val="none" w:sz="0" w:space="0" w:color="auto"/>
      </w:divBdr>
    </w:div>
    <w:div w:id="1557354489">
      <w:bodyDiv w:val="1"/>
      <w:marLeft w:val="0"/>
      <w:marRight w:val="0"/>
      <w:marTop w:val="0"/>
      <w:marBottom w:val="0"/>
      <w:divBdr>
        <w:top w:val="none" w:sz="0" w:space="0" w:color="auto"/>
        <w:left w:val="none" w:sz="0" w:space="0" w:color="auto"/>
        <w:bottom w:val="none" w:sz="0" w:space="0" w:color="auto"/>
        <w:right w:val="none" w:sz="0" w:space="0" w:color="auto"/>
      </w:divBdr>
    </w:div>
    <w:div w:id="1559129899">
      <w:bodyDiv w:val="1"/>
      <w:marLeft w:val="0"/>
      <w:marRight w:val="0"/>
      <w:marTop w:val="0"/>
      <w:marBottom w:val="0"/>
      <w:divBdr>
        <w:top w:val="none" w:sz="0" w:space="0" w:color="auto"/>
        <w:left w:val="none" w:sz="0" w:space="0" w:color="auto"/>
        <w:bottom w:val="none" w:sz="0" w:space="0" w:color="auto"/>
        <w:right w:val="none" w:sz="0" w:space="0" w:color="auto"/>
      </w:divBdr>
    </w:div>
    <w:div w:id="1562206670">
      <w:bodyDiv w:val="1"/>
      <w:marLeft w:val="0"/>
      <w:marRight w:val="0"/>
      <w:marTop w:val="0"/>
      <w:marBottom w:val="0"/>
      <w:divBdr>
        <w:top w:val="none" w:sz="0" w:space="0" w:color="auto"/>
        <w:left w:val="none" w:sz="0" w:space="0" w:color="auto"/>
        <w:bottom w:val="none" w:sz="0" w:space="0" w:color="auto"/>
        <w:right w:val="none" w:sz="0" w:space="0" w:color="auto"/>
      </w:divBdr>
    </w:div>
    <w:div w:id="1665740798">
      <w:bodyDiv w:val="1"/>
      <w:marLeft w:val="0"/>
      <w:marRight w:val="0"/>
      <w:marTop w:val="0"/>
      <w:marBottom w:val="0"/>
      <w:divBdr>
        <w:top w:val="none" w:sz="0" w:space="0" w:color="auto"/>
        <w:left w:val="none" w:sz="0" w:space="0" w:color="auto"/>
        <w:bottom w:val="none" w:sz="0" w:space="0" w:color="auto"/>
        <w:right w:val="none" w:sz="0" w:space="0" w:color="auto"/>
      </w:divBdr>
    </w:div>
    <w:div w:id="1711803812">
      <w:bodyDiv w:val="1"/>
      <w:marLeft w:val="0"/>
      <w:marRight w:val="0"/>
      <w:marTop w:val="0"/>
      <w:marBottom w:val="0"/>
      <w:divBdr>
        <w:top w:val="none" w:sz="0" w:space="0" w:color="auto"/>
        <w:left w:val="none" w:sz="0" w:space="0" w:color="auto"/>
        <w:bottom w:val="none" w:sz="0" w:space="0" w:color="auto"/>
        <w:right w:val="none" w:sz="0" w:space="0" w:color="auto"/>
      </w:divBdr>
    </w:div>
    <w:div w:id="1756434230">
      <w:bodyDiv w:val="1"/>
      <w:marLeft w:val="0"/>
      <w:marRight w:val="0"/>
      <w:marTop w:val="0"/>
      <w:marBottom w:val="0"/>
      <w:divBdr>
        <w:top w:val="none" w:sz="0" w:space="0" w:color="auto"/>
        <w:left w:val="none" w:sz="0" w:space="0" w:color="auto"/>
        <w:bottom w:val="none" w:sz="0" w:space="0" w:color="auto"/>
        <w:right w:val="none" w:sz="0" w:space="0" w:color="auto"/>
      </w:divBdr>
    </w:div>
    <w:div w:id="1805997475">
      <w:bodyDiv w:val="1"/>
      <w:marLeft w:val="0"/>
      <w:marRight w:val="0"/>
      <w:marTop w:val="0"/>
      <w:marBottom w:val="0"/>
      <w:divBdr>
        <w:top w:val="none" w:sz="0" w:space="0" w:color="auto"/>
        <w:left w:val="none" w:sz="0" w:space="0" w:color="auto"/>
        <w:bottom w:val="none" w:sz="0" w:space="0" w:color="auto"/>
        <w:right w:val="none" w:sz="0" w:space="0" w:color="auto"/>
      </w:divBdr>
    </w:div>
    <w:div w:id="2077360470">
      <w:bodyDiv w:val="1"/>
      <w:marLeft w:val="0"/>
      <w:marRight w:val="0"/>
      <w:marTop w:val="0"/>
      <w:marBottom w:val="0"/>
      <w:divBdr>
        <w:top w:val="none" w:sz="0" w:space="0" w:color="auto"/>
        <w:left w:val="none" w:sz="0" w:space="0" w:color="auto"/>
        <w:bottom w:val="none" w:sz="0" w:space="0" w:color="auto"/>
        <w:right w:val="none" w:sz="0" w:space="0" w:color="auto"/>
      </w:divBdr>
    </w:div>
    <w:div w:id="21095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03.%20Hist&#243;rico%20de%20carga/2023/09.%20Historico%20toneladas%20transportadas%20Septiembre%202023%20Y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2023\Informe%20Avance%20financiero%20y%20fisico%20-%20Septiembre%2030%20de%20de%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2023\Informe%20Avance%20financiero%20y%20fisico%20-%20Septiembre%2030%20de%20de%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Movilización de carbón 2019 - 2023 </a:t>
            </a:r>
          </a:p>
          <a:p>
            <a:pPr>
              <a:defRPr sz="1200"/>
            </a:pPr>
            <a:r>
              <a:rPr lang="es-CO" sz="1200" b="1" i="0" baseline="0">
                <a:effectLst/>
              </a:rPr>
              <a:t>Chiriguaná - Santa Marta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
          <c:order val="0"/>
          <c:tx>
            <c:strRef>
              <c:f>'[09. Historico toneladas transportadas Septiembre 2023 YB.xlsx]Ingresos'!$F$1</c:f>
              <c:strCache>
                <c:ptCount val="1"/>
                <c:pt idx="0">
                  <c:v>2020</c:v>
                </c:pt>
              </c:strCache>
            </c:strRef>
          </c:tx>
          <c:spPr>
            <a:solidFill>
              <a:schemeClr val="accent5"/>
            </a:solidFill>
            <a:ln>
              <a:noFill/>
            </a:ln>
            <a:effectLst/>
          </c:spPr>
          <c:invertIfNegative val="0"/>
          <c:cat>
            <c:strRef>
              <c:f>'https://anionline-my.sharepoint.com/personal/omorales_ani_gov_co/Documents/2. Red Férrea del Atlántico/1. Fenoco/04. Histórico de carga/[Movilización e ingresos FENOCO.xlsx]TOTAL'!$A$3:$A$14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'[09. Historico toneladas transportadas Septiembre 2023 YB.xlsx]Ingresos'!$F$3:$F$14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0-47D5-40B8-A3E2-06DBA089DD43}"/>
            </c:ext>
          </c:extLst>
        </c:ser>
        <c:ser>
          <c:idx val="2"/>
          <c:order val="1"/>
          <c:tx>
            <c:strRef>
              <c:f>'[09. Historico toneladas transportadas Septiembre 2023 YB.xlsx]Ingresos'!$H$1</c:f>
              <c:strCache>
                <c:ptCount val="1"/>
                <c:pt idx="0">
                  <c:v>2021</c:v>
                </c:pt>
              </c:strCache>
            </c:strRef>
          </c:tx>
          <c:spPr>
            <a:solidFill>
              <a:schemeClr val="accent4"/>
            </a:solidFill>
            <a:ln>
              <a:noFill/>
            </a:ln>
            <a:effectLst/>
          </c:spPr>
          <c:invertIfNegative val="0"/>
          <c:cat>
            <c:strRef>
              <c:f>'https://anionline-my.sharepoint.com/personal/omorales_ani_gov_co/Documents/2. Red Férrea del Atlántico/1. Fenoco/04. Histórico de carga/[Movilización e ingresos FENOCO.xlsx]TOTAL'!$A$3:$A$14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'[09. Historico toneladas transportadas Septiembre 2023 YB.xlsx]Ingresos'!$H$3:$H$14</c:f>
              <c:numCache>
                <c:formatCode>#,##0.00</c:formatCode>
                <c:ptCount val="12"/>
                <c:pt idx="0">
                  <c:v>3070789.5700000012</c:v>
                </c:pt>
                <c:pt idx="1">
                  <c:v>2595322.4300000006</c:v>
                </c:pt>
                <c:pt idx="2">
                  <c:v>3006560.28</c:v>
                </c:pt>
                <c:pt idx="3">
                  <c:v>2841219.2100000004</c:v>
                </c:pt>
                <c:pt idx="4">
                  <c:v>2737050.19</c:v>
                </c:pt>
                <c:pt idx="5">
                  <c:v>2828513.7399999993</c:v>
                </c:pt>
                <c:pt idx="6">
                  <c:v>2377301.7500000009</c:v>
                </c:pt>
                <c:pt idx="7">
                  <c:v>2326311.37</c:v>
                </c:pt>
                <c:pt idx="8">
                  <c:v>2238947.9</c:v>
                </c:pt>
                <c:pt idx="9">
                  <c:v>2565983.15</c:v>
                </c:pt>
                <c:pt idx="10">
                  <c:v>2529554.6800000002</c:v>
                </c:pt>
                <c:pt idx="11">
                  <c:v>2699475.7399999998</c:v>
                </c:pt>
              </c:numCache>
            </c:numRef>
          </c:val>
          <c:extLst>
            <c:ext xmlns:c16="http://schemas.microsoft.com/office/drawing/2014/chart" uri="{C3380CC4-5D6E-409C-BE32-E72D297353CC}">
              <c16:uniqueId val="{00000001-47D5-40B8-A3E2-06DBA089DD43}"/>
            </c:ext>
          </c:extLst>
        </c:ser>
        <c:ser>
          <c:idx val="3"/>
          <c:order val="2"/>
          <c:tx>
            <c:strRef>
              <c:f>'[09. Historico toneladas transportadas Septiembre 2023 YB.xlsx]Ingresos'!$K$1</c:f>
              <c:strCache>
                <c:ptCount val="1"/>
                <c:pt idx="0">
                  <c:v>2022</c:v>
                </c:pt>
              </c:strCache>
            </c:strRef>
          </c:tx>
          <c:spPr>
            <a:solidFill>
              <a:schemeClr val="accent6">
                <a:lumMod val="60000"/>
              </a:schemeClr>
            </a:solidFill>
            <a:ln>
              <a:noFill/>
            </a:ln>
            <a:effectLst/>
          </c:spPr>
          <c:invertIfNegative val="0"/>
          <c:val>
            <c:numRef>
              <c:f>'[09. Historico toneladas transportadas Septiembre 2023 YB.xlsx]Ingresos'!$K$3:$K$14</c:f>
              <c:numCache>
                <c:formatCode>#,##0.00</c:formatCode>
                <c:ptCount val="12"/>
                <c:pt idx="0">
                  <c:v>2379332.8199999998</c:v>
                </c:pt>
                <c:pt idx="1">
                  <c:v>2395365.27</c:v>
                </c:pt>
                <c:pt idx="2">
                  <c:v>2334789.3199999994</c:v>
                </c:pt>
                <c:pt idx="3">
                  <c:v>2227171.5400000005</c:v>
                </c:pt>
                <c:pt idx="4">
                  <c:v>2436455.42</c:v>
                </c:pt>
                <c:pt idx="5">
                  <c:v>2502313.4100000006</c:v>
                </c:pt>
                <c:pt idx="6">
                  <c:v>2838623.9499999997</c:v>
                </c:pt>
                <c:pt idx="7">
                  <c:v>2754319.9899999998</c:v>
                </c:pt>
                <c:pt idx="8">
                  <c:v>2966828.3800000004</c:v>
                </c:pt>
                <c:pt idx="9">
                  <c:v>2338881.6300000004</c:v>
                </c:pt>
                <c:pt idx="10">
                  <c:v>2708408.5900000008</c:v>
                </c:pt>
                <c:pt idx="11">
                  <c:v>2772511.79</c:v>
                </c:pt>
              </c:numCache>
            </c:numRef>
          </c:val>
          <c:extLst>
            <c:ext xmlns:c16="http://schemas.microsoft.com/office/drawing/2014/chart" uri="{C3380CC4-5D6E-409C-BE32-E72D297353CC}">
              <c16:uniqueId val="{00000002-47D5-40B8-A3E2-06DBA089DD43}"/>
            </c:ext>
          </c:extLst>
        </c:ser>
        <c:ser>
          <c:idx val="4"/>
          <c:order val="3"/>
          <c:tx>
            <c:strRef>
              <c:f>'[09. Historico toneladas transportadas Septiembre 2023 YB.xlsx]Ingresos'!$N$1</c:f>
              <c:strCache>
                <c:ptCount val="1"/>
                <c:pt idx="0">
                  <c:v>2023</c:v>
                </c:pt>
              </c:strCache>
            </c:strRef>
          </c:tx>
          <c:spPr>
            <a:solidFill>
              <a:schemeClr val="accent5">
                <a:lumMod val="60000"/>
              </a:schemeClr>
            </a:solidFill>
            <a:ln>
              <a:noFill/>
            </a:ln>
            <a:effectLst/>
          </c:spPr>
          <c:invertIfNegative val="0"/>
          <c:val>
            <c:numRef>
              <c:f>'[09. Historico toneladas transportadas Septiembre 2023 YB.xlsx]Ingresos'!$N$3:$N$14</c:f>
              <c:numCache>
                <c:formatCode>#,##0.00</c:formatCode>
                <c:ptCount val="12"/>
                <c:pt idx="0">
                  <c:v>2648845.4600000004</c:v>
                </c:pt>
                <c:pt idx="1">
                  <c:v>2496452.58</c:v>
                </c:pt>
                <c:pt idx="2">
                  <c:v>2749883.07</c:v>
                </c:pt>
                <c:pt idx="3">
                  <c:v>1816010.72</c:v>
                </c:pt>
                <c:pt idx="4">
                  <c:v>2643409.5099999998</c:v>
                </c:pt>
                <c:pt idx="5">
                  <c:v>2988564.98</c:v>
                </c:pt>
                <c:pt idx="6">
                  <c:v>3143246.61</c:v>
                </c:pt>
                <c:pt idx="7">
                  <c:v>2009803.1</c:v>
                </c:pt>
                <c:pt idx="8">
                  <c:v>2202201.6299999994</c:v>
                </c:pt>
                <c:pt idx="9">
                  <c:v>0</c:v>
                </c:pt>
                <c:pt idx="10">
                  <c:v>0</c:v>
                </c:pt>
                <c:pt idx="11">
                  <c:v>0</c:v>
                </c:pt>
              </c:numCache>
            </c:numRef>
          </c:val>
          <c:extLst>
            <c:ext xmlns:c16="http://schemas.microsoft.com/office/drawing/2014/chart" uri="{C3380CC4-5D6E-409C-BE32-E72D297353CC}">
              <c16:uniqueId val="{00000003-47D5-40B8-A3E2-06DBA089DD43}"/>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Belencito'!$X$263:$AC$263</c:f>
              <c:strCache>
                <c:ptCount val="6"/>
                <c:pt idx="0">
                  <c:v>Año 2018</c:v>
                </c:pt>
                <c:pt idx="1">
                  <c:v>Año 2019</c:v>
                </c:pt>
                <c:pt idx="2">
                  <c:v>Año 2020</c:v>
                </c:pt>
                <c:pt idx="3">
                  <c:v>Año 2021</c:v>
                </c:pt>
                <c:pt idx="4">
                  <c:v>Año 2022</c:v>
                </c:pt>
                <c:pt idx="5">
                  <c:v>Año 2023</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94A7-4753-ABBE-B8BEDFC1E0AC}"/>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94A7-4753-ABBE-B8BEDFC1E0AC}"/>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94A7-4753-ABBE-B8BEDFC1E0AC}"/>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7-94A7-4753-ABBE-B8BEDFC1E0A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A7-4753-ABBE-B8BEDFC1E0A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A7-4753-ABBE-B8BEDFC1E0A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A7-4753-ABBE-B8BEDFC1E0AC}"/>
                </c:ext>
              </c:extLst>
            </c:dLbl>
            <c:dLbl>
              <c:idx val="3"/>
              <c:tx>
                <c:rich>
                  <a:bodyPr/>
                  <a:lstStyle/>
                  <a:p>
                    <a:r>
                      <a:rPr lang="en-US" baseline="0"/>
                      <a:t>29.597</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4A7-4753-ABBE-B8BEDFC1E0AC}"/>
                </c:ext>
              </c:extLst>
            </c:dLbl>
            <c:dLbl>
              <c:idx val="4"/>
              <c:tx>
                <c:rich>
                  <a:bodyPr/>
                  <a:lstStyle/>
                  <a:p>
                    <a:r>
                      <a:rPr lang="en-US" baseline="0"/>
                      <a:t> 32.048</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4A7-4753-ABBE-B8BEDFC1E0A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Belencito'!$X$263:$AC$263</c:f>
              <c:strCache>
                <c:ptCount val="6"/>
                <c:pt idx="0">
                  <c:v>Año 2018</c:v>
                </c:pt>
                <c:pt idx="1">
                  <c:v>Año 2019</c:v>
                </c:pt>
                <c:pt idx="2">
                  <c:v>Año 2020</c:v>
                </c:pt>
                <c:pt idx="3">
                  <c:v>Año 2021</c:v>
                </c:pt>
                <c:pt idx="4">
                  <c:v>Año 2022</c:v>
                </c:pt>
                <c:pt idx="5">
                  <c:v>Año 2023</c:v>
                </c:pt>
              </c:strCache>
            </c:strRef>
          </c:cat>
          <c:val>
            <c:numRef>
              <c:f>'Bogotá - Belencito'!$X$269:$AC$269</c:f>
              <c:numCache>
                <c:formatCode>#,##0</c:formatCode>
                <c:ptCount val="6"/>
                <c:pt idx="0">
                  <c:v>20255.759999999998</c:v>
                </c:pt>
                <c:pt idx="1">
                  <c:v>44736.036999999997</c:v>
                </c:pt>
                <c:pt idx="2">
                  <c:v>50887.94</c:v>
                </c:pt>
                <c:pt idx="3">
                  <c:v>29597</c:v>
                </c:pt>
                <c:pt idx="4">
                  <c:v>32048</c:v>
                </c:pt>
                <c:pt idx="5">
                  <c:v>13649.41</c:v>
                </c:pt>
              </c:numCache>
            </c:numRef>
          </c:val>
          <c:extLst>
            <c:ext xmlns:c16="http://schemas.microsoft.com/office/drawing/2014/chart" uri="{C3380CC4-5D6E-409C-BE32-E72D297353CC}">
              <c16:uniqueId val="{00000009-94A7-4753-ABBE-B8BEDFC1E0AC}"/>
            </c:ext>
          </c:extLst>
        </c:ser>
        <c:dLbls>
          <c:showLegendKey val="0"/>
          <c:showVal val="0"/>
          <c:showCatName val="0"/>
          <c:showSerName val="0"/>
          <c:showPercent val="0"/>
          <c:showBubbleSize val="0"/>
        </c:dLbls>
        <c:gapWidth val="0"/>
        <c:gapDepth val="0"/>
        <c:shape val="box"/>
        <c:axId val="220483328"/>
        <c:axId val="220485288"/>
        <c:axId val="0"/>
      </c:bar3DChart>
      <c:catAx>
        <c:axId val="220483328"/>
        <c:scaling>
          <c:orientation val="minMax"/>
        </c:scaling>
        <c:delete val="1"/>
        <c:axPos val="b"/>
        <c:numFmt formatCode="General" sourceLinked="1"/>
        <c:majorTickMark val="none"/>
        <c:minorTickMark val="none"/>
        <c:tickLblPos val="nextTo"/>
        <c:crossAx val="220485288"/>
        <c:crosses val="autoZero"/>
        <c:auto val="1"/>
        <c:lblAlgn val="ctr"/>
        <c:lblOffset val="100"/>
        <c:noMultiLvlLbl val="0"/>
      </c:catAx>
      <c:valAx>
        <c:axId val="220485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048332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8DD1-4CFC-8DE2-39B2E3146021}"/>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8DD1-4CFC-8DE2-39B2E3146021}"/>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8DD1-4CFC-8DE2-39B2E3146021}"/>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8DD1-4CFC-8DE2-39B2E3146021}"/>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9-8DD1-4CFC-8DE2-39B2E314602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D1-4CFC-8DE2-39B2E314602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D1-4CFC-8DE2-39B2E314602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D1-4CFC-8DE2-39B2E3146021}"/>
                </c:ext>
              </c:extLst>
            </c:dLbl>
            <c:dLbl>
              <c:idx val="3"/>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DD1-4CFC-8DE2-39B2E3146021}"/>
                </c:ext>
              </c:extLst>
            </c:dLbl>
            <c:dLbl>
              <c:idx val="4"/>
              <c:tx>
                <c:rich>
                  <a:bodyPr/>
                  <a:lstStyle/>
                  <a:p>
                    <a:r>
                      <a:rPr lang="en-US" baseline="0"/>
                      <a:t> </a:t>
                    </a:r>
                    <a:fld id="{8BCBB01E-4F51-4261-B93B-6D7CC1A451EC}"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DD1-4CFC-8DE2-39B2E314602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Chiriguaná'!$X$256:$AC$256</c:f>
              <c:strCache>
                <c:ptCount val="6"/>
                <c:pt idx="0">
                  <c:v>Año 2018</c:v>
                </c:pt>
                <c:pt idx="1">
                  <c:v>Año 2019</c:v>
                </c:pt>
                <c:pt idx="2">
                  <c:v>Año 2020</c:v>
                </c:pt>
                <c:pt idx="3">
                  <c:v>Año 2021</c:v>
                </c:pt>
                <c:pt idx="4">
                  <c:v>Año 2022</c:v>
                </c:pt>
                <c:pt idx="5">
                  <c:v>Año 2023</c:v>
                </c:pt>
              </c:strCache>
            </c:strRef>
          </c:cat>
          <c:val>
            <c:numRef>
              <c:f>'Dorada - Chiriguaná'!$X$283:$AC$283</c:f>
              <c:numCache>
                <c:formatCode>#,##0</c:formatCode>
                <c:ptCount val="6"/>
                <c:pt idx="0">
                  <c:v>1186</c:v>
                </c:pt>
                <c:pt idx="1">
                  <c:v>47860.035000000011</c:v>
                </c:pt>
                <c:pt idx="2">
                  <c:v>41232.401999999995</c:v>
                </c:pt>
                <c:pt idx="3">
                  <c:v>12229</c:v>
                </c:pt>
                <c:pt idx="4">
                  <c:v>89671</c:v>
                </c:pt>
                <c:pt idx="5">
                  <c:v>142068.22</c:v>
                </c:pt>
              </c:numCache>
            </c:numRef>
          </c:val>
          <c:extLst>
            <c:ext xmlns:c16="http://schemas.microsoft.com/office/drawing/2014/chart" uri="{C3380CC4-5D6E-409C-BE32-E72D297353CC}">
              <c16:uniqueId val="{0000000B-8DD1-4CFC-8DE2-39B2E3146021}"/>
            </c:ext>
          </c:extLst>
        </c:ser>
        <c:dLbls>
          <c:showLegendKey val="0"/>
          <c:showVal val="0"/>
          <c:showCatName val="0"/>
          <c:showSerName val="0"/>
          <c:showPercent val="0"/>
          <c:showBubbleSize val="0"/>
        </c:dLbls>
        <c:gapWidth val="0"/>
        <c:gapDepth val="0"/>
        <c:shape val="box"/>
        <c:axId val="220485680"/>
        <c:axId val="220483720"/>
        <c:axId val="0"/>
      </c:bar3DChart>
      <c:catAx>
        <c:axId val="220485680"/>
        <c:scaling>
          <c:orientation val="minMax"/>
        </c:scaling>
        <c:delete val="1"/>
        <c:axPos val="b"/>
        <c:numFmt formatCode="General" sourceLinked="1"/>
        <c:majorTickMark val="none"/>
        <c:minorTickMark val="none"/>
        <c:tickLblPos val="nextTo"/>
        <c:crossAx val="220483720"/>
        <c:crosses val="autoZero"/>
        <c:auto val="1"/>
        <c:lblAlgn val="ctr"/>
        <c:lblOffset val="100"/>
        <c:noMultiLvlLbl val="0"/>
      </c:catAx>
      <c:valAx>
        <c:axId val="220483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048568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9D21-0D96-4F07-A2BD-62C2F266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5620</Words>
  <Characters>30915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Marjorie Rodriguez Suarez</dc:creator>
  <cp:keywords/>
  <dc:description/>
  <cp:lastModifiedBy>Carmen Estela Herrera Guerra</cp:lastModifiedBy>
  <cp:revision>17</cp:revision>
  <dcterms:created xsi:type="dcterms:W3CDTF">2023-11-09T14:35:00Z</dcterms:created>
  <dcterms:modified xsi:type="dcterms:W3CDTF">2023-11-15T16:00:00Z</dcterms:modified>
</cp:coreProperties>
</file>