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00" w:rsidRDefault="00A30ADB">
      <w:pPr>
        <w:tabs>
          <w:tab w:val="left" w:pos="4845"/>
        </w:tabs>
        <w:ind w:left="-142" w:right="-86"/>
      </w:pPr>
      <w:bookmarkStart w:id="0" w:name="_GoBack"/>
      <w:bookmarkEnd w:id="0"/>
      <w:r>
        <w:rPr>
          <w:rFonts w:ascii="Work Sans" w:hAnsi="Work Sans"/>
          <w:sz w:val="20"/>
          <w:szCs w:val="20"/>
        </w:rPr>
        <w:tab/>
      </w:r>
    </w:p>
    <w:p w:rsidR="00564A00" w:rsidRDefault="00A30ADB">
      <w:pPr>
        <w:jc w:val="center"/>
        <w:rPr>
          <w:rFonts w:ascii="Work Sans" w:hAnsi="Work Sans" w:cs="Times New Roman"/>
          <w:b/>
          <w:sz w:val="20"/>
          <w:szCs w:val="20"/>
          <w:lang w:val="es" w:eastAsia="es-ES"/>
        </w:rPr>
      </w:pPr>
      <w:r>
        <w:rPr>
          <w:rFonts w:ascii="Work Sans" w:hAnsi="Work Sans" w:cs="Times New Roman"/>
          <w:b/>
          <w:sz w:val="20"/>
          <w:szCs w:val="20"/>
          <w:lang w:val="es" w:eastAsia="es-ES"/>
        </w:rPr>
        <w:t>LA MINISTRA DE TRANSPORTE</w:t>
      </w:r>
    </w:p>
    <w:p w:rsidR="00564A00" w:rsidRDefault="00564A00">
      <w:pPr>
        <w:jc w:val="center"/>
        <w:rPr>
          <w:rFonts w:ascii="Work Sans" w:hAnsi="Work Sans" w:cs="Times New Roman"/>
          <w:b/>
          <w:sz w:val="20"/>
          <w:szCs w:val="20"/>
          <w:lang w:val="es" w:eastAsia="es-ES"/>
        </w:rPr>
      </w:pPr>
    </w:p>
    <w:p w:rsidR="00564A00" w:rsidRDefault="00A30ADB">
      <w:pPr>
        <w:jc w:val="both"/>
      </w:pPr>
      <w:r>
        <w:rPr>
          <w:rFonts w:ascii="Work Sans" w:hAnsi="Work Sans" w:cs="Times New Roman"/>
          <w:sz w:val="20"/>
          <w:szCs w:val="20"/>
          <w:lang w:eastAsia="es-ES"/>
        </w:rPr>
        <w:t>En ejercicio de las facultades legales y en especial las conferidas por los artículos 21 y 30 de la Ley 105 de 1993, modificado por el artículo 1 de la Ley</w:t>
      </w:r>
      <w:r>
        <w:rPr>
          <w:rFonts w:ascii="Work Sans" w:hAnsi="Work Sans" w:cs="Times New Roman"/>
          <w:sz w:val="20"/>
          <w:szCs w:val="20"/>
          <w:lang w:eastAsia="es-ES"/>
        </w:rPr>
        <w:t xml:space="preserve"> 787 de 2002 y el numeral 6.15 del artículo 6 del Decreto 087 de 2011, y</w:t>
      </w:r>
    </w:p>
    <w:p w:rsidR="00564A00" w:rsidRDefault="00564A00">
      <w:pPr>
        <w:jc w:val="center"/>
        <w:rPr>
          <w:rFonts w:ascii="Work Sans" w:hAnsi="Work Sans" w:cs="Times New Roman"/>
          <w:b/>
          <w:sz w:val="20"/>
          <w:szCs w:val="20"/>
          <w:lang w:val="es" w:eastAsia="es-ES"/>
        </w:rPr>
      </w:pPr>
    </w:p>
    <w:p w:rsidR="00564A00" w:rsidRDefault="00A30ADB">
      <w:pPr>
        <w:jc w:val="center"/>
        <w:rPr>
          <w:rFonts w:ascii="Work Sans" w:hAnsi="Work Sans" w:cs="Times New Roman"/>
          <w:b/>
          <w:sz w:val="20"/>
          <w:szCs w:val="20"/>
          <w:lang w:val="es" w:eastAsia="es-ES"/>
        </w:rPr>
      </w:pPr>
      <w:r>
        <w:rPr>
          <w:rFonts w:ascii="Work Sans" w:hAnsi="Work Sans" w:cs="Times New Roman"/>
          <w:b/>
          <w:sz w:val="20"/>
          <w:szCs w:val="20"/>
          <w:lang w:val="es" w:eastAsia="es-ES"/>
        </w:rPr>
        <w:t>CONSIDERANDO</w:t>
      </w:r>
    </w:p>
    <w:p w:rsidR="00564A00" w:rsidRDefault="00564A00">
      <w:pPr>
        <w:jc w:val="both"/>
        <w:rPr>
          <w:rFonts w:ascii="Work Sans" w:hAnsi="Work Sans" w:cs="Times New Roman"/>
          <w:i/>
          <w:sz w:val="20"/>
          <w:szCs w:val="20"/>
          <w:lang w:val="es" w:eastAsia="es-ES"/>
        </w:rPr>
      </w:pPr>
    </w:p>
    <w:p w:rsidR="00564A00" w:rsidRDefault="00A30ADB">
      <w:pPr>
        <w:widowControl/>
        <w:jc w:val="both"/>
        <w:textAlignment w:val="auto"/>
      </w:pPr>
      <w:r>
        <w:rPr>
          <w:rStyle w:val="Fuentedeprrafopredeter0"/>
          <w:rFonts w:ascii="Work Sans" w:hAnsi="Work Sans"/>
          <w:kern w:val="0"/>
          <w:sz w:val="20"/>
          <w:szCs w:val="20"/>
          <w:lang w:val="es-CO" w:eastAsia="en-US" w:bidi="ar-SA"/>
        </w:rPr>
        <w:t>Que la Ley 105 de 1993, “</w:t>
      </w:r>
      <w:r>
        <w:rPr>
          <w:rStyle w:val="Fuentedeprrafopredeter0"/>
          <w:rFonts w:ascii="Work Sans" w:hAnsi="Work Sans"/>
          <w:i/>
          <w:kern w:val="0"/>
          <w:sz w:val="20"/>
          <w:szCs w:val="20"/>
          <w:lang w:val="es-CO" w:eastAsia="en-US" w:bidi="ar-SA"/>
        </w:rPr>
        <w:t>Por la cual se dictan disposiciones básicas sobre el transporte, se redistribuyen competencias y recursos entre la Nación y las Entidades Terri</w:t>
      </w:r>
      <w:r>
        <w:rPr>
          <w:rStyle w:val="Fuentedeprrafopredeter0"/>
          <w:rFonts w:ascii="Work Sans" w:hAnsi="Work Sans"/>
          <w:i/>
          <w:kern w:val="0"/>
          <w:sz w:val="20"/>
          <w:szCs w:val="20"/>
          <w:lang w:val="es-CO" w:eastAsia="en-US" w:bidi="ar-SA"/>
        </w:rPr>
        <w:t>toriales, se reglamenta la planeación en el sector transporte y se dictan otras disposiciones</w:t>
      </w:r>
      <w:r>
        <w:rPr>
          <w:rStyle w:val="Fuentedeprrafopredeter0"/>
          <w:rFonts w:ascii="Work Sans" w:hAnsi="Work Sans"/>
          <w:kern w:val="0"/>
          <w:sz w:val="20"/>
          <w:szCs w:val="20"/>
          <w:lang w:val="es-CO" w:eastAsia="en-US" w:bidi="ar-SA"/>
        </w:rPr>
        <w:t xml:space="preserve">” en su artículo 21  </w:t>
      </w:r>
      <w:r>
        <w:rPr>
          <w:rFonts w:ascii="Work Sans" w:hAnsi="Work Sans" w:cs="Arial"/>
          <w:kern w:val="0"/>
          <w:sz w:val="20"/>
          <w:szCs w:val="20"/>
          <w:lang w:val="es-CO" w:eastAsia="es-CO" w:bidi="ar-SA"/>
        </w:rPr>
        <w:t>modificado por el artículo 1° de la </w:t>
      </w:r>
      <w:hyperlink r:id="rId7" w:tooltip="Haga clic para abrir TODA la Ley 787 de 2002" w:history="1">
        <w:r>
          <w:rPr>
            <w:rFonts w:ascii="Work Sans" w:hAnsi="Work Sans" w:cs="Arial"/>
            <w:kern w:val="0"/>
            <w:sz w:val="20"/>
            <w:szCs w:val="20"/>
            <w:lang w:val="es-CO" w:eastAsia="es-CO" w:bidi="ar-SA"/>
          </w:rPr>
          <w:t>Ley 787 de 2002</w:t>
        </w:r>
      </w:hyperlink>
      <w:r>
        <w:rPr>
          <w:rFonts w:ascii="Work Sans" w:hAnsi="Work Sans" w:cs="Arial"/>
          <w:kern w:val="0"/>
          <w:sz w:val="20"/>
          <w:szCs w:val="20"/>
          <w:lang w:val="es-CO" w:eastAsia="es-CO" w:bidi="ar-SA"/>
        </w:rPr>
        <w:t>, establece lo siguiente:</w:t>
      </w:r>
    </w:p>
    <w:p w:rsidR="00564A00" w:rsidRDefault="00564A00">
      <w:pPr>
        <w:widowControl/>
        <w:jc w:val="both"/>
        <w:textAlignment w:val="auto"/>
        <w:rPr>
          <w:rFonts w:ascii="Work Sans" w:hAnsi="Work Sans" w:cs="Arial"/>
          <w:kern w:val="0"/>
          <w:sz w:val="20"/>
          <w:szCs w:val="20"/>
          <w:lang w:val="es-CO" w:eastAsia="en-US" w:bidi="ar-SA"/>
        </w:rPr>
      </w:pPr>
    </w:p>
    <w:p w:rsidR="00564A00" w:rsidRDefault="00A30ADB">
      <w:pPr>
        <w:ind w:left="567" w:right="623"/>
        <w:jc w:val="both"/>
      </w:pPr>
      <w:r>
        <w:rPr>
          <w:rStyle w:val="Fuentedeprrafopredeter0"/>
          <w:rFonts w:ascii="Work Sans" w:hAnsi="Work Sans"/>
          <w:i/>
          <w:kern w:val="0"/>
          <w:sz w:val="20"/>
          <w:szCs w:val="20"/>
          <w:lang w:val="es-CO" w:eastAsia="en-US" w:bidi="ar-SA"/>
        </w:rPr>
        <w:t>“</w:t>
      </w:r>
      <w:r>
        <w:rPr>
          <w:rFonts w:ascii="Work Sans" w:hAnsi="Work Sans" w:cs="Times New Roman"/>
          <w:i/>
          <w:kern w:val="0"/>
          <w:sz w:val="20"/>
          <w:szCs w:val="20"/>
          <w:lang w:val="es-CO" w:eastAsia="es-CO" w:bidi="ar-SA"/>
        </w:rPr>
        <w:t>ARTICULO 21. </w:t>
      </w:r>
      <w:r>
        <w:rPr>
          <w:rFonts w:ascii="Work Sans" w:hAnsi="Work Sans" w:cs="Times New Roman"/>
          <w:i/>
          <w:iCs/>
          <w:kern w:val="0"/>
          <w:sz w:val="20"/>
          <w:szCs w:val="20"/>
          <w:lang w:val="es-CO" w:eastAsia="es-CO" w:bidi="ar-SA"/>
        </w:rPr>
        <w:t>Tasas, tarifas y peajes en la infraestructura de transporte a cargo de la Nación.</w:t>
      </w:r>
      <w:r>
        <w:rPr>
          <w:rFonts w:ascii="Work Sans" w:hAnsi="Work Sans" w:cs="Times New Roman"/>
          <w:i/>
          <w:kern w:val="0"/>
          <w:sz w:val="20"/>
          <w:szCs w:val="20"/>
          <w:lang w:val="es-CO" w:eastAsia="es-CO" w:bidi="ar-SA"/>
        </w:rPr>
        <w:t xml:space="preserve"> Para la construcción y conservación de la infraestructura de transporte a cargo de la </w:t>
      </w:r>
      <w:r>
        <w:rPr>
          <w:rFonts w:ascii="Work Sans" w:hAnsi="Work Sans" w:cs="Times New Roman"/>
          <w:i/>
          <w:kern w:val="0"/>
          <w:sz w:val="20"/>
          <w:szCs w:val="20"/>
          <w:lang w:val="es-CO" w:eastAsia="es-CO" w:bidi="ar-SA"/>
        </w:rPr>
        <w:t>Nación, esta contará con los recursos que se apropien en el Presupuesto Nacional y además cobrará el uso de las obras de infraestructura de transporte a los usuarios, buscando garantizar su adecuado mantenimiento, operación y desarrollo.</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Para estos efect</w:t>
      </w:r>
      <w:r>
        <w:rPr>
          <w:rFonts w:ascii="Work Sans" w:hAnsi="Work Sans" w:cs="Times New Roman"/>
          <w:i/>
          <w:kern w:val="0"/>
          <w:sz w:val="20"/>
          <w:szCs w:val="20"/>
          <w:lang w:val="es-CO" w:eastAsia="es-CO" w:bidi="ar-SA"/>
        </w:rPr>
        <w:t>os, la Nación establecerá peajes, tarifas y tasas sobre el uso de la infraestructura nacional de transporte y los recursos provenientes de su cobro se usarán exclusivamente para ese modo de transporte.</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Todos los servicios que la Nación o sus entidades de</w:t>
      </w:r>
      <w:r>
        <w:rPr>
          <w:rFonts w:ascii="Work Sans" w:hAnsi="Work Sans" w:cs="Times New Roman"/>
          <w:i/>
          <w:kern w:val="0"/>
          <w:sz w:val="20"/>
          <w:szCs w:val="20"/>
          <w:lang w:val="es-CO" w:eastAsia="es-CO" w:bidi="ar-SA"/>
        </w:rPr>
        <w:t>scentralizadas presten a los usuarios accesoriamente a la utilización de la infraestructura Nacional de Transporte, estarán sujetos al cobro de tasas o tarifas.</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Para la fijación y cobro de tasas, tarifas y peajes, se observarán los siguientes principios:</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a) Los ingresos provenientes de la utilización de la infraestructura de transporte, deberán garantizar su adecuado mantenimiento, operación y desarrollo;</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b) Deberá cobrarse a todos los usuarios, con excepción de las motocicletas y bicicletas, máquinas</w:t>
      </w:r>
      <w:r>
        <w:rPr>
          <w:rFonts w:ascii="Work Sans" w:hAnsi="Work Sans" w:cs="Times New Roman"/>
          <w:i/>
          <w:kern w:val="0"/>
          <w:sz w:val="20"/>
          <w:szCs w:val="20"/>
          <w:lang w:val="es-CO" w:eastAsia="es-CO" w:bidi="ar-SA"/>
        </w:rPr>
        <w:t xml:space="preserve"> extintoras de incendios de los Cuerpos de Bomberos Voluntarios, Cuerpo de Bomberos Oficiales, ambulancias pertenecientes a la Cruz Roja, Defensa Civil, Hospitales Oficiales, Vehículos de las Fuerzas Militares y de la Policía Nacional, vehículos oficiales </w:t>
      </w:r>
      <w:r>
        <w:rPr>
          <w:rFonts w:ascii="Work Sans" w:hAnsi="Work Sans" w:cs="Times New Roman"/>
          <w:i/>
          <w:kern w:val="0"/>
          <w:sz w:val="20"/>
          <w:szCs w:val="20"/>
          <w:lang w:val="es-CO" w:eastAsia="es-CO" w:bidi="ar-SA"/>
        </w:rPr>
        <w:t>del Instituto Nacional Penitenciario y Carcelario, Inpec, vehículos oficiales del (DAS) Departamento Administrativo de Seguridad y de las demás instituciones que prestan funciones de Policía Judicial; </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 xml:space="preserve">c) El valor de las tasas o tarifas será determinado </w:t>
      </w:r>
      <w:r>
        <w:rPr>
          <w:rFonts w:ascii="Work Sans" w:hAnsi="Work Sans" w:cs="Times New Roman"/>
          <w:i/>
          <w:kern w:val="0"/>
          <w:sz w:val="20"/>
          <w:szCs w:val="20"/>
          <w:lang w:val="es-CO" w:eastAsia="es-CO" w:bidi="ar-SA"/>
        </w:rPr>
        <w:t>por la autoridad competente; su recaudo estará a cargo de las entidades públicas o privadas, responsables de la prestación del servicio;</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d) Las tasas de peaje serán diferenciales, es decir, se fijarán en proporción a las distancias recorridas, las caract</w:t>
      </w:r>
      <w:r>
        <w:rPr>
          <w:rFonts w:ascii="Work Sans" w:hAnsi="Work Sans" w:cs="Times New Roman"/>
          <w:i/>
          <w:kern w:val="0"/>
          <w:sz w:val="20"/>
          <w:szCs w:val="20"/>
          <w:lang w:val="es-CO" w:eastAsia="es-CO" w:bidi="ar-SA"/>
        </w:rPr>
        <w:t>erísticas vehiculares y sus respectivos costos de operación;</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e) Para la determinación del valor del peaje y de las tasas de valoración en las vías nacionales, se tendrá en cuenta un criterio de equidad fiscal.</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Parágrafo 1°. La Nación podrá en caso de n</w:t>
      </w:r>
      <w:r>
        <w:rPr>
          <w:rFonts w:ascii="Work Sans" w:hAnsi="Work Sans" w:cs="Times New Roman"/>
          <w:i/>
          <w:kern w:val="0"/>
          <w:sz w:val="20"/>
          <w:szCs w:val="20"/>
          <w:lang w:val="es-CO" w:eastAsia="es-CO" w:bidi="ar-SA"/>
        </w:rPr>
        <w:t>ecesidad y previo concepto del Ministerio de Transporte, apropiar recursos del Presupuesto Nacional para el mantenimiento, operación y desarrollo de la infraestructura de transporte.</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pPr>
      <w:r>
        <w:rPr>
          <w:rFonts w:ascii="Work Sans" w:hAnsi="Work Sans" w:cs="Times New Roman"/>
          <w:i/>
          <w:kern w:val="0"/>
          <w:sz w:val="20"/>
          <w:szCs w:val="20"/>
          <w:lang w:val="es-CO" w:eastAsia="es-CO" w:bidi="ar-SA"/>
        </w:rPr>
        <w:lastRenderedPageBreak/>
        <w:t>Parágrafo 2°. Para tener derecho a la exención contemplada en el litera</w:t>
      </w:r>
      <w:r>
        <w:rPr>
          <w:rFonts w:ascii="Work Sans" w:hAnsi="Work Sans" w:cs="Times New Roman"/>
          <w:i/>
          <w:kern w:val="0"/>
          <w:sz w:val="20"/>
          <w:szCs w:val="20"/>
          <w:lang w:val="es-CO" w:eastAsia="es-CO" w:bidi="ar-SA"/>
        </w:rPr>
        <w:t>l b), es de carácter obligatorio que los vehículos allí relacionados, con excepción de las bicicletas y motocicletas, estén plenamente identificados con los emblemas, colores y distintivos institucionales de cada una de las entidades y organismos a los cua</w:t>
      </w:r>
      <w:r>
        <w:rPr>
          <w:rFonts w:ascii="Work Sans" w:hAnsi="Work Sans" w:cs="Times New Roman"/>
          <w:i/>
          <w:kern w:val="0"/>
          <w:sz w:val="20"/>
          <w:szCs w:val="20"/>
          <w:lang w:val="es-CO" w:eastAsia="es-CO" w:bidi="ar-SA"/>
        </w:rPr>
        <w:t>les pertenecen. Para efectos de control, el Ministerio de Transporte reglamentará lo pertinente.</w:t>
      </w:r>
      <w:r>
        <w:rPr>
          <w:rFonts w:ascii="Work Sans" w:hAnsi="Work Sans" w:cs="Times New Roman"/>
          <w:b/>
          <w:bCs/>
          <w:i/>
          <w:kern w:val="0"/>
          <w:sz w:val="20"/>
          <w:szCs w:val="20"/>
          <w:lang w:val="es-CO" w:eastAsia="es-CO" w:bidi="ar-SA"/>
        </w:rPr>
        <w:t> </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Parágrafo 3°. Facúltese a las Entidades Territoriales para decretar las exenciones contempladas en el literal b), del artículo 1°.</w:t>
      </w:r>
    </w:p>
    <w:p w:rsidR="00564A00" w:rsidRDefault="00A30ADB">
      <w:pPr>
        <w:widowControl/>
        <w:ind w:left="567" w:right="623"/>
        <w:jc w:val="both"/>
        <w:textAlignment w:val="auto"/>
      </w:pPr>
      <w:r>
        <w:rPr>
          <w:rFonts w:ascii="Work Sans" w:hAnsi="Work Sans" w:cs="Times New Roman"/>
          <w:i/>
          <w:kern w:val="0"/>
          <w:sz w:val="20"/>
          <w:szCs w:val="20"/>
          <w:lang w:val="es-MX" w:eastAsia="es-CO" w:bidi="ar-SA"/>
        </w:rPr>
        <w:t> </w:t>
      </w: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 xml:space="preserve">Parágrafo 4°. Se </w:t>
      </w:r>
      <w:r>
        <w:rPr>
          <w:rFonts w:ascii="Work Sans" w:hAnsi="Work Sans" w:cs="Times New Roman"/>
          <w:i/>
          <w:kern w:val="0"/>
          <w:sz w:val="20"/>
          <w:szCs w:val="20"/>
          <w:lang w:val="es-CO" w:eastAsia="es-CO" w:bidi="ar-SA"/>
        </w:rPr>
        <w:t>entiende también las vías “Concesionadas”.</w:t>
      </w:r>
    </w:p>
    <w:p w:rsidR="00564A00" w:rsidRDefault="00564A00">
      <w:pPr>
        <w:widowControl/>
        <w:ind w:left="567" w:right="623"/>
        <w:jc w:val="both"/>
        <w:textAlignment w:val="auto"/>
        <w:rPr>
          <w:rFonts w:ascii="Work Sans" w:hAnsi="Work Sans"/>
          <w:sz w:val="20"/>
          <w:szCs w:val="20"/>
        </w:rPr>
      </w:pPr>
    </w:p>
    <w:p w:rsidR="00564A00" w:rsidRDefault="00A30ADB">
      <w:pPr>
        <w:widowControl/>
        <w:tabs>
          <w:tab w:val="left" w:pos="0"/>
        </w:tabs>
        <w:ind w:right="49"/>
        <w:jc w:val="both"/>
      </w:pPr>
      <w:r>
        <w:rPr>
          <w:rFonts w:ascii="Work Sans" w:hAnsi="Work Sans" w:cs="Work Sans"/>
          <w:sz w:val="20"/>
          <w:szCs w:val="20"/>
        </w:rPr>
        <w:t>Que el Decreto 087 de 2011 “</w:t>
      </w:r>
      <w:r>
        <w:rPr>
          <w:rFonts w:ascii="Work Sans" w:hAnsi="Work Sans" w:cs="Work Sans"/>
          <w:i/>
          <w:sz w:val="20"/>
          <w:szCs w:val="20"/>
        </w:rPr>
        <w:t>Por el cual se modifica la estructura del Ministerio de Transporte, y se determinan las funciones de sus dependencias</w:t>
      </w:r>
      <w:r>
        <w:rPr>
          <w:rFonts w:ascii="Work Sans" w:hAnsi="Work Sans" w:cs="Work Sans"/>
          <w:sz w:val="20"/>
          <w:szCs w:val="20"/>
        </w:rPr>
        <w:t>” establece:</w:t>
      </w:r>
    </w:p>
    <w:p w:rsidR="00564A00" w:rsidRDefault="00564A00">
      <w:pPr>
        <w:widowControl/>
        <w:tabs>
          <w:tab w:val="left" w:pos="0"/>
        </w:tabs>
        <w:ind w:left="709" w:right="709"/>
        <w:jc w:val="both"/>
        <w:rPr>
          <w:rFonts w:ascii="Work Sans" w:hAnsi="Work Sans" w:cs="Work Sans"/>
          <w:i/>
          <w:sz w:val="20"/>
          <w:szCs w:val="20"/>
        </w:rPr>
      </w:pPr>
    </w:p>
    <w:p w:rsidR="00564A00" w:rsidRDefault="00A30ADB">
      <w:pPr>
        <w:ind w:left="567" w:right="616"/>
        <w:jc w:val="both"/>
        <w:rPr>
          <w:rFonts w:ascii="Work Sans" w:hAnsi="Work Sans" w:cs="Work Sans"/>
          <w:i/>
          <w:sz w:val="20"/>
          <w:szCs w:val="20"/>
        </w:rPr>
      </w:pPr>
      <w:r>
        <w:rPr>
          <w:rFonts w:ascii="Work Sans" w:hAnsi="Work Sans" w:cs="Work Sans"/>
          <w:i/>
          <w:sz w:val="20"/>
          <w:szCs w:val="20"/>
        </w:rPr>
        <w:t xml:space="preserve">“Artículo 6°. Funciones del Despacho del Ministro de </w:t>
      </w:r>
      <w:r>
        <w:rPr>
          <w:rFonts w:ascii="Work Sans" w:hAnsi="Work Sans" w:cs="Work Sans"/>
          <w:i/>
          <w:sz w:val="20"/>
          <w:szCs w:val="20"/>
        </w:rPr>
        <w:t>Transporte. Son funciones del Despacho del Ministro de Transporte, además de las señaladas por la Constitución Política y la ley, las siguientes:</w:t>
      </w:r>
    </w:p>
    <w:p w:rsidR="00564A00" w:rsidRDefault="00A30ADB">
      <w:pPr>
        <w:ind w:left="567" w:right="616"/>
        <w:jc w:val="both"/>
        <w:rPr>
          <w:rFonts w:ascii="Work Sans" w:hAnsi="Work Sans" w:cs="Work Sans"/>
          <w:i/>
          <w:sz w:val="20"/>
          <w:szCs w:val="20"/>
        </w:rPr>
      </w:pPr>
      <w:r>
        <w:rPr>
          <w:rFonts w:ascii="Work Sans" w:hAnsi="Work Sans" w:cs="Work Sans"/>
          <w:i/>
          <w:sz w:val="20"/>
          <w:szCs w:val="20"/>
        </w:rPr>
        <w:t xml:space="preserve"> </w:t>
      </w:r>
    </w:p>
    <w:p w:rsidR="00564A00" w:rsidRDefault="00A30ADB">
      <w:pPr>
        <w:ind w:left="567" w:right="616"/>
        <w:jc w:val="both"/>
        <w:rPr>
          <w:rFonts w:ascii="Work Sans" w:hAnsi="Work Sans" w:cs="Work Sans"/>
          <w:i/>
          <w:sz w:val="20"/>
          <w:szCs w:val="20"/>
        </w:rPr>
      </w:pPr>
      <w:r>
        <w:rPr>
          <w:rFonts w:ascii="Work Sans" w:hAnsi="Work Sans" w:cs="Work Sans"/>
          <w:i/>
          <w:sz w:val="20"/>
          <w:szCs w:val="20"/>
        </w:rPr>
        <w:t xml:space="preserve"> 6.15. Establecer los peajes, tarifas, tasas y derechos a cobrar por el uso de la   infraestructura de los m</w:t>
      </w:r>
      <w:r>
        <w:rPr>
          <w:rFonts w:ascii="Work Sans" w:hAnsi="Work Sans" w:cs="Work Sans"/>
          <w:i/>
          <w:sz w:val="20"/>
          <w:szCs w:val="20"/>
        </w:rPr>
        <w:t>odos de transporte, excepto el aéreo. (…)”</w:t>
      </w:r>
    </w:p>
    <w:p w:rsidR="00564A00" w:rsidRDefault="00564A00">
      <w:pPr>
        <w:widowControl/>
        <w:jc w:val="both"/>
        <w:textAlignment w:val="auto"/>
        <w:rPr>
          <w:rFonts w:ascii="Work Sans" w:hAnsi="Work Sans" w:cs="Times New Roman"/>
          <w:kern w:val="0"/>
          <w:sz w:val="20"/>
          <w:szCs w:val="20"/>
          <w:lang w:val="es" w:eastAsia="es-ES" w:bidi="ar-SA"/>
        </w:rPr>
      </w:pPr>
    </w:p>
    <w:p w:rsidR="00564A00" w:rsidRDefault="00A30ADB">
      <w:pPr>
        <w:widowControl/>
        <w:jc w:val="both"/>
        <w:textAlignment w:val="auto"/>
      </w:pPr>
      <w:r>
        <w:rPr>
          <w:rFonts w:ascii="Work Sans" w:hAnsi="Work Sans" w:cs="Times New Roman"/>
          <w:kern w:val="0"/>
          <w:sz w:val="20"/>
          <w:szCs w:val="20"/>
          <w:lang w:val="es" w:eastAsia="es-ES" w:bidi="ar-SA"/>
        </w:rPr>
        <w:t>Que los numerales 1 y 5 del artículo 4 del Decreto 4165 de 2011, establecen que le corresponde a la Agencia Nacional de Infraestructura, identificar, evaluar la viabilidad, y proponer iniciativas de concesión u o</w:t>
      </w:r>
      <w:r>
        <w:rPr>
          <w:rFonts w:ascii="Work Sans" w:hAnsi="Work Sans" w:cs="Times New Roman"/>
          <w:kern w:val="0"/>
          <w:sz w:val="20"/>
          <w:szCs w:val="20"/>
          <w:lang w:val="es" w:eastAsia="es-ES" w:bidi="ar-SA"/>
        </w:rPr>
        <w:t>tras formas de Asociación Público Privada para el desarrollo de la infraestructura de transporte y de los servicios conexos y relacionados, así como elaborar los estudios para definir los peajes, tasas, tarifas, contribución de valorización y otras modalid</w:t>
      </w:r>
      <w:r>
        <w:rPr>
          <w:rFonts w:ascii="Work Sans" w:hAnsi="Work Sans" w:cs="Times New Roman"/>
          <w:kern w:val="0"/>
          <w:sz w:val="20"/>
          <w:szCs w:val="20"/>
          <w:lang w:val="es" w:eastAsia="es-ES" w:bidi="ar-SA"/>
        </w:rPr>
        <w:t>ades de retribución por el diseño, construcción, operación, explotación, mantenimiento o rehabilitación de la infraestructura relacionada con los proyectos de concesión u otras formas de Asociación Público Privada a su cargo.</w:t>
      </w:r>
    </w:p>
    <w:p w:rsidR="00564A00" w:rsidRDefault="00564A00">
      <w:pPr>
        <w:widowControl/>
        <w:jc w:val="both"/>
        <w:textAlignment w:val="auto"/>
        <w:rPr>
          <w:rFonts w:ascii="Work Sans" w:hAnsi="Work Sans" w:cs="Times New Roman"/>
          <w:kern w:val="0"/>
          <w:sz w:val="20"/>
          <w:szCs w:val="20"/>
          <w:lang w:val="es" w:eastAsia="es-ES" w:bidi="ar-SA"/>
        </w:rPr>
      </w:pPr>
    </w:p>
    <w:p w:rsidR="00564A00" w:rsidRDefault="00A30ADB">
      <w:pPr>
        <w:ind w:right="49"/>
        <w:jc w:val="both"/>
      </w:pPr>
      <w:r>
        <w:rPr>
          <w:rFonts w:ascii="Work Sans" w:eastAsia="DengXian Light" w:hAnsi="Work Sans" w:cs="Times New Roman"/>
          <w:sz w:val="20"/>
          <w:szCs w:val="20"/>
          <w:lang w:val="es" w:eastAsia="es-ES"/>
        </w:rPr>
        <w:t xml:space="preserve">Que igualmente el numeral 14 </w:t>
      </w:r>
      <w:r>
        <w:rPr>
          <w:rFonts w:ascii="Work Sans" w:eastAsia="DengXian Light" w:hAnsi="Work Sans" w:cs="Times New Roman"/>
          <w:sz w:val="20"/>
          <w:szCs w:val="20"/>
          <w:lang w:val="es" w:eastAsia="es-ES"/>
        </w:rPr>
        <w:t xml:space="preserve">del artículo 11 del Decreto 4165 de 2011 </w:t>
      </w:r>
      <w:r>
        <w:rPr>
          <w:rFonts w:ascii="Work Sans" w:eastAsia="DengXian Light" w:hAnsi="Work Sans" w:cs="Times New Roman"/>
          <w:i/>
          <w:sz w:val="20"/>
          <w:szCs w:val="20"/>
          <w:lang w:val="es" w:eastAsia="es-ES"/>
        </w:rPr>
        <w:t xml:space="preserve">“por el cual se cambia la naturaleza jurídica, cambia de denominación y se fijan otras disposiciones del Instituto Nacional de Concesiones (INCO)” </w:t>
      </w:r>
      <w:r>
        <w:rPr>
          <w:rFonts w:ascii="Work Sans" w:eastAsia="DengXian Light" w:hAnsi="Work Sans" w:cs="Times New Roman"/>
          <w:sz w:val="20"/>
          <w:szCs w:val="20"/>
          <w:lang w:val="es" w:eastAsia="es-ES"/>
        </w:rPr>
        <w:t>establece como función del Presidente de la Agencia Nacional de Infr</w:t>
      </w:r>
      <w:r>
        <w:rPr>
          <w:rFonts w:ascii="Work Sans" w:eastAsia="DengXian Light" w:hAnsi="Work Sans" w:cs="Times New Roman"/>
          <w:sz w:val="20"/>
          <w:szCs w:val="20"/>
          <w:lang w:val="es" w:eastAsia="es-ES"/>
        </w:rPr>
        <w:t>aestructura, la siguiente:</w:t>
      </w:r>
    </w:p>
    <w:p w:rsidR="00564A00" w:rsidRDefault="00564A00">
      <w:pPr>
        <w:widowControl/>
        <w:jc w:val="both"/>
        <w:textAlignment w:val="auto"/>
        <w:rPr>
          <w:rFonts w:ascii="Work Sans" w:hAnsi="Work Sans" w:cs="Times New Roman"/>
          <w:kern w:val="0"/>
          <w:sz w:val="20"/>
          <w:szCs w:val="20"/>
          <w:lang w:val="es" w:eastAsia="es-ES" w:bidi="ar-SA"/>
        </w:rPr>
      </w:pPr>
    </w:p>
    <w:p w:rsidR="00564A00" w:rsidRDefault="00564A00">
      <w:pPr>
        <w:widowControl/>
        <w:jc w:val="both"/>
        <w:textAlignment w:val="auto"/>
        <w:rPr>
          <w:rFonts w:ascii="Work Sans" w:hAnsi="Work Sans" w:cs="Times New Roman"/>
          <w:kern w:val="0"/>
          <w:sz w:val="20"/>
          <w:szCs w:val="20"/>
          <w:lang w:val="es" w:eastAsia="es-ES" w:bidi="ar-SA"/>
        </w:rPr>
      </w:pPr>
    </w:p>
    <w:p w:rsidR="00564A00" w:rsidRDefault="00A30ADB">
      <w:pPr>
        <w:widowControl/>
        <w:ind w:left="567" w:right="623"/>
        <w:jc w:val="both"/>
        <w:textAlignment w:val="auto"/>
        <w:rPr>
          <w:rFonts w:ascii="Work Sans" w:hAnsi="Work Sans" w:cs="Times New Roman"/>
          <w:i/>
          <w:kern w:val="0"/>
          <w:sz w:val="20"/>
          <w:szCs w:val="20"/>
          <w:lang w:val="es-CO" w:eastAsia="es-CO" w:bidi="ar-SA"/>
        </w:rPr>
      </w:pPr>
      <w:r>
        <w:rPr>
          <w:rFonts w:ascii="Work Sans" w:hAnsi="Work Sans" w:cs="Times New Roman"/>
          <w:i/>
          <w:kern w:val="0"/>
          <w:sz w:val="20"/>
          <w:szCs w:val="20"/>
          <w:lang w:val="es-CO" w:eastAsia="es-CO" w:bidi="ar-SA"/>
        </w:rPr>
        <w:t>“14. Proponer al Ministerio de Transporte o a las entidades competentes, las tarifas de peajes y tasas a cobrar por el uso de las áreas e infraestructura de transporte que haga parte de proyectos a cargo de la Agencia, de acuer</w:t>
      </w:r>
      <w:r>
        <w:rPr>
          <w:rFonts w:ascii="Work Sans" w:hAnsi="Work Sans" w:cs="Times New Roman"/>
          <w:i/>
          <w:kern w:val="0"/>
          <w:sz w:val="20"/>
          <w:szCs w:val="20"/>
          <w:lang w:val="es-CO" w:eastAsia="es-CO" w:bidi="ar-SA"/>
        </w:rPr>
        <w:t>do con las políticas del Ministerio de Transporte.</w:t>
      </w:r>
    </w:p>
    <w:p w:rsidR="00564A00" w:rsidRDefault="00564A00">
      <w:pPr>
        <w:widowControl/>
        <w:ind w:right="623"/>
        <w:jc w:val="both"/>
        <w:textAlignment w:val="auto"/>
        <w:rPr>
          <w:rFonts w:ascii="Work Sans" w:hAnsi="Work Sans" w:cs="Times New Roman"/>
          <w:i/>
          <w:kern w:val="0"/>
          <w:sz w:val="20"/>
          <w:szCs w:val="20"/>
          <w:lang w:val="es-CO" w:eastAsia="es-CO" w:bidi="ar-SA"/>
        </w:rPr>
      </w:pPr>
    </w:p>
    <w:p w:rsidR="00564A00" w:rsidRDefault="00A30ADB">
      <w:pPr>
        <w:widowControl/>
        <w:jc w:val="both"/>
      </w:pPr>
      <w:r>
        <w:rPr>
          <w:rFonts w:ascii="Work Sans" w:hAnsi="Work Sans" w:cs="Arial"/>
          <w:kern w:val="0"/>
          <w:sz w:val="20"/>
          <w:szCs w:val="20"/>
          <w:lang w:eastAsia="es-CO" w:bidi="ar-SA"/>
        </w:rPr>
        <w:t>Que mediante Resolución No. 2018 de diciembre 03 de 2015, se justifica una contratación bajo la modalidad de contratación directa y se adjudicó el proceso No. VE-APP-IPV-008-2015 a la estructura plural de</w:t>
      </w:r>
      <w:r>
        <w:rPr>
          <w:rFonts w:ascii="Work Sans" w:hAnsi="Work Sans" w:cs="Arial"/>
          <w:kern w:val="0"/>
          <w:sz w:val="20"/>
          <w:szCs w:val="20"/>
          <w:lang w:eastAsia="es-CO" w:bidi="ar-SA"/>
        </w:rPr>
        <w:t>nominada VÍAS DEL NUS – VINUS, en su calidad de originador de la iniciativa privada.</w:t>
      </w:r>
      <w:r>
        <w:rPr>
          <w:rFonts w:ascii="Work Sans" w:hAnsi="Work Sans" w:cs="Arial"/>
          <w:kern w:val="0"/>
          <w:sz w:val="20"/>
          <w:szCs w:val="20"/>
          <w:lang w:val="es-CO" w:eastAsia="es-CO" w:bidi="ar-SA"/>
        </w:rPr>
        <w:t> </w:t>
      </w:r>
    </w:p>
    <w:p w:rsidR="00564A00" w:rsidRDefault="00A30ADB">
      <w:pPr>
        <w:widowControl/>
        <w:jc w:val="both"/>
      </w:pPr>
      <w:r>
        <w:rPr>
          <w:rFonts w:ascii="Work Sans" w:hAnsi="Work Sans" w:cs="Arial"/>
          <w:kern w:val="0"/>
          <w:sz w:val="20"/>
          <w:szCs w:val="20"/>
          <w:lang w:val="es-CO" w:eastAsia="es-CO" w:bidi="ar-SA"/>
        </w:rPr>
        <w:t> </w:t>
      </w:r>
    </w:p>
    <w:p w:rsidR="00564A00" w:rsidRDefault="00A30ADB">
      <w:pPr>
        <w:widowControl/>
        <w:jc w:val="both"/>
      </w:pPr>
      <w:r>
        <w:rPr>
          <w:rFonts w:ascii="Work Sans" w:hAnsi="Work Sans" w:cs="Arial"/>
          <w:kern w:val="0"/>
          <w:sz w:val="20"/>
          <w:szCs w:val="20"/>
          <w:lang w:eastAsia="es-CO" w:bidi="ar-SA"/>
        </w:rPr>
        <w:t>Que</w:t>
      </w:r>
      <w:r>
        <w:rPr>
          <w:rFonts w:ascii="Work Sans" w:hAnsi="Work Sans" w:cs="Arial"/>
          <w:color w:val="0078D4"/>
          <w:kern w:val="0"/>
          <w:sz w:val="20"/>
          <w:szCs w:val="20"/>
          <w:lang w:eastAsia="es-CO" w:bidi="ar-SA"/>
        </w:rPr>
        <w:t> </w:t>
      </w:r>
      <w:r>
        <w:rPr>
          <w:rFonts w:ascii="Work Sans" w:hAnsi="Work Sans" w:cs="Arial"/>
          <w:kern w:val="0"/>
          <w:sz w:val="20"/>
          <w:szCs w:val="20"/>
          <w:lang w:eastAsia="es-CO" w:bidi="ar-SA"/>
        </w:rPr>
        <w:t>de conformidad con los términos de la oferta, la firma adjudicataria constituyó la sociedad CONCESIÓN VIAS DEL NUS S.A.S., para la ejecución del Contrato de Concesi</w:t>
      </w:r>
      <w:r>
        <w:rPr>
          <w:rFonts w:ascii="Work Sans" w:hAnsi="Work Sans" w:cs="Arial"/>
          <w:kern w:val="0"/>
          <w:sz w:val="20"/>
          <w:szCs w:val="20"/>
          <w:lang w:eastAsia="es-CO" w:bidi="ar-SA"/>
        </w:rPr>
        <w:t>ón.</w:t>
      </w:r>
      <w:r>
        <w:rPr>
          <w:rFonts w:ascii="Work Sans" w:hAnsi="Work Sans" w:cs="Arial"/>
          <w:kern w:val="0"/>
          <w:sz w:val="20"/>
          <w:szCs w:val="20"/>
          <w:lang w:val="es-CO" w:eastAsia="es-CO" w:bidi="ar-SA"/>
        </w:rPr>
        <w:t> </w:t>
      </w:r>
    </w:p>
    <w:p w:rsidR="00564A00" w:rsidRDefault="00A30ADB">
      <w:pPr>
        <w:widowControl/>
        <w:jc w:val="both"/>
      </w:pPr>
      <w:r>
        <w:rPr>
          <w:rFonts w:ascii="Work Sans" w:hAnsi="Work Sans" w:cs="Arial"/>
          <w:kern w:val="0"/>
          <w:sz w:val="20"/>
          <w:szCs w:val="20"/>
          <w:lang w:val="es-CO" w:eastAsia="es-CO" w:bidi="ar-SA"/>
        </w:rPr>
        <w:t> </w:t>
      </w:r>
    </w:p>
    <w:p w:rsidR="00564A00" w:rsidRDefault="00A30ADB">
      <w:pPr>
        <w:widowControl/>
        <w:jc w:val="both"/>
      </w:pPr>
      <w:r>
        <w:rPr>
          <w:rFonts w:ascii="Work Sans" w:hAnsi="Work Sans" w:cs="Arial"/>
          <w:kern w:val="0"/>
          <w:sz w:val="20"/>
          <w:szCs w:val="20"/>
          <w:lang w:eastAsia="es-CO" w:bidi="ar-SA"/>
        </w:rPr>
        <w:t>Que el 25 de enero de 2016 se firmó el contrato de concesión bajo el esquema de APP No. 001 de 2016, cuyo objeto es </w:t>
      </w:r>
      <w:r>
        <w:rPr>
          <w:rFonts w:ascii="Work Sans" w:hAnsi="Work Sans" w:cs="Arial"/>
          <w:i/>
          <w:iCs/>
          <w:kern w:val="0"/>
          <w:sz w:val="20"/>
          <w:szCs w:val="20"/>
          <w:lang w:eastAsia="es-CO" w:bidi="ar-SA"/>
        </w:rPr>
        <w:t xml:space="preserve">“El otorgamiento de una concesión para la elaboración de los estudios de trazado y diseño Geométrico y los Estudios de Detalle, </w:t>
      </w:r>
      <w:r>
        <w:rPr>
          <w:rFonts w:ascii="Work Sans" w:hAnsi="Work Sans" w:cs="Arial"/>
          <w:i/>
          <w:iCs/>
          <w:kern w:val="0"/>
          <w:sz w:val="20"/>
          <w:szCs w:val="20"/>
          <w:lang w:eastAsia="es-CO" w:bidi="ar-SA"/>
        </w:rPr>
        <w:t>financiación, gestión ambiental, predial y social, construcción, mejoramiento, rehabilitación, operación, mantenimiento y reversión del Proyecto “Concesión Vías del Nus”, de acuerdo con el Apéndice Técnico 1 demás apéndices del contrato”.</w:t>
      </w:r>
      <w:r>
        <w:rPr>
          <w:rFonts w:ascii="Work Sans" w:hAnsi="Work Sans" w:cs="Arial"/>
          <w:kern w:val="0"/>
          <w:sz w:val="20"/>
          <w:szCs w:val="20"/>
          <w:lang w:val="es-CO" w:eastAsia="es-CO" w:bidi="ar-SA"/>
        </w:rPr>
        <w:t> </w:t>
      </w:r>
    </w:p>
    <w:p w:rsidR="00564A00" w:rsidRDefault="00A30ADB">
      <w:pPr>
        <w:widowControl/>
        <w:jc w:val="both"/>
      </w:pPr>
      <w:r>
        <w:rPr>
          <w:rFonts w:ascii="Work Sans" w:hAnsi="Work Sans" w:cs="Arial"/>
          <w:kern w:val="0"/>
          <w:sz w:val="20"/>
          <w:szCs w:val="20"/>
          <w:lang w:val="es-CO" w:eastAsia="es-CO" w:bidi="ar-SA"/>
        </w:rPr>
        <w:t> </w:t>
      </w:r>
    </w:p>
    <w:p w:rsidR="00564A00" w:rsidRDefault="00A30ADB">
      <w:pPr>
        <w:widowControl/>
        <w:jc w:val="both"/>
        <w:rPr>
          <w:rFonts w:ascii="Work Sans" w:hAnsi="Work Sans" w:cs="Arial"/>
          <w:kern w:val="0"/>
          <w:sz w:val="20"/>
          <w:szCs w:val="20"/>
          <w:lang w:val="es-CO" w:eastAsia="es-CO" w:bidi="ar-SA"/>
        </w:rPr>
      </w:pPr>
      <w:r>
        <w:rPr>
          <w:rFonts w:ascii="Work Sans" w:hAnsi="Work Sans" w:cs="Arial"/>
          <w:kern w:val="0"/>
          <w:sz w:val="20"/>
          <w:szCs w:val="20"/>
          <w:lang w:val="es-CO" w:eastAsia="es-CO" w:bidi="ar-SA"/>
        </w:rPr>
        <w:t>Que mediante l</w:t>
      </w:r>
      <w:r>
        <w:rPr>
          <w:rFonts w:ascii="Work Sans" w:hAnsi="Work Sans" w:cs="Arial"/>
          <w:kern w:val="0"/>
          <w:sz w:val="20"/>
          <w:szCs w:val="20"/>
          <w:lang w:val="es-CO" w:eastAsia="es-CO" w:bidi="ar-SA"/>
        </w:rPr>
        <w:t xml:space="preserve">a Resolución No. 0003597 del 29 de septiembre de 2015, expedida por el Ministerio de Transporte se establecen las tarifas a cobrar en las estaciones de peaje denominadas Niquia, Trapiche, </w:t>
      </w:r>
      <w:r>
        <w:rPr>
          <w:rFonts w:ascii="Work Sans" w:hAnsi="Work Sans" w:cs="Arial"/>
          <w:kern w:val="0"/>
          <w:sz w:val="20"/>
          <w:szCs w:val="20"/>
          <w:lang w:val="es-CO" w:eastAsia="es-CO" w:bidi="ar-SA"/>
        </w:rPr>
        <w:lastRenderedPageBreak/>
        <w:t>Cabildo, Pandequeso y Cisneros, pertenecientes al proyecto de Asocia</w:t>
      </w:r>
      <w:r>
        <w:rPr>
          <w:rFonts w:ascii="Work Sans" w:hAnsi="Work Sans" w:cs="Arial"/>
          <w:kern w:val="0"/>
          <w:sz w:val="20"/>
          <w:szCs w:val="20"/>
          <w:lang w:val="es-CO" w:eastAsia="es-CO" w:bidi="ar-SA"/>
        </w:rPr>
        <w:t>ción Público-Privada de iniciativa privada denominado Vías del Nus “VINUS”.</w:t>
      </w:r>
    </w:p>
    <w:p w:rsidR="00564A00" w:rsidRDefault="00564A00">
      <w:pPr>
        <w:widowControl/>
        <w:jc w:val="both"/>
        <w:rPr>
          <w:rFonts w:ascii="Work Sans" w:hAnsi="Work Sans" w:cs="Arial"/>
          <w:kern w:val="0"/>
          <w:sz w:val="20"/>
          <w:szCs w:val="20"/>
          <w:lang w:val="es-CO" w:eastAsia="es-CO" w:bidi="ar-SA"/>
        </w:rPr>
      </w:pPr>
    </w:p>
    <w:p w:rsidR="00564A00" w:rsidRDefault="00A30ADB">
      <w:pPr>
        <w:widowControl/>
        <w:ind w:right="30"/>
        <w:jc w:val="both"/>
      </w:pPr>
      <w:r>
        <w:rPr>
          <w:rFonts w:ascii="Work Sans" w:hAnsi="Work Sans" w:cs="Arial"/>
          <w:kern w:val="0"/>
          <w:sz w:val="20"/>
          <w:szCs w:val="20"/>
          <w:lang w:val="es-CO" w:eastAsia="es-CO" w:bidi="ar-SA"/>
        </w:rPr>
        <w:t xml:space="preserve">Que el Ministerio de Transporte mediante Resolución No. 0003023 del 8 de agosto de 2017 modificó el artículo segundo de la Resolución 3597 de 2015 fijando para las categorías I y </w:t>
      </w:r>
      <w:r>
        <w:rPr>
          <w:rFonts w:ascii="Work Sans" w:hAnsi="Work Sans" w:cs="Arial"/>
          <w:kern w:val="0"/>
          <w:sz w:val="20"/>
          <w:szCs w:val="20"/>
          <w:lang w:val="es-CO" w:eastAsia="es-CO" w:bidi="ar-SA"/>
        </w:rPr>
        <w:t xml:space="preserve">II tarifas diferenciales en la estación de Peaje Cisneros, e indicando en el artículo primero que la tarifa diferencial descrita se otorgara para 300 cupos y se mantendría durante el plazo estimado de construcción </w:t>
      </w:r>
      <w:r>
        <w:rPr>
          <w:rFonts w:ascii="Work Sans" w:hAnsi="Work Sans"/>
          <w:color w:val="221E1F"/>
          <w:sz w:val="20"/>
          <w:szCs w:val="20"/>
        </w:rPr>
        <w:t>de mil quinientos noventa (1590) días</w:t>
      </w:r>
      <w:r>
        <w:rPr>
          <w:rFonts w:ascii="Work Sans" w:hAnsi="Work Sans" w:cs="Arial"/>
          <w:kern w:val="0"/>
          <w:sz w:val="20"/>
          <w:szCs w:val="20"/>
          <w:lang w:val="es-CO" w:eastAsia="es-CO" w:bidi="ar-SA"/>
        </w:rPr>
        <w:t>.</w:t>
      </w:r>
    </w:p>
    <w:p w:rsidR="00564A00" w:rsidRDefault="00564A00">
      <w:pPr>
        <w:widowControl/>
        <w:ind w:right="30"/>
        <w:jc w:val="both"/>
        <w:rPr>
          <w:rFonts w:ascii="Work Sans" w:hAnsi="Work Sans" w:cs="Arial"/>
          <w:kern w:val="0"/>
          <w:sz w:val="20"/>
          <w:szCs w:val="20"/>
          <w:lang w:val="es-CO" w:eastAsia="es-CO" w:bidi="ar-SA"/>
        </w:rPr>
      </w:pPr>
    </w:p>
    <w:p w:rsidR="00564A00" w:rsidRDefault="00A30ADB">
      <w:pPr>
        <w:widowControl/>
        <w:ind w:right="-1"/>
        <w:jc w:val="both"/>
      </w:pPr>
      <w:r>
        <w:rPr>
          <w:rFonts w:ascii="Work Sans" w:eastAsia="Segoe UI" w:hAnsi="Work Sans" w:cs="Segoe UI"/>
          <w:sz w:val="20"/>
          <w:szCs w:val="20"/>
        </w:rPr>
        <w:t xml:space="preserve">Que la Agencia Nacional de Infraestructura mediante oficio con número de radicado </w:t>
      </w:r>
      <w:r>
        <w:rPr>
          <w:rFonts w:ascii="Work Sans" w:hAnsi="Work Sans" w:cs="LiberationSansNarrow-Bold"/>
          <w:bCs/>
          <w:kern w:val="0"/>
          <w:sz w:val="20"/>
          <w:szCs w:val="20"/>
          <w:lang w:val="es-CO" w:eastAsia="es-CO" w:bidi="ar-SA"/>
        </w:rPr>
        <w:t>20213110403901</w:t>
      </w:r>
      <w:r>
        <w:rPr>
          <w:rFonts w:ascii="Work Sans" w:eastAsia="Segoe UI" w:hAnsi="Work Sans" w:cs="Segoe UI"/>
          <w:sz w:val="20"/>
          <w:szCs w:val="20"/>
        </w:rPr>
        <w:t xml:space="preserve"> </w:t>
      </w:r>
      <w:r>
        <w:rPr>
          <w:rFonts w:ascii="Work Sans" w:eastAsia="Segoe UI" w:hAnsi="Work Sans" w:cs="Segoe UI"/>
          <w:bCs/>
          <w:sz w:val="20"/>
          <w:szCs w:val="20"/>
        </w:rPr>
        <w:t>del 22 de diciembre de 2021 de esa entidad</w:t>
      </w:r>
      <w:r>
        <w:rPr>
          <w:rFonts w:ascii="Work Sans" w:eastAsia="Segoe UI" w:hAnsi="Work Sans" w:cs="Segoe UI"/>
          <w:sz w:val="20"/>
          <w:szCs w:val="20"/>
        </w:rPr>
        <w:t>,</w:t>
      </w:r>
      <w:r>
        <w:rPr>
          <w:rFonts w:ascii="Work Sans" w:hAnsi="Work Sans" w:cs="DejaVuSans"/>
          <w:color w:val="00000A"/>
          <w:kern w:val="0"/>
          <w:sz w:val="20"/>
          <w:szCs w:val="20"/>
          <w:lang w:val="es-CO" w:eastAsia="es-CO" w:bidi="ar-SA"/>
        </w:rPr>
        <w:t xml:space="preserve"> </w:t>
      </w:r>
      <w:r>
        <w:rPr>
          <w:rFonts w:ascii="Work Sans" w:eastAsia="DengXian Light" w:hAnsi="Work Sans" w:cs="Arial"/>
          <w:sz w:val="20"/>
          <w:szCs w:val="20"/>
        </w:rPr>
        <w:t>propone a esta Cartera Ministerial establecer tarifas diferenciales en las categorías I y II</w:t>
      </w:r>
      <w:r>
        <w:rPr>
          <w:rFonts w:ascii="Work Sans" w:eastAsia="Segoe UI" w:hAnsi="Work Sans" w:cs="Segoe UI"/>
          <w:sz w:val="20"/>
          <w:szCs w:val="20"/>
        </w:rPr>
        <w:t xml:space="preserve"> en las estaciones de </w:t>
      </w:r>
      <w:r>
        <w:rPr>
          <w:rFonts w:ascii="Work Sans" w:eastAsia="Segoe UI" w:hAnsi="Work Sans" w:cs="Segoe UI"/>
          <w:sz w:val="20"/>
          <w:szCs w:val="20"/>
        </w:rPr>
        <w:t>peaje Trapiche, Cabildo, Pandequeso y Cisneros, así mismo solicita modificar el artículo 2 de la Resolución No. 0003597 del 29 de septiembre de 2015, modificado por el artículo 1  la Resolución No. 0003023 del 8 de agosto de 2017, con fundamento en lo sigu</w:t>
      </w:r>
      <w:r>
        <w:rPr>
          <w:rFonts w:ascii="Work Sans" w:eastAsia="Segoe UI" w:hAnsi="Work Sans" w:cs="Segoe UI"/>
          <w:sz w:val="20"/>
          <w:szCs w:val="20"/>
        </w:rPr>
        <w:t xml:space="preserve">iente: </w:t>
      </w:r>
    </w:p>
    <w:p w:rsidR="00564A00" w:rsidRDefault="00564A00">
      <w:pPr>
        <w:widowControl/>
        <w:ind w:right="-1"/>
        <w:jc w:val="both"/>
        <w:rPr>
          <w:rFonts w:ascii="Work Sans" w:hAnsi="Work Sans" w:cs="Arial"/>
          <w:sz w:val="20"/>
          <w:szCs w:val="20"/>
        </w:rPr>
      </w:pPr>
    </w:p>
    <w:p w:rsidR="00564A00" w:rsidRDefault="00A30ADB">
      <w:pPr>
        <w:pStyle w:val="Prrafodelista"/>
        <w:ind w:left="720" w:right="481"/>
        <w:jc w:val="both"/>
        <w:rPr>
          <w:rFonts w:ascii="Work Sans" w:eastAsia="Aria narrow" w:hAnsi="Work Sans" w:cs="Aria narrow"/>
          <w:i/>
          <w:sz w:val="16"/>
          <w:szCs w:val="16"/>
        </w:rPr>
      </w:pPr>
      <w:r>
        <w:rPr>
          <w:rFonts w:ascii="Work Sans" w:eastAsia="Aria narrow" w:hAnsi="Work Sans" w:cs="Aria narrow"/>
          <w:i/>
          <w:sz w:val="16"/>
          <w:szCs w:val="16"/>
        </w:rPr>
        <w:t>“…</w:t>
      </w:r>
    </w:p>
    <w:p w:rsidR="00564A00" w:rsidRDefault="00A30ADB">
      <w:pPr>
        <w:pStyle w:val="Prrafodelista"/>
        <w:ind w:left="720" w:right="481"/>
        <w:jc w:val="both"/>
        <w:rPr>
          <w:rFonts w:ascii="Work Sans" w:eastAsia="Aria narrow" w:hAnsi="Work Sans" w:cs="Aria narrow"/>
          <w:i/>
          <w:sz w:val="16"/>
          <w:szCs w:val="16"/>
        </w:rPr>
      </w:pPr>
      <w:r>
        <w:rPr>
          <w:rFonts w:ascii="Work Sans" w:eastAsia="Aria narrow" w:hAnsi="Work Sans" w:cs="Aria narrow"/>
          <w:i/>
          <w:sz w:val="16"/>
          <w:szCs w:val="16"/>
        </w:rPr>
        <w:t xml:space="preserve">  </w:t>
      </w:r>
    </w:p>
    <w:p w:rsidR="00564A00" w:rsidRDefault="00A30ADB">
      <w:pPr>
        <w:pStyle w:val="Prrafodelista"/>
        <w:numPr>
          <w:ilvl w:val="0"/>
          <w:numId w:val="20"/>
        </w:numPr>
        <w:tabs>
          <w:tab w:val="left" w:pos="284"/>
          <w:tab w:val="left" w:pos="426"/>
        </w:tabs>
        <w:ind w:left="720" w:right="481" w:hanging="11"/>
        <w:jc w:val="both"/>
        <w:textAlignment w:val="auto"/>
      </w:pPr>
      <w:r>
        <w:rPr>
          <w:rFonts w:ascii="Work Sans" w:hAnsi="Work Sans" w:cs="Arial"/>
          <w:b/>
          <w:bCs/>
          <w:i/>
          <w:sz w:val="16"/>
          <w:szCs w:val="16"/>
        </w:rPr>
        <w:tab/>
      </w:r>
      <w:r>
        <w:rPr>
          <w:rFonts w:ascii="Work Sans" w:eastAsia="Aria narrow" w:hAnsi="Work Sans" w:cs="Aria narrow"/>
          <w:b/>
          <w:i/>
          <w:sz w:val="16"/>
          <w:szCs w:val="16"/>
        </w:rPr>
        <w:t>RESPECTO DE LA SOLICITUD DE MODIFICACIÓN DE LA RESOLUCIÓN Y SU JUSTIFICACIÓN</w:t>
      </w:r>
    </w:p>
    <w:p w:rsidR="00564A00" w:rsidRDefault="00564A00">
      <w:pPr>
        <w:tabs>
          <w:tab w:val="left" w:pos="284"/>
          <w:tab w:val="left" w:pos="426"/>
        </w:tabs>
        <w:ind w:left="720" w:right="481"/>
        <w:jc w:val="both"/>
        <w:rPr>
          <w:rFonts w:ascii="Work Sans" w:eastAsia="Aria narrow" w:hAnsi="Work Sans" w:cs="Aria narrow"/>
          <w:b/>
          <w:i/>
          <w:sz w:val="16"/>
          <w:szCs w:val="16"/>
        </w:rPr>
      </w:pPr>
    </w:p>
    <w:p w:rsidR="00564A00" w:rsidRDefault="00A30ADB">
      <w:pPr>
        <w:pStyle w:val="Prrafodelista"/>
        <w:ind w:left="720" w:right="481"/>
        <w:jc w:val="both"/>
        <w:rPr>
          <w:rFonts w:ascii="Work Sans" w:eastAsia="Aria narrow" w:hAnsi="Work Sans" w:cs="Aria narrow"/>
          <w:i/>
          <w:sz w:val="16"/>
          <w:szCs w:val="16"/>
        </w:rPr>
      </w:pPr>
      <w:r>
        <w:rPr>
          <w:rFonts w:ascii="Work Sans" w:eastAsia="Aria narrow" w:hAnsi="Work Sans" w:cs="Aria narrow"/>
          <w:i/>
          <w:sz w:val="16"/>
          <w:szCs w:val="16"/>
        </w:rPr>
        <w:t>De conformidad con lo expuesto de manera antecedente, a continuación, se expondrán las razones que justifican la modificación de los actos administrativos que reg</w:t>
      </w:r>
      <w:r>
        <w:rPr>
          <w:rFonts w:ascii="Work Sans" w:eastAsia="Aria narrow" w:hAnsi="Work Sans" w:cs="Aria narrow"/>
          <w:i/>
          <w:sz w:val="16"/>
          <w:szCs w:val="16"/>
        </w:rPr>
        <w:t>ulan las tarifas para las estaciones de peaje “Trapiche, Cabildo, Pandequeso y Cisneros”.</w:t>
      </w:r>
    </w:p>
    <w:p w:rsidR="00564A00" w:rsidRDefault="00564A00">
      <w:pPr>
        <w:tabs>
          <w:tab w:val="left" w:pos="284"/>
          <w:tab w:val="left" w:pos="426"/>
        </w:tabs>
        <w:ind w:left="720" w:right="481"/>
        <w:jc w:val="both"/>
        <w:rPr>
          <w:rFonts w:ascii="Work Sans" w:eastAsia="Aria narrow" w:hAnsi="Work Sans" w:cs="Aria narrow"/>
          <w:b/>
          <w:i/>
          <w:sz w:val="16"/>
          <w:szCs w:val="16"/>
        </w:rPr>
      </w:pPr>
    </w:p>
    <w:p w:rsidR="00564A00" w:rsidRDefault="00A30ADB">
      <w:pPr>
        <w:pStyle w:val="Prrafodelista"/>
        <w:numPr>
          <w:ilvl w:val="0"/>
          <w:numId w:val="21"/>
        </w:numPr>
        <w:tabs>
          <w:tab w:val="left" w:pos="284"/>
          <w:tab w:val="left" w:pos="426"/>
        </w:tabs>
        <w:spacing w:after="160" w:line="247" w:lineRule="auto"/>
        <w:ind w:left="1440" w:right="481"/>
        <w:jc w:val="both"/>
        <w:textAlignment w:val="auto"/>
        <w:rPr>
          <w:rFonts w:ascii="Work Sans" w:eastAsia="Aria narrow" w:hAnsi="Work Sans" w:cs="Aria narrow"/>
          <w:b/>
          <w:i/>
          <w:sz w:val="16"/>
          <w:szCs w:val="16"/>
          <w:u w:val="single"/>
        </w:rPr>
      </w:pPr>
      <w:r>
        <w:rPr>
          <w:rFonts w:ascii="Work Sans" w:eastAsia="Aria narrow" w:hAnsi="Work Sans" w:cs="Aria narrow"/>
          <w:b/>
          <w:i/>
          <w:sz w:val="16"/>
          <w:szCs w:val="16"/>
          <w:u w:val="single"/>
        </w:rPr>
        <w:t>Aspectos Técnicos:</w:t>
      </w:r>
    </w:p>
    <w:p w:rsidR="00564A00" w:rsidRDefault="00A30ADB">
      <w:pPr>
        <w:ind w:left="720" w:right="481"/>
        <w:jc w:val="both"/>
        <w:rPr>
          <w:rFonts w:ascii="Work Sans" w:hAnsi="Work Sans" w:cs="Arial"/>
          <w:i/>
          <w:sz w:val="16"/>
          <w:szCs w:val="16"/>
        </w:rPr>
      </w:pPr>
      <w:r>
        <w:rPr>
          <w:rFonts w:ascii="Work Sans" w:hAnsi="Work Sans" w:cs="Arial"/>
          <w:i/>
          <w:sz w:val="16"/>
          <w:szCs w:val="16"/>
        </w:rPr>
        <w:t xml:space="preserve">El proyecto IP Vías del Nus, Contrato de Concesión No. 001 de 2016, se estructuró financieramente con el recaudo de 5 estaciones de peaje </w:t>
      </w:r>
      <w:r>
        <w:rPr>
          <w:rFonts w:ascii="Work Sans" w:hAnsi="Work Sans" w:cs="Arial"/>
          <w:i/>
          <w:sz w:val="16"/>
          <w:szCs w:val="16"/>
        </w:rPr>
        <w:t>existentes a saber:</w:t>
      </w:r>
    </w:p>
    <w:p w:rsidR="00564A00" w:rsidRDefault="00564A00">
      <w:pPr>
        <w:ind w:left="720" w:right="481"/>
        <w:jc w:val="both"/>
        <w:rPr>
          <w:rFonts w:ascii="Work Sans" w:hAnsi="Work Sans" w:cs="Arial"/>
          <w:i/>
          <w:sz w:val="16"/>
          <w:szCs w:val="16"/>
        </w:rPr>
      </w:pPr>
    </w:p>
    <w:p w:rsidR="00564A00" w:rsidRDefault="00A30ADB">
      <w:pPr>
        <w:pStyle w:val="Prrafodelista"/>
        <w:numPr>
          <w:ilvl w:val="0"/>
          <w:numId w:val="22"/>
        </w:numPr>
        <w:ind w:left="1440" w:right="481"/>
        <w:jc w:val="both"/>
        <w:textAlignment w:val="auto"/>
      </w:pPr>
      <w:r>
        <w:rPr>
          <w:rFonts w:ascii="Work Sans" w:hAnsi="Work Sans" w:cs="Arial"/>
          <w:i/>
          <w:sz w:val="16"/>
          <w:szCs w:val="16"/>
        </w:rPr>
        <w:t>La estación de peaje Niquía, ubicada en la Unidad Funcional 6 del proyecto.</w:t>
      </w:r>
    </w:p>
    <w:p w:rsidR="00564A00" w:rsidRDefault="00A30ADB">
      <w:pPr>
        <w:pStyle w:val="Prrafodelista"/>
        <w:numPr>
          <w:ilvl w:val="0"/>
          <w:numId w:val="22"/>
        </w:numPr>
        <w:ind w:left="1440" w:right="481"/>
        <w:jc w:val="both"/>
        <w:textAlignment w:val="auto"/>
        <w:rPr>
          <w:rFonts w:ascii="Work Sans" w:hAnsi="Work Sans" w:cs="Arial"/>
          <w:i/>
          <w:sz w:val="16"/>
          <w:szCs w:val="16"/>
        </w:rPr>
      </w:pPr>
      <w:r>
        <w:rPr>
          <w:rFonts w:ascii="Work Sans" w:hAnsi="Work Sans" w:cs="Arial"/>
          <w:i/>
          <w:sz w:val="16"/>
          <w:szCs w:val="16"/>
        </w:rPr>
        <w:t>La estación de peaje Trapiche y su caseta de control Cabildo ubicadas en la Unidad Funcional 6.</w:t>
      </w:r>
    </w:p>
    <w:p w:rsidR="00564A00" w:rsidRDefault="00A30ADB">
      <w:pPr>
        <w:pStyle w:val="Prrafodelista"/>
        <w:numPr>
          <w:ilvl w:val="0"/>
          <w:numId w:val="22"/>
        </w:numPr>
        <w:ind w:left="1440" w:right="481"/>
        <w:jc w:val="both"/>
        <w:textAlignment w:val="auto"/>
      </w:pPr>
      <w:r>
        <w:rPr>
          <w:rFonts w:ascii="Work Sans" w:hAnsi="Work Sans" w:cs="Arial"/>
          <w:i/>
          <w:sz w:val="16"/>
          <w:szCs w:val="16"/>
        </w:rPr>
        <w:t xml:space="preserve">La estación de peaje Pandequeso ubicada en la Unidad Funcional </w:t>
      </w:r>
      <w:r>
        <w:rPr>
          <w:rFonts w:ascii="Work Sans" w:hAnsi="Work Sans" w:cs="Arial"/>
          <w:i/>
          <w:sz w:val="16"/>
          <w:szCs w:val="16"/>
        </w:rPr>
        <w:t>6 en el municipio de Don Matías.</w:t>
      </w:r>
    </w:p>
    <w:p w:rsidR="00564A00" w:rsidRDefault="00A30ADB">
      <w:pPr>
        <w:pStyle w:val="Prrafodelista"/>
        <w:numPr>
          <w:ilvl w:val="0"/>
          <w:numId w:val="22"/>
        </w:numPr>
        <w:ind w:left="1440" w:right="481"/>
        <w:jc w:val="both"/>
        <w:textAlignment w:val="auto"/>
      </w:pPr>
      <w:r>
        <w:rPr>
          <w:rFonts w:ascii="Work Sans" w:hAnsi="Work Sans" w:cs="Arial"/>
          <w:i/>
          <w:sz w:val="16"/>
          <w:szCs w:val="16"/>
        </w:rPr>
        <w:t>La estación de peaje Cisneros ubicada en la Unidad Funcional 5 del proyecto.</w:t>
      </w:r>
    </w:p>
    <w:p w:rsidR="00564A00" w:rsidRDefault="00564A00">
      <w:pPr>
        <w:ind w:left="720" w:right="481"/>
        <w:jc w:val="both"/>
        <w:rPr>
          <w:rFonts w:ascii="Work Sans" w:hAnsi="Work Sans" w:cs="Arial"/>
          <w:i/>
          <w:sz w:val="16"/>
          <w:szCs w:val="16"/>
        </w:rPr>
      </w:pPr>
    </w:p>
    <w:p w:rsidR="00564A00" w:rsidRDefault="00A30ADB">
      <w:pPr>
        <w:ind w:left="720" w:right="481"/>
        <w:jc w:val="both"/>
        <w:rPr>
          <w:rFonts w:ascii="Work Sans" w:hAnsi="Work Sans" w:cs="Arial"/>
          <w:i/>
          <w:sz w:val="16"/>
          <w:szCs w:val="16"/>
        </w:rPr>
      </w:pPr>
      <w:r>
        <w:rPr>
          <w:rFonts w:ascii="Work Sans" w:hAnsi="Work Sans" w:cs="Arial"/>
          <w:i/>
          <w:sz w:val="16"/>
          <w:szCs w:val="16"/>
        </w:rPr>
        <w:t xml:space="preserve">En el desarrollo del proyecto se han generado diferentes circunstancias que se exponen en el presente documento y que originan la necesidad de </w:t>
      </w:r>
      <w:r>
        <w:rPr>
          <w:rFonts w:ascii="Work Sans" w:hAnsi="Work Sans" w:cs="Arial"/>
          <w:i/>
          <w:sz w:val="16"/>
          <w:szCs w:val="16"/>
        </w:rPr>
        <w:t xml:space="preserve">implementar tarifas diferenciales en las estaciones de peaje Pandequeso, Trapiche, Cabildo y Cisneros, así como modificar el incremento de la Tarifa 3 previsto en la estación de peaje Cisneros con el fin de atender las inconformidades de la comunidad, así </w:t>
      </w:r>
      <w:r>
        <w:rPr>
          <w:rFonts w:ascii="Work Sans" w:hAnsi="Work Sans" w:cs="Arial"/>
          <w:i/>
          <w:sz w:val="16"/>
          <w:szCs w:val="16"/>
        </w:rPr>
        <w:t>como garantizar la viabilidad y continuidad del proyecto de concesión No. 001 de 2016.</w:t>
      </w:r>
    </w:p>
    <w:p w:rsidR="00564A00" w:rsidRDefault="00564A00">
      <w:pPr>
        <w:tabs>
          <w:tab w:val="left" w:pos="284"/>
          <w:tab w:val="left" w:pos="426"/>
        </w:tabs>
        <w:ind w:left="720" w:right="481"/>
        <w:jc w:val="both"/>
        <w:rPr>
          <w:rFonts w:ascii="Work Sans" w:eastAsia="Aria narrow" w:hAnsi="Work Sans" w:cs="Aria narrow"/>
          <w:b/>
          <w:i/>
          <w:sz w:val="16"/>
          <w:szCs w:val="16"/>
        </w:rPr>
      </w:pPr>
    </w:p>
    <w:p w:rsidR="00564A00" w:rsidRDefault="00A30ADB">
      <w:pPr>
        <w:pStyle w:val="Prrafodelista"/>
        <w:autoSpaceDE w:val="0"/>
        <w:ind w:left="720" w:right="481"/>
        <w:jc w:val="both"/>
        <w:rPr>
          <w:rFonts w:ascii="Work Sans" w:eastAsia="Segoe UI" w:hAnsi="Work Sans" w:cs="Arial"/>
          <w:i/>
          <w:color w:val="000000"/>
          <w:sz w:val="16"/>
          <w:szCs w:val="16"/>
        </w:rPr>
      </w:pPr>
      <w:r>
        <w:rPr>
          <w:rFonts w:ascii="Work Sans" w:eastAsia="Segoe UI" w:hAnsi="Work Sans" w:cs="Arial"/>
          <w:i/>
          <w:color w:val="000000"/>
          <w:sz w:val="16"/>
          <w:szCs w:val="16"/>
        </w:rPr>
        <w:t>El proyecto de Concesión Vías del Nus no contemplaba instalación de nuevos peajes para su financiamiento ya que se estructuró para realizar el recaudo con las casetas e</w:t>
      </w:r>
      <w:r>
        <w:rPr>
          <w:rFonts w:ascii="Work Sans" w:eastAsia="Segoe UI" w:hAnsi="Work Sans" w:cs="Arial"/>
          <w:i/>
          <w:color w:val="000000"/>
          <w:sz w:val="16"/>
          <w:szCs w:val="16"/>
        </w:rPr>
        <w:t>xistentes del corredor concesionado. Este hecho, ha sido objeto de inconformidades manifestadas por diferentes actores representantes de las comunidades de los municipios del norte del Valle de Aburrá, relacionadas específicamente con la continuidad del co</w:t>
      </w:r>
      <w:r>
        <w:rPr>
          <w:rFonts w:ascii="Work Sans" w:eastAsia="Segoe UI" w:hAnsi="Work Sans" w:cs="Arial"/>
          <w:i/>
          <w:color w:val="000000"/>
          <w:sz w:val="16"/>
          <w:szCs w:val="16"/>
        </w:rPr>
        <w:t xml:space="preserve">bro en las estaciones de peaje Niquía, Trapiche y Cabildo, por lo que han solicitado en distintos escenarios el desmonte y no cobro de estos peajes, lo cual puede observarse en detalle en el análisis social del presente documento.  </w:t>
      </w:r>
    </w:p>
    <w:p w:rsidR="00564A00" w:rsidRDefault="00564A00">
      <w:pPr>
        <w:pStyle w:val="Prrafodelista"/>
        <w:autoSpaceDE w:val="0"/>
        <w:ind w:left="720" w:right="481"/>
        <w:jc w:val="both"/>
        <w:rPr>
          <w:rFonts w:ascii="Work Sans" w:eastAsia="Segoe UI" w:hAnsi="Work Sans" w:cs="Arial"/>
          <w:i/>
          <w:color w:val="000000"/>
          <w:sz w:val="16"/>
          <w:szCs w:val="16"/>
        </w:rPr>
      </w:pPr>
    </w:p>
    <w:p w:rsidR="00564A00" w:rsidRDefault="00A30ADB">
      <w:pPr>
        <w:ind w:left="720" w:right="481"/>
        <w:jc w:val="both"/>
        <w:rPr>
          <w:rFonts w:ascii="Work Sans" w:eastAsia="Segoe UI" w:hAnsi="Work Sans" w:cs="Arial"/>
          <w:i/>
          <w:color w:val="000000"/>
          <w:sz w:val="16"/>
          <w:szCs w:val="16"/>
        </w:rPr>
      </w:pPr>
      <w:r>
        <w:rPr>
          <w:rFonts w:ascii="Work Sans" w:eastAsia="Segoe UI" w:hAnsi="Work Sans" w:cs="Arial"/>
          <w:i/>
          <w:color w:val="000000"/>
          <w:sz w:val="16"/>
          <w:szCs w:val="16"/>
        </w:rPr>
        <w:t>Como se indicó en la i</w:t>
      </w:r>
      <w:r>
        <w:rPr>
          <w:rFonts w:ascii="Work Sans" w:eastAsia="Segoe UI" w:hAnsi="Work Sans" w:cs="Arial"/>
          <w:i/>
          <w:color w:val="000000"/>
          <w:sz w:val="16"/>
          <w:szCs w:val="16"/>
        </w:rPr>
        <w:t>ntroducción del presente documento el Contrato prevé 5 estaciones de peaje existentes, de las cuales se presenta detalle a continuación:</w:t>
      </w:r>
    </w:p>
    <w:p w:rsidR="00564A00" w:rsidRDefault="00564A00">
      <w:pPr>
        <w:ind w:left="720" w:right="481"/>
        <w:jc w:val="both"/>
        <w:rPr>
          <w:rFonts w:ascii="Work Sans" w:eastAsia="Segoe UI" w:hAnsi="Work Sans" w:cs="Arial"/>
          <w:i/>
          <w:color w:val="000000"/>
          <w:sz w:val="16"/>
          <w:szCs w:val="16"/>
        </w:rPr>
      </w:pPr>
    </w:p>
    <w:p w:rsidR="00564A00" w:rsidRDefault="00564A00">
      <w:pPr>
        <w:ind w:left="720" w:right="481"/>
        <w:jc w:val="both"/>
        <w:rPr>
          <w:rFonts w:ascii="Work Sans" w:eastAsia="Segoe UI" w:hAnsi="Work Sans" w:cs="Arial"/>
          <w:b/>
          <w:bCs/>
          <w:i/>
          <w:color w:val="000000"/>
          <w:sz w:val="16"/>
          <w:szCs w:val="16"/>
        </w:rPr>
      </w:pPr>
    </w:p>
    <w:p w:rsidR="00564A00" w:rsidRDefault="00A30ADB">
      <w:pPr>
        <w:ind w:left="720" w:right="481"/>
        <w:jc w:val="both"/>
        <w:rPr>
          <w:rFonts w:ascii="Work Sans" w:eastAsia="Segoe UI" w:hAnsi="Work Sans" w:cs="Arial"/>
          <w:b/>
          <w:bCs/>
          <w:i/>
          <w:color w:val="000000"/>
          <w:sz w:val="16"/>
          <w:szCs w:val="16"/>
        </w:rPr>
      </w:pPr>
      <w:r>
        <w:rPr>
          <w:rFonts w:ascii="Work Sans" w:eastAsia="Segoe UI" w:hAnsi="Work Sans" w:cs="Arial"/>
          <w:b/>
          <w:bCs/>
          <w:i/>
          <w:color w:val="000000"/>
          <w:sz w:val="16"/>
          <w:szCs w:val="16"/>
        </w:rPr>
        <w:t>Estación de Peaje Cisneros:</w:t>
      </w:r>
    </w:p>
    <w:p w:rsidR="00564A00" w:rsidRDefault="00564A00">
      <w:pPr>
        <w:ind w:left="720" w:right="481"/>
        <w:jc w:val="both"/>
        <w:rPr>
          <w:rFonts w:ascii="Work Sans" w:eastAsia="Segoe UI" w:hAnsi="Work Sans" w:cs="Arial"/>
          <w:i/>
          <w:color w:val="000000"/>
          <w:sz w:val="16"/>
          <w:szCs w:val="16"/>
        </w:rPr>
      </w:pPr>
    </w:p>
    <w:p w:rsidR="00564A00" w:rsidRDefault="00A30ADB">
      <w:pPr>
        <w:pStyle w:val="Prrafodelista"/>
        <w:numPr>
          <w:ilvl w:val="0"/>
          <w:numId w:val="23"/>
        </w:numPr>
        <w:ind w:left="1498" w:right="481"/>
        <w:jc w:val="both"/>
        <w:textAlignment w:val="auto"/>
        <w:rPr>
          <w:rFonts w:ascii="Work Sans" w:eastAsia="Segoe UI" w:hAnsi="Work Sans" w:cs="Arial"/>
          <w:i/>
          <w:color w:val="000000"/>
          <w:sz w:val="16"/>
          <w:szCs w:val="16"/>
        </w:rPr>
      </w:pPr>
      <w:r>
        <w:rPr>
          <w:rFonts w:ascii="Work Sans" w:eastAsia="Segoe UI" w:hAnsi="Work Sans" w:cs="Arial"/>
          <w:i/>
          <w:color w:val="000000"/>
          <w:sz w:val="16"/>
          <w:szCs w:val="16"/>
        </w:rPr>
        <w:t>Hace parte del Contrato de Concesión No. 001 de 2016 desde marzo de 2016.</w:t>
      </w:r>
    </w:p>
    <w:p w:rsidR="00564A00" w:rsidRDefault="00A30ADB">
      <w:pPr>
        <w:pStyle w:val="Prrafodelista"/>
        <w:numPr>
          <w:ilvl w:val="0"/>
          <w:numId w:val="23"/>
        </w:numPr>
        <w:ind w:left="1498" w:right="481"/>
        <w:jc w:val="both"/>
        <w:textAlignment w:val="auto"/>
      </w:pPr>
      <w:r>
        <w:rPr>
          <w:rFonts w:ascii="Work Sans" w:eastAsia="Segoe UI" w:hAnsi="Work Sans" w:cs="Arial"/>
          <w:i/>
          <w:color w:val="000000"/>
          <w:sz w:val="16"/>
          <w:szCs w:val="16"/>
        </w:rPr>
        <w:t>De acuerdo con</w:t>
      </w:r>
      <w:r>
        <w:rPr>
          <w:rFonts w:ascii="Work Sans" w:eastAsia="Segoe UI" w:hAnsi="Work Sans" w:cs="Arial"/>
          <w:i/>
          <w:color w:val="000000"/>
          <w:sz w:val="16"/>
          <w:szCs w:val="16"/>
        </w:rPr>
        <w:t xml:space="preserve"> lo previsto en el Contrato de Concesión No. 001 de 2016 y la Resolución de peajes se tiene previsto incremento una vez se suscriba Acta de Terminación de UF5 y un segundo incremento una vez suscrita el Acta de Terminación de la UF3.</w:t>
      </w:r>
    </w:p>
    <w:p w:rsidR="00564A00" w:rsidRDefault="00A30ADB">
      <w:pPr>
        <w:pStyle w:val="Prrafodelista"/>
        <w:numPr>
          <w:ilvl w:val="0"/>
          <w:numId w:val="23"/>
        </w:numPr>
        <w:ind w:left="1498" w:right="481"/>
        <w:jc w:val="both"/>
        <w:textAlignment w:val="auto"/>
      </w:pPr>
      <w:r>
        <w:rPr>
          <w:rFonts w:ascii="Work Sans" w:eastAsia="Segoe UI" w:hAnsi="Work Sans" w:cs="Arial"/>
          <w:i/>
          <w:color w:val="000000"/>
          <w:sz w:val="16"/>
          <w:szCs w:val="16"/>
        </w:rPr>
        <w:t>El Acta de Terminación</w:t>
      </w:r>
      <w:r>
        <w:rPr>
          <w:rFonts w:ascii="Work Sans" w:eastAsia="Segoe UI" w:hAnsi="Work Sans" w:cs="Arial"/>
          <w:i/>
          <w:color w:val="000000"/>
          <w:sz w:val="16"/>
          <w:szCs w:val="16"/>
        </w:rPr>
        <w:t xml:space="preserve"> de la UF5 se suscribió el pasado 4 de febrero de 2021 y el incremento previsto para esta condición se efectuó el 10 de abril de 2021</w:t>
      </w:r>
      <w:r>
        <w:rPr>
          <w:rStyle w:val="Refdenotaalpie"/>
          <w:rFonts w:ascii="Work Sans" w:eastAsia="Segoe UI" w:hAnsi="Work Sans" w:cs="Arial"/>
          <w:i/>
          <w:color w:val="000000"/>
          <w:sz w:val="16"/>
          <w:szCs w:val="16"/>
        </w:rPr>
        <w:footnoteReference w:id="1"/>
      </w:r>
      <w:r>
        <w:rPr>
          <w:rFonts w:ascii="Work Sans" w:eastAsia="Segoe UI" w:hAnsi="Work Sans" w:cs="Arial"/>
          <w:i/>
          <w:color w:val="000000"/>
          <w:sz w:val="16"/>
          <w:szCs w:val="16"/>
        </w:rPr>
        <w:t>.</w:t>
      </w:r>
    </w:p>
    <w:p w:rsidR="00564A00" w:rsidRDefault="00A30ADB">
      <w:pPr>
        <w:pStyle w:val="Prrafodelista"/>
        <w:numPr>
          <w:ilvl w:val="0"/>
          <w:numId w:val="23"/>
        </w:numPr>
        <w:ind w:left="1498" w:right="481"/>
        <w:jc w:val="both"/>
        <w:textAlignment w:val="auto"/>
        <w:rPr>
          <w:rFonts w:ascii="Work Sans" w:eastAsia="Segoe UI" w:hAnsi="Work Sans" w:cs="Arial"/>
          <w:i/>
          <w:color w:val="000000"/>
          <w:sz w:val="16"/>
          <w:szCs w:val="16"/>
        </w:rPr>
      </w:pPr>
      <w:r>
        <w:rPr>
          <w:rFonts w:ascii="Work Sans" w:eastAsia="Segoe UI" w:hAnsi="Work Sans" w:cs="Arial"/>
          <w:i/>
          <w:color w:val="000000"/>
          <w:sz w:val="16"/>
          <w:szCs w:val="16"/>
        </w:rPr>
        <w:t xml:space="preserve">El Acta de </w:t>
      </w:r>
      <w:r>
        <w:rPr>
          <w:rFonts w:ascii="Work Sans" w:eastAsia="Segoe UI" w:hAnsi="Work Sans" w:cs="Arial"/>
          <w:i/>
          <w:color w:val="000000"/>
          <w:sz w:val="16"/>
          <w:szCs w:val="16"/>
        </w:rPr>
        <w:t xml:space="preserve">Terminación de la UF3 se suscribió el pasado 3 de diciembre de 2021, de acuerdo con lo establecido en el Contrato el incremento previsto se debería efectuar los primeros 10 días del mes de enero de 2022. </w:t>
      </w:r>
    </w:p>
    <w:p w:rsidR="00564A00" w:rsidRDefault="00A30ADB">
      <w:pPr>
        <w:pStyle w:val="Prrafodelista"/>
        <w:numPr>
          <w:ilvl w:val="0"/>
          <w:numId w:val="23"/>
        </w:numPr>
        <w:ind w:left="1498" w:right="481"/>
        <w:jc w:val="both"/>
        <w:textAlignment w:val="auto"/>
      </w:pPr>
      <w:r>
        <w:rPr>
          <w:rFonts w:ascii="Work Sans" w:eastAsia="Segoe UI" w:hAnsi="Work Sans" w:cs="Arial"/>
          <w:i/>
          <w:color w:val="000000"/>
          <w:sz w:val="16"/>
          <w:szCs w:val="16"/>
        </w:rPr>
        <w:t>En esta estación de peaje no se tenían previstas ta</w:t>
      </w:r>
      <w:r>
        <w:rPr>
          <w:rFonts w:ascii="Work Sans" w:eastAsia="Segoe UI" w:hAnsi="Work Sans" w:cs="Arial"/>
          <w:i/>
          <w:color w:val="000000"/>
          <w:sz w:val="16"/>
          <w:szCs w:val="16"/>
        </w:rPr>
        <w:t>rifas diferenciales, razón por la cual se expidió la Resolución No. 0003023 del 8 de agosto de 2017 en la cual se establecieron 300 cupos de beneficios de tarifa diferencial entre Categorías I y II. No obstante, dicho beneficio se consideraba durante la et</w:t>
      </w:r>
      <w:r>
        <w:rPr>
          <w:rFonts w:ascii="Work Sans" w:eastAsia="Segoe UI" w:hAnsi="Work Sans" w:cs="Arial"/>
          <w:i/>
          <w:color w:val="000000"/>
          <w:sz w:val="16"/>
          <w:szCs w:val="16"/>
        </w:rPr>
        <w:t>apa de construcción del proyecto.</w:t>
      </w:r>
    </w:p>
    <w:p w:rsidR="00564A00" w:rsidRDefault="00564A00">
      <w:pPr>
        <w:ind w:left="720" w:right="481"/>
        <w:jc w:val="both"/>
        <w:rPr>
          <w:rFonts w:ascii="Work Sans" w:eastAsia="Segoe UI" w:hAnsi="Work Sans" w:cs="Arial"/>
          <w:i/>
          <w:color w:val="000000"/>
          <w:sz w:val="16"/>
          <w:szCs w:val="16"/>
        </w:rPr>
      </w:pPr>
    </w:p>
    <w:p w:rsidR="00564A00" w:rsidRDefault="00A30ADB">
      <w:pPr>
        <w:ind w:left="720" w:right="481"/>
        <w:jc w:val="both"/>
        <w:rPr>
          <w:rFonts w:ascii="Work Sans" w:eastAsia="Segoe UI" w:hAnsi="Work Sans" w:cs="Arial"/>
          <w:b/>
          <w:bCs/>
          <w:i/>
          <w:color w:val="000000"/>
          <w:sz w:val="16"/>
          <w:szCs w:val="16"/>
        </w:rPr>
      </w:pPr>
      <w:r>
        <w:rPr>
          <w:rFonts w:ascii="Work Sans" w:eastAsia="Segoe UI" w:hAnsi="Work Sans" w:cs="Arial"/>
          <w:b/>
          <w:bCs/>
          <w:i/>
          <w:color w:val="000000"/>
          <w:sz w:val="16"/>
          <w:szCs w:val="16"/>
        </w:rPr>
        <w:t>Estaciones de Peaje Niquía, Trapiche y Cabildo:</w:t>
      </w:r>
    </w:p>
    <w:p w:rsidR="00564A00" w:rsidRDefault="00564A00">
      <w:pPr>
        <w:ind w:left="720" w:right="481"/>
        <w:jc w:val="both"/>
        <w:rPr>
          <w:rFonts w:ascii="Work Sans" w:eastAsia="Segoe UI" w:hAnsi="Work Sans" w:cs="Arial"/>
          <w:b/>
          <w:bCs/>
          <w:i/>
          <w:color w:val="000000"/>
          <w:sz w:val="16"/>
          <w:szCs w:val="16"/>
        </w:rPr>
      </w:pPr>
    </w:p>
    <w:p w:rsidR="00564A00" w:rsidRDefault="00A30ADB">
      <w:pPr>
        <w:pStyle w:val="Prrafodelista"/>
        <w:numPr>
          <w:ilvl w:val="0"/>
          <w:numId w:val="24"/>
        </w:numPr>
        <w:ind w:left="1440" w:right="481"/>
        <w:jc w:val="both"/>
        <w:textAlignment w:val="auto"/>
      </w:pPr>
      <w:r>
        <w:rPr>
          <w:rFonts w:ascii="Work Sans" w:eastAsia="Segoe UI" w:hAnsi="Work Sans" w:cs="Arial"/>
          <w:i/>
          <w:color w:val="000000"/>
          <w:sz w:val="16"/>
          <w:szCs w:val="16"/>
        </w:rPr>
        <w:t>Las estaciones de peaje Niquía, Trapiche y Cabildo se tenían previsto operar de la siguiente manera:</w:t>
      </w:r>
    </w:p>
    <w:p w:rsidR="00564A00" w:rsidRDefault="00564A00">
      <w:pPr>
        <w:ind w:left="1428" w:right="481"/>
        <w:jc w:val="both"/>
        <w:rPr>
          <w:rFonts w:ascii="Work Sans" w:eastAsia="Segoe UI" w:hAnsi="Work Sans" w:cs="Arial"/>
          <w:i/>
          <w:color w:val="000000"/>
          <w:sz w:val="16"/>
          <w:szCs w:val="16"/>
        </w:rPr>
      </w:pPr>
    </w:p>
    <w:p w:rsidR="00564A00" w:rsidRDefault="00A30ADB">
      <w:pPr>
        <w:ind w:left="2136" w:right="481"/>
        <w:jc w:val="both"/>
        <w:rPr>
          <w:rFonts w:ascii="Work Sans" w:eastAsia="Segoe UI" w:hAnsi="Work Sans" w:cs="Arial"/>
          <w:i/>
          <w:color w:val="000000"/>
          <w:sz w:val="16"/>
          <w:szCs w:val="16"/>
        </w:rPr>
      </w:pPr>
      <w:r>
        <w:rPr>
          <w:rFonts w:ascii="Work Sans" w:eastAsia="Segoe UI" w:hAnsi="Work Sans" w:cs="Arial"/>
          <w:i/>
          <w:color w:val="000000"/>
          <w:sz w:val="16"/>
          <w:szCs w:val="16"/>
        </w:rPr>
        <w:t xml:space="preserve">El valor pagado en la estación Niquía se abonaba al pago en las </w:t>
      </w:r>
      <w:r>
        <w:rPr>
          <w:rFonts w:ascii="Work Sans" w:eastAsia="Segoe UI" w:hAnsi="Work Sans" w:cs="Arial"/>
          <w:i/>
          <w:color w:val="000000"/>
          <w:sz w:val="16"/>
          <w:szCs w:val="16"/>
        </w:rPr>
        <w:t>Estaciones de Peaje Trapiche o Cabildo, en el sentido Medellín – Barbosa, si el paso por estas estaciones se hacía en las doce (12) horas siguientes al paso por la Estacione de Peaje Niquía.</w:t>
      </w:r>
    </w:p>
    <w:p w:rsidR="00564A00" w:rsidRDefault="00564A00">
      <w:pPr>
        <w:ind w:left="2136" w:right="481"/>
        <w:jc w:val="both"/>
        <w:rPr>
          <w:rFonts w:ascii="Work Sans" w:eastAsia="Segoe UI" w:hAnsi="Work Sans" w:cs="Arial"/>
          <w:i/>
          <w:color w:val="000000"/>
          <w:sz w:val="16"/>
          <w:szCs w:val="16"/>
        </w:rPr>
      </w:pPr>
    </w:p>
    <w:p w:rsidR="00564A00" w:rsidRDefault="00A30ADB">
      <w:pPr>
        <w:ind w:left="2136" w:right="481"/>
        <w:jc w:val="both"/>
        <w:rPr>
          <w:rFonts w:ascii="Work Sans" w:eastAsia="Segoe UI" w:hAnsi="Work Sans" w:cs="Arial"/>
          <w:i/>
          <w:color w:val="000000"/>
          <w:sz w:val="16"/>
          <w:szCs w:val="16"/>
        </w:rPr>
      </w:pPr>
      <w:r>
        <w:rPr>
          <w:rFonts w:ascii="Work Sans" w:eastAsia="Segoe UI" w:hAnsi="Work Sans" w:cs="Arial"/>
          <w:i/>
          <w:color w:val="000000"/>
          <w:sz w:val="16"/>
          <w:szCs w:val="16"/>
        </w:rPr>
        <w:t xml:space="preserve">Los vehículos que transitaran por la Estación de Peaje Trapiche </w:t>
      </w:r>
      <w:r>
        <w:rPr>
          <w:rFonts w:ascii="Work Sans" w:eastAsia="Segoe UI" w:hAnsi="Work Sans" w:cs="Arial"/>
          <w:i/>
          <w:color w:val="000000"/>
          <w:sz w:val="16"/>
          <w:szCs w:val="16"/>
        </w:rPr>
        <w:t>no pagarían la tarifa establecida para la Estación de Peaje Niquía, en el sentido Barbosa – Medellín, si el paso por esta última se hacía dentro de las doce (12) horas siguientes al paso por la Estación de Peaje Trapiche.</w:t>
      </w:r>
    </w:p>
    <w:p w:rsidR="00564A00" w:rsidRDefault="00564A00">
      <w:pPr>
        <w:ind w:left="1428" w:right="481"/>
        <w:jc w:val="both"/>
        <w:rPr>
          <w:rFonts w:ascii="Work Sans" w:eastAsia="Segoe UI" w:hAnsi="Work Sans" w:cs="Arial"/>
          <w:i/>
          <w:color w:val="000000"/>
          <w:sz w:val="16"/>
          <w:szCs w:val="16"/>
        </w:rPr>
      </w:pPr>
    </w:p>
    <w:p w:rsidR="00564A00" w:rsidRDefault="00A30ADB">
      <w:pPr>
        <w:ind w:left="2136" w:right="481"/>
        <w:jc w:val="both"/>
        <w:rPr>
          <w:rFonts w:ascii="Work Sans" w:eastAsia="Segoe UI" w:hAnsi="Work Sans" w:cs="Arial"/>
          <w:i/>
          <w:color w:val="000000"/>
          <w:sz w:val="16"/>
          <w:szCs w:val="16"/>
        </w:rPr>
      </w:pPr>
      <w:r>
        <w:rPr>
          <w:rFonts w:ascii="Work Sans" w:eastAsia="Segoe UI" w:hAnsi="Work Sans" w:cs="Arial"/>
          <w:i/>
          <w:color w:val="000000"/>
          <w:sz w:val="16"/>
          <w:szCs w:val="16"/>
        </w:rPr>
        <w:t>Así mismo, los vehículos que tran</w:t>
      </w:r>
      <w:r>
        <w:rPr>
          <w:rFonts w:ascii="Work Sans" w:eastAsia="Segoe UI" w:hAnsi="Work Sans" w:cs="Arial"/>
          <w:i/>
          <w:color w:val="000000"/>
          <w:sz w:val="16"/>
          <w:szCs w:val="16"/>
        </w:rPr>
        <w:t>sitarán por la Estación de Peaje Cabildo no pagarían la tarifa establecida para la Estación de Peaje Niquía, en el sentido Barbosa – Medellín, si el paso por esta estación se hacía dentro de las doce (12) horas siguientes al paso por la Estación de Peaje C</w:t>
      </w:r>
      <w:r>
        <w:rPr>
          <w:rFonts w:ascii="Work Sans" w:eastAsia="Segoe UI" w:hAnsi="Work Sans" w:cs="Arial"/>
          <w:i/>
          <w:color w:val="000000"/>
          <w:sz w:val="16"/>
          <w:szCs w:val="16"/>
        </w:rPr>
        <w:t>abildo.</w:t>
      </w:r>
    </w:p>
    <w:p w:rsidR="00564A00" w:rsidRDefault="00564A00">
      <w:pPr>
        <w:ind w:left="720" w:right="481"/>
        <w:jc w:val="both"/>
        <w:rPr>
          <w:rFonts w:ascii="Work Sans" w:eastAsia="Segoe UI" w:hAnsi="Work Sans" w:cs="Arial"/>
          <w:i/>
          <w:color w:val="000000"/>
          <w:sz w:val="16"/>
          <w:szCs w:val="16"/>
        </w:rPr>
      </w:pPr>
    </w:p>
    <w:p w:rsidR="00564A00" w:rsidRDefault="00A30ADB">
      <w:pPr>
        <w:pStyle w:val="Prrafodelista"/>
        <w:numPr>
          <w:ilvl w:val="0"/>
          <w:numId w:val="21"/>
        </w:numPr>
        <w:tabs>
          <w:tab w:val="left" w:pos="284"/>
          <w:tab w:val="left" w:pos="426"/>
        </w:tabs>
        <w:spacing w:after="160" w:line="247" w:lineRule="auto"/>
        <w:ind w:left="1440" w:right="481"/>
        <w:jc w:val="both"/>
        <w:textAlignment w:val="auto"/>
      </w:pPr>
      <w:r>
        <w:rPr>
          <w:rFonts w:ascii="Work Sans" w:eastAsia="Segoe UI" w:hAnsi="Work Sans" w:cs="Arial"/>
          <w:i/>
          <w:color w:val="000000"/>
          <w:sz w:val="16"/>
          <w:szCs w:val="16"/>
        </w:rPr>
        <w:t xml:space="preserve">De conformidad con lo establecido en el </w:t>
      </w:r>
      <w:r>
        <w:rPr>
          <w:rFonts w:ascii="Work Sans" w:eastAsia="Aria narrow" w:hAnsi="Work Sans" w:cs="Aria narrow"/>
          <w:bCs/>
          <w:i/>
          <w:sz w:val="16"/>
          <w:szCs w:val="16"/>
        </w:rPr>
        <w:t>Contrato</w:t>
      </w:r>
      <w:r>
        <w:rPr>
          <w:rFonts w:ascii="Work Sans" w:eastAsia="Segoe UI" w:hAnsi="Work Sans" w:cs="Arial"/>
          <w:bCs/>
          <w:i/>
          <w:color w:val="000000"/>
          <w:sz w:val="16"/>
          <w:szCs w:val="16"/>
        </w:rPr>
        <w:t xml:space="preserve"> </w:t>
      </w:r>
      <w:r>
        <w:rPr>
          <w:rFonts w:ascii="Work Sans" w:eastAsia="Segoe UI" w:hAnsi="Work Sans" w:cs="Arial"/>
          <w:i/>
          <w:color w:val="000000"/>
          <w:sz w:val="16"/>
          <w:szCs w:val="16"/>
        </w:rPr>
        <w:t xml:space="preserve">de Concesión, dichas estaciones de peaje, a partir de la reversión del contrato 97-CO-20-1738 de 1997 suscrito entre la Gobernación de Antioquia y el Concesionario Hatovial S.A.S., harían parte del </w:t>
      </w:r>
      <w:r>
        <w:rPr>
          <w:rFonts w:ascii="Work Sans" w:eastAsia="Segoe UI" w:hAnsi="Work Sans" w:cs="Arial"/>
          <w:i/>
          <w:color w:val="000000"/>
          <w:sz w:val="16"/>
          <w:szCs w:val="16"/>
        </w:rPr>
        <w:t>Contrato de Concesión No. 001 de 2016 y se implementaría el esquema tarifario previsto en este y en la Resolución de Peajes No. 0003597 del 29 de septiembre de 2015.</w:t>
      </w:r>
    </w:p>
    <w:p w:rsidR="00564A00" w:rsidRDefault="00564A00">
      <w:pPr>
        <w:pStyle w:val="Prrafodelista"/>
        <w:autoSpaceDE w:val="0"/>
        <w:ind w:left="1428" w:right="481"/>
        <w:jc w:val="both"/>
        <w:rPr>
          <w:rFonts w:ascii="Work Sans" w:eastAsia="Segoe UI" w:hAnsi="Work Sans" w:cs="Arial"/>
          <w:i/>
          <w:color w:val="000000"/>
          <w:sz w:val="16"/>
          <w:szCs w:val="16"/>
        </w:rPr>
      </w:pPr>
    </w:p>
    <w:p w:rsidR="00564A00" w:rsidRDefault="00A30ADB">
      <w:pPr>
        <w:pStyle w:val="Prrafodelista"/>
        <w:numPr>
          <w:ilvl w:val="0"/>
          <w:numId w:val="21"/>
        </w:numPr>
        <w:autoSpaceDE w:val="0"/>
        <w:ind w:left="1440" w:right="481"/>
        <w:jc w:val="both"/>
        <w:textAlignment w:val="auto"/>
      </w:pPr>
      <w:r>
        <w:rPr>
          <w:rFonts w:ascii="Work Sans" w:eastAsia="Segoe UI" w:hAnsi="Work Sans" w:cs="Arial"/>
          <w:i/>
          <w:color w:val="000000"/>
          <w:sz w:val="16"/>
          <w:szCs w:val="16"/>
        </w:rPr>
        <w:t xml:space="preserve">El día 2 de agosto de 2021 se recibió la infraestructura asociada a la Unidad Funcional </w:t>
      </w:r>
      <w:r>
        <w:rPr>
          <w:rFonts w:ascii="Work Sans" w:eastAsia="Segoe UI" w:hAnsi="Work Sans" w:cs="Arial"/>
          <w:i/>
          <w:color w:val="000000"/>
          <w:sz w:val="16"/>
          <w:szCs w:val="16"/>
        </w:rPr>
        <w:t>6, así como las estaciones de peaje Trapiche y Cabildo. La estación de peaje Niquía no se encuentra operativa desde el 1 de mayo de 2021, situación que es detallada en el aparte social del presente documento.</w:t>
      </w:r>
    </w:p>
    <w:p w:rsidR="00564A00" w:rsidRDefault="00564A00">
      <w:pPr>
        <w:autoSpaceDE w:val="0"/>
        <w:ind w:left="720" w:right="481"/>
        <w:jc w:val="both"/>
        <w:rPr>
          <w:rFonts w:ascii="Work Sans" w:eastAsia="Segoe UI" w:hAnsi="Work Sans" w:cs="Arial"/>
          <w:i/>
          <w:color w:val="000000"/>
          <w:sz w:val="16"/>
          <w:szCs w:val="16"/>
        </w:rPr>
      </w:pPr>
    </w:p>
    <w:p w:rsidR="00564A00" w:rsidRDefault="00A30ADB">
      <w:pPr>
        <w:pStyle w:val="Prrafodelista"/>
        <w:numPr>
          <w:ilvl w:val="0"/>
          <w:numId w:val="24"/>
        </w:numPr>
        <w:autoSpaceDE w:val="0"/>
        <w:ind w:left="1440" w:right="481"/>
        <w:jc w:val="both"/>
        <w:textAlignment w:val="auto"/>
      </w:pPr>
      <w:r>
        <w:rPr>
          <w:rFonts w:ascii="Work Sans" w:eastAsia="Segoe UI" w:hAnsi="Work Sans" w:cs="Arial"/>
          <w:i/>
          <w:color w:val="000000"/>
          <w:sz w:val="16"/>
          <w:szCs w:val="16"/>
        </w:rPr>
        <w:t xml:space="preserve">El esquema tarifario previsto en el Contrato </w:t>
      </w:r>
      <w:r>
        <w:rPr>
          <w:rFonts w:ascii="Work Sans" w:eastAsia="Segoe UI" w:hAnsi="Work Sans" w:cs="Arial"/>
          <w:i/>
          <w:color w:val="000000"/>
          <w:sz w:val="16"/>
          <w:szCs w:val="16"/>
        </w:rPr>
        <w:t>de Concesión contempla un incremento con respecto a las tarifas vigentes al momento de recibo de la infraestructura aproximado del 29% y no tenía previsto ninguna tarifa diferencial en estas estaciones, lo cual no se consideró conveniente efectuar en el mo</w:t>
      </w:r>
      <w:r>
        <w:rPr>
          <w:rFonts w:ascii="Work Sans" w:eastAsia="Segoe UI" w:hAnsi="Work Sans" w:cs="Arial"/>
          <w:i/>
          <w:color w:val="000000"/>
          <w:sz w:val="16"/>
          <w:szCs w:val="16"/>
        </w:rPr>
        <w:t xml:space="preserve">mento de recibo de la infraestructura debido a las diferentes circunstancias sociales del proyecto, por lo cual, la ANI, mediante oficio con radicado ANI No. 20213110232651 del 30 de julio de 2021, le comunicó lo siguiente al Concesionario respecto de los </w:t>
      </w:r>
      <w:r>
        <w:rPr>
          <w:rFonts w:ascii="Work Sans" w:eastAsia="Segoe UI" w:hAnsi="Work Sans" w:cs="Arial"/>
          <w:i/>
          <w:color w:val="000000"/>
          <w:sz w:val="16"/>
          <w:szCs w:val="16"/>
        </w:rPr>
        <w:t>incrementos previstos en el Contrato de Concesión y la Resolución No. 0003597 del 29 de septiembre de 2015:</w:t>
      </w:r>
    </w:p>
    <w:p w:rsidR="00564A00" w:rsidRDefault="00564A00">
      <w:pPr>
        <w:ind w:left="720" w:right="481"/>
        <w:jc w:val="both"/>
        <w:rPr>
          <w:rFonts w:ascii="Work Sans" w:eastAsia="Segoe UI" w:hAnsi="Work Sans" w:cs="Arial"/>
          <w:i/>
          <w:color w:val="000000"/>
          <w:sz w:val="16"/>
          <w:szCs w:val="16"/>
        </w:rPr>
      </w:pPr>
    </w:p>
    <w:p w:rsidR="00564A00" w:rsidRDefault="00A30ADB">
      <w:pPr>
        <w:ind w:left="2136" w:right="481"/>
        <w:jc w:val="both"/>
        <w:rPr>
          <w:rFonts w:ascii="Work Sans" w:eastAsia="Segoe UI" w:hAnsi="Work Sans" w:cs="Arial"/>
          <w:i/>
          <w:color w:val="000000"/>
          <w:sz w:val="16"/>
          <w:szCs w:val="16"/>
        </w:rPr>
      </w:pPr>
      <w:r>
        <w:rPr>
          <w:rFonts w:ascii="Work Sans" w:eastAsia="Segoe UI" w:hAnsi="Work Sans" w:cs="Arial"/>
          <w:i/>
          <w:color w:val="000000"/>
          <w:sz w:val="16"/>
          <w:szCs w:val="16"/>
        </w:rPr>
        <w:t xml:space="preserve">La ANI  considera pertinente mantener la estructura tarifaria actual en las estaciones de peaje Niquía, Trapiche, Cabildo y Pandequeso hasta tanto </w:t>
      </w:r>
      <w:r>
        <w:rPr>
          <w:rFonts w:ascii="Work Sans" w:eastAsia="Segoe UI" w:hAnsi="Work Sans" w:cs="Arial"/>
          <w:i/>
          <w:color w:val="000000"/>
          <w:sz w:val="16"/>
          <w:szCs w:val="16"/>
        </w:rPr>
        <w:t xml:space="preserve">sean terminadas y recibidas todas las Unidades Funcionales del Contrato de Concesión No. 001 de 2016, como medida de mitigación de impacto social, mientras se logran acuerdos con los diversos grupos de interés, haciéndose necesario para tal efecto, contar </w:t>
      </w:r>
      <w:r>
        <w:rPr>
          <w:rFonts w:ascii="Work Sans" w:eastAsia="Segoe UI" w:hAnsi="Work Sans" w:cs="Arial"/>
          <w:i/>
          <w:color w:val="000000"/>
          <w:sz w:val="16"/>
          <w:szCs w:val="16"/>
        </w:rPr>
        <w:t>con su acompañamiento en las mesas de diálogo  Así mismo, la Entidad atenderá lo establecido en el contrato en cuanto a la activación del riesgo correspondiente y de acuerdo a los mecanismos de compensación allí establecidos.</w:t>
      </w:r>
    </w:p>
    <w:p w:rsidR="00564A00" w:rsidRDefault="00564A00">
      <w:pPr>
        <w:ind w:left="1425" w:right="481"/>
        <w:jc w:val="both"/>
        <w:rPr>
          <w:rFonts w:ascii="Work Sans" w:eastAsia="Segoe UI" w:hAnsi="Work Sans" w:cs="Arial"/>
          <w:i/>
          <w:color w:val="000000"/>
          <w:sz w:val="16"/>
          <w:szCs w:val="16"/>
        </w:rPr>
      </w:pPr>
    </w:p>
    <w:p w:rsidR="00564A00" w:rsidRDefault="00A30ADB">
      <w:pPr>
        <w:ind w:left="1425" w:right="481"/>
        <w:jc w:val="both"/>
        <w:rPr>
          <w:rFonts w:ascii="Work Sans" w:eastAsia="Segoe UI" w:hAnsi="Work Sans" w:cs="Arial"/>
          <w:i/>
          <w:color w:val="000000"/>
          <w:sz w:val="16"/>
          <w:szCs w:val="16"/>
        </w:rPr>
      </w:pPr>
      <w:r>
        <w:rPr>
          <w:rFonts w:ascii="Work Sans" w:eastAsia="Segoe UI" w:hAnsi="Work Sans" w:cs="Arial"/>
          <w:i/>
          <w:color w:val="000000"/>
          <w:sz w:val="16"/>
          <w:szCs w:val="16"/>
        </w:rPr>
        <w:t>Respecto a este punto, es imp</w:t>
      </w:r>
      <w:r>
        <w:rPr>
          <w:rFonts w:ascii="Work Sans" w:eastAsia="Segoe UI" w:hAnsi="Work Sans" w:cs="Arial"/>
          <w:i/>
          <w:color w:val="000000"/>
          <w:sz w:val="16"/>
          <w:szCs w:val="16"/>
        </w:rPr>
        <w:t>ortante mencionar que la Entidad se encuentra trabajando en conjunto con el Concesionario para la suscripción de un Otrosí de regularización que permita compensar el riesgo.</w:t>
      </w:r>
    </w:p>
    <w:p w:rsidR="00564A00" w:rsidRDefault="00564A00">
      <w:pPr>
        <w:ind w:left="1425" w:right="481"/>
        <w:jc w:val="both"/>
        <w:rPr>
          <w:rFonts w:ascii="Work Sans" w:eastAsia="Segoe UI" w:hAnsi="Work Sans" w:cs="Arial"/>
          <w:i/>
          <w:color w:val="000000"/>
          <w:sz w:val="16"/>
          <w:szCs w:val="16"/>
        </w:rPr>
      </w:pPr>
    </w:p>
    <w:p w:rsidR="00564A00" w:rsidRDefault="00A30ADB">
      <w:pPr>
        <w:pStyle w:val="Prrafodelista"/>
        <w:numPr>
          <w:ilvl w:val="0"/>
          <w:numId w:val="25"/>
        </w:numPr>
        <w:ind w:left="1440" w:right="481"/>
        <w:jc w:val="both"/>
        <w:textAlignment w:val="auto"/>
      </w:pPr>
      <w:r>
        <w:rPr>
          <w:rFonts w:ascii="Work Sans" w:eastAsia="Segoe UI" w:hAnsi="Work Sans" w:cs="Arial"/>
          <w:i/>
          <w:color w:val="000000"/>
          <w:sz w:val="16"/>
          <w:szCs w:val="16"/>
        </w:rPr>
        <w:t>El 2 de agosto de 2021, la Gobernación de Antioquia entregó el listado de los ben</w:t>
      </w:r>
      <w:r>
        <w:rPr>
          <w:rFonts w:ascii="Work Sans" w:eastAsia="Segoe UI" w:hAnsi="Work Sans" w:cs="Arial"/>
          <w:i/>
          <w:color w:val="000000"/>
          <w:sz w:val="16"/>
          <w:szCs w:val="16"/>
        </w:rPr>
        <w:t>eficiarios que contaban con excepción de pago de los peajes Trapiche y Cabildo.</w:t>
      </w:r>
    </w:p>
    <w:p w:rsidR="00564A00" w:rsidRDefault="00564A00">
      <w:pPr>
        <w:ind w:left="720" w:right="481"/>
        <w:jc w:val="both"/>
        <w:rPr>
          <w:rFonts w:ascii="Work Sans" w:eastAsia="Segoe UI" w:hAnsi="Work Sans" w:cs="Arial"/>
          <w:i/>
          <w:color w:val="000000"/>
          <w:sz w:val="16"/>
          <w:szCs w:val="16"/>
        </w:rPr>
      </w:pPr>
    </w:p>
    <w:p w:rsidR="00564A00" w:rsidRDefault="00A30ADB">
      <w:pPr>
        <w:pStyle w:val="Prrafodelista"/>
        <w:numPr>
          <w:ilvl w:val="0"/>
          <w:numId w:val="25"/>
        </w:numPr>
        <w:ind w:left="1440" w:right="481"/>
        <w:jc w:val="both"/>
        <w:textAlignment w:val="auto"/>
        <w:rPr>
          <w:rFonts w:ascii="Work Sans" w:eastAsia="Segoe UI" w:hAnsi="Work Sans" w:cs="Arial"/>
          <w:i/>
          <w:color w:val="000000"/>
          <w:sz w:val="16"/>
          <w:szCs w:val="16"/>
        </w:rPr>
      </w:pPr>
      <w:r>
        <w:rPr>
          <w:rFonts w:ascii="Work Sans" w:eastAsia="Segoe UI" w:hAnsi="Work Sans" w:cs="Arial"/>
          <w:i/>
          <w:color w:val="000000"/>
          <w:sz w:val="16"/>
          <w:szCs w:val="16"/>
        </w:rPr>
        <w:t>Se han recibido diversas solicitudes relacionadas con la reposición de chip que permite a los usuarios continuar con la exención del pago de los peajes o acceder a dicho benef</w:t>
      </w:r>
      <w:r>
        <w:rPr>
          <w:rFonts w:ascii="Work Sans" w:eastAsia="Segoe UI" w:hAnsi="Work Sans" w:cs="Arial"/>
          <w:i/>
          <w:color w:val="000000"/>
          <w:sz w:val="16"/>
          <w:szCs w:val="16"/>
        </w:rPr>
        <w:t xml:space="preserve">icio. </w:t>
      </w:r>
    </w:p>
    <w:p w:rsidR="00564A00" w:rsidRDefault="00564A00">
      <w:pPr>
        <w:ind w:left="720" w:right="481"/>
        <w:jc w:val="both"/>
        <w:rPr>
          <w:rFonts w:ascii="Work Sans" w:eastAsia="Segoe UI" w:hAnsi="Work Sans" w:cs="Arial"/>
          <w:i/>
          <w:color w:val="000000"/>
          <w:sz w:val="16"/>
          <w:szCs w:val="16"/>
        </w:rPr>
      </w:pPr>
    </w:p>
    <w:p w:rsidR="00564A00" w:rsidRDefault="00A30ADB">
      <w:pPr>
        <w:ind w:left="720" w:right="481"/>
        <w:jc w:val="both"/>
        <w:rPr>
          <w:rFonts w:ascii="Work Sans" w:eastAsia="Segoe UI" w:hAnsi="Work Sans" w:cs="Arial"/>
          <w:i/>
          <w:color w:val="000000"/>
          <w:sz w:val="16"/>
          <w:szCs w:val="16"/>
        </w:rPr>
      </w:pPr>
      <w:r>
        <w:rPr>
          <w:rFonts w:ascii="Work Sans" w:eastAsia="Segoe UI" w:hAnsi="Work Sans" w:cs="Arial"/>
          <w:i/>
          <w:color w:val="000000"/>
          <w:sz w:val="16"/>
          <w:szCs w:val="16"/>
        </w:rPr>
        <w:t>En virtud de lo anterior, es necesario regular e implementar la tarifa diferencial en las estaciones de Peaje Trapiche y Cabildo dada la situación social que se ha generado por los peajes para los residentes de Barbosa, así como llevar las mismas a</w:t>
      </w:r>
      <w:r>
        <w:rPr>
          <w:rFonts w:ascii="Work Sans" w:eastAsia="Segoe UI" w:hAnsi="Work Sans" w:cs="Arial"/>
          <w:i/>
          <w:color w:val="000000"/>
          <w:sz w:val="16"/>
          <w:szCs w:val="16"/>
        </w:rPr>
        <w:t xml:space="preserve">l esquema de tarifas previsto en el Contrato de Concesión. </w:t>
      </w:r>
    </w:p>
    <w:p w:rsidR="00564A00" w:rsidRDefault="00564A00">
      <w:pPr>
        <w:ind w:left="720" w:right="481"/>
        <w:jc w:val="both"/>
        <w:rPr>
          <w:rFonts w:ascii="Work Sans" w:eastAsia="Segoe UI" w:hAnsi="Work Sans" w:cs="Arial"/>
          <w:i/>
          <w:color w:val="000000"/>
          <w:sz w:val="16"/>
          <w:szCs w:val="16"/>
        </w:rPr>
      </w:pPr>
    </w:p>
    <w:p w:rsidR="00564A00" w:rsidRDefault="00A30ADB">
      <w:pPr>
        <w:tabs>
          <w:tab w:val="left" w:pos="284"/>
          <w:tab w:val="left" w:pos="426"/>
        </w:tabs>
        <w:ind w:left="720" w:right="481"/>
        <w:jc w:val="both"/>
        <w:rPr>
          <w:rFonts w:ascii="Work Sans" w:eastAsia="Segoe UI" w:hAnsi="Work Sans" w:cs="Arial"/>
          <w:b/>
          <w:bCs/>
          <w:i/>
          <w:color w:val="000000"/>
          <w:sz w:val="16"/>
          <w:szCs w:val="16"/>
        </w:rPr>
      </w:pPr>
      <w:r>
        <w:rPr>
          <w:rFonts w:ascii="Work Sans" w:eastAsia="Segoe UI" w:hAnsi="Work Sans" w:cs="Arial"/>
          <w:b/>
          <w:bCs/>
          <w:i/>
          <w:color w:val="000000"/>
          <w:sz w:val="16"/>
          <w:szCs w:val="16"/>
        </w:rPr>
        <w:t>Estación de peaje Pandequeso:</w:t>
      </w:r>
    </w:p>
    <w:p w:rsidR="00564A00" w:rsidRDefault="00564A00">
      <w:pPr>
        <w:ind w:left="720" w:right="481"/>
        <w:jc w:val="both"/>
        <w:rPr>
          <w:rFonts w:ascii="Work Sans" w:eastAsia="Segoe UI" w:hAnsi="Work Sans" w:cs="Arial"/>
          <w:b/>
          <w:bCs/>
          <w:i/>
          <w:color w:val="000000"/>
          <w:sz w:val="16"/>
          <w:szCs w:val="16"/>
        </w:rPr>
      </w:pPr>
    </w:p>
    <w:p w:rsidR="00564A00" w:rsidRDefault="00A30ADB">
      <w:pPr>
        <w:pStyle w:val="Prrafodelista"/>
        <w:numPr>
          <w:ilvl w:val="0"/>
          <w:numId w:val="26"/>
        </w:numPr>
        <w:ind w:left="1440" w:right="481"/>
        <w:jc w:val="both"/>
        <w:textAlignment w:val="auto"/>
        <w:rPr>
          <w:rFonts w:ascii="Work Sans" w:eastAsia="Segoe UI" w:hAnsi="Work Sans" w:cs="Arial"/>
          <w:i/>
          <w:color w:val="000000"/>
          <w:sz w:val="16"/>
          <w:szCs w:val="16"/>
        </w:rPr>
      </w:pPr>
      <w:r>
        <w:rPr>
          <w:rFonts w:ascii="Work Sans" w:eastAsia="Segoe UI" w:hAnsi="Work Sans" w:cs="Arial"/>
          <w:i/>
          <w:color w:val="000000"/>
          <w:sz w:val="16"/>
          <w:szCs w:val="16"/>
        </w:rPr>
        <w:t>El día 2 de mayo de 2021 se recibió la estación de peaje Pandequeso de parte de la Gobernación de Antioquia, para ser afectada al Contrato de Concesión No. 001 de 2</w:t>
      </w:r>
      <w:r>
        <w:rPr>
          <w:rFonts w:ascii="Work Sans" w:eastAsia="Segoe UI" w:hAnsi="Work Sans" w:cs="Arial"/>
          <w:i/>
          <w:color w:val="000000"/>
          <w:sz w:val="16"/>
          <w:szCs w:val="16"/>
        </w:rPr>
        <w:t>016.</w:t>
      </w:r>
    </w:p>
    <w:p w:rsidR="00564A00" w:rsidRDefault="00564A00">
      <w:pPr>
        <w:ind w:left="720" w:right="481"/>
        <w:jc w:val="both"/>
        <w:rPr>
          <w:rFonts w:ascii="Work Sans" w:eastAsia="Segoe UI" w:hAnsi="Work Sans" w:cs="Arial"/>
          <w:i/>
          <w:color w:val="000000"/>
          <w:sz w:val="16"/>
          <w:szCs w:val="16"/>
        </w:rPr>
      </w:pPr>
    </w:p>
    <w:p w:rsidR="00564A00" w:rsidRDefault="00A30ADB">
      <w:pPr>
        <w:pStyle w:val="Prrafodelista"/>
        <w:numPr>
          <w:ilvl w:val="0"/>
          <w:numId w:val="26"/>
        </w:numPr>
        <w:ind w:left="1440" w:right="481"/>
        <w:jc w:val="both"/>
        <w:textAlignment w:val="auto"/>
      </w:pPr>
      <w:r>
        <w:rPr>
          <w:rFonts w:ascii="Work Sans" w:eastAsia="Segoe UI" w:hAnsi="Work Sans" w:cs="Arial"/>
          <w:i/>
          <w:color w:val="000000"/>
          <w:sz w:val="16"/>
          <w:szCs w:val="16"/>
        </w:rPr>
        <w:t xml:space="preserve">La Gobernación de Antioquia emitió el acto administrativo Decreto 2020070001462 de fecha 2 de junio de 2020 en donde se establecieron tarifas diferenciales 300 cupos para el peaje Pandequeso. </w:t>
      </w:r>
    </w:p>
    <w:p w:rsidR="00564A00" w:rsidRDefault="00564A00">
      <w:pPr>
        <w:ind w:left="720" w:right="481"/>
        <w:jc w:val="both"/>
        <w:rPr>
          <w:rFonts w:ascii="Work Sans" w:eastAsia="Segoe UI" w:hAnsi="Work Sans" w:cs="Arial"/>
          <w:i/>
          <w:color w:val="000000"/>
          <w:sz w:val="16"/>
          <w:szCs w:val="16"/>
        </w:rPr>
      </w:pPr>
    </w:p>
    <w:p w:rsidR="00564A00" w:rsidRDefault="00A30ADB">
      <w:pPr>
        <w:pStyle w:val="Prrafodelista"/>
        <w:numPr>
          <w:ilvl w:val="0"/>
          <w:numId w:val="26"/>
        </w:numPr>
        <w:ind w:left="1440" w:right="481"/>
        <w:jc w:val="both"/>
        <w:textAlignment w:val="auto"/>
        <w:rPr>
          <w:rFonts w:ascii="Work Sans" w:eastAsia="Segoe UI" w:hAnsi="Work Sans" w:cs="Arial"/>
          <w:i/>
          <w:color w:val="000000"/>
          <w:sz w:val="16"/>
          <w:szCs w:val="16"/>
        </w:rPr>
      </w:pPr>
      <w:r>
        <w:rPr>
          <w:rFonts w:ascii="Work Sans" w:eastAsia="Segoe UI" w:hAnsi="Work Sans" w:cs="Arial"/>
          <w:i/>
          <w:color w:val="000000"/>
          <w:sz w:val="16"/>
          <w:szCs w:val="16"/>
        </w:rPr>
        <w:t xml:space="preserve">En los formatos remitidos por la Gobernación de </w:t>
      </w:r>
      <w:r>
        <w:rPr>
          <w:rFonts w:ascii="Work Sans" w:eastAsia="Segoe UI" w:hAnsi="Work Sans" w:cs="Arial"/>
          <w:i/>
          <w:color w:val="000000"/>
          <w:sz w:val="16"/>
          <w:szCs w:val="16"/>
        </w:rPr>
        <w:t>Antioquia, adjuntos al acta de entrega de infraestructura del peaje, se encontraba el listado de 258 beneficiarios de la tarifa diferencial de la estación de peaje Pandequeso.</w:t>
      </w:r>
    </w:p>
    <w:p w:rsidR="00564A00" w:rsidRDefault="00564A00">
      <w:pPr>
        <w:ind w:left="720" w:right="481"/>
        <w:jc w:val="both"/>
        <w:rPr>
          <w:rFonts w:ascii="Work Sans" w:eastAsia="Segoe UI" w:hAnsi="Work Sans" w:cs="Arial"/>
          <w:i/>
          <w:color w:val="000000"/>
          <w:sz w:val="16"/>
          <w:szCs w:val="16"/>
        </w:rPr>
      </w:pPr>
    </w:p>
    <w:p w:rsidR="00564A00" w:rsidRDefault="00A30ADB">
      <w:pPr>
        <w:pStyle w:val="Prrafodelista"/>
        <w:numPr>
          <w:ilvl w:val="0"/>
          <w:numId w:val="26"/>
        </w:numPr>
        <w:autoSpaceDE w:val="0"/>
        <w:ind w:left="1440" w:right="481"/>
        <w:jc w:val="both"/>
        <w:textAlignment w:val="auto"/>
      </w:pPr>
      <w:r>
        <w:rPr>
          <w:rFonts w:ascii="Work Sans" w:eastAsia="Segoe UI" w:hAnsi="Work Sans" w:cs="Arial"/>
          <w:i/>
          <w:color w:val="000000"/>
          <w:sz w:val="16"/>
          <w:szCs w:val="16"/>
        </w:rPr>
        <w:t>De conformidad con lo establecido en el Contrato de Concesión, a partir de la r</w:t>
      </w:r>
      <w:r>
        <w:rPr>
          <w:rFonts w:ascii="Work Sans" w:eastAsia="Segoe UI" w:hAnsi="Work Sans" w:cs="Arial"/>
          <w:i/>
          <w:color w:val="000000"/>
          <w:sz w:val="16"/>
          <w:szCs w:val="16"/>
        </w:rPr>
        <w:t>eversión del contrato 97-CO-20-1738 de 1997 suscrito entre la Gobernación de Antioquia y el Concesionario Hatovial S.A.S, en la estación de peaje Pandequeso se implementaría el esquema tarifario previsto en este y en la Resolución de Peajes No. 0003597 del</w:t>
      </w:r>
      <w:r>
        <w:rPr>
          <w:rFonts w:ascii="Work Sans" w:eastAsia="Segoe UI" w:hAnsi="Work Sans" w:cs="Arial"/>
          <w:i/>
          <w:color w:val="000000"/>
          <w:sz w:val="16"/>
          <w:szCs w:val="16"/>
        </w:rPr>
        <w:t xml:space="preserve"> 29 de septiembre de 2015.</w:t>
      </w:r>
    </w:p>
    <w:p w:rsidR="00564A00" w:rsidRDefault="00564A00">
      <w:pPr>
        <w:pStyle w:val="Prrafodelista"/>
        <w:ind w:left="1428" w:right="481"/>
        <w:rPr>
          <w:rFonts w:ascii="Work Sans" w:eastAsia="Segoe UI" w:hAnsi="Work Sans" w:cs="Arial"/>
          <w:i/>
          <w:color w:val="000000"/>
          <w:sz w:val="16"/>
          <w:szCs w:val="16"/>
        </w:rPr>
      </w:pPr>
    </w:p>
    <w:p w:rsidR="00564A00" w:rsidRDefault="00A30ADB">
      <w:pPr>
        <w:pStyle w:val="Prrafodelista"/>
        <w:numPr>
          <w:ilvl w:val="0"/>
          <w:numId w:val="26"/>
        </w:numPr>
        <w:autoSpaceDE w:val="0"/>
        <w:ind w:left="1440" w:right="481"/>
        <w:jc w:val="both"/>
        <w:textAlignment w:val="auto"/>
      </w:pPr>
      <w:r>
        <w:rPr>
          <w:rFonts w:ascii="Work Sans" w:eastAsia="Segoe UI" w:hAnsi="Work Sans" w:cs="Arial"/>
          <w:i/>
          <w:color w:val="000000"/>
          <w:sz w:val="16"/>
          <w:szCs w:val="16"/>
        </w:rPr>
        <w:t>El esquema tarifario previsto en el Contrato de Concesión para la estación de peaje pandequeso contempla un incremento con respecto a las tarifas vigentes al momento de reversión del contrato 97-CO-20-1738 de 1997 aproximado del</w:t>
      </w:r>
      <w:r>
        <w:rPr>
          <w:rFonts w:ascii="Work Sans" w:eastAsia="Segoe UI" w:hAnsi="Work Sans" w:cs="Arial"/>
          <w:i/>
          <w:color w:val="000000"/>
          <w:sz w:val="16"/>
          <w:szCs w:val="16"/>
        </w:rPr>
        <w:t xml:space="preserve"> 40%. Teniendo en cuenta la situación social del proyecto y la no existencia de tarifas diferenciales en el Contrato de Concesión, la ANI decidió no realizar los incrementos en la fecha prevista.</w:t>
      </w:r>
      <w:r>
        <w:rPr>
          <w:rStyle w:val="Refdenotaalpie"/>
          <w:rFonts w:ascii="Work Sans" w:eastAsia="Segoe UI" w:hAnsi="Work Sans" w:cs="Arial"/>
          <w:i/>
          <w:color w:val="000000"/>
          <w:sz w:val="16"/>
          <w:szCs w:val="16"/>
        </w:rPr>
        <w:footnoteReference w:id="2"/>
      </w:r>
    </w:p>
    <w:p w:rsidR="00564A00" w:rsidRDefault="00564A00">
      <w:pPr>
        <w:ind w:left="720" w:right="481"/>
        <w:jc w:val="both"/>
        <w:rPr>
          <w:rFonts w:ascii="Work Sans" w:eastAsia="Segoe UI" w:hAnsi="Work Sans" w:cs="Arial"/>
          <w:i/>
          <w:color w:val="000000"/>
          <w:sz w:val="16"/>
          <w:szCs w:val="16"/>
        </w:rPr>
      </w:pPr>
    </w:p>
    <w:p w:rsidR="00564A00" w:rsidRDefault="00A30ADB">
      <w:pPr>
        <w:pStyle w:val="Prrafodelista"/>
        <w:numPr>
          <w:ilvl w:val="0"/>
          <w:numId w:val="26"/>
        </w:numPr>
        <w:ind w:left="1440" w:right="481"/>
        <w:jc w:val="both"/>
        <w:textAlignment w:val="auto"/>
      </w:pPr>
      <w:r>
        <w:rPr>
          <w:rFonts w:ascii="Work Sans" w:eastAsia="Segoe UI" w:hAnsi="Work Sans" w:cs="Arial"/>
          <w:i/>
          <w:color w:val="000000"/>
          <w:sz w:val="16"/>
          <w:szCs w:val="16"/>
        </w:rPr>
        <w:t xml:space="preserve">Desde </w:t>
      </w:r>
      <w:r>
        <w:rPr>
          <w:rFonts w:ascii="Work Sans" w:eastAsia="Segoe UI" w:hAnsi="Work Sans" w:cs="Arial"/>
          <w:i/>
          <w:color w:val="000000"/>
          <w:sz w:val="16"/>
          <w:szCs w:val="16"/>
        </w:rPr>
        <w:t>el 2 de mayo de 2021, fecha en la cual la estación de peaje Pandequeso se recibió de parte de la Gobernación de Antioquia, para ser afectada al Contrato de Concesión No. 001 de 2016, se han recibido diversas solicitudes relacionadas con el acceso al benefi</w:t>
      </w:r>
      <w:r>
        <w:rPr>
          <w:rFonts w:ascii="Work Sans" w:eastAsia="Segoe UI" w:hAnsi="Work Sans" w:cs="Arial"/>
          <w:i/>
          <w:color w:val="000000"/>
          <w:sz w:val="16"/>
          <w:szCs w:val="16"/>
        </w:rPr>
        <w:t>cio y reposición de TAG.</w:t>
      </w:r>
    </w:p>
    <w:p w:rsidR="00564A00" w:rsidRDefault="00564A00">
      <w:pPr>
        <w:ind w:left="720" w:right="481"/>
        <w:jc w:val="both"/>
        <w:rPr>
          <w:rFonts w:ascii="Work Sans" w:eastAsia="Segoe UI" w:hAnsi="Work Sans" w:cs="Arial"/>
          <w:i/>
          <w:color w:val="000000"/>
          <w:sz w:val="16"/>
          <w:szCs w:val="16"/>
        </w:rPr>
      </w:pPr>
    </w:p>
    <w:p w:rsidR="00564A00" w:rsidRDefault="00A30ADB">
      <w:pPr>
        <w:autoSpaceDE w:val="0"/>
        <w:ind w:left="720" w:right="481"/>
        <w:jc w:val="both"/>
      </w:pPr>
      <w:r>
        <w:rPr>
          <w:rFonts w:ascii="Work Sans" w:hAnsi="Work Sans" w:cs="Arial"/>
          <w:b/>
          <w:i/>
          <w:color w:val="000000"/>
          <w:sz w:val="16"/>
          <w:szCs w:val="16"/>
          <w:u w:val="single"/>
          <w:lang w:val="es"/>
        </w:rPr>
        <w:t>Aspectos Sociales:</w:t>
      </w:r>
    </w:p>
    <w:p w:rsidR="00564A00" w:rsidRDefault="00564A00">
      <w:pPr>
        <w:autoSpaceDE w:val="0"/>
        <w:ind w:left="720" w:right="481"/>
        <w:jc w:val="both"/>
        <w:rPr>
          <w:rFonts w:ascii="Work Sans" w:hAnsi="Work Sans" w:cs="Arial"/>
          <w:i/>
          <w:color w:val="000000"/>
          <w:sz w:val="16"/>
          <w:szCs w:val="16"/>
          <w:u w:val="single"/>
          <w:lang w:val="es"/>
        </w:rPr>
      </w:pPr>
    </w:p>
    <w:p w:rsidR="00564A00" w:rsidRDefault="00A30ADB">
      <w:pPr>
        <w:pStyle w:val="Prrafodelista"/>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 xml:space="preserve">El esquema tarifario del proyecto solo  contemplaba Tarifas Diferenciales en el peaje Cisneros para la fase de construcción, y establece incrementos para todas las estaciones de peaje, sujetos a la terminación </w:t>
      </w:r>
      <w:r>
        <w:rPr>
          <w:rFonts w:ascii="Work Sans" w:eastAsia="Aria narrow" w:hAnsi="Work Sans" w:cs="Aria narrow"/>
          <w:i/>
          <w:sz w:val="16"/>
          <w:szCs w:val="16"/>
          <w:lang w:val="es" w:eastAsia="es-CO"/>
        </w:rPr>
        <w:t xml:space="preserve">de Unidades Funcionales y la entrega por parte de la Gobernación de Antioquia de la Unidad Funcional 6, razón por la cual resultan convenientes las modificaciones que se exponen en el presente documento dado que la fase de Construcción culminó el pasado 3 </w:t>
      </w:r>
      <w:r>
        <w:rPr>
          <w:rFonts w:ascii="Work Sans" w:eastAsia="Aria narrow" w:hAnsi="Work Sans" w:cs="Aria narrow"/>
          <w:i/>
          <w:sz w:val="16"/>
          <w:szCs w:val="16"/>
          <w:lang w:val="es" w:eastAsia="es-CO"/>
        </w:rPr>
        <w:t xml:space="preserve">de diciembre de 2021, lo anterior tal como se expone a continuación:  </w:t>
      </w:r>
    </w:p>
    <w:p w:rsidR="00564A00" w:rsidRDefault="00564A00">
      <w:pPr>
        <w:pStyle w:val="Prrafodelista"/>
        <w:ind w:left="720" w:right="481"/>
        <w:jc w:val="both"/>
        <w:rPr>
          <w:rFonts w:ascii="Work Sans" w:eastAsia="Aria narrow" w:hAnsi="Work Sans" w:cs="Aria narrow"/>
          <w:i/>
          <w:sz w:val="16"/>
          <w:szCs w:val="16"/>
        </w:rPr>
      </w:pPr>
    </w:p>
    <w:p w:rsidR="00564A00" w:rsidRDefault="00A30ADB">
      <w:pPr>
        <w:pStyle w:val="Prrafodelista"/>
        <w:numPr>
          <w:ilvl w:val="0"/>
          <w:numId w:val="27"/>
        </w:numPr>
        <w:ind w:left="1800" w:right="481"/>
        <w:jc w:val="both"/>
        <w:textAlignment w:val="auto"/>
        <w:rPr>
          <w:rFonts w:ascii="Work Sans" w:eastAsia="Aria narrow" w:hAnsi="Work Sans" w:cs="Aria narrow"/>
          <w:b/>
          <w:i/>
          <w:sz w:val="16"/>
          <w:szCs w:val="16"/>
        </w:rPr>
      </w:pPr>
      <w:r>
        <w:rPr>
          <w:rFonts w:ascii="Work Sans" w:eastAsia="Aria narrow" w:hAnsi="Work Sans" w:cs="Aria narrow"/>
          <w:b/>
          <w:i/>
          <w:sz w:val="16"/>
          <w:szCs w:val="16"/>
        </w:rPr>
        <w:t>Peaje Pandequeso:</w:t>
      </w:r>
    </w:p>
    <w:p w:rsidR="00564A00" w:rsidRDefault="00564A00">
      <w:pPr>
        <w:pStyle w:val="Prrafodelista"/>
        <w:ind w:left="1800" w:right="481"/>
        <w:jc w:val="both"/>
        <w:rPr>
          <w:rFonts w:ascii="Work Sans" w:eastAsia="Aria narrow" w:hAnsi="Work Sans" w:cs="Aria narrow"/>
          <w:i/>
          <w:sz w:val="16"/>
          <w:szCs w:val="16"/>
        </w:rPr>
      </w:pPr>
    </w:p>
    <w:p w:rsidR="00564A00" w:rsidRDefault="00A30ADB">
      <w:pPr>
        <w:pStyle w:val="Prrafodelista"/>
        <w:ind w:left="720" w:right="481"/>
        <w:jc w:val="both"/>
        <w:rPr>
          <w:rFonts w:ascii="Work Sans" w:eastAsia="Aria narrow" w:hAnsi="Work Sans" w:cs="Aria narrow"/>
          <w:i/>
          <w:sz w:val="16"/>
          <w:szCs w:val="16"/>
        </w:rPr>
      </w:pPr>
      <w:r>
        <w:rPr>
          <w:rFonts w:ascii="Work Sans" w:eastAsia="Aria narrow" w:hAnsi="Work Sans" w:cs="Aria narrow"/>
          <w:i/>
          <w:sz w:val="16"/>
          <w:szCs w:val="16"/>
        </w:rPr>
        <w:t xml:space="preserve">El peaje de Pandequeso fue entregado a la Agencia Nacional de Infraestructura el 2 de mayo de 2021, de manera previa a dicha entrega y como medida de manejo a los </w:t>
      </w:r>
      <w:r>
        <w:rPr>
          <w:rFonts w:ascii="Work Sans" w:eastAsia="Aria narrow" w:hAnsi="Work Sans" w:cs="Aria narrow"/>
          <w:i/>
          <w:sz w:val="16"/>
          <w:szCs w:val="16"/>
        </w:rPr>
        <w:t>impactos en la movilidad entre los Municipios de Santa Rosa de Osos y Donmatías. Sobre el particular, la Gobernación de Antioquia, en ejecución del Contrato De Concesión 97-CO-20-1738, otorgó tarifas diferenciales amparándose en lo descrito en su Resolució</w:t>
      </w:r>
      <w:r>
        <w:rPr>
          <w:rFonts w:ascii="Work Sans" w:eastAsia="Aria narrow" w:hAnsi="Work Sans" w:cs="Aria narrow"/>
          <w:i/>
          <w:sz w:val="16"/>
          <w:szCs w:val="16"/>
        </w:rPr>
        <w:t>n No. 2020070001462 del 2 de junio de 2020, razón por la cual, actualmente, las comunidades del área de influencia solicitan la conservación del beneficio establecido en $500, tal como se observa a continuación:</w:t>
      </w:r>
    </w:p>
    <w:p w:rsidR="00564A00" w:rsidRDefault="00564A00">
      <w:pPr>
        <w:pStyle w:val="Prrafodelista"/>
        <w:ind w:left="720" w:right="481"/>
        <w:jc w:val="both"/>
        <w:rPr>
          <w:rFonts w:ascii="Work Sans" w:eastAsia="Aria narrow" w:hAnsi="Work Sans" w:cs="Aria narrow"/>
          <w:i/>
          <w:sz w:val="16"/>
          <w:szCs w:val="16"/>
          <w:lang w:val="es" w:eastAsia="es-CO"/>
        </w:rPr>
      </w:pPr>
    </w:p>
    <w:p w:rsidR="00564A00" w:rsidRDefault="00A30ADB">
      <w:pPr>
        <w:pStyle w:val="Prrafodelista"/>
        <w:numPr>
          <w:ilvl w:val="0"/>
          <w:numId w:val="28"/>
        </w:numPr>
        <w:ind w:left="1004" w:right="481" w:firstLine="0"/>
        <w:jc w:val="both"/>
        <w:textAlignment w:val="auto"/>
      </w:pPr>
      <w:r>
        <w:rPr>
          <w:rFonts w:ascii="Work Sans" w:eastAsia="Aria narrow" w:hAnsi="Work Sans" w:cs="Aria narrow"/>
          <w:i/>
          <w:sz w:val="16"/>
          <w:szCs w:val="16"/>
        </w:rPr>
        <w:t>20214090819522 del 23 de julio de 2021: “…s</w:t>
      </w:r>
      <w:r>
        <w:rPr>
          <w:rFonts w:ascii="Work Sans" w:eastAsia="Aria narrow" w:hAnsi="Work Sans" w:cs="Aria narrow"/>
          <w:i/>
          <w:sz w:val="16"/>
          <w:szCs w:val="16"/>
        </w:rPr>
        <w:t xml:space="preserve">oy beneficiario con pago de tarifa especial en el peaje el pandequeso de donmatias (sic) con la placa dsv745 mi tag se daño (sic) no lo lee el lector, estoy sumamente perjudicado porque vivo en la vereda riogrande (sic) bellavista y laboro en el municipio </w:t>
      </w:r>
      <w:r>
        <w:rPr>
          <w:rFonts w:ascii="Work Sans" w:eastAsia="Aria narrow" w:hAnsi="Work Sans" w:cs="Aria narrow"/>
          <w:i/>
          <w:sz w:val="16"/>
          <w:szCs w:val="16"/>
        </w:rPr>
        <w:t>de donmatias (sic), me esa tocando pagar tarifa plena, lo que vulnera mis derechos adquiridos al vivir en el área (sic) con el beneficio…” (Ver anexo 1)</w:t>
      </w:r>
    </w:p>
    <w:p w:rsidR="00564A00" w:rsidRDefault="00564A00">
      <w:pPr>
        <w:autoSpaceDE w:val="0"/>
        <w:ind w:left="1004" w:right="481"/>
        <w:rPr>
          <w:rFonts w:ascii="Work Sans" w:eastAsia="Aria narrow" w:hAnsi="Work Sans" w:cs="Aria narrow"/>
          <w:i/>
          <w:sz w:val="16"/>
          <w:szCs w:val="16"/>
          <w:lang w:val="es-CO" w:eastAsia="en-US"/>
        </w:rPr>
      </w:pPr>
    </w:p>
    <w:p w:rsidR="00564A00" w:rsidRDefault="00A30ADB">
      <w:pPr>
        <w:pStyle w:val="Prrafodelista"/>
        <w:numPr>
          <w:ilvl w:val="0"/>
          <w:numId w:val="28"/>
        </w:numPr>
        <w:ind w:left="1004" w:right="481" w:firstLine="0"/>
        <w:jc w:val="both"/>
        <w:textAlignment w:val="auto"/>
      </w:pPr>
      <w:r>
        <w:rPr>
          <w:rFonts w:ascii="Work Sans" w:eastAsia="Aria narrow" w:hAnsi="Work Sans" w:cs="Aria narrow"/>
          <w:i/>
          <w:sz w:val="16"/>
          <w:szCs w:val="16"/>
        </w:rPr>
        <w:t xml:space="preserve">20214091120292 del 28 de septiembre de 2021: “… Mediante la presente, Yo Luz Marina Ramírez de </w:t>
      </w:r>
      <w:r>
        <w:rPr>
          <w:rFonts w:ascii="Work Sans" w:eastAsia="Aria narrow" w:hAnsi="Work Sans" w:cs="Aria narrow"/>
          <w:i/>
          <w:sz w:val="16"/>
          <w:szCs w:val="16"/>
        </w:rPr>
        <w:t>Echeverri me permito solicitar el traslado del actual beneficio en tarifa diferencial en el peaje Pandequeso en el corregimiento de Riogrande – Municipio de Donmatias adjudicado al vehículo con placa MDO 138 de Medellín el pasado mes de octubre de 2020 par</w:t>
      </w:r>
      <w:r>
        <w:rPr>
          <w:rFonts w:ascii="Work Sans" w:eastAsia="Aria narrow" w:hAnsi="Work Sans" w:cs="Aria narrow"/>
          <w:i/>
          <w:sz w:val="16"/>
          <w:szCs w:val="16"/>
        </w:rPr>
        <w:t>a el nuevo vehículo adquirido de placa DFY848…”(Ver anexo 1)</w:t>
      </w:r>
    </w:p>
    <w:p w:rsidR="00564A00" w:rsidRDefault="00564A00">
      <w:pPr>
        <w:ind w:left="720" w:right="481"/>
        <w:jc w:val="both"/>
        <w:rPr>
          <w:rFonts w:ascii="Work Sans" w:eastAsia="Aria narrow" w:hAnsi="Work Sans" w:cs="Aria narrow"/>
          <w:i/>
          <w:sz w:val="16"/>
          <w:szCs w:val="16"/>
          <w:lang w:val="es-CO" w:eastAsia="en-US"/>
        </w:rPr>
      </w:pPr>
    </w:p>
    <w:p w:rsidR="00564A00" w:rsidRDefault="00A30ADB">
      <w:pPr>
        <w:ind w:left="720" w:right="481"/>
        <w:jc w:val="both"/>
      </w:pPr>
      <w:r>
        <w:rPr>
          <w:rFonts w:ascii="Work Sans" w:eastAsia="Aria narrow" w:hAnsi="Work Sans" w:cs="Aria narrow"/>
          <w:i/>
          <w:sz w:val="16"/>
          <w:szCs w:val="16"/>
          <w:lang w:val="es-CO" w:eastAsia="en-US"/>
        </w:rPr>
        <w:t>Así las cosas, en consideración a las situaciones de orden público derivadas del descontento a nivel general del pago de peaje como método de financiación de infraestructura, se considera necesa</w:t>
      </w:r>
      <w:r>
        <w:rPr>
          <w:rFonts w:ascii="Work Sans" w:eastAsia="Aria narrow" w:hAnsi="Work Sans" w:cs="Aria narrow"/>
          <w:i/>
          <w:sz w:val="16"/>
          <w:szCs w:val="16"/>
          <w:lang w:val="es-CO" w:eastAsia="en-US"/>
        </w:rPr>
        <w:t xml:space="preserve">rio </w:t>
      </w:r>
      <w:r>
        <w:rPr>
          <w:rFonts w:ascii="Work Sans" w:eastAsia="Arial Narrow" w:hAnsi="Work Sans" w:cs="Arial Narrow"/>
          <w:i/>
          <w:sz w:val="16"/>
          <w:szCs w:val="16"/>
          <w:lang w:val="es-CO"/>
        </w:rPr>
        <w:t xml:space="preserve">preservar las tarifas diferenciales otorgadas. </w:t>
      </w:r>
    </w:p>
    <w:p w:rsidR="00564A00" w:rsidRDefault="00564A00">
      <w:pPr>
        <w:ind w:left="720" w:right="481"/>
        <w:jc w:val="both"/>
        <w:rPr>
          <w:rFonts w:ascii="Work Sans" w:eastAsia="Aria narrow" w:hAnsi="Work Sans" w:cs="Aria narrow"/>
          <w:i/>
          <w:sz w:val="16"/>
          <w:szCs w:val="16"/>
          <w:lang w:val="es"/>
        </w:rPr>
      </w:pPr>
    </w:p>
    <w:p w:rsidR="00564A00" w:rsidRDefault="00A30ADB">
      <w:pPr>
        <w:pStyle w:val="Prrafodelista"/>
        <w:numPr>
          <w:ilvl w:val="0"/>
          <w:numId w:val="27"/>
        </w:numPr>
        <w:ind w:left="1800" w:right="481"/>
        <w:jc w:val="both"/>
        <w:textAlignment w:val="auto"/>
        <w:rPr>
          <w:rFonts w:ascii="Work Sans" w:eastAsia="Aria narrow" w:hAnsi="Work Sans" w:cs="Aria narrow"/>
          <w:b/>
          <w:i/>
          <w:sz w:val="16"/>
          <w:szCs w:val="16"/>
        </w:rPr>
      </w:pPr>
      <w:r>
        <w:rPr>
          <w:rFonts w:ascii="Work Sans" w:eastAsia="Aria narrow" w:hAnsi="Work Sans" w:cs="Aria narrow"/>
          <w:b/>
          <w:i/>
          <w:sz w:val="16"/>
          <w:szCs w:val="16"/>
        </w:rPr>
        <w:t>Peajes Niquía, Trapiche y Cabildo.</w:t>
      </w:r>
    </w:p>
    <w:p w:rsidR="00564A00" w:rsidRDefault="00564A00">
      <w:pPr>
        <w:pStyle w:val="Prrafodelista"/>
        <w:ind w:left="720" w:right="481"/>
        <w:jc w:val="both"/>
        <w:rPr>
          <w:rFonts w:ascii="Work Sans" w:eastAsia="Aria narrow" w:hAnsi="Work Sans" w:cs="Aria narrow"/>
          <w:i/>
          <w:sz w:val="16"/>
          <w:szCs w:val="16"/>
        </w:rPr>
      </w:pPr>
    </w:p>
    <w:p w:rsidR="00564A00" w:rsidRDefault="00A30ADB">
      <w:pPr>
        <w:pStyle w:val="Prrafodelista"/>
        <w:ind w:left="720" w:right="481"/>
        <w:jc w:val="both"/>
      </w:pPr>
      <w:r>
        <w:rPr>
          <w:rFonts w:ascii="Work Sans" w:eastAsia="Aria narrow" w:hAnsi="Work Sans" w:cs="Aria narrow"/>
          <w:b/>
          <w:i/>
          <w:sz w:val="16"/>
          <w:szCs w:val="16"/>
          <w:lang w:val="es" w:eastAsia="es-CO"/>
        </w:rPr>
        <w:t xml:space="preserve">Niquía: </w:t>
      </w:r>
      <w:r>
        <w:rPr>
          <w:rFonts w:ascii="Work Sans" w:eastAsia="Aria narrow" w:hAnsi="Work Sans" w:cs="Aria narrow"/>
          <w:i/>
          <w:sz w:val="16"/>
          <w:szCs w:val="16"/>
          <w:lang w:val="es" w:eastAsia="es-CO"/>
        </w:rPr>
        <w:t>A manera de antecedente, debe referirse que en el marco del Contrato De Concesión 97-CO-20-1738 suscrito entre la Gobernación de Antioquia y HATOVIAL S.A.S. se</w:t>
      </w:r>
      <w:r>
        <w:rPr>
          <w:rFonts w:ascii="Work Sans" w:eastAsia="Aria narrow" w:hAnsi="Work Sans" w:cs="Aria narrow"/>
          <w:i/>
          <w:sz w:val="16"/>
          <w:szCs w:val="16"/>
          <w:lang w:val="es" w:eastAsia="es-CO"/>
        </w:rPr>
        <w:t xml:space="preserve"> previó la necesidad de instalar el peaje de Niquía también llamado “Peajito social”, el cual fue puesto en marcha en 2004 en pro de la financiación de las obras de la doble calzada Bello-Hatillo, planteándose inicialmente su instalación en el sector de Na</w:t>
      </w:r>
      <w:r>
        <w:rPr>
          <w:rFonts w:ascii="Work Sans" w:eastAsia="Aria narrow" w:hAnsi="Work Sans" w:cs="Aria narrow"/>
          <w:i/>
          <w:sz w:val="16"/>
          <w:szCs w:val="16"/>
          <w:lang w:val="es" w:eastAsia="es-CO"/>
        </w:rPr>
        <w:t xml:space="preserve">varra, sin embargo, tuvo que ser trasladado por protestas de la comunidad. </w:t>
      </w:r>
    </w:p>
    <w:p w:rsidR="00564A00" w:rsidRDefault="00564A00">
      <w:pPr>
        <w:ind w:left="720" w:right="481"/>
        <w:jc w:val="both"/>
        <w:rPr>
          <w:rFonts w:ascii="Work Sans" w:eastAsia="Aria narrow" w:hAnsi="Work Sans" w:cs="Aria narrow"/>
          <w:i/>
          <w:sz w:val="16"/>
          <w:szCs w:val="16"/>
          <w:lang w:val="es" w:eastAsia="es-CO"/>
        </w:rPr>
      </w:pPr>
    </w:p>
    <w:p w:rsidR="00564A00" w:rsidRDefault="00A30ADB">
      <w:pPr>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Así mismo, en diálogos con actores representativos de la comunidad del norte del Valle de Aburrá se pudo evidenciar una fuerte resistencia a dar continuidad a la caseta de Niquía,</w:t>
      </w:r>
      <w:r>
        <w:rPr>
          <w:rFonts w:ascii="Work Sans" w:eastAsia="Aria narrow" w:hAnsi="Work Sans" w:cs="Aria narrow"/>
          <w:i/>
          <w:sz w:val="16"/>
          <w:szCs w:val="16"/>
          <w:lang w:val="es" w:eastAsia="es-CO"/>
        </w:rPr>
        <w:t xml:space="preserve"> argumentando que tratándose de un área metropolitana, los municipios del norte del Valle (Bello, Copacabana, Girardota y Barbosa) no deberían asumir el costo de mantener una vía tendiente a recibir los beneficios de la integración regional del Área Metrop</w:t>
      </w:r>
      <w:r>
        <w:rPr>
          <w:rFonts w:ascii="Work Sans" w:eastAsia="Aria narrow" w:hAnsi="Work Sans" w:cs="Aria narrow"/>
          <w:i/>
          <w:sz w:val="16"/>
          <w:szCs w:val="16"/>
          <w:lang w:val="es" w:eastAsia="es-CO"/>
        </w:rPr>
        <w:t xml:space="preserve">olitana y la cercanía a Medellín. </w:t>
      </w:r>
    </w:p>
    <w:p w:rsidR="00564A00" w:rsidRDefault="00564A00">
      <w:pPr>
        <w:ind w:left="720" w:right="481"/>
        <w:jc w:val="both"/>
        <w:rPr>
          <w:rFonts w:ascii="Work Sans" w:eastAsia="Aria narrow" w:hAnsi="Work Sans" w:cs="Aria narrow"/>
          <w:i/>
          <w:sz w:val="16"/>
          <w:szCs w:val="16"/>
          <w:lang w:val="es" w:eastAsia="es-CO"/>
        </w:rPr>
      </w:pPr>
    </w:p>
    <w:p w:rsidR="00564A00" w:rsidRDefault="00A30ADB">
      <w:pPr>
        <w:ind w:left="720" w:right="481"/>
        <w:jc w:val="both"/>
      </w:pPr>
      <w:r>
        <w:rPr>
          <w:rFonts w:ascii="Work Sans" w:eastAsia="Aria narrow" w:hAnsi="Work Sans" w:cs="Aria narrow"/>
          <w:i/>
          <w:sz w:val="16"/>
          <w:szCs w:val="16"/>
          <w:lang w:val="es" w:eastAsia="es-CO"/>
        </w:rPr>
        <w:t>Conforme a lo dicho, el peaje Niquía iba a ser entregado por parte de la Gobernación de Antioquia a la ANI y esta, a su vez al Concesionario Vías del Nus el dos (2) de agosto de 2021, para ser afectada al Contrato de Con</w:t>
      </w:r>
      <w:r>
        <w:rPr>
          <w:rFonts w:ascii="Work Sans" w:eastAsia="Aria narrow" w:hAnsi="Work Sans" w:cs="Aria narrow"/>
          <w:i/>
          <w:sz w:val="16"/>
          <w:szCs w:val="16"/>
          <w:lang w:val="es" w:eastAsia="es-CO"/>
        </w:rPr>
        <w:t>cesión No. 001 de 2016; sin embargo, en el marco de los hechos ocurridos en el paro nacional del 28 de abril de 2021, dicha infraestructura fue vandalizada e incendiado el dos (2) de mayo de 2021,</w:t>
      </w:r>
      <w:r>
        <w:rPr>
          <w:rStyle w:val="Refdenotaalpie"/>
          <w:rFonts w:ascii="Work Sans" w:eastAsia="Aria narrow" w:hAnsi="Work Sans" w:cs="Aria narrow"/>
          <w:i/>
          <w:sz w:val="16"/>
          <w:szCs w:val="16"/>
          <w:lang w:val="es" w:eastAsia="es-CO"/>
        </w:rPr>
        <w:footnoteReference w:id="3"/>
      </w:r>
      <w:r>
        <w:rPr>
          <w:rFonts w:ascii="Work Sans" w:eastAsia="Aria narrow" w:hAnsi="Work Sans" w:cs="Aria narrow"/>
          <w:i/>
          <w:sz w:val="16"/>
          <w:szCs w:val="16"/>
          <w:lang w:val="es" w:eastAsia="es-CO"/>
        </w:rPr>
        <w:t xml:space="preserve"> debiendo resaltarse que a la fecha de presentación de este informe no ha sido posible reactivar</w:t>
      </w:r>
      <w:r>
        <w:rPr>
          <w:rFonts w:ascii="Work Sans" w:eastAsia="Aria narrow" w:hAnsi="Work Sans" w:cs="Aria narrow"/>
          <w:i/>
          <w:sz w:val="16"/>
          <w:szCs w:val="16"/>
          <w:lang w:val="es" w:eastAsia="es-CO"/>
        </w:rPr>
        <w:t xml:space="preserve"> el cobro en dicho peaje, el cual se encontraba para esta fecha en DOS MIL SETECIENTOS PESOS MCTE ($2700).</w:t>
      </w:r>
    </w:p>
    <w:p w:rsidR="00564A00" w:rsidRDefault="00564A00">
      <w:pPr>
        <w:ind w:left="720" w:right="481"/>
        <w:jc w:val="both"/>
        <w:rPr>
          <w:rFonts w:ascii="Work Sans" w:eastAsia="Aria narrow" w:hAnsi="Work Sans" w:cs="Aria narrow"/>
          <w:i/>
          <w:sz w:val="16"/>
          <w:szCs w:val="16"/>
          <w:lang w:val="es" w:eastAsia="es-CO"/>
        </w:rPr>
      </w:pPr>
    </w:p>
    <w:p w:rsidR="00564A00" w:rsidRDefault="00A30ADB">
      <w:pPr>
        <w:ind w:left="720" w:right="481"/>
        <w:jc w:val="both"/>
      </w:pPr>
      <w:r>
        <w:rPr>
          <w:rFonts w:ascii="Work Sans" w:eastAsia="Aria narrow" w:hAnsi="Work Sans" w:cs="Aria narrow"/>
          <w:i/>
          <w:sz w:val="16"/>
          <w:szCs w:val="16"/>
          <w:lang w:val="es" w:eastAsia="es-CO"/>
        </w:rPr>
        <w:t xml:space="preserve">En este punto es importante poner de presente que la ANI consideró, en diversos espacios previos a la ocurrencia de los actos de vandalismo, el </w:t>
      </w:r>
      <w:r>
        <w:rPr>
          <w:rFonts w:ascii="Work Sans" w:eastAsia="Aria narrow" w:hAnsi="Work Sans" w:cs="Aria narrow"/>
          <w:i/>
          <w:sz w:val="16"/>
          <w:szCs w:val="16"/>
          <w:lang w:val="es" w:eastAsia="es-CO"/>
        </w:rPr>
        <w:t>retiro de dicha infraestructura de peaje,</w:t>
      </w:r>
      <w:r>
        <w:rPr>
          <w:rStyle w:val="Refdenotaalpie"/>
          <w:rFonts w:ascii="Work Sans" w:eastAsia="Aria narrow" w:hAnsi="Work Sans" w:cs="Aria narrow"/>
          <w:i/>
          <w:sz w:val="16"/>
          <w:szCs w:val="16"/>
          <w:lang w:val="es" w:eastAsia="es-CO"/>
        </w:rPr>
        <w:footnoteReference w:id="4"/>
      </w:r>
      <w:r>
        <w:rPr>
          <w:rFonts w:ascii="Work Sans" w:eastAsia="Aria narrow" w:hAnsi="Work Sans" w:cs="Aria narrow"/>
          <w:i/>
          <w:sz w:val="16"/>
          <w:szCs w:val="16"/>
          <w:lang w:val="es" w:eastAsia="es-CO"/>
        </w:rPr>
        <w:t xml:space="preserve"> escenario que no resultó </w:t>
      </w:r>
      <w:r>
        <w:rPr>
          <w:rFonts w:ascii="Work Sans" w:eastAsia="Aria narrow" w:hAnsi="Work Sans" w:cs="Aria narrow"/>
          <w:i/>
          <w:sz w:val="16"/>
          <w:szCs w:val="16"/>
          <w:lang w:val="es" w:eastAsia="es-CO"/>
        </w:rPr>
        <w:t xml:space="preserve">materialmente posible. </w:t>
      </w:r>
    </w:p>
    <w:p w:rsidR="00564A00" w:rsidRDefault="00564A00">
      <w:pPr>
        <w:ind w:left="720" w:right="481"/>
        <w:jc w:val="both"/>
        <w:rPr>
          <w:rFonts w:ascii="Work Sans" w:eastAsia="Aria narrow" w:hAnsi="Work Sans" w:cs="Aria narrow"/>
          <w:i/>
          <w:sz w:val="16"/>
          <w:szCs w:val="16"/>
          <w:lang w:val="es" w:eastAsia="es-CO"/>
        </w:rPr>
      </w:pPr>
    </w:p>
    <w:p w:rsidR="00564A00" w:rsidRDefault="00A30ADB">
      <w:pPr>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Por último, es importante destacar que mediante acta de acuerdo del 24 de junio de 2009, suscrita entre Gobernación de Antioquia y HATOVIAL, se estableció una exención de pago a vehículos del Valle de Aburrá Norte (Ver anexo 2), la</w:t>
      </w:r>
      <w:r>
        <w:rPr>
          <w:rFonts w:ascii="Work Sans" w:eastAsia="Aria narrow" w:hAnsi="Work Sans" w:cs="Aria narrow"/>
          <w:i/>
          <w:sz w:val="16"/>
          <w:szCs w:val="16"/>
          <w:lang w:val="es" w:eastAsia="es-CO"/>
        </w:rPr>
        <w:t xml:space="preserve"> cual, para el 2 de agosto de 2021, ascendía a dos mil (2000) vehículos exentos en tanto se incluía las empresas de servicio público Coonorte, Copbello, Taxicol y Bellanita de Transportes.</w:t>
      </w:r>
    </w:p>
    <w:p w:rsidR="00564A00" w:rsidRDefault="00564A00">
      <w:pPr>
        <w:pStyle w:val="Prrafodelista"/>
        <w:ind w:left="1428" w:right="481"/>
        <w:jc w:val="both"/>
        <w:rPr>
          <w:rFonts w:ascii="Work Sans" w:eastAsia="Aria narrow" w:hAnsi="Work Sans" w:cs="Aria narrow"/>
          <w:b/>
          <w:i/>
          <w:sz w:val="16"/>
          <w:szCs w:val="16"/>
          <w:lang w:val="es" w:eastAsia="es-CO"/>
        </w:rPr>
      </w:pPr>
    </w:p>
    <w:p w:rsidR="00564A00" w:rsidRDefault="00A30ADB">
      <w:pPr>
        <w:ind w:left="720" w:right="481"/>
        <w:jc w:val="both"/>
      </w:pPr>
      <w:r>
        <w:rPr>
          <w:rFonts w:ascii="Work Sans" w:eastAsia="Aria narrow" w:hAnsi="Work Sans" w:cs="Aria narrow"/>
          <w:b/>
          <w:i/>
          <w:sz w:val="16"/>
          <w:szCs w:val="16"/>
          <w:lang w:val="es" w:eastAsia="es-CO"/>
        </w:rPr>
        <w:t xml:space="preserve">Trapiche y Cabildo: </w:t>
      </w:r>
      <w:r>
        <w:rPr>
          <w:rFonts w:ascii="Work Sans" w:eastAsia="Aria narrow" w:hAnsi="Work Sans" w:cs="Aria narrow"/>
          <w:i/>
          <w:sz w:val="16"/>
          <w:szCs w:val="16"/>
          <w:lang w:val="es" w:eastAsia="es-CO"/>
        </w:rPr>
        <w:t xml:space="preserve">El día 2 de agosto de 2021 fueron recibidas </w:t>
      </w:r>
      <w:r>
        <w:rPr>
          <w:rFonts w:ascii="Work Sans" w:eastAsia="Aria narrow" w:hAnsi="Work Sans" w:cs="Aria narrow"/>
          <w:i/>
          <w:sz w:val="16"/>
          <w:szCs w:val="16"/>
          <w:lang w:val="es" w:eastAsia="es-CO"/>
        </w:rPr>
        <w:t>estas dos estaciones de peaje por parte de la Gobernación de Antioquia, las cuales fueron entregadas a la ANI y esta, a su vez, al Concesionario Vías del Nus para ser afectadas al Contrato de Concesión No. 001 de 2016. La comunidad del municipio de Barbosa</w:t>
      </w:r>
      <w:r>
        <w:rPr>
          <w:rFonts w:ascii="Work Sans" w:eastAsia="Aria narrow" w:hAnsi="Work Sans" w:cs="Aria narrow"/>
          <w:i/>
          <w:sz w:val="16"/>
          <w:szCs w:val="16"/>
          <w:lang w:val="es" w:eastAsia="es-CO"/>
        </w:rPr>
        <w:t xml:space="preserve"> mostró una férrea oposición a la continuidad de los peajes en dicho territorio, inclusive antes de la incorporación de dicha infraestructura al proyecto de Iniciativa Privada Vías del Nus.</w:t>
      </w:r>
    </w:p>
    <w:p w:rsidR="00564A00" w:rsidRDefault="00564A00">
      <w:pPr>
        <w:ind w:left="720" w:right="481"/>
        <w:jc w:val="both"/>
        <w:rPr>
          <w:rFonts w:ascii="Work Sans" w:eastAsia="Aria narrow" w:hAnsi="Work Sans" w:cs="Aria narrow"/>
          <w:i/>
          <w:sz w:val="16"/>
          <w:szCs w:val="16"/>
          <w:lang w:val="es" w:eastAsia="es-CO"/>
        </w:rPr>
      </w:pPr>
    </w:p>
    <w:p w:rsidR="00564A00" w:rsidRDefault="00A30ADB">
      <w:pPr>
        <w:ind w:left="720" w:right="481"/>
        <w:jc w:val="both"/>
      </w:pPr>
      <w:r>
        <w:rPr>
          <w:rFonts w:ascii="Work Sans" w:eastAsia="Aria narrow" w:hAnsi="Work Sans" w:cs="Aria narrow"/>
          <w:i/>
          <w:sz w:val="16"/>
          <w:szCs w:val="16"/>
          <w:lang w:val="es" w:eastAsia="es-CO"/>
        </w:rPr>
        <w:t>Dichas circunstancias se refieren en el Informe Social, el cual s</w:t>
      </w:r>
      <w:r>
        <w:rPr>
          <w:rFonts w:ascii="Work Sans" w:eastAsia="Aria narrow" w:hAnsi="Work Sans" w:cs="Aria narrow"/>
          <w:i/>
          <w:sz w:val="16"/>
          <w:szCs w:val="16"/>
          <w:lang w:val="es" w:eastAsia="es-CO"/>
        </w:rPr>
        <w:t>e adjunta al presente documento, así como algunos espacios de diálogo y solicitudes puntuales en torno a la operación de estas dos casetas de peaje.</w:t>
      </w:r>
    </w:p>
    <w:p w:rsidR="00564A00" w:rsidRDefault="00564A00">
      <w:pPr>
        <w:pStyle w:val="Prrafodelista"/>
        <w:ind w:left="1428" w:right="481"/>
        <w:jc w:val="both"/>
        <w:rPr>
          <w:rFonts w:ascii="Work Sans" w:eastAsia="Aria narrow" w:hAnsi="Work Sans" w:cs="Aria narrow"/>
          <w:i/>
          <w:sz w:val="16"/>
          <w:szCs w:val="16"/>
          <w:lang w:val="es" w:eastAsia="es-CO"/>
        </w:rPr>
      </w:pPr>
    </w:p>
    <w:p w:rsidR="00564A00" w:rsidRDefault="00A30ADB">
      <w:pPr>
        <w:ind w:left="720" w:right="481"/>
        <w:jc w:val="both"/>
      </w:pPr>
      <w:r>
        <w:rPr>
          <w:rFonts w:ascii="Work Sans" w:eastAsia="Aria narrow" w:hAnsi="Work Sans" w:cs="Aria narrow"/>
          <w:i/>
          <w:sz w:val="16"/>
          <w:szCs w:val="16"/>
          <w:lang w:val="es" w:eastAsia="es-CO"/>
        </w:rPr>
        <w:t xml:space="preserve">Mediante acta de acuerdo del 23 de septiembre de 2003, suscrita entre Gobernación de Antioquia y HATOVIAL </w:t>
      </w:r>
      <w:r>
        <w:rPr>
          <w:rFonts w:ascii="Work Sans" w:eastAsia="Aria narrow" w:hAnsi="Work Sans" w:cs="Aria narrow"/>
          <w:i/>
          <w:sz w:val="16"/>
          <w:szCs w:val="16"/>
          <w:lang w:val="es" w:eastAsia="es-CO"/>
        </w:rPr>
        <w:t xml:space="preserve">en ejecución del contrato de Concesión </w:t>
      </w:r>
      <w:r>
        <w:rPr>
          <w:rFonts w:ascii="Work Sans" w:eastAsia="Aria narrow" w:hAnsi="Work Sans" w:cs="Aria narrow"/>
          <w:i/>
          <w:sz w:val="16"/>
          <w:szCs w:val="16"/>
        </w:rPr>
        <w:t xml:space="preserve">97-CO-20-1738, </w:t>
      </w:r>
      <w:r>
        <w:rPr>
          <w:rFonts w:ascii="Work Sans" w:eastAsia="Aria narrow" w:hAnsi="Work Sans" w:cs="Aria narrow"/>
          <w:i/>
          <w:sz w:val="16"/>
          <w:szCs w:val="16"/>
          <w:lang w:val="es" w:eastAsia="es-CO"/>
        </w:rPr>
        <w:t xml:space="preserve">se estableció una exención de pago a vehículos de servicio público del Valle de Aburrá Norte y residentes de Girardota, incluidas las veredas de San Andrés, la Palma y Cabildo (Ver anexo 3). </w:t>
      </w:r>
    </w:p>
    <w:p w:rsidR="00564A00" w:rsidRDefault="00564A00">
      <w:pPr>
        <w:ind w:left="720" w:right="481"/>
        <w:jc w:val="both"/>
        <w:rPr>
          <w:rFonts w:ascii="Work Sans" w:eastAsia="Aria narrow" w:hAnsi="Work Sans" w:cs="Aria narrow"/>
          <w:i/>
          <w:sz w:val="16"/>
          <w:szCs w:val="16"/>
          <w:lang w:val="es" w:eastAsia="es-CO"/>
        </w:rPr>
      </w:pPr>
    </w:p>
    <w:p w:rsidR="00564A00" w:rsidRDefault="00A30ADB">
      <w:pPr>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Esta cifr</w:t>
      </w:r>
      <w:r>
        <w:rPr>
          <w:rFonts w:ascii="Work Sans" w:eastAsia="Aria narrow" w:hAnsi="Work Sans" w:cs="Aria narrow"/>
          <w:i/>
          <w:sz w:val="16"/>
          <w:szCs w:val="16"/>
          <w:lang w:val="es" w:eastAsia="es-CO"/>
        </w:rPr>
        <w:t>a de exentos ascendía a mil trescientos treinta y cinco (1335) a la fecha de recibo de las casetas de peaje. A continuación, se documentan algunas de las solicitudes relacionadas con tal circunstancia:</w:t>
      </w:r>
    </w:p>
    <w:p w:rsidR="00564A00" w:rsidRDefault="00564A00">
      <w:pPr>
        <w:ind w:left="1004" w:right="481"/>
        <w:jc w:val="both"/>
        <w:rPr>
          <w:rFonts w:ascii="Work Sans" w:eastAsia="Aria narrow" w:hAnsi="Work Sans" w:cs="Aria narrow"/>
          <w:b/>
          <w:i/>
          <w:sz w:val="16"/>
          <w:szCs w:val="16"/>
          <w:lang w:val="es" w:eastAsia="es-CO"/>
        </w:rPr>
      </w:pPr>
    </w:p>
    <w:p w:rsidR="00564A00" w:rsidRDefault="00A30ADB">
      <w:pPr>
        <w:pStyle w:val="Prrafodelista"/>
        <w:numPr>
          <w:ilvl w:val="0"/>
          <w:numId w:val="28"/>
        </w:numPr>
        <w:ind w:left="1004" w:right="481" w:firstLine="0"/>
        <w:jc w:val="both"/>
        <w:textAlignment w:val="auto"/>
      </w:pPr>
      <w:r>
        <w:rPr>
          <w:rFonts w:ascii="Work Sans" w:eastAsia="Aria narrow" w:hAnsi="Work Sans" w:cs="Aria narrow"/>
          <w:i/>
          <w:sz w:val="16"/>
          <w:szCs w:val="16"/>
          <w:lang w:val="es" w:eastAsia="es-CO"/>
        </w:rPr>
        <w:t>20214090960582 del 24 de agosto de 2021: “…</w:t>
      </w:r>
      <w:r>
        <w:rPr>
          <w:rFonts w:ascii="Work Sans" w:eastAsia="Aria narrow" w:hAnsi="Work Sans" w:cs="Aria narrow"/>
          <w:i/>
          <w:sz w:val="16"/>
          <w:szCs w:val="16"/>
          <w:u w:val="single"/>
        </w:rPr>
        <w:t>Para el pe</w:t>
      </w:r>
      <w:r>
        <w:rPr>
          <w:rFonts w:ascii="Work Sans" w:eastAsia="Aria narrow" w:hAnsi="Work Sans" w:cs="Aria narrow"/>
          <w:i/>
          <w:sz w:val="16"/>
          <w:szCs w:val="16"/>
          <w:u w:val="single"/>
        </w:rPr>
        <w:t>aje el trapiche</w:t>
      </w:r>
      <w:r>
        <w:rPr>
          <w:rFonts w:ascii="Work Sans" w:eastAsia="Aria narrow" w:hAnsi="Work Sans" w:cs="Aria narrow"/>
          <w:i/>
          <w:sz w:val="16"/>
          <w:szCs w:val="16"/>
        </w:rPr>
        <w:t>, ubicado en la ruta Barbosa - Medellín (sic) del departamento de Antioquia, desde la creación de este peaje se dio la excepción del pago de dicho peaje para los vehículos afiliados a las empresas de transporte de pasajeros que cubren la rut</w:t>
      </w:r>
      <w:r>
        <w:rPr>
          <w:rFonts w:ascii="Work Sans" w:eastAsia="Aria narrow" w:hAnsi="Work Sans" w:cs="Aria narrow"/>
          <w:i/>
          <w:sz w:val="16"/>
          <w:szCs w:val="16"/>
        </w:rPr>
        <w:t>a Barbosa - Medellín y viceversa.  Para lo cual se instala una tarjeta de flipas (sic) s o TAG, SIN COBRO. </w:t>
      </w:r>
    </w:p>
    <w:p w:rsidR="00564A00" w:rsidRDefault="00564A00">
      <w:pPr>
        <w:pStyle w:val="Prrafodelista"/>
        <w:ind w:left="1004" w:right="481"/>
        <w:jc w:val="both"/>
        <w:rPr>
          <w:rFonts w:ascii="Work Sans" w:eastAsia="Aria narrow" w:hAnsi="Work Sans" w:cs="Aria narrow"/>
          <w:i/>
          <w:sz w:val="16"/>
          <w:szCs w:val="16"/>
          <w:lang w:val="es" w:eastAsia="es-CO"/>
        </w:rPr>
      </w:pPr>
    </w:p>
    <w:p w:rsidR="00564A00" w:rsidRDefault="00A30ADB">
      <w:pPr>
        <w:pStyle w:val="Prrafodelista"/>
        <w:ind w:left="1004" w:right="481"/>
        <w:jc w:val="both"/>
        <w:rPr>
          <w:rFonts w:ascii="Work Sans" w:eastAsia="Aria narrow" w:hAnsi="Work Sans" w:cs="Aria narrow"/>
          <w:i/>
          <w:sz w:val="16"/>
          <w:szCs w:val="16"/>
        </w:rPr>
      </w:pPr>
      <w:r>
        <w:rPr>
          <w:rFonts w:ascii="Work Sans" w:eastAsia="Aria narrow" w:hAnsi="Work Sans" w:cs="Aria narrow"/>
          <w:i/>
          <w:sz w:val="16"/>
          <w:szCs w:val="16"/>
        </w:rPr>
        <w:t>Cuando se presenta falla en la tarjeta flypass (sic) (TAG), por vidrio quebrado o cualquier otra falla que dañe la tarjeta; se hacía una carta a la</w:t>
      </w:r>
      <w:r>
        <w:rPr>
          <w:rFonts w:ascii="Work Sans" w:eastAsia="Aria narrow" w:hAnsi="Work Sans" w:cs="Aria narrow"/>
          <w:i/>
          <w:sz w:val="16"/>
          <w:szCs w:val="16"/>
        </w:rPr>
        <w:t xml:space="preserve"> gobernación de Antioquia, solicitando el reemplazo de la tarjeta (TAG) y ellos a su vez autorizan el montaje de dicha tarjeta sin cobro de peaje…” (Ver anexo 1)</w:t>
      </w:r>
    </w:p>
    <w:p w:rsidR="00564A00" w:rsidRDefault="00564A00">
      <w:pPr>
        <w:pStyle w:val="Prrafodelista"/>
        <w:ind w:left="1004" w:right="481"/>
        <w:jc w:val="both"/>
        <w:rPr>
          <w:rFonts w:ascii="Work Sans" w:eastAsia="Aria narrow" w:hAnsi="Work Sans" w:cs="Aria narrow"/>
          <w:i/>
          <w:sz w:val="16"/>
          <w:szCs w:val="16"/>
        </w:rPr>
      </w:pPr>
    </w:p>
    <w:p w:rsidR="00564A00" w:rsidRDefault="00A30ADB">
      <w:pPr>
        <w:pStyle w:val="Prrafodelista"/>
        <w:ind w:left="1004" w:right="481"/>
        <w:jc w:val="both"/>
      </w:pPr>
      <w:r>
        <w:rPr>
          <w:rFonts w:ascii="Work Sans" w:eastAsia="Aria narrow" w:hAnsi="Work Sans" w:cs="Aria narrow"/>
          <w:i/>
          <w:sz w:val="16"/>
          <w:szCs w:val="16"/>
        </w:rPr>
        <w:t xml:space="preserve">Ahora requiero la reposición de la tarjeta (TAG) para el vehículo de </w:t>
      </w:r>
      <w:r>
        <w:rPr>
          <w:rFonts w:ascii="Work Sans" w:eastAsia="Aria narrow" w:hAnsi="Work Sans" w:cs="Aria narrow"/>
          <w:i/>
          <w:sz w:val="16"/>
          <w:szCs w:val="16"/>
          <w:u w:val="single"/>
        </w:rPr>
        <w:t>placas SXG952,</w:t>
      </w:r>
      <w:r>
        <w:rPr>
          <w:rFonts w:ascii="Work Sans" w:eastAsia="Aria narrow" w:hAnsi="Work Sans" w:cs="Aria narrow"/>
          <w:i/>
          <w:sz w:val="16"/>
          <w:szCs w:val="16"/>
        </w:rPr>
        <w:t xml:space="preserve"> afiliado </w:t>
      </w:r>
      <w:r>
        <w:rPr>
          <w:rFonts w:ascii="Work Sans" w:eastAsia="Aria narrow" w:hAnsi="Work Sans" w:cs="Aria narrow"/>
          <w:i/>
          <w:sz w:val="16"/>
          <w:szCs w:val="16"/>
        </w:rPr>
        <w:t>a la empresa de transporte Barbosa Porcesito y me informan en la Gobernación de Antioquia que este trámite (sic) a partir del 2 de agosto del 2021 se debe realizar con la ANI…” (Ver anexo 1)</w:t>
      </w:r>
    </w:p>
    <w:p w:rsidR="00564A00" w:rsidRDefault="00564A00">
      <w:pPr>
        <w:pStyle w:val="Prrafodelista"/>
        <w:ind w:left="1004" w:right="481"/>
        <w:jc w:val="both"/>
        <w:rPr>
          <w:rFonts w:ascii="Work Sans" w:eastAsia="Aria narrow" w:hAnsi="Work Sans" w:cs="Aria narrow"/>
          <w:b/>
          <w:i/>
          <w:color w:val="000000"/>
          <w:sz w:val="16"/>
          <w:szCs w:val="16"/>
          <w:shd w:val="clear" w:color="auto" w:fill="FFFFFF"/>
        </w:rPr>
      </w:pPr>
    </w:p>
    <w:p w:rsidR="00564A00" w:rsidRDefault="00A30ADB">
      <w:pPr>
        <w:pStyle w:val="Prrafodelista"/>
        <w:numPr>
          <w:ilvl w:val="0"/>
          <w:numId w:val="28"/>
        </w:numPr>
        <w:ind w:left="1004" w:right="481" w:firstLine="0"/>
        <w:jc w:val="both"/>
        <w:textAlignment w:val="auto"/>
      </w:pPr>
      <w:r>
        <w:rPr>
          <w:rFonts w:ascii="Work Sans" w:eastAsia="Aria narrow" w:hAnsi="Work Sans" w:cs="Aria narrow"/>
          <w:i/>
          <w:color w:val="000000"/>
          <w:sz w:val="16"/>
          <w:szCs w:val="16"/>
          <w:shd w:val="clear" w:color="auto" w:fill="FFFFFF"/>
        </w:rPr>
        <w:t>20214090959742 del 24 de agosto de 2021:</w:t>
      </w:r>
      <w:r>
        <w:rPr>
          <w:rFonts w:ascii="Work Sans" w:eastAsia="Aria narrow" w:hAnsi="Work Sans" w:cs="Aria narrow"/>
          <w:b/>
          <w:i/>
          <w:color w:val="000000"/>
          <w:sz w:val="16"/>
          <w:szCs w:val="16"/>
          <w:shd w:val="clear" w:color="auto" w:fill="FFFFFF"/>
        </w:rPr>
        <w:t xml:space="preserve"> “… </w:t>
      </w:r>
      <w:r>
        <w:rPr>
          <w:rFonts w:ascii="Work Sans" w:eastAsia="Aria narrow" w:hAnsi="Work Sans" w:cs="Aria narrow"/>
          <w:i/>
          <w:sz w:val="16"/>
          <w:szCs w:val="16"/>
          <w:lang w:eastAsia="es-CO"/>
        </w:rPr>
        <w:t>Por recomendación de</w:t>
      </w:r>
      <w:r>
        <w:rPr>
          <w:rFonts w:ascii="Work Sans" w:eastAsia="Aria narrow" w:hAnsi="Work Sans" w:cs="Aria narrow"/>
          <w:i/>
          <w:sz w:val="16"/>
          <w:szCs w:val="16"/>
          <w:lang w:eastAsia="es-CO"/>
        </w:rPr>
        <w:t xml:space="preserve"> la señora Alba Nelly Penagos le solicitamos por favor nos informe que hacemos para solicitar la reposición TAG para el no pago del peaje del Trapiche del vehículo de placas SXG952, con número de motor No. D1A051393, de propiedad de HAMER ALONSO TABARES ZA</w:t>
      </w:r>
      <w:r>
        <w:rPr>
          <w:rFonts w:ascii="Work Sans" w:eastAsia="Aria narrow" w:hAnsi="Work Sans" w:cs="Aria narrow"/>
          <w:i/>
          <w:sz w:val="16"/>
          <w:szCs w:val="16"/>
          <w:lang w:eastAsia="es-CO"/>
        </w:rPr>
        <w:t xml:space="preserve">PATA identificado identificado (sic) con ciudadanía No. 71.678.963, vehículo afiliado a TRANSPORTES BARBOSA PORCESITO S.A. y que cubre la ruta Niquia Medellín y viceversa, por motivo de rompimiento del vidrio…” </w:t>
      </w:r>
      <w:r>
        <w:rPr>
          <w:rFonts w:ascii="Work Sans" w:eastAsia="Aria narrow" w:hAnsi="Work Sans" w:cs="Aria narrow"/>
          <w:i/>
          <w:sz w:val="16"/>
          <w:szCs w:val="16"/>
        </w:rPr>
        <w:t>(Ver anexo 1)</w:t>
      </w:r>
    </w:p>
    <w:p w:rsidR="00564A00" w:rsidRDefault="00564A00">
      <w:pPr>
        <w:pStyle w:val="Prrafodelista"/>
        <w:ind w:left="1004" w:right="481"/>
        <w:jc w:val="both"/>
        <w:rPr>
          <w:rFonts w:ascii="Work Sans" w:eastAsia="Aria narrow" w:hAnsi="Work Sans" w:cs="Aria narrow"/>
          <w:i/>
          <w:sz w:val="16"/>
          <w:szCs w:val="16"/>
        </w:rPr>
      </w:pPr>
    </w:p>
    <w:p w:rsidR="00564A00" w:rsidRDefault="00A30ADB">
      <w:pPr>
        <w:pStyle w:val="Prrafodelista"/>
        <w:numPr>
          <w:ilvl w:val="0"/>
          <w:numId w:val="28"/>
        </w:numPr>
        <w:ind w:left="1004" w:right="481" w:firstLine="0"/>
        <w:jc w:val="both"/>
        <w:textAlignment w:val="auto"/>
      </w:pPr>
      <w:r>
        <w:rPr>
          <w:rFonts w:ascii="Work Sans" w:eastAsia="Aria narrow" w:hAnsi="Work Sans" w:cs="Aria narrow"/>
          <w:i/>
          <w:sz w:val="16"/>
          <w:szCs w:val="16"/>
        </w:rPr>
        <w:t>20214090979352 del 27 de agost</w:t>
      </w:r>
      <w:r>
        <w:rPr>
          <w:rFonts w:ascii="Work Sans" w:eastAsia="Aria narrow" w:hAnsi="Work Sans" w:cs="Aria narrow"/>
          <w:i/>
          <w:sz w:val="16"/>
          <w:szCs w:val="16"/>
        </w:rPr>
        <w:t>o de 2021: “…</w:t>
      </w:r>
      <w:r>
        <w:rPr>
          <w:rFonts w:ascii="Work Sans" w:eastAsia="Aria narrow" w:hAnsi="Work Sans" w:cs="Aria narrow"/>
          <w:i/>
          <w:color w:val="212121"/>
          <w:sz w:val="16"/>
          <w:szCs w:val="16"/>
        </w:rPr>
        <w:t>A quién concierne, Lo (sic) que pasa es que actualmente el vehículo con placas "HEZ850" pasa exento de pago y se encuentra activo en el Peaje "El Trapiche" ya que sus dueños viven en el municipio de Barbosa y desde hace tiempo ha estado vigent</w:t>
      </w:r>
      <w:r>
        <w:rPr>
          <w:rFonts w:ascii="Work Sans" w:eastAsia="Aria narrow" w:hAnsi="Work Sans" w:cs="Aria narrow"/>
          <w:i/>
          <w:color w:val="212121"/>
          <w:sz w:val="16"/>
          <w:szCs w:val="16"/>
        </w:rPr>
        <w:t xml:space="preserve">e este acuerdo con el consorcio. Pido hacer traspaso a otro vehículo (sic) con diferente matrícula pero que no me alteren el servicio que han brindado desde hace tiempo…” </w:t>
      </w:r>
      <w:r>
        <w:rPr>
          <w:rFonts w:ascii="Work Sans" w:eastAsia="Aria narrow" w:hAnsi="Work Sans" w:cs="Aria narrow"/>
          <w:i/>
          <w:sz w:val="16"/>
          <w:szCs w:val="16"/>
        </w:rPr>
        <w:t>(Ver anexo 1)</w:t>
      </w:r>
    </w:p>
    <w:p w:rsidR="00564A00" w:rsidRDefault="00564A00">
      <w:pPr>
        <w:pStyle w:val="Prrafodelista"/>
        <w:ind w:left="1428" w:right="481"/>
        <w:rPr>
          <w:rFonts w:ascii="Work Sans" w:eastAsia="Aria narrow" w:hAnsi="Work Sans" w:cs="Aria narrow"/>
          <w:i/>
          <w:sz w:val="16"/>
          <w:szCs w:val="16"/>
        </w:rPr>
      </w:pPr>
    </w:p>
    <w:p w:rsidR="00564A00" w:rsidRDefault="00A30ADB">
      <w:pPr>
        <w:ind w:left="720" w:right="481"/>
        <w:jc w:val="both"/>
      </w:pPr>
      <w:r>
        <w:rPr>
          <w:rFonts w:ascii="Work Sans" w:eastAsia="Aria narrow" w:hAnsi="Work Sans" w:cs="Aria narrow"/>
          <w:i/>
          <w:sz w:val="16"/>
          <w:szCs w:val="16"/>
        </w:rPr>
        <w:t>La cantidad de vehículos exentos contemplados en la referida acta de a</w:t>
      </w:r>
      <w:r>
        <w:rPr>
          <w:rFonts w:ascii="Work Sans" w:eastAsia="Aria narrow" w:hAnsi="Work Sans" w:cs="Aria narrow"/>
          <w:i/>
          <w:sz w:val="16"/>
          <w:szCs w:val="16"/>
        </w:rPr>
        <w:t xml:space="preserve">cuerdo del </w:t>
      </w:r>
      <w:r>
        <w:rPr>
          <w:rFonts w:ascii="Work Sans" w:eastAsia="Aria narrow" w:hAnsi="Work Sans" w:cs="Aria narrow"/>
          <w:i/>
          <w:sz w:val="16"/>
          <w:szCs w:val="16"/>
          <w:lang w:val="es" w:eastAsia="es-CO"/>
        </w:rPr>
        <w:t>23 de septiembre de 2003, en el tránsito desde y hacia Medellín, tendrían que pagar el valor que se cobraba en Niquía, que es el propuesto para la tarifa diferencial, es decir $2700 pesos, situación que si bien no resultaría beneficioso para los</w:t>
      </w:r>
      <w:r>
        <w:rPr>
          <w:rFonts w:ascii="Work Sans" w:eastAsia="Aria narrow" w:hAnsi="Work Sans" w:cs="Aria narrow"/>
          <w:i/>
          <w:sz w:val="16"/>
          <w:szCs w:val="16"/>
          <w:lang w:val="es" w:eastAsia="es-CO"/>
        </w:rPr>
        <w:t xml:space="preserve"> exentos en los tres peajes Niquía, Trapiche y Cabildo, lo cierto es que sí alivianaría la situación frente a los carros particulares que cancelaban en Niquía este valor antes de su quema junto con el valor restante en la estación de peaje Trapiche o Cabil</w:t>
      </w:r>
      <w:r>
        <w:rPr>
          <w:rFonts w:ascii="Work Sans" w:eastAsia="Aria narrow" w:hAnsi="Work Sans" w:cs="Aria narrow"/>
          <w:i/>
          <w:sz w:val="16"/>
          <w:szCs w:val="16"/>
          <w:lang w:val="es" w:eastAsia="es-CO"/>
        </w:rPr>
        <w:t xml:space="preserve">do. </w:t>
      </w:r>
    </w:p>
    <w:p w:rsidR="00564A00" w:rsidRDefault="00564A00">
      <w:pPr>
        <w:pStyle w:val="Prrafodelista"/>
        <w:ind w:left="720" w:right="481"/>
        <w:jc w:val="both"/>
        <w:rPr>
          <w:rFonts w:ascii="Work Sans" w:eastAsia="Aria narrow" w:hAnsi="Work Sans" w:cs="Aria narrow"/>
          <w:b/>
          <w:i/>
          <w:sz w:val="16"/>
          <w:szCs w:val="16"/>
          <w:lang w:val="es" w:eastAsia="es-CO"/>
        </w:rPr>
      </w:pPr>
    </w:p>
    <w:p w:rsidR="00564A00" w:rsidRDefault="00A30ADB">
      <w:pPr>
        <w:pStyle w:val="Prrafodelista"/>
        <w:numPr>
          <w:ilvl w:val="0"/>
          <w:numId w:val="27"/>
        </w:numPr>
        <w:ind w:left="1800" w:right="481"/>
        <w:jc w:val="both"/>
        <w:textAlignment w:val="auto"/>
      </w:pPr>
      <w:r>
        <w:rPr>
          <w:rFonts w:ascii="Work Sans" w:eastAsia="Aria narrow" w:hAnsi="Work Sans" w:cs="Aria narrow"/>
          <w:b/>
          <w:i/>
          <w:sz w:val="16"/>
          <w:szCs w:val="16"/>
          <w:lang w:val="es" w:eastAsia="es-CO"/>
        </w:rPr>
        <w:t>Cisneros:</w:t>
      </w:r>
      <w:r>
        <w:rPr>
          <w:rFonts w:ascii="Work Sans" w:eastAsia="Aria narrow" w:hAnsi="Work Sans" w:cs="Aria narrow"/>
          <w:i/>
          <w:sz w:val="16"/>
          <w:szCs w:val="16"/>
          <w:lang w:val="es" w:eastAsia="es-CO"/>
        </w:rPr>
        <w:t xml:space="preserve">  </w:t>
      </w:r>
    </w:p>
    <w:p w:rsidR="00564A00" w:rsidRDefault="00564A00">
      <w:pPr>
        <w:pStyle w:val="Prrafodelista"/>
        <w:ind w:left="720" w:right="481"/>
        <w:jc w:val="both"/>
        <w:rPr>
          <w:rFonts w:ascii="Work Sans" w:eastAsia="Aria narrow" w:hAnsi="Work Sans" w:cs="Aria narrow"/>
          <w:i/>
          <w:sz w:val="16"/>
          <w:szCs w:val="16"/>
          <w:lang w:val="es" w:eastAsia="es-CO"/>
        </w:rPr>
      </w:pPr>
    </w:p>
    <w:p w:rsidR="00564A00" w:rsidRDefault="00A30ADB">
      <w:pPr>
        <w:pStyle w:val="Prrafodelista"/>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 xml:space="preserve">El municipio de Santo Domingo es atravesado por todo el proyecto ya que tiene una vasta extensión, situándose su casco urbano considerablemente lejos de las unidades territoriales por donde atraviesa la doble calzada. Así, </w:t>
      </w:r>
      <w:r>
        <w:rPr>
          <w:rFonts w:ascii="Work Sans" w:eastAsia="Aria narrow" w:hAnsi="Work Sans" w:cs="Aria narrow"/>
          <w:i/>
          <w:sz w:val="16"/>
          <w:szCs w:val="16"/>
          <w:lang w:val="es" w:eastAsia="es-CO"/>
        </w:rPr>
        <w:t xml:space="preserve">geográficamente varias de las veredas de Santo Domingo se ubican cruzando el peaje Cisneros, situación que genera una estrecha relación con el casco urbano del municipio de Cisneros, cuya cercanía establece facilidades de movilidad y tiempos. </w:t>
      </w:r>
    </w:p>
    <w:p w:rsidR="00564A00" w:rsidRDefault="00A30ADB">
      <w:pPr>
        <w:pStyle w:val="Prrafodelista"/>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 xml:space="preserve"> </w:t>
      </w:r>
    </w:p>
    <w:p w:rsidR="00564A00" w:rsidRDefault="00A30ADB">
      <w:pPr>
        <w:ind w:left="720" w:right="481"/>
        <w:jc w:val="both"/>
        <w:rPr>
          <w:rFonts w:ascii="Work Sans" w:hAnsi="Work Sans" w:cs="Segoe Print"/>
          <w:i/>
          <w:sz w:val="16"/>
          <w:szCs w:val="16"/>
          <w:lang w:val="es" w:eastAsia="es-CO"/>
        </w:rPr>
      </w:pPr>
      <w:r>
        <w:rPr>
          <w:rFonts w:ascii="Work Sans" w:hAnsi="Work Sans" w:cs="Segoe Print"/>
          <w:i/>
          <w:sz w:val="16"/>
          <w:szCs w:val="16"/>
          <w:lang w:val="es" w:eastAsia="es-CO"/>
        </w:rPr>
        <w:t>Ambos muni</w:t>
      </w:r>
      <w:r>
        <w:rPr>
          <w:rFonts w:ascii="Work Sans" w:hAnsi="Work Sans" w:cs="Segoe Print"/>
          <w:i/>
          <w:sz w:val="16"/>
          <w:szCs w:val="16"/>
          <w:lang w:val="es" w:eastAsia="es-CO"/>
        </w:rPr>
        <w:t>cipios tienen una estrecha relación comercial y territorial ya que el casco urbano de Santo Domingo se sitúa a más de 40 minutos del proyecto Vías del Nus por una vía a cargo del municipio. Esta situación ha hecho que especialmente los corregimientos de Ve</w:t>
      </w:r>
      <w:r>
        <w:rPr>
          <w:rFonts w:ascii="Work Sans" w:hAnsi="Work Sans" w:cs="Segoe Print"/>
          <w:i/>
          <w:sz w:val="16"/>
          <w:szCs w:val="16"/>
          <w:lang w:val="es" w:eastAsia="es-CO"/>
        </w:rPr>
        <w:t xml:space="preserve">rsalles y Limón tengan una estrecha relación en provisión de servicios de educación, salud, bancos, intercambio de bienes y servicios con el municipio de Cisneros. </w:t>
      </w:r>
    </w:p>
    <w:p w:rsidR="00564A00" w:rsidRDefault="00564A00">
      <w:pPr>
        <w:ind w:left="720" w:right="481"/>
        <w:jc w:val="both"/>
        <w:rPr>
          <w:rFonts w:ascii="Work Sans" w:hAnsi="Work Sans" w:cs="Segoe Print"/>
          <w:i/>
          <w:sz w:val="16"/>
          <w:szCs w:val="16"/>
          <w:lang w:val="es" w:eastAsia="es-CO"/>
        </w:rPr>
      </w:pPr>
    </w:p>
    <w:p w:rsidR="00564A00" w:rsidRDefault="00A30ADB">
      <w:pPr>
        <w:pStyle w:val="Prrafodelista"/>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Durante los años 20, el municipio de Cisneros desarrolló una importancia estratégica con o</w:t>
      </w:r>
      <w:r>
        <w:rPr>
          <w:rFonts w:ascii="Work Sans" w:eastAsia="Aria narrow" w:hAnsi="Work Sans" w:cs="Aria narrow"/>
          <w:i/>
          <w:sz w:val="16"/>
          <w:szCs w:val="16"/>
          <w:lang w:val="es" w:eastAsia="es-CO"/>
        </w:rPr>
        <w:t xml:space="preserve">casión del paso del ferrocarril de Antioquia por el municipio. La cercanía a Medellín y la infraestructura dispuesta para el funcionamiento del tren lo convirtieron en un epicentro comercial relevante. </w:t>
      </w:r>
    </w:p>
    <w:p w:rsidR="00564A00" w:rsidRDefault="00564A00">
      <w:pPr>
        <w:pStyle w:val="Prrafodelista"/>
        <w:ind w:left="720" w:right="481"/>
        <w:jc w:val="both"/>
        <w:rPr>
          <w:rFonts w:ascii="Work Sans" w:eastAsia="Aria narrow" w:hAnsi="Work Sans" w:cs="Aria narrow"/>
          <w:i/>
          <w:sz w:val="16"/>
          <w:szCs w:val="16"/>
          <w:lang w:val="es" w:eastAsia="es-CO"/>
        </w:rPr>
      </w:pPr>
    </w:p>
    <w:p w:rsidR="00564A00" w:rsidRDefault="00A30ADB">
      <w:pPr>
        <w:pStyle w:val="Prrafodelista"/>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Luego del declive del ferrocarril, Cisneros se convi</w:t>
      </w:r>
      <w:r>
        <w:rPr>
          <w:rFonts w:ascii="Work Sans" w:eastAsia="Aria narrow" w:hAnsi="Work Sans" w:cs="Aria narrow"/>
          <w:i/>
          <w:sz w:val="16"/>
          <w:szCs w:val="16"/>
          <w:lang w:val="es" w:eastAsia="es-CO"/>
        </w:rPr>
        <w:t>rtió en un municipio productor de caña de azúcar con trapiches paneleros como actividad principal.</w:t>
      </w:r>
    </w:p>
    <w:p w:rsidR="00564A00" w:rsidRDefault="00564A00">
      <w:pPr>
        <w:pStyle w:val="Prrafodelista"/>
        <w:ind w:left="720" w:right="481"/>
        <w:jc w:val="both"/>
        <w:rPr>
          <w:rFonts w:ascii="Work Sans" w:eastAsia="Aria narrow" w:hAnsi="Work Sans" w:cs="Aria narrow"/>
          <w:i/>
          <w:sz w:val="16"/>
          <w:szCs w:val="16"/>
          <w:lang w:val="es" w:eastAsia="es-CO"/>
        </w:rPr>
      </w:pPr>
    </w:p>
    <w:p w:rsidR="00564A00" w:rsidRDefault="00A30ADB">
      <w:pPr>
        <w:pStyle w:val="Prrafodelista"/>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Dadas las características territoriales y la prexistencia del peaje Cisneros al proyecto, debe mencionarse que la Resolución 0003023 de 2017 (anexo 5) exped</w:t>
      </w:r>
      <w:r>
        <w:rPr>
          <w:rFonts w:ascii="Work Sans" w:eastAsia="Aria narrow" w:hAnsi="Work Sans" w:cs="Aria narrow"/>
          <w:i/>
          <w:sz w:val="16"/>
          <w:szCs w:val="16"/>
          <w:lang w:val="es" w:eastAsia="es-CO"/>
        </w:rPr>
        <w:t>ida por el Ministerio de Transporte, contempla en sus considerandos lo siguiente:</w:t>
      </w:r>
    </w:p>
    <w:p w:rsidR="00564A00" w:rsidRDefault="00564A00">
      <w:pPr>
        <w:pStyle w:val="Prrafodelista"/>
        <w:ind w:left="720" w:right="481"/>
        <w:jc w:val="both"/>
        <w:rPr>
          <w:rFonts w:ascii="Work Sans" w:eastAsia="Aria narrow" w:hAnsi="Work Sans" w:cs="Aria narrow"/>
          <w:i/>
          <w:sz w:val="16"/>
          <w:szCs w:val="16"/>
          <w:lang w:val="es" w:eastAsia="es-CO"/>
        </w:rPr>
      </w:pPr>
    </w:p>
    <w:p w:rsidR="00564A00" w:rsidRDefault="00A30ADB">
      <w:pPr>
        <w:pStyle w:val="Prrafodelista"/>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“…Adicional a esta acta se entrega de lista de vehículos beneficiarios de tarifa especial en el peaje Cisneros y se acordó que dichas tarifas se continúan manejando temporal</w:t>
      </w:r>
      <w:r>
        <w:rPr>
          <w:rFonts w:ascii="Work Sans" w:eastAsia="Aria narrow" w:hAnsi="Work Sans" w:cs="Aria narrow"/>
          <w:i/>
          <w:sz w:val="16"/>
          <w:szCs w:val="16"/>
          <w:lang w:val="es" w:eastAsia="es-CO"/>
        </w:rPr>
        <w:t>mente hasta enero de 2017 en las mismas condiciones que lo operaba ODINSA PI S.A. debido a la amenaza de bloqueo que existía por parte de la comunidad…”</w:t>
      </w:r>
    </w:p>
    <w:p w:rsidR="00564A00" w:rsidRDefault="00564A00">
      <w:pPr>
        <w:ind w:left="720" w:right="481"/>
        <w:jc w:val="both"/>
        <w:rPr>
          <w:rFonts w:ascii="Work Sans" w:eastAsia="Aria narrow" w:hAnsi="Work Sans" w:cs="Aria narrow"/>
          <w:i/>
          <w:sz w:val="16"/>
          <w:szCs w:val="16"/>
          <w:lang w:val="es" w:eastAsia="es-CO"/>
        </w:rPr>
      </w:pPr>
    </w:p>
    <w:p w:rsidR="00564A00" w:rsidRDefault="00A30ADB">
      <w:pPr>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 xml:space="preserve">Con base en lo anterior, la ANI propuso otorgar tarifas diferenciales mediante el artículo 2 de la </w:t>
      </w:r>
      <w:r>
        <w:rPr>
          <w:rFonts w:ascii="Work Sans" w:eastAsia="Aria narrow" w:hAnsi="Work Sans" w:cs="Aria narrow"/>
          <w:i/>
          <w:sz w:val="16"/>
          <w:szCs w:val="16"/>
          <w:lang w:val="es" w:eastAsia="es-CO"/>
        </w:rPr>
        <w:t>Resolución 0003023 de 2017 expedida por el Ministerio de Transporte, adicionando el artículo 6 a la Resolución 3597 de 2015 (anexo 5) en el siguiente sentido:</w:t>
      </w:r>
    </w:p>
    <w:p w:rsidR="00564A00" w:rsidRDefault="00564A00">
      <w:pPr>
        <w:ind w:left="720" w:right="481"/>
        <w:jc w:val="both"/>
        <w:rPr>
          <w:rFonts w:ascii="Work Sans" w:eastAsia="Aria narrow" w:hAnsi="Work Sans" w:cs="Aria narrow"/>
          <w:i/>
          <w:sz w:val="16"/>
          <w:szCs w:val="16"/>
          <w:lang w:val="es" w:eastAsia="es-CO"/>
        </w:rPr>
      </w:pPr>
    </w:p>
    <w:p w:rsidR="00564A00" w:rsidRDefault="00A30ADB">
      <w:pPr>
        <w:ind w:left="1004"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“…Las condiciones para acreditar la calidad de beneficiario de las tarifas especiales diferencia</w:t>
      </w:r>
      <w:r>
        <w:rPr>
          <w:rFonts w:ascii="Work Sans" w:eastAsia="Aria narrow" w:hAnsi="Work Sans" w:cs="Aria narrow"/>
          <w:i/>
          <w:sz w:val="16"/>
          <w:szCs w:val="16"/>
          <w:lang w:val="es" w:eastAsia="es-CO"/>
        </w:rPr>
        <w:t xml:space="preserve">les de la Categoría I Especial (IE) o II Especial (EII) de la Estación de Peaje Cisneros son las siguientes: …”. </w:t>
      </w:r>
    </w:p>
    <w:p w:rsidR="00564A00" w:rsidRDefault="00564A00">
      <w:pPr>
        <w:ind w:left="720" w:right="481"/>
        <w:jc w:val="both"/>
        <w:rPr>
          <w:rFonts w:ascii="Work Sans" w:eastAsia="Aria narrow" w:hAnsi="Work Sans" w:cs="Aria narrow"/>
          <w:i/>
          <w:sz w:val="16"/>
          <w:szCs w:val="16"/>
          <w:lang w:val="es" w:eastAsia="es-CO"/>
        </w:rPr>
      </w:pPr>
    </w:p>
    <w:p w:rsidR="00564A00" w:rsidRDefault="00A30ADB">
      <w:pPr>
        <w:ind w:left="720" w:right="481"/>
        <w:jc w:val="both"/>
        <w:rPr>
          <w:rFonts w:ascii="Work Sans" w:eastAsia="Aria narrow" w:hAnsi="Work Sans" w:cs="Aria narrow"/>
          <w:i/>
          <w:sz w:val="16"/>
          <w:szCs w:val="16"/>
          <w:lang w:val="es" w:eastAsia="es-CO"/>
        </w:rPr>
      </w:pPr>
      <w:r>
        <w:rPr>
          <w:rFonts w:ascii="Work Sans" w:eastAsia="Aria narrow" w:hAnsi="Work Sans" w:cs="Aria narrow"/>
          <w:i/>
          <w:sz w:val="16"/>
          <w:szCs w:val="16"/>
          <w:lang w:val="es" w:eastAsia="es-CO"/>
        </w:rPr>
        <w:t>En este punto, es importante destacar que con ocasión de las obras del túnel, surge un impacto beneficioso para las dinámicas de movilidad en</w:t>
      </w:r>
      <w:r>
        <w:rPr>
          <w:rFonts w:ascii="Work Sans" w:eastAsia="Aria narrow" w:hAnsi="Work Sans" w:cs="Aria narrow"/>
          <w:i/>
          <w:sz w:val="16"/>
          <w:szCs w:val="16"/>
          <w:lang w:val="es" w:eastAsia="es-CO"/>
        </w:rPr>
        <w:t>tre las veredas que están cercanas al peaje de Cisneros las cuales, si bien por su cercanía contarán con una mayor conectividad con el casco urbano del municipio, el cual se encuentra al otro lado del peaje, lo cierto es que dados los eventuales incremento</w:t>
      </w:r>
      <w:r>
        <w:rPr>
          <w:rFonts w:ascii="Work Sans" w:eastAsia="Aria narrow" w:hAnsi="Work Sans" w:cs="Aria narrow"/>
          <w:i/>
          <w:sz w:val="16"/>
          <w:szCs w:val="16"/>
          <w:lang w:val="es" w:eastAsia="es-CO"/>
        </w:rPr>
        <w:t>s contemplados para el peaje, no resulta conveniente su asunción por parte los pobladores en la proporción estimada, en parte, por las graves afectaciones a la economía regional y nacional producto de la pandemia del COVID-19.</w:t>
      </w:r>
    </w:p>
    <w:p w:rsidR="00564A00" w:rsidRDefault="00564A00">
      <w:pPr>
        <w:ind w:left="720" w:right="481"/>
        <w:jc w:val="both"/>
        <w:rPr>
          <w:rFonts w:ascii="Work Sans" w:eastAsia="Aria narrow" w:hAnsi="Work Sans" w:cs="Aria narrow"/>
          <w:i/>
          <w:sz w:val="16"/>
          <w:szCs w:val="16"/>
          <w:lang w:val="es"/>
        </w:rPr>
      </w:pPr>
    </w:p>
    <w:p w:rsidR="00564A00" w:rsidRDefault="00A30ADB">
      <w:pPr>
        <w:pStyle w:val="Prrafodelista"/>
        <w:ind w:left="720" w:right="481"/>
        <w:jc w:val="both"/>
        <w:rPr>
          <w:rFonts w:ascii="Work Sans" w:eastAsia="Aria narrow" w:hAnsi="Work Sans" w:cs="Aria narrow"/>
          <w:i/>
          <w:sz w:val="16"/>
          <w:szCs w:val="16"/>
        </w:rPr>
      </w:pPr>
      <w:r>
        <w:rPr>
          <w:rFonts w:ascii="Work Sans" w:eastAsia="Aria narrow" w:hAnsi="Work Sans" w:cs="Aria narrow"/>
          <w:i/>
          <w:sz w:val="16"/>
          <w:szCs w:val="16"/>
        </w:rPr>
        <w:t>Por lo anterior, resulta imp</w:t>
      </w:r>
      <w:r>
        <w:rPr>
          <w:rFonts w:ascii="Work Sans" w:eastAsia="Aria narrow" w:hAnsi="Work Sans" w:cs="Aria narrow"/>
          <w:i/>
          <w:sz w:val="16"/>
          <w:szCs w:val="16"/>
        </w:rPr>
        <w:t>erioso la modificación del artículo primero de la Resolución 0003597 del 29 de septiembre de 2015, con el fin de incluir Tarifas Diferenciales en las estaciones de peaje denominadas “Trapiche, Cabildo y Pandequeso”, en consonancia con las condiciones actua</w:t>
      </w:r>
      <w:r>
        <w:rPr>
          <w:rFonts w:ascii="Work Sans" w:eastAsia="Aria narrow" w:hAnsi="Work Sans" w:cs="Aria narrow"/>
          <w:i/>
          <w:sz w:val="16"/>
          <w:szCs w:val="16"/>
        </w:rPr>
        <w:t>les del Contrato de Concesión bajo esquema De App N° 001 de 2016.</w:t>
      </w:r>
    </w:p>
    <w:p w:rsidR="00564A00" w:rsidRDefault="00564A00">
      <w:pPr>
        <w:ind w:left="720" w:right="481"/>
        <w:jc w:val="both"/>
        <w:rPr>
          <w:rFonts w:ascii="Work Sans" w:eastAsia="Aria narrow" w:hAnsi="Work Sans" w:cs="Aria narrow"/>
          <w:i/>
          <w:sz w:val="16"/>
          <w:szCs w:val="16"/>
          <w:shd w:val="clear" w:color="auto" w:fill="FFFF00"/>
        </w:rPr>
      </w:pPr>
    </w:p>
    <w:p w:rsidR="00564A00" w:rsidRDefault="00A30ADB">
      <w:pPr>
        <w:pStyle w:val="Prrafodelista"/>
        <w:ind w:left="720" w:right="481"/>
        <w:jc w:val="both"/>
        <w:rPr>
          <w:rFonts w:ascii="Work Sans" w:eastAsia="Aria narrow" w:hAnsi="Work Sans" w:cs="Aria narrow"/>
          <w:i/>
          <w:sz w:val="16"/>
          <w:szCs w:val="16"/>
        </w:rPr>
      </w:pPr>
      <w:r>
        <w:rPr>
          <w:rFonts w:ascii="Work Sans" w:eastAsia="Aria narrow" w:hAnsi="Work Sans" w:cs="Aria narrow"/>
          <w:i/>
          <w:sz w:val="16"/>
          <w:szCs w:val="16"/>
        </w:rPr>
        <w:t xml:space="preserve">Adicional a lo anterior, se solicita modificar el artículo segundo de la Resolución 0003597 del 29 de septiembre de 2015, modificado por el artículo primero de la Resolución No.0003023 del </w:t>
      </w:r>
      <w:r>
        <w:rPr>
          <w:rFonts w:ascii="Work Sans" w:eastAsia="Aria narrow" w:hAnsi="Work Sans" w:cs="Aria narrow"/>
          <w:i/>
          <w:sz w:val="16"/>
          <w:szCs w:val="16"/>
        </w:rPr>
        <w:t xml:space="preserve">8 de agosto de 2017, en el sentido de preservar las Tarifas Diferenciales durante la presente fase de operación y mantenimiento en la estación de peaje Cisneros, incrementando progresivamente la Tarifa 3 con ocasión a la suscripción del Acta de Entrega de </w:t>
      </w:r>
      <w:r>
        <w:rPr>
          <w:rFonts w:ascii="Work Sans" w:eastAsia="Aria narrow" w:hAnsi="Work Sans" w:cs="Aria narrow"/>
          <w:i/>
          <w:sz w:val="16"/>
          <w:szCs w:val="16"/>
        </w:rPr>
        <w:t xml:space="preserve">la UF3. </w:t>
      </w:r>
    </w:p>
    <w:p w:rsidR="00564A00" w:rsidRDefault="00564A00">
      <w:pPr>
        <w:shd w:val="clear" w:color="auto" w:fill="FFFFFF"/>
        <w:ind w:left="720" w:right="481"/>
        <w:jc w:val="both"/>
        <w:rPr>
          <w:rFonts w:ascii="Work Sans" w:hAnsi="Work Sans" w:cs="Arial"/>
          <w:i/>
          <w:sz w:val="16"/>
          <w:szCs w:val="16"/>
          <w:u w:val="single"/>
        </w:rPr>
      </w:pPr>
    </w:p>
    <w:p w:rsidR="00564A00" w:rsidRDefault="00A30ADB">
      <w:pPr>
        <w:pStyle w:val="Prrafodelista"/>
        <w:numPr>
          <w:ilvl w:val="0"/>
          <w:numId w:val="27"/>
        </w:numPr>
        <w:shd w:val="clear" w:color="auto" w:fill="FFFFFF"/>
        <w:spacing w:after="160" w:line="247" w:lineRule="auto"/>
        <w:ind w:left="1800" w:right="481"/>
        <w:jc w:val="both"/>
        <w:textAlignment w:val="auto"/>
        <w:rPr>
          <w:rFonts w:ascii="Work Sans" w:hAnsi="Work Sans" w:cs="Arial"/>
          <w:b/>
          <w:bCs/>
          <w:i/>
          <w:sz w:val="16"/>
          <w:szCs w:val="16"/>
          <w:u w:val="single"/>
        </w:rPr>
      </w:pPr>
      <w:r>
        <w:rPr>
          <w:rFonts w:ascii="Work Sans" w:hAnsi="Work Sans" w:cs="Arial"/>
          <w:b/>
          <w:bCs/>
          <w:i/>
          <w:sz w:val="16"/>
          <w:szCs w:val="16"/>
          <w:u w:val="single"/>
        </w:rPr>
        <w:t>Otros espacios de diálogo</w:t>
      </w:r>
    </w:p>
    <w:p w:rsidR="00564A00" w:rsidRDefault="00A30ADB">
      <w:pPr>
        <w:widowControl/>
        <w:ind w:left="720" w:right="481"/>
        <w:jc w:val="both"/>
      </w:pPr>
      <w:r>
        <w:rPr>
          <w:rFonts w:ascii="Work Sans" w:hAnsi="Work Sans" w:cs="Arial"/>
          <w:i/>
          <w:sz w:val="16"/>
          <w:szCs w:val="16"/>
          <w:lang w:eastAsia="es-CO"/>
        </w:rPr>
        <w:t>Adicional a lo anterior, l</w:t>
      </w:r>
      <w:r>
        <w:rPr>
          <w:rFonts w:ascii="Work Sans" w:hAnsi="Work Sans" w:cs="Arial"/>
          <w:i/>
          <w:kern w:val="0"/>
          <w:sz w:val="16"/>
          <w:szCs w:val="16"/>
          <w:lang w:eastAsia="es-CO" w:bidi="ar-SA"/>
        </w:rPr>
        <w:t>a Agencia ha recibido solicitudes elevadas por diversos actores representativos de los municipios del Valle de Aburrá y sus comunidades, quiénes en diferentes escenarios han manifestado su incon</w:t>
      </w:r>
      <w:r>
        <w:rPr>
          <w:rFonts w:ascii="Work Sans" w:hAnsi="Work Sans" w:cs="Arial"/>
          <w:i/>
          <w:kern w:val="0"/>
          <w:sz w:val="16"/>
          <w:szCs w:val="16"/>
          <w:lang w:eastAsia="es-CO" w:bidi="ar-SA"/>
        </w:rPr>
        <w:t>formidad con la continuidad de las estaciones de peaje Niquía, Trapiche y Cabildo, que hacían parte del Contrato de Concesión No. 97-CO-20-1738 del 5 de noviembre de 1997 suscrito entre la Gobernación de Antioquia y el Concesionario </w:t>
      </w:r>
      <w:r>
        <w:rPr>
          <w:rFonts w:ascii="Work Sans" w:hAnsi="Work Sans" w:cs="Arial"/>
          <w:b/>
          <w:bCs/>
          <w:i/>
          <w:kern w:val="0"/>
          <w:sz w:val="16"/>
          <w:szCs w:val="16"/>
          <w:lang w:eastAsia="es-CO" w:bidi="ar-SA"/>
        </w:rPr>
        <w:t>HATOVIAL S.A.S. </w:t>
      </w:r>
      <w:r>
        <w:rPr>
          <w:rFonts w:ascii="Work Sans" w:hAnsi="Work Sans" w:cs="Arial"/>
          <w:i/>
          <w:kern w:val="0"/>
          <w:sz w:val="16"/>
          <w:szCs w:val="16"/>
          <w:lang w:eastAsia="es-CO" w:bidi="ar-SA"/>
        </w:rPr>
        <w:t>y hoy i</w:t>
      </w:r>
      <w:r>
        <w:rPr>
          <w:rFonts w:ascii="Work Sans" w:hAnsi="Work Sans" w:cs="Arial"/>
          <w:i/>
          <w:kern w:val="0"/>
          <w:sz w:val="16"/>
          <w:szCs w:val="16"/>
          <w:lang w:eastAsia="es-CO" w:bidi="ar-SA"/>
        </w:rPr>
        <w:t>ntegran el mecanismo de retribución del Contrato de Concesión No. 001 de 2016 suscrito entre la Agencia Nacional de Infraestructura y el Concesionario Vías del Nus VINUS S.A.S. </w:t>
      </w:r>
      <w:r>
        <w:rPr>
          <w:rFonts w:ascii="Work Sans" w:hAnsi="Work Sans" w:cs="Arial"/>
          <w:i/>
          <w:kern w:val="0"/>
          <w:sz w:val="16"/>
          <w:szCs w:val="16"/>
          <w:lang w:val="es-CO" w:eastAsia="es-CO" w:bidi="ar-SA"/>
        </w:rPr>
        <w:t> </w:t>
      </w:r>
    </w:p>
    <w:p w:rsidR="00564A00" w:rsidRDefault="00A30ADB">
      <w:pPr>
        <w:widowControl/>
        <w:ind w:left="720" w:right="481"/>
        <w:jc w:val="both"/>
      </w:pPr>
      <w:r>
        <w:rPr>
          <w:rFonts w:ascii="Work Sans" w:hAnsi="Work Sans" w:cs="Arial"/>
          <w:i/>
          <w:kern w:val="0"/>
          <w:sz w:val="16"/>
          <w:szCs w:val="16"/>
          <w:lang w:val="es-CO" w:eastAsia="es-CO" w:bidi="ar-SA"/>
        </w:rPr>
        <w:t> </w:t>
      </w:r>
    </w:p>
    <w:p w:rsidR="00564A00" w:rsidRDefault="00A30ADB">
      <w:pPr>
        <w:widowControl/>
        <w:ind w:left="720" w:right="481"/>
        <w:jc w:val="both"/>
      </w:pPr>
      <w:r>
        <w:rPr>
          <w:rFonts w:ascii="Work Sans" w:hAnsi="Work Sans" w:cs="Arial"/>
          <w:i/>
          <w:kern w:val="0"/>
          <w:sz w:val="16"/>
          <w:szCs w:val="16"/>
          <w:lang w:eastAsia="es-CO" w:bidi="ar-SA"/>
        </w:rPr>
        <w:t>Algunas de las solicitudes efectuadas se relacionan a continuación:</w:t>
      </w:r>
      <w:r>
        <w:rPr>
          <w:rFonts w:ascii="Work Sans" w:hAnsi="Work Sans" w:cs="Arial"/>
          <w:i/>
          <w:kern w:val="0"/>
          <w:sz w:val="16"/>
          <w:szCs w:val="16"/>
          <w:lang w:val="es-CO" w:eastAsia="es-CO" w:bidi="ar-SA"/>
        </w:rPr>
        <w:t> </w:t>
      </w:r>
    </w:p>
    <w:p w:rsidR="00564A00" w:rsidRDefault="00A30ADB">
      <w:pPr>
        <w:widowControl/>
        <w:ind w:left="720"/>
        <w:jc w:val="both"/>
      </w:pPr>
      <w:r>
        <w:rPr>
          <w:rFonts w:ascii="Work Sans" w:hAnsi="Work Sans" w:cs="Arial"/>
          <w:i/>
          <w:kern w:val="0"/>
          <w:sz w:val="16"/>
          <w:szCs w:val="16"/>
          <w:lang w:val="es-CO" w:eastAsia="es-CO" w:bidi="ar-SA"/>
        </w:rPr>
        <w:t> </w:t>
      </w:r>
    </w:p>
    <w:tbl>
      <w:tblPr>
        <w:tblW w:w="6723" w:type="dxa"/>
        <w:jc w:val="center"/>
        <w:tblCellMar>
          <w:left w:w="10" w:type="dxa"/>
          <w:right w:w="10" w:type="dxa"/>
        </w:tblCellMar>
        <w:tblLook w:val="0000" w:firstRow="0" w:lastRow="0" w:firstColumn="0" w:lastColumn="0" w:noHBand="0" w:noVBand="0"/>
      </w:tblPr>
      <w:tblGrid>
        <w:gridCol w:w="1067"/>
        <w:gridCol w:w="1526"/>
        <w:gridCol w:w="2228"/>
        <w:gridCol w:w="1902"/>
      </w:tblGrid>
      <w:tr w:rsidR="00564A00">
        <w:tblPrEx>
          <w:tblCellMar>
            <w:top w:w="0" w:type="dxa"/>
            <w:bottom w:w="0" w:type="dxa"/>
          </w:tblCellMar>
        </w:tblPrEx>
        <w:trPr>
          <w:trHeight w:val="359"/>
          <w:tblHeader/>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366092"/>
            <w:tcMar>
              <w:top w:w="0" w:type="dxa"/>
              <w:left w:w="0" w:type="dxa"/>
              <w:bottom w:w="0" w:type="dxa"/>
              <w:right w:w="0" w:type="dxa"/>
            </w:tcMar>
            <w:vAlign w:val="center"/>
          </w:tcPr>
          <w:p w:rsidR="00564A00" w:rsidRDefault="00A30ADB">
            <w:pPr>
              <w:widowControl/>
              <w:jc w:val="center"/>
            </w:pPr>
            <w:r>
              <w:rPr>
                <w:rFonts w:ascii="Work Sans" w:hAnsi="Work Sans" w:cs="Arial"/>
                <w:b/>
                <w:bCs/>
                <w:i/>
                <w:color w:val="FFFFFF"/>
                <w:kern w:val="0"/>
                <w:sz w:val="16"/>
                <w:szCs w:val="16"/>
                <w:lang w:eastAsia="es-CO" w:bidi="ar-SA"/>
              </w:rPr>
              <w:t>FECHA </w:t>
            </w:r>
            <w:r>
              <w:rPr>
                <w:rFonts w:ascii="Work Sans" w:hAnsi="Work Sans" w:cs="Arial"/>
                <w:i/>
                <w:color w:val="FFFFFF"/>
                <w:kern w:val="0"/>
                <w:sz w:val="16"/>
                <w:szCs w:val="16"/>
                <w:lang w:val="es-CO" w:eastAsia="es-CO" w:bidi="ar-SA"/>
              </w:rPr>
              <w:t> </w:t>
            </w:r>
          </w:p>
        </w:tc>
        <w:tc>
          <w:tcPr>
            <w:tcW w:w="1526" w:type="dxa"/>
            <w:tcBorders>
              <w:top w:val="single" w:sz="4" w:space="0" w:color="000000"/>
              <w:left w:val="single" w:sz="4" w:space="0" w:color="000000"/>
              <w:bottom w:val="single" w:sz="4" w:space="0" w:color="000000"/>
              <w:right w:val="single" w:sz="4" w:space="0" w:color="000000"/>
            </w:tcBorders>
            <w:shd w:val="clear" w:color="auto" w:fill="366092"/>
            <w:tcMar>
              <w:top w:w="0" w:type="dxa"/>
              <w:left w:w="0" w:type="dxa"/>
              <w:bottom w:w="0" w:type="dxa"/>
              <w:right w:w="0" w:type="dxa"/>
            </w:tcMar>
            <w:vAlign w:val="center"/>
          </w:tcPr>
          <w:p w:rsidR="00564A00" w:rsidRDefault="00A30ADB">
            <w:pPr>
              <w:widowControl/>
              <w:jc w:val="center"/>
              <w:rPr>
                <w:rFonts w:ascii="Work Sans" w:hAnsi="Work Sans" w:cs="Arial"/>
                <w:b/>
                <w:bCs/>
                <w:i/>
                <w:color w:val="FFFFFF"/>
                <w:kern w:val="0"/>
                <w:sz w:val="16"/>
                <w:szCs w:val="16"/>
                <w:lang w:eastAsia="es-CO" w:bidi="ar-SA"/>
              </w:rPr>
            </w:pPr>
            <w:r>
              <w:rPr>
                <w:rFonts w:ascii="Work Sans" w:hAnsi="Work Sans" w:cs="Arial"/>
                <w:b/>
                <w:bCs/>
                <w:i/>
                <w:color w:val="FFFFFF"/>
                <w:kern w:val="0"/>
                <w:sz w:val="16"/>
                <w:szCs w:val="16"/>
                <w:lang w:eastAsia="es-CO" w:bidi="ar-SA"/>
              </w:rPr>
              <w:t>RADICADO ANI</w:t>
            </w:r>
          </w:p>
        </w:tc>
        <w:tc>
          <w:tcPr>
            <w:tcW w:w="2228" w:type="dxa"/>
            <w:tcBorders>
              <w:top w:val="single" w:sz="4" w:space="0" w:color="000000"/>
              <w:left w:val="single" w:sz="4" w:space="0" w:color="000000"/>
              <w:bottom w:val="single" w:sz="4" w:space="0" w:color="000000"/>
              <w:right w:val="single" w:sz="4" w:space="0" w:color="000000"/>
            </w:tcBorders>
            <w:shd w:val="clear" w:color="auto" w:fill="366092"/>
            <w:tcMar>
              <w:top w:w="0" w:type="dxa"/>
              <w:left w:w="0" w:type="dxa"/>
              <w:bottom w:w="0" w:type="dxa"/>
              <w:right w:w="0" w:type="dxa"/>
            </w:tcMar>
            <w:vAlign w:val="center"/>
          </w:tcPr>
          <w:p w:rsidR="00564A00" w:rsidRDefault="00A30ADB">
            <w:pPr>
              <w:widowControl/>
              <w:jc w:val="center"/>
            </w:pPr>
            <w:r>
              <w:rPr>
                <w:rFonts w:ascii="Work Sans" w:hAnsi="Work Sans" w:cs="Arial"/>
                <w:b/>
                <w:bCs/>
                <w:i/>
                <w:color w:val="FFFFFF"/>
                <w:kern w:val="0"/>
                <w:sz w:val="16"/>
                <w:szCs w:val="16"/>
                <w:lang w:eastAsia="es-CO" w:bidi="ar-SA"/>
              </w:rPr>
              <w:t>ASUNTO </w:t>
            </w:r>
            <w:r>
              <w:rPr>
                <w:rFonts w:ascii="Work Sans" w:hAnsi="Work Sans" w:cs="Arial"/>
                <w:i/>
                <w:color w:val="FFFFFF"/>
                <w:kern w:val="0"/>
                <w:sz w:val="16"/>
                <w:szCs w:val="16"/>
                <w:lang w:val="es-CO" w:eastAsia="es-CO" w:bidi="ar-SA"/>
              </w:rPr>
              <w:t> </w:t>
            </w:r>
          </w:p>
        </w:tc>
        <w:tc>
          <w:tcPr>
            <w:tcW w:w="1902" w:type="dxa"/>
            <w:tcBorders>
              <w:top w:val="single" w:sz="4" w:space="0" w:color="000000"/>
              <w:left w:val="single" w:sz="4" w:space="0" w:color="000000"/>
              <w:bottom w:val="single" w:sz="4" w:space="0" w:color="000000"/>
              <w:right w:val="single" w:sz="4" w:space="0" w:color="000000"/>
            </w:tcBorders>
            <w:shd w:val="clear" w:color="auto" w:fill="366092"/>
            <w:tcMar>
              <w:top w:w="0" w:type="dxa"/>
              <w:left w:w="0" w:type="dxa"/>
              <w:bottom w:w="0" w:type="dxa"/>
              <w:right w:w="0" w:type="dxa"/>
            </w:tcMar>
            <w:vAlign w:val="center"/>
          </w:tcPr>
          <w:p w:rsidR="00564A00" w:rsidRDefault="00A30ADB">
            <w:pPr>
              <w:widowControl/>
              <w:jc w:val="center"/>
            </w:pPr>
            <w:r>
              <w:rPr>
                <w:rFonts w:ascii="Work Sans" w:hAnsi="Work Sans" w:cs="Arial"/>
                <w:b/>
                <w:bCs/>
                <w:i/>
                <w:color w:val="FFFFFF"/>
                <w:kern w:val="0"/>
                <w:sz w:val="16"/>
                <w:szCs w:val="16"/>
                <w:lang w:eastAsia="es-CO" w:bidi="ar-SA"/>
              </w:rPr>
              <w:t>REMITENTE</w:t>
            </w:r>
            <w:r>
              <w:rPr>
                <w:rFonts w:ascii="Work Sans" w:hAnsi="Work Sans" w:cs="Arial"/>
                <w:i/>
                <w:color w:val="FFFFFF"/>
                <w:kern w:val="0"/>
                <w:sz w:val="16"/>
                <w:szCs w:val="16"/>
                <w:lang w:val="es-CO" w:eastAsia="es-CO" w:bidi="ar-SA"/>
              </w:rPr>
              <w:t> </w:t>
            </w:r>
          </w:p>
        </w:tc>
      </w:tr>
      <w:tr w:rsidR="00564A00">
        <w:tblPrEx>
          <w:tblCellMar>
            <w:top w:w="0" w:type="dxa"/>
            <w:bottom w:w="0" w:type="dxa"/>
          </w:tblCellMar>
        </w:tblPrEx>
        <w:trPr>
          <w:trHeight w:val="691"/>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pPr>
            <w:r>
              <w:rPr>
                <w:rFonts w:ascii="Work Sans" w:hAnsi="Work Sans" w:cs="Arial"/>
                <w:i/>
                <w:color w:val="000000"/>
                <w:kern w:val="0"/>
                <w:sz w:val="16"/>
                <w:szCs w:val="16"/>
                <w:lang w:eastAsia="es-CO" w:bidi="ar-SA"/>
              </w:rPr>
              <w:t>07/02/2020</w:t>
            </w:r>
            <w:r>
              <w:rPr>
                <w:rFonts w:ascii="Work Sans" w:hAnsi="Work Sans" w:cs="Arial"/>
                <w:i/>
                <w:color w:val="000000"/>
                <w:kern w:val="0"/>
                <w:sz w:val="16"/>
                <w:szCs w:val="16"/>
                <w:lang w:val="es-CO" w:eastAsia="es-CO" w:bidi="ar-SA"/>
              </w:rPr>
              <w:t>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rPr>
                <w:rFonts w:ascii="Work Sans" w:hAnsi="Work Sans" w:cs="Arial"/>
                <w:i/>
                <w:color w:val="000000"/>
                <w:kern w:val="0"/>
                <w:sz w:val="16"/>
                <w:szCs w:val="16"/>
                <w:lang w:eastAsia="es-CO" w:bidi="ar-SA"/>
              </w:rPr>
            </w:pPr>
            <w:r>
              <w:rPr>
                <w:rFonts w:ascii="Work Sans" w:hAnsi="Work Sans" w:cs="Arial"/>
                <w:i/>
                <w:color w:val="000000"/>
                <w:kern w:val="0"/>
                <w:sz w:val="16"/>
                <w:szCs w:val="16"/>
                <w:lang w:eastAsia="es-CO" w:bidi="ar-SA"/>
              </w:rPr>
              <w:t>20204090127822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Solicitud de traslado de estación de peaje Trapiche y Cabildo concesión No. 97-CO-20-1738, Hatovial SAS., realizada por comunidad del municipio de Barbosa. </w:t>
            </w:r>
            <w:r>
              <w:rPr>
                <w:rFonts w:ascii="Work Sans" w:hAnsi="Work Sans" w:cs="Arial"/>
                <w:i/>
                <w:color w:val="000000"/>
                <w:kern w:val="0"/>
                <w:sz w:val="16"/>
                <w:szCs w:val="16"/>
                <w:lang w:val="es-CO" w:eastAsia="es-CO" w:bidi="ar-SA"/>
              </w:rPr>
              <w:t> </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 xml:space="preserve">Juan Pablo López Cortés </w:t>
            </w:r>
            <w:r>
              <w:rPr>
                <w:rFonts w:ascii="Work Sans" w:hAnsi="Work Sans" w:cs="Arial"/>
                <w:i/>
                <w:color w:val="000000"/>
                <w:kern w:val="0"/>
                <w:sz w:val="16"/>
                <w:szCs w:val="16"/>
                <w:lang w:eastAsia="es-CO" w:bidi="ar-SA"/>
              </w:rPr>
              <w:t>-Gobernación De Antioquia</w:t>
            </w:r>
            <w:r>
              <w:rPr>
                <w:rFonts w:ascii="Work Sans" w:hAnsi="Work Sans" w:cs="Arial"/>
                <w:i/>
                <w:color w:val="000000"/>
                <w:kern w:val="0"/>
                <w:sz w:val="16"/>
                <w:szCs w:val="16"/>
                <w:lang w:val="es-CO" w:eastAsia="es-CO" w:bidi="ar-SA"/>
              </w:rPr>
              <w:t> </w:t>
            </w:r>
          </w:p>
        </w:tc>
      </w:tr>
      <w:tr w:rsidR="00564A00">
        <w:tblPrEx>
          <w:tblCellMar>
            <w:top w:w="0" w:type="dxa"/>
            <w:bottom w:w="0" w:type="dxa"/>
          </w:tblCellMar>
        </w:tblPrEx>
        <w:trPr>
          <w:trHeight w:val="498"/>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pPr>
            <w:r>
              <w:rPr>
                <w:rFonts w:ascii="Work Sans" w:hAnsi="Work Sans" w:cs="Arial"/>
                <w:i/>
                <w:color w:val="000000"/>
                <w:kern w:val="0"/>
                <w:sz w:val="16"/>
                <w:szCs w:val="16"/>
                <w:lang w:eastAsia="es-CO" w:bidi="ar-SA"/>
              </w:rPr>
              <w:t>7/10/2020</w:t>
            </w:r>
            <w:r>
              <w:rPr>
                <w:rFonts w:ascii="Work Sans" w:hAnsi="Work Sans" w:cs="Arial"/>
                <w:i/>
                <w:color w:val="000000"/>
                <w:kern w:val="0"/>
                <w:sz w:val="16"/>
                <w:szCs w:val="16"/>
                <w:lang w:val="es-CO" w:eastAsia="es-CO" w:bidi="ar-SA"/>
              </w:rPr>
              <w:t>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rPr>
                <w:rFonts w:ascii="Work Sans" w:hAnsi="Work Sans" w:cs="Arial"/>
                <w:i/>
                <w:color w:val="000000"/>
                <w:kern w:val="0"/>
                <w:sz w:val="16"/>
                <w:szCs w:val="16"/>
                <w:lang w:eastAsia="es-CO" w:bidi="ar-SA"/>
              </w:rPr>
            </w:pPr>
            <w:r>
              <w:rPr>
                <w:rFonts w:ascii="Work Sans" w:hAnsi="Work Sans" w:cs="Arial"/>
                <w:i/>
                <w:color w:val="000000"/>
                <w:kern w:val="0"/>
                <w:sz w:val="16"/>
                <w:szCs w:val="16"/>
                <w:lang w:eastAsia="es-CO" w:bidi="ar-SA"/>
              </w:rPr>
              <w:t>20204090990142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 Solicitud directa para cumplimiento del artículo 144 de la ley 1437 de 2011</w:t>
            </w:r>
            <w:r>
              <w:rPr>
                <w:rFonts w:ascii="Work Sans" w:hAnsi="Work Sans" w:cs="Arial"/>
                <w:i/>
                <w:color w:val="000000"/>
                <w:kern w:val="0"/>
                <w:sz w:val="16"/>
                <w:szCs w:val="16"/>
                <w:lang w:val="es-CO" w:eastAsia="es-CO" w:bidi="ar-SA"/>
              </w:rPr>
              <w:t> </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Personería Municipal</w:t>
            </w:r>
            <w:r>
              <w:rPr>
                <w:rFonts w:ascii="Work Sans" w:hAnsi="Work Sans" w:cs="Arial"/>
                <w:i/>
                <w:color w:val="000000"/>
                <w:kern w:val="0"/>
                <w:sz w:val="16"/>
                <w:szCs w:val="16"/>
                <w:lang w:val="es-CO" w:eastAsia="es-CO" w:bidi="ar-SA"/>
              </w:rPr>
              <w:t> </w:t>
            </w:r>
            <w:r>
              <w:rPr>
                <w:rFonts w:ascii="Work Sans" w:hAnsi="Work Sans" w:cs="Arial"/>
                <w:i/>
                <w:color w:val="000000"/>
                <w:kern w:val="0"/>
                <w:sz w:val="16"/>
                <w:szCs w:val="16"/>
                <w:lang w:val="es-CO" w:eastAsia="es-CO" w:bidi="ar-SA"/>
              </w:rPr>
              <w:br/>
            </w:r>
            <w:r>
              <w:rPr>
                <w:rFonts w:ascii="Work Sans" w:hAnsi="Work Sans" w:cs="Arial"/>
                <w:i/>
                <w:color w:val="000000"/>
                <w:kern w:val="0"/>
                <w:sz w:val="16"/>
                <w:szCs w:val="16"/>
                <w:lang w:eastAsia="es-CO" w:bidi="ar-SA"/>
              </w:rPr>
              <w:t>Girardota – Antioquia</w:t>
            </w:r>
            <w:r>
              <w:rPr>
                <w:rFonts w:ascii="Work Sans" w:hAnsi="Work Sans" w:cs="Arial"/>
                <w:i/>
                <w:color w:val="000000"/>
                <w:kern w:val="0"/>
                <w:sz w:val="16"/>
                <w:szCs w:val="16"/>
                <w:lang w:val="es-CO" w:eastAsia="es-CO" w:bidi="ar-SA"/>
              </w:rPr>
              <w:t> </w:t>
            </w:r>
          </w:p>
        </w:tc>
      </w:tr>
      <w:tr w:rsidR="00564A00">
        <w:tblPrEx>
          <w:tblCellMar>
            <w:top w:w="0" w:type="dxa"/>
            <w:bottom w:w="0" w:type="dxa"/>
          </w:tblCellMar>
        </w:tblPrEx>
        <w:trPr>
          <w:trHeight w:val="442"/>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pPr>
            <w:r>
              <w:rPr>
                <w:rFonts w:ascii="Work Sans" w:hAnsi="Work Sans" w:cs="Arial"/>
                <w:i/>
                <w:color w:val="000000"/>
                <w:kern w:val="0"/>
                <w:sz w:val="16"/>
                <w:szCs w:val="16"/>
                <w:lang w:eastAsia="es-CO" w:bidi="ar-SA"/>
              </w:rPr>
              <w:t>16/02/2021</w:t>
            </w:r>
            <w:r>
              <w:rPr>
                <w:rFonts w:ascii="Work Sans" w:hAnsi="Work Sans" w:cs="Arial"/>
                <w:i/>
                <w:color w:val="000000"/>
                <w:kern w:val="0"/>
                <w:sz w:val="16"/>
                <w:szCs w:val="16"/>
                <w:lang w:val="es-CO" w:eastAsia="es-CO" w:bidi="ar-SA"/>
              </w:rPr>
              <w:t>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rPr>
                <w:rFonts w:ascii="Work Sans" w:hAnsi="Work Sans" w:cs="Arial"/>
                <w:i/>
                <w:color w:val="000000"/>
                <w:kern w:val="0"/>
                <w:sz w:val="16"/>
                <w:szCs w:val="16"/>
                <w:lang w:eastAsia="es-CO" w:bidi="ar-SA"/>
              </w:rPr>
            </w:pPr>
            <w:r>
              <w:rPr>
                <w:rFonts w:ascii="Work Sans" w:hAnsi="Work Sans" w:cs="Arial"/>
                <w:i/>
                <w:color w:val="000000"/>
                <w:kern w:val="0"/>
                <w:sz w:val="16"/>
                <w:szCs w:val="16"/>
                <w:lang w:eastAsia="es-CO" w:bidi="ar-SA"/>
              </w:rPr>
              <w:t>20214090171032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Derecho de petición</w:t>
            </w:r>
            <w:r>
              <w:rPr>
                <w:rFonts w:ascii="Work Sans" w:hAnsi="Work Sans" w:cs="Arial"/>
                <w:i/>
                <w:color w:val="000000"/>
                <w:kern w:val="0"/>
                <w:sz w:val="16"/>
                <w:szCs w:val="16"/>
                <w:lang w:val="es-CO" w:eastAsia="es-CO" w:bidi="ar-SA"/>
              </w:rPr>
              <w:t> </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 Luis Javier Franco Agudelo</w:t>
            </w:r>
            <w:r>
              <w:rPr>
                <w:rFonts w:ascii="Work Sans" w:hAnsi="Work Sans" w:cs="Arial"/>
                <w:i/>
                <w:color w:val="000000"/>
                <w:kern w:val="0"/>
                <w:sz w:val="16"/>
                <w:szCs w:val="16"/>
                <w:lang w:val="es-CO" w:eastAsia="es-CO" w:bidi="ar-SA"/>
              </w:rPr>
              <w:t> </w:t>
            </w:r>
          </w:p>
        </w:tc>
      </w:tr>
      <w:tr w:rsidR="00564A00">
        <w:tblPrEx>
          <w:tblCellMar>
            <w:top w:w="0" w:type="dxa"/>
            <w:bottom w:w="0" w:type="dxa"/>
          </w:tblCellMar>
        </w:tblPrEx>
        <w:trPr>
          <w:trHeight w:val="511"/>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pPr>
            <w:r>
              <w:rPr>
                <w:rFonts w:ascii="Work Sans" w:hAnsi="Work Sans" w:cs="Arial"/>
                <w:i/>
                <w:color w:val="000000"/>
                <w:kern w:val="0"/>
                <w:sz w:val="16"/>
                <w:szCs w:val="16"/>
                <w:lang w:eastAsia="es-CO" w:bidi="ar-SA"/>
              </w:rPr>
              <w:t>5/04/2021</w:t>
            </w:r>
            <w:r>
              <w:rPr>
                <w:rFonts w:ascii="Work Sans" w:hAnsi="Work Sans" w:cs="Arial"/>
                <w:i/>
                <w:color w:val="000000"/>
                <w:kern w:val="0"/>
                <w:sz w:val="16"/>
                <w:szCs w:val="16"/>
                <w:lang w:val="es-CO" w:eastAsia="es-CO" w:bidi="ar-SA"/>
              </w:rPr>
              <w:t>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rPr>
                <w:rFonts w:ascii="Work Sans" w:hAnsi="Work Sans" w:cs="Arial"/>
                <w:i/>
                <w:color w:val="000000"/>
                <w:kern w:val="0"/>
                <w:sz w:val="16"/>
                <w:szCs w:val="16"/>
                <w:lang w:eastAsia="es-CO" w:bidi="ar-SA"/>
              </w:rPr>
            </w:pPr>
            <w:r>
              <w:rPr>
                <w:rFonts w:ascii="Work Sans" w:hAnsi="Work Sans" w:cs="Arial"/>
                <w:i/>
                <w:color w:val="000000"/>
                <w:kern w:val="0"/>
                <w:sz w:val="16"/>
                <w:szCs w:val="16"/>
                <w:lang w:eastAsia="es-CO" w:bidi="ar-SA"/>
              </w:rPr>
              <w:t>20214090363882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ind w:left="720" w:hanging="720"/>
              <w:jc w:val="both"/>
            </w:pPr>
            <w:r>
              <w:rPr>
                <w:rFonts w:ascii="Work Sans" w:hAnsi="Work Sans" w:cs="Arial"/>
                <w:i/>
                <w:color w:val="000000"/>
                <w:kern w:val="0"/>
                <w:sz w:val="16"/>
                <w:szCs w:val="16"/>
                <w:lang w:eastAsia="es-CO" w:bidi="ar-SA"/>
              </w:rPr>
              <w:t>invitación reunión Peajes - Barbosa - Norte Valle De Aburra</w:t>
            </w:r>
            <w:r>
              <w:rPr>
                <w:rFonts w:ascii="Work Sans" w:hAnsi="Work Sans" w:cs="Arial"/>
                <w:i/>
                <w:color w:val="000000"/>
                <w:kern w:val="0"/>
                <w:sz w:val="16"/>
                <w:szCs w:val="16"/>
                <w:lang w:val="es-CO" w:eastAsia="es-CO" w:bidi="ar-SA"/>
              </w:rPr>
              <w:t> z</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Comité no más peajes</w:t>
            </w:r>
            <w:r>
              <w:rPr>
                <w:rFonts w:ascii="Work Sans" w:hAnsi="Work Sans" w:cs="Arial"/>
                <w:i/>
                <w:color w:val="000000"/>
                <w:kern w:val="0"/>
                <w:sz w:val="16"/>
                <w:szCs w:val="16"/>
                <w:lang w:val="es-CO" w:eastAsia="es-CO" w:bidi="ar-SA"/>
              </w:rPr>
              <w:t> </w:t>
            </w:r>
          </w:p>
        </w:tc>
      </w:tr>
      <w:tr w:rsidR="00564A00">
        <w:tblPrEx>
          <w:tblCellMar>
            <w:top w:w="0" w:type="dxa"/>
            <w:bottom w:w="0" w:type="dxa"/>
          </w:tblCellMar>
        </w:tblPrEx>
        <w:trPr>
          <w:trHeight w:val="525"/>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pPr>
            <w:r>
              <w:rPr>
                <w:rFonts w:ascii="Work Sans" w:hAnsi="Work Sans" w:cs="Arial"/>
                <w:i/>
                <w:color w:val="000000"/>
                <w:kern w:val="0"/>
                <w:sz w:val="16"/>
                <w:szCs w:val="16"/>
                <w:lang w:eastAsia="es-CO" w:bidi="ar-SA"/>
              </w:rPr>
              <w:t>9/03/2020</w:t>
            </w:r>
            <w:r>
              <w:rPr>
                <w:rFonts w:ascii="Work Sans" w:hAnsi="Work Sans" w:cs="Arial"/>
                <w:i/>
                <w:color w:val="000000"/>
                <w:kern w:val="0"/>
                <w:sz w:val="16"/>
                <w:szCs w:val="16"/>
                <w:lang w:val="es-CO" w:eastAsia="es-CO" w:bidi="ar-SA"/>
              </w:rPr>
              <w:t>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rPr>
                <w:rFonts w:ascii="Work Sans" w:hAnsi="Work Sans" w:cs="Arial"/>
                <w:i/>
                <w:color w:val="000000"/>
                <w:kern w:val="0"/>
                <w:sz w:val="16"/>
                <w:szCs w:val="16"/>
                <w:lang w:eastAsia="es-CO" w:bidi="ar-SA"/>
              </w:rPr>
            </w:pPr>
            <w:r>
              <w:rPr>
                <w:rFonts w:ascii="Work Sans" w:hAnsi="Work Sans" w:cs="Arial"/>
                <w:i/>
                <w:color w:val="000000"/>
                <w:kern w:val="0"/>
                <w:sz w:val="16"/>
                <w:szCs w:val="16"/>
                <w:lang w:eastAsia="es-CO" w:bidi="ar-SA"/>
              </w:rPr>
              <w:t>20204090248902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Solicitud Mesa de trabajo estación de peaje Trapiche y Cabildo concesión Nro. 97-CO-20-1738, Hatovial S.A</w:t>
            </w:r>
            <w:r>
              <w:rPr>
                <w:rFonts w:ascii="Work Sans" w:hAnsi="Work Sans" w:cs="Arial"/>
                <w:i/>
                <w:color w:val="000000"/>
                <w:kern w:val="0"/>
                <w:sz w:val="16"/>
                <w:szCs w:val="16"/>
                <w:lang w:val="es-CO" w:eastAsia="es-CO" w:bidi="ar-SA"/>
              </w:rPr>
              <w:t> </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 xml:space="preserve">Área </w:t>
            </w:r>
            <w:r>
              <w:rPr>
                <w:rFonts w:ascii="Work Sans" w:hAnsi="Work Sans" w:cs="Arial"/>
                <w:i/>
                <w:color w:val="000000"/>
                <w:kern w:val="0"/>
                <w:sz w:val="16"/>
                <w:szCs w:val="16"/>
                <w:lang w:eastAsia="es-CO" w:bidi="ar-SA"/>
              </w:rPr>
              <w:t>Metropolitana del Valle de Aburrá</w:t>
            </w:r>
            <w:r>
              <w:rPr>
                <w:rFonts w:ascii="Work Sans" w:hAnsi="Work Sans" w:cs="Arial"/>
                <w:i/>
                <w:color w:val="000000"/>
                <w:kern w:val="0"/>
                <w:sz w:val="16"/>
                <w:szCs w:val="16"/>
                <w:lang w:val="es-CO" w:eastAsia="es-CO" w:bidi="ar-SA"/>
              </w:rPr>
              <w:t> </w:t>
            </w:r>
          </w:p>
        </w:tc>
      </w:tr>
      <w:tr w:rsidR="00564A00">
        <w:tblPrEx>
          <w:tblCellMar>
            <w:top w:w="0" w:type="dxa"/>
            <w:bottom w:w="0" w:type="dxa"/>
          </w:tblCellMar>
        </w:tblPrEx>
        <w:trPr>
          <w:trHeight w:val="539"/>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pPr>
            <w:r>
              <w:rPr>
                <w:rFonts w:ascii="Work Sans" w:hAnsi="Work Sans" w:cs="Arial"/>
                <w:i/>
                <w:color w:val="000000"/>
                <w:kern w:val="0"/>
                <w:sz w:val="16"/>
                <w:szCs w:val="16"/>
                <w:lang w:eastAsia="es-CO" w:bidi="ar-SA"/>
              </w:rPr>
              <w:t>26/20/2020</w:t>
            </w:r>
            <w:r>
              <w:rPr>
                <w:rFonts w:ascii="Work Sans" w:hAnsi="Work Sans" w:cs="Arial"/>
                <w:i/>
                <w:color w:val="000000"/>
                <w:kern w:val="0"/>
                <w:sz w:val="16"/>
                <w:szCs w:val="16"/>
                <w:lang w:val="es-CO" w:eastAsia="es-CO" w:bidi="ar-SA"/>
              </w:rPr>
              <w:t>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center"/>
              <w:rPr>
                <w:rFonts w:ascii="Work Sans" w:hAnsi="Work Sans" w:cs="Arial"/>
                <w:i/>
                <w:color w:val="000000"/>
                <w:kern w:val="0"/>
                <w:sz w:val="16"/>
                <w:szCs w:val="16"/>
                <w:lang w:eastAsia="es-CO" w:bidi="ar-SA"/>
              </w:rPr>
            </w:pPr>
            <w:r>
              <w:rPr>
                <w:rFonts w:ascii="Work Sans" w:hAnsi="Work Sans" w:cs="Arial"/>
                <w:i/>
                <w:color w:val="000000"/>
                <w:kern w:val="0"/>
                <w:sz w:val="16"/>
                <w:szCs w:val="16"/>
                <w:lang w:eastAsia="es-CO" w:bidi="ar-SA"/>
              </w:rPr>
              <w:t>20204090199832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SOLICITUD TRASLADO DEL PEAJE EL TRAPICHE </w:t>
            </w:r>
            <w:r>
              <w:rPr>
                <w:rFonts w:ascii="Work Sans" w:hAnsi="Work Sans" w:cs="Arial"/>
                <w:i/>
                <w:color w:val="000000"/>
                <w:kern w:val="0"/>
                <w:sz w:val="16"/>
                <w:szCs w:val="16"/>
                <w:lang w:val="es-CO" w:eastAsia="es-CO" w:bidi="ar-SA"/>
              </w:rPr>
              <w:t> </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4A00" w:rsidRDefault="00A30ADB">
            <w:pPr>
              <w:widowControl/>
              <w:jc w:val="both"/>
            </w:pPr>
            <w:r>
              <w:rPr>
                <w:rFonts w:ascii="Work Sans" w:hAnsi="Work Sans" w:cs="Arial"/>
                <w:i/>
                <w:color w:val="000000"/>
                <w:kern w:val="0"/>
                <w:sz w:val="16"/>
                <w:szCs w:val="16"/>
                <w:lang w:eastAsia="es-CO" w:bidi="ar-SA"/>
              </w:rPr>
              <w:t>Edgar Augusto Gallego Arias - alcalde Municipal Municipio de Barbosa</w:t>
            </w:r>
            <w:r>
              <w:rPr>
                <w:rFonts w:ascii="Work Sans" w:hAnsi="Work Sans" w:cs="Arial"/>
                <w:i/>
                <w:color w:val="000000"/>
                <w:kern w:val="0"/>
                <w:sz w:val="16"/>
                <w:szCs w:val="16"/>
                <w:lang w:val="es-CO" w:eastAsia="es-CO" w:bidi="ar-SA"/>
              </w:rPr>
              <w:t> </w:t>
            </w:r>
          </w:p>
        </w:tc>
      </w:tr>
    </w:tbl>
    <w:p w:rsidR="00564A00" w:rsidRDefault="00564A00">
      <w:pPr>
        <w:spacing w:after="160" w:line="276" w:lineRule="auto"/>
        <w:ind w:left="720"/>
        <w:jc w:val="both"/>
        <w:rPr>
          <w:rFonts w:ascii="Work Sans" w:hAnsi="Work Sans" w:cs="Arial"/>
          <w:i/>
          <w:sz w:val="16"/>
          <w:szCs w:val="16"/>
          <w:lang w:val="es-CO"/>
        </w:rPr>
      </w:pPr>
    </w:p>
    <w:p w:rsidR="00564A00" w:rsidRDefault="00A30ADB">
      <w:pPr>
        <w:pStyle w:val="Prrafodelista"/>
        <w:tabs>
          <w:tab w:val="left" w:pos="7938"/>
        </w:tabs>
        <w:autoSpaceDE w:val="0"/>
        <w:ind w:left="720" w:right="623"/>
        <w:jc w:val="both"/>
      </w:pPr>
      <w:r>
        <w:rPr>
          <w:rFonts w:ascii="Work Sans" w:eastAsia="Calibri" w:hAnsi="Work Sans" w:cs="Arial"/>
          <w:i/>
          <w:color w:val="000000"/>
          <w:sz w:val="16"/>
          <w:szCs w:val="16"/>
          <w:lang w:val="es-CO" w:eastAsia="en-US"/>
        </w:rPr>
        <w:t xml:space="preserve">Desde el mes de noviembre de 2019 la ANI ha venido adelantando escenarios de </w:t>
      </w:r>
      <w:r>
        <w:rPr>
          <w:rFonts w:ascii="Work Sans" w:eastAsia="Calibri" w:hAnsi="Work Sans" w:cs="Arial"/>
          <w:i/>
          <w:color w:val="000000"/>
          <w:sz w:val="16"/>
          <w:szCs w:val="16"/>
          <w:lang w:val="es-CO" w:eastAsia="en-US"/>
        </w:rPr>
        <w:t>diálogo con diferentes actores, con el fin de poder llegar a acuerdos que atiendan las necesidades planteadas sin que se vea afectada la continuidad y sostenibilidad financiera del proyecto Vías del Nus</w:t>
      </w:r>
      <w:r>
        <w:rPr>
          <w:rFonts w:ascii="Work Sans" w:hAnsi="Work Sans" w:cs="Arial"/>
          <w:i/>
          <w:color w:val="000000"/>
          <w:sz w:val="16"/>
          <w:szCs w:val="16"/>
        </w:rPr>
        <w:t xml:space="preserve">. </w:t>
      </w:r>
      <w:r>
        <w:rPr>
          <w:rFonts w:ascii="Work Sans" w:hAnsi="Work Sans" w:cs="Arial"/>
          <w:i/>
          <w:sz w:val="16"/>
          <w:szCs w:val="16"/>
          <w:lang w:eastAsia="es-CO"/>
        </w:rPr>
        <w:t>Durante la presente vigencia se adelantaron estos es</w:t>
      </w:r>
      <w:r>
        <w:rPr>
          <w:rFonts w:ascii="Work Sans" w:hAnsi="Work Sans" w:cs="Arial"/>
          <w:i/>
          <w:sz w:val="16"/>
          <w:szCs w:val="16"/>
          <w:lang w:eastAsia="es-CO"/>
        </w:rPr>
        <w:t>pacios el</w:t>
      </w:r>
      <w:r>
        <w:rPr>
          <w:rFonts w:ascii="Work Sans" w:hAnsi="Work Sans" w:cs="Arial"/>
          <w:i/>
          <w:kern w:val="0"/>
          <w:sz w:val="16"/>
          <w:szCs w:val="16"/>
          <w:lang w:eastAsia="es-CO"/>
        </w:rPr>
        <w:t xml:space="preserve"> 20 de mayo </w:t>
      </w:r>
      <w:r>
        <w:rPr>
          <w:rFonts w:ascii="Work Sans" w:hAnsi="Work Sans" w:cs="Arial"/>
          <w:i/>
          <w:sz w:val="16"/>
          <w:szCs w:val="16"/>
          <w:lang w:eastAsia="es-CO"/>
        </w:rPr>
        <w:t>y el 22 de julio</w:t>
      </w:r>
      <w:r>
        <w:rPr>
          <w:rFonts w:ascii="Work Sans" w:hAnsi="Work Sans" w:cs="Arial"/>
          <w:i/>
          <w:kern w:val="0"/>
          <w:sz w:val="16"/>
          <w:szCs w:val="16"/>
          <w:lang w:eastAsia="es-CO"/>
        </w:rPr>
        <w:t>.</w:t>
      </w:r>
    </w:p>
    <w:p w:rsidR="00564A00" w:rsidRDefault="00A30ADB">
      <w:pPr>
        <w:pStyle w:val="Prrafodelista"/>
        <w:tabs>
          <w:tab w:val="left" w:pos="7938"/>
        </w:tabs>
        <w:autoSpaceDE w:val="0"/>
        <w:ind w:left="720" w:right="623"/>
        <w:jc w:val="both"/>
      </w:pPr>
      <w:r>
        <w:rPr>
          <w:rFonts w:ascii="Work Sans" w:hAnsi="Work Sans" w:cs="Arial"/>
          <w:i/>
          <w:kern w:val="0"/>
          <w:sz w:val="16"/>
          <w:szCs w:val="16"/>
          <w:lang w:val="es-CO" w:eastAsia="es-CO"/>
        </w:rPr>
        <w:t> </w:t>
      </w:r>
    </w:p>
    <w:p w:rsidR="00564A00" w:rsidRDefault="00A30ADB">
      <w:pPr>
        <w:tabs>
          <w:tab w:val="left" w:pos="7938"/>
        </w:tabs>
        <w:ind w:left="720" w:right="623"/>
        <w:jc w:val="both"/>
      </w:pPr>
      <w:r>
        <w:rPr>
          <w:rFonts w:ascii="Work Sans" w:hAnsi="Work Sans" w:cs="Arial"/>
          <w:i/>
          <w:kern w:val="0"/>
          <w:sz w:val="16"/>
          <w:szCs w:val="16"/>
          <w:lang w:eastAsia="es-CO" w:bidi="ar-SA"/>
        </w:rPr>
        <w:t>En dichos escenarios se han recibido las diferentes inquietudes de los grupos de interés y la ANI ha expuesto diversas alternativas, entre las cuales se encuentran la modificación de la estructura tarifaria de las e</w:t>
      </w:r>
      <w:r>
        <w:rPr>
          <w:rFonts w:ascii="Work Sans" w:hAnsi="Work Sans" w:cs="Arial"/>
          <w:i/>
          <w:kern w:val="0"/>
          <w:sz w:val="16"/>
          <w:szCs w:val="16"/>
          <w:lang w:eastAsia="es-CO" w:bidi="ar-SA"/>
        </w:rPr>
        <w:t>staciones de peaje Niquía, Trapiche y Cabildo o bien planteando una nueva ubicación para la estación de peaje Niquía, exponiendo la imposibilidad de un eventual retiro de las casetas de peaje, sus efectos negativos y la desfinanciación de la IP 001 de 2016</w:t>
      </w:r>
      <w:r>
        <w:rPr>
          <w:rFonts w:ascii="Work Sans" w:hAnsi="Work Sans" w:cs="Arial"/>
          <w:i/>
          <w:kern w:val="0"/>
          <w:sz w:val="16"/>
          <w:szCs w:val="16"/>
          <w:lang w:eastAsia="es-CO" w:bidi="ar-SA"/>
        </w:rPr>
        <w:t>. </w:t>
      </w:r>
      <w:r>
        <w:rPr>
          <w:rFonts w:ascii="Work Sans" w:hAnsi="Work Sans" w:cs="Arial"/>
          <w:i/>
          <w:kern w:val="0"/>
          <w:sz w:val="16"/>
          <w:szCs w:val="16"/>
          <w:lang w:val="es-CO" w:eastAsia="es-CO" w:bidi="ar-SA"/>
        </w:rPr>
        <w:t> </w:t>
      </w:r>
    </w:p>
    <w:p w:rsidR="00564A00" w:rsidRDefault="00564A00">
      <w:pPr>
        <w:tabs>
          <w:tab w:val="left" w:pos="7938"/>
        </w:tabs>
        <w:ind w:left="720" w:right="623"/>
        <w:jc w:val="both"/>
        <w:rPr>
          <w:rFonts w:ascii="Work Sans" w:hAnsi="Work Sans" w:cs="Segoe UI"/>
          <w:i/>
          <w:sz w:val="16"/>
          <w:szCs w:val="16"/>
          <w:lang w:val="es-CO" w:eastAsia="es-CO"/>
        </w:rPr>
      </w:pPr>
    </w:p>
    <w:p w:rsidR="00564A00" w:rsidRDefault="00A30ADB">
      <w:pPr>
        <w:tabs>
          <w:tab w:val="left" w:pos="7938"/>
        </w:tabs>
        <w:spacing w:after="160" w:line="276" w:lineRule="auto"/>
        <w:ind w:left="720" w:right="623"/>
        <w:jc w:val="both"/>
      </w:pPr>
      <w:r>
        <w:rPr>
          <w:rFonts w:ascii="Work Sans" w:hAnsi="Work Sans" w:cs="Arial"/>
          <w:i/>
          <w:sz w:val="16"/>
          <w:szCs w:val="16"/>
          <w:lang w:val="es-CO" w:eastAsia="es-CO"/>
        </w:rPr>
        <w:t>La anterior situación ha sido reiterada en</w:t>
      </w:r>
      <w:r>
        <w:rPr>
          <w:rFonts w:ascii="Work Sans" w:hAnsi="Work Sans" w:cs="Arial"/>
          <w:i/>
          <w:kern w:val="0"/>
          <w:sz w:val="16"/>
          <w:szCs w:val="16"/>
          <w:lang w:eastAsia="es-CO" w:bidi="ar-SA"/>
        </w:rPr>
        <w:t xml:space="preserve"> diversidad de Audiencias Públicas y escenarios de debate de Control Político en el Congreso de la República en los cuales se ha cuestionado acerca de la financiación del proyecto Vías del Nus con el recaudo d</w:t>
      </w:r>
      <w:r>
        <w:rPr>
          <w:rFonts w:ascii="Work Sans" w:hAnsi="Work Sans" w:cs="Arial"/>
          <w:i/>
          <w:kern w:val="0"/>
          <w:sz w:val="16"/>
          <w:szCs w:val="16"/>
          <w:lang w:eastAsia="es-CO" w:bidi="ar-SA"/>
        </w:rPr>
        <w:t>e los peajes Niquía, Trapiche y Cabildo ubicados en el Norte del Valle de Aburrá según lo siguiente:</w:t>
      </w:r>
    </w:p>
    <w:p w:rsidR="00564A00" w:rsidRDefault="00A30ADB">
      <w:pPr>
        <w:pStyle w:val="Prrafodelista"/>
        <w:numPr>
          <w:ilvl w:val="0"/>
          <w:numId w:val="29"/>
        </w:numPr>
        <w:tabs>
          <w:tab w:val="left" w:pos="7938"/>
        </w:tabs>
        <w:spacing w:after="160" w:line="276" w:lineRule="auto"/>
        <w:ind w:left="1440" w:right="623"/>
        <w:jc w:val="both"/>
      </w:pPr>
      <w:r>
        <w:rPr>
          <w:rFonts w:ascii="Work Sans" w:hAnsi="Work Sans" w:cs="Arial"/>
          <w:i/>
          <w:kern w:val="0"/>
          <w:sz w:val="16"/>
          <w:szCs w:val="16"/>
          <w:lang w:val="es-CO" w:eastAsia="es-CO"/>
        </w:rPr>
        <w:t xml:space="preserve">11 de febrero de 2021- Audiencia pública Jhon Jairo Roldán – peajes en el área metropolitana: </w:t>
      </w:r>
      <w:hyperlink r:id="rId8" w:history="1">
        <w:r>
          <w:rPr>
            <w:rStyle w:val="Hipervnculo"/>
            <w:rFonts w:ascii="Work Sans" w:hAnsi="Work Sans" w:cs="Arial"/>
            <w:i/>
            <w:kern w:val="0"/>
            <w:sz w:val="16"/>
            <w:szCs w:val="16"/>
            <w:lang w:val="es-CO" w:eastAsia="es-CO"/>
          </w:rPr>
          <w:t>https://www.facebook.com/johnjairoroldana/videos/1801646533349499</w:t>
        </w:r>
      </w:hyperlink>
      <w:r>
        <w:rPr>
          <w:rFonts w:ascii="Work Sans" w:hAnsi="Work Sans" w:cs="Arial"/>
          <w:i/>
          <w:kern w:val="0"/>
          <w:sz w:val="16"/>
          <w:szCs w:val="16"/>
          <w:lang w:val="es-CO" w:eastAsia="es-CO"/>
        </w:rPr>
        <w:t xml:space="preserve"> </w:t>
      </w:r>
    </w:p>
    <w:p w:rsidR="00564A00" w:rsidRDefault="00A30ADB">
      <w:pPr>
        <w:pStyle w:val="Prrafodelista"/>
        <w:numPr>
          <w:ilvl w:val="0"/>
          <w:numId w:val="29"/>
        </w:numPr>
        <w:tabs>
          <w:tab w:val="left" w:pos="7938"/>
        </w:tabs>
        <w:spacing w:after="160" w:line="276" w:lineRule="auto"/>
        <w:ind w:left="1440" w:right="623"/>
        <w:jc w:val="both"/>
      </w:pPr>
      <w:r>
        <w:rPr>
          <w:rFonts w:ascii="Work Sans" w:hAnsi="Work Sans" w:cs="Arial"/>
          <w:i/>
          <w:kern w:val="0"/>
          <w:sz w:val="16"/>
          <w:szCs w:val="16"/>
          <w:lang w:val="es-CO" w:eastAsia="es-CO"/>
        </w:rPr>
        <w:t xml:space="preserve">28 de abril de 2021- Debate contra los peajes en el norte del Valle de Aburrá: </w:t>
      </w:r>
      <w:hyperlink r:id="rId9" w:history="1">
        <w:r>
          <w:rPr>
            <w:rStyle w:val="Hipervnculo"/>
            <w:rFonts w:ascii="Work Sans" w:hAnsi="Work Sans" w:cs="Arial"/>
            <w:i/>
            <w:kern w:val="0"/>
            <w:sz w:val="16"/>
            <w:szCs w:val="16"/>
            <w:lang w:val="es-CO" w:eastAsia="es-CO"/>
          </w:rPr>
          <w:t>https://www.camara.gov.co/debate-de-control-politico-retiro-de-los-peajes-niquia-trapiche-y-cabildo</w:t>
        </w:r>
      </w:hyperlink>
      <w:r>
        <w:rPr>
          <w:rFonts w:ascii="Work Sans" w:hAnsi="Work Sans" w:cs="Arial"/>
          <w:i/>
          <w:kern w:val="0"/>
          <w:sz w:val="16"/>
          <w:szCs w:val="16"/>
          <w:lang w:val="es-CO" w:eastAsia="es-CO"/>
        </w:rPr>
        <w:t xml:space="preserve"> </w:t>
      </w:r>
    </w:p>
    <w:p w:rsidR="00564A00" w:rsidRDefault="00A30ADB">
      <w:pPr>
        <w:pStyle w:val="Prrafodelista"/>
        <w:numPr>
          <w:ilvl w:val="0"/>
          <w:numId w:val="29"/>
        </w:numPr>
        <w:tabs>
          <w:tab w:val="left" w:pos="7938"/>
        </w:tabs>
        <w:spacing w:after="160" w:line="276" w:lineRule="auto"/>
        <w:ind w:left="1440" w:right="623"/>
        <w:jc w:val="both"/>
      </w:pPr>
      <w:r>
        <w:rPr>
          <w:rFonts w:ascii="Work Sans" w:hAnsi="Work Sans" w:cs="Arial"/>
          <w:i/>
          <w:kern w:val="0"/>
          <w:sz w:val="16"/>
          <w:szCs w:val="16"/>
          <w:lang w:val="es-CO" w:eastAsia="es-CO"/>
        </w:rPr>
        <w:t>29 de abril de 2021- La verdad de los peajes en Colombia liderado p</w:t>
      </w:r>
      <w:r>
        <w:rPr>
          <w:rFonts w:ascii="Work Sans" w:hAnsi="Work Sans" w:cs="Arial"/>
          <w:i/>
          <w:kern w:val="0"/>
          <w:sz w:val="16"/>
          <w:szCs w:val="16"/>
          <w:lang w:val="es-CO" w:eastAsia="es-CO"/>
        </w:rPr>
        <w:t xml:space="preserve">or Representante León Fredy Roldán: </w:t>
      </w:r>
      <w:hyperlink r:id="rId10" w:history="1">
        <w:r>
          <w:rPr>
            <w:rStyle w:val="Hipervnculo"/>
            <w:rFonts w:ascii="Work Sans" w:hAnsi="Work Sans" w:cs="Arial"/>
            <w:i/>
            <w:kern w:val="0"/>
            <w:sz w:val="16"/>
            <w:szCs w:val="16"/>
            <w:lang w:val="es-CO" w:eastAsia="es-CO"/>
          </w:rPr>
          <w:t>https://www.facebook.com/Leonfredym/videos/debatepeajes-colom</w:t>
        </w:r>
        <w:r>
          <w:rPr>
            <w:rStyle w:val="Hipervnculo"/>
            <w:rFonts w:ascii="Work Sans" w:hAnsi="Work Sans" w:cs="Arial"/>
            <w:i/>
            <w:kern w:val="0"/>
            <w:sz w:val="16"/>
            <w:szCs w:val="16"/>
            <w:lang w:val="es-CO" w:eastAsia="es-CO"/>
          </w:rPr>
          <w:t>bia-est%C3%A1-llena-de-peajes-ese-cobro-empobrece-a-la-ciudadan%C3%ADame/1195501350879641/</w:t>
        </w:r>
      </w:hyperlink>
      <w:r>
        <w:rPr>
          <w:rFonts w:ascii="Work Sans" w:hAnsi="Work Sans" w:cs="Arial"/>
          <w:i/>
          <w:kern w:val="0"/>
          <w:sz w:val="16"/>
          <w:szCs w:val="16"/>
          <w:lang w:val="es-CO" w:eastAsia="es-CO"/>
        </w:rPr>
        <w:t xml:space="preserve"> </w:t>
      </w:r>
    </w:p>
    <w:p w:rsidR="00564A00" w:rsidRDefault="00A30ADB">
      <w:pPr>
        <w:pStyle w:val="Prrafodelista"/>
        <w:numPr>
          <w:ilvl w:val="1"/>
          <w:numId w:val="30"/>
        </w:numPr>
        <w:tabs>
          <w:tab w:val="left" w:pos="7938"/>
        </w:tabs>
        <w:spacing w:after="160" w:line="276" w:lineRule="auto"/>
        <w:ind w:left="1429" w:right="623" w:hanging="283"/>
        <w:jc w:val="both"/>
      </w:pPr>
      <w:r>
        <w:rPr>
          <w:rFonts w:ascii="Work Sans" w:hAnsi="Work Sans" w:cs="Arial"/>
          <w:i/>
          <w:kern w:val="0"/>
          <w:sz w:val="16"/>
          <w:szCs w:val="16"/>
          <w:lang w:val="es-CO" w:eastAsia="es-CO"/>
        </w:rPr>
        <w:t>30 de abril- La verdad de los Peajes en Colombia liderado por el Senador Robledo: https://www.youtube.com/watch?v=y1CqS6Hhtp0 y https://www.youtube.com/watch?v=O1_u</w:t>
      </w:r>
      <w:r>
        <w:rPr>
          <w:rFonts w:ascii="Work Sans" w:hAnsi="Work Sans" w:cs="Arial"/>
          <w:i/>
          <w:kern w:val="0"/>
          <w:sz w:val="16"/>
          <w:szCs w:val="16"/>
          <w:lang w:val="es-CO" w:eastAsia="es-CO"/>
        </w:rPr>
        <w:t xml:space="preserve">8iUuk_o&amp;t=8722s  </w:t>
      </w:r>
      <w:hyperlink r:id="rId11" w:history="1">
        <w:r>
          <w:rPr>
            <w:rStyle w:val="Hipervnculo"/>
            <w:rFonts w:ascii="Work Sans" w:hAnsi="Work Sans" w:cs="Arial"/>
            <w:i/>
            <w:kern w:val="0"/>
            <w:sz w:val="16"/>
            <w:szCs w:val="16"/>
            <w:lang w:val="es-CO" w:eastAsia="es-CO"/>
          </w:rPr>
          <w:t>https://www.senado.gov.co/index.php/prensa/noticias/2552-en-audiencia-publica-comi</w:t>
        </w:r>
        <w:r>
          <w:rPr>
            <w:rStyle w:val="Hipervnculo"/>
            <w:rFonts w:ascii="Work Sans" w:hAnsi="Work Sans" w:cs="Arial"/>
            <w:i/>
            <w:kern w:val="0"/>
            <w:sz w:val="16"/>
            <w:szCs w:val="16"/>
            <w:lang w:val="es-CO" w:eastAsia="es-CO"/>
          </w:rPr>
          <w:t>sion-quinta-analizo-la-realidad-de-los-peajes-en-colombia</w:t>
        </w:r>
      </w:hyperlink>
      <w:r>
        <w:rPr>
          <w:rFonts w:ascii="Work Sans" w:hAnsi="Work Sans" w:cs="Arial"/>
          <w:i/>
          <w:kern w:val="0"/>
          <w:sz w:val="16"/>
          <w:szCs w:val="16"/>
          <w:lang w:val="es-CO" w:eastAsia="es-CO"/>
        </w:rPr>
        <w:t xml:space="preserve"> </w:t>
      </w:r>
    </w:p>
    <w:p w:rsidR="00564A00" w:rsidRDefault="00A30ADB">
      <w:pPr>
        <w:pStyle w:val="Prrafodelista"/>
        <w:numPr>
          <w:ilvl w:val="1"/>
          <w:numId w:val="30"/>
        </w:numPr>
        <w:tabs>
          <w:tab w:val="left" w:pos="7938"/>
        </w:tabs>
        <w:spacing w:after="160" w:line="276" w:lineRule="auto"/>
        <w:ind w:left="1429" w:right="623" w:hanging="283"/>
        <w:jc w:val="both"/>
      </w:pPr>
      <w:r>
        <w:rPr>
          <w:rFonts w:ascii="Work Sans" w:hAnsi="Work Sans" w:cs="Arial"/>
          <w:i/>
          <w:kern w:val="0"/>
          <w:sz w:val="16"/>
          <w:szCs w:val="16"/>
          <w:lang w:val="es-CO" w:eastAsia="es-CO"/>
        </w:rPr>
        <w:t xml:space="preserve">29 de julio de 2021 se llevó a cabo la audiencia pública virtual en el norte del Valle de Aburrá liderada por Jhon Jairo Roldán: </w:t>
      </w:r>
      <w:hyperlink r:id="rId12" w:history="1">
        <w:r>
          <w:rPr>
            <w:rStyle w:val="Hipervnculo"/>
            <w:rFonts w:ascii="Work Sans" w:hAnsi="Work Sans" w:cs="Arial"/>
            <w:i/>
            <w:kern w:val="0"/>
            <w:sz w:val="16"/>
            <w:szCs w:val="16"/>
            <w:lang w:val="es-CO" w:eastAsia="es-CO"/>
          </w:rPr>
          <w:t>https://fb.watch/95AHq</w:t>
        </w:r>
        <w:r>
          <w:rPr>
            <w:rStyle w:val="Hipervnculo"/>
            <w:rFonts w:ascii="Work Sans" w:hAnsi="Work Sans" w:cs="Arial"/>
            <w:i/>
            <w:kern w:val="0"/>
            <w:sz w:val="16"/>
            <w:szCs w:val="16"/>
            <w:lang w:val="es-CO" w:eastAsia="es-CO"/>
          </w:rPr>
          <w:t>_SsNI/</w:t>
        </w:r>
      </w:hyperlink>
      <w:r>
        <w:rPr>
          <w:rFonts w:ascii="Work Sans" w:hAnsi="Work Sans" w:cs="Arial"/>
          <w:i/>
          <w:kern w:val="0"/>
          <w:sz w:val="16"/>
          <w:szCs w:val="16"/>
          <w:lang w:val="es-CO" w:eastAsia="es-CO"/>
        </w:rPr>
        <w:t xml:space="preserve"> </w:t>
      </w:r>
    </w:p>
    <w:p w:rsidR="00564A00" w:rsidRDefault="00A30ADB">
      <w:pPr>
        <w:pStyle w:val="Prrafodelista"/>
        <w:numPr>
          <w:ilvl w:val="1"/>
          <w:numId w:val="30"/>
        </w:numPr>
        <w:tabs>
          <w:tab w:val="left" w:pos="7938"/>
        </w:tabs>
        <w:spacing w:after="160" w:line="276" w:lineRule="auto"/>
        <w:ind w:left="1429" w:right="623" w:hanging="283"/>
        <w:jc w:val="both"/>
      </w:pPr>
      <w:r>
        <w:rPr>
          <w:rFonts w:ascii="Work Sans" w:hAnsi="Work Sans" w:cs="Arial"/>
          <w:i/>
          <w:kern w:val="0"/>
          <w:sz w:val="16"/>
          <w:szCs w:val="16"/>
          <w:lang w:val="es-CO" w:eastAsia="es-CO"/>
        </w:rPr>
        <w:t xml:space="preserve">El 27 de septiembre se realizó nueva audiencia pública sobre regular los peajes en Colombia: </w:t>
      </w:r>
      <w:hyperlink r:id="rId13" w:history="1">
        <w:r>
          <w:rPr>
            <w:rStyle w:val="Hipervnculo"/>
            <w:rFonts w:ascii="Work Sans" w:hAnsi="Work Sans" w:cs="Arial"/>
            <w:i/>
            <w:sz w:val="16"/>
            <w:szCs w:val="16"/>
            <w:lang w:eastAsia="es-CO"/>
          </w:rPr>
          <w:t>https://fb.watch/95z6Yf4a8z/</w:t>
        </w:r>
      </w:hyperlink>
      <w:r>
        <w:rPr>
          <w:rFonts w:ascii="Work Sans" w:hAnsi="Work Sans" w:cs="Arial"/>
          <w:i/>
          <w:sz w:val="16"/>
          <w:szCs w:val="16"/>
          <w:lang w:eastAsia="es-CO"/>
        </w:rPr>
        <w:t xml:space="preserve"> </w:t>
      </w:r>
      <w:r>
        <w:rPr>
          <w:rFonts w:ascii="Work Sans" w:hAnsi="Work Sans" w:cs="Arial"/>
          <w:i/>
          <w:kern w:val="0"/>
          <w:sz w:val="16"/>
          <w:szCs w:val="16"/>
          <w:lang w:val="es-CO" w:eastAsia="es-CO"/>
        </w:rPr>
        <w:t xml:space="preserve"> consultar también: </w:t>
      </w:r>
      <w:hyperlink r:id="rId14" w:history="1">
        <w:r>
          <w:rPr>
            <w:rStyle w:val="Hipervnculo"/>
            <w:rFonts w:ascii="Work Sans" w:hAnsi="Work Sans" w:cs="Arial"/>
            <w:i/>
            <w:kern w:val="0"/>
            <w:sz w:val="16"/>
            <w:szCs w:val="16"/>
            <w:lang w:val="es-CO" w:eastAsia="es-CO"/>
          </w:rPr>
          <w:t>https://fb.wat</w:t>
        </w:r>
        <w:r>
          <w:rPr>
            <w:rStyle w:val="Hipervnculo"/>
            <w:rFonts w:ascii="Work Sans" w:hAnsi="Work Sans" w:cs="Arial"/>
            <w:i/>
            <w:kern w:val="0"/>
            <w:sz w:val="16"/>
            <w:szCs w:val="16"/>
            <w:lang w:val="es-CO" w:eastAsia="es-CO"/>
          </w:rPr>
          <w:t>ch/95z8X78qsf/</w:t>
        </w:r>
      </w:hyperlink>
      <w:r>
        <w:rPr>
          <w:rFonts w:ascii="Work Sans" w:hAnsi="Work Sans" w:cs="Arial"/>
          <w:i/>
          <w:kern w:val="0"/>
          <w:sz w:val="16"/>
          <w:szCs w:val="16"/>
          <w:lang w:val="es-CO" w:eastAsia="es-CO"/>
        </w:rPr>
        <w:t xml:space="preserve"> </w:t>
      </w:r>
    </w:p>
    <w:p w:rsidR="00564A00" w:rsidRDefault="00A30ADB">
      <w:pPr>
        <w:pStyle w:val="Prrafodelista"/>
        <w:numPr>
          <w:ilvl w:val="1"/>
          <w:numId w:val="30"/>
        </w:numPr>
        <w:tabs>
          <w:tab w:val="left" w:pos="7938"/>
        </w:tabs>
        <w:spacing w:after="160" w:line="276" w:lineRule="auto"/>
        <w:ind w:left="1429" w:right="623" w:hanging="283"/>
        <w:jc w:val="both"/>
      </w:pPr>
      <w:r>
        <w:rPr>
          <w:rFonts w:ascii="Work Sans" w:hAnsi="Work Sans" w:cs="Arial"/>
          <w:i/>
          <w:kern w:val="0"/>
          <w:sz w:val="16"/>
          <w:szCs w:val="16"/>
          <w:lang w:val="es-CO" w:eastAsia="es-CO"/>
        </w:rPr>
        <w:t xml:space="preserve">El 18 de octubre se llevó nueva reunión con comunidad de Barbosa #PorUnNorteSinPeajes: </w:t>
      </w:r>
      <w:hyperlink r:id="rId15" w:history="1">
        <w:r>
          <w:rPr>
            <w:rStyle w:val="Hipervnculo"/>
            <w:rFonts w:ascii="Work Sans" w:hAnsi="Work Sans" w:cs="Arial"/>
            <w:i/>
            <w:kern w:val="0"/>
            <w:sz w:val="16"/>
            <w:szCs w:val="16"/>
            <w:lang w:val="es-CO" w:eastAsia="es-CO"/>
          </w:rPr>
          <w:t>https://www.facebook.com/story.php?story</w:t>
        </w:r>
        <w:r>
          <w:rPr>
            <w:rStyle w:val="Hipervnculo"/>
            <w:rFonts w:ascii="Work Sans" w:hAnsi="Work Sans" w:cs="Arial"/>
            <w:i/>
            <w:kern w:val="0"/>
            <w:sz w:val="16"/>
            <w:szCs w:val="16"/>
            <w:lang w:val="es-CO" w:eastAsia="es-CO"/>
          </w:rPr>
          <w:t>_fbid=429055595243731&amp;id=100044178831969&amp;scmts=scwspsdd</w:t>
        </w:r>
      </w:hyperlink>
      <w:r>
        <w:rPr>
          <w:rFonts w:ascii="Work Sans" w:hAnsi="Work Sans" w:cs="Arial"/>
          <w:i/>
          <w:kern w:val="0"/>
          <w:sz w:val="16"/>
          <w:szCs w:val="16"/>
          <w:lang w:val="es-CO" w:eastAsia="es-CO"/>
        </w:rPr>
        <w:t xml:space="preserve"> </w:t>
      </w:r>
    </w:p>
    <w:p w:rsidR="00564A00" w:rsidRDefault="00A30ADB">
      <w:pPr>
        <w:pStyle w:val="Prrafodelista"/>
        <w:numPr>
          <w:ilvl w:val="1"/>
          <w:numId w:val="30"/>
        </w:numPr>
        <w:tabs>
          <w:tab w:val="left" w:pos="7938"/>
        </w:tabs>
        <w:spacing w:after="160" w:line="276" w:lineRule="auto"/>
        <w:ind w:left="1429" w:right="623" w:hanging="283"/>
        <w:jc w:val="both"/>
      </w:pPr>
      <w:r>
        <w:rPr>
          <w:rFonts w:ascii="Work Sans" w:hAnsi="Work Sans" w:cs="Arial"/>
          <w:i/>
          <w:kern w:val="0"/>
          <w:sz w:val="16"/>
          <w:szCs w:val="16"/>
          <w:lang w:val="es-CO" w:eastAsia="es-CO"/>
        </w:rPr>
        <w:t xml:space="preserve">El 25 de octubre se llevó a cabo la segunda audiencia pública para regular los peajes en Colombia </w:t>
      </w:r>
      <w:hyperlink r:id="rId16" w:history="1">
        <w:r>
          <w:rPr>
            <w:rStyle w:val="Hipervnculo"/>
            <w:rFonts w:ascii="Work Sans" w:hAnsi="Work Sans" w:cs="Arial"/>
            <w:i/>
            <w:kern w:val="0"/>
            <w:sz w:val="16"/>
            <w:szCs w:val="16"/>
            <w:lang w:val="es-CO" w:eastAsia="es-CO"/>
          </w:rPr>
          <w:t>https://fb.watch/95hRQxDQG4/</w:t>
        </w:r>
      </w:hyperlink>
      <w:r>
        <w:rPr>
          <w:rFonts w:ascii="Work Sans" w:hAnsi="Work Sans" w:cs="Arial"/>
          <w:i/>
          <w:kern w:val="0"/>
          <w:sz w:val="16"/>
          <w:szCs w:val="16"/>
          <w:lang w:val="es-CO" w:eastAsia="es-CO"/>
        </w:rPr>
        <w:t xml:space="preserve"> </w:t>
      </w:r>
    </w:p>
    <w:p w:rsidR="00564A00" w:rsidRDefault="00A30ADB">
      <w:pPr>
        <w:pStyle w:val="Prrafodelista"/>
        <w:tabs>
          <w:tab w:val="left" w:pos="7938"/>
        </w:tabs>
        <w:autoSpaceDE w:val="0"/>
        <w:ind w:left="720" w:right="623"/>
        <w:jc w:val="both"/>
      </w:pPr>
      <w:r>
        <w:rPr>
          <w:rFonts w:ascii="Work Sans" w:eastAsia="Calibri" w:hAnsi="Work Sans" w:cs="Arial"/>
          <w:i/>
          <w:color w:val="000000"/>
          <w:sz w:val="16"/>
          <w:szCs w:val="16"/>
          <w:lang w:val="es-CO" w:eastAsia="en-US"/>
        </w:rPr>
        <w:t>De otra parte, diversas a</w:t>
      </w:r>
      <w:r>
        <w:rPr>
          <w:rFonts w:ascii="Work Sans" w:eastAsia="Calibri" w:hAnsi="Work Sans" w:cs="Arial"/>
          <w:i/>
          <w:color w:val="000000"/>
          <w:sz w:val="16"/>
          <w:szCs w:val="16"/>
          <w:lang w:val="es-CO" w:eastAsia="en-US"/>
        </w:rPr>
        <w:t>gremiaciones de trasportadores de carga se habían declarado en asamblea permanente desde el día 16 de enero de 2021, como preludio del paro camionero nacional</w:t>
      </w:r>
      <w:r>
        <w:rPr>
          <w:rStyle w:val="Refdenotaalpie"/>
          <w:rFonts w:ascii="Work Sans" w:eastAsia="Calibri" w:hAnsi="Work Sans" w:cs="Arial"/>
          <w:i/>
          <w:color w:val="000000"/>
          <w:sz w:val="16"/>
          <w:szCs w:val="16"/>
          <w:lang w:val="es-CO" w:eastAsia="en-US"/>
        </w:rPr>
        <w:footnoteReference w:id="5"/>
      </w:r>
      <w:r>
        <w:rPr>
          <w:rFonts w:ascii="Work Sans" w:eastAsia="Calibri" w:hAnsi="Work Sans" w:cs="Arial"/>
          <w:i/>
          <w:color w:val="000000"/>
          <w:sz w:val="16"/>
          <w:szCs w:val="16"/>
          <w:lang w:val="es-CO" w:eastAsia="en-US"/>
        </w:rPr>
        <w:t xml:space="preserve"> teniendo como escenario distintos departamentos, siendo sin embargo una constante, el rechazo a los eventuales incremen</w:t>
      </w:r>
      <w:r>
        <w:rPr>
          <w:rFonts w:ascii="Work Sans" w:eastAsia="Calibri" w:hAnsi="Work Sans" w:cs="Arial"/>
          <w:i/>
          <w:color w:val="000000"/>
          <w:sz w:val="16"/>
          <w:szCs w:val="16"/>
          <w:lang w:val="es-CO" w:eastAsia="en-US"/>
        </w:rPr>
        <w:t>tos de peajes en vías Concesionadas a cargo de la ANI</w:t>
      </w:r>
      <w:r>
        <w:rPr>
          <w:rFonts w:ascii="Work Sans" w:eastAsia="Calibri" w:hAnsi="Work Sans" w:cs="Arial"/>
          <w:bCs/>
          <w:i/>
          <w:color w:val="000000"/>
          <w:sz w:val="16"/>
          <w:szCs w:val="16"/>
          <w:lang w:val="es-CO" w:eastAsia="en-US"/>
        </w:rPr>
        <w:t xml:space="preserve"> en razón a </w:t>
      </w:r>
      <w:r>
        <w:rPr>
          <w:rFonts w:ascii="Work Sans" w:eastAsia="Calibri" w:hAnsi="Work Sans" w:cs="Arial"/>
          <w:i/>
          <w:color w:val="000000"/>
          <w:sz w:val="16"/>
          <w:szCs w:val="16"/>
          <w:lang w:val="es-CO" w:eastAsia="en-US"/>
        </w:rPr>
        <w:t xml:space="preserve">los efectos negativos en la economía nacional producto de la pandemia </w:t>
      </w:r>
      <w:r>
        <w:rPr>
          <w:rFonts w:ascii="Work Sans" w:hAnsi="Work Sans" w:cs="Arial"/>
          <w:i/>
          <w:color w:val="000000"/>
          <w:sz w:val="16"/>
          <w:szCs w:val="16"/>
          <w:lang w:val="es-CO"/>
        </w:rPr>
        <w:t>COVID-19</w:t>
      </w:r>
      <w:r>
        <w:rPr>
          <w:rFonts w:ascii="Work Sans" w:eastAsia="Calibri" w:hAnsi="Work Sans" w:cs="Arial"/>
          <w:i/>
          <w:color w:val="000000"/>
          <w:sz w:val="16"/>
          <w:szCs w:val="16"/>
          <w:lang w:val="es-CO" w:eastAsia="en-US"/>
        </w:rPr>
        <w:t>, hecho que finalizó con una mesa de trabajo entre Ministerio de Transporte y agremiaciones el 24 de mayo de 2021</w:t>
      </w:r>
      <w:r>
        <w:rPr>
          <w:rFonts w:ascii="Work Sans" w:eastAsia="Calibri" w:hAnsi="Work Sans" w:cs="Arial"/>
          <w:i/>
          <w:color w:val="000000"/>
          <w:sz w:val="16"/>
          <w:szCs w:val="16"/>
          <w:lang w:val="es-CO" w:eastAsia="en-US"/>
        </w:rPr>
        <w:t xml:space="preserve"> con la suscripción de documento en el cual se plasmaron acuerdos que permitieran sosegar las inconformidades.</w:t>
      </w:r>
    </w:p>
    <w:p w:rsidR="00564A00" w:rsidRDefault="00564A00">
      <w:pPr>
        <w:shd w:val="clear" w:color="auto" w:fill="FFFFFF"/>
        <w:tabs>
          <w:tab w:val="left" w:pos="7938"/>
        </w:tabs>
        <w:ind w:left="720" w:right="623"/>
        <w:jc w:val="both"/>
        <w:rPr>
          <w:rFonts w:ascii="Work Sans" w:hAnsi="Work Sans" w:cs="Arial"/>
          <w:b/>
          <w:bCs/>
          <w:i/>
          <w:sz w:val="16"/>
          <w:szCs w:val="16"/>
          <w:u w:val="single"/>
        </w:rPr>
      </w:pPr>
    </w:p>
    <w:p w:rsidR="00564A00" w:rsidRDefault="00A30ADB">
      <w:pPr>
        <w:pStyle w:val="Prrafodelista"/>
        <w:numPr>
          <w:ilvl w:val="0"/>
          <w:numId w:val="26"/>
        </w:numPr>
        <w:tabs>
          <w:tab w:val="left" w:pos="7938"/>
        </w:tabs>
        <w:autoSpaceDE w:val="0"/>
        <w:spacing w:after="160" w:line="247" w:lineRule="auto"/>
        <w:ind w:left="1440" w:right="623"/>
        <w:jc w:val="both"/>
        <w:textAlignment w:val="auto"/>
      </w:pPr>
      <w:r>
        <w:rPr>
          <w:rFonts w:ascii="Work Sans" w:hAnsi="Work Sans" w:cs="Arial"/>
          <w:b/>
          <w:bCs/>
          <w:i/>
          <w:color w:val="000000"/>
          <w:sz w:val="16"/>
          <w:szCs w:val="16"/>
          <w:u w:val="single"/>
          <w:lang w:val="es"/>
        </w:rPr>
        <w:t>Análisis Financiero</w:t>
      </w:r>
    </w:p>
    <w:p w:rsidR="00564A00" w:rsidRDefault="00564A00">
      <w:pPr>
        <w:pStyle w:val="Prrafodelista"/>
        <w:tabs>
          <w:tab w:val="left" w:pos="7938"/>
        </w:tabs>
        <w:autoSpaceDE w:val="0"/>
        <w:ind w:left="1428" w:right="623"/>
        <w:jc w:val="both"/>
        <w:rPr>
          <w:rFonts w:ascii="Work Sans" w:hAnsi="Work Sans" w:cs="Arial"/>
          <w:i/>
          <w:sz w:val="16"/>
          <w:szCs w:val="16"/>
          <w:u w:val="single"/>
        </w:rPr>
      </w:pPr>
    </w:p>
    <w:p w:rsidR="00564A00" w:rsidRDefault="00A30ADB">
      <w:pPr>
        <w:pStyle w:val="Prrafodelista"/>
        <w:tabs>
          <w:tab w:val="left" w:pos="284"/>
          <w:tab w:val="left" w:pos="426"/>
          <w:tab w:val="left" w:pos="7938"/>
        </w:tabs>
        <w:ind w:left="720" w:right="623"/>
        <w:jc w:val="both"/>
        <w:rPr>
          <w:rFonts w:ascii="Work Sans" w:eastAsia="Aria narrow" w:hAnsi="Work Sans" w:cs="Aria narrow"/>
          <w:i/>
          <w:sz w:val="16"/>
          <w:szCs w:val="16"/>
        </w:rPr>
      </w:pPr>
      <w:r>
        <w:rPr>
          <w:rFonts w:ascii="Work Sans" w:eastAsia="Aria narrow" w:hAnsi="Work Sans" w:cs="Aria narrow"/>
          <w:i/>
          <w:sz w:val="16"/>
          <w:szCs w:val="16"/>
        </w:rPr>
        <w:t xml:space="preserve">Teniendo en cuenta el concepto del interventor, con radicado ANI No. 20214091478852 del 20 de diciembre 2021, desde el </w:t>
      </w:r>
      <w:r>
        <w:rPr>
          <w:rFonts w:ascii="Work Sans" w:eastAsia="Aria narrow" w:hAnsi="Work Sans" w:cs="Aria narrow"/>
          <w:i/>
          <w:sz w:val="16"/>
          <w:szCs w:val="16"/>
        </w:rPr>
        <w:t>componente financiero se considera procedente suscribir la Resolución de tarifas diferenciales para las estaciones de peaje de Cisneros, Pandequeso, Trapiche y Cabildo, hasta el 2030, teniendo en cuenta los cupos y tarifas diferenciales determinados a otor</w:t>
      </w:r>
      <w:r>
        <w:rPr>
          <w:rFonts w:ascii="Work Sans" w:eastAsia="Aria narrow" w:hAnsi="Work Sans" w:cs="Aria narrow"/>
          <w:i/>
          <w:sz w:val="16"/>
          <w:szCs w:val="16"/>
        </w:rPr>
        <w:t>gar en estas estaciones. Así las cosas, una vez realizada la estimación del riesgo materializado, se estima que las tarifas diferenciales a otorgar se pueden compensar mediante el mecanismo de ampliación de plazo que establece el contrato de concesión en s</w:t>
      </w:r>
      <w:r>
        <w:rPr>
          <w:rFonts w:ascii="Work Sans" w:eastAsia="Aria narrow" w:hAnsi="Work Sans" w:cs="Aria narrow"/>
          <w:i/>
          <w:sz w:val="16"/>
          <w:szCs w:val="16"/>
        </w:rPr>
        <w:t>u Parte General.</w:t>
      </w:r>
    </w:p>
    <w:p w:rsidR="00564A00" w:rsidRDefault="00564A00">
      <w:pPr>
        <w:pStyle w:val="Prrafodelista"/>
        <w:tabs>
          <w:tab w:val="left" w:pos="284"/>
          <w:tab w:val="left" w:pos="426"/>
          <w:tab w:val="left" w:pos="7938"/>
        </w:tabs>
        <w:ind w:left="720" w:right="623"/>
        <w:jc w:val="both"/>
        <w:rPr>
          <w:rFonts w:ascii="Work Sans" w:eastAsia="Aria narrow" w:hAnsi="Work Sans" w:cs="Aria narrow"/>
          <w:i/>
          <w:sz w:val="16"/>
          <w:szCs w:val="16"/>
        </w:rPr>
      </w:pPr>
    </w:p>
    <w:p w:rsidR="00564A00" w:rsidRDefault="00A30ADB">
      <w:pPr>
        <w:pStyle w:val="Prrafodelista"/>
        <w:tabs>
          <w:tab w:val="left" w:pos="284"/>
          <w:tab w:val="left" w:pos="426"/>
          <w:tab w:val="left" w:pos="7938"/>
        </w:tabs>
        <w:ind w:left="720" w:right="623"/>
        <w:jc w:val="both"/>
        <w:rPr>
          <w:rFonts w:ascii="Work Sans" w:eastAsia="Aria narrow" w:hAnsi="Work Sans" w:cs="Aria narrow"/>
          <w:i/>
          <w:sz w:val="16"/>
          <w:szCs w:val="16"/>
        </w:rPr>
      </w:pPr>
      <w:r>
        <w:rPr>
          <w:rFonts w:ascii="Work Sans" w:eastAsia="Aria narrow" w:hAnsi="Work Sans" w:cs="Aria narrow"/>
          <w:i/>
          <w:sz w:val="16"/>
          <w:szCs w:val="16"/>
        </w:rPr>
        <w:t>Para el otorgamiento de estas tarifas diferenciales, se sugiere evaluar anualmente la suficiencia del mecanismo de pago por el riesgo de tarifa diferencial, teniendo en cuenta que, al ser una iniciativa privada, no cuenta con recursos púb</w:t>
      </w:r>
      <w:r>
        <w:rPr>
          <w:rFonts w:ascii="Work Sans" w:eastAsia="Aria narrow" w:hAnsi="Work Sans" w:cs="Aria narrow"/>
          <w:i/>
          <w:sz w:val="16"/>
          <w:szCs w:val="16"/>
        </w:rPr>
        <w:t>licos para su compensación.</w:t>
      </w:r>
    </w:p>
    <w:p w:rsidR="00564A00" w:rsidRDefault="00564A00">
      <w:pPr>
        <w:pStyle w:val="Prrafodelista"/>
        <w:tabs>
          <w:tab w:val="left" w:pos="284"/>
          <w:tab w:val="left" w:pos="426"/>
          <w:tab w:val="left" w:pos="7938"/>
        </w:tabs>
        <w:ind w:left="720" w:right="623"/>
        <w:jc w:val="both"/>
        <w:rPr>
          <w:rFonts w:ascii="Work Sans" w:eastAsia="Aria narrow" w:hAnsi="Work Sans" w:cs="Aria narrow"/>
          <w:i/>
          <w:sz w:val="16"/>
          <w:szCs w:val="16"/>
        </w:rPr>
      </w:pPr>
    </w:p>
    <w:p w:rsidR="00564A00" w:rsidRDefault="00A30ADB">
      <w:pPr>
        <w:pStyle w:val="Prrafodelista"/>
        <w:tabs>
          <w:tab w:val="left" w:pos="284"/>
          <w:tab w:val="left" w:pos="426"/>
          <w:tab w:val="left" w:pos="7938"/>
        </w:tabs>
        <w:ind w:left="720" w:right="623"/>
        <w:jc w:val="both"/>
        <w:rPr>
          <w:rFonts w:ascii="Work Sans" w:eastAsia="Aria narrow" w:hAnsi="Work Sans" w:cs="Aria narrow"/>
          <w:i/>
          <w:sz w:val="16"/>
          <w:szCs w:val="16"/>
        </w:rPr>
      </w:pPr>
      <w:r>
        <w:rPr>
          <w:rFonts w:ascii="Work Sans" w:eastAsia="Aria narrow" w:hAnsi="Work Sans" w:cs="Aria narrow"/>
          <w:i/>
          <w:sz w:val="16"/>
          <w:szCs w:val="16"/>
        </w:rPr>
        <w:t>Así mismo, cuando se advierta amenaza o insuficiencia de alguno de los mecanismos de compensación contemplados en el Contrato de Concesión No. 001 de 2016 que pueda impactar el equilibrio financiero del contrato, la Agencia deb</w:t>
      </w:r>
      <w:r>
        <w:rPr>
          <w:rFonts w:ascii="Work Sans" w:eastAsia="Aria narrow" w:hAnsi="Work Sans" w:cs="Aria narrow"/>
          <w:i/>
          <w:sz w:val="16"/>
          <w:szCs w:val="16"/>
        </w:rPr>
        <w:t>erá proponer una modificación y/o redistribución de los cupos y/o incremento del valor de las tarifas que se prevean en la Resolución a suscribir.</w:t>
      </w:r>
    </w:p>
    <w:p w:rsidR="00564A00" w:rsidRDefault="00564A00">
      <w:pPr>
        <w:pStyle w:val="Prrafodelista"/>
        <w:tabs>
          <w:tab w:val="left" w:pos="284"/>
          <w:tab w:val="left" w:pos="426"/>
          <w:tab w:val="left" w:pos="7938"/>
        </w:tabs>
        <w:ind w:left="720" w:right="623"/>
        <w:jc w:val="both"/>
        <w:rPr>
          <w:rFonts w:ascii="Work Sans" w:eastAsia="Aria narrow" w:hAnsi="Work Sans" w:cs="Aria narrow"/>
          <w:i/>
          <w:sz w:val="16"/>
          <w:szCs w:val="16"/>
        </w:rPr>
      </w:pPr>
    </w:p>
    <w:p w:rsidR="00564A00" w:rsidRDefault="00564A00">
      <w:pPr>
        <w:shd w:val="clear" w:color="auto" w:fill="FFFFFF"/>
        <w:tabs>
          <w:tab w:val="left" w:pos="7938"/>
        </w:tabs>
        <w:ind w:left="720" w:right="623"/>
        <w:jc w:val="both"/>
        <w:rPr>
          <w:rFonts w:ascii="Work Sans" w:hAnsi="Work Sans" w:cs="Arial"/>
          <w:i/>
          <w:sz w:val="16"/>
          <w:szCs w:val="16"/>
          <w:u w:val="single"/>
          <w:lang w:val="es-CO"/>
        </w:rPr>
      </w:pPr>
    </w:p>
    <w:p w:rsidR="00564A00" w:rsidRDefault="00A30ADB">
      <w:pPr>
        <w:pStyle w:val="Prrafodelista"/>
        <w:numPr>
          <w:ilvl w:val="0"/>
          <w:numId w:val="26"/>
        </w:numPr>
        <w:tabs>
          <w:tab w:val="left" w:pos="7938"/>
        </w:tabs>
        <w:autoSpaceDE w:val="0"/>
        <w:spacing w:after="160" w:line="247" w:lineRule="auto"/>
        <w:ind w:left="1440" w:right="623"/>
        <w:jc w:val="both"/>
        <w:textAlignment w:val="auto"/>
        <w:rPr>
          <w:rFonts w:ascii="Work Sans" w:hAnsi="Work Sans" w:cs="Arial"/>
          <w:b/>
          <w:bCs/>
          <w:i/>
          <w:color w:val="000000"/>
          <w:sz w:val="16"/>
          <w:szCs w:val="16"/>
          <w:u w:val="single"/>
          <w:lang w:val="es"/>
        </w:rPr>
      </w:pPr>
      <w:r>
        <w:rPr>
          <w:rFonts w:ascii="Work Sans" w:hAnsi="Work Sans" w:cs="Arial"/>
          <w:b/>
          <w:bCs/>
          <w:i/>
          <w:color w:val="000000"/>
          <w:sz w:val="16"/>
          <w:szCs w:val="16"/>
          <w:u w:val="single"/>
          <w:lang w:val="es"/>
        </w:rPr>
        <w:t>Análisis de riesgos</w:t>
      </w:r>
    </w:p>
    <w:p w:rsidR="00564A00" w:rsidRDefault="00564A00">
      <w:pPr>
        <w:pStyle w:val="Prrafodelista"/>
        <w:tabs>
          <w:tab w:val="left" w:pos="7938"/>
        </w:tabs>
        <w:ind w:left="720" w:right="623"/>
        <w:jc w:val="both"/>
        <w:rPr>
          <w:rFonts w:ascii="Work Sans" w:eastAsia="Aria narrow" w:hAnsi="Work Sans" w:cs="Aria narrow"/>
          <w:i/>
          <w:sz w:val="16"/>
          <w:szCs w:val="16"/>
        </w:rPr>
      </w:pPr>
    </w:p>
    <w:p w:rsidR="00564A00" w:rsidRDefault="00564A00">
      <w:pPr>
        <w:pStyle w:val="Prrafodelista"/>
        <w:tabs>
          <w:tab w:val="left" w:pos="7938"/>
        </w:tabs>
        <w:ind w:left="720" w:right="623"/>
        <w:jc w:val="both"/>
        <w:rPr>
          <w:rFonts w:ascii="Work Sans" w:eastAsia="Aria narrow" w:hAnsi="Work Sans" w:cs="Aria narrow"/>
          <w:i/>
          <w:sz w:val="16"/>
          <w:szCs w:val="16"/>
        </w:rPr>
      </w:pPr>
    </w:p>
    <w:p w:rsidR="00564A00" w:rsidRDefault="00A30ADB">
      <w:pPr>
        <w:tabs>
          <w:tab w:val="left" w:pos="7938"/>
        </w:tabs>
        <w:ind w:left="720" w:right="623"/>
        <w:jc w:val="both"/>
        <w:rPr>
          <w:rFonts w:ascii="Work Sans" w:eastAsia="Arial Narrow" w:hAnsi="Work Sans" w:cs="Arial Narrow"/>
          <w:i/>
          <w:sz w:val="16"/>
          <w:szCs w:val="16"/>
          <w:lang w:val="es-CO" w:eastAsia="en-US"/>
        </w:rPr>
      </w:pPr>
      <w:r>
        <w:rPr>
          <w:rFonts w:ascii="Work Sans" w:eastAsia="Arial Narrow" w:hAnsi="Work Sans" w:cs="Arial Narrow"/>
          <w:i/>
          <w:sz w:val="16"/>
          <w:szCs w:val="16"/>
          <w:lang w:val="es-CO" w:eastAsia="en-US"/>
        </w:rPr>
        <w:t xml:space="preserve">Mediante comunicación con radicado ANI No. 20216020166783 del 20 de diciembre de </w:t>
      </w:r>
      <w:r>
        <w:rPr>
          <w:rFonts w:ascii="Work Sans" w:eastAsia="Arial Narrow" w:hAnsi="Work Sans" w:cs="Arial Narrow"/>
          <w:i/>
          <w:sz w:val="16"/>
          <w:szCs w:val="16"/>
          <w:lang w:val="es-CO" w:eastAsia="en-US"/>
        </w:rPr>
        <w:t>2021, el GIT de Riesgos presenta el siguiente análisis:</w:t>
      </w:r>
    </w:p>
    <w:p w:rsidR="00564A00" w:rsidRDefault="00564A00">
      <w:pPr>
        <w:pStyle w:val="Prrafodelista"/>
        <w:tabs>
          <w:tab w:val="left" w:pos="7938"/>
        </w:tabs>
        <w:ind w:left="720" w:right="623"/>
        <w:jc w:val="both"/>
        <w:rPr>
          <w:rFonts w:ascii="Work Sans" w:eastAsia="Arial Narrow" w:hAnsi="Work Sans" w:cs="Arial Narrow"/>
          <w:i/>
          <w:sz w:val="16"/>
          <w:szCs w:val="16"/>
        </w:rPr>
      </w:pPr>
    </w:p>
    <w:p w:rsidR="00564A00" w:rsidRDefault="00A30ADB">
      <w:pPr>
        <w:tabs>
          <w:tab w:val="left" w:pos="7938"/>
        </w:tabs>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En respuesta a su solicitud y en atención a lo manifestado desde su Gerencia de la intención de otorgar Tarifas Diferenciales para las estaciones de peaje Trapiche, Cabildo, Pandequeso y Cisneros y M</w:t>
      </w:r>
      <w:r>
        <w:rPr>
          <w:rFonts w:ascii="Work Sans" w:eastAsia="Arial Narrow" w:hAnsi="Work Sans" w:cs="Arial Narrow"/>
          <w:i/>
          <w:sz w:val="16"/>
          <w:szCs w:val="16"/>
          <w:lang w:val="es-CO"/>
        </w:rPr>
        <w:t>odificar la Estructura Tarifaria en el peaje Cisneros, nos permitimos informar que como consecuencia de la aplicación de estas medidas se activa el Riesgo Tarifario, a cargo de la ANI de que trata la Sección 13.3, literal (e) de la Parte General del Contra</w:t>
      </w:r>
      <w:r>
        <w:rPr>
          <w:rFonts w:ascii="Work Sans" w:eastAsia="Arial Narrow" w:hAnsi="Work Sans" w:cs="Arial Narrow"/>
          <w:i/>
          <w:sz w:val="16"/>
          <w:szCs w:val="16"/>
          <w:lang w:val="es-CO"/>
        </w:rPr>
        <w:t>to de Concesión, la cual establece:</w:t>
      </w:r>
    </w:p>
    <w:p w:rsidR="00564A00" w:rsidRDefault="00A30ADB">
      <w:pPr>
        <w:tabs>
          <w:tab w:val="left" w:pos="7938"/>
        </w:tabs>
        <w:spacing w:line="276" w:lineRule="auto"/>
        <w:ind w:left="720" w:right="623"/>
        <w:jc w:val="both"/>
        <w:rPr>
          <w:rFonts w:ascii="Work Sans" w:eastAsia="Arial Narrow" w:hAnsi="Work Sans" w:cs="Arial Narrow"/>
          <w:b/>
          <w:bCs/>
          <w:i/>
          <w:sz w:val="16"/>
          <w:szCs w:val="16"/>
          <w:lang w:val="es-CO"/>
        </w:rPr>
      </w:pPr>
      <w:r>
        <w:rPr>
          <w:rFonts w:ascii="Work Sans" w:eastAsia="Arial Narrow" w:hAnsi="Work Sans" w:cs="Arial Narrow"/>
          <w:b/>
          <w:bCs/>
          <w:i/>
          <w:sz w:val="16"/>
          <w:szCs w:val="16"/>
          <w:lang w:val="es-CO"/>
        </w:rPr>
        <w:t xml:space="preserve"> </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 xml:space="preserve">“Los efectos desfavorables de modificaciones a las tarifas previstas en la Resolución de Peaje, la implementación de tarifas diferenciales en las Estaciones de Peaje existentes y/o nuevas Estaciones de Peaje, en las </w:t>
      </w:r>
      <w:r>
        <w:rPr>
          <w:rFonts w:ascii="Work Sans" w:eastAsia="Arial Narrow" w:hAnsi="Work Sans" w:cs="Arial Narrow"/>
          <w:i/>
          <w:sz w:val="16"/>
          <w:szCs w:val="16"/>
          <w:lang w:val="es-CO"/>
        </w:rPr>
        <w:t xml:space="preserve">vías que hacen parte del Proyecto o, en general, cualquier cambio en la estructura tarifaria prevista en la Resolución de Peaje. Para efectos de compensar el Valor de la Materialización de este Riesgo se hará uso de los mecanismos para la compensación por </w:t>
      </w:r>
      <w:r>
        <w:rPr>
          <w:rFonts w:ascii="Work Sans" w:eastAsia="Arial Narrow" w:hAnsi="Work Sans" w:cs="Arial Narrow"/>
          <w:i/>
          <w:sz w:val="16"/>
          <w:szCs w:val="16"/>
          <w:lang w:val="es-CO"/>
        </w:rPr>
        <w:t>Riesgos, contemplados en la sección 3.2 de esta Parte General.”</w:t>
      </w:r>
    </w:p>
    <w:p w:rsidR="00564A00" w:rsidRDefault="00A30ADB">
      <w:pPr>
        <w:tabs>
          <w:tab w:val="left" w:pos="7938"/>
        </w:tabs>
        <w:spacing w:line="276" w:lineRule="auto"/>
        <w:ind w:left="720" w:right="623"/>
        <w:jc w:val="both"/>
        <w:rPr>
          <w:rFonts w:ascii="Work Sans" w:eastAsia="Arial Narrow" w:hAnsi="Work Sans" w:cs="Arial Narrow"/>
          <w:i/>
          <w:color w:val="C00000"/>
          <w:sz w:val="16"/>
          <w:szCs w:val="16"/>
          <w:lang w:val="es-CO"/>
        </w:rPr>
      </w:pPr>
      <w:r>
        <w:rPr>
          <w:rFonts w:ascii="Work Sans" w:eastAsia="Arial Narrow" w:hAnsi="Work Sans" w:cs="Arial Narrow"/>
          <w:i/>
          <w:color w:val="C00000"/>
          <w:sz w:val="16"/>
          <w:szCs w:val="16"/>
          <w:lang w:val="es-CO"/>
        </w:rPr>
        <w:t xml:space="preserve"> </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Teniendo en cuanta la materialización del Riesgo tarifario y de conformidad con la sección 13.3 (e) de la Parte General del Contrato de Concesión No. 001 del 2016, se deberá realizar la comp</w:t>
      </w:r>
      <w:r>
        <w:rPr>
          <w:rFonts w:ascii="Work Sans" w:eastAsia="Arial Narrow" w:hAnsi="Work Sans" w:cs="Arial Narrow"/>
          <w:i/>
          <w:sz w:val="16"/>
          <w:szCs w:val="16"/>
          <w:lang w:val="es-CO"/>
        </w:rPr>
        <w:t>ensación en los términos de la Sección 3.4 (i), la cual establece:</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w:t>
      </w:r>
    </w:p>
    <w:p w:rsidR="00564A00" w:rsidRDefault="00A30ADB">
      <w:pPr>
        <w:pStyle w:val="Prrafodelista"/>
        <w:numPr>
          <w:ilvl w:val="0"/>
          <w:numId w:val="31"/>
        </w:numPr>
        <w:tabs>
          <w:tab w:val="left" w:pos="7938"/>
        </w:tabs>
        <w:spacing w:line="276" w:lineRule="auto"/>
        <w:ind w:left="1440" w:right="623"/>
        <w:jc w:val="both"/>
        <w:textAlignment w:val="auto"/>
      </w:pPr>
      <w:r>
        <w:rPr>
          <w:rFonts w:ascii="Work Sans" w:eastAsia="Arial Narrow" w:hAnsi="Work Sans" w:cs="Arial Narrow"/>
          <w:i/>
          <w:sz w:val="16"/>
          <w:szCs w:val="16"/>
        </w:rPr>
        <w:t>Si el Ministerio de Transporte o la entidad que resulte competente para fijar las tarifas de Peaje decide i) modificar dichas tarifas, ii) crear exenciones o tarifas especiales para cie</w:t>
      </w:r>
      <w:r>
        <w:rPr>
          <w:rFonts w:ascii="Work Sans" w:eastAsia="Arial Narrow" w:hAnsi="Work Sans" w:cs="Arial Narrow"/>
          <w:i/>
          <w:sz w:val="16"/>
          <w:szCs w:val="16"/>
        </w:rPr>
        <w:t>rtos usuarios, o de cualquier otra forma afectar la estructura tarifaria que se desprende de la Resolución de Peaje vigente a la fecha de celebración del Contrato, se causará un Riesgo por Menor Recaudo y  aplicarán las siguientes reglas:</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 xml:space="preserve"> </w:t>
      </w:r>
    </w:p>
    <w:p w:rsidR="00564A00" w:rsidRDefault="00A30ADB">
      <w:pPr>
        <w:pStyle w:val="Prrafodelista"/>
        <w:numPr>
          <w:ilvl w:val="0"/>
          <w:numId w:val="31"/>
        </w:numPr>
        <w:tabs>
          <w:tab w:val="left" w:pos="7938"/>
        </w:tabs>
        <w:spacing w:line="276" w:lineRule="auto"/>
        <w:ind w:left="1440" w:right="623"/>
        <w:jc w:val="both"/>
        <w:textAlignment w:val="auto"/>
      </w:pPr>
      <w:r>
        <w:rPr>
          <w:rFonts w:ascii="Work Sans" w:eastAsia="Arial Narrow" w:hAnsi="Work Sans" w:cs="Arial Narrow"/>
          <w:i/>
          <w:sz w:val="16"/>
          <w:szCs w:val="16"/>
        </w:rPr>
        <w:t>Para cada mes d</w:t>
      </w:r>
      <w:r>
        <w:rPr>
          <w:rFonts w:ascii="Work Sans" w:eastAsia="Arial Narrow" w:hAnsi="Work Sans" w:cs="Arial Narrow"/>
          <w:i/>
          <w:sz w:val="16"/>
          <w:szCs w:val="16"/>
        </w:rPr>
        <w:t>e ejecución del Contrato se deberá calcular, entre el Interventor, el Supervisor y el Concesionario, la diferencia entre el Recaudo de Peaje que se hubiese producido de haberse aplicado la estructura tarifaria (debidamente indexada) prevista en la Resoluci</w:t>
      </w:r>
      <w:r>
        <w:rPr>
          <w:rFonts w:ascii="Work Sans" w:eastAsia="Arial Narrow" w:hAnsi="Work Sans" w:cs="Arial Narrow"/>
          <w:i/>
          <w:sz w:val="16"/>
          <w:szCs w:val="16"/>
        </w:rPr>
        <w:t xml:space="preserve">ón de Peaje y el Recaudo de Peaje correspondiente a las modificaciones adoptadas por el Ministerio de Transporte, de lo cual se dejará constancia en el Acta de la Compensación por Riesgo suscrita dentro de los cinco (5) Días siguientes a la terminación de </w:t>
      </w:r>
      <w:r>
        <w:rPr>
          <w:rFonts w:ascii="Work Sans" w:eastAsia="Arial Narrow" w:hAnsi="Work Sans" w:cs="Arial Narrow"/>
          <w:i/>
          <w:sz w:val="16"/>
          <w:szCs w:val="16"/>
        </w:rPr>
        <w:t xml:space="preserve">dicho mes. En caso de existir diferencias entre las Partes, éstas acudirán al Amigable Componedor para que resuelva la controversia.  </w:t>
      </w:r>
    </w:p>
    <w:p w:rsidR="00564A00" w:rsidRDefault="00A30ADB">
      <w:pPr>
        <w:pStyle w:val="Prrafodelista"/>
        <w:tabs>
          <w:tab w:val="left" w:pos="7938"/>
        </w:tabs>
        <w:spacing w:line="276" w:lineRule="auto"/>
        <w:ind w:left="1428" w:right="623"/>
        <w:jc w:val="both"/>
        <w:rPr>
          <w:rFonts w:ascii="Work Sans" w:eastAsia="Arial Narrow" w:hAnsi="Work Sans" w:cs="Arial Narrow"/>
          <w:i/>
          <w:sz w:val="16"/>
          <w:szCs w:val="16"/>
        </w:rPr>
      </w:pPr>
      <w:r>
        <w:rPr>
          <w:rFonts w:ascii="Work Sans" w:eastAsia="Arial Narrow" w:hAnsi="Work Sans" w:cs="Arial Narrow"/>
          <w:i/>
          <w:sz w:val="16"/>
          <w:szCs w:val="16"/>
        </w:rPr>
        <w:t xml:space="preserve"> </w:t>
      </w:r>
    </w:p>
    <w:p w:rsidR="00564A00" w:rsidRDefault="00A30ADB">
      <w:pPr>
        <w:pStyle w:val="Prrafodelista"/>
        <w:numPr>
          <w:ilvl w:val="0"/>
          <w:numId w:val="31"/>
        </w:numPr>
        <w:tabs>
          <w:tab w:val="left" w:pos="7938"/>
        </w:tabs>
        <w:spacing w:line="276" w:lineRule="auto"/>
        <w:ind w:left="1440" w:right="623"/>
        <w:textAlignment w:val="auto"/>
      </w:pPr>
      <w:r>
        <w:rPr>
          <w:rFonts w:ascii="Work Sans" w:eastAsia="Arial Narrow" w:hAnsi="Work Sans" w:cs="Arial Narrow"/>
          <w:i/>
          <w:sz w:val="16"/>
          <w:szCs w:val="16"/>
        </w:rPr>
        <w:t>El valor resultante derivado del Menor Recaudo de peaje deberá ser compensado de acuerdo con lo estipulado en la secció</w:t>
      </w:r>
      <w:r>
        <w:rPr>
          <w:rFonts w:ascii="Work Sans" w:eastAsia="Arial Narrow" w:hAnsi="Work Sans" w:cs="Arial Narrow"/>
          <w:i/>
          <w:sz w:val="16"/>
          <w:szCs w:val="16"/>
        </w:rPr>
        <w:t>n 3.5(h) de esta Pare General.</w:t>
      </w:r>
    </w:p>
    <w:p w:rsidR="00564A00" w:rsidRDefault="00A30ADB">
      <w:pPr>
        <w:tabs>
          <w:tab w:val="left" w:pos="7938"/>
        </w:tabs>
        <w:ind w:left="720" w:right="623"/>
        <w:rPr>
          <w:rFonts w:ascii="Work Sans" w:eastAsia="Arial Narrow" w:hAnsi="Work Sans" w:cs="Arial Narrow"/>
          <w:i/>
          <w:sz w:val="16"/>
          <w:szCs w:val="16"/>
          <w:lang w:val="es-CO"/>
        </w:rPr>
      </w:pPr>
      <w:r>
        <w:rPr>
          <w:rFonts w:ascii="Work Sans" w:eastAsia="Arial Narrow" w:hAnsi="Work Sans" w:cs="Arial Narrow"/>
          <w:i/>
          <w:sz w:val="16"/>
          <w:szCs w:val="16"/>
          <w:lang w:val="es-CO"/>
        </w:rPr>
        <w:t xml:space="preserve"> </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De lo anterior se deberá aplicar lo mecanismos de compensación para menor recaudo que establece la sección 3.2 (c):</w:t>
      </w:r>
    </w:p>
    <w:p w:rsidR="00564A00" w:rsidRDefault="00A30ADB">
      <w:pPr>
        <w:tabs>
          <w:tab w:val="left" w:pos="7938"/>
        </w:tabs>
        <w:spacing w:line="276" w:lineRule="auto"/>
        <w:ind w:left="720" w:right="623"/>
        <w:jc w:val="both"/>
        <w:rPr>
          <w:rFonts w:ascii="Work Sans" w:eastAsia="Arial Narrow" w:hAnsi="Work Sans" w:cs="Arial Narrow"/>
          <w:i/>
          <w:color w:val="FF0000"/>
          <w:sz w:val="16"/>
          <w:szCs w:val="16"/>
          <w:lang w:val="es-CO"/>
        </w:rPr>
      </w:pPr>
      <w:r>
        <w:rPr>
          <w:rFonts w:ascii="Work Sans" w:eastAsia="Arial Narrow" w:hAnsi="Work Sans" w:cs="Arial Narrow"/>
          <w:i/>
          <w:color w:val="FF0000"/>
          <w:sz w:val="16"/>
          <w:szCs w:val="16"/>
          <w:lang w:val="es-CO"/>
        </w:rPr>
        <w:t xml:space="preserve"> </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 xml:space="preserve"> Así mismo en lo señalado en la Parte Especial del Contrato de Concesión, CAPITULO II: </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 xml:space="preserve"> </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 xml:space="preserve">“(…)3.2 </w:t>
      </w:r>
      <w:r>
        <w:rPr>
          <w:rFonts w:ascii="Work Sans" w:eastAsia="Arial Narrow" w:hAnsi="Work Sans" w:cs="Arial Narrow"/>
          <w:i/>
          <w:sz w:val="16"/>
          <w:szCs w:val="16"/>
          <w:lang w:val="es-CO"/>
        </w:rPr>
        <w:t>(c)(iii) Se entienden como Mecanismos para la Compensación adicionales por Riesgos por Menor Recaudo, sin limitarse a ellos: (i) la ampliación del plazo inicial de conformidad con la ley, (ii) la modificación del alcance del proyecto, en aplicación del inc</w:t>
      </w:r>
      <w:r>
        <w:rPr>
          <w:rFonts w:ascii="Work Sans" w:eastAsia="Arial Narrow" w:hAnsi="Work Sans" w:cs="Arial Narrow"/>
          <w:i/>
          <w:sz w:val="16"/>
          <w:szCs w:val="16"/>
          <w:lang w:val="es-CO"/>
        </w:rPr>
        <w:t>iso 6 del parágrafo 2 del artículo 2.2.2.1.5.5 del Decreto 1082 de 2015 o la norma que lo modifique o sustituya, (iii) Las Partes podrán establecer mecanismos adicionales de Compensación por Riesgo, siempre y cuando los mismos no impliquen el desembolso de</w:t>
      </w:r>
      <w:r>
        <w:rPr>
          <w:rFonts w:ascii="Work Sans" w:eastAsia="Arial Narrow" w:hAnsi="Work Sans" w:cs="Arial Narrow"/>
          <w:i/>
          <w:sz w:val="16"/>
          <w:szCs w:val="16"/>
          <w:lang w:val="es-CO"/>
        </w:rPr>
        <w:t xml:space="preserve"> recursos públicos (…)”</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 xml:space="preserve"> </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 xml:space="preserve">Respecto a los mecanismos de compensación contemplados contractualmente, los recursos de la subcuenta Excedentes ANI ya se encuentran comprometidos, como fuente de pago del Riesgo de Menor recaudo materializado, con ocasión del </w:t>
      </w:r>
      <w:r>
        <w:rPr>
          <w:rFonts w:ascii="Work Sans" w:eastAsia="Arial Narrow" w:hAnsi="Work Sans" w:cs="Arial Narrow"/>
          <w:i/>
          <w:sz w:val="16"/>
          <w:szCs w:val="16"/>
          <w:lang w:val="es-CO"/>
        </w:rPr>
        <w:t>otrosí No. 5 como se establece en el parágrafo segundo de la cláusula Décima Primera y el incremento real de tarifas no es una opción en este momento, dadas las condiciones sociales que sustentan la modificación propuesta al esquema tarifario vigente.</w:t>
      </w:r>
    </w:p>
    <w:p w:rsidR="00564A00" w:rsidRDefault="00A30ADB">
      <w:pPr>
        <w:tabs>
          <w:tab w:val="left" w:pos="7938"/>
        </w:tabs>
        <w:spacing w:line="276" w:lineRule="auto"/>
        <w:ind w:left="720" w:right="623"/>
        <w:jc w:val="both"/>
        <w:rPr>
          <w:rFonts w:ascii="Work Sans" w:eastAsia="Arial Narrow" w:hAnsi="Work Sans" w:cs="Arial Narrow"/>
          <w:i/>
          <w:sz w:val="16"/>
          <w:szCs w:val="16"/>
          <w:lang w:val="es-CO"/>
        </w:rPr>
      </w:pPr>
      <w:r>
        <w:rPr>
          <w:rFonts w:ascii="Work Sans" w:eastAsia="Arial Narrow" w:hAnsi="Work Sans" w:cs="Arial Narrow"/>
          <w:i/>
          <w:sz w:val="16"/>
          <w:szCs w:val="16"/>
          <w:lang w:val="es-CO"/>
        </w:rPr>
        <w:t xml:space="preserve"> </w:t>
      </w:r>
    </w:p>
    <w:p w:rsidR="00564A00" w:rsidRDefault="00A30ADB">
      <w:pPr>
        <w:tabs>
          <w:tab w:val="left" w:pos="7938"/>
        </w:tabs>
        <w:ind w:left="720" w:right="623"/>
        <w:jc w:val="both"/>
      </w:pPr>
      <w:r>
        <w:rPr>
          <w:rFonts w:ascii="Work Sans" w:eastAsia="Arial Narrow" w:hAnsi="Work Sans" w:cs="Arial Narrow"/>
          <w:i/>
          <w:sz w:val="16"/>
          <w:szCs w:val="16"/>
          <w:lang w:val="es-CO"/>
        </w:rPr>
        <w:t>Lo</w:t>
      </w:r>
      <w:r>
        <w:rPr>
          <w:rFonts w:ascii="Work Sans" w:eastAsia="Arial Narrow" w:hAnsi="Work Sans" w:cs="Arial Narrow"/>
          <w:i/>
          <w:sz w:val="16"/>
          <w:szCs w:val="16"/>
          <w:lang w:val="es-CO"/>
        </w:rPr>
        <w:t xml:space="preserve"> anterior también es evidenciado por la interventoría en el análisis remitido, mediante documento de radicado No.  </w:t>
      </w:r>
      <w:hyperlink r:id="rId17" w:history="1">
        <w:r>
          <w:rPr>
            <w:rStyle w:val="Hipervnculo"/>
            <w:rFonts w:ascii="Work Sans" w:eastAsia="Arial Narrow" w:hAnsi="Work Sans" w:cs="Arial Narrow"/>
            <w:i/>
            <w:sz w:val="16"/>
            <w:szCs w:val="16"/>
            <w:lang w:val="es-CO"/>
          </w:rPr>
          <w:t>20214091478852</w:t>
        </w:r>
      </w:hyperlink>
      <w:r>
        <w:rPr>
          <w:rFonts w:ascii="Work Sans" w:eastAsia="Arial Narrow" w:hAnsi="Work Sans" w:cs="Arial Narrow"/>
          <w:i/>
          <w:sz w:val="16"/>
          <w:szCs w:val="16"/>
          <w:lang w:val="es-CO"/>
        </w:rPr>
        <w:t xml:space="preserve"> del 20 de diciembre d</w:t>
      </w:r>
      <w:r>
        <w:rPr>
          <w:rFonts w:ascii="Work Sans" w:eastAsia="Arial Narrow" w:hAnsi="Work Sans" w:cs="Arial Narrow"/>
          <w:i/>
          <w:sz w:val="16"/>
          <w:szCs w:val="16"/>
          <w:lang w:val="es-CO"/>
        </w:rPr>
        <w:t>e 2021, en el cual se pronuncia sobre el trámite y manifiesta “…El resultado del ejercicio arroja que el valor de la fuente de pago que se contempla, ampliación de plazo como mecanismo de compensación de riesgos establecidos en el Contrato en la Parte Espe</w:t>
      </w:r>
      <w:r>
        <w:rPr>
          <w:rFonts w:ascii="Work Sans" w:eastAsia="Arial Narrow" w:hAnsi="Work Sans" w:cs="Arial Narrow"/>
          <w:i/>
          <w:sz w:val="16"/>
          <w:szCs w:val="16"/>
          <w:lang w:val="es-CO"/>
        </w:rPr>
        <w:t>cial, supera el valor calculado de la materialización del riesgo de implementación de nuevas tarifas diferenciales…”. Por lo anterior, la Agencia compensará el riesgo materializado de Menor Recaudo por concepto de las nuevas Tarifas Diferenciales en las es</w:t>
      </w:r>
      <w:r>
        <w:rPr>
          <w:rFonts w:ascii="Work Sans" w:eastAsia="Arial Narrow" w:hAnsi="Work Sans" w:cs="Arial Narrow"/>
          <w:i/>
          <w:sz w:val="16"/>
          <w:szCs w:val="16"/>
          <w:lang w:val="es-CO"/>
        </w:rPr>
        <w:t>taciones de peaje Trapiche, Cabildo, Pandequeso y Cisneros y la Modificación de la Estructura Tarifaria en el peaje Cisneros, con mayor plazo en atención a las proyecciones presentadas por la Interventoría.</w:t>
      </w:r>
    </w:p>
    <w:p w:rsidR="00564A00" w:rsidRDefault="00564A00">
      <w:pPr>
        <w:pStyle w:val="Prrafodelista"/>
        <w:tabs>
          <w:tab w:val="left" w:pos="7938"/>
        </w:tabs>
        <w:ind w:left="720" w:right="623"/>
        <w:jc w:val="both"/>
        <w:rPr>
          <w:rFonts w:ascii="Work Sans" w:eastAsia="Aria narrow" w:hAnsi="Work Sans" w:cs="Aria narrow"/>
          <w:i/>
          <w:sz w:val="16"/>
          <w:szCs w:val="16"/>
        </w:rPr>
      </w:pPr>
    </w:p>
    <w:p w:rsidR="00564A00" w:rsidRDefault="00564A00">
      <w:pPr>
        <w:pStyle w:val="Prrafodelista"/>
        <w:tabs>
          <w:tab w:val="left" w:pos="7938"/>
        </w:tabs>
        <w:ind w:left="720" w:right="623"/>
        <w:jc w:val="both"/>
        <w:rPr>
          <w:rFonts w:ascii="Work Sans" w:eastAsia="Aria narrow" w:hAnsi="Work Sans" w:cs="Aria narrow"/>
          <w:i/>
          <w:sz w:val="16"/>
          <w:szCs w:val="16"/>
        </w:rPr>
      </w:pPr>
    </w:p>
    <w:p w:rsidR="00564A00" w:rsidRDefault="00A30ADB">
      <w:pPr>
        <w:pStyle w:val="Prrafodelista"/>
        <w:numPr>
          <w:ilvl w:val="0"/>
          <w:numId w:val="26"/>
        </w:numPr>
        <w:tabs>
          <w:tab w:val="left" w:pos="7938"/>
        </w:tabs>
        <w:autoSpaceDE w:val="0"/>
        <w:spacing w:after="160" w:line="247" w:lineRule="auto"/>
        <w:ind w:left="1440" w:right="623"/>
        <w:jc w:val="both"/>
        <w:textAlignment w:val="auto"/>
        <w:rPr>
          <w:rFonts w:ascii="Work Sans" w:hAnsi="Work Sans" w:cs="Arial"/>
          <w:b/>
          <w:bCs/>
          <w:i/>
          <w:color w:val="000000"/>
          <w:sz w:val="16"/>
          <w:szCs w:val="16"/>
          <w:u w:val="single"/>
          <w:lang w:val="es"/>
        </w:rPr>
      </w:pPr>
      <w:r>
        <w:rPr>
          <w:rFonts w:ascii="Work Sans" w:hAnsi="Work Sans" w:cs="Arial"/>
          <w:b/>
          <w:bCs/>
          <w:i/>
          <w:color w:val="000000"/>
          <w:sz w:val="16"/>
          <w:szCs w:val="16"/>
          <w:u w:val="single"/>
          <w:lang w:val="es"/>
        </w:rPr>
        <w:t>Concepto de Interventoría:</w:t>
      </w:r>
    </w:p>
    <w:p w:rsidR="00564A00" w:rsidRDefault="00564A00">
      <w:pPr>
        <w:tabs>
          <w:tab w:val="left" w:pos="7938"/>
        </w:tabs>
        <w:ind w:left="720" w:right="623"/>
        <w:jc w:val="both"/>
        <w:rPr>
          <w:rFonts w:ascii="Work Sans" w:eastAsia="Aria narrow" w:hAnsi="Work Sans" w:cs="Aria narrow"/>
          <w:b/>
          <w:bCs/>
          <w:i/>
          <w:sz w:val="16"/>
          <w:szCs w:val="16"/>
        </w:rPr>
      </w:pPr>
    </w:p>
    <w:p w:rsidR="00564A00" w:rsidRDefault="00A30ADB">
      <w:pPr>
        <w:tabs>
          <w:tab w:val="left" w:pos="7938"/>
        </w:tabs>
        <w:ind w:left="720" w:right="623"/>
        <w:jc w:val="both"/>
        <w:rPr>
          <w:rFonts w:ascii="Work Sans" w:eastAsia="Aria narrow" w:hAnsi="Work Sans" w:cs="Aria narrow"/>
          <w:i/>
          <w:sz w:val="16"/>
          <w:szCs w:val="16"/>
          <w:lang w:val="es-CO" w:eastAsia="en-US"/>
        </w:rPr>
      </w:pPr>
      <w:r>
        <w:rPr>
          <w:rFonts w:ascii="Work Sans" w:eastAsia="Aria narrow" w:hAnsi="Work Sans" w:cs="Aria narrow"/>
          <w:i/>
          <w:sz w:val="16"/>
          <w:szCs w:val="16"/>
          <w:lang w:val="es-CO" w:eastAsia="en-US"/>
        </w:rPr>
        <w:t xml:space="preserve">Mediante </w:t>
      </w:r>
      <w:r>
        <w:rPr>
          <w:rFonts w:ascii="Work Sans" w:eastAsia="Aria narrow" w:hAnsi="Work Sans" w:cs="Aria narrow"/>
          <w:i/>
          <w:sz w:val="16"/>
          <w:szCs w:val="16"/>
          <w:lang w:val="es-CO" w:eastAsia="en-US"/>
        </w:rPr>
        <w:t xml:space="preserve">comunicación con radicado ANI No. 2021-409-147885-2 del 20 de diciembre de 2021, concluyó respecto de la propuesta de Resolución, lo siguiente. </w:t>
      </w:r>
    </w:p>
    <w:p w:rsidR="00564A00" w:rsidRDefault="00564A00">
      <w:pPr>
        <w:tabs>
          <w:tab w:val="left" w:pos="7938"/>
        </w:tabs>
        <w:ind w:left="720" w:right="623"/>
        <w:jc w:val="both"/>
        <w:rPr>
          <w:rFonts w:ascii="Work Sans" w:eastAsia="Aria narrow" w:hAnsi="Work Sans" w:cs="Aria narrow"/>
          <w:i/>
          <w:sz w:val="16"/>
          <w:szCs w:val="16"/>
          <w:lang w:val="es-CO" w:eastAsia="en-US"/>
        </w:rPr>
      </w:pPr>
    </w:p>
    <w:p w:rsidR="00564A00" w:rsidRDefault="00A30ADB">
      <w:pPr>
        <w:tabs>
          <w:tab w:val="left" w:pos="7938"/>
        </w:tabs>
        <w:ind w:left="1428" w:right="623"/>
        <w:jc w:val="both"/>
      </w:pPr>
      <w:r>
        <w:rPr>
          <w:rFonts w:ascii="Work Sans" w:eastAsia="Aria narrow" w:hAnsi="Work Sans" w:cs="Aria narrow"/>
          <w:i/>
          <w:sz w:val="16"/>
          <w:szCs w:val="16"/>
        </w:rPr>
        <w:t>“(…) Mediante comunicación ANI No. 20213110396131 recibida a través de correo electrónico de 16 de diciembre d</w:t>
      </w:r>
      <w:r>
        <w:rPr>
          <w:rFonts w:ascii="Work Sans" w:eastAsia="Aria narrow" w:hAnsi="Work Sans" w:cs="Aria narrow"/>
          <w:i/>
          <w:sz w:val="16"/>
          <w:szCs w:val="16"/>
        </w:rPr>
        <w:t>e 2021, la Agencia solicitó a la Interventoría emitir concepto de la procedencia para suscribir la Resolución de peajes propuesta; para obtener, entre otros, el cálculo para valorar lo que implicaría para el proyecto la inclusión de tarifas diferenciales e</w:t>
      </w:r>
      <w:r>
        <w:rPr>
          <w:rFonts w:ascii="Work Sans" w:eastAsia="Aria narrow" w:hAnsi="Work Sans" w:cs="Aria narrow"/>
          <w:i/>
          <w:sz w:val="16"/>
          <w:szCs w:val="16"/>
        </w:rPr>
        <w:t>n las estaciones de peajes Trapiche, Cabildo, Pandequeso y Cisneros, de acuerdo con unos cupos, tarifas y número de pasos establecidos por la Agencia. El resultado del ejercicio arroja que el valor de la fuente de pago que se contempla, ampliación de plazo</w:t>
      </w:r>
      <w:r>
        <w:rPr>
          <w:rFonts w:ascii="Work Sans" w:eastAsia="Aria narrow" w:hAnsi="Work Sans" w:cs="Aria narrow"/>
          <w:i/>
          <w:sz w:val="16"/>
          <w:szCs w:val="16"/>
        </w:rPr>
        <w:t xml:space="preserve"> como mecanismo de compensación de riesgos establecidos en el Contrato en la Parte Especial, supera el valor calculado de la materialización del riesgo de implementación de nuevas tarifas diferenciales. (Se adjunta el resultado del ejercicio).</w:t>
      </w:r>
      <w:r>
        <w:rPr>
          <w:rFonts w:ascii="Work Sans" w:hAnsi="Work Sans"/>
          <w:i/>
          <w:sz w:val="16"/>
          <w:szCs w:val="16"/>
        </w:rPr>
        <w:t xml:space="preserve"> </w:t>
      </w:r>
    </w:p>
    <w:p w:rsidR="00564A00" w:rsidRDefault="00564A00">
      <w:pPr>
        <w:tabs>
          <w:tab w:val="left" w:pos="7938"/>
        </w:tabs>
        <w:ind w:left="1428" w:right="623"/>
        <w:jc w:val="both"/>
        <w:rPr>
          <w:rFonts w:ascii="Work Sans" w:eastAsia="Aria narrow" w:hAnsi="Work Sans" w:cs="Aria narrow"/>
          <w:i/>
          <w:sz w:val="16"/>
          <w:szCs w:val="16"/>
        </w:rPr>
      </w:pPr>
    </w:p>
    <w:p w:rsidR="00564A00" w:rsidRDefault="00A30ADB">
      <w:pPr>
        <w:tabs>
          <w:tab w:val="left" w:pos="7938"/>
        </w:tabs>
        <w:ind w:left="720" w:right="623"/>
        <w:jc w:val="both"/>
        <w:rPr>
          <w:rFonts w:ascii="Work Sans" w:eastAsia="Aria narrow" w:hAnsi="Work Sans" w:cs="Aria narrow"/>
          <w:i/>
          <w:sz w:val="16"/>
          <w:szCs w:val="16"/>
        </w:rPr>
      </w:pPr>
      <w:r>
        <w:rPr>
          <w:rFonts w:ascii="Work Sans" w:eastAsia="Aria narrow" w:hAnsi="Work Sans" w:cs="Aria narrow"/>
          <w:i/>
          <w:sz w:val="16"/>
          <w:szCs w:val="16"/>
        </w:rPr>
        <w:t>En ese sen</w:t>
      </w:r>
      <w:r>
        <w:rPr>
          <w:rFonts w:ascii="Work Sans" w:eastAsia="Aria narrow" w:hAnsi="Work Sans" w:cs="Aria narrow"/>
          <w:i/>
          <w:sz w:val="16"/>
          <w:szCs w:val="16"/>
        </w:rPr>
        <w:t>tido y de acuerdo con el ejercicio presentado por la Interventoría, el cálculo del valor por ampliación del plazo es suficiente para pagar el valor del riesgo materializado, ya que la posibilidad de ampliación del plazo en valor es mayor al valor del riesg</w:t>
      </w:r>
      <w:r>
        <w:rPr>
          <w:rFonts w:ascii="Work Sans" w:eastAsia="Aria narrow" w:hAnsi="Work Sans" w:cs="Aria narrow"/>
          <w:i/>
          <w:sz w:val="16"/>
          <w:szCs w:val="16"/>
        </w:rPr>
        <w:t>o materializado. Este ejercicio se adjunta a la presente solicitud.</w:t>
      </w:r>
    </w:p>
    <w:p w:rsidR="00564A00" w:rsidRDefault="00564A00">
      <w:pPr>
        <w:tabs>
          <w:tab w:val="left" w:pos="7938"/>
        </w:tabs>
        <w:ind w:left="720" w:right="623"/>
        <w:jc w:val="both"/>
        <w:rPr>
          <w:rFonts w:ascii="Work Sans" w:eastAsia="Aria narrow" w:hAnsi="Work Sans" w:cs="Aria narrow"/>
          <w:i/>
          <w:sz w:val="16"/>
          <w:szCs w:val="16"/>
        </w:rPr>
      </w:pPr>
    </w:p>
    <w:p w:rsidR="00564A00" w:rsidRDefault="00564A00">
      <w:pPr>
        <w:tabs>
          <w:tab w:val="left" w:pos="7938"/>
        </w:tabs>
        <w:ind w:left="720" w:right="623"/>
        <w:jc w:val="both"/>
        <w:rPr>
          <w:rFonts w:ascii="Work Sans" w:eastAsia="Aria narrow" w:hAnsi="Work Sans" w:cs="Aria narrow"/>
          <w:i/>
          <w:sz w:val="16"/>
          <w:szCs w:val="16"/>
          <w:shd w:val="clear" w:color="auto" w:fill="FFFF00"/>
        </w:rPr>
      </w:pPr>
    </w:p>
    <w:p w:rsidR="00564A00" w:rsidRDefault="00A30ADB">
      <w:pPr>
        <w:pStyle w:val="Prrafodelista"/>
        <w:numPr>
          <w:ilvl w:val="0"/>
          <w:numId w:val="32"/>
        </w:numPr>
        <w:tabs>
          <w:tab w:val="left" w:pos="-1576"/>
          <w:tab w:val="left" w:pos="-1434"/>
          <w:tab w:val="left" w:pos="6078"/>
        </w:tabs>
        <w:ind w:right="623"/>
        <w:jc w:val="center"/>
        <w:textAlignment w:val="auto"/>
      </w:pPr>
      <w:r>
        <w:rPr>
          <w:rFonts w:ascii="Work Sans" w:eastAsia="Aria narrow" w:hAnsi="Work Sans" w:cs="Aria narrow"/>
          <w:b/>
          <w:i/>
          <w:sz w:val="16"/>
          <w:szCs w:val="16"/>
        </w:rPr>
        <w:t>INCLUSIÓN DE TARIFAS DIFERENCIALES EN LAS ESTACIONES DE PEAJE TRAPICHE, CABILDO Y PANDEQUESO, CONTINUIDAD DE LA TARIFA DIFERENCIAL EN LA ESTACIÓN DE PEAJE CISNEROS E INCREMENTO PROGRESIV</w:t>
      </w:r>
      <w:r>
        <w:rPr>
          <w:rFonts w:ascii="Work Sans" w:eastAsia="Aria narrow" w:hAnsi="Work Sans" w:cs="Aria narrow"/>
          <w:b/>
          <w:i/>
          <w:sz w:val="16"/>
          <w:szCs w:val="16"/>
        </w:rPr>
        <w:t>O DE LA TARIFA DE PEAJE PARA LA ESTACIÓN “CISNEROS”</w:t>
      </w:r>
    </w:p>
    <w:p w:rsidR="00564A00" w:rsidRDefault="00564A00">
      <w:pPr>
        <w:tabs>
          <w:tab w:val="left" w:pos="7938"/>
        </w:tabs>
        <w:ind w:left="720" w:right="623"/>
        <w:jc w:val="both"/>
        <w:rPr>
          <w:rFonts w:ascii="Work Sans" w:eastAsia="Aria narrow" w:hAnsi="Work Sans" w:cs="Aria narrow"/>
          <w:i/>
          <w:sz w:val="16"/>
          <w:szCs w:val="16"/>
        </w:rPr>
      </w:pPr>
    </w:p>
    <w:p w:rsidR="00564A00" w:rsidRDefault="00A30ADB">
      <w:pPr>
        <w:pStyle w:val="Textocomentario"/>
        <w:numPr>
          <w:ilvl w:val="0"/>
          <w:numId w:val="33"/>
        </w:numPr>
        <w:tabs>
          <w:tab w:val="left" w:pos="4338"/>
        </w:tabs>
        <w:ind w:right="623"/>
        <w:jc w:val="both"/>
        <w:textAlignment w:val="auto"/>
      </w:pPr>
      <w:r>
        <w:rPr>
          <w:rFonts w:ascii="Work Sans" w:eastAsia="Aria narrow" w:hAnsi="Work Sans" w:cs="Aria narrow"/>
          <w:i/>
          <w:sz w:val="16"/>
          <w:szCs w:val="16"/>
          <w:lang w:val="es-CO" w:eastAsia="en-US"/>
        </w:rPr>
        <w:t xml:space="preserve">establecer las tarifas diferenciales que se indican en la siguiente tabla, para las Categorías I y II, en las estaciones de peaje denominadas Trapiche y Cabildo, que pertenecen al corredor vial Vías del </w:t>
      </w:r>
      <w:r>
        <w:rPr>
          <w:rFonts w:ascii="Work Sans" w:eastAsia="Aria narrow" w:hAnsi="Work Sans" w:cs="Aria narrow"/>
          <w:i/>
          <w:sz w:val="16"/>
          <w:szCs w:val="16"/>
          <w:lang w:val="es-CO" w:eastAsia="en-US"/>
        </w:rPr>
        <w:t xml:space="preserve">Nus, así: </w:t>
      </w:r>
    </w:p>
    <w:p w:rsidR="00564A00" w:rsidRDefault="00564A00">
      <w:pPr>
        <w:ind w:left="720"/>
        <w:jc w:val="both"/>
        <w:rPr>
          <w:rFonts w:ascii="Work Sans" w:eastAsia="Aria narrow" w:hAnsi="Work Sans" w:cs="Aria narrow"/>
          <w:i/>
          <w:sz w:val="16"/>
          <w:szCs w:val="16"/>
          <w:lang w:val="es-CO" w:eastAsia="en-US"/>
        </w:rPr>
      </w:pPr>
    </w:p>
    <w:tbl>
      <w:tblPr>
        <w:tblW w:w="6824" w:type="dxa"/>
        <w:jc w:val="center"/>
        <w:tblCellMar>
          <w:left w:w="10" w:type="dxa"/>
          <w:right w:w="10" w:type="dxa"/>
        </w:tblCellMar>
        <w:tblLook w:val="0000" w:firstRow="0" w:lastRow="0" w:firstColumn="0" w:lastColumn="0" w:noHBand="0" w:noVBand="0"/>
      </w:tblPr>
      <w:tblGrid>
        <w:gridCol w:w="976"/>
        <w:gridCol w:w="2330"/>
        <w:gridCol w:w="2101"/>
        <w:gridCol w:w="1417"/>
      </w:tblGrid>
      <w:tr w:rsidR="00564A00">
        <w:tblPrEx>
          <w:tblCellMar>
            <w:top w:w="0" w:type="dxa"/>
            <w:bottom w:w="0" w:type="dxa"/>
          </w:tblCellMar>
        </w:tblPrEx>
        <w:trPr>
          <w:trHeight w:val="404"/>
          <w:jc w:val="center"/>
        </w:trPr>
        <w:tc>
          <w:tcPr>
            <w:tcW w:w="6824" w:type="dxa"/>
            <w:gridSpan w:val="4"/>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rPr>
                <w:rFonts w:ascii="Work Sans" w:eastAsia="Aria narrow" w:hAnsi="Work Sans" w:cs="Aria narrow"/>
                <w:b/>
                <w:i/>
                <w:sz w:val="16"/>
                <w:szCs w:val="16"/>
                <w:lang w:eastAsia="es-CO"/>
              </w:rPr>
            </w:pPr>
            <w:r>
              <w:rPr>
                <w:rFonts w:ascii="Work Sans" w:eastAsia="Aria narrow" w:hAnsi="Work Sans" w:cs="Aria narrow"/>
                <w:b/>
                <w:i/>
                <w:sz w:val="16"/>
                <w:szCs w:val="16"/>
                <w:lang w:eastAsia="es-CO"/>
              </w:rPr>
              <w:t>PEAJES TRAPICHE Y CABILDO</w:t>
            </w:r>
          </w:p>
        </w:tc>
      </w:tr>
      <w:tr w:rsidR="00564A00">
        <w:tblPrEx>
          <w:tblCellMar>
            <w:top w:w="0" w:type="dxa"/>
            <w:bottom w:w="0" w:type="dxa"/>
          </w:tblCellMar>
        </w:tblPrEx>
        <w:trPr>
          <w:trHeight w:val="404"/>
          <w:jc w:val="center"/>
        </w:trPr>
        <w:tc>
          <w:tcPr>
            <w:tcW w:w="976"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i/>
                <w:sz w:val="16"/>
                <w:szCs w:val="16"/>
                <w:lang w:eastAsia="es-CO"/>
              </w:rPr>
              <w:t>Categoría</w:t>
            </w:r>
            <w:r>
              <w:rPr>
                <w:rFonts w:ascii="Work Sans" w:eastAsia="Aria narrow" w:hAnsi="Work Sans" w:cs="Aria narrow"/>
                <w:i/>
                <w:sz w:val="16"/>
                <w:szCs w:val="16"/>
                <w:lang w:val="es-CO" w:eastAsia="es-CO"/>
              </w:rPr>
              <w:t> </w:t>
            </w:r>
          </w:p>
        </w:tc>
        <w:tc>
          <w:tcPr>
            <w:tcW w:w="2330"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i/>
                <w:sz w:val="16"/>
                <w:szCs w:val="16"/>
                <w:lang w:eastAsia="es-CO"/>
              </w:rPr>
              <w:t>Descripción</w:t>
            </w:r>
            <w:r>
              <w:rPr>
                <w:rFonts w:ascii="Work Sans" w:eastAsia="Aria narrow" w:hAnsi="Work Sans" w:cs="Aria narrow"/>
                <w:i/>
                <w:sz w:val="16"/>
                <w:szCs w:val="16"/>
                <w:lang w:val="es-CO" w:eastAsia="es-CO"/>
              </w:rPr>
              <w:t> </w:t>
            </w:r>
          </w:p>
        </w:tc>
        <w:tc>
          <w:tcPr>
            <w:tcW w:w="2101"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i/>
                <w:sz w:val="16"/>
                <w:szCs w:val="16"/>
                <w:lang w:eastAsia="es-CO"/>
              </w:rPr>
              <w:t>TARIFAS (Pesos constantes de 2022– No incluye FOSEVI) </w:t>
            </w:r>
          </w:p>
        </w:tc>
        <w:tc>
          <w:tcPr>
            <w:tcW w:w="1417"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tcPr>
          <w:p w:rsidR="00564A00" w:rsidRDefault="00564A00">
            <w:pPr>
              <w:jc w:val="center"/>
              <w:rPr>
                <w:rFonts w:ascii="Work Sans" w:eastAsia="Aria narrow" w:hAnsi="Work Sans" w:cs="Aria narrow"/>
                <w:b/>
                <w:i/>
                <w:sz w:val="16"/>
                <w:szCs w:val="16"/>
                <w:lang w:eastAsia="es-CO"/>
              </w:rPr>
            </w:pPr>
          </w:p>
          <w:p w:rsidR="00564A00" w:rsidRDefault="00A30ADB">
            <w:pPr>
              <w:jc w:val="center"/>
              <w:rPr>
                <w:rFonts w:ascii="Work Sans" w:eastAsia="Aria narrow" w:hAnsi="Work Sans" w:cs="Aria narrow"/>
                <w:b/>
                <w:i/>
                <w:sz w:val="16"/>
                <w:szCs w:val="16"/>
                <w:lang w:eastAsia="es-CO"/>
              </w:rPr>
            </w:pPr>
            <w:r>
              <w:rPr>
                <w:rFonts w:ascii="Work Sans" w:eastAsia="Aria narrow" w:hAnsi="Work Sans" w:cs="Aria narrow"/>
                <w:b/>
                <w:i/>
                <w:sz w:val="16"/>
                <w:szCs w:val="16"/>
                <w:lang w:eastAsia="es-CO"/>
              </w:rPr>
              <w:t>Cupos</w:t>
            </w:r>
          </w:p>
        </w:tc>
      </w:tr>
      <w:tr w:rsidR="00564A00">
        <w:tblPrEx>
          <w:tblCellMar>
            <w:top w:w="0" w:type="dxa"/>
            <w:bottom w:w="0" w:type="dxa"/>
          </w:tblCellMar>
        </w:tblPrEx>
        <w:trPr>
          <w:trHeight w:val="327"/>
          <w:jc w:val="center"/>
        </w:trPr>
        <w:tc>
          <w:tcPr>
            <w:tcW w:w="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i/>
                <w:sz w:val="16"/>
                <w:szCs w:val="16"/>
                <w:lang w:eastAsia="es-CO"/>
              </w:rPr>
              <w:t>IE</w:t>
            </w:r>
            <w:r>
              <w:rPr>
                <w:rFonts w:ascii="Work Sans" w:eastAsia="Aria narrow" w:hAnsi="Work Sans" w:cs="Aria narrow"/>
                <w:i/>
                <w:sz w:val="16"/>
                <w:szCs w:val="16"/>
                <w:lang w:val="es-CO" w:eastAsia="es-CO"/>
              </w:rPr>
              <w:t> </w:t>
            </w:r>
          </w:p>
        </w:tc>
        <w:tc>
          <w:tcPr>
            <w:tcW w:w="2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A30ADB">
            <w:r>
              <w:rPr>
                <w:rFonts w:ascii="Work Sans" w:eastAsia="Aria narrow" w:hAnsi="Work Sans" w:cs="Aria narrow"/>
                <w:i/>
                <w:sz w:val="16"/>
                <w:szCs w:val="16"/>
                <w:lang w:eastAsia="es-CO"/>
              </w:rPr>
              <w:t>Automóviles, camperos, camionetas y microbuses con ejes de llanta sencilla.</w:t>
            </w:r>
            <w:r>
              <w:rPr>
                <w:rFonts w:ascii="Work Sans" w:eastAsia="Aria narrow" w:hAnsi="Work Sans" w:cs="Aria narrow"/>
                <w:i/>
                <w:sz w:val="16"/>
                <w:szCs w:val="16"/>
                <w:lang w:val="es-CO" w:eastAsia="es-CO"/>
              </w:rPr>
              <w:t> </w:t>
            </w:r>
          </w:p>
        </w:tc>
        <w:tc>
          <w:tcPr>
            <w:tcW w:w="21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i/>
                <w:sz w:val="16"/>
                <w:szCs w:val="16"/>
                <w:lang w:eastAsia="es-CO"/>
              </w:rPr>
              <w:t>$ 2.500</w:t>
            </w:r>
            <w:r>
              <w:rPr>
                <w:rFonts w:ascii="Work Sans" w:eastAsia="Aria narrow" w:hAnsi="Work Sans" w:cs="Aria narrow"/>
                <w:i/>
                <w:sz w:val="16"/>
                <w:szCs w:val="16"/>
                <w:lang w:val="es-CO" w:eastAsia="es-CO"/>
              </w:rPr>
              <w:t> </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564A00">
            <w:pPr>
              <w:jc w:val="center"/>
              <w:rPr>
                <w:rFonts w:ascii="Work Sans" w:eastAsia="Aria narrow" w:hAnsi="Work Sans" w:cs="Aria narrow"/>
                <w:i/>
                <w:sz w:val="16"/>
                <w:szCs w:val="16"/>
                <w:lang w:eastAsia="es-CO"/>
              </w:rPr>
            </w:pPr>
          </w:p>
          <w:p w:rsidR="00564A00" w:rsidRDefault="00564A00">
            <w:pPr>
              <w:jc w:val="center"/>
              <w:rPr>
                <w:rFonts w:ascii="Work Sans" w:eastAsia="Aria narrow" w:hAnsi="Work Sans" w:cs="Aria narrow"/>
                <w:i/>
                <w:sz w:val="16"/>
                <w:szCs w:val="16"/>
                <w:lang w:eastAsia="es-CO"/>
              </w:rPr>
            </w:pPr>
          </w:p>
          <w:p w:rsidR="00564A00" w:rsidRDefault="00A30ADB">
            <w:pPr>
              <w:jc w:val="center"/>
              <w:rPr>
                <w:rFonts w:ascii="Work Sans" w:eastAsia="Aria narrow" w:hAnsi="Work Sans" w:cs="Aria narrow"/>
                <w:i/>
                <w:sz w:val="16"/>
                <w:szCs w:val="16"/>
                <w:lang w:eastAsia="es-CO"/>
              </w:rPr>
            </w:pPr>
            <w:r>
              <w:rPr>
                <w:rFonts w:ascii="Work Sans" w:eastAsia="Aria narrow" w:hAnsi="Work Sans" w:cs="Aria narrow"/>
                <w:i/>
                <w:sz w:val="16"/>
                <w:szCs w:val="16"/>
                <w:lang w:eastAsia="es-CO"/>
              </w:rPr>
              <w:t>4.400</w:t>
            </w:r>
          </w:p>
        </w:tc>
      </w:tr>
      <w:tr w:rsidR="00564A00">
        <w:tblPrEx>
          <w:tblCellMar>
            <w:top w:w="0" w:type="dxa"/>
            <w:bottom w:w="0" w:type="dxa"/>
          </w:tblCellMar>
        </w:tblPrEx>
        <w:trPr>
          <w:trHeight w:val="278"/>
          <w:jc w:val="center"/>
        </w:trPr>
        <w:tc>
          <w:tcPr>
            <w:tcW w:w="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i/>
                <w:sz w:val="16"/>
                <w:szCs w:val="16"/>
                <w:lang w:eastAsia="es-CO"/>
              </w:rPr>
              <w:t>IIE</w:t>
            </w:r>
            <w:r>
              <w:rPr>
                <w:rFonts w:ascii="Work Sans" w:eastAsia="Aria narrow" w:hAnsi="Work Sans" w:cs="Aria narrow"/>
                <w:i/>
                <w:sz w:val="16"/>
                <w:szCs w:val="16"/>
                <w:lang w:val="es-CO" w:eastAsia="es-CO"/>
              </w:rPr>
              <w:t> </w:t>
            </w:r>
          </w:p>
        </w:tc>
        <w:tc>
          <w:tcPr>
            <w:tcW w:w="2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A30ADB">
            <w:r>
              <w:rPr>
                <w:rFonts w:ascii="Work Sans" w:eastAsia="Aria narrow" w:hAnsi="Work Sans" w:cs="Aria narrow"/>
                <w:i/>
                <w:sz w:val="16"/>
                <w:szCs w:val="16"/>
                <w:lang w:eastAsia="es-CO"/>
              </w:rPr>
              <w:t>Buses, busetas, Microbuses</w:t>
            </w:r>
            <w:r>
              <w:rPr>
                <w:rFonts w:ascii="Work Sans" w:eastAsia="Aria narrow" w:hAnsi="Work Sans" w:cs="Aria narrow"/>
                <w:i/>
                <w:sz w:val="16"/>
                <w:szCs w:val="16"/>
                <w:lang w:eastAsia="es-CO"/>
              </w:rPr>
              <w:t xml:space="preserve"> con eje trasero de doble llanta.</w:t>
            </w:r>
            <w:r>
              <w:rPr>
                <w:rFonts w:ascii="Work Sans" w:eastAsia="Aria narrow" w:hAnsi="Work Sans" w:cs="Aria narrow"/>
                <w:i/>
                <w:sz w:val="16"/>
                <w:szCs w:val="16"/>
                <w:lang w:val="es-CO" w:eastAsia="es-CO"/>
              </w:rPr>
              <w:t> </w:t>
            </w:r>
          </w:p>
        </w:tc>
        <w:tc>
          <w:tcPr>
            <w:tcW w:w="21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i/>
                <w:sz w:val="16"/>
                <w:szCs w:val="16"/>
                <w:lang w:eastAsia="es-CO"/>
              </w:rPr>
              <w:t>$ 2.500</w:t>
            </w:r>
            <w:r>
              <w:rPr>
                <w:rFonts w:ascii="Work Sans" w:eastAsia="Aria narrow" w:hAnsi="Work Sans" w:cs="Aria narrow"/>
                <w:i/>
                <w:sz w:val="16"/>
                <w:szCs w:val="16"/>
                <w:lang w:val="es-CO" w:eastAsia="es-CO"/>
              </w:rPr>
              <w:t> </w:t>
            </w: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564A00">
            <w:pPr>
              <w:jc w:val="center"/>
              <w:rPr>
                <w:rFonts w:ascii="Work Sans" w:eastAsia="Aria narrow" w:hAnsi="Work Sans" w:cs="Aria narrow"/>
                <w:i/>
                <w:sz w:val="16"/>
                <w:szCs w:val="16"/>
                <w:lang w:eastAsia="es-CO"/>
              </w:rPr>
            </w:pPr>
          </w:p>
        </w:tc>
      </w:tr>
    </w:tbl>
    <w:p w:rsidR="00564A00" w:rsidRDefault="00564A00">
      <w:pPr>
        <w:ind w:left="720"/>
        <w:jc w:val="both"/>
        <w:rPr>
          <w:rFonts w:ascii="Work Sans" w:eastAsia="Aria narrow" w:hAnsi="Work Sans" w:cs="Aria narrow"/>
          <w:i/>
          <w:sz w:val="16"/>
          <w:szCs w:val="16"/>
          <w:lang w:val="es-CO" w:eastAsia="en-US"/>
        </w:rPr>
      </w:pPr>
    </w:p>
    <w:tbl>
      <w:tblPr>
        <w:tblW w:w="6810" w:type="dxa"/>
        <w:jc w:val="center"/>
        <w:tblCellMar>
          <w:left w:w="10" w:type="dxa"/>
          <w:right w:w="10" w:type="dxa"/>
        </w:tblCellMar>
        <w:tblLook w:val="0000" w:firstRow="0" w:lastRow="0" w:firstColumn="0" w:lastColumn="0" w:noHBand="0" w:noVBand="0"/>
      </w:tblPr>
      <w:tblGrid>
        <w:gridCol w:w="976"/>
        <w:gridCol w:w="2325"/>
        <w:gridCol w:w="1816"/>
        <w:gridCol w:w="1693"/>
      </w:tblGrid>
      <w:tr w:rsidR="00564A00">
        <w:tblPrEx>
          <w:tblCellMar>
            <w:top w:w="0" w:type="dxa"/>
            <w:bottom w:w="0" w:type="dxa"/>
          </w:tblCellMar>
        </w:tblPrEx>
        <w:trPr>
          <w:trHeight w:val="550"/>
          <w:jc w:val="center"/>
        </w:trPr>
        <w:tc>
          <w:tcPr>
            <w:tcW w:w="6810" w:type="dxa"/>
            <w:gridSpan w:val="4"/>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rPr>
                <w:rFonts w:ascii="Work Sans" w:eastAsia="Aria narrow" w:hAnsi="Work Sans" w:cs="Aria narrow"/>
                <w:b/>
                <w:i/>
                <w:sz w:val="16"/>
                <w:szCs w:val="16"/>
                <w:lang w:eastAsia="es-CO"/>
              </w:rPr>
            </w:pPr>
            <w:r>
              <w:rPr>
                <w:rFonts w:ascii="Work Sans" w:eastAsia="Aria narrow" w:hAnsi="Work Sans" w:cs="Aria narrow"/>
                <w:b/>
                <w:i/>
                <w:sz w:val="16"/>
                <w:szCs w:val="16"/>
                <w:lang w:eastAsia="es-CO"/>
              </w:rPr>
              <w:t>PEAJE PANDEQUESO</w:t>
            </w:r>
          </w:p>
        </w:tc>
      </w:tr>
      <w:tr w:rsidR="00564A00">
        <w:tblPrEx>
          <w:tblCellMar>
            <w:top w:w="0" w:type="dxa"/>
            <w:bottom w:w="0" w:type="dxa"/>
          </w:tblCellMar>
        </w:tblPrEx>
        <w:trPr>
          <w:trHeight w:val="550"/>
          <w:jc w:val="center"/>
        </w:trPr>
        <w:tc>
          <w:tcPr>
            <w:tcW w:w="976"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i/>
                <w:sz w:val="16"/>
                <w:szCs w:val="16"/>
                <w:lang w:eastAsia="es-CO"/>
              </w:rPr>
              <w:t>Categoría</w:t>
            </w:r>
            <w:r>
              <w:rPr>
                <w:rFonts w:ascii="Work Sans" w:eastAsia="Aria narrow" w:hAnsi="Work Sans" w:cs="Aria narrow"/>
                <w:i/>
                <w:sz w:val="16"/>
                <w:szCs w:val="16"/>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i/>
                <w:sz w:val="16"/>
                <w:szCs w:val="16"/>
                <w:lang w:eastAsia="es-CO"/>
              </w:rPr>
              <w:t>Descripción</w:t>
            </w:r>
            <w:r>
              <w:rPr>
                <w:rFonts w:ascii="Work Sans" w:eastAsia="Aria narrow" w:hAnsi="Work Sans" w:cs="Aria narrow"/>
                <w:i/>
                <w:sz w:val="16"/>
                <w:szCs w:val="16"/>
                <w:lang w:val="es-CO" w:eastAsia="es-CO"/>
              </w:rPr>
              <w:t> </w:t>
            </w:r>
          </w:p>
        </w:tc>
        <w:tc>
          <w:tcPr>
            <w:tcW w:w="1816"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i/>
                <w:sz w:val="16"/>
                <w:szCs w:val="16"/>
                <w:lang w:eastAsia="es-CO"/>
              </w:rPr>
              <w:t>TARIFAS (Pesos constantes de 2022– No incluye FOSEVI) </w:t>
            </w:r>
          </w:p>
        </w:tc>
        <w:tc>
          <w:tcPr>
            <w:tcW w:w="1693"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tcPr>
          <w:p w:rsidR="00564A00" w:rsidRDefault="00564A00">
            <w:pPr>
              <w:jc w:val="center"/>
              <w:rPr>
                <w:rFonts w:ascii="Work Sans" w:eastAsia="Aria narrow" w:hAnsi="Work Sans" w:cs="Aria narrow"/>
                <w:b/>
                <w:i/>
                <w:sz w:val="16"/>
                <w:szCs w:val="16"/>
                <w:lang w:eastAsia="es-CO"/>
              </w:rPr>
            </w:pPr>
          </w:p>
          <w:p w:rsidR="00564A00" w:rsidRDefault="00A30ADB">
            <w:pPr>
              <w:jc w:val="center"/>
              <w:rPr>
                <w:rFonts w:ascii="Work Sans" w:eastAsia="Aria narrow" w:hAnsi="Work Sans" w:cs="Aria narrow"/>
                <w:b/>
                <w:i/>
                <w:sz w:val="16"/>
                <w:szCs w:val="16"/>
                <w:lang w:eastAsia="es-CO"/>
              </w:rPr>
            </w:pPr>
            <w:r>
              <w:rPr>
                <w:rFonts w:ascii="Work Sans" w:eastAsia="Aria narrow" w:hAnsi="Work Sans" w:cs="Aria narrow"/>
                <w:b/>
                <w:i/>
                <w:sz w:val="16"/>
                <w:szCs w:val="16"/>
                <w:lang w:eastAsia="es-CO"/>
              </w:rPr>
              <w:t>Cupos</w:t>
            </w:r>
          </w:p>
        </w:tc>
      </w:tr>
      <w:tr w:rsidR="00564A00">
        <w:tblPrEx>
          <w:tblCellMar>
            <w:top w:w="0" w:type="dxa"/>
            <w:bottom w:w="0" w:type="dxa"/>
          </w:tblCellMar>
        </w:tblPrEx>
        <w:trPr>
          <w:trHeight w:val="444"/>
          <w:jc w:val="center"/>
        </w:trPr>
        <w:tc>
          <w:tcPr>
            <w:tcW w:w="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i/>
                <w:sz w:val="16"/>
                <w:szCs w:val="16"/>
                <w:lang w:eastAsia="es-CO"/>
              </w:rPr>
              <w:t>I E</w:t>
            </w:r>
            <w:r>
              <w:rPr>
                <w:rFonts w:ascii="Work Sans" w:eastAsia="Aria narrow" w:hAnsi="Work Sans" w:cs="Aria narrow"/>
                <w:i/>
                <w:sz w:val="16"/>
                <w:szCs w:val="16"/>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A30ADB">
            <w:r>
              <w:rPr>
                <w:rFonts w:ascii="Work Sans" w:eastAsia="Aria narrow" w:hAnsi="Work Sans" w:cs="Aria narrow"/>
                <w:i/>
                <w:sz w:val="16"/>
                <w:szCs w:val="16"/>
                <w:lang w:eastAsia="es-CO"/>
              </w:rPr>
              <w:t>Automóviles, camperos, camionetas y microbuses con ejes de llanta sencilla.</w:t>
            </w:r>
            <w:r>
              <w:rPr>
                <w:rFonts w:ascii="Work Sans" w:eastAsia="Aria narrow" w:hAnsi="Work Sans" w:cs="Aria narrow"/>
                <w:i/>
                <w:sz w:val="16"/>
                <w:szCs w:val="16"/>
                <w:lang w:val="es-CO" w:eastAsia="es-CO"/>
              </w:rPr>
              <w:t>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i/>
                <w:sz w:val="16"/>
                <w:szCs w:val="16"/>
                <w:lang w:eastAsia="es-CO"/>
              </w:rPr>
              <w:t>$500</w:t>
            </w:r>
          </w:p>
        </w:tc>
        <w:tc>
          <w:tcPr>
            <w:tcW w:w="16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564A00">
            <w:pPr>
              <w:jc w:val="center"/>
              <w:rPr>
                <w:rFonts w:ascii="Work Sans" w:eastAsia="Aria narrow" w:hAnsi="Work Sans" w:cs="Aria narrow"/>
                <w:i/>
                <w:sz w:val="16"/>
                <w:szCs w:val="16"/>
                <w:lang w:eastAsia="es-CO"/>
              </w:rPr>
            </w:pPr>
          </w:p>
          <w:p w:rsidR="00564A00" w:rsidRDefault="00564A00">
            <w:pPr>
              <w:jc w:val="center"/>
              <w:rPr>
                <w:rFonts w:ascii="Work Sans" w:eastAsia="Aria narrow" w:hAnsi="Work Sans" w:cs="Aria narrow"/>
                <w:i/>
                <w:sz w:val="16"/>
                <w:szCs w:val="16"/>
                <w:lang w:eastAsia="es-CO"/>
              </w:rPr>
            </w:pPr>
          </w:p>
          <w:p w:rsidR="00564A00" w:rsidRDefault="00A30ADB">
            <w:pPr>
              <w:jc w:val="center"/>
              <w:rPr>
                <w:rFonts w:ascii="Work Sans" w:eastAsia="Aria narrow" w:hAnsi="Work Sans" w:cs="Aria narrow"/>
                <w:i/>
                <w:sz w:val="16"/>
                <w:szCs w:val="16"/>
                <w:lang w:eastAsia="es-CO"/>
              </w:rPr>
            </w:pPr>
            <w:r>
              <w:rPr>
                <w:rFonts w:ascii="Work Sans" w:eastAsia="Aria narrow" w:hAnsi="Work Sans" w:cs="Aria narrow"/>
                <w:i/>
                <w:sz w:val="16"/>
                <w:szCs w:val="16"/>
                <w:lang w:eastAsia="es-CO"/>
              </w:rPr>
              <w:t>300</w:t>
            </w:r>
          </w:p>
        </w:tc>
      </w:tr>
      <w:tr w:rsidR="00564A00">
        <w:tblPrEx>
          <w:tblCellMar>
            <w:top w:w="0" w:type="dxa"/>
            <w:bottom w:w="0" w:type="dxa"/>
          </w:tblCellMar>
        </w:tblPrEx>
        <w:trPr>
          <w:trHeight w:val="378"/>
          <w:jc w:val="center"/>
        </w:trPr>
        <w:tc>
          <w:tcPr>
            <w:tcW w:w="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i/>
                <w:sz w:val="16"/>
                <w:szCs w:val="16"/>
                <w:lang w:eastAsia="es-CO"/>
              </w:rPr>
              <w:t>II E</w:t>
            </w:r>
            <w:r>
              <w:rPr>
                <w:rFonts w:ascii="Work Sans" w:eastAsia="Aria narrow" w:hAnsi="Work Sans" w:cs="Aria narrow"/>
                <w:i/>
                <w:sz w:val="16"/>
                <w:szCs w:val="16"/>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A30ADB">
            <w:r>
              <w:rPr>
                <w:rFonts w:ascii="Work Sans" w:eastAsia="Aria narrow" w:hAnsi="Work Sans" w:cs="Aria narrow"/>
                <w:i/>
                <w:sz w:val="16"/>
                <w:szCs w:val="16"/>
                <w:lang w:eastAsia="es-CO"/>
              </w:rPr>
              <w:t>Buses, busetas, Microbuses con eje trasero de doble llanta.</w:t>
            </w:r>
            <w:r>
              <w:rPr>
                <w:rFonts w:ascii="Work Sans" w:eastAsia="Aria narrow" w:hAnsi="Work Sans" w:cs="Aria narrow"/>
                <w:i/>
                <w:sz w:val="16"/>
                <w:szCs w:val="16"/>
                <w:lang w:val="es-CO" w:eastAsia="es-CO"/>
              </w:rPr>
              <w:t>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i/>
                <w:sz w:val="16"/>
                <w:szCs w:val="16"/>
                <w:lang w:eastAsia="es-CO"/>
              </w:rPr>
              <w:t>$500</w:t>
            </w:r>
          </w:p>
        </w:tc>
        <w:tc>
          <w:tcPr>
            <w:tcW w:w="16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564A00">
            <w:pPr>
              <w:jc w:val="center"/>
              <w:rPr>
                <w:rFonts w:ascii="Work Sans" w:eastAsia="Aria narrow" w:hAnsi="Work Sans" w:cs="Aria narrow"/>
                <w:i/>
                <w:sz w:val="16"/>
                <w:szCs w:val="16"/>
                <w:lang w:eastAsia="es-CO"/>
              </w:rPr>
            </w:pPr>
          </w:p>
        </w:tc>
      </w:tr>
    </w:tbl>
    <w:p w:rsidR="00564A00" w:rsidRDefault="00564A00">
      <w:pPr>
        <w:ind w:left="720"/>
        <w:jc w:val="both"/>
        <w:rPr>
          <w:rFonts w:ascii="Work Sans" w:eastAsia="Aria narrow" w:hAnsi="Work Sans" w:cs="Aria narrow"/>
          <w:i/>
          <w:sz w:val="16"/>
          <w:szCs w:val="16"/>
          <w:lang w:val="es-CO" w:eastAsia="en-US"/>
        </w:rPr>
      </w:pPr>
    </w:p>
    <w:p w:rsidR="00564A00" w:rsidRDefault="00A30ADB">
      <w:pPr>
        <w:ind w:left="720" w:right="623"/>
        <w:jc w:val="both"/>
      </w:pPr>
      <w:r>
        <w:rPr>
          <w:rFonts w:ascii="Work Sans" w:eastAsia="Aria narrow" w:hAnsi="Work Sans" w:cs="Aria narrow"/>
          <w:i/>
          <w:sz w:val="16"/>
          <w:szCs w:val="16"/>
          <w:lang w:val="es-CO" w:eastAsia="en-US"/>
        </w:rPr>
        <w:t xml:space="preserve">Las tarifas diferenciales para las estaciones de peaje Trapiche y Cabildo, a partir del año 2023, equivaldrán al 25% de la tarifa plena de las categorías I y II fijadas en el artículo </w:t>
      </w:r>
      <w:r>
        <w:rPr>
          <w:rFonts w:ascii="Work Sans" w:eastAsia="Aria narrow" w:hAnsi="Work Sans" w:cs="Aria narrow"/>
          <w:i/>
          <w:sz w:val="16"/>
          <w:szCs w:val="16"/>
          <w:lang w:val="es-CO" w:eastAsia="en-US"/>
        </w:rPr>
        <w:t>primero de la Resolución No. 0003597 del 29 de septiembre de 2015 sin incluir FOSEVI, para las respectivas categorías; y se actualizará de conformidad con lo previsto en el artículo cuarto de la misma Resolución.</w:t>
      </w:r>
    </w:p>
    <w:p w:rsidR="00564A00" w:rsidRDefault="00564A00">
      <w:pPr>
        <w:ind w:left="720" w:right="623"/>
        <w:rPr>
          <w:rFonts w:ascii="Work Sans" w:eastAsia="Aria narrow" w:hAnsi="Work Sans" w:cs="Aria narrow"/>
          <w:i/>
          <w:sz w:val="16"/>
          <w:szCs w:val="16"/>
        </w:rPr>
      </w:pPr>
    </w:p>
    <w:p w:rsidR="00564A00" w:rsidRDefault="00A30ADB">
      <w:pPr>
        <w:ind w:left="720" w:right="623"/>
        <w:jc w:val="both"/>
      </w:pPr>
      <w:r>
        <w:rPr>
          <w:rFonts w:ascii="Work Sans" w:eastAsia="Aria narrow" w:hAnsi="Work Sans" w:cs="Aria narrow"/>
          <w:i/>
          <w:sz w:val="16"/>
          <w:szCs w:val="16"/>
        </w:rPr>
        <w:t xml:space="preserve">Las tarifas diferenciales </w:t>
      </w:r>
      <w:r>
        <w:rPr>
          <w:rFonts w:ascii="Work Sans" w:eastAsia="Aria narrow" w:hAnsi="Work Sans" w:cs="Aria narrow"/>
          <w:i/>
          <w:sz w:val="16"/>
          <w:szCs w:val="16"/>
          <w:lang w:val="es-CO" w:eastAsia="en-US"/>
        </w:rPr>
        <w:t>para las estacio</w:t>
      </w:r>
      <w:r>
        <w:rPr>
          <w:rFonts w:ascii="Work Sans" w:eastAsia="Aria narrow" w:hAnsi="Work Sans" w:cs="Aria narrow"/>
          <w:i/>
          <w:sz w:val="16"/>
          <w:szCs w:val="16"/>
          <w:lang w:val="es-CO" w:eastAsia="en-US"/>
        </w:rPr>
        <w:t>nes de peaje Trapiche y Cabildo</w:t>
      </w:r>
      <w:r>
        <w:rPr>
          <w:rFonts w:ascii="Work Sans" w:eastAsia="Aria narrow" w:hAnsi="Work Sans" w:cs="Aria narrow"/>
          <w:i/>
          <w:sz w:val="16"/>
          <w:szCs w:val="16"/>
        </w:rPr>
        <w:t xml:space="preserve"> aplican únicamente para residentes del municipio de Barbosa, las veredas del municipio de Girardota impactadas directamente por el peaje, trabajadores y estudiantes que desarrollen su actividad en estos entes territoriales, </w:t>
      </w:r>
      <w:r>
        <w:rPr>
          <w:rFonts w:ascii="Work Sans" w:eastAsia="Aria narrow" w:hAnsi="Work Sans" w:cs="Aria narrow"/>
          <w:i/>
          <w:sz w:val="16"/>
          <w:szCs w:val="16"/>
        </w:rPr>
        <w:t>y los vehículos de las empresas habilitadas para prestar el servicio público de transporte terrestre automotor colectivo de pasajeros y empresas de transporte público terrestre automotor individual de pasajeros en vehículos taxi que sean usuarias de los pe</w:t>
      </w:r>
      <w:r>
        <w:rPr>
          <w:rFonts w:ascii="Work Sans" w:eastAsia="Aria narrow" w:hAnsi="Work Sans" w:cs="Aria narrow"/>
          <w:i/>
          <w:sz w:val="16"/>
          <w:szCs w:val="16"/>
        </w:rPr>
        <w:t>ajes de Trapiche y Cabildo cuyo origen-destino sea Medellín-Barbosa o Girardota- Barbosa.</w:t>
      </w:r>
    </w:p>
    <w:p w:rsidR="00564A00" w:rsidRDefault="00564A00">
      <w:pPr>
        <w:ind w:left="720" w:right="623"/>
        <w:jc w:val="both"/>
        <w:rPr>
          <w:rFonts w:ascii="Work Sans" w:eastAsia="Aria narrow" w:hAnsi="Work Sans" w:cs="Aria narrow"/>
          <w:i/>
          <w:sz w:val="16"/>
          <w:szCs w:val="16"/>
        </w:rPr>
      </w:pPr>
    </w:p>
    <w:p w:rsidR="00564A00" w:rsidRDefault="00A30ADB">
      <w:pPr>
        <w:ind w:left="720" w:right="623"/>
        <w:jc w:val="both"/>
        <w:rPr>
          <w:rFonts w:ascii="Work Sans" w:eastAsia="Aria narrow" w:hAnsi="Work Sans" w:cs="Aria narrow"/>
          <w:i/>
          <w:sz w:val="16"/>
          <w:szCs w:val="16"/>
          <w:lang w:eastAsia="en-US"/>
        </w:rPr>
      </w:pPr>
      <w:r>
        <w:rPr>
          <w:rFonts w:ascii="Work Sans" w:eastAsia="Aria narrow" w:hAnsi="Work Sans" w:cs="Aria narrow"/>
          <w:i/>
          <w:sz w:val="16"/>
          <w:szCs w:val="16"/>
          <w:lang w:eastAsia="en-US"/>
        </w:rPr>
        <w:t>Las tarifas diferenciales para la estación de peaje Pandequeso aplican únicamente para el corregimiento de Bellavista y demás veredas cuyo único acceso sea por el co</w:t>
      </w:r>
      <w:r>
        <w:rPr>
          <w:rFonts w:ascii="Work Sans" w:eastAsia="Aria narrow" w:hAnsi="Work Sans" w:cs="Aria narrow"/>
          <w:i/>
          <w:sz w:val="16"/>
          <w:szCs w:val="16"/>
          <w:lang w:eastAsia="en-US"/>
        </w:rPr>
        <w:t>rregimiento en mención, así como para las veredas Bocatoma, Riogrande y Ánimas, estas del municipio de Santa Rosa de Osos y las empresas habilitadas para prestar el servicio público de transporte terrestre automotor colectivo y terrestre de pasajeros y emp</w:t>
      </w:r>
      <w:r>
        <w:rPr>
          <w:rFonts w:ascii="Work Sans" w:eastAsia="Aria narrow" w:hAnsi="Work Sans" w:cs="Aria narrow"/>
          <w:i/>
          <w:sz w:val="16"/>
          <w:szCs w:val="16"/>
          <w:lang w:eastAsia="en-US"/>
        </w:rPr>
        <w:t>resas de transporte público terrestre automotor individual de pasajeros en vehículos taxi  con ruta determinada y autorizada exclusivamente entre los municipios de Donmatías y Santa Rosa de Osos, y viceversa.</w:t>
      </w:r>
    </w:p>
    <w:p w:rsidR="00564A00" w:rsidRDefault="00564A00">
      <w:pPr>
        <w:ind w:left="720" w:right="623"/>
        <w:jc w:val="both"/>
        <w:rPr>
          <w:rFonts w:ascii="Work Sans" w:eastAsia="Aria narrow" w:hAnsi="Work Sans" w:cs="Aria narrow"/>
          <w:i/>
          <w:sz w:val="16"/>
          <w:szCs w:val="16"/>
        </w:rPr>
      </w:pPr>
    </w:p>
    <w:p w:rsidR="00564A00" w:rsidRDefault="00A30ADB">
      <w:pPr>
        <w:ind w:left="720" w:right="623"/>
        <w:jc w:val="both"/>
      </w:pPr>
      <w:r>
        <w:rPr>
          <w:rFonts w:ascii="Work Sans" w:eastAsia="Aria narrow" w:hAnsi="Work Sans" w:cs="Aria narrow"/>
          <w:i/>
          <w:sz w:val="16"/>
          <w:szCs w:val="16"/>
        </w:rPr>
        <w:t>A partir del año 2023 las tarifas para las cat</w:t>
      </w:r>
      <w:r>
        <w:rPr>
          <w:rFonts w:ascii="Work Sans" w:eastAsia="Aria narrow" w:hAnsi="Work Sans" w:cs="Aria narrow"/>
          <w:i/>
          <w:sz w:val="16"/>
          <w:szCs w:val="16"/>
        </w:rPr>
        <w:t xml:space="preserve">egorías IE y IIE </w:t>
      </w:r>
      <w:r>
        <w:rPr>
          <w:rFonts w:ascii="Work Sans" w:eastAsia="Aria narrow" w:hAnsi="Work Sans" w:cs="Aria narrow"/>
          <w:i/>
          <w:sz w:val="16"/>
          <w:szCs w:val="16"/>
          <w:lang w:eastAsia="en-US"/>
        </w:rPr>
        <w:t xml:space="preserve">para la estación de peaje Pandequeso </w:t>
      </w:r>
      <w:r>
        <w:rPr>
          <w:rFonts w:ascii="Work Sans" w:eastAsia="Aria narrow" w:hAnsi="Work Sans" w:cs="Aria narrow"/>
          <w:i/>
          <w:sz w:val="16"/>
          <w:szCs w:val="16"/>
        </w:rPr>
        <w:t xml:space="preserve">se incrementarán anualmente en la suma de $500 en corrientes hasta que esta tarifa alcance el 25% de la tarifa plena, contemplada en el artículo primero de la Resolución </w:t>
      </w:r>
      <w:bookmarkStart w:id="1" w:name="_Hlk90534921"/>
      <w:r>
        <w:rPr>
          <w:rFonts w:ascii="Work Sans" w:eastAsia="Aria narrow" w:hAnsi="Work Sans" w:cs="Aria narrow"/>
          <w:i/>
          <w:sz w:val="16"/>
          <w:szCs w:val="16"/>
        </w:rPr>
        <w:t xml:space="preserve">0003597 del 29 de septiembre de </w:t>
      </w:r>
      <w:r>
        <w:rPr>
          <w:rFonts w:ascii="Work Sans" w:eastAsia="Aria narrow" w:hAnsi="Work Sans" w:cs="Aria narrow"/>
          <w:i/>
          <w:sz w:val="16"/>
          <w:szCs w:val="16"/>
        </w:rPr>
        <w:t>2015</w:t>
      </w:r>
      <w:bookmarkEnd w:id="1"/>
      <w:r>
        <w:rPr>
          <w:rFonts w:ascii="Work Sans" w:eastAsia="Aria narrow" w:hAnsi="Work Sans" w:cs="Aria narrow"/>
          <w:i/>
          <w:sz w:val="16"/>
          <w:szCs w:val="16"/>
        </w:rPr>
        <w:t xml:space="preserve">, sin incluir FOSEVI. Una vez se llegue al 25% del valor de la tarifa plena fijada en la Resolución No. 0003597 del 29 de septiembre de 2015, las tarifas para las categorías IE y IIE de </w:t>
      </w:r>
      <w:r>
        <w:rPr>
          <w:rFonts w:ascii="Work Sans" w:eastAsia="Aria narrow" w:hAnsi="Work Sans" w:cs="Aria narrow"/>
          <w:i/>
          <w:sz w:val="16"/>
          <w:szCs w:val="16"/>
          <w:lang w:eastAsia="en-US"/>
        </w:rPr>
        <w:t xml:space="preserve">la estación de peaje Pandequeso </w:t>
      </w:r>
      <w:r>
        <w:rPr>
          <w:rFonts w:ascii="Work Sans" w:eastAsia="Aria narrow" w:hAnsi="Work Sans" w:cs="Aria narrow"/>
          <w:i/>
          <w:sz w:val="16"/>
          <w:szCs w:val="16"/>
        </w:rPr>
        <w:t xml:space="preserve">incrementarán anualmente con el </w:t>
      </w:r>
      <w:r>
        <w:rPr>
          <w:rFonts w:ascii="Work Sans" w:eastAsia="Aria narrow" w:hAnsi="Work Sans" w:cs="Aria narrow"/>
          <w:i/>
          <w:sz w:val="16"/>
          <w:szCs w:val="16"/>
        </w:rPr>
        <w:t>IPC.</w:t>
      </w:r>
    </w:p>
    <w:p w:rsidR="00564A00" w:rsidRDefault="00564A00">
      <w:pPr>
        <w:ind w:left="720" w:right="623"/>
        <w:jc w:val="both"/>
        <w:rPr>
          <w:rFonts w:ascii="Work Sans" w:eastAsia="Aria narrow" w:hAnsi="Work Sans" w:cs="Aria narrow"/>
          <w:i/>
          <w:sz w:val="16"/>
          <w:szCs w:val="16"/>
          <w:lang w:val="es-CO" w:eastAsia="en-US"/>
        </w:rPr>
      </w:pPr>
    </w:p>
    <w:p w:rsidR="00564A00" w:rsidRDefault="00A30ADB">
      <w:pPr>
        <w:pStyle w:val="Prrafodelista"/>
        <w:numPr>
          <w:ilvl w:val="0"/>
          <w:numId w:val="33"/>
        </w:numPr>
        <w:spacing w:after="160" w:line="247" w:lineRule="auto"/>
        <w:ind w:right="623"/>
        <w:jc w:val="both"/>
        <w:textAlignment w:val="auto"/>
      </w:pPr>
      <w:r>
        <w:rPr>
          <w:rFonts w:ascii="Work Sans" w:eastAsia="Aria narrow" w:hAnsi="Work Sans" w:cs="Aria narrow"/>
          <w:i/>
          <w:sz w:val="16"/>
          <w:szCs w:val="16"/>
        </w:rPr>
        <w:t>Modificar el artículo segundo de la Resolución No.0003597 del 29 de septiembre de 2015, modificada por el artículo primero de la Resolución No.0003023 del 8 de agosto de 2017, en el sentido de establecer las tarifas diferenciales e incremento gradual</w:t>
      </w:r>
      <w:r>
        <w:rPr>
          <w:rFonts w:ascii="Work Sans" w:eastAsia="Aria narrow" w:hAnsi="Work Sans" w:cs="Aria narrow"/>
          <w:i/>
          <w:sz w:val="16"/>
          <w:szCs w:val="16"/>
        </w:rPr>
        <w:t xml:space="preserve"> de las tarifas plenas para la estación de peaje Cisneros de la siguiente manera:</w:t>
      </w:r>
    </w:p>
    <w:tbl>
      <w:tblPr>
        <w:tblW w:w="6898" w:type="dxa"/>
        <w:jc w:val="center"/>
        <w:tblCellMar>
          <w:left w:w="10" w:type="dxa"/>
          <w:right w:w="10" w:type="dxa"/>
        </w:tblCellMar>
        <w:tblLook w:val="0000" w:firstRow="0" w:lastRow="0" w:firstColumn="0" w:lastColumn="0" w:noHBand="0" w:noVBand="0"/>
      </w:tblPr>
      <w:tblGrid>
        <w:gridCol w:w="958"/>
        <w:gridCol w:w="2128"/>
        <w:gridCol w:w="1043"/>
        <w:gridCol w:w="1043"/>
        <w:gridCol w:w="1043"/>
        <w:gridCol w:w="683"/>
      </w:tblGrid>
      <w:tr w:rsidR="00564A00">
        <w:tblPrEx>
          <w:tblCellMar>
            <w:top w:w="0" w:type="dxa"/>
            <w:bottom w:w="0" w:type="dxa"/>
          </w:tblCellMar>
        </w:tblPrEx>
        <w:trPr>
          <w:trHeight w:val="318"/>
          <w:jc w:val="center"/>
        </w:trPr>
        <w:tc>
          <w:tcPr>
            <w:tcW w:w="6898" w:type="dxa"/>
            <w:gridSpan w:val="6"/>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rPr>
                <w:rFonts w:ascii="Work Sans" w:eastAsia="Aria narrow" w:hAnsi="Work Sans" w:cs="Aria narrow"/>
                <w:b/>
                <w:i/>
                <w:color w:val="000000"/>
                <w:sz w:val="16"/>
                <w:szCs w:val="16"/>
                <w:lang w:eastAsia="es-CO"/>
              </w:rPr>
            </w:pPr>
            <w:r>
              <w:rPr>
                <w:rFonts w:ascii="Work Sans" w:eastAsia="Aria narrow" w:hAnsi="Work Sans" w:cs="Aria narrow"/>
                <w:b/>
                <w:i/>
                <w:color w:val="000000"/>
                <w:sz w:val="16"/>
                <w:szCs w:val="16"/>
                <w:lang w:eastAsia="es-CO"/>
              </w:rPr>
              <w:t>PEAJE CISNEROS</w:t>
            </w:r>
          </w:p>
        </w:tc>
      </w:tr>
      <w:tr w:rsidR="00564A00">
        <w:tblPrEx>
          <w:tblCellMar>
            <w:top w:w="0" w:type="dxa"/>
            <w:bottom w:w="0" w:type="dxa"/>
          </w:tblCellMar>
        </w:tblPrEx>
        <w:trPr>
          <w:trHeight w:val="1550"/>
          <w:jc w:val="center"/>
        </w:trPr>
        <w:tc>
          <w:tcPr>
            <w:tcW w:w="958"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i/>
                <w:color w:val="000000"/>
                <w:sz w:val="16"/>
                <w:szCs w:val="16"/>
                <w:lang w:eastAsia="es-CO"/>
              </w:rPr>
              <w:t>Categoría</w:t>
            </w:r>
          </w:p>
        </w:tc>
        <w:tc>
          <w:tcPr>
            <w:tcW w:w="2128"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i/>
                <w:color w:val="000000"/>
                <w:sz w:val="16"/>
                <w:szCs w:val="16"/>
                <w:lang w:eastAsia="es-CO"/>
              </w:rPr>
              <w:t>Descripción</w:t>
            </w:r>
          </w:p>
        </w:tc>
        <w:tc>
          <w:tcPr>
            <w:tcW w:w="1043"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i/>
                <w:color w:val="000000"/>
                <w:sz w:val="16"/>
                <w:szCs w:val="16"/>
                <w:lang w:eastAsia="es-CO"/>
              </w:rPr>
              <w:t>TARIFA 3A (Pesos constantes 2013 - no incluye FOSEVI) Estas tarifas se aplicarán a partir del 16 de enero de 2022)</w:t>
            </w:r>
          </w:p>
        </w:tc>
        <w:tc>
          <w:tcPr>
            <w:tcW w:w="1043"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i/>
                <w:color w:val="000000"/>
                <w:sz w:val="16"/>
                <w:szCs w:val="16"/>
                <w:lang w:eastAsia="es-CO"/>
              </w:rPr>
              <w:t>TARIFA 3B (Pesos cons</w:t>
            </w:r>
            <w:r>
              <w:rPr>
                <w:rFonts w:ascii="Work Sans" w:hAnsi="Work Sans" w:cs="Calibri"/>
                <w:b/>
                <w:bCs/>
                <w:i/>
                <w:color w:val="000000"/>
                <w:sz w:val="16"/>
                <w:szCs w:val="16"/>
                <w:lang w:eastAsia="es-CO"/>
              </w:rPr>
              <w:t>tantes 2013 - no incluye FOSEVI) Estas tarifas se aplicarán a partir del 16 de enero de 2023)</w:t>
            </w:r>
          </w:p>
        </w:tc>
        <w:tc>
          <w:tcPr>
            <w:tcW w:w="1043"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i/>
                <w:color w:val="000000"/>
                <w:sz w:val="16"/>
                <w:szCs w:val="16"/>
                <w:lang w:eastAsia="es-CO"/>
              </w:rPr>
              <w:t>TARIFA 3C (Pesos constantes 2013 - no incluye FOSEVI) Estas tarifas se aplicarán a partir del 16 de enero de 2024)</w:t>
            </w:r>
          </w:p>
        </w:tc>
        <w:tc>
          <w:tcPr>
            <w:tcW w:w="683"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tcPr>
          <w:p w:rsidR="00564A00" w:rsidRDefault="00A30ADB">
            <w:pPr>
              <w:jc w:val="center"/>
              <w:rPr>
                <w:rFonts w:ascii="Work Sans" w:hAnsi="Work Sans" w:cs="Calibri"/>
                <w:b/>
                <w:bCs/>
                <w:i/>
                <w:color w:val="000000"/>
                <w:sz w:val="16"/>
                <w:szCs w:val="16"/>
                <w:lang w:eastAsia="es-CO"/>
              </w:rPr>
            </w:pPr>
            <w:r>
              <w:rPr>
                <w:rFonts w:ascii="Work Sans" w:hAnsi="Work Sans" w:cs="Calibri"/>
                <w:b/>
                <w:bCs/>
                <w:i/>
                <w:color w:val="000000"/>
                <w:sz w:val="16"/>
                <w:szCs w:val="16"/>
                <w:lang w:eastAsia="es-CO"/>
              </w:rPr>
              <w:t>Cupos</w:t>
            </w:r>
          </w:p>
        </w:tc>
      </w:tr>
      <w:tr w:rsidR="00564A00">
        <w:tblPrEx>
          <w:tblCellMar>
            <w:top w:w="0" w:type="dxa"/>
            <w:bottom w:w="0" w:type="dxa"/>
          </w:tblCellMar>
        </w:tblPrEx>
        <w:trPr>
          <w:trHeight w:val="626"/>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I</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 xml:space="preserve">Automóviles, camperos, camionetas y </w:t>
            </w:r>
            <w:r>
              <w:rPr>
                <w:rFonts w:ascii="Work Sans" w:hAnsi="Work Sans" w:cs="Calibri"/>
                <w:i/>
                <w:color w:val="000000"/>
                <w:sz w:val="16"/>
                <w:szCs w:val="16"/>
                <w:lang w:eastAsia="es-CO"/>
              </w:rPr>
              <w:t>microbuses con ejes de llanta sencilla.</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$ 11,600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$ 14,200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$ 16,900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No aplica</w:t>
            </w:r>
          </w:p>
        </w:tc>
      </w:tr>
      <w:tr w:rsidR="00564A00">
        <w:tblPrEx>
          <w:tblCellMar>
            <w:top w:w="0" w:type="dxa"/>
            <w:bottom w:w="0" w:type="dxa"/>
          </w:tblCellMar>
        </w:tblPrEx>
        <w:trPr>
          <w:trHeight w:val="576"/>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i/>
                <w:sz w:val="16"/>
                <w:szCs w:val="16"/>
                <w:lang w:eastAsia="es-CO"/>
              </w:rPr>
              <w:t>I E</w:t>
            </w:r>
            <w:r>
              <w:rPr>
                <w:rFonts w:ascii="Work Sans" w:eastAsia="Aria narrow" w:hAnsi="Work Sans" w:cs="Aria narrow"/>
                <w:i/>
                <w:sz w:val="16"/>
                <w:szCs w:val="16"/>
                <w:lang w:val="es-CO" w:eastAsia="es-CO"/>
              </w:rPr>
              <w:t>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64A00" w:rsidRDefault="00A30ADB">
            <w:pPr>
              <w:jc w:val="center"/>
            </w:pPr>
            <w:r>
              <w:rPr>
                <w:rFonts w:ascii="Work Sans" w:eastAsia="Aria narrow" w:hAnsi="Work Sans" w:cs="Aria narrow"/>
                <w:i/>
                <w:sz w:val="16"/>
                <w:szCs w:val="16"/>
                <w:lang w:eastAsia="es-CO"/>
              </w:rPr>
              <w:t>Automóviles, camperos, camionetas y microbuses con ejes de llanta sencilla.</w:t>
            </w:r>
            <w:r>
              <w:rPr>
                <w:rFonts w:ascii="Work Sans" w:eastAsia="Aria narrow" w:hAnsi="Work Sans" w:cs="Aria narrow"/>
                <w:i/>
                <w:sz w:val="16"/>
                <w:szCs w:val="16"/>
                <w:lang w:val="es-CO" w:eastAsia="es-CO"/>
              </w:rPr>
              <w:t> </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i/>
                <w:sz w:val="16"/>
                <w:szCs w:val="16"/>
                <w:lang w:eastAsia="es-CO"/>
              </w:rPr>
              <w:t>$2,100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i/>
                <w:sz w:val="16"/>
                <w:szCs w:val="16"/>
                <w:shd w:val="clear" w:color="auto" w:fill="FFFF00"/>
                <w:lang w:eastAsia="es-CO"/>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i/>
                <w:sz w:val="16"/>
                <w:szCs w:val="16"/>
                <w:shd w:val="clear" w:color="auto" w:fill="FFFF00"/>
                <w:lang w:eastAsia="es-CO"/>
              </w:rPr>
              <w:t>----</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300</w:t>
            </w:r>
          </w:p>
        </w:tc>
      </w:tr>
      <w:tr w:rsidR="00564A00">
        <w:tblPrEx>
          <w:tblCellMar>
            <w:top w:w="0" w:type="dxa"/>
            <w:bottom w:w="0" w:type="dxa"/>
          </w:tblCellMar>
        </w:tblPrEx>
        <w:trPr>
          <w:trHeight w:val="576"/>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i/>
                <w:sz w:val="16"/>
                <w:szCs w:val="16"/>
                <w:lang w:eastAsia="es-CO"/>
              </w:rPr>
              <w:t>II E</w:t>
            </w:r>
            <w:r>
              <w:rPr>
                <w:rFonts w:ascii="Work Sans" w:eastAsia="Aria narrow" w:hAnsi="Work Sans" w:cs="Aria narrow"/>
                <w:i/>
                <w:sz w:val="16"/>
                <w:szCs w:val="16"/>
                <w:lang w:val="es-CO" w:eastAsia="es-CO"/>
              </w:rPr>
              <w:t>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64A00" w:rsidRDefault="00A30ADB">
            <w:pPr>
              <w:jc w:val="center"/>
            </w:pPr>
            <w:r>
              <w:rPr>
                <w:rFonts w:ascii="Work Sans" w:eastAsia="Aria narrow" w:hAnsi="Work Sans" w:cs="Aria narrow"/>
                <w:i/>
                <w:sz w:val="16"/>
                <w:szCs w:val="16"/>
                <w:lang w:eastAsia="es-CO"/>
              </w:rPr>
              <w:t>Buses, busetas, Microbuses con eje trasero de doble llanta.</w:t>
            </w:r>
            <w:r>
              <w:rPr>
                <w:rFonts w:ascii="Work Sans" w:eastAsia="Aria narrow" w:hAnsi="Work Sans" w:cs="Aria narrow"/>
                <w:i/>
                <w:sz w:val="16"/>
                <w:szCs w:val="16"/>
                <w:lang w:val="es-CO" w:eastAsia="es-CO"/>
              </w:rPr>
              <w:t> </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eastAsia="Aria narrow" w:hAnsi="Work Sans" w:cs="Aria narrow"/>
                <w:i/>
                <w:sz w:val="16"/>
                <w:szCs w:val="16"/>
                <w:lang w:eastAsia="es-CO"/>
              </w:rPr>
            </w:pPr>
            <w:r>
              <w:rPr>
                <w:rFonts w:ascii="Work Sans" w:eastAsia="Aria narrow" w:hAnsi="Work Sans" w:cs="Aria narrow"/>
                <w:i/>
                <w:sz w:val="16"/>
                <w:szCs w:val="16"/>
                <w:lang w:eastAsia="es-CO"/>
              </w:rPr>
              <w:t xml:space="preserve">$ </w:t>
            </w:r>
            <w:r>
              <w:rPr>
                <w:rFonts w:ascii="Work Sans" w:eastAsia="Aria narrow" w:hAnsi="Work Sans" w:cs="Aria narrow"/>
                <w:i/>
                <w:sz w:val="16"/>
                <w:szCs w:val="16"/>
                <w:lang w:eastAsia="es-CO"/>
              </w:rPr>
              <w:t>2,300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eastAsia="Aria narrow" w:hAnsi="Work Sans" w:cs="Aria narrow"/>
                <w:i/>
                <w:sz w:val="16"/>
                <w:szCs w:val="16"/>
                <w:shd w:val="clear" w:color="auto" w:fill="FFFF00"/>
                <w:lang w:eastAsia="es-CO"/>
              </w:rPr>
            </w:pPr>
            <w:r>
              <w:rPr>
                <w:rFonts w:ascii="Work Sans" w:eastAsia="Aria narrow" w:hAnsi="Work Sans" w:cs="Aria narrow"/>
                <w:i/>
                <w:sz w:val="16"/>
                <w:szCs w:val="16"/>
                <w:shd w:val="clear" w:color="auto" w:fill="FFFF00"/>
                <w:lang w:eastAsia="es-CO"/>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eastAsia="Aria narrow" w:hAnsi="Work Sans" w:cs="Aria narrow"/>
                <w:i/>
                <w:sz w:val="16"/>
                <w:szCs w:val="16"/>
                <w:shd w:val="clear" w:color="auto" w:fill="FFFF00"/>
                <w:lang w:eastAsia="es-CO"/>
              </w:rPr>
            </w:pPr>
            <w:r>
              <w:rPr>
                <w:rFonts w:ascii="Work Sans" w:eastAsia="Aria narrow" w:hAnsi="Work Sans" w:cs="Aria narrow"/>
                <w:i/>
                <w:sz w:val="16"/>
                <w:szCs w:val="16"/>
                <w:shd w:val="clear" w:color="auto" w:fill="FFFF00"/>
                <w:lang w:eastAsia="es-CO"/>
              </w:rPr>
              <w:t>----</w:t>
            </w:r>
          </w:p>
        </w:tc>
        <w:tc>
          <w:tcPr>
            <w:tcW w:w="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564A00">
            <w:pPr>
              <w:jc w:val="center"/>
              <w:rPr>
                <w:rFonts w:ascii="Work Sans" w:hAnsi="Work Sans" w:cs="Calibri"/>
                <w:i/>
                <w:color w:val="000000"/>
                <w:sz w:val="16"/>
                <w:szCs w:val="16"/>
                <w:lang w:val="es-CO" w:eastAsia="es-CO"/>
              </w:rPr>
            </w:pPr>
          </w:p>
        </w:tc>
      </w:tr>
      <w:tr w:rsidR="00564A00">
        <w:tblPrEx>
          <w:tblCellMar>
            <w:top w:w="0" w:type="dxa"/>
            <w:bottom w:w="0" w:type="dxa"/>
          </w:tblCellMar>
        </w:tblPrEx>
        <w:trPr>
          <w:trHeight w:val="626"/>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II</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Buses, busetas, Microbuses con eje trasero de doble llanta.</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$ 13,500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$ 17,200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$ 20,800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No aplica</w:t>
            </w:r>
          </w:p>
        </w:tc>
      </w:tr>
      <w:tr w:rsidR="00564A00">
        <w:tblPrEx>
          <w:tblCellMar>
            <w:top w:w="0" w:type="dxa"/>
            <w:bottom w:w="0" w:type="dxa"/>
          </w:tblCellMar>
        </w:tblPrEx>
        <w:trPr>
          <w:trHeight w:val="318"/>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III</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Camiones pequeños de (2) dos ejes</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$ 13,500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$ 17,200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$ 20,800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No aplica</w:t>
            </w:r>
          </w:p>
        </w:tc>
      </w:tr>
      <w:tr w:rsidR="00564A00">
        <w:tblPrEx>
          <w:tblCellMar>
            <w:top w:w="0" w:type="dxa"/>
            <w:bottom w:w="0" w:type="dxa"/>
          </w:tblCellMar>
        </w:tblPrEx>
        <w:trPr>
          <w:trHeight w:val="318"/>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IV</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Camiones grandes de dos (2) ejes</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$ 13,500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$ 17,200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xml:space="preserve">$ </w:t>
            </w:r>
            <w:r>
              <w:rPr>
                <w:rFonts w:ascii="Work Sans" w:hAnsi="Work Sans" w:cs="Calibri"/>
                <w:i/>
                <w:color w:val="000000"/>
                <w:sz w:val="16"/>
                <w:szCs w:val="16"/>
                <w:lang w:val="es-CO" w:eastAsia="es-CO"/>
              </w:rPr>
              <w:t>20,800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No aplica</w:t>
            </w:r>
          </w:p>
        </w:tc>
      </w:tr>
      <w:tr w:rsidR="00564A00">
        <w:tblPrEx>
          <w:tblCellMar>
            <w:top w:w="0" w:type="dxa"/>
            <w:bottom w:w="0" w:type="dxa"/>
          </w:tblCellMar>
        </w:tblPrEx>
        <w:trPr>
          <w:trHeight w:val="318"/>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V</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Camiones de tres y cuatro ejes</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$ 30,600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$ 40,400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$ 50,100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No aplica</w:t>
            </w:r>
          </w:p>
        </w:tc>
      </w:tr>
      <w:tr w:rsidR="00564A00">
        <w:tblPrEx>
          <w:tblCellMar>
            <w:top w:w="0" w:type="dxa"/>
            <w:bottom w:w="0" w:type="dxa"/>
          </w:tblCellMar>
        </w:tblPrEx>
        <w:trPr>
          <w:trHeight w:val="318"/>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VI</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Camiones de cinco ejes</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$ 39,900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$ 51,300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$ 62,800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No aplica</w:t>
            </w:r>
          </w:p>
        </w:tc>
      </w:tr>
      <w:tr w:rsidR="00564A00">
        <w:tblPrEx>
          <w:tblCellMar>
            <w:top w:w="0" w:type="dxa"/>
            <w:bottom w:w="0" w:type="dxa"/>
          </w:tblCellMar>
        </w:tblPrEx>
        <w:trPr>
          <w:trHeight w:val="307"/>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VII</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i/>
                <w:color w:val="000000"/>
                <w:sz w:val="16"/>
                <w:szCs w:val="16"/>
                <w:lang w:eastAsia="es-CO"/>
              </w:rPr>
              <w:t>Camiones de seis ejes o más</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$ 44,800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$ 58,800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$ 72,700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i/>
                <w:color w:val="000000"/>
                <w:sz w:val="16"/>
                <w:szCs w:val="16"/>
                <w:lang w:val="es-CO" w:eastAsia="es-CO"/>
              </w:rPr>
            </w:pPr>
            <w:r>
              <w:rPr>
                <w:rFonts w:ascii="Work Sans" w:hAnsi="Work Sans" w:cs="Calibri"/>
                <w:i/>
                <w:color w:val="000000"/>
                <w:sz w:val="16"/>
                <w:szCs w:val="16"/>
                <w:lang w:val="es-CO" w:eastAsia="es-CO"/>
              </w:rPr>
              <w:t>No aplica</w:t>
            </w:r>
          </w:p>
        </w:tc>
      </w:tr>
    </w:tbl>
    <w:p w:rsidR="00564A00" w:rsidRDefault="00564A00">
      <w:pPr>
        <w:ind w:left="720"/>
        <w:rPr>
          <w:rFonts w:ascii="Work Sans" w:eastAsia="Aria narrow" w:hAnsi="Work Sans" w:cs="Aria narrow"/>
          <w:i/>
          <w:sz w:val="16"/>
          <w:szCs w:val="16"/>
        </w:rPr>
      </w:pPr>
    </w:p>
    <w:p w:rsidR="00564A00" w:rsidRDefault="00A30ADB">
      <w:pPr>
        <w:ind w:left="720" w:right="623"/>
        <w:jc w:val="both"/>
      </w:pPr>
      <w:r>
        <w:rPr>
          <w:rFonts w:ascii="Work Sans" w:eastAsia="Aria narrow" w:hAnsi="Work Sans" w:cs="Aria narrow"/>
          <w:i/>
          <w:sz w:val="16"/>
          <w:szCs w:val="16"/>
          <w:lang w:val="es-CO"/>
        </w:rPr>
        <w:t xml:space="preserve">A partir del año 2023 las </w:t>
      </w:r>
      <w:r>
        <w:rPr>
          <w:rFonts w:ascii="Work Sans" w:eastAsia="Aria narrow" w:hAnsi="Work Sans" w:cs="Aria narrow"/>
          <w:i/>
          <w:sz w:val="16"/>
          <w:szCs w:val="16"/>
          <w:lang w:val="es-CO"/>
        </w:rPr>
        <w:t>tarifas para las categorías IE y IIE de la estación de peaje Cisneros se incrementarán anualmente en la suma de $500 en corrientes hasta que esta tarifa sea el 25% de la “Tarifa 3” plena, contemplada en el artículo primero de la Resolución No.0003023 del 8</w:t>
      </w:r>
      <w:r>
        <w:rPr>
          <w:rFonts w:ascii="Work Sans" w:eastAsia="Aria narrow" w:hAnsi="Work Sans" w:cs="Aria narrow"/>
          <w:i/>
          <w:sz w:val="16"/>
          <w:szCs w:val="16"/>
          <w:lang w:val="es-CO"/>
        </w:rPr>
        <w:t xml:space="preserve"> de agosto de 2017, sin incluir FOSEVI. Una vez se llegue al 25% del valor de la “Tarifa 3” plena fijada en el artículo primero de la Resolución No.0003023 del 8 de agosto de 2017, las tarifas para las categorías IE y IIE incrementarán anualmente con el IP</w:t>
      </w:r>
      <w:r>
        <w:rPr>
          <w:rFonts w:ascii="Work Sans" w:eastAsia="Aria narrow" w:hAnsi="Work Sans" w:cs="Aria narrow"/>
          <w:i/>
          <w:sz w:val="16"/>
          <w:szCs w:val="16"/>
          <w:lang w:val="es-CO"/>
        </w:rPr>
        <w:t xml:space="preserve">C. </w:t>
      </w:r>
      <w:r>
        <w:rPr>
          <w:rFonts w:ascii="Work Sans" w:eastAsia="Aria narrow" w:hAnsi="Work Sans" w:cs="Aria narrow"/>
          <w:i/>
          <w:sz w:val="16"/>
          <w:szCs w:val="16"/>
        </w:rPr>
        <w:t>En todo caso dicho incremento para las tarifas diferenciales nunca será inferior a cien pesos ($100).</w:t>
      </w:r>
    </w:p>
    <w:p w:rsidR="00564A00" w:rsidRDefault="00564A00">
      <w:pPr>
        <w:ind w:left="720" w:right="623"/>
        <w:jc w:val="both"/>
        <w:rPr>
          <w:rFonts w:ascii="Work Sans" w:eastAsia="Aria narrow" w:hAnsi="Work Sans" w:cs="Aria narrow"/>
          <w:i/>
          <w:sz w:val="16"/>
          <w:szCs w:val="16"/>
        </w:rPr>
      </w:pPr>
    </w:p>
    <w:p w:rsidR="00564A00" w:rsidRDefault="00A30ADB">
      <w:pPr>
        <w:ind w:left="720" w:right="623"/>
        <w:jc w:val="both"/>
        <w:rPr>
          <w:rFonts w:ascii="Work Sans" w:eastAsia="Aria narrow" w:hAnsi="Work Sans" w:cs="Aria narrow"/>
          <w:i/>
          <w:sz w:val="16"/>
          <w:szCs w:val="16"/>
        </w:rPr>
      </w:pPr>
      <w:r>
        <w:rPr>
          <w:rFonts w:ascii="Work Sans" w:eastAsia="Aria narrow" w:hAnsi="Work Sans" w:cs="Aria narrow"/>
          <w:i/>
          <w:sz w:val="16"/>
          <w:szCs w:val="16"/>
        </w:rPr>
        <w:t>Las tarifas plenas de la estación de peaje Cisneros prevista en esta resolución aplicarán a partir del 16 de enero de 2022 y se actualizarán anualment</w:t>
      </w:r>
      <w:r>
        <w:rPr>
          <w:rFonts w:ascii="Work Sans" w:eastAsia="Aria narrow" w:hAnsi="Work Sans" w:cs="Aria narrow"/>
          <w:i/>
          <w:sz w:val="16"/>
          <w:szCs w:val="16"/>
        </w:rPr>
        <w:t xml:space="preserve">e a partir del 16 de enero del 2023, sin necesidad de acto administrativo, teniendo en cuenta los plazos y la fórmula de incremento prevista en el Contrato de Concesión No. 001 de 2016. </w:t>
      </w:r>
    </w:p>
    <w:p w:rsidR="00564A00" w:rsidRDefault="00564A00">
      <w:pPr>
        <w:ind w:left="720" w:right="623"/>
        <w:jc w:val="both"/>
        <w:rPr>
          <w:rFonts w:ascii="Work Sans" w:eastAsia="Aria narrow" w:hAnsi="Work Sans" w:cs="Aria narrow"/>
          <w:i/>
          <w:sz w:val="16"/>
          <w:szCs w:val="16"/>
        </w:rPr>
      </w:pPr>
    </w:p>
    <w:p w:rsidR="00564A00" w:rsidRDefault="00A30ADB">
      <w:pPr>
        <w:ind w:left="720" w:right="623"/>
        <w:jc w:val="both"/>
        <w:rPr>
          <w:rFonts w:ascii="Work Sans" w:eastAsia="Aria narrow" w:hAnsi="Work Sans" w:cs="Aria narrow"/>
          <w:i/>
          <w:sz w:val="16"/>
          <w:szCs w:val="16"/>
        </w:rPr>
      </w:pPr>
      <w:r>
        <w:rPr>
          <w:rFonts w:ascii="Work Sans" w:eastAsia="Aria narrow" w:hAnsi="Work Sans" w:cs="Aria narrow"/>
          <w:i/>
          <w:sz w:val="16"/>
          <w:szCs w:val="16"/>
        </w:rPr>
        <w:t>Las tarifas diferenciales previstas en la presente resolución para l</w:t>
      </w:r>
      <w:r>
        <w:rPr>
          <w:rFonts w:ascii="Work Sans" w:eastAsia="Aria narrow" w:hAnsi="Work Sans" w:cs="Aria narrow"/>
          <w:i/>
          <w:sz w:val="16"/>
          <w:szCs w:val="16"/>
        </w:rPr>
        <w:t xml:space="preserve">as estaciones de peaje Trapiche, Cabildo, Pandequeso y Cisneros tendrán vigencia hasta el quince (15) de enero de 2030, siempre y cuando se garantice la suficiencia de los recursos disponibles para compensar al Concesionario por la implementación de estas </w:t>
      </w:r>
      <w:r>
        <w:rPr>
          <w:rFonts w:ascii="Work Sans" w:eastAsia="Aria narrow" w:hAnsi="Work Sans" w:cs="Aria narrow"/>
          <w:i/>
          <w:sz w:val="16"/>
          <w:szCs w:val="16"/>
        </w:rPr>
        <w:t xml:space="preserve">Tarifas. La Agencia Nacional de Infraestructura deberá proponer con suficiente antelación al Ministerio de Transporte una modificación y/o incremento del valor de las tarifas y demás condiciones previstas en la presente resolución, cuando advierta amenaza </w:t>
      </w:r>
      <w:r>
        <w:rPr>
          <w:rFonts w:ascii="Work Sans" w:eastAsia="Aria narrow" w:hAnsi="Work Sans" w:cs="Aria narrow"/>
          <w:i/>
          <w:sz w:val="16"/>
          <w:szCs w:val="16"/>
        </w:rPr>
        <w:t>o insuficiencia de alguno de los mecanismos de compensación contemplados en el Contrato de Concesión No. 001 de 2016 que pueda impactar el equilibrio financiero del mismo.</w:t>
      </w:r>
    </w:p>
    <w:p w:rsidR="00564A00" w:rsidRDefault="00564A00">
      <w:pPr>
        <w:ind w:left="720" w:right="623"/>
        <w:jc w:val="both"/>
        <w:rPr>
          <w:rFonts w:ascii="Work Sans" w:eastAsia="Aria narrow" w:hAnsi="Work Sans" w:cs="Aria narrow"/>
          <w:i/>
          <w:sz w:val="16"/>
          <w:szCs w:val="16"/>
        </w:rPr>
      </w:pPr>
    </w:p>
    <w:p w:rsidR="00564A00" w:rsidRDefault="00A30ADB">
      <w:pPr>
        <w:ind w:left="720" w:right="623"/>
        <w:jc w:val="both"/>
        <w:rPr>
          <w:rFonts w:ascii="Work Sans" w:eastAsia="Aria narrow" w:hAnsi="Work Sans" w:cs="Aria narrow"/>
          <w:i/>
          <w:sz w:val="16"/>
          <w:szCs w:val="16"/>
        </w:rPr>
      </w:pPr>
      <w:r>
        <w:rPr>
          <w:rFonts w:ascii="Work Sans" w:eastAsia="Aria narrow" w:hAnsi="Work Sans" w:cs="Aria narrow"/>
          <w:i/>
          <w:sz w:val="16"/>
          <w:szCs w:val="16"/>
        </w:rPr>
        <w:t>La Agencia Nacional de Infraestructura fijará y socializará los requisitos para acr</w:t>
      </w:r>
      <w:r>
        <w:rPr>
          <w:rFonts w:ascii="Work Sans" w:eastAsia="Aria narrow" w:hAnsi="Work Sans" w:cs="Aria narrow"/>
          <w:i/>
          <w:sz w:val="16"/>
          <w:szCs w:val="16"/>
        </w:rPr>
        <w:t>editar la calidad de beneficiario, el procedimiento para acceder al beneficio y las causales de pérdida del beneficio, de las tarifas diferenciales IE y IIE en las estaciones de peaje Trapiche, Cabildo, Pandequeso y Cisneros establecidas en la presente Res</w:t>
      </w:r>
      <w:r>
        <w:rPr>
          <w:rFonts w:ascii="Work Sans" w:eastAsia="Aria narrow" w:hAnsi="Work Sans" w:cs="Aria narrow"/>
          <w:i/>
          <w:sz w:val="16"/>
          <w:szCs w:val="16"/>
        </w:rPr>
        <w:t>olución.</w:t>
      </w:r>
    </w:p>
    <w:p w:rsidR="00564A00" w:rsidRDefault="00564A00">
      <w:pPr>
        <w:ind w:left="720" w:right="623"/>
        <w:jc w:val="both"/>
        <w:rPr>
          <w:rFonts w:ascii="Work Sans" w:eastAsia="Aria narrow" w:hAnsi="Work Sans" w:cs="Aria narrow"/>
          <w:i/>
          <w:sz w:val="16"/>
          <w:szCs w:val="16"/>
        </w:rPr>
      </w:pPr>
    </w:p>
    <w:p w:rsidR="00564A00" w:rsidRDefault="00A30ADB">
      <w:pPr>
        <w:ind w:left="720" w:right="623"/>
        <w:jc w:val="both"/>
        <w:rPr>
          <w:rFonts w:ascii="Work Sans" w:eastAsia="Aria narrow" w:hAnsi="Work Sans" w:cs="Aria narrow"/>
          <w:i/>
          <w:sz w:val="16"/>
          <w:szCs w:val="16"/>
        </w:rPr>
      </w:pPr>
      <w:r>
        <w:rPr>
          <w:rFonts w:ascii="Work Sans" w:eastAsia="Aria narrow" w:hAnsi="Work Sans" w:cs="Aria narrow"/>
          <w:i/>
          <w:sz w:val="16"/>
          <w:szCs w:val="16"/>
        </w:rPr>
        <w:t>Por último, resulta imperioso denotar que no existe modificación alguna de los riesgos asignados a las partes de acuerdo con lo señalado en los documentos contractuales, lo dispuesto en las Resoluciones No.0003597 del 29 de septiembre de 2015 y N</w:t>
      </w:r>
      <w:r>
        <w:rPr>
          <w:rFonts w:ascii="Work Sans" w:eastAsia="Aria narrow" w:hAnsi="Work Sans" w:cs="Aria narrow"/>
          <w:i/>
          <w:sz w:val="16"/>
          <w:szCs w:val="16"/>
        </w:rPr>
        <w:t xml:space="preserve">o. No.0003023 del 8 de agosto de 2017 así como producto del análisis realizado por el Concesionario.  </w:t>
      </w:r>
    </w:p>
    <w:p w:rsidR="00564A00" w:rsidRDefault="00564A00">
      <w:pPr>
        <w:ind w:left="720" w:right="623"/>
        <w:jc w:val="both"/>
        <w:rPr>
          <w:rFonts w:ascii="Work Sans" w:eastAsia="Aria narrow" w:hAnsi="Work Sans" w:cs="Aria narrow"/>
          <w:i/>
          <w:sz w:val="16"/>
          <w:szCs w:val="16"/>
        </w:rPr>
      </w:pPr>
    </w:p>
    <w:p w:rsidR="00564A00" w:rsidRDefault="00A30ADB">
      <w:pPr>
        <w:ind w:left="720" w:right="623"/>
        <w:jc w:val="both"/>
      </w:pPr>
      <w:r>
        <w:rPr>
          <w:rFonts w:ascii="Work Sans" w:eastAsia="Aria narrow" w:hAnsi="Work Sans" w:cs="Aria narrow"/>
          <w:i/>
          <w:sz w:val="16"/>
          <w:szCs w:val="16"/>
        </w:rPr>
        <w:t>En relación con el cumplimiento del requisito de publicidad, circunscrito al acto mediante el cual se debe alojar el proyecto de modificación de la reso</w:t>
      </w:r>
      <w:r>
        <w:rPr>
          <w:rFonts w:ascii="Work Sans" w:eastAsia="Aria narrow" w:hAnsi="Work Sans" w:cs="Aria narrow"/>
          <w:i/>
          <w:sz w:val="16"/>
          <w:szCs w:val="16"/>
        </w:rPr>
        <w:t>lución de tarifas para las estaciones de peaje “Trapiche, Cabildo, Pandequeso y Cisneros” en la página web del Ministerio de Transporte y de la Agencia Nacional de Infraestructura, se solicita gentilmente se efectúe por un término de cinco (5) días calenda</w:t>
      </w:r>
      <w:r>
        <w:rPr>
          <w:rFonts w:ascii="Work Sans" w:eastAsia="Aria narrow" w:hAnsi="Work Sans" w:cs="Aria narrow"/>
          <w:i/>
          <w:sz w:val="16"/>
          <w:szCs w:val="16"/>
        </w:rPr>
        <w:t>rio para la recepción de observaciones y/o comentarios por parte de la ciudadanía.  Se solicita un término de publicación menor y de manera excepcional, teniendo en cuenta la urgencia de dar viabilidad a estas tarifas antes del incremento anual del 16 de e</w:t>
      </w:r>
      <w:r>
        <w:rPr>
          <w:rFonts w:ascii="Work Sans" w:eastAsia="Aria narrow" w:hAnsi="Work Sans" w:cs="Aria narrow"/>
          <w:i/>
          <w:sz w:val="16"/>
          <w:szCs w:val="16"/>
        </w:rPr>
        <w:t>nero de cada año, según lo referido por el informe socioeconómico que el Grupo de Trabajo Social de la Entidad realizó y que se adjunta al presente oficio.</w:t>
      </w:r>
      <w:r>
        <w:rPr>
          <w:rFonts w:ascii="Arial Narrow" w:eastAsia="Aria narrow" w:hAnsi="Arial Narrow" w:cs="Aria narrow"/>
          <w:i/>
          <w:sz w:val="20"/>
          <w:szCs w:val="20"/>
        </w:rPr>
        <w:t>”</w:t>
      </w:r>
    </w:p>
    <w:p w:rsidR="00564A00" w:rsidRDefault="00564A00">
      <w:pPr>
        <w:tabs>
          <w:tab w:val="left" w:pos="0"/>
        </w:tabs>
        <w:ind w:right="623"/>
        <w:jc w:val="both"/>
        <w:rPr>
          <w:rFonts w:ascii="Work Sans" w:hAnsi="Work Sans" w:cs="Times New Roman"/>
          <w:iCs/>
          <w:sz w:val="20"/>
          <w:szCs w:val="20"/>
          <w:lang w:eastAsia="es-ES"/>
        </w:rPr>
      </w:pPr>
    </w:p>
    <w:p w:rsidR="00564A00" w:rsidRDefault="00A30ADB">
      <w:pPr>
        <w:widowControl/>
        <w:jc w:val="both"/>
        <w:textAlignment w:val="auto"/>
      </w:pPr>
      <w:r>
        <w:rPr>
          <w:rFonts w:ascii="Work Sans" w:eastAsia="DengXian Light" w:hAnsi="Work Sans"/>
          <w:sz w:val="20"/>
          <w:szCs w:val="20"/>
        </w:rPr>
        <w:t xml:space="preserve">Que mediante memorando </w:t>
      </w:r>
      <w:r>
        <w:rPr>
          <w:rFonts w:ascii="Work Sans" w:hAnsi="Work Sans" w:cs="Arial"/>
          <w:sz w:val="20"/>
          <w:szCs w:val="20"/>
          <w:lang w:val="es-CO"/>
        </w:rPr>
        <w:t>20211410156843</w:t>
      </w:r>
      <w:r>
        <w:rPr>
          <w:rFonts w:ascii="Work Sans" w:eastAsia="DengXian Light" w:hAnsi="Work Sans"/>
          <w:sz w:val="20"/>
          <w:szCs w:val="20"/>
        </w:rPr>
        <w:t xml:space="preserve"> del 28 de diciembre de 2021, la Oficina de Regulación </w:t>
      </w:r>
      <w:r>
        <w:rPr>
          <w:rFonts w:ascii="Work Sans" w:eastAsia="DengXian Light" w:hAnsi="Work Sans"/>
          <w:sz w:val="20"/>
          <w:szCs w:val="20"/>
        </w:rPr>
        <w:t xml:space="preserve">Económica del Ministerio de Transporte en cumplimiento de lo establecido en el numeral 9.8. del artículo 9 del Decreto 087 de 2011 analizó y viabilizó el otorgamiento de tarifas diferenciales </w:t>
      </w:r>
      <w:r>
        <w:rPr>
          <w:rFonts w:ascii="Work Sans" w:hAnsi="Work Sans" w:cs="Arial"/>
          <w:iCs/>
          <w:sz w:val="20"/>
          <w:szCs w:val="20"/>
        </w:rPr>
        <w:t xml:space="preserve">en las categorías </w:t>
      </w:r>
      <w:r>
        <w:rPr>
          <w:rFonts w:ascii="Work Sans" w:hAnsi="Work Sans" w:cs="Arial"/>
          <w:bCs/>
          <w:iCs/>
          <w:sz w:val="20"/>
          <w:szCs w:val="20"/>
        </w:rPr>
        <w:t>I y II en las estaciones de Peaje denominadas</w:t>
      </w:r>
      <w:r>
        <w:rPr>
          <w:rFonts w:ascii="Work Sans" w:hAnsi="Work Sans" w:cs="Times New Roman"/>
          <w:iCs/>
          <w:color w:val="000000"/>
          <w:sz w:val="20"/>
          <w:szCs w:val="20"/>
          <w:lang w:eastAsia="es-ES"/>
        </w:rPr>
        <w:t xml:space="preserve"> </w:t>
      </w:r>
      <w:r>
        <w:rPr>
          <w:rFonts w:ascii="Work Sans" w:hAnsi="Work Sans" w:cs="Times New Roman"/>
          <w:iCs/>
          <w:color w:val="000000"/>
          <w:sz w:val="20"/>
          <w:szCs w:val="20"/>
          <w:lang w:eastAsia="es-ES"/>
        </w:rPr>
        <w:t xml:space="preserve">Trapiche, Cabildo, Pandequeso y Cisneros </w:t>
      </w:r>
      <w:r>
        <w:rPr>
          <w:rFonts w:ascii="Work Sans" w:hAnsi="Work Sans"/>
          <w:color w:val="221E1F"/>
          <w:sz w:val="20"/>
          <w:szCs w:val="20"/>
        </w:rPr>
        <w:t>pertenecientes al proyecto de asociación público privada de iniciativa privada denominado Vías del Nus (Vinus)</w:t>
      </w:r>
      <w:r>
        <w:rPr>
          <w:rFonts w:ascii="Work Sans" w:hAnsi="Work Sans" w:cs="Arial"/>
          <w:bCs/>
          <w:iCs/>
          <w:sz w:val="20"/>
          <w:szCs w:val="20"/>
        </w:rPr>
        <w:t xml:space="preserve"> </w:t>
      </w:r>
      <w:r>
        <w:rPr>
          <w:rFonts w:ascii="Work Sans" w:hAnsi="Work Sans" w:cs="Arial"/>
          <w:iCs/>
          <w:sz w:val="20"/>
          <w:szCs w:val="20"/>
        </w:rPr>
        <w:t xml:space="preserve">y </w:t>
      </w:r>
      <w:r>
        <w:rPr>
          <w:rFonts w:ascii="Work Sans" w:hAnsi="Work Sans" w:cs="Times New Roman"/>
          <w:iCs/>
          <w:color w:val="000000"/>
          <w:sz w:val="20"/>
          <w:szCs w:val="20"/>
          <w:lang w:eastAsia="es-ES"/>
        </w:rPr>
        <w:t>se modifica el artículo 2 de la Resolución No. 0003597 del 29 de septiembre de 2015, modificado por el</w:t>
      </w:r>
      <w:r>
        <w:rPr>
          <w:rFonts w:ascii="Work Sans" w:hAnsi="Work Sans" w:cs="Times New Roman"/>
          <w:iCs/>
          <w:color w:val="000000"/>
          <w:sz w:val="20"/>
          <w:szCs w:val="20"/>
          <w:lang w:eastAsia="es-ES"/>
        </w:rPr>
        <w:t xml:space="preserve"> artículo 1 de</w:t>
      </w:r>
      <w:r>
        <w:rPr>
          <w:rFonts w:ascii="Work Sans" w:hAnsi="Work Sans"/>
          <w:color w:val="221E1F"/>
          <w:sz w:val="20"/>
          <w:szCs w:val="20"/>
        </w:rPr>
        <w:t xml:space="preserve"> la Resolución No. 0003023 del 8 de agosto de 2017, y se dictan otras disposiciones</w:t>
      </w:r>
      <w:r>
        <w:rPr>
          <w:rFonts w:ascii="Work Sans" w:hAnsi="Work Sans" w:cs="Times New Roman"/>
          <w:iCs/>
          <w:color w:val="000000"/>
          <w:sz w:val="20"/>
          <w:szCs w:val="20"/>
          <w:lang w:eastAsia="es-ES"/>
        </w:rPr>
        <w:t>.</w:t>
      </w:r>
    </w:p>
    <w:p w:rsidR="00564A00" w:rsidRDefault="00564A00">
      <w:pPr>
        <w:autoSpaceDE w:val="0"/>
        <w:jc w:val="both"/>
        <w:textAlignment w:val="auto"/>
        <w:rPr>
          <w:rFonts w:ascii="Work Sans" w:eastAsia="DengXian Light" w:hAnsi="Work Sans"/>
          <w:sz w:val="20"/>
          <w:szCs w:val="20"/>
          <w:shd w:val="clear" w:color="auto" w:fill="FFFF00"/>
        </w:rPr>
      </w:pPr>
    </w:p>
    <w:p w:rsidR="00564A00" w:rsidRDefault="00A30ADB">
      <w:pPr>
        <w:autoSpaceDE w:val="0"/>
        <w:jc w:val="both"/>
        <w:textAlignment w:val="auto"/>
      </w:pPr>
      <w:r>
        <w:rPr>
          <w:rFonts w:ascii="Work Sans" w:eastAsia="DengXian Light" w:hAnsi="Work Sans"/>
          <w:sz w:val="20"/>
          <w:szCs w:val="20"/>
        </w:rPr>
        <w:t>Que conforme a las funciones y competencias de la Agencia Nacional de Infraestructura de conformidad con el Decreto 4165 de 2011, como entidad del sector de</w:t>
      </w:r>
      <w:r>
        <w:rPr>
          <w:rFonts w:ascii="Work Sans" w:eastAsia="DengXian Light" w:hAnsi="Work Sans"/>
          <w:sz w:val="20"/>
          <w:szCs w:val="20"/>
        </w:rPr>
        <w:t>scentralizado de la Rama Ejecutiva del Orden Nacional, con personería jurídica y autonomía administrativa, financiera y técnica, que tiene por objeto planear, coordinar, estructurar, contratar, ejecutar, administrar y evaluar proyectos de concesiones y otr</w:t>
      </w:r>
      <w:r>
        <w:rPr>
          <w:rFonts w:ascii="Work Sans" w:eastAsia="DengXian Light" w:hAnsi="Work Sans"/>
          <w:sz w:val="20"/>
          <w:szCs w:val="20"/>
        </w:rPr>
        <w:t xml:space="preserve">as formas de Asociación Público Privada (APP), para el diseño, construcción, mantenimiento, operación, administración y/o explotación de la infraestructura pública de transporte en todos sus modos y de los servicios conexos o relacionados, y en atención a </w:t>
      </w:r>
      <w:r>
        <w:rPr>
          <w:rFonts w:ascii="Work Sans" w:eastAsia="DengXian Light" w:hAnsi="Work Sans"/>
          <w:sz w:val="20"/>
          <w:szCs w:val="20"/>
        </w:rPr>
        <w:t>su conocimiento y análisis técnico, reuniones de socialización, concertación y acuerdos con usuarios y comunidades, llevados a cabo en virtud de sus competencias funcionales, le corresponde a la Agencia fijar los requisitos para acreditar la calidad de ben</w:t>
      </w:r>
      <w:r>
        <w:rPr>
          <w:rFonts w:ascii="Work Sans" w:eastAsia="DengXian Light" w:hAnsi="Work Sans"/>
          <w:sz w:val="20"/>
          <w:szCs w:val="20"/>
        </w:rPr>
        <w:t>eficiario, el procedimiento para acceder al beneficio, los mecanismos de otorgamiento, reemplazo y control y las causales de pérdida del beneficio, de las tarifas especiales diferenciales de peajes.</w:t>
      </w:r>
    </w:p>
    <w:p w:rsidR="00564A00" w:rsidRDefault="00564A00">
      <w:pPr>
        <w:tabs>
          <w:tab w:val="left" w:pos="0"/>
        </w:tabs>
        <w:jc w:val="both"/>
        <w:rPr>
          <w:rFonts w:ascii="Work Sans" w:hAnsi="Work Sans" w:cs="Times New Roman"/>
          <w:iCs/>
          <w:sz w:val="20"/>
          <w:szCs w:val="20"/>
          <w:lang w:eastAsia="es-ES"/>
        </w:rPr>
      </w:pPr>
    </w:p>
    <w:p w:rsidR="00564A00" w:rsidRDefault="00A30ADB">
      <w:pPr>
        <w:pStyle w:val="Standard"/>
        <w:autoSpaceDE w:val="0"/>
        <w:jc w:val="both"/>
        <w:rPr>
          <w:rFonts w:ascii="Work Sans" w:eastAsia="DengXian Light" w:hAnsi="Work Sans" w:cs="Arial"/>
          <w:sz w:val="20"/>
        </w:rPr>
      </w:pPr>
      <w:r>
        <w:rPr>
          <w:rFonts w:ascii="Work Sans" w:eastAsia="DengXian Light" w:hAnsi="Work Sans" w:cs="Arial"/>
          <w:sz w:val="20"/>
        </w:rPr>
        <w:t>Que el contenido de la presente resolución será publicad</w:t>
      </w:r>
      <w:r>
        <w:rPr>
          <w:rFonts w:ascii="Work Sans" w:eastAsia="DengXian Light" w:hAnsi="Work Sans" w:cs="Arial"/>
          <w:sz w:val="20"/>
        </w:rPr>
        <w:t xml:space="preserve">o en la página web del Ministerio de Transporte y de la Agencia Nacional de Infraestructura, en cumplimiento de lo determinado en el numeral 8 del artículo 8° de la Ley 1437 de 2011, artículo 2.1.2.1.14 del Decreto 1081 de 2015 modificado y adicionado por </w:t>
      </w:r>
      <w:r>
        <w:rPr>
          <w:rFonts w:ascii="Work Sans" w:eastAsia="DengXian Light" w:hAnsi="Work Sans" w:cs="Arial"/>
          <w:sz w:val="20"/>
        </w:rPr>
        <w:t>el Decreto 270 de 2017 y la Resolución 994 de 2017 del Ministerio de Transporte, con el objeto de recibir opiniones, sugerencias o propuestas alternativas.</w:t>
      </w:r>
    </w:p>
    <w:p w:rsidR="00564A00" w:rsidRDefault="00564A00">
      <w:pPr>
        <w:tabs>
          <w:tab w:val="left" w:pos="0"/>
        </w:tabs>
        <w:jc w:val="both"/>
        <w:rPr>
          <w:rFonts w:ascii="Work Sans" w:hAnsi="Work Sans" w:cs="Times New Roman"/>
          <w:iCs/>
          <w:sz w:val="20"/>
          <w:szCs w:val="20"/>
          <w:lang w:eastAsia="es-ES"/>
        </w:rPr>
      </w:pPr>
    </w:p>
    <w:p w:rsidR="00564A00" w:rsidRDefault="00A30ADB">
      <w:pPr>
        <w:pStyle w:val="Standard"/>
        <w:autoSpaceDE w:val="0"/>
        <w:jc w:val="both"/>
        <w:rPr>
          <w:rFonts w:ascii="Work Sans" w:eastAsia="DengXian Light" w:hAnsi="Work Sans" w:cs="Arial"/>
          <w:sz w:val="20"/>
        </w:rPr>
      </w:pPr>
      <w:r>
        <w:rPr>
          <w:rFonts w:ascii="Work Sans" w:eastAsia="DengXian Light" w:hAnsi="Work Sans" w:cs="Arial"/>
          <w:sz w:val="20"/>
        </w:rPr>
        <w:t xml:space="preserve">Que la Oficina Asesora Jurídica del Ministerio de Transporte conservará los documentos asociados a </w:t>
      </w:r>
      <w:r>
        <w:rPr>
          <w:rFonts w:ascii="Work Sans" w:eastAsia="DengXian Light" w:hAnsi="Work Sans" w:cs="Arial"/>
          <w:sz w:val="20"/>
        </w:rPr>
        <w:t>la publicación del presente acto administrativo. Todo ello en concordancia con las políticas de gestión documental y de archivo de la entidad.</w:t>
      </w:r>
    </w:p>
    <w:p w:rsidR="00564A00" w:rsidRDefault="00564A00">
      <w:pPr>
        <w:pStyle w:val="Standard"/>
        <w:autoSpaceDE w:val="0"/>
        <w:jc w:val="both"/>
        <w:rPr>
          <w:rFonts w:ascii="Work Sans" w:eastAsia="DengXian Light" w:hAnsi="Work Sans" w:cs="Arial"/>
          <w:sz w:val="20"/>
        </w:rPr>
      </w:pPr>
    </w:p>
    <w:p w:rsidR="00564A00" w:rsidRDefault="00564A00">
      <w:pPr>
        <w:tabs>
          <w:tab w:val="left" w:pos="0"/>
        </w:tabs>
        <w:jc w:val="both"/>
        <w:rPr>
          <w:rFonts w:ascii="Work Sans" w:hAnsi="Work Sans" w:cs="Times New Roman"/>
          <w:sz w:val="20"/>
          <w:szCs w:val="20"/>
          <w:lang w:eastAsia="es-ES"/>
        </w:rPr>
      </w:pPr>
    </w:p>
    <w:p w:rsidR="00564A00" w:rsidRDefault="00A30ADB">
      <w:pPr>
        <w:jc w:val="both"/>
        <w:rPr>
          <w:rFonts w:ascii="Work Sans" w:hAnsi="Work Sans" w:cs="Times New Roman"/>
          <w:sz w:val="20"/>
          <w:szCs w:val="20"/>
          <w:lang w:val="es-CO" w:eastAsia="es-ES"/>
        </w:rPr>
      </w:pPr>
      <w:r>
        <w:rPr>
          <w:rFonts w:ascii="Work Sans" w:hAnsi="Work Sans" w:cs="Times New Roman"/>
          <w:sz w:val="20"/>
          <w:szCs w:val="20"/>
          <w:lang w:val="es-CO" w:eastAsia="es-ES"/>
        </w:rPr>
        <w:t xml:space="preserve">En mérito de lo expuesto, </w:t>
      </w:r>
    </w:p>
    <w:p w:rsidR="00564A00" w:rsidRDefault="00564A00">
      <w:pPr>
        <w:jc w:val="center"/>
        <w:rPr>
          <w:rFonts w:ascii="Work Sans" w:hAnsi="Work Sans" w:cs="Times New Roman"/>
          <w:b/>
          <w:sz w:val="20"/>
          <w:szCs w:val="20"/>
          <w:lang w:val="es" w:eastAsia="es-ES"/>
        </w:rPr>
      </w:pPr>
    </w:p>
    <w:p w:rsidR="00564A00" w:rsidRDefault="00A30ADB">
      <w:pPr>
        <w:jc w:val="center"/>
        <w:rPr>
          <w:rFonts w:ascii="Work Sans" w:hAnsi="Work Sans" w:cs="Times New Roman"/>
          <w:b/>
          <w:sz w:val="20"/>
          <w:szCs w:val="20"/>
          <w:lang w:val="es" w:eastAsia="es-ES"/>
        </w:rPr>
      </w:pPr>
      <w:r>
        <w:rPr>
          <w:rFonts w:ascii="Work Sans" w:hAnsi="Work Sans" w:cs="Times New Roman"/>
          <w:b/>
          <w:sz w:val="20"/>
          <w:szCs w:val="20"/>
          <w:lang w:val="es" w:eastAsia="es-ES"/>
        </w:rPr>
        <w:t>RESUELVE:</w:t>
      </w:r>
    </w:p>
    <w:p w:rsidR="00564A00" w:rsidRDefault="00564A00">
      <w:pPr>
        <w:jc w:val="center"/>
        <w:rPr>
          <w:rFonts w:ascii="Work Sans" w:hAnsi="Work Sans" w:cs="Times New Roman"/>
          <w:b/>
          <w:sz w:val="20"/>
          <w:szCs w:val="20"/>
          <w:lang w:val="es" w:eastAsia="es-ES"/>
        </w:rPr>
      </w:pPr>
    </w:p>
    <w:p w:rsidR="00564A00" w:rsidRDefault="00A30ADB">
      <w:pPr>
        <w:jc w:val="both"/>
      </w:pPr>
      <w:r>
        <w:rPr>
          <w:rFonts w:ascii="Work Sans" w:hAnsi="Work Sans" w:cs="Times New Roman"/>
          <w:b/>
          <w:bCs/>
          <w:sz w:val="20"/>
          <w:szCs w:val="20"/>
          <w:lang w:eastAsia="es-ES"/>
        </w:rPr>
        <w:t xml:space="preserve">ARTÍCULO 1.- </w:t>
      </w:r>
      <w:r>
        <w:rPr>
          <w:rFonts w:ascii="Work Sans" w:eastAsia="DengXian Light" w:hAnsi="Work Sans" w:cs="Courier New"/>
          <w:sz w:val="20"/>
          <w:szCs w:val="20"/>
        </w:rPr>
        <w:t xml:space="preserve">Establecer </w:t>
      </w:r>
      <w:r>
        <w:rPr>
          <w:rFonts w:ascii="Work Sans" w:eastAsia="DengXian Light" w:hAnsi="Work Sans" w:cs="Arial"/>
          <w:bCs/>
          <w:sz w:val="20"/>
          <w:szCs w:val="20"/>
          <w:shd w:val="clear" w:color="auto" w:fill="FFFFFF"/>
        </w:rPr>
        <w:t xml:space="preserve">las siguientes tarifas diferenciales para las </w:t>
      </w:r>
      <w:r>
        <w:rPr>
          <w:rFonts w:ascii="Work Sans" w:eastAsia="DengXian Light" w:hAnsi="Work Sans" w:cs="Arial"/>
          <w:bCs/>
          <w:sz w:val="20"/>
          <w:szCs w:val="20"/>
          <w:shd w:val="clear" w:color="auto" w:fill="FFFFFF"/>
        </w:rPr>
        <w:t xml:space="preserve">categorías I y II en las estaciones de peaje denominadas el </w:t>
      </w:r>
      <w:r>
        <w:rPr>
          <w:rFonts w:ascii="Work Sans" w:hAnsi="Work Sans" w:cs="Times New Roman"/>
          <w:iCs/>
          <w:color w:val="000000"/>
          <w:sz w:val="20"/>
          <w:szCs w:val="20"/>
          <w:lang w:eastAsia="es-ES"/>
        </w:rPr>
        <w:t xml:space="preserve">Trapiche, Cabildo y Pandequeso </w:t>
      </w:r>
      <w:r>
        <w:rPr>
          <w:rFonts w:ascii="Work Sans" w:hAnsi="Work Sans"/>
          <w:color w:val="221E1F"/>
          <w:sz w:val="20"/>
          <w:szCs w:val="20"/>
        </w:rPr>
        <w:t>pertenecientes al proyecto de asociación público privada de iniciativa privada denominado Vías del Nus (Vinus),</w:t>
      </w:r>
      <w:r>
        <w:rPr>
          <w:rFonts w:ascii="Work Sans" w:eastAsia="DengXian Light" w:hAnsi="Work Sans" w:cs="Arial"/>
          <w:bCs/>
          <w:sz w:val="20"/>
          <w:szCs w:val="20"/>
          <w:shd w:val="clear" w:color="auto" w:fill="FFFFFF"/>
        </w:rPr>
        <w:t xml:space="preserve"> </w:t>
      </w:r>
      <w:r>
        <w:rPr>
          <w:rFonts w:ascii="Work Sans" w:hAnsi="Work Sans" w:cs="Helvetica"/>
          <w:kern w:val="0"/>
          <w:sz w:val="20"/>
          <w:szCs w:val="20"/>
          <w:lang w:val="es-CO" w:eastAsia="es-CO" w:bidi="ar-SA"/>
        </w:rPr>
        <w:t xml:space="preserve"> así: </w:t>
      </w:r>
    </w:p>
    <w:p w:rsidR="00564A00" w:rsidRDefault="00564A00">
      <w:pPr>
        <w:jc w:val="both"/>
        <w:rPr>
          <w:rFonts w:ascii="Work Sans" w:eastAsia="DengXian Light" w:hAnsi="Work Sans" w:cs="Courier New"/>
          <w:sz w:val="20"/>
          <w:szCs w:val="20"/>
        </w:rPr>
      </w:pPr>
    </w:p>
    <w:p w:rsidR="00564A00" w:rsidRDefault="00564A00">
      <w:pPr>
        <w:jc w:val="both"/>
        <w:rPr>
          <w:rFonts w:ascii="Arial Narrow" w:eastAsia="Aria narrow" w:hAnsi="Arial Narrow" w:cs="Aria narrow"/>
          <w:sz w:val="20"/>
          <w:szCs w:val="20"/>
          <w:lang w:val="es-CO" w:eastAsia="en-US"/>
        </w:rPr>
      </w:pPr>
    </w:p>
    <w:tbl>
      <w:tblPr>
        <w:tblW w:w="7620" w:type="dxa"/>
        <w:jc w:val="center"/>
        <w:tblCellMar>
          <w:left w:w="10" w:type="dxa"/>
          <w:right w:w="10" w:type="dxa"/>
        </w:tblCellMar>
        <w:tblLook w:val="0000" w:firstRow="0" w:lastRow="0" w:firstColumn="0" w:lastColumn="0" w:noHBand="0" w:noVBand="0"/>
      </w:tblPr>
      <w:tblGrid>
        <w:gridCol w:w="1216"/>
        <w:gridCol w:w="2656"/>
        <w:gridCol w:w="2308"/>
        <w:gridCol w:w="1440"/>
      </w:tblGrid>
      <w:tr w:rsidR="00564A00">
        <w:tblPrEx>
          <w:tblCellMar>
            <w:top w:w="0" w:type="dxa"/>
            <w:bottom w:w="0" w:type="dxa"/>
          </w:tblCellMar>
        </w:tblPrEx>
        <w:trPr>
          <w:trHeight w:val="495"/>
          <w:jc w:val="center"/>
        </w:trPr>
        <w:tc>
          <w:tcPr>
            <w:tcW w:w="7620" w:type="dxa"/>
            <w:gridSpan w:val="4"/>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rPr>
                <w:rFonts w:ascii="Work Sans" w:eastAsia="Aria narrow" w:hAnsi="Work Sans" w:cs="Aria narrow"/>
                <w:b/>
                <w:sz w:val="20"/>
                <w:szCs w:val="20"/>
                <w:lang w:eastAsia="es-CO"/>
              </w:rPr>
            </w:pPr>
            <w:r>
              <w:rPr>
                <w:rFonts w:ascii="Work Sans" w:eastAsia="Aria narrow" w:hAnsi="Work Sans" w:cs="Aria narrow"/>
                <w:b/>
                <w:sz w:val="20"/>
                <w:szCs w:val="20"/>
                <w:lang w:eastAsia="es-CO"/>
              </w:rPr>
              <w:t>PEAJES TRAPICHE Y CABILDO</w:t>
            </w:r>
          </w:p>
        </w:tc>
      </w:tr>
      <w:tr w:rsidR="00564A00">
        <w:tblPrEx>
          <w:tblCellMar>
            <w:top w:w="0" w:type="dxa"/>
            <w:bottom w:w="0" w:type="dxa"/>
          </w:tblCellMar>
        </w:tblPrEx>
        <w:trPr>
          <w:trHeight w:val="495"/>
          <w:jc w:val="center"/>
        </w:trPr>
        <w:tc>
          <w:tcPr>
            <w:tcW w:w="1216"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sz w:val="20"/>
                <w:szCs w:val="20"/>
                <w:lang w:eastAsia="es-CO"/>
              </w:rPr>
              <w:t>Categoría</w:t>
            </w:r>
            <w:r>
              <w:rPr>
                <w:rFonts w:ascii="Work Sans" w:eastAsia="Aria narrow" w:hAnsi="Work Sans" w:cs="Aria narrow"/>
                <w:sz w:val="20"/>
                <w:szCs w:val="20"/>
                <w:lang w:val="es-CO" w:eastAsia="es-CO"/>
              </w:rPr>
              <w:t> </w:t>
            </w:r>
          </w:p>
        </w:tc>
        <w:tc>
          <w:tcPr>
            <w:tcW w:w="2656"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sz w:val="20"/>
                <w:szCs w:val="20"/>
                <w:lang w:eastAsia="es-CO"/>
              </w:rPr>
              <w:t>Descripción</w:t>
            </w:r>
            <w:r>
              <w:rPr>
                <w:rFonts w:ascii="Work Sans" w:eastAsia="Aria narrow" w:hAnsi="Work Sans" w:cs="Aria narrow"/>
                <w:sz w:val="20"/>
                <w:szCs w:val="20"/>
                <w:lang w:val="es-CO" w:eastAsia="es-CO"/>
              </w:rPr>
              <w:t> </w:t>
            </w:r>
          </w:p>
        </w:tc>
        <w:tc>
          <w:tcPr>
            <w:tcW w:w="2308"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sz w:val="20"/>
                <w:szCs w:val="20"/>
                <w:lang w:eastAsia="es-CO"/>
              </w:rPr>
              <w:t>TARIFAS (Pesos constantes de 2022– No incluye FOSEVI) </w:t>
            </w:r>
          </w:p>
        </w:tc>
        <w:tc>
          <w:tcPr>
            <w:tcW w:w="1440"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tcPr>
          <w:p w:rsidR="00564A00" w:rsidRDefault="00564A00">
            <w:pPr>
              <w:jc w:val="center"/>
              <w:rPr>
                <w:rFonts w:ascii="Work Sans" w:eastAsia="Aria narrow" w:hAnsi="Work Sans" w:cs="Aria narrow"/>
                <w:b/>
                <w:sz w:val="20"/>
                <w:szCs w:val="20"/>
                <w:lang w:eastAsia="es-CO"/>
              </w:rPr>
            </w:pPr>
          </w:p>
          <w:p w:rsidR="00564A00" w:rsidRDefault="00A30ADB">
            <w:pPr>
              <w:jc w:val="center"/>
              <w:rPr>
                <w:rFonts w:ascii="Work Sans" w:eastAsia="Aria narrow" w:hAnsi="Work Sans" w:cs="Aria narrow"/>
                <w:b/>
                <w:sz w:val="20"/>
                <w:szCs w:val="20"/>
                <w:lang w:eastAsia="es-CO"/>
              </w:rPr>
            </w:pPr>
            <w:r>
              <w:rPr>
                <w:rFonts w:ascii="Work Sans" w:eastAsia="Aria narrow" w:hAnsi="Work Sans" w:cs="Aria narrow"/>
                <w:b/>
                <w:sz w:val="20"/>
                <w:szCs w:val="20"/>
                <w:lang w:eastAsia="es-CO"/>
              </w:rPr>
              <w:t>Cupos</w:t>
            </w:r>
          </w:p>
        </w:tc>
      </w:tr>
      <w:tr w:rsidR="00564A00">
        <w:tblPrEx>
          <w:tblCellMar>
            <w:top w:w="0" w:type="dxa"/>
            <w:bottom w:w="0" w:type="dxa"/>
          </w:tblCellMar>
        </w:tblPrEx>
        <w:trPr>
          <w:trHeight w:val="400"/>
          <w:jc w:val="center"/>
        </w:trPr>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sz w:val="20"/>
                <w:szCs w:val="20"/>
                <w:lang w:eastAsia="es-CO"/>
              </w:rPr>
              <w:t>I E</w:t>
            </w:r>
            <w:r>
              <w:rPr>
                <w:rFonts w:ascii="Work Sans" w:eastAsia="Aria narrow" w:hAnsi="Work Sans" w:cs="Aria narrow"/>
                <w:sz w:val="20"/>
                <w:szCs w:val="20"/>
                <w:lang w:val="es-CO" w:eastAsia="es-CO"/>
              </w:rPr>
              <w:t> </w:t>
            </w:r>
          </w:p>
        </w:tc>
        <w:tc>
          <w:tcPr>
            <w:tcW w:w="26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A30ADB">
            <w:r>
              <w:rPr>
                <w:rFonts w:ascii="Work Sans" w:eastAsia="Aria narrow" w:hAnsi="Work Sans" w:cs="Aria narrow"/>
                <w:sz w:val="20"/>
                <w:szCs w:val="20"/>
                <w:lang w:eastAsia="es-CO"/>
              </w:rPr>
              <w:t>Automóviles, camperos, camionetas y microbuses con ejes de llanta sencilla.</w:t>
            </w:r>
            <w:r>
              <w:rPr>
                <w:rFonts w:ascii="Work Sans" w:eastAsia="Aria narrow" w:hAnsi="Work Sans" w:cs="Aria narrow"/>
                <w:sz w:val="20"/>
                <w:szCs w:val="20"/>
                <w:lang w:val="es-CO" w:eastAsia="es-CO"/>
              </w:rPr>
              <w:t> </w:t>
            </w: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sz w:val="20"/>
                <w:szCs w:val="20"/>
                <w:lang w:eastAsia="es-CO"/>
              </w:rPr>
              <w:t>$ 2.500</w:t>
            </w:r>
            <w:r>
              <w:rPr>
                <w:rFonts w:ascii="Work Sans" w:eastAsia="Aria narrow" w:hAnsi="Work Sans" w:cs="Aria narrow"/>
                <w:sz w:val="20"/>
                <w:szCs w:val="20"/>
                <w:lang w:val="es-CO" w:eastAsia="es-CO"/>
              </w:rPr>
              <w:t> </w:t>
            </w:r>
          </w:p>
        </w:tc>
        <w:tc>
          <w:tcPr>
            <w:tcW w:w="14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564A00">
            <w:pPr>
              <w:jc w:val="center"/>
              <w:rPr>
                <w:rFonts w:ascii="Work Sans" w:eastAsia="Aria narrow" w:hAnsi="Work Sans" w:cs="Aria narrow"/>
                <w:sz w:val="20"/>
                <w:szCs w:val="20"/>
                <w:lang w:eastAsia="es-CO"/>
              </w:rPr>
            </w:pPr>
          </w:p>
          <w:p w:rsidR="00564A00" w:rsidRDefault="00564A00">
            <w:pPr>
              <w:jc w:val="center"/>
              <w:rPr>
                <w:rFonts w:ascii="Work Sans" w:eastAsia="Aria narrow" w:hAnsi="Work Sans" w:cs="Aria narrow"/>
                <w:sz w:val="20"/>
                <w:szCs w:val="20"/>
                <w:lang w:eastAsia="es-CO"/>
              </w:rPr>
            </w:pPr>
          </w:p>
          <w:p w:rsidR="00564A00" w:rsidRDefault="00A30ADB">
            <w:pPr>
              <w:jc w:val="center"/>
              <w:rPr>
                <w:rFonts w:ascii="Work Sans" w:eastAsia="Aria narrow" w:hAnsi="Work Sans" w:cs="Aria narrow"/>
                <w:sz w:val="20"/>
                <w:szCs w:val="20"/>
                <w:lang w:eastAsia="es-CO"/>
              </w:rPr>
            </w:pPr>
            <w:r>
              <w:rPr>
                <w:rFonts w:ascii="Work Sans" w:eastAsia="Aria narrow" w:hAnsi="Work Sans" w:cs="Aria narrow"/>
                <w:sz w:val="20"/>
                <w:szCs w:val="20"/>
                <w:lang w:eastAsia="es-CO"/>
              </w:rPr>
              <w:t>4.400</w:t>
            </w:r>
          </w:p>
        </w:tc>
      </w:tr>
      <w:tr w:rsidR="00564A00">
        <w:tblPrEx>
          <w:tblCellMar>
            <w:top w:w="0" w:type="dxa"/>
            <w:bottom w:w="0" w:type="dxa"/>
          </w:tblCellMar>
        </w:tblPrEx>
        <w:trPr>
          <w:trHeight w:val="341"/>
          <w:jc w:val="center"/>
        </w:trPr>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sz w:val="20"/>
                <w:szCs w:val="20"/>
                <w:lang w:eastAsia="es-CO"/>
              </w:rPr>
              <w:t>II E</w:t>
            </w:r>
            <w:r>
              <w:rPr>
                <w:rFonts w:ascii="Work Sans" w:eastAsia="Aria narrow" w:hAnsi="Work Sans" w:cs="Aria narrow"/>
                <w:sz w:val="20"/>
                <w:szCs w:val="20"/>
                <w:lang w:val="es-CO" w:eastAsia="es-CO"/>
              </w:rPr>
              <w:t> </w:t>
            </w:r>
          </w:p>
        </w:tc>
        <w:tc>
          <w:tcPr>
            <w:tcW w:w="26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A30ADB">
            <w:r>
              <w:rPr>
                <w:rFonts w:ascii="Work Sans" w:eastAsia="Aria narrow" w:hAnsi="Work Sans" w:cs="Aria narrow"/>
                <w:sz w:val="20"/>
                <w:szCs w:val="20"/>
                <w:lang w:eastAsia="es-CO"/>
              </w:rPr>
              <w:t>Buses, busetas, Microbuses con eje trasero de doble llanta.</w:t>
            </w:r>
            <w:r>
              <w:rPr>
                <w:rFonts w:ascii="Work Sans" w:eastAsia="Aria narrow" w:hAnsi="Work Sans" w:cs="Aria narrow"/>
                <w:sz w:val="20"/>
                <w:szCs w:val="20"/>
                <w:lang w:val="es-CO" w:eastAsia="es-CO"/>
              </w:rPr>
              <w:t> </w:t>
            </w: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sz w:val="20"/>
                <w:szCs w:val="20"/>
                <w:lang w:eastAsia="es-CO"/>
              </w:rPr>
              <w:t>$ 2.500</w:t>
            </w:r>
            <w:r>
              <w:rPr>
                <w:rFonts w:ascii="Work Sans" w:eastAsia="Aria narrow" w:hAnsi="Work Sans" w:cs="Aria narrow"/>
                <w:sz w:val="20"/>
                <w:szCs w:val="20"/>
                <w:lang w:val="es-CO" w:eastAsia="es-CO"/>
              </w:rPr>
              <w:t> </w:t>
            </w:r>
          </w:p>
        </w:tc>
        <w:tc>
          <w:tcPr>
            <w:tcW w:w="14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564A00">
            <w:pPr>
              <w:jc w:val="center"/>
              <w:rPr>
                <w:rFonts w:ascii="Work Sans" w:eastAsia="Aria narrow" w:hAnsi="Work Sans" w:cs="Aria narrow"/>
                <w:sz w:val="20"/>
                <w:szCs w:val="20"/>
                <w:lang w:eastAsia="es-CO"/>
              </w:rPr>
            </w:pPr>
          </w:p>
        </w:tc>
      </w:tr>
    </w:tbl>
    <w:p w:rsidR="00564A00" w:rsidRDefault="00564A00">
      <w:pPr>
        <w:jc w:val="both"/>
        <w:rPr>
          <w:rFonts w:ascii="Arial Narrow" w:eastAsia="Aria narrow" w:hAnsi="Arial Narrow" w:cs="Aria narrow"/>
          <w:sz w:val="20"/>
          <w:szCs w:val="20"/>
        </w:rPr>
      </w:pPr>
    </w:p>
    <w:tbl>
      <w:tblPr>
        <w:tblW w:w="7632" w:type="dxa"/>
        <w:jc w:val="center"/>
        <w:tblCellMar>
          <w:left w:w="10" w:type="dxa"/>
          <w:right w:w="10" w:type="dxa"/>
        </w:tblCellMar>
        <w:tblLook w:val="0000" w:firstRow="0" w:lastRow="0" w:firstColumn="0" w:lastColumn="0" w:noHBand="0" w:noVBand="0"/>
      </w:tblPr>
      <w:tblGrid>
        <w:gridCol w:w="1216"/>
        <w:gridCol w:w="2656"/>
        <w:gridCol w:w="2045"/>
        <w:gridCol w:w="1715"/>
      </w:tblGrid>
      <w:tr w:rsidR="00564A00">
        <w:tblPrEx>
          <w:tblCellMar>
            <w:top w:w="0" w:type="dxa"/>
            <w:bottom w:w="0" w:type="dxa"/>
          </w:tblCellMar>
        </w:tblPrEx>
        <w:trPr>
          <w:trHeight w:val="551"/>
          <w:jc w:val="center"/>
        </w:trPr>
        <w:tc>
          <w:tcPr>
            <w:tcW w:w="7632" w:type="dxa"/>
            <w:gridSpan w:val="4"/>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rPr>
                <w:rFonts w:ascii="Work Sans" w:eastAsia="Aria narrow" w:hAnsi="Work Sans" w:cs="Aria narrow"/>
                <w:b/>
                <w:sz w:val="20"/>
                <w:szCs w:val="20"/>
                <w:lang w:eastAsia="es-CO"/>
              </w:rPr>
            </w:pPr>
            <w:r>
              <w:rPr>
                <w:rFonts w:ascii="Work Sans" w:eastAsia="Aria narrow" w:hAnsi="Work Sans" w:cs="Aria narrow"/>
                <w:b/>
                <w:sz w:val="20"/>
                <w:szCs w:val="20"/>
                <w:lang w:eastAsia="es-CO"/>
              </w:rPr>
              <w:t>PEAJE PANDEQUESO</w:t>
            </w:r>
          </w:p>
        </w:tc>
      </w:tr>
      <w:tr w:rsidR="00564A00">
        <w:tblPrEx>
          <w:tblCellMar>
            <w:top w:w="0" w:type="dxa"/>
            <w:bottom w:w="0" w:type="dxa"/>
          </w:tblCellMar>
        </w:tblPrEx>
        <w:trPr>
          <w:trHeight w:val="551"/>
          <w:jc w:val="center"/>
        </w:trPr>
        <w:tc>
          <w:tcPr>
            <w:tcW w:w="1216"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sz w:val="20"/>
                <w:szCs w:val="20"/>
                <w:lang w:eastAsia="es-CO"/>
              </w:rPr>
              <w:t>Categoría</w:t>
            </w:r>
            <w:r>
              <w:rPr>
                <w:rFonts w:ascii="Work Sans" w:eastAsia="Aria narrow" w:hAnsi="Work Sans" w:cs="Aria narrow"/>
                <w:sz w:val="20"/>
                <w:szCs w:val="20"/>
                <w:lang w:val="es-CO" w:eastAsia="es-CO"/>
              </w:rPr>
              <w:t> </w:t>
            </w:r>
          </w:p>
        </w:tc>
        <w:tc>
          <w:tcPr>
            <w:tcW w:w="2656"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sz w:val="20"/>
                <w:szCs w:val="20"/>
                <w:lang w:eastAsia="es-CO"/>
              </w:rPr>
              <w:t>Descripción</w:t>
            </w:r>
            <w:r>
              <w:rPr>
                <w:rFonts w:ascii="Work Sans" w:eastAsia="Aria narrow" w:hAnsi="Work Sans" w:cs="Aria narrow"/>
                <w:sz w:val="20"/>
                <w:szCs w:val="20"/>
                <w:lang w:val="es-CO" w:eastAsia="es-CO"/>
              </w:rPr>
              <w:t> </w:t>
            </w:r>
          </w:p>
        </w:tc>
        <w:tc>
          <w:tcPr>
            <w:tcW w:w="2045"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vAlign w:val="center"/>
          </w:tcPr>
          <w:p w:rsidR="00564A00" w:rsidRDefault="00A30ADB">
            <w:pPr>
              <w:jc w:val="center"/>
            </w:pPr>
            <w:r>
              <w:rPr>
                <w:rFonts w:ascii="Work Sans" w:eastAsia="Aria narrow" w:hAnsi="Work Sans" w:cs="Aria narrow"/>
                <w:b/>
                <w:sz w:val="20"/>
                <w:szCs w:val="20"/>
                <w:lang w:eastAsia="es-CO"/>
              </w:rPr>
              <w:t>TARIFAS (Pesos constantes de 2022– No incluye FOSEVI) </w:t>
            </w:r>
          </w:p>
        </w:tc>
        <w:tc>
          <w:tcPr>
            <w:tcW w:w="1715" w:type="dxa"/>
            <w:tcBorders>
              <w:top w:val="single" w:sz="6" w:space="0" w:color="000000"/>
              <w:left w:val="single" w:sz="6" w:space="0" w:color="000000"/>
              <w:bottom w:val="single" w:sz="6" w:space="0" w:color="000000"/>
              <w:right w:val="single" w:sz="6" w:space="0" w:color="000000"/>
            </w:tcBorders>
            <w:shd w:val="clear" w:color="auto" w:fill="B6DDE8"/>
            <w:tcMar>
              <w:top w:w="0" w:type="dxa"/>
              <w:left w:w="0" w:type="dxa"/>
              <w:bottom w:w="0" w:type="dxa"/>
              <w:right w:w="0" w:type="dxa"/>
            </w:tcMar>
          </w:tcPr>
          <w:p w:rsidR="00564A00" w:rsidRDefault="00564A00">
            <w:pPr>
              <w:jc w:val="center"/>
              <w:rPr>
                <w:rFonts w:ascii="Work Sans" w:eastAsia="Aria narrow" w:hAnsi="Work Sans" w:cs="Aria narrow"/>
                <w:b/>
                <w:sz w:val="20"/>
                <w:szCs w:val="20"/>
                <w:lang w:eastAsia="es-CO"/>
              </w:rPr>
            </w:pPr>
          </w:p>
          <w:p w:rsidR="00564A00" w:rsidRDefault="00A30ADB">
            <w:pPr>
              <w:jc w:val="center"/>
              <w:rPr>
                <w:rFonts w:ascii="Work Sans" w:eastAsia="Aria narrow" w:hAnsi="Work Sans" w:cs="Aria narrow"/>
                <w:b/>
                <w:sz w:val="20"/>
                <w:szCs w:val="20"/>
                <w:lang w:eastAsia="es-CO"/>
              </w:rPr>
            </w:pPr>
            <w:r>
              <w:rPr>
                <w:rFonts w:ascii="Work Sans" w:eastAsia="Aria narrow" w:hAnsi="Work Sans" w:cs="Aria narrow"/>
                <w:b/>
                <w:sz w:val="20"/>
                <w:szCs w:val="20"/>
                <w:lang w:eastAsia="es-CO"/>
              </w:rPr>
              <w:t>Cupos</w:t>
            </w:r>
          </w:p>
        </w:tc>
      </w:tr>
      <w:tr w:rsidR="00564A00">
        <w:tblPrEx>
          <w:tblCellMar>
            <w:top w:w="0" w:type="dxa"/>
            <w:bottom w:w="0" w:type="dxa"/>
          </w:tblCellMar>
        </w:tblPrEx>
        <w:trPr>
          <w:trHeight w:val="446"/>
          <w:jc w:val="center"/>
        </w:trPr>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sz w:val="20"/>
                <w:szCs w:val="20"/>
                <w:lang w:eastAsia="es-CO"/>
              </w:rPr>
              <w:t>I E</w:t>
            </w:r>
            <w:r>
              <w:rPr>
                <w:rFonts w:ascii="Work Sans" w:eastAsia="Aria narrow" w:hAnsi="Work Sans" w:cs="Aria narrow"/>
                <w:sz w:val="20"/>
                <w:szCs w:val="20"/>
                <w:lang w:val="es-CO" w:eastAsia="es-CO"/>
              </w:rPr>
              <w:t> </w:t>
            </w:r>
          </w:p>
        </w:tc>
        <w:tc>
          <w:tcPr>
            <w:tcW w:w="26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A30ADB">
            <w:r>
              <w:rPr>
                <w:rFonts w:ascii="Work Sans" w:eastAsia="Aria narrow" w:hAnsi="Work Sans" w:cs="Aria narrow"/>
                <w:sz w:val="20"/>
                <w:szCs w:val="20"/>
                <w:lang w:eastAsia="es-CO"/>
              </w:rPr>
              <w:t>Automóviles, camperos, camionetas y microbuses con ejes de llanta sencilla.</w:t>
            </w:r>
            <w:r>
              <w:rPr>
                <w:rFonts w:ascii="Work Sans" w:eastAsia="Aria narrow" w:hAnsi="Work Sans" w:cs="Aria narrow"/>
                <w:sz w:val="20"/>
                <w:szCs w:val="20"/>
                <w:lang w:val="es-CO" w:eastAsia="es-CO"/>
              </w:rPr>
              <w:t> </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sz w:val="20"/>
                <w:szCs w:val="20"/>
                <w:lang w:eastAsia="es-CO"/>
              </w:rPr>
              <w:t>$500</w:t>
            </w:r>
          </w:p>
        </w:tc>
        <w:tc>
          <w:tcPr>
            <w:tcW w:w="17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564A00">
            <w:pPr>
              <w:jc w:val="center"/>
              <w:rPr>
                <w:rFonts w:ascii="Work Sans" w:eastAsia="Aria narrow" w:hAnsi="Work Sans" w:cs="Aria narrow"/>
                <w:sz w:val="20"/>
                <w:szCs w:val="20"/>
                <w:lang w:eastAsia="es-CO"/>
              </w:rPr>
            </w:pPr>
          </w:p>
          <w:p w:rsidR="00564A00" w:rsidRDefault="00564A00">
            <w:pPr>
              <w:jc w:val="center"/>
              <w:rPr>
                <w:rFonts w:ascii="Work Sans" w:eastAsia="Aria narrow" w:hAnsi="Work Sans" w:cs="Aria narrow"/>
                <w:sz w:val="20"/>
                <w:szCs w:val="20"/>
                <w:lang w:eastAsia="es-CO"/>
              </w:rPr>
            </w:pPr>
          </w:p>
          <w:p w:rsidR="00564A00" w:rsidRDefault="00A30ADB">
            <w:pPr>
              <w:jc w:val="center"/>
              <w:rPr>
                <w:rFonts w:ascii="Work Sans" w:eastAsia="Aria narrow" w:hAnsi="Work Sans" w:cs="Aria narrow"/>
                <w:sz w:val="20"/>
                <w:szCs w:val="20"/>
                <w:lang w:eastAsia="es-CO"/>
              </w:rPr>
            </w:pPr>
            <w:r>
              <w:rPr>
                <w:rFonts w:ascii="Work Sans" w:eastAsia="Aria narrow" w:hAnsi="Work Sans" w:cs="Aria narrow"/>
                <w:sz w:val="20"/>
                <w:szCs w:val="20"/>
                <w:lang w:eastAsia="es-CO"/>
              </w:rPr>
              <w:t>300</w:t>
            </w:r>
          </w:p>
        </w:tc>
      </w:tr>
      <w:tr w:rsidR="00564A00">
        <w:tblPrEx>
          <w:tblCellMar>
            <w:top w:w="0" w:type="dxa"/>
            <w:bottom w:w="0" w:type="dxa"/>
          </w:tblCellMar>
        </w:tblPrEx>
        <w:trPr>
          <w:trHeight w:val="380"/>
          <w:jc w:val="center"/>
        </w:trPr>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sz w:val="20"/>
                <w:szCs w:val="20"/>
                <w:lang w:eastAsia="es-CO"/>
              </w:rPr>
              <w:t>II E</w:t>
            </w:r>
            <w:r>
              <w:rPr>
                <w:rFonts w:ascii="Work Sans" w:eastAsia="Aria narrow" w:hAnsi="Work Sans" w:cs="Aria narrow"/>
                <w:sz w:val="20"/>
                <w:szCs w:val="20"/>
                <w:lang w:val="es-CO" w:eastAsia="es-CO"/>
              </w:rPr>
              <w:t> </w:t>
            </w:r>
          </w:p>
        </w:tc>
        <w:tc>
          <w:tcPr>
            <w:tcW w:w="265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A30ADB">
            <w:r>
              <w:rPr>
                <w:rFonts w:ascii="Work Sans" w:eastAsia="Aria narrow" w:hAnsi="Work Sans" w:cs="Aria narrow"/>
                <w:sz w:val="20"/>
                <w:szCs w:val="20"/>
                <w:lang w:eastAsia="es-CO"/>
              </w:rPr>
              <w:t>Buses, busetas, Microbuses con eje trasero de doble</w:t>
            </w:r>
            <w:r>
              <w:rPr>
                <w:rFonts w:ascii="Work Sans" w:eastAsia="Aria narrow" w:hAnsi="Work Sans" w:cs="Aria narrow"/>
                <w:sz w:val="20"/>
                <w:szCs w:val="20"/>
                <w:lang w:eastAsia="es-CO"/>
              </w:rPr>
              <w:t xml:space="preserve"> llanta.</w:t>
            </w:r>
            <w:r>
              <w:rPr>
                <w:rFonts w:ascii="Work Sans" w:eastAsia="Aria narrow" w:hAnsi="Work Sans" w:cs="Aria narrow"/>
                <w:sz w:val="20"/>
                <w:szCs w:val="20"/>
                <w:lang w:val="es-CO" w:eastAsia="es-CO"/>
              </w:rPr>
              <w:t> </w:t>
            </w:r>
          </w:p>
        </w:tc>
        <w:tc>
          <w:tcPr>
            <w:tcW w:w="20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4A00" w:rsidRDefault="00A30ADB">
            <w:pPr>
              <w:jc w:val="center"/>
            </w:pPr>
            <w:r>
              <w:rPr>
                <w:rFonts w:ascii="Work Sans" w:eastAsia="Aria narrow" w:hAnsi="Work Sans" w:cs="Aria narrow"/>
                <w:sz w:val="20"/>
                <w:szCs w:val="20"/>
                <w:lang w:eastAsia="es-CO"/>
              </w:rPr>
              <w:t>$500</w:t>
            </w:r>
          </w:p>
        </w:tc>
        <w:tc>
          <w:tcPr>
            <w:tcW w:w="17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64A00" w:rsidRDefault="00564A00">
            <w:pPr>
              <w:jc w:val="center"/>
              <w:rPr>
                <w:rFonts w:ascii="Work Sans" w:eastAsia="Aria narrow" w:hAnsi="Work Sans" w:cs="Aria narrow"/>
                <w:sz w:val="20"/>
                <w:szCs w:val="20"/>
                <w:lang w:eastAsia="es-CO"/>
              </w:rPr>
            </w:pPr>
          </w:p>
        </w:tc>
      </w:tr>
    </w:tbl>
    <w:p w:rsidR="00564A00" w:rsidRDefault="00564A00">
      <w:pPr>
        <w:jc w:val="both"/>
        <w:rPr>
          <w:rFonts w:ascii="Work Sans" w:hAnsi="Work Sans"/>
          <w:sz w:val="20"/>
          <w:szCs w:val="20"/>
        </w:rPr>
      </w:pPr>
    </w:p>
    <w:p w:rsidR="00564A00" w:rsidRDefault="00A30ADB">
      <w:pPr>
        <w:jc w:val="both"/>
      </w:pPr>
      <w:r>
        <w:rPr>
          <w:rFonts w:ascii="Work Sans" w:hAnsi="Work Sans"/>
          <w:b/>
          <w:bCs/>
          <w:sz w:val="20"/>
          <w:szCs w:val="20"/>
        </w:rPr>
        <w:t xml:space="preserve">PARÁGRAFO PRIMERO: </w:t>
      </w:r>
      <w:r>
        <w:rPr>
          <w:rFonts w:ascii="Work Sans" w:hAnsi="Work Sans"/>
          <w:sz w:val="20"/>
          <w:szCs w:val="20"/>
        </w:rPr>
        <w:t xml:space="preserve">Las tarifas diferenciales para las estaciones de peaje Trapiche y Cabildo, a partir del año 2023, equivaldrán al 25% de la tarifa plena de las categorías I y II fijadas en el artículo primero de la Resolución No. </w:t>
      </w:r>
      <w:r>
        <w:rPr>
          <w:rFonts w:ascii="Work Sans" w:hAnsi="Work Sans"/>
          <w:sz w:val="20"/>
          <w:szCs w:val="20"/>
        </w:rPr>
        <w:t>0003597 del 29 de septiembre de 2015 sin incluir FOSEVI, para las respectivas categorías; y se actualizará de conformidad con lo previsto en el artículo cuarto de la misma Resolución.</w:t>
      </w:r>
    </w:p>
    <w:p w:rsidR="00564A00" w:rsidRDefault="00564A00">
      <w:pPr>
        <w:jc w:val="both"/>
        <w:rPr>
          <w:rFonts w:ascii="Work Sans" w:hAnsi="Work Sans"/>
          <w:sz w:val="20"/>
          <w:szCs w:val="20"/>
        </w:rPr>
      </w:pPr>
    </w:p>
    <w:p w:rsidR="00564A00" w:rsidRDefault="00A30ADB">
      <w:pPr>
        <w:jc w:val="both"/>
      </w:pPr>
      <w:r>
        <w:rPr>
          <w:rFonts w:ascii="Work Sans" w:hAnsi="Work Sans"/>
          <w:b/>
          <w:bCs/>
          <w:sz w:val="20"/>
          <w:szCs w:val="20"/>
        </w:rPr>
        <w:t>PARÁGRAFO SEGUNDO:</w:t>
      </w:r>
      <w:r>
        <w:rPr>
          <w:rFonts w:ascii="Work Sans" w:hAnsi="Work Sans"/>
          <w:sz w:val="20"/>
          <w:szCs w:val="20"/>
        </w:rPr>
        <w:t xml:space="preserve"> Las tarifas diferenciales establecidas en el present</w:t>
      </w:r>
      <w:r>
        <w:rPr>
          <w:rFonts w:ascii="Work Sans" w:hAnsi="Work Sans"/>
          <w:sz w:val="20"/>
          <w:szCs w:val="20"/>
        </w:rPr>
        <w:t xml:space="preserve">e artículo para las estaciones de peaje Trapiche y Cabildo aplican únicamente para residentes del municipio de Barbosa, las veredas del municipio de Girardota impactadas directamente por el peaje, trabajadores y estudiantes que desarrollen su actividad en </w:t>
      </w:r>
      <w:r>
        <w:rPr>
          <w:rFonts w:ascii="Work Sans" w:hAnsi="Work Sans"/>
          <w:sz w:val="20"/>
          <w:szCs w:val="20"/>
        </w:rPr>
        <w:t xml:space="preserve">estos entes territoriales, y los vehículos de las empresas habilitadas para prestar el servicio público de transporte terrestre automotor colectivo de pasajeros y empresas de transporte público terrestre automotor individual de pasajeros en vehículos taxi </w:t>
      </w:r>
      <w:r>
        <w:rPr>
          <w:rFonts w:ascii="Work Sans" w:hAnsi="Work Sans"/>
          <w:sz w:val="20"/>
          <w:szCs w:val="20"/>
        </w:rPr>
        <w:t>que sean usuarias de los peajes de Trapiche y Cabildo cuyo origen-destino sea Medellín-Barbosa o Girardota- Barbosa.</w:t>
      </w:r>
    </w:p>
    <w:p w:rsidR="00564A00" w:rsidRDefault="00564A00">
      <w:pPr>
        <w:jc w:val="both"/>
        <w:rPr>
          <w:rFonts w:ascii="Work Sans" w:hAnsi="Work Sans"/>
          <w:sz w:val="20"/>
          <w:szCs w:val="20"/>
        </w:rPr>
      </w:pPr>
    </w:p>
    <w:p w:rsidR="00564A00" w:rsidRDefault="00A30ADB">
      <w:pPr>
        <w:jc w:val="both"/>
      </w:pPr>
      <w:r>
        <w:rPr>
          <w:rFonts w:ascii="Work Sans" w:hAnsi="Work Sans"/>
          <w:b/>
          <w:bCs/>
          <w:sz w:val="20"/>
          <w:szCs w:val="20"/>
        </w:rPr>
        <w:t>PARÁGRAFO TERCERO:</w:t>
      </w:r>
      <w:r>
        <w:rPr>
          <w:rFonts w:ascii="Work Sans" w:hAnsi="Work Sans"/>
          <w:sz w:val="20"/>
          <w:szCs w:val="20"/>
        </w:rPr>
        <w:t xml:space="preserve"> Las tarifas diferenciales establecidas en el presente artículo para la estación de peaje Pandequeso aplican únicamente </w:t>
      </w:r>
      <w:r>
        <w:rPr>
          <w:rFonts w:ascii="Work Sans" w:hAnsi="Work Sans"/>
          <w:sz w:val="20"/>
          <w:szCs w:val="20"/>
        </w:rPr>
        <w:t>para el corregimiento de Bellavista y demás veredas cuyo único acceso sea por el corregimiento en mención, así como para las veredas Bocatoma, Riogrande y Ánimas, estas del municipio de Santa Rosa de Osos y las empresas habilitadas para prestar el servicio</w:t>
      </w:r>
      <w:r>
        <w:rPr>
          <w:rFonts w:ascii="Work Sans" w:hAnsi="Work Sans"/>
          <w:sz w:val="20"/>
          <w:szCs w:val="20"/>
        </w:rPr>
        <w:t xml:space="preserve"> público de transporte terrestre automotor colectivo y terrestre de pasajeros y empresas de transporte público terrestre automotor individual de pasajeros en vehículos taxi  con ruta determinada y autorizada exclusivamente entre los municipios de Donmatías</w:t>
      </w:r>
      <w:r>
        <w:rPr>
          <w:rFonts w:ascii="Work Sans" w:hAnsi="Work Sans"/>
          <w:sz w:val="20"/>
          <w:szCs w:val="20"/>
        </w:rPr>
        <w:t xml:space="preserve"> y Santa Rosa de Osos, y viceversa.</w:t>
      </w:r>
    </w:p>
    <w:p w:rsidR="00564A00" w:rsidRDefault="00564A00">
      <w:pPr>
        <w:jc w:val="both"/>
        <w:rPr>
          <w:rFonts w:ascii="Work Sans" w:hAnsi="Work Sans"/>
          <w:sz w:val="20"/>
          <w:szCs w:val="20"/>
        </w:rPr>
      </w:pPr>
    </w:p>
    <w:p w:rsidR="00564A00" w:rsidRDefault="00A30ADB">
      <w:pPr>
        <w:jc w:val="both"/>
      </w:pPr>
      <w:r>
        <w:rPr>
          <w:rFonts w:ascii="Work Sans" w:hAnsi="Work Sans"/>
          <w:b/>
          <w:bCs/>
          <w:sz w:val="20"/>
          <w:szCs w:val="20"/>
        </w:rPr>
        <w:t>PARÁGRAFO CUARTO:</w:t>
      </w:r>
      <w:r>
        <w:rPr>
          <w:rFonts w:ascii="Work Sans" w:hAnsi="Work Sans"/>
          <w:sz w:val="20"/>
          <w:szCs w:val="20"/>
        </w:rPr>
        <w:t xml:space="preserve"> A partir del año 2023 las tarifas para las categorías IE y IIE para la estación de peaje Pandequeso se incrementarán anualmente en la suma de $500 en corrientes hasta que esta tarifa alcance el 25% de </w:t>
      </w:r>
      <w:r>
        <w:rPr>
          <w:rFonts w:ascii="Work Sans" w:hAnsi="Work Sans"/>
          <w:sz w:val="20"/>
          <w:szCs w:val="20"/>
        </w:rPr>
        <w:t>la tarifa plena, contemplada en el artículo primero de la Resolución 0003597 del 29 de septiembre de 2015, sin incluir FOSEVI. Una vez se llegue al 25% del valor de la tarifa plena fijada en la Resolución No. 0003597 del 29 de septiembre de 2015, las tarif</w:t>
      </w:r>
      <w:r>
        <w:rPr>
          <w:rFonts w:ascii="Work Sans" w:hAnsi="Work Sans"/>
          <w:sz w:val="20"/>
          <w:szCs w:val="20"/>
        </w:rPr>
        <w:t>as para las categorías IE y IIE de la estación de peaje Pandequeso incrementarán anualmente con el IPC.</w:t>
      </w:r>
    </w:p>
    <w:p w:rsidR="00564A00" w:rsidRDefault="00564A00">
      <w:pPr>
        <w:jc w:val="both"/>
        <w:rPr>
          <w:rFonts w:ascii="Work Sans" w:hAnsi="Work Sans"/>
          <w:sz w:val="20"/>
          <w:szCs w:val="20"/>
        </w:rPr>
      </w:pPr>
    </w:p>
    <w:p w:rsidR="00564A00" w:rsidRDefault="00A30ADB">
      <w:pPr>
        <w:jc w:val="both"/>
      </w:pPr>
      <w:r>
        <w:rPr>
          <w:rFonts w:ascii="Work Sans" w:hAnsi="Work Sans" w:cs="Times New Roman"/>
          <w:b/>
          <w:bCs/>
          <w:sz w:val="20"/>
          <w:szCs w:val="20"/>
          <w:lang w:eastAsia="es-ES"/>
        </w:rPr>
        <w:t xml:space="preserve">ARTÍCULO 2.- </w:t>
      </w:r>
      <w:r>
        <w:rPr>
          <w:rFonts w:ascii="Work Sans" w:eastAsia="Aria narrow" w:hAnsi="Work Sans" w:cs="Aria narrow"/>
          <w:sz w:val="20"/>
          <w:szCs w:val="20"/>
          <w:lang w:val="es-CO" w:eastAsia="en-US"/>
        </w:rPr>
        <w:t>Modificar el artículo segundo de la Resolución No.0003597 del 29 de septiembre de 2015, modificado por el artículo primero de la Resolució</w:t>
      </w:r>
      <w:r>
        <w:rPr>
          <w:rFonts w:ascii="Work Sans" w:eastAsia="Aria narrow" w:hAnsi="Work Sans" w:cs="Aria narrow"/>
          <w:sz w:val="20"/>
          <w:szCs w:val="20"/>
          <w:lang w:val="es-CO" w:eastAsia="en-US"/>
        </w:rPr>
        <w:t>n No.0003023 del 8 de agosto de 2017, en el sentido de establecer  tarifas diferenciales para las categorías I y II,  y  se fijan  las tarifas plenas para la estación de peaje Cisneros, de la siguiente manera:</w:t>
      </w:r>
    </w:p>
    <w:p w:rsidR="00564A00" w:rsidRDefault="00564A00">
      <w:pPr>
        <w:jc w:val="both"/>
        <w:rPr>
          <w:lang w:val="es-CO"/>
        </w:rPr>
      </w:pPr>
    </w:p>
    <w:p w:rsidR="00564A00" w:rsidRDefault="00A30ADB">
      <w:pPr>
        <w:ind w:left="567" w:right="623"/>
        <w:jc w:val="both"/>
      </w:pPr>
      <w:r>
        <w:rPr>
          <w:rFonts w:ascii="Work Sans" w:hAnsi="Work Sans" w:cs="Times New Roman"/>
          <w:b/>
          <w:bCs/>
          <w:color w:val="221E1F"/>
          <w:sz w:val="20"/>
          <w:szCs w:val="20"/>
          <w:lang w:val="es-CO" w:eastAsia="es-CO"/>
        </w:rPr>
        <w:t xml:space="preserve">“Artículo 2.- </w:t>
      </w:r>
      <w:r>
        <w:rPr>
          <w:rFonts w:ascii="Work Sans" w:hAnsi="Work Sans" w:cs="Times New Roman"/>
          <w:color w:val="221E1F"/>
          <w:sz w:val="20"/>
          <w:szCs w:val="20"/>
          <w:lang w:eastAsia="es-CO"/>
        </w:rPr>
        <w:t>Establecer las siguientes tarif</w:t>
      </w:r>
      <w:r>
        <w:rPr>
          <w:rFonts w:ascii="Work Sans" w:hAnsi="Work Sans" w:cs="Times New Roman"/>
          <w:color w:val="221E1F"/>
          <w:sz w:val="20"/>
          <w:szCs w:val="20"/>
          <w:lang w:eastAsia="es-CO"/>
        </w:rPr>
        <w:t xml:space="preserve">as diferenciales </w:t>
      </w:r>
      <w:r>
        <w:rPr>
          <w:rFonts w:ascii="Work Sans" w:eastAsia="DengXian Light" w:hAnsi="Work Sans" w:cs="Arial"/>
          <w:bCs/>
          <w:sz w:val="20"/>
          <w:szCs w:val="20"/>
          <w:shd w:val="clear" w:color="auto" w:fill="FFFFFF"/>
        </w:rPr>
        <w:t>para las categorías I y II en la estación de peaje denominada  Cisneros</w:t>
      </w:r>
      <w:r>
        <w:rPr>
          <w:rFonts w:ascii="Work Sans" w:hAnsi="Work Sans" w:cs="Times New Roman"/>
          <w:color w:val="221E1F"/>
          <w:sz w:val="20"/>
          <w:szCs w:val="20"/>
          <w:lang w:eastAsia="es-CO"/>
        </w:rPr>
        <w:t>,</w:t>
      </w:r>
      <w:r>
        <w:rPr>
          <w:rFonts w:ascii="Work Sans" w:eastAsia="Aria narrow" w:hAnsi="Work Sans" w:cs="Aria narrow"/>
          <w:sz w:val="20"/>
          <w:szCs w:val="20"/>
          <w:lang w:val="es-CO" w:eastAsia="en-US"/>
        </w:rPr>
        <w:t xml:space="preserve">  y  se fijan las tarifas plenas para la estación de peaje Cisneros, de la siguiente manera:</w:t>
      </w:r>
    </w:p>
    <w:p w:rsidR="00564A00" w:rsidRDefault="00564A00">
      <w:pPr>
        <w:jc w:val="both"/>
        <w:rPr>
          <w:lang w:val="es-CO"/>
        </w:rPr>
      </w:pPr>
    </w:p>
    <w:p w:rsidR="00564A00" w:rsidRDefault="00564A00">
      <w:pPr>
        <w:jc w:val="both"/>
        <w:rPr>
          <w:rFonts w:ascii="Work Sans" w:eastAsia="Aria narrow" w:hAnsi="Work Sans" w:cs="Aria narrow"/>
          <w:sz w:val="20"/>
          <w:szCs w:val="20"/>
          <w:lang w:val="es-CO" w:eastAsia="en-US"/>
        </w:rPr>
      </w:pPr>
    </w:p>
    <w:tbl>
      <w:tblPr>
        <w:tblW w:w="8271" w:type="dxa"/>
        <w:jc w:val="center"/>
        <w:tblCellMar>
          <w:left w:w="10" w:type="dxa"/>
          <w:right w:w="10" w:type="dxa"/>
        </w:tblCellMar>
        <w:tblLook w:val="0000" w:firstRow="0" w:lastRow="0" w:firstColumn="0" w:lastColumn="0" w:noHBand="0" w:noVBand="0"/>
      </w:tblPr>
      <w:tblGrid>
        <w:gridCol w:w="1113"/>
        <w:gridCol w:w="2517"/>
        <w:gridCol w:w="1304"/>
        <w:gridCol w:w="1221"/>
        <w:gridCol w:w="1221"/>
        <w:gridCol w:w="895"/>
      </w:tblGrid>
      <w:tr w:rsidR="00564A00">
        <w:tblPrEx>
          <w:tblCellMar>
            <w:top w:w="0" w:type="dxa"/>
            <w:bottom w:w="0" w:type="dxa"/>
          </w:tblCellMar>
        </w:tblPrEx>
        <w:trPr>
          <w:trHeight w:val="304"/>
          <w:jc w:val="center"/>
        </w:trPr>
        <w:tc>
          <w:tcPr>
            <w:tcW w:w="8271" w:type="dxa"/>
            <w:gridSpan w:val="6"/>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rPr>
                <w:rFonts w:ascii="Work Sans" w:eastAsia="Aria narrow" w:hAnsi="Work Sans" w:cs="Aria narrow"/>
                <w:b/>
                <w:color w:val="000000"/>
                <w:sz w:val="18"/>
                <w:szCs w:val="18"/>
                <w:lang w:eastAsia="es-CO"/>
              </w:rPr>
            </w:pPr>
            <w:r>
              <w:rPr>
                <w:rFonts w:ascii="Work Sans" w:eastAsia="Aria narrow" w:hAnsi="Work Sans" w:cs="Aria narrow"/>
                <w:b/>
                <w:color w:val="000000"/>
                <w:sz w:val="18"/>
                <w:szCs w:val="18"/>
                <w:lang w:eastAsia="es-CO"/>
              </w:rPr>
              <w:t>PEAJE CISNEROS</w:t>
            </w:r>
          </w:p>
        </w:tc>
      </w:tr>
      <w:tr w:rsidR="00564A00">
        <w:tblPrEx>
          <w:tblCellMar>
            <w:top w:w="0" w:type="dxa"/>
            <w:bottom w:w="0" w:type="dxa"/>
          </w:tblCellMar>
        </w:tblPrEx>
        <w:trPr>
          <w:trHeight w:val="1480"/>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color w:val="000000"/>
                <w:sz w:val="18"/>
                <w:szCs w:val="18"/>
                <w:lang w:eastAsia="es-CO"/>
              </w:rPr>
              <w:t>Categoría</w:t>
            </w:r>
          </w:p>
        </w:tc>
        <w:tc>
          <w:tcPr>
            <w:tcW w:w="2517"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color w:val="000000"/>
                <w:sz w:val="18"/>
                <w:szCs w:val="18"/>
                <w:lang w:eastAsia="es-CO"/>
              </w:rPr>
              <w:t>Descripción</w:t>
            </w:r>
          </w:p>
        </w:tc>
        <w:tc>
          <w:tcPr>
            <w:tcW w:w="1304"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color w:val="000000"/>
                <w:sz w:val="18"/>
                <w:szCs w:val="18"/>
                <w:lang w:eastAsia="es-CO"/>
              </w:rPr>
              <w:t>TARIFA 3A (Pesos constantes 2013 -</w:t>
            </w:r>
            <w:r>
              <w:rPr>
                <w:rFonts w:ascii="Work Sans" w:hAnsi="Work Sans" w:cs="Calibri"/>
                <w:b/>
                <w:bCs/>
                <w:color w:val="000000"/>
                <w:sz w:val="18"/>
                <w:szCs w:val="18"/>
                <w:lang w:eastAsia="es-CO"/>
              </w:rPr>
              <w:t xml:space="preserve"> no incluye FOSEVI) Estas tarifas se aplicarán a partir del 16 de enero de 2022)</w:t>
            </w:r>
          </w:p>
        </w:tc>
        <w:tc>
          <w:tcPr>
            <w:tcW w:w="1221"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color w:val="000000"/>
                <w:sz w:val="18"/>
                <w:szCs w:val="18"/>
                <w:lang w:eastAsia="es-CO"/>
              </w:rPr>
              <w:t>TARIFA 3B (Pesos constantes 2013 - no incluye FOSEVI) Estas tarifas se aplicarán a partir del 16 de enero de 2023)</w:t>
            </w:r>
          </w:p>
        </w:tc>
        <w:tc>
          <w:tcPr>
            <w:tcW w:w="1221"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vAlign w:val="center"/>
          </w:tcPr>
          <w:p w:rsidR="00564A00" w:rsidRDefault="00A30ADB">
            <w:pPr>
              <w:jc w:val="center"/>
            </w:pPr>
            <w:r>
              <w:rPr>
                <w:rFonts w:ascii="Work Sans" w:hAnsi="Work Sans" w:cs="Calibri"/>
                <w:b/>
                <w:bCs/>
                <w:color w:val="000000"/>
                <w:sz w:val="18"/>
                <w:szCs w:val="18"/>
                <w:lang w:eastAsia="es-CO"/>
              </w:rPr>
              <w:t xml:space="preserve">TARIFA 3C (Pesos constantes 2013 - no incluye FOSEVI) Estas </w:t>
            </w:r>
            <w:r>
              <w:rPr>
                <w:rFonts w:ascii="Work Sans" w:hAnsi="Work Sans" w:cs="Calibri"/>
                <w:b/>
                <w:bCs/>
                <w:color w:val="000000"/>
                <w:sz w:val="18"/>
                <w:szCs w:val="18"/>
                <w:lang w:eastAsia="es-CO"/>
              </w:rPr>
              <w:t>tarifas se aplicarán a partir del 16 de enero de 2024)</w:t>
            </w:r>
          </w:p>
        </w:tc>
        <w:tc>
          <w:tcPr>
            <w:tcW w:w="895"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tcPr>
          <w:p w:rsidR="00564A00" w:rsidRDefault="00A30ADB">
            <w:pPr>
              <w:jc w:val="center"/>
              <w:rPr>
                <w:rFonts w:ascii="Work Sans" w:hAnsi="Work Sans" w:cs="Calibri"/>
                <w:b/>
                <w:bCs/>
                <w:color w:val="000000"/>
                <w:sz w:val="18"/>
                <w:szCs w:val="18"/>
                <w:lang w:eastAsia="es-CO"/>
              </w:rPr>
            </w:pPr>
            <w:r>
              <w:rPr>
                <w:rFonts w:ascii="Work Sans" w:hAnsi="Work Sans" w:cs="Calibri"/>
                <w:b/>
                <w:bCs/>
                <w:color w:val="000000"/>
                <w:sz w:val="18"/>
                <w:szCs w:val="18"/>
                <w:lang w:eastAsia="es-CO"/>
              </w:rPr>
              <w:t>Cupos</w:t>
            </w:r>
          </w:p>
        </w:tc>
      </w:tr>
      <w:tr w:rsidR="00564A00">
        <w:tblPrEx>
          <w:tblCellMar>
            <w:top w:w="0" w:type="dxa"/>
            <w:bottom w:w="0" w:type="dxa"/>
          </w:tblCellMar>
        </w:tblPrEx>
        <w:trPr>
          <w:trHeight w:val="598"/>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Automóviles, camperos, camionetas y microbuses con ejes de llanta sencilla.</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$ 11,600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$ 14,200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$ 16,900</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No aplica</w:t>
            </w:r>
          </w:p>
        </w:tc>
      </w:tr>
      <w:tr w:rsidR="00564A00">
        <w:tblPrEx>
          <w:tblCellMar>
            <w:top w:w="0" w:type="dxa"/>
            <w:bottom w:w="0" w:type="dxa"/>
          </w:tblCellMar>
        </w:tblPrEx>
        <w:trPr>
          <w:trHeight w:val="550"/>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sz w:val="18"/>
                <w:szCs w:val="18"/>
                <w:lang w:eastAsia="es-CO"/>
              </w:rPr>
              <w:t>I E</w:t>
            </w:r>
            <w:r>
              <w:rPr>
                <w:rFonts w:ascii="Work Sans" w:eastAsia="Aria narrow" w:hAnsi="Work Sans" w:cs="Aria narrow"/>
                <w:sz w:val="18"/>
                <w:szCs w:val="18"/>
                <w:lang w:val="es-CO" w:eastAsia="es-CO"/>
              </w:rPr>
              <w:t> </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64A00" w:rsidRDefault="00A30ADB">
            <w:pPr>
              <w:jc w:val="center"/>
            </w:pPr>
            <w:r>
              <w:rPr>
                <w:rFonts w:ascii="Work Sans" w:eastAsia="Aria narrow" w:hAnsi="Work Sans" w:cs="Aria narrow"/>
                <w:sz w:val="18"/>
                <w:szCs w:val="18"/>
                <w:lang w:eastAsia="es-CO"/>
              </w:rPr>
              <w:t xml:space="preserve">Automóviles, camperos, camionetas y microbuses con ejes de llanta </w:t>
            </w:r>
            <w:r>
              <w:rPr>
                <w:rFonts w:ascii="Work Sans" w:eastAsia="Aria narrow" w:hAnsi="Work Sans" w:cs="Aria narrow"/>
                <w:sz w:val="18"/>
                <w:szCs w:val="18"/>
                <w:lang w:eastAsia="es-CO"/>
              </w:rPr>
              <w:t>sencilla.</w:t>
            </w:r>
            <w:r>
              <w:rPr>
                <w:rFonts w:ascii="Work Sans" w:eastAsia="Aria narrow" w:hAnsi="Work Sans" w:cs="Aria narrow"/>
                <w:sz w:val="18"/>
                <w:szCs w:val="18"/>
                <w:lang w:val="es-CO" w:eastAsia="es-CO"/>
              </w:rPr>
              <w:t>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sz w:val="18"/>
                <w:szCs w:val="18"/>
                <w:lang w:eastAsia="es-CO"/>
              </w:rPr>
              <w:t>$2,100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sz w:val="18"/>
                <w:szCs w:val="18"/>
                <w:shd w:val="clear" w:color="auto" w:fill="FFFF00"/>
                <w:lang w:eastAsia="es-CO"/>
              </w:rPr>
              <w:t xml:space="preserve"> ----</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sz w:val="18"/>
                <w:szCs w:val="18"/>
                <w:shd w:val="clear" w:color="auto" w:fill="FFFF00"/>
                <w:lang w:eastAsia="es-CO"/>
              </w:rPr>
              <w:t>----</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300</w:t>
            </w:r>
          </w:p>
        </w:tc>
      </w:tr>
      <w:tr w:rsidR="00564A00">
        <w:tblPrEx>
          <w:tblCellMar>
            <w:top w:w="0" w:type="dxa"/>
            <w:bottom w:w="0" w:type="dxa"/>
          </w:tblCellMar>
        </w:tblPrEx>
        <w:trPr>
          <w:trHeight w:val="550"/>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eastAsia="Aria narrow" w:hAnsi="Work Sans" w:cs="Aria narrow"/>
                <w:sz w:val="18"/>
                <w:szCs w:val="18"/>
                <w:lang w:eastAsia="es-CO"/>
              </w:rPr>
              <w:t>II E</w:t>
            </w:r>
            <w:r>
              <w:rPr>
                <w:rFonts w:ascii="Work Sans" w:eastAsia="Aria narrow" w:hAnsi="Work Sans" w:cs="Aria narrow"/>
                <w:sz w:val="18"/>
                <w:szCs w:val="18"/>
                <w:lang w:val="es-CO" w:eastAsia="es-CO"/>
              </w:rPr>
              <w:t> </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64A00" w:rsidRDefault="00A30ADB">
            <w:pPr>
              <w:jc w:val="center"/>
            </w:pPr>
            <w:r>
              <w:rPr>
                <w:rFonts w:ascii="Work Sans" w:eastAsia="Aria narrow" w:hAnsi="Work Sans" w:cs="Aria narrow"/>
                <w:sz w:val="18"/>
                <w:szCs w:val="18"/>
                <w:lang w:eastAsia="es-CO"/>
              </w:rPr>
              <w:t>Buses, busetas, Microbuses con eje trasero de doble llanta.</w:t>
            </w:r>
            <w:r>
              <w:rPr>
                <w:rFonts w:ascii="Work Sans" w:eastAsia="Aria narrow" w:hAnsi="Work Sans" w:cs="Aria narrow"/>
                <w:sz w:val="18"/>
                <w:szCs w:val="18"/>
                <w:lang w:val="es-CO" w:eastAsia="es-CO"/>
              </w:rPr>
              <w:t>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eastAsia="Aria narrow" w:hAnsi="Work Sans" w:cs="Aria narrow"/>
                <w:sz w:val="18"/>
                <w:szCs w:val="18"/>
                <w:lang w:eastAsia="es-CO"/>
              </w:rPr>
            </w:pPr>
            <w:r>
              <w:rPr>
                <w:rFonts w:ascii="Work Sans" w:eastAsia="Aria narrow" w:hAnsi="Work Sans" w:cs="Aria narrow"/>
                <w:sz w:val="18"/>
                <w:szCs w:val="18"/>
                <w:lang w:eastAsia="es-CO"/>
              </w:rPr>
              <w:t>$ 2,300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eastAsia="Aria narrow" w:hAnsi="Work Sans" w:cs="Aria narrow"/>
                <w:sz w:val="18"/>
                <w:szCs w:val="18"/>
                <w:shd w:val="clear" w:color="auto" w:fill="FFFF00"/>
                <w:lang w:eastAsia="es-CO"/>
              </w:rPr>
            </w:pPr>
            <w:r>
              <w:rPr>
                <w:rFonts w:ascii="Work Sans" w:eastAsia="Aria narrow" w:hAnsi="Work Sans" w:cs="Aria narrow"/>
                <w:sz w:val="18"/>
                <w:szCs w:val="18"/>
                <w:shd w:val="clear" w:color="auto" w:fill="FFFF00"/>
                <w:lang w:eastAsia="es-CO"/>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eastAsia="Aria narrow" w:hAnsi="Work Sans" w:cs="Aria narrow"/>
                <w:sz w:val="18"/>
                <w:szCs w:val="18"/>
                <w:shd w:val="clear" w:color="auto" w:fill="FFFF00"/>
                <w:lang w:eastAsia="es-CO"/>
              </w:rPr>
            </w:pPr>
            <w:r>
              <w:rPr>
                <w:rFonts w:ascii="Work Sans" w:eastAsia="Aria narrow" w:hAnsi="Work Sans" w:cs="Aria narrow"/>
                <w:sz w:val="18"/>
                <w:szCs w:val="18"/>
                <w:shd w:val="clear" w:color="auto" w:fill="FFFF00"/>
                <w:lang w:eastAsia="es-CO"/>
              </w:rPr>
              <w:t>----</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564A00">
            <w:pPr>
              <w:jc w:val="center"/>
              <w:rPr>
                <w:rFonts w:ascii="Work Sans" w:hAnsi="Work Sans" w:cs="Calibri"/>
                <w:color w:val="000000"/>
                <w:sz w:val="18"/>
                <w:szCs w:val="18"/>
                <w:lang w:val="es-CO" w:eastAsia="es-CO"/>
              </w:rPr>
            </w:pPr>
          </w:p>
        </w:tc>
      </w:tr>
      <w:tr w:rsidR="00564A00">
        <w:tblPrEx>
          <w:tblCellMar>
            <w:top w:w="0" w:type="dxa"/>
            <w:bottom w:w="0" w:type="dxa"/>
          </w:tblCellMar>
        </w:tblPrEx>
        <w:trPr>
          <w:trHeight w:val="598"/>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II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Buses, busetas, Microbuses con eje trasero de doble llanta.</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$ 13,500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$ 17,200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$ 20,800</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No aplica</w:t>
            </w:r>
          </w:p>
        </w:tc>
      </w:tr>
      <w:tr w:rsidR="00564A00">
        <w:tblPrEx>
          <w:tblCellMar>
            <w:top w:w="0" w:type="dxa"/>
            <w:bottom w:w="0" w:type="dxa"/>
          </w:tblCellMar>
        </w:tblPrEx>
        <w:trPr>
          <w:trHeight w:val="304"/>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III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 xml:space="preserve">Camiones pequeños de (2) dos </w:t>
            </w:r>
            <w:r>
              <w:rPr>
                <w:rFonts w:ascii="Work Sans" w:hAnsi="Work Sans" w:cs="Calibri"/>
                <w:color w:val="000000"/>
                <w:sz w:val="18"/>
                <w:szCs w:val="18"/>
                <w:lang w:eastAsia="es-CO"/>
              </w:rPr>
              <w:t>ejes</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$ 13,500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$ 17,200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$ 20,800</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No aplica</w:t>
            </w:r>
          </w:p>
        </w:tc>
      </w:tr>
      <w:tr w:rsidR="00564A00">
        <w:tblPrEx>
          <w:tblCellMar>
            <w:top w:w="0" w:type="dxa"/>
            <w:bottom w:w="0" w:type="dxa"/>
          </w:tblCellMar>
        </w:tblPrEx>
        <w:trPr>
          <w:trHeight w:val="304"/>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IV</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Camiones grandes de dos (2) ejes</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$ 13,500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$ 17,200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$ 20,800</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No aplica</w:t>
            </w:r>
          </w:p>
        </w:tc>
      </w:tr>
      <w:tr w:rsidR="00564A00">
        <w:tblPrEx>
          <w:tblCellMar>
            <w:top w:w="0" w:type="dxa"/>
            <w:bottom w:w="0" w:type="dxa"/>
          </w:tblCellMar>
        </w:tblPrEx>
        <w:trPr>
          <w:trHeight w:val="304"/>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V</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Camiones de tres y cuatro ejes</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$ 30,600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$ 40,400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$ 50,100</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No aplica</w:t>
            </w:r>
          </w:p>
        </w:tc>
      </w:tr>
      <w:tr w:rsidR="00564A00">
        <w:tblPrEx>
          <w:tblCellMar>
            <w:top w:w="0" w:type="dxa"/>
            <w:bottom w:w="0" w:type="dxa"/>
          </w:tblCellMar>
        </w:tblPrEx>
        <w:trPr>
          <w:trHeight w:val="304"/>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VI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Camiones de cinco ejes</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$ 39,900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$ 51,300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$ 62,800</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No aplica</w:t>
            </w:r>
          </w:p>
        </w:tc>
      </w:tr>
      <w:tr w:rsidR="00564A00">
        <w:tblPrEx>
          <w:tblCellMar>
            <w:top w:w="0" w:type="dxa"/>
            <w:bottom w:w="0" w:type="dxa"/>
          </w:tblCellMar>
        </w:tblPrEx>
        <w:trPr>
          <w:trHeight w:val="293"/>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VII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pPr>
            <w:r>
              <w:rPr>
                <w:rFonts w:ascii="Work Sans" w:hAnsi="Work Sans" w:cs="Calibri"/>
                <w:color w:val="000000"/>
                <w:sz w:val="18"/>
                <w:szCs w:val="18"/>
                <w:lang w:eastAsia="es-CO"/>
              </w:rPr>
              <w:t>Camiones de seis ejes o más</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$ 44,800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$ 58,800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$ 72,700</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64A00" w:rsidRDefault="00A30ADB">
            <w:pPr>
              <w:jc w:val="center"/>
              <w:rPr>
                <w:rFonts w:ascii="Work Sans" w:hAnsi="Work Sans" w:cs="Calibri"/>
                <w:color w:val="000000"/>
                <w:sz w:val="18"/>
                <w:szCs w:val="18"/>
                <w:lang w:val="es-CO" w:eastAsia="es-CO"/>
              </w:rPr>
            </w:pPr>
            <w:r>
              <w:rPr>
                <w:rFonts w:ascii="Work Sans" w:hAnsi="Work Sans" w:cs="Calibri"/>
                <w:color w:val="000000"/>
                <w:sz w:val="18"/>
                <w:szCs w:val="18"/>
                <w:lang w:val="es-CO" w:eastAsia="es-CO"/>
              </w:rPr>
              <w:t>No aplica</w:t>
            </w:r>
          </w:p>
        </w:tc>
      </w:tr>
    </w:tbl>
    <w:p w:rsidR="00564A00" w:rsidRDefault="00564A00">
      <w:pPr>
        <w:jc w:val="both"/>
        <w:rPr>
          <w:rFonts w:ascii="Work Sans" w:hAnsi="Work Sans"/>
          <w:sz w:val="20"/>
          <w:szCs w:val="20"/>
        </w:rPr>
      </w:pPr>
    </w:p>
    <w:p w:rsidR="00564A00" w:rsidRDefault="00A30ADB">
      <w:pPr>
        <w:ind w:left="567" w:right="623"/>
        <w:jc w:val="both"/>
      </w:pPr>
      <w:r>
        <w:rPr>
          <w:rFonts w:ascii="Work Sans" w:hAnsi="Work Sans"/>
          <w:b/>
          <w:bCs/>
          <w:sz w:val="20"/>
          <w:szCs w:val="20"/>
        </w:rPr>
        <w:t>PARÁGRAFO PRIMERO:</w:t>
      </w:r>
      <w:r>
        <w:rPr>
          <w:rFonts w:ascii="Work Sans" w:hAnsi="Work Sans"/>
          <w:sz w:val="20"/>
          <w:szCs w:val="20"/>
        </w:rPr>
        <w:t xml:space="preserve"> A partir del año 2023 las tarifas para las categorías IE y IIE de la estación de peaje Cisneros se incrementarán anualmente en la suma de $500 en corrientes hasta que </w:t>
      </w:r>
      <w:r>
        <w:rPr>
          <w:rFonts w:ascii="Work Sans" w:hAnsi="Work Sans"/>
          <w:sz w:val="20"/>
          <w:szCs w:val="20"/>
        </w:rPr>
        <w:t>esta tarifa sea el 25% de la “Tarifa 3” plena, contemplada en el artículo primero de la Resolución No.0003023 del 8 de agosto de 2017, sin incluir FOSEVI. Una vez se llegue al 25% del valor de la “Tarifa 3” plena fijada en el artículo primero de la Resoluc</w:t>
      </w:r>
      <w:r>
        <w:rPr>
          <w:rFonts w:ascii="Work Sans" w:hAnsi="Work Sans"/>
          <w:sz w:val="20"/>
          <w:szCs w:val="20"/>
        </w:rPr>
        <w:t>ión No.0003023 del 8 de agosto de 2017, las tarifas para las categorías IE y IIE incrementarán anualmente con el IPC. En todo caso dicho incremento para las tarifas diferenciales nunca será inferior a cien pesos ($100).</w:t>
      </w:r>
    </w:p>
    <w:p w:rsidR="00564A00" w:rsidRDefault="00564A00">
      <w:pPr>
        <w:ind w:left="567" w:right="623"/>
        <w:jc w:val="both"/>
        <w:rPr>
          <w:rFonts w:ascii="Work Sans" w:hAnsi="Work Sans"/>
          <w:sz w:val="20"/>
          <w:szCs w:val="20"/>
          <w:lang w:val="es-CO"/>
        </w:rPr>
      </w:pPr>
    </w:p>
    <w:p w:rsidR="00564A00" w:rsidRDefault="00A30ADB">
      <w:pPr>
        <w:ind w:left="567" w:right="623"/>
        <w:jc w:val="both"/>
      </w:pPr>
      <w:r>
        <w:rPr>
          <w:rFonts w:ascii="Work Sans" w:hAnsi="Work Sans"/>
          <w:b/>
          <w:bCs/>
          <w:sz w:val="20"/>
          <w:szCs w:val="20"/>
          <w:lang w:val="es-CO"/>
        </w:rPr>
        <w:t>PARÁGRAFO SEGUNDO:</w:t>
      </w:r>
      <w:r>
        <w:rPr>
          <w:rFonts w:ascii="Work Sans" w:hAnsi="Work Sans"/>
          <w:sz w:val="20"/>
          <w:szCs w:val="20"/>
          <w:lang w:val="es-CO"/>
        </w:rPr>
        <w:t xml:space="preserve"> Las tarifas plen</w:t>
      </w:r>
      <w:r>
        <w:rPr>
          <w:rFonts w:ascii="Work Sans" w:hAnsi="Work Sans"/>
          <w:sz w:val="20"/>
          <w:szCs w:val="20"/>
          <w:lang w:val="es-CO"/>
        </w:rPr>
        <w:t>as de la estación de peaje Cisneros prevista en esta resolución aplicarán a partir del 16 de enero de 2022 y se actualizarán anualmente a partir del 16 de enero del 2023, sin necesidad de acto administrativo, teniendo en cuenta los plazos y la fórmula de i</w:t>
      </w:r>
      <w:r>
        <w:rPr>
          <w:rFonts w:ascii="Work Sans" w:hAnsi="Work Sans"/>
          <w:sz w:val="20"/>
          <w:szCs w:val="20"/>
          <w:lang w:val="es-CO"/>
        </w:rPr>
        <w:t>ncremento prevista en el Contrato de Concesión No. 001 de 2016.</w:t>
      </w:r>
    </w:p>
    <w:p w:rsidR="00564A00" w:rsidRDefault="00A30ADB">
      <w:pPr>
        <w:spacing w:before="100" w:after="100"/>
        <w:ind w:left="567" w:right="623"/>
        <w:jc w:val="both"/>
      </w:pPr>
      <w:r>
        <w:rPr>
          <w:rFonts w:ascii="Work Sans" w:hAnsi="Work Sans"/>
          <w:b/>
          <w:sz w:val="20"/>
          <w:szCs w:val="20"/>
          <w:lang w:val="es-CO"/>
        </w:rPr>
        <w:t xml:space="preserve">PARAGRAFO TERCERO: </w:t>
      </w:r>
      <w:r>
        <w:rPr>
          <w:rFonts w:ascii="Work Sans" w:hAnsi="Work Sans" w:cs="Times New Roman"/>
          <w:sz w:val="20"/>
          <w:szCs w:val="20"/>
          <w:lang w:eastAsia="es-CO"/>
        </w:rPr>
        <w:t>Una vez el concesionario reciba la estación de peaje Cisneros de que trata este artículo, de acuerdo con lo definido en la parte especial del contrato de concesión que se su</w:t>
      </w:r>
      <w:r>
        <w:rPr>
          <w:rFonts w:ascii="Work Sans" w:hAnsi="Work Sans" w:cs="Times New Roman"/>
          <w:sz w:val="20"/>
          <w:szCs w:val="20"/>
          <w:lang w:eastAsia="es-CO"/>
        </w:rPr>
        <w:t>scriba como consecuencia del trámite de la iniciativa privada para el proyecto vial denominado “Vías del Nus (Vinus)”, tendrá derecho a realizar el recaudo correspondiente a las mencionadas estaciones.”</w:t>
      </w:r>
    </w:p>
    <w:p w:rsidR="00564A00" w:rsidRDefault="00A30ADB">
      <w:pPr>
        <w:spacing w:before="100" w:after="100"/>
        <w:ind w:left="567" w:right="623"/>
        <w:jc w:val="both"/>
      </w:pPr>
      <w:r>
        <w:rPr>
          <w:rFonts w:ascii="Work Sans" w:hAnsi="Work Sans"/>
          <w:b/>
          <w:sz w:val="20"/>
          <w:szCs w:val="20"/>
          <w:lang w:val="es-CO"/>
        </w:rPr>
        <w:t xml:space="preserve">PARAGRAFO CUARTO: </w:t>
      </w:r>
      <w:r>
        <w:rPr>
          <w:rFonts w:ascii="Work Sans" w:hAnsi="Work Sans" w:cs="Times New Roman"/>
          <w:sz w:val="20"/>
          <w:szCs w:val="20"/>
          <w:lang w:eastAsia="es-CO"/>
        </w:rPr>
        <w:t>El derecho a percibir la retribució</w:t>
      </w:r>
      <w:r>
        <w:rPr>
          <w:rFonts w:ascii="Work Sans" w:hAnsi="Work Sans" w:cs="Times New Roman"/>
          <w:sz w:val="20"/>
          <w:szCs w:val="20"/>
          <w:lang w:eastAsia="es-CO"/>
        </w:rPr>
        <w:t>n por recaudo de peajes solo procederá una vez se cumplan los presupuestos establecidos en el contrato de concesión, que se suscriba como consecuencia del trámite de la iniciativa privada presentada por el originador del proyecto denominado “Vías del Nus (</w:t>
      </w:r>
      <w:r>
        <w:rPr>
          <w:rFonts w:ascii="Work Sans" w:hAnsi="Work Sans" w:cs="Times New Roman"/>
          <w:sz w:val="20"/>
          <w:szCs w:val="20"/>
          <w:lang w:eastAsia="es-CO"/>
        </w:rPr>
        <w:t>Vinus).”</w:t>
      </w:r>
    </w:p>
    <w:p w:rsidR="00564A00" w:rsidRDefault="00A30ADB">
      <w:pPr>
        <w:jc w:val="both"/>
      </w:pPr>
      <w:r>
        <w:rPr>
          <w:rFonts w:ascii="Work Sans" w:hAnsi="Work Sans" w:cs="Times New Roman"/>
          <w:b/>
          <w:bCs/>
          <w:sz w:val="20"/>
          <w:szCs w:val="20"/>
          <w:lang w:eastAsia="es-ES"/>
        </w:rPr>
        <w:t xml:space="preserve">ARTÍCULO 3.- </w:t>
      </w:r>
      <w:r>
        <w:rPr>
          <w:rFonts w:ascii="Work Sans" w:hAnsi="Work Sans" w:cs="Times New Roman"/>
          <w:sz w:val="20"/>
          <w:szCs w:val="20"/>
          <w:lang w:eastAsia="es-ES"/>
        </w:rPr>
        <w:t xml:space="preserve">Las tarifas diferenciales previstas en la presente resolución para las estaciones de peaje Trapiche, Cabildo, Pandequeso y Cisneros tendrán vigencia hasta el quince (15) de enero de 2030, siempre y cuando se garantice la suficiencia </w:t>
      </w:r>
      <w:r>
        <w:rPr>
          <w:rFonts w:ascii="Work Sans" w:hAnsi="Work Sans" w:cs="Times New Roman"/>
          <w:sz w:val="20"/>
          <w:szCs w:val="20"/>
          <w:lang w:eastAsia="es-ES"/>
        </w:rPr>
        <w:t>de los recursos disponibles para compensar al Concesionario por la implementación de estas Tarifas. La Agencia Nacional de Infraestructura deberá proponer con suficiente antelación al Ministerio de Transporte una modificación y/o incremento del valor de la</w:t>
      </w:r>
      <w:r>
        <w:rPr>
          <w:rFonts w:ascii="Work Sans" w:hAnsi="Work Sans" w:cs="Times New Roman"/>
          <w:sz w:val="20"/>
          <w:szCs w:val="20"/>
          <w:lang w:eastAsia="es-ES"/>
        </w:rPr>
        <w:t xml:space="preserve">s tarifas y demás condiciones previstas en la presente resolución, cuando advierta amenaza o insuficiencia de alguno de los mecanismos de compensación contemplados en el Contrato de Concesión No. 001 de 2016 que pueda impactar el equilibrio financiero del </w:t>
      </w:r>
      <w:r>
        <w:rPr>
          <w:rFonts w:ascii="Work Sans" w:hAnsi="Work Sans" w:cs="Times New Roman"/>
          <w:sz w:val="20"/>
          <w:szCs w:val="20"/>
          <w:lang w:eastAsia="es-ES"/>
        </w:rPr>
        <w:t>mismo.</w:t>
      </w:r>
    </w:p>
    <w:p w:rsidR="00564A00" w:rsidRDefault="00564A00">
      <w:pPr>
        <w:jc w:val="both"/>
        <w:rPr>
          <w:rFonts w:ascii="Work Sans" w:hAnsi="Work Sans"/>
          <w:sz w:val="20"/>
          <w:szCs w:val="20"/>
        </w:rPr>
      </w:pPr>
    </w:p>
    <w:p w:rsidR="00564A00" w:rsidRDefault="00A30ADB">
      <w:pPr>
        <w:jc w:val="both"/>
      </w:pPr>
      <w:r>
        <w:rPr>
          <w:rFonts w:ascii="Work Sans" w:hAnsi="Work Sans"/>
          <w:b/>
          <w:bCs/>
          <w:sz w:val="20"/>
          <w:szCs w:val="20"/>
        </w:rPr>
        <w:t xml:space="preserve">ARTÍCULO 4.- </w:t>
      </w:r>
      <w:r>
        <w:rPr>
          <w:rFonts w:ascii="Work Sans" w:hAnsi="Work Sans"/>
          <w:sz w:val="20"/>
          <w:szCs w:val="20"/>
        </w:rPr>
        <w:t>La Agencia Nacional de Infraestructura fijará y socializará los requisitos para acreditar la calidad de beneficiario, el procedimiento para acceder al beneficio y las causales de pérdida del beneficio, de las tarifas diferenciales esta</w:t>
      </w:r>
      <w:r>
        <w:rPr>
          <w:rFonts w:ascii="Work Sans" w:hAnsi="Work Sans"/>
          <w:sz w:val="20"/>
          <w:szCs w:val="20"/>
        </w:rPr>
        <w:t xml:space="preserve">blecidas en la presente Resolución. </w:t>
      </w:r>
    </w:p>
    <w:p w:rsidR="00564A00" w:rsidRDefault="00564A00">
      <w:pPr>
        <w:jc w:val="both"/>
        <w:rPr>
          <w:rFonts w:ascii="Work Sans" w:hAnsi="Work Sans"/>
          <w:sz w:val="20"/>
          <w:szCs w:val="20"/>
        </w:rPr>
      </w:pPr>
    </w:p>
    <w:p w:rsidR="00564A00" w:rsidRDefault="00A30ADB">
      <w:pPr>
        <w:jc w:val="both"/>
        <w:rPr>
          <w:rFonts w:ascii="Work Sans" w:hAnsi="Work Sans"/>
          <w:sz w:val="20"/>
          <w:szCs w:val="20"/>
        </w:rPr>
      </w:pPr>
      <w:r>
        <w:rPr>
          <w:rFonts w:ascii="Work Sans" w:hAnsi="Work Sans"/>
          <w:sz w:val="20"/>
          <w:szCs w:val="20"/>
        </w:rPr>
        <w:t>Las condiciones previstas en el artículo segundo de la Resolución No. No.0003023 del 8 de agosto de 2017, para acreditar la calidad de beneficiario para el peaje Cisneros continuará vigente.</w:t>
      </w:r>
    </w:p>
    <w:p w:rsidR="00564A00" w:rsidRDefault="00564A00">
      <w:pPr>
        <w:jc w:val="both"/>
        <w:rPr>
          <w:rFonts w:ascii="Work Sans" w:hAnsi="Work Sans" w:cs="Times New Roman"/>
          <w:sz w:val="20"/>
          <w:szCs w:val="20"/>
          <w:lang w:eastAsia="es-ES"/>
        </w:rPr>
      </w:pPr>
    </w:p>
    <w:p w:rsidR="00564A00" w:rsidRDefault="00A30ADB">
      <w:pPr>
        <w:widowControl/>
        <w:jc w:val="both"/>
      </w:pPr>
      <w:r>
        <w:rPr>
          <w:rFonts w:ascii="Work Sans" w:hAnsi="Work Sans"/>
          <w:b/>
          <w:bCs/>
          <w:sz w:val="20"/>
          <w:szCs w:val="20"/>
        </w:rPr>
        <w:t xml:space="preserve">ARTÍCULO 5.- </w:t>
      </w:r>
      <w:r>
        <w:rPr>
          <w:rFonts w:ascii="Work Sans" w:hAnsi="Work Sans"/>
          <w:sz w:val="20"/>
          <w:szCs w:val="20"/>
        </w:rPr>
        <w:t>Los demás tér</w:t>
      </w:r>
      <w:r>
        <w:rPr>
          <w:rFonts w:ascii="Work Sans" w:hAnsi="Work Sans"/>
          <w:sz w:val="20"/>
          <w:szCs w:val="20"/>
        </w:rPr>
        <w:t>minos y disposiciones de la Resolución 3597 de 2015, modificada y adicionada por la Resolución 3023 del 8 de agosto de 2017 continuarán vigentes.</w:t>
      </w:r>
    </w:p>
    <w:p w:rsidR="00564A00" w:rsidRDefault="00564A00">
      <w:pPr>
        <w:widowControl/>
        <w:jc w:val="both"/>
        <w:rPr>
          <w:rFonts w:ascii="Work Sans" w:hAnsi="Work Sans"/>
          <w:sz w:val="20"/>
          <w:szCs w:val="20"/>
        </w:rPr>
      </w:pPr>
    </w:p>
    <w:p w:rsidR="00564A00" w:rsidRDefault="00A30ADB">
      <w:pPr>
        <w:widowControl/>
        <w:ind w:right="-1"/>
        <w:jc w:val="both"/>
      </w:pPr>
      <w:r>
        <w:rPr>
          <w:rFonts w:ascii="Work Sans" w:hAnsi="Work Sans"/>
          <w:b/>
          <w:bCs/>
          <w:sz w:val="20"/>
          <w:szCs w:val="20"/>
        </w:rPr>
        <w:t>ARTÍCULO 6.-</w:t>
      </w:r>
      <w:r>
        <w:rPr>
          <w:rFonts w:ascii="Work Sans" w:hAnsi="Work Sans" w:cs="Arial Narrow"/>
          <w:sz w:val="20"/>
          <w:szCs w:val="20"/>
          <w:lang w:eastAsia="es-ES"/>
        </w:rPr>
        <w:t xml:space="preserve"> </w:t>
      </w:r>
      <w:r>
        <w:rPr>
          <w:rFonts w:ascii="Work Sans" w:hAnsi="Work Sans" w:cs="Arial"/>
          <w:sz w:val="20"/>
        </w:rPr>
        <w:t xml:space="preserve">La presente Resolución rige a partir de la fecha de su publicación en el diario oficial </w:t>
      </w:r>
      <w:r>
        <w:rPr>
          <w:rFonts w:ascii="Work Sans" w:hAnsi="Work Sans" w:cs="Helvetica"/>
          <w:sz w:val="20"/>
          <w:szCs w:val="20"/>
          <w:lang w:val="es-CO" w:eastAsia="es-CO" w:bidi="ar-SA"/>
        </w:rPr>
        <w:t xml:space="preserve">y </w:t>
      </w:r>
      <w:r>
        <w:rPr>
          <w:rFonts w:ascii="Work Sans" w:hAnsi="Work Sans" w:cs="Helvetica"/>
          <w:sz w:val="20"/>
          <w:szCs w:val="20"/>
          <w:lang w:val="es-CO" w:eastAsia="es-CO" w:bidi="ar-SA"/>
        </w:rPr>
        <w:t xml:space="preserve">modifica el artículo </w:t>
      </w:r>
      <w:r>
        <w:rPr>
          <w:rFonts w:ascii="Work Sans" w:eastAsia="Aria narrow" w:hAnsi="Work Sans" w:cs="Aria narrow"/>
          <w:sz w:val="20"/>
          <w:szCs w:val="20"/>
          <w:lang w:val="es-CO" w:eastAsia="en-US"/>
        </w:rPr>
        <w:t>segundo de la Resolución No.0003597 de 2015, modificado por el artículo primero de la Resolución No.0003023  de 2017</w:t>
      </w:r>
      <w:r>
        <w:rPr>
          <w:rFonts w:ascii="Work Sans" w:hAnsi="Work Sans" w:cs="Helvetica"/>
          <w:sz w:val="20"/>
          <w:szCs w:val="20"/>
          <w:lang w:val="es-CO" w:eastAsia="es-CO" w:bidi="ar-SA"/>
        </w:rPr>
        <w:t>, del Ministerio de Transporte</w:t>
      </w:r>
      <w:r>
        <w:rPr>
          <w:rFonts w:ascii="Work Sans" w:eastAsia="DengXian Light" w:hAnsi="Work Sans" w:cs="Arial"/>
          <w:sz w:val="20"/>
          <w:szCs w:val="20"/>
          <w:shd w:val="clear" w:color="auto" w:fill="FFFFFF"/>
        </w:rPr>
        <w:t>.</w:t>
      </w:r>
    </w:p>
    <w:p w:rsidR="00564A00" w:rsidRDefault="00564A00">
      <w:pPr>
        <w:widowControl/>
        <w:ind w:right="-1"/>
        <w:jc w:val="both"/>
        <w:rPr>
          <w:rFonts w:ascii="Work Sans" w:eastAsia="DengXian Light" w:hAnsi="Work Sans" w:cs="Arial"/>
          <w:b/>
          <w:sz w:val="20"/>
          <w:szCs w:val="20"/>
          <w:shd w:val="clear" w:color="auto" w:fill="FFFFFF"/>
        </w:rPr>
      </w:pPr>
    </w:p>
    <w:p w:rsidR="00564A00" w:rsidRDefault="00564A00">
      <w:pPr>
        <w:widowControl/>
        <w:jc w:val="both"/>
        <w:textAlignment w:val="auto"/>
        <w:rPr>
          <w:rFonts w:ascii="Work Sans" w:hAnsi="Work Sans" w:cs="Times New Roman"/>
          <w:color w:val="000000"/>
          <w:sz w:val="20"/>
          <w:szCs w:val="20"/>
          <w:lang w:eastAsia="es-ES"/>
        </w:rPr>
      </w:pPr>
    </w:p>
    <w:p w:rsidR="00564A00" w:rsidRDefault="00564A00">
      <w:pPr>
        <w:tabs>
          <w:tab w:val="left" w:pos="0"/>
        </w:tabs>
        <w:jc w:val="both"/>
        <w:rPr>
          <w:rFonts w:ascii="Work Sans" w:hAnsi="Work Sans" w:cs="Mangal"/>
          <w:sz w:val="20"/>
          <w:szCs w:val="20"/>
          <w:lang w:val="es"/>
        </w:rPr>
      </w:pPr>
    </w:p>
    <w:p w:rsidR="00564A00" w:rsidRDefault="00A30ADB">
      <w:pPr>
        <w:pStyle w:val="Standard"/>
        <w:autoSpaceDE w:val="0"/>
        <w:jc w:val="center"/>
        <w:rPr>
          <w:rFonts w:ascii="Work Sans" w:hAnsi="Work Sans" w:cs="Times New Roman"/>
          <w:b/>
          <w:bCs/>
          <w:sz w:val="20"/>
        </w:rPr>
      </w:pPr>
      <w:r>
        <w:rPr>
          <w:rFonts w:ascii="Work Sans" w:hAnsi="Work Sans" w:cs="Times New Roman"/>
          <w:b/>
          <w:bCs/>
          <w:sz w:val="20"/>
        </w:rPr>
        <w:tab/>
      </w:r>
    </w:p>
    <w:p w:rsidR="00564A00" w:rsidRDefault="00A30ADB">
      <w:pPr>
        <w:pStyle w:val="Standard"/>
        <w:autoSpaceDE w:val="0"/>
        <w:jc w:val="center"/>
      </w:pPr>
      <w:r>
        <w:rPr>
          <w:rFonts w:ascii="Work Sans" w:hAnsi="Work Sans" w:cs="Times New Roman"/>
          <w:b/>
          <w:bCs/>
          <w:sz w:val="20"/>
        </w:rPr>
        <w:t>PUBLÍQUESE Y CÚMPLASE,</w:t>
      </w:r>
    </w:p>
    <w:p w:rsidR="00564A00" w:rsidRDefault="00564A00">
      <w:pPr>
        <w:pStyle w:val="Standard"/>
        <w:autoSpaceDE w:val="0"/>
        <w:jc w:val="center"/>
        <w:rPr>
          <w:rFonts w:ascii="Work Sans" w:hAnsi="Work Sans" w:cs="Times New Roman"/>
          <w:sz w:val="20"/>
        </w:rPr>
      </w:pPr>
    </w:p>
    <w:p w:rsidR="00564A00" w:rsidRDefault="00A30ADB">
      <w:pPr>
        <w:widowControl/>
        <w:tabs>
          <w:tab w:val="left" w:pos="3717"/>
        </w:tabs>
        <w:ind w:left="20"/>
        <w:jc w:val="both"/>
        <w:textAlignment w:val="auto"/>
        <w:rPr>
          <w:rFonts w:ascii="Work Sans" w:eastAsia="DengXian Light" w:hAnsi="Work Sans" w:cs="Arial"/>
          <w:sz w:val="20"/>
          <w:szCs w:val="20"/>
        </w:rPr>
      </w:pPr>
      <w:r>
        <w:rPr>
          <w:rFonts w:ascii="Work Sans" w:eastAsia="DengXian Light" w:hAnsi="Work Sans" w:cs="Arial"/>
          <w:sz w:val="20"/>
          <w:szCs w:val="20"/>
        </w:rPr>
        <w:t>Dada en Bogotá, D.C. a los,</w:t>
      </w:r>
    </w:p>
    <w:p w:rsidR="00564A00" w:rsidRDefault="00564A00">
      <w:pPr>
        <w:tabs>
          <w:tab w:val="left" w:pos="0"/>
        </w:tabs>
        <w:jc w:val="both"/>
        <w:rPr>
          <w:rFonts w:ascii="Work Sans" w:hAnsi="Work Sans" w:cs="Times New Roman"/>
          <w:sz w:val="20"/>
          <w:szCs w:val="20"/>
          <w:lang w:eastAsia="es-ES"/>
        </w:rPr>
      </w:pPr>
    </w:p>
    <w:p w:rsidR="00564A00" w:rsidRDefault="00564A00">
      <w:pPr>
        <w:tabs>
          <w:tab w:val="left" w:pos="0"/>
        </w:tabs>
        <w:jc w:val="both"/>
        <w:rPr>
          <w:rFonts w:ascii="Work Sans" w:hAnsi="Work Sans"/>
          <w:sz w:val="20"/>
          <w:szCs w:val="20"/>
          <w:lang w:val="es"/>
        </w:rPr>
      </w:pPr>
    </w:p>
    <w:p w:rsidR="00564A00" w:rsidRDefault="00564A00">
      <w:pPr>
        <w:tabs>
          <w:tab w:val="left" w:pos="0"/>
        </w:tabs>
        <w:jc w:val="both"/>
        <w:rPr>
          <w:rFonts w:ascii="Work Sans" w:hAnsi="Work Sans"/>
          <w:sz w:val="20"/>
          <w:szCs w:val="20"/>
          <w:lang w:val="es"/>
        </w:rPr>
      </w:pPr>
    </w:p>
    <w:p w:rsidR="00564A00" w:rsidRDefault="00A30ADB">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rsidR="00564A00" w:rsidRDefault="00564A00">
      <w:pPr>
        <w:tabs>
          <w:tab w:val="left" w:pos="0"/>
        </w:tabs>
        <w:jc w:val="center"/>
        <w:rPr>
          <w:rFonts w:ascii="Work Sans" w:hAnsi="Work Sans" w:cs="Times New Roman"/>
          <w:sz w:val="20"/>
          <w:szCs w:val="20"/>
          <w:lang w:val="es" w:eastAsia="es-ES"/>
        </w:rPr>
      </w:pPr>
    </w:p>
    <w:p w:rsidR="00564A00" w:rsidRDefault="00564A00">
      <w:pPr>
        <w:tabs>
          <w:tab w:val="left" w:pos="0"/>
        </w:tabs>
        <w:jc w:val="center"/>
        <w:rPr>
          <w:rFonts w:ascii="Work Sans" w:hAnsi="Work Sans" w:cs="Times New Roman"/>
          <w:sz w:val="20"/>
          <w:szCs w:val="20"/>
          <w:lang w:val="es" w:eastAsia="es-ES"/>
        </w:rPr>
      </w:pPr>
    </w:p>
    <w:p w:rsidR="00564A00" w:rsidRDefault="00564A00">
      <w:pPr>
        <w:tabs>
          <w:tab w:val="left" w:pos="0"/>
        </w:tabs>
        <w:jc w:val="both"/>
        <w:rPr>
          <w:rFonts w:ascii="Work Sans" w:hAnsi="Work Sans" w:cs="Times New Roman"/>
          <w:sz w:val="20"/>
          <w:szCs w:val="20"/>
          <w:lang w:val="es" w:eastAsia="es-ES"/>
        </w:rPr>
      </w:pPr>
    </w:p>
    <w:p w:rsidR="00564A00" w:rsidRDefault="00A30ADB">
      <w:pPr>
        <w:pStyle w:val="Standard"/>
        <w:jc w:val="center"/>
      </w:pPr>
      <w:r>
        <w:rPr>
          <w:rFonts w:ascii="Work Sans" w:hAnsi="Work Sans" w:cs="Times New Roman"/>
          <w:b/>
          <w:sz w:val="20"/>
          <w:lang w:val="es" w:eastAsia="es-ES"/>
        </w:rPr>
        <w:t xml:space="preserve">ÁNGELA MARÍA </w:t>
      </w:r>
      <w:r>
        <w:rPr>
          <w:rFonts w:ascii="Work Sans" w:hAnsi="Work Sans" w:cs="Times New Roman"/>
          <w:b/>
          <w:sz w:val="20"/>
          <w:lang w:val="es" w:eastAsia="es-ES"/>
        </w:rPr>
        <w:t>OROZCO GÓMEZ</w:t>
      </w: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A30ADB">
      <w:pPr>
        <w:jc w:val="both"/>
        <w:rPr>
          <w:rFonts w:ascii="Work Sans" w:hAnsi="Work Sans" w:cs="Arial"/>
          <w:sz w:val="12"/>
          <w:szCs w:val="12"/>
          <w:lang w:eastAsia="es-CO"/>
        </w:rPr>
      </w:pPr>
      <w:r>
        <w:rPr>
          <w:rFonts w:ascii="Work Sans" w:hAnsi="Work Sans" w:cs="Arial"/>
          <w:sz w:val="12"/>
          <w:szCs w:val="12"/>
          <w:lang w:eastAsia="es-CO"/>
        </w:rPr>
        <w:t>Manuel Felipe Gutiérrez Torres – Presidente Agencia Nacional de Infraestructura</w:t>
      </w:r>
    </w:p>
    <w:p w:rsidR="00564A00" w:rsidRDefault="00A30ADB">
      <w:pPr>
        <w:jc w:val="both"/>
        <w:rPr>
          <w:rFonts w:ascii="Work Sans" w:hAnsi="Work Sans" w:cs="Arial"/>
          <w:sz w:val="12"/>
          <w:szCs w:val="12"/>
          <w:lang w:eastAsia="es-CO"/>
        </w:rPr>
      </w:pPr>
      <w:r>
        <w:rPr>
          <w:rFonts w:ascii="Work Sans" w:hAnsi="Work Sans" w:cs="Arial"/>
          <w:sz w:val="12"/>
          <w:szCs w:val="12"/>
          <w:lang w:eastAsia="es-CO"/>
        </w:rPr>
        <w:t>Sol Ángel Cala Acosta – Asesora Despacho de la Ministra, Ministerio de Transporte</w:t>
      </w:r>
    </w:p>
    <w:p w:rsidR="00564A00" w:rsidRDefault="00A30ADB">
      <w:pPr>
        <w:jc w:val="both"/>
        <w:rPr>
          <w:rFonts w:ascii="Work Sans" w:hAnsi="Work Sans" w:cs="Arial"/>
          <w:sz w:val="12"/>
          <w:szCs w:val="12"/>
          <w:lang w:eastAsia="es-CO"/>
        </w:rPr>
      </w:pPr>
      <w:bookmarkStart w:id="2" w:name="_Hlk512429908"/>
      <w:r>
        <w:rPr>
          <w:rFonts w:ascii="Work Sans" w:hAnsi="Work Sans" w:cs="Arial"/>
          <w:sz w:val="12"/>
          <w:szCs w:val="12"/>
          <w:lang w:eastAsia="es-CO"/>
        </w:rPr>
        <w:t>Fernando Ramírez Laguado- Vicepresidente Jurídico, Agencia Nacional de Infraes</w:t>
      </w:r>
      <w:r>
        <w:rPr>
          <w:rFonts w:ascii="Work Sans" w:hAnsi="Work Sans" w:cs="Arial"/>
          <w:sz w:val="12"/>
          <w:szCs w:val="12"/>
          <w:lang w:eastAsia="es-CO"/>
        </w:rPr>
        <w:t xml:space="preserve">tructura </w:t>
      </w:r>
    </w:p>
    <w:bookmarkEnd w:id="2"/>
    <w:p w:rsidR="00564A00" w:rsidRDefault="00A30ADB">
      <w:pPr>
        <w:rPr>
          <w:rFonts w:ascii="Work Sans" w:hAnsi="Work Sans" w:cs="Arial"/>
          <w:sz w:val="12"/>
          <w:szCs w:val="12"/>
          <w:lang w:eastAsia="es-CO"/>
        </w:rPr>
      </w:pPr>
      <w:r>
        <w:rPr>
          <w:rFonts w:ascii="Work Sans" w:hAnsi="Work Sans" w:cs="Arial"/>
          <w:sz w:val="12"/>
          <w:szCs w:val="12"/>
          <w:lang w:eastAsia="es-CO"/>
        </w:rPr>
        <w:t>María del Pilar Uribe Pontón - Jefe Oficina Asesora de Jurídica, Ministerio de Transporte</w:t>
      </w:r>
    </w:p>
    <w:p w:rsidR="00564A00" w:rsidRDefault="00A30ADB">
      <w:pPr>
        <w:widowControl/>
        <w:rPr>
          <w:rFonts w:ascii="Work Sans" w:hAnsi="Work Sans" w:cs="Arial"/>
          <w:sz w:val="12"/>
          <w:szCs w:val="12"/>
          <w:lang w:eastAsia="es-CO"/>
        </w:rPr>
      </w:pPr>
      <w:r>
        <w:rPr>
          <w:rFonts w:ascii="Work Sans" w:hAnsi="Work Sans" w:cs="Arial"/>
          <w:sz w:val="12"/>
          <w:szCs w:val="12"/>
          <w:lang w:eastAsia="es-CO"/>
        </w:rPr>
        <w:t xml:space="preserve">Magola Eugenia Molina Ceballos – Jefe de Oficina de Regulación Económica (E), Ministerio de Transporte </w:t>
      </w:r>
    </w:p>
    <w:p w:rsidR="00564A00" w:rsidRDefault="00A30ADB">
      <w:pPr>
        <w:widowControl/>
        <w:spacing w:line="276" w:lineRule="auto"/>
        <w:textAlignment w:val="auto"/>
      </w:pPr>
      <w:r>
        <w:rPr>
          <w:rFonts w:ascii="Work Sans" w:hAnsi="Work Sans" w:cs="Arial"/>
          <w:sz w:val="12"/>
          <w:szCs w:val="12"/>
          <w:lang w:eastAsia="es-CO"/>
        </w:rPr>
        <w:t>Magda Paola Suárez Alejo – Abogada Grupo de Concepto</w:t>
      </w:r>
      <w:r>
        <w:rPr>
          <w:rFonts w:ascii="Work Sans" w:hAnsi="Work Sans" w:cs="Arial"/>
          <w:sz w:val="12"/>
          <w:szCs w:val="12"/>
          <w:lang w:eastAsia="es-CO"/>
        </w:rPr>
        <w:t>s, Ministerio de Transporte</w:t>
      </w:r>
    </w:p>
    <w:p w:rsidR="00564A00" w:rsidRDefault="00564A00">
      <w:pPr>
        <w:pStyle w:val="Standard"/>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rPr>
          <w:lang w:val="es-CO"/>
        </w:rPr>
      </w:pPr>
    </w:p>
    <w:p w:rsidR="00564A00" w:rsidRDefault="00564A00">
      <w:pPr>
        <w:pStyle w:val="Standard"/>
        <w:autoSpaceDE w:val="0"/>
        <w:ind w:left="-142" w:right="-86"/>
        <w:jc w:val="center"/>
        <w:rPr>
          <w:lang w:val="es-CO"/>
        </w:rPr>
      </w:pPr>
    </w:p>
    <w:p w:rsidR="00564A00" w:rsidRDefault="00564A00">
      <w:pPr>
        <w:pStyle w:val="Standard"/>
        <w:autoSpaceDE w:val="0"/>
        <w:ind w:left="-142" w:right="-86"/>
        <w:jc w:val="center"/>
        <w:rPr>
          <w:lang w:val="es-CO"/>
        </w:rPr>
      </w:pPr>
    </w:p>
    <w:p w:rsidR="00564A00" w:rsidRDefault="00564A00">
      <w:pPr>
        <w:pStyle w:val="Standard"/>
        <w:autoSpaceDE w:val="0"/>
        <w:ind w:left="-142" w:right="-86"/>
        <w:jc w:val="center"/>
        <w:rPr>
          <w:lang w:val="es-CO"/>
        </w:rPr>
      </w:pPr>
    </w:p>
    <w:p w:rsidR="00564A00" w:rsidRDefault="00564A00">
      <w:pPr>
        <w:pStyle w:val="Standard"/>
        <w:autoSpaceDE w:val="0"/>
        <w:ind w:left="-142" w:right="-86"/>
        <w:jc w:val="center"/>
        <w:rPr>
          <w:lang w:val="es-CO"/>
        </w:rPr>
      </w:pPr>
    </w:p>
    <w:p w:rsidR="00564A00" w:rsidRDefault="00564A00">
      <w:pPr>
        <w:pStyle w:val="Standard"/>
        <w:autoSpaceDE w:val="0"/>
        <w:ind w:left="-142" w:right="-86"/>
        <w:jc w:val="center"/>
      </w:pPr>
    </w:p>
    <w:sectPr w:rsidR="00564A00">
      <w:headerReference w:type="default" r:id="rId18"/>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ADB" w:rsidRDefault="00A30ADB">
      <w:r>
        <w:separator/>
      </w:r>
    </w:p>
  </w:endnote>
  <w:endnote w:type="continuationSeparator" w:id="0">
    <w:p w:rsidR="00A30ADB" w:rsidRDefault="00A3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ohit Devanagari">
    <w:charset w:val="00"/>
    <w:family w:val="auto"/>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Work Sans">
    <w:altName w:val="Times New Roman"/>
    <w:charset w:val="00"/>
    <w:family w:val="auto"/>
    <w:pitch w:val="variable"/>
  </w:font>
  <w:font w:name="DengXian Light">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SansNarrow-Bold">
    <w:charset w:val="00"/>
    <w:family w:val="auto"/>
    <w:pitch w:val="default"/>
  </w:font>
  <w:font w:name="DejaVuSans">
    <w:charset w:val="00"/>
    <w:family w:val="auto"/>
    <w:pitch w:val="default"/>
  </w:font>
  <w:font w:name="Aria narrow">
    <w:charset w:val="00"/>
    <w:family w:val="roman"/>
    <w:pitch w:val="default"/>
  </w:font>
  <w:font w:name="Segoe Print">
    <w:panose1 w:val="02000600000000000000"/>
    <w:charset w:val="00"/>
    <w:family w:val="auto"/>
    <w:pitch w:val="variable"/>
    <w:sig w:usb0="0000028F"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de3of9">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ADB" w:rsidRDefault="00A30ADB">
      <w:r>
        <w:rPr>
          <w:color w:val="000000"/>
        </w:rPr>
        <w:separator/>
      </w:r>
    </w:p>
  </w:footnote>
  <w:footnote w:type="continuationSeparator" w:id="0">
    <w:p w:rsidR="00A30ADB" w:rsidRDefault="00A30ADB">
      <w:r>
        <w:continuationSeparator/>
      </w:r>
    </w:p>
  </w:footnote>
  <w:footnote w:id="1">
    <w:p w:rsidR="00564A00" w:rsidRDefault="00A30ADB">
      <w:pPr>
        <w:pStyle w:val="Textonotapie"/>
        <w:jc w:val="both"/>
      </w:pPr>
      <w:r>
        <w:rPr>
          <w:rStyle w:val="Refdenotaalpie"/>
        </w:rPr>
        <w:footnoteRef/>
      </w:r>
      <w:r>
        <w:rPr>
          <w:rFonts w:ascii="Arial Narrow" w:hAnsi="Arial Narrow" w:cs="Arial"/>
          <w:sz w:val="16"/>
          <w:szCs w:val="16"/>
        </w:rPr>
        <w:t xml:space="preserve"> Mediante comunicación ANI No. 20213110076081 emitió suspensión de incremento por un término de 30 días.</w:t>
      </w:r>
    </w:p>
  </w:footnote>
  <w:footnote w:id="2">
    <w:p w:rsidR="00564A00" w:rsidRDefault="00A30ADB">
      <w:pPr>
        <w:pStyle w:val="Textonotapie"/>
        <w:jc w:val="both"/>
      </w:pPr>
      <w:r>
        <w:rPr>
          <w:rStyle w:val="Refdenotaalpie"/>
        </w:rPr>
        <w:footnoteRef/>
      </w:r>
      <w:r>
        <w:rPr>
          <w:rFonts w:ascii="Arial Narrow" w:hAnsi="Arial Narrow"/>
          <w:sz w:val="16"/>
          <w:szCs w:val="16"/>
        </w:rPr>
        <w:t xml:space="preserve"> </w:t>
      </w:r>
      <w:r>
        <w:rPr>
          <w:rFonts w:ascii="Arial Narrow" w:hAnsi="Arial Narrow" w:cs="Arial"/>
          <w:sz w:val="16"/>
          <w:szCs w:val="16"/>
        </w:rPr>
        <w:t xml:space="preserve">Comunicación con radicado ANI No. 20213110232651 </w:t>
      </w:r>
    </w:p>
  </w:footnote>
  <w:footnote w:id="3">
    <w:p w:rsidR="00564A00" w:rsidRDefault="00A30ADB">
      <w:pPr>
        <w:pStyle w:val="Textonotapie"/>
        <w:jc w:val="both"/>
      </w:pPr>
      <w:r>
        <w:rPr>
          <w:rStyle w:val="Refdenotaalpie"/>
        </w:rPr>
        <w:footnoteRef/>
      </w:r>
      <w:r>
        <w:rPr>
          <w:rFonts w:ascii="Arial Narrow" w:hAnsi="Arial Narrow"/>
          <w:sz w:val="16"/>
          <w:szCs w:val="16"/>
        </w:rPr>
        <w:t xml:space="preserve"> </w:t>
      </w:r>
      <w:r>
        <w:rPr>
          <w:rFonts w:ascii="Arial Narrow" w:hAnsi="Arial Narrow" w:cs="Arial"/>
          <w:sz w:val="16"/>
          <w:szCs w:val="16"/>
        </w:rPr>
        <w:t>En días sucesivos siguió siendo objeto de vandalismo com</w:t>
      </w:r>
      <w:r>
        <w:rPr>
          <w:rFonts w:ascii="Arial Narrow" w:hAnsi="Arial Narrow" w:cs="Arial"/>
          <w:sz w:val="16"/>
          <w:szCs w:val="16"/>
        </w:rPr>
        <w:t xml:space="preserve">o se puede evidenciar en los siguientes links: </w:t>
      </w:r>
      <w:hyperlink r:id="rId1" w:history="1">
        <w:r>
          <w:rPr>
            <w:rStyle w:val="Hipervnculo"/>
            <w:rFonts w:ascii="Arial Narrow" w:hAnsi="Arial Narrow" w:cs="Arial"/>
            <w:sz w:val="16"/>
            <w:szCs w:val="16"/>
          </w:rPr>
          <w:t>https://twitter.com/Julian_VasquezP/status/1394072233849593858</w:t>
        </w:r>
      </w:hyperlink>
      <w:r>
        <w:rPr>
          <w:rFonts w:ascii="Arial Narrow" w:hAnsi="Arial Narrow" w:cs="Arial"/>
          <w:sz w:val="16"/>
          <w:szCs w:val="16"/>
        </w:rPr>
        <w:t xml:space="preserve"> </w:t>
      </w:r>
    </w:p>
    <w:p w:rsidR="00564A00" w:rsidRDefault="00A30ADB">
      <w:pPr>
        <w:pStyle w:val="Textonotapie"/>
        <w:jc w:val="both"/>
      </w:pPr>
      <w:hyperlink r:id="rId2" w:history="1">
        <w:r>
          <w:rPr>
            <w:rStyle w:val="Hipervnculo"/>
            <w:rFonts w:ascii="Arial Narrow" w:hAnsi="Arial Narrow" w:cs="Arial"/>
            <w:sz w:val="16"/>
            <w:szCs w:val="16"/>
          </w:rPr>
          <w:t>https://m.elcolombiano.com/antioquia/peaje-niquia-fue-cerrado-por-camioneros-y-manifestantes-PA15045820</w:t>
        </w:r>
      </w:hyperlink>
      <w:r>
        <w:rPr>
          <w:rFonts w:ascii="Arial Narrow" w:hAnsi="Arial Narrow" w:cs="Arial"/>
          <w:sz w:val="16"/>
          <w:szCs w:val="16"/>
        </w:rPr>
        <w:t xml:space="preserve"> </w:t>
      </w:r>
    </w:p>
  </w:footnote>
  <w:footnote w:id="4">
    <w:p w:rsidR="00564A00" w:rsidRDefault="00A30ADB">
      <w:pPr>
        <w:pStyle w:val="Textonotapie"/>
      </w:pPr>
      <w:r>
        <w:rPr>
          <w:rStyle w:val="Refdenotaalpie"/>
        </w:rPr>
        <w:footnoteRef/>
      </w:r>
      <w:r>
        <w:t xml:space="preserve"> </w:t>
      </w:r>
      <w:r>
        <w:rPr>
          <w:rFonts w:ascii="Arial Narrow" w:hAnsi="Arial Narrow" w:cs="Arial"/>
          <w:sz w:val="16"/>
          <w:szCs w:val="16"/>
        </w:rPr>
        <w:t xml:space="preserve">Ver link de reunión de 9 de febrero de 2021: </w:t>
      </w:r>
      <w:hyperlink r:id="rId3" w:history="1">
        <w:r>
          <w:rPr>
            <w:rStyle w:val="Hipervnculo"/>
            <w:rFonts w:ascii="Arial Narrow" w:hAnsi="Arial Narrow" w:cs="Arial"/>
            <w:sz w:val="16"/>
            <w:szCs w:val="16"/>
          </w:rPr>
          <w:t>https://www.instagram.com/tv/CLF50NzhBSK/?igshid=idjtunjvsu07</w:t>
        </w:r>
      </w:hyperlink>
    </w:p>
  </w:footnote>
  <w:footnote w:id="5">
    <w:p w:rsidR="00564A00" w:rsidRDefault="00A30ADB">
      <w:pPr>
        <w:pStyle w:val="Textonotapie"/>
        <w:jc w:val="both"/>
      </w:pPr>
      <w:r>
        <w:rPr>
          <w:rStyle w:val="Refdenotaalpie"/>
        </w:rPr>
        <w:footnoteRef/>
      </w:r>
      <w:r>
        <w:rPr>
          <w:rFonts w:ascii="Arial Narrow" w:hAnsi="Arial Narrow"/>
          <w:sz w:val="16"/>
          <w:szCs w:val="16"/>
        </w:rPr>
        <w:t>https://www.semana.com/nacion/articulo/paro-de-camioneros-por-alza-de-peajes-los-transportadores-se-movilizan-en-8-departamentos/202115/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76" w:rsidRDefault="00A30ADB">
    <w:r>
      <w:rPr>
        <w:noProof/>
        <w:lang w:val="es-CO" w:eastAsia="es-CO" w:bidi="ar-SA"/>
      </w:rPr>
      <w:drawing>
        <wp:inline distT="0" distB="0" distL="0" distR="0">
          <wp:extent cx="2164083" cy="320040"/>
          <wp:effectExtent l="0" t="0" r="7617" b="381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rsidR="00247176" w:rsidRDefault="00A30ADB">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rsidR="00247176" w:rsidRDefault="00A30ADB">
    <w:pPr>
      <w:pStyle w:val="Encabezado"/>
      <w:jc w:val="center"/>
    </w:pPr>
    <w:r>
      <w:rPr>
        <w:rFonts w:ascii="Work Sans" w:hAnsi="Work Sans"/>
        <w:sz w:val="20"/>
      </w:rPr>
      <w:t xml:space="preserve">de </w:t>
    </w:r>
    <w:r>
      <w:rPr>
        <w:rFonts w:ascii="Work Sans" w:hAnsi="Work Sans" w:cs="Arial"/>
        <w:sz w:val="20"/>
        <w:lang w:val="es-CO"/>
      </w:rPr>
      <w:t>*F_RAD_S*</w:t>
    </w:r>
  </w:p>
  <w:p w:rsidR="00247176" w:rsidRDefault="00A30ADB">
    <w:pPr>
      <w:pStyle w:val="Encabezado"/>
      <w:jc w:val="center"/>
      <w:rPr>
        <w:rFonts w:ascii="Code3of9" w:hAnsi="Code3of9" w:cs="Tahoma"/>
        <w:sz w:val="36"/>
        <w:szCs w:val="40"/>
      </w:rPr>
    </w:pPr>
    <w:r>
      <w:rPr>
        <w:rFonts w:ascii="Code3of9" w:hAnsi="Code3of9" w:cs="Tahoma"/>
        <w:sz w:val="36"/>
        <w:szCs w:val="40"/>
      </w:rPr>
      <w:t>**RAD_S**</w:t>
    </w:r>
  </w:p>
  <w:p w:rsidR="00247176" w:rsidRDefault="00A30ADB">
    <w:pPr>
      <w:pStyle w:val="Encabezado"/>
      <w:jc w:val="center"/>
      <w:rPr>
        <w:rFonts w:ascii="Code3of9" w:hAnsi="Code3of9" w:cs="Tahoma"/>
        <w:sz w:val="36"/>
        <w:szCs w:val="40"/>
      </w:rPr>
    </w:pPr>
  </w:p>
  <w:p w:rsidR="00247176" w:rsidRDefault="00A30ADB">
    <w:pPr>
      <w:widowControl/>
      <w:jc w:val="center"/>
      <w:textAlignment w:val="auto"/>
    </w:pPr>
    <w:r>
      <w:rPr>
        <w:rFonts w:ascii="Work Sans" w:hAnsi="Work Sans" w:cs="Arial"/>
        <w:i/>
        <w:iCs/>
        <w:sz w:val="20"/>
        <w:szCs w:val="20"/>
      </w:rPr>
      <w:t xml:space="preserve">“Por la cual se establecen tarifas diferenciales en las categorías </w:t>
    </w:r>
    <w:r>
      <w:rPr>
        <w:rFonts w:ascii="Work Sans" w:hAnsi="Work Sans" w:cs="Arial"/>
        <w:bCs/>
        <w:i/>
        <w:iCs/>
        <w:sz w:val="20"/>
        <w:szCs w:val="20"/>
      </w:rPr>
      <w:t>I y II en las estaciones de Peaje denominadas</w:t>
    </w:r>
    <w:r>
      <w:rPr>
        <w:rFonts w:ascii="Work Sans" w:hAnsi="Work Sans" w:cs="Times New Roman"/>
        <w:i/>
        <w:iCs/>
        <w:color w:val="000000"/>
        <w:sz w:val="20"/>
        <w:szCs w:val="20"/>
        <w:lang w:eastAsia="es-ES"/>
      </w:rPr>
      <w:t xml:space="preserve"> Trapiche, Cabildo, Pandequeso y Cisneros </w:t>
    </w:r>
    <w:r>
      <w:rPr>
        <w:rFonts w:ascii="Work Sans" w:hAnsi="Work Sans"/>
        <w:i/>
        <w:color w:val="221E1F"/>
        <w:sz w:val="20"/>
        <w:szCs w:val="20"/>
      </w:rPr>
      <w:t xml:space="preserve">pertenecientes al proyecto de asociación público </w:t>
    </w:r>
    <w:r>
      <w:rPr>
        <w:rFonts w:ascii="Work Sans" w:hAnsi="Work Sans"/>
        <w:i/>
        <w:color w:val="221E1F"/>
        <w:sz w:val="20"/>
        <w:szCs w:val="20"/>
      </w:rPr>
      <w:t>privada de iniciativa privada denominado Vías del Nus (Vinus)</w:t>
    </w:r>
    <w:r>
      <w:rPr>
        <w:rFonts w:ascii="Work Sans" w:hAnsi="Work Sans" w:cs="Arial"/>
        <w:bCs/>
        <w:i/>
        <w:iCs/>
        <w:sz w:val="20"/>
        <w:szCs w:val="20"/>
      </w:rPr>
      <w:t xml:space="preserve"> </w:t>
    </w:r>
    <w:r>
      <w:rPr>
        <w:rFonts w:ascii="Work Sans" w:hAnsi="Work Sans" w:cs="Arial"/>
        <w:i/>
        <w:iCs/>
        <w:sz w:val="20"/>
        <w:szCs w:val="20"/>
      </w:rPr>
      <w:t xml:space="preserve">y </w:t>
    </w:r>
    <w:r>
      <w:rPr>
        <w:rFonts w:ascii="Work Sans" w:hAnsi="Work Sans" w:cs="Times New Roman"/>
        <w:i/>
        <w:iCs/>
        <w:color w:val="000000"/>
        <w:sz w:val="20"/>
        <w:szCs w:val="20"/>
        <w:lang w:eastAsia="es-ES"/>
      </w:rPr>
      <w:t>se modifica  el artículo 2 de la Resolución No. 0003597 del 29 de septiembre de 2015, modificado por</w:t>
    </w:r>
    <w:r>
      <w:rPr>
        <w:rFonts w:ascii="Work Sans" w:hAnsi="Work Sans"/>
        <w:i/>
        <w:color w:val="221E1F"/>
        <w:sz w:val="20"/>
        <w:szCs w:val="20"/>
      </w:rPr>
      <w:t xml:space="preserve"> el artículo 1 de  la Resolución No. 0003023 del 8 de agosto de 2017, y se dictan otras disp</w:t>
    </w:r>
    <w:r>
      <w:rPr>
        <w:rFonts w:ascii="Work Sans" w:hAnsi="Work Sans"/>
        <w:i/>
        <w:color w:val="221E1F"/>
        <w:sz w:val="20"/>
        <w:szCs w:val="20"/>
      </w:rPr>
      <w:t>osiciones</w:t>
    </w:r>
    <w:r>
      <w:rPr>
        <w:rFonts w:ascii="Work Sans" w:hAnsi="Work Sans" w:cs="Times New Roman"/>
        <w:i/>
        <w:iCs/>
        <w:color w:val="000000"/>
        <w:sz w:val="20"/>
        <w:szCs w:val="20"/>
        <w:lang w:eastAsia="es-ES"/>
      </w:rPr>
      <w:t>”</w:t>
    </w:r>
  </w:p>
  <w:p w:rsidR="00247176" w:rsidRDefault="00A30ADB">
    <w:pPr>
      <w:pStyle w:val="Encabezado"/>
      <w:jc w:val="center"/>
    </w:pPr>
  </w:p>
  <w:p w:rsidR="00247176" w:rsidRDefault="00A30ADB">
    <w:pPr>
      <w:pStyle w:val="Standard"/>
      <w:autoSpaceDE w:val="0"/>
      <w:rPr>
        <w:rFonts w:ascii="Work Sans" w:hAnsi="Work San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C4D"/>
    <w:multiLevelType w:val="multilevel"/>
    <w:tmpl w:val="E04682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7240FE"/>
    <w:multiLevelType w:val="multilevel"/>
    <w:tmpl w:val="19E8245C"/>
    <w:lvl w:ilvl="0">
      <w:start w:val="1"/>
      <w:numFmt w:val="low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9A3283"/>
    <w:multiLevelType w:val="multilevel"/>
    <w:tmpl w:val="22F47422"/>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114F47F2"/>
    <w:multiLevelType w:val="multilevel"/>
    <w:tmpl w:val="A306A894"/>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12A03A69"/>
    <w:multiLevelType w:val="multilevel"/>
    <w:tmpl w:val="2AA44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B06E91"/>
    <w:multiLevelType w:val="multilevel"/>
    <w:tmpl w:val="DFAE91FA"/>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15F22BFC"/>
    <w:multiLevelType w:val="multilevel"/>
    <w:tmpl w:val="4828A0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6F15F9A"/>
    <w:multiLevelType w:val="multilevel"/>
    <w:tmpl w:val="9E5CB2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87A37AD"/>
    <w:multiLevelType w:val="multilevel"/>
    <w:tmpl w:val="6FD2513A"/>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1C91202C"/>
    <w:multiLevelType w:val="multilevel"/>
    <w:tmpl w:val="DD9C3C4A"/>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4E0FF6"/>
    <w:multiLevelType w:val="multilevel"/>
    <w:tmpl w:val="FD9288E6"/>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nsid w:val="2A7A3EF5"/>
    <w:multiLevelType w:val="multilevel"/>
    <w:tmpl w:val="02143C0C"/>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2E227D7C"/>
    <w:multiLevelType w:val="multilevel"/>
    <w:tmpl w:val="833E56BC"/>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2E512030"/>
    <w:multiLevelType w:val="multilevel"/>
    <w:tmpl w:val="11C89AD8"/>
    <w:lvl w:ilvl="0">
      <w:start w:val="1"/>
      <w:numFmt w:val="upperRoman"/>
      <w:lvlText w:val="%1."/>
      <w:lvlJc w:val="right"/>
      <w:pPr>
        <w:ind w:left="742" w:hanging="360"/>
      </w:pPr>
      <w:rPr>
        <w:b/>
        <w:bCs/>
      </w:r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4">
    <w:nsid w:val="332A0EE5"/>
    <w:multiLevelType w:val="multilevel"/>
    <w:tmpl w:val="4F364986"/>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8F71F14"/>
    <w:multiLevelType w:val="multilevel"/>
    <w:tmpl w:val="CE484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E003469"/>
    <w:multiLevelType w:val="multilevel"/>
    <w:tmpl w:val="97FC30A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nsid w:val="3E8524EC"/>
    <w:multiLevelType w:val="multilevel"/>
    <w:tmpl w:val="67A6A31A"/>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nsid w:val="429F1B69"/>
    <w:multiLevelType w:val="multilevel"/>
    <w:tmpl w:val="63460332"/>
    <w:lvl w:ilvl="0">
      <w:numFmt w:val="bullet"/>
      <w:lvlText w:val=""/>
      <w:lvlJc w:val="left"/>
      <w:pPr>
        <w:ind w:left="778" w:hanging="360"/>
      </w:pPr>
      <w:rPr>
        <w:rFonts w:ascii="Symbol" w:hAnsi="Symbol"/>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19">
    <w:nsid w:val="49212AB6"/>
    <w:multiLevelType w:val="multilevel"/>
    <w:tmpl w:val="88546D88"/>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493D7503"/>
    <w:multiLevelType w:val="multilevel"/>
    <w:tmpl w:val="94ECC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FEC5356"/>
    <w:multiLevelType w:val="multilevel"/>
    <w:tmpl w:val="B10ED432"/>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nsid w:val="52235CED"/>
    <w:multiLevelType w:val="multilevel"/>
    <w:tmpl w:val="88E2C2D4"/>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535D702B"/>
    <w:multiLevelType w:val="multilevel"/>
    <w:tmpl w:val="CE2C208A"/>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57731D79"/>
    <w:multiLevelType w:val="multilevel"/>
    <w:tmpl w:val="D6E6D5B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84F0F3F"/>
    <w:multiLevelType w:val="multilevel"/>
    <w:tmpl w:val="2C9A74A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C945E1B"/>
    <w:multiLevelType w:val="multilevel"/>
    <w:tmpl w:val="00C6E3E0"/>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5D351052"/>
    <w:multiLevelType w:val="multilevel"/>
    <w:tmpl w:val="BA9EE51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nsid w:val="6204054F"/>
    <w:multiLevelType w:val="multilevel"/>
    <w:tmpl w:val="8EBE7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65B634AF"/>
    <w:multiLevelType w:val="multilevel"/>
    <w:tmpl w:val="D9C63CA8"/>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nsid w:val="6E381D3C"/>
    <w:multiLevelType w:val="multilevel"/>
    <w:tmpl w:val="668434A0"/>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nsid w:val="6E5E5D40"/>
    <w:multiLevelType w:val="multilevel"/>
    <w:tmpl w:val="6DE6A33E"/>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nsid w:val="7EEA3BBD"/>
    <w:multiLevelType w:val="multilevel"/>
    <w:tmpl w:val="F2901C4A"/>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0"/>
  </w:num>
  <w:num w:numId="2">
    <w:abstractNumId w:val="14"/>
  </w:num>
  <w:num w:numId="3">
    <w:abstractNumId w:val="3"/>
  </w:num>
  <w:num w:numId="4">
    <w:abstractNumId w:val="30"/>
  </w:num>
  <w:num w:numId="5">
    <w:abstractNumId w:val="12"/>
  </w:num>
  <w:num w:numId="6">
    <w:abstractNumId w:val="32"/>
  </w:num>
  <w:num w:numId="7">
    <w:abstractNumId w:val="23"/>
  </w:num>
  <w:num w:numId="8">
    <w:abstractNumId w:val="27"/>
  </w:num>
  <w:num w:numId="9">
    <w:abstractNumId w:val="26"/>
  </w:num>
  <w:num w:numId="10">
    <w:abstractNumId w:val="19"/>
  </w:num>
  <w:num w:numId="11">
    <w:abstractNumId w:val="11"/>
  </w:num>
  <w:num w:numId="12">
    <w:abstractNumId w:val="2"/>
  </w:num>
  <w:num w:numId="13">
    <w:abstractNumId w:val="29"/>
  </w:num>
  <w:num w:numId="14">
    <w:abstractNumId w:val="17"/>
  </w:num>
  <w:num w:numId="15">
    <w:abstractNumId w:val="21"/>
  </w:num>
  <w:num w:numId="16">
    <w:abstractNumId w:val="5"/>
  </w:num>
  <w:num w:numId="17">
    <w:abstractNumId w:val="22"/>
  </w:num>
  <w:num w:numId="18">
    <w:abstractNumId w:val="31"/>
  </w:num>
  <w:num w:numId="19">
    <w:abstractNumId w:val="8"/>
  </w:num>
  <w:num w:numId="20">
    <w:abstractNumId w:val="13"/>
  </w:num>
  <w:num w:numId="21">
    <w:abstractNumId w:val="28"/>
  </w:num>
  <w:num w:numId="22">
    <w:abstractNumId w:val="25"/>
  </w:num>
  <w:num w:numId="23">
    <w:abstractNumId w:val="18"/>
  </w:num>
  <w:num w:numId="24">
    <w:abstractNumId w:val="7"/>
  </w:num>
  <w:num w:numId="25">
    <w:abstractNumId w:val="0"/>
  </w:num>
  <w:num w:numId="26">
    <w:abstractNumId w:val="6"/>
  </w:num>
  <w:num w:numId="27">
    <w:abstractNumId w:val="1"/>
  </w:num>
  <w:num w:numId="28">
    <w:abstractNumId w:val="16"/>
  </w:num>
  <w:num w:numId="29">
    <w:abstractNumId w:val="20"/>
  </w:num>
  <w:num w:numId="30">
    <w:abstractNumId w:val="24"/>
  </w:num>
  <w:num w:numId="31">
    <w:abstractNumId w:val="15"/>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64A00"/>
    <w:rsid w:val="00324A11"/>
    <w:rsid w:val="00564A00"/>
    <w:rsid w:val="00A30A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547C9-A808-4B18-8D3B-348D2A55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cs="Lohit Devanagari"/>
      <w:kern w:val="3"/>
      <w:sz w:val="24"/>
      <w:szCs w:val="24"/>
      <w:lang w:val="es-ES" w:eastAsia="zh-CN" w:bidi="hi-IN"/>
    </w:r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Heading71">
    <w:name w:val="Heading 71"/>
    <w:basedOn w:val="Normal"/>
    <w:next w:val="Normal"/>
    <w:pPr>
      <w:keepNext/>
      <w:keepLines/>
      <w:widowControl/>
      <w:spacing w:before="200"/>
      <w:ind w:left="5040" w:hanging="360"/>
      <w:jc w:val="both"/>
      <w:textAlignment w:val="auto"/>
      <w:outlineLvl w:val="6"/>
    </w:pPr>
    <w:rPr>
      <w:rFonts w:ascii="Calibri" w:eastAsia="MS Gothic" w:hAnsi="Calibri" w:cs="Times New Roman"/>
      <w:i/>
      <w:iCs/>
      <w:color w:val="404040"/>
      <w:kern w:val="0"/>
      <w:lang w:val="es" w:eastAsia="es-ES" w:bidi="ar-SA"/>
    </w:rPr>
  </w:style>
  <w:style w:type="paragraph" w:customStyle="1" w:styleId="Heading81">
    <w:name w:val="Heading 81"/>
    <w:basedOn w:val="Normal"/>
    <w:next w:val="Normal"/>
    <w:pPr>
      <w:keepNext/>
      <w:keepLines/>
      <w:widowControl/>
      <w:spacing w:before="200"/>
      <w:ind w:left="5760" w:hanging="360"/>
      <w:jc w:val="both"/>
      <w:textAlignment w:val="auto"/>
      <w:outlineLvl w:val="7"/>
    </w:pPr>
    <w:rPr>
      <w:rFonts w:ascii="Calibri" w:eastAsia="MS Gothic" w:hAnsi="Calibri" w:cs="Times New Roman"/>
      <w:color w:val="404040"/>
      <w:kern w:val="0"/>
      <w:sz w:val="20"/>
      <w:szCs w:val="20"/>
      <w:lang w:val="es" w:eastAsia="es-ES" w:bidi="ar-SA"/>
    </w:rPr>
  </w:style>
  <w:style w:type="paragraph" w:customStyle="1" w:styleId="Heading91">
    <w:name w:val="Heading 91"/>
    <w:basedOn w:val="Normal"/>
    <w:next w:val="Normal"/>
    <w:pPr>
      <w:keepNext/>
      <w:keepLines/>
      <w:widowControl/>
      <w:spacing w:before="200"/>
      <w:ind w:left="6480" w:hanging="180"/>
      <w:jc w:val="both"/>
      <w:textAlignment w:val="auto"/>
      <w:outlineLvl w:val="8"/>
    </w:pPr>
    <w:rPr>
      <w:rFonts w:ascii="Calibri" w:eastAsia="MS Gothic" w:hAnsi="Calibri" w:cs="Times New Roman"/>
      <w:i/>
      <w:iCs/>
      <w:color w:val="404040"/>
      <w:kern w:val="0"/>
      <w:sz w:val="20"/>
      <w:szCs w:val="20"/>
      <w:lang w:val="es" w:eastAsia="es-ES" w:bidi="ar-SA"/>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paragraph" w:customStyle="1" w:styleId="Epgrafe0">
    <w:name w:val="Epígrafe"/>
    <w:basedOn w:val="Normal"/>
    <w:next w:val="Normal"/>
    <w:pPr>
      <w:spacing w:after="200"/>
    </w:pPr>
    <w:rPr>
      <w:rFonts w:cs="Mangal"/>
      <w:i/>
      <w:iCs/>
      <w:color w:val="1F497D"/>
      <w:sz w:val="18"/>
      <w:szCs w:val="16"/>
    </w:rPr>
  </w:style>
  <w:style w:type="paragraph" w:customStyle="1" w:styleId="Normal1">
    <w:name w:val="Normal 1"/>
    <w:basedOn w:val="Sangranormal"/>
    <w:pPr>
      <w:widowControl/>
      <w:tabs>
        <w:tab w:val="left" w:pos="2880"/>
      </w:tabs>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pPr>
      <w:ind w:left="708"/>
    </w:pPr>
    <w:rPr>
      <w:rFonts w:cs="Mangal"/>
      <w:szCs w:val="21"/>
    </w:rPr>
  </w:style>
  <w:style w:type="paragraph" w:customStyle="1" w:styleId="Default">
    <w:name w:val="Default"/>
    <w:pPr>
      <w:suppressAutoHyphens/>
      <w:autoSpaceDE w:val="0"/>
      <w:textAlignment w:val="auto"/>
    </w:pPr>
    <w:rPr>
      <w:rFonts w:ascii="Times New Roman" w:hAnsi="Times New Roman" w:cs="Times New Roman"/>
      <w:color w:val="000000"/>
      <w:sz w:val="24"/>
      <w:szCs w:val="24"/>
      <w:lang w:val="es-MX" w:eastAsia="en-US"/>
    </w:rPr>
  </w:style>
  <w:style w:type="character" w:customStyle="1" w:styleId="PrrafodelistaCar">
    <w:name w:val="Párrafo de lista Car"/>
    <w:rPr>
      <w:rFonts w:ascii="Courier New" w:hAnsi="Courier New"/>
      <w:kern w:val="3"/>
      <w:sz w:val="24"/>
      <w:lang w:val="es-ES" w:eastAsia="zh-CN"/>
    </w:rPr>
  </w:style>
  <w:style w:type="character" w:customStyle="1" w:styleId="Normal1Car">
    <w:name w:val="Normal 1 Car"/>
    <w:basedOn w:val="Fuentedeprrafopredeter"/>
    <w:rPr>
      <w:rFonts w:ascii="Times New Roman" w:eastAsia="MS Mincho" w:hAnsi="Times New Roman" w:cs="Times New Roman"/>
      <w:sz w:val="24"/>
      <w:szCs w:val="24"/>
      <w:lang w:val="es" w:eastAsia="es-ES"/>
    </w:rPr>
  </w:style>
  <w:style w:type="paragraph" w:customStyle="1" w:styleId="ANINormal">
    <w:name w:val="ANI Normal"/>
    <w:basedOn w:val="Normal"/>
    <w:pPr>
      <w:widowControl/>
      <w:tabs>
        <w:tab w:val="left" w:pos="-142"/>
      </w:tabs>
      <w:autoSpaceDE w:val="0"/>
      <w:spacing w:before="120" w:after="240"/>
      <w:jc w:val="both"/>
      <w:textAlignment w:val="auto"/>
    </w:pPr>
    <w:rPr>
      <w:rFonts w:ascii="Arial Narrow" w:hAnsi="Arial Narrow" w:cs="Calibri"/>
      <w:color w:val="000000"/>
      <w:kern w:val="0"/>
      <w:lang w:val="es-CO" w:eastAsia="en-US" w:bidi="ar-SA"/>
    </w:rPr>
  </w:style>
  <w:style w:type="character" w:customStyle="1" w:styleId="ANINormalCar">
    <w:name w:val="ANI Normal Car"/>
    <w:rPr>
      <w:rFonts w:ascii="Arial Narrow" w:hAnsi="Arial Narrow"/>
      <w:color w:val="000000"/>
      <w:sz w:val="24"/>
      <w:lang w:eastAsia="en-US"/>
    </w:rPr>
  </w:style>
  <w:style w:type="character" w:customStyle="1" w:styleId="Mencinsinresolver1">
    <w:name w:val="Mención sin resolver1"/>
    <w:rPr>
      <w:color w:val="808080"/>
      <w:shd w:val="clear" w:color="auto" w:fill="E6E6E6"/>
    </w:rPr>
  </w:style>
  <w:style w:type="paragraph" w:styleId="Textoindependiente">
    <w:name w:val="Body Text"/>
    <w:basedOn w:val="Normal"/>
    <w:pPr>
      <w:autoSpaceDE w:val="0"/>
      <w:textAlignment w:val="auto"/>
    </w:pPr>
    <w:rPr>
      <w:rFonts w:ascii="Arial" w:hAnsi="Arial" w:cs="Arial"/>
      <w:kern w:val="0"/>
      <w:sz w:val="20"/>
      <w:szCs w:val="20"/>
      <w:lang w:eastAsia="es-ES" w:bidi="ar-SA"/>
    </w:rPr>
  </w:style>
  <w:style w:type="character" w:customStyle="1" w:styleId="TextoindependienteCar">
    <w:name w:val="Texto independiente Car"/>
    <w:basedOn w:val="Fuentedeprrafopredeter"/>
    <w:rPr>
      <w:rFonts w:ascii="Arial" w:hAnsi="Arial" w:cs="Arial"/>
      <w:lang w:val="es-ES" w:eastAsia="es-ES"/>
    </w:rPr>
  </w:style>
  <w:style w:type="character" w:customStyle="1" w:styleId="Fuentedeprrafopredeter0">
    <w:name w:val="Fuente de párrafo predeter"/>
  </w:style>
  <w:style w:type="character" w:styleId="Textodelmarcadordeposicin">
    <w:name w:val="Placeholder Text"/>
    <w:basedOn w:val="Fuentedeprrafopredeter"/>
    <w:rPr>
      <w:rFonts w:cs="Times New Roman"/>
      <w:color w:val="808080"/>
    </w:rPr>
  </w:style>
  <w:style w:type="character" w:customStyle="1" w:styleId="spelle">
    <w:name w:val="spelle"/>
    <w:basedOn w:val="Fuentedeprrafopredeter"/>
    <w:rPr>
      <w:rFonts w:cs="Times New Roman"/>
    </w:rPr>
  </w:style>
  <w:style w:type="paragraph" w:customStyle="1" w:styleId="nueve">
    <w:name w:val="nueve"/>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normaltextrun">
    <w:name w:val="normaltextrun"/>
    <w:basedOn w:val="Fuentedeprrafopredeter"/>
    <w:rPr>
      <w:rFonts w:cs="Times New Roman"/>
    </w:rPr>
  </w:style>
  <w:style w:type="character" w:customStyle="1" w:styleId="eop">
    <w:name w:val="eop"/>
    <w:basedOn w:val="Fuentedeprrafopredeter"/>
    <w:rPr>
      <w:rFonts w:cs="Times New Roman"/>
    </w:rPr>
  </w:style>
  <w:style w:type="character" w:customStyle="1" w:styleId="tabchar">
    <w:name w:val="tabchar"/>
    <w:basedOn w:val="Fuentedeprrafopredeter"/>
    <w:rPr>
      <w:rFonts w:cs="Times New Roman"/>
    </w:rPr>
  </w:style>
  <w:style w:type="character" w:customStyle="1" w:styleId="scxw228817621">
    <w:name w:val="scxw228817621"/>
    <w:basedOn w:val="Fuentedeprrafopredeter"/>
  </w:style>
  <w:style w:type="character" w:customStyle="1" w:styleId="CuerpodeltextoNegrita">
    <w:name w:val="Cuerpo del texto + Negrita"/>
    <w:rPr>
      <w:rFonts w:ascii="Arial" w:eastAsia="Arial" w:hAnsi="Arial" w:cs="Arial"/>
      <w:b/>
      <w:bCs/>
      <w:sz w:val="17"/>
      <w:szCs w:val="17"/>
      <w:shd w:val="clear" w:color="auto" w:fill="FFFFFF"/>
    </w:rPr>
  </w:style>
  <w:style w:type="character" w:customStyle="1" w:styleId="Mencinsinresolver2">
    <w:name w:val="Mención sin resolver2"/>
    <w:basedOn w:val="Fuentedeprrafopredeter"/>
    <w:rPr>
      <w:color w:val="605E5C"/>
      <w:shd w:val="clear" w:color="auto" w:fill="E1DFDD"/>
    </w:rPr>
  </w:style>
  <w:style w:type="paragraph" w:styleId="Sangradetextonormal">
    <w:name w:val="Body Text Indent"/>
    <w:basedOn w:val="Normal"/>
    <w:pPr>
      <w:widowControl/>
      <w:ind w:firstLine="3686"/>
      <w:textAlignment w:val="auto"/>
    </w:pPr>
    <w:rPr>
      <w:rFonts w:ascii="Times New Roman" w:hAnsi="Times New Roman" w:cs="Times New Roman"/>
      <w:kern w:val="0"/>
      <w:sz w:val="20"/>
      <w:szCs w:val="20"/>
      <w:lang w:val="es-CO" w:eastAsia="es-ES" w:bidi="ar-SA"/>
    </w:rPr>
  </w:style>
  <w:style w:type="character" w:customStyle="1" w:styleId="SangradetextonormalCar">
    <w:name w:val="Sangría de texto normal Car"/>
    <w:basedOn w:val="Fuentedeprrafopredeter"/>
    <w:rPr>
      <w:rFonts w:ascii="Times New Roman" w:hAnsi="Times New Roman" w:cs="Times New Roman"/>
      <w:lang w:eastAsia="es-ES"/>
    </w:rPr>
  </w:style>
  <w:style w:type="character" w:customStyle="1" w:styleId="EpgrafeCar">
    <w:name w:val="Epígrafe Car"/>
    <w:rPr>
      <w:rFonts w:cs="Mangal"/>
      <w:i/>
      <w:iCs/>
      <w:color w:val="1F497D"/>
      <w:kern w:val="3"/>
      <w:sz w:val="18"/>
      <w:szCs w:val="16"/>
      <w:lang w:val="es-ES" w:eastAsia="zh-CN" w:bidi="hi-IN"/>
    </w:rPr>
  </w:style>
  <w:style w:type="character" w:customStyle="1" w:styleId="Mencionar1">
    <w:name w:val="Mencionar1"/>
    <w:basedOn w:val="Fuentedeprrafopredeter"/>
    <w:rPr>
      <w:color w:val="2B579A"/>
      <w:shd w:val="clear" w:color="auto" w:fill="E1DFDD"/>
    </w:rPr>
  </w:style>
  <w:style w:type="character" w:styleId="Hipervnculovisitado">
    <w:name w:val="FollowedHyperlink"/>
    <w:basedOn w:val="Fuentedeprrafopredeter"/>
    <w:rPr>
      <w:color w:val="800080"/>
      <w:u w:val="single"/>
    </w:rPr>
  </w:style>
  <w:style w:type="character" w:customStyle="1" w:styleId="UnresolvedMention">
    <w:name w:val="Unresolved Mention"/>
    <w:basedOn w:val="Fuentedeprrafopredeter"/>
    <w:rPr>
      <w:color w:val="605E5C"/>
      <w:shd w:val="clear" w:color="auto" w:fill="E1DFDD"/>
    </w:rPr>
  </w:style>
  <w:style w:type="character" w:customStyle="1" w:styleId="SmartLink">
    <w:name w:val="Smart Link"/>
    <w:basedOn w:val="Fuentedeprrafopredeter"/>
    <w:rPr>
      <w:color w:val="0000FF"/>
      <w:u w:val="single"/>
      <w:shd w:val="clear" w:color="auto" w:fill="F3F2F1"/>
    </w:rP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johnjairoroldana/videos/1801646533349499" TargetMode="External"/><Relationship Id="rId13" Type="http://schemas.openxmlformats.org/officeDocument/2006/relationships/hyperlink" Target="https://fb.watch/95z6Yf4a8z/"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12" Type="http://schemas.openxmlformats.org/officeDocument/2006/relationships/hyperlink" Target="https://fb.watch/95AHq_SsNI/" TargetMode="External"/><Relationship Id="rId17" Type="http://schemas.openxmlformats.org/officeDocument/2006/relationships/hyperlink" Target="https://orfeo.ani.gov.co/bodega/2021/409/docs/120214091478852_00001.pdf?time=1640041332" TargetMode="External"/><Relationship Id="rId2" Type="http://schemas.openxmlformats.org/officeDocument/2006/relationships/styles" Target="styles.xml"/><Relationship Id="rId16" Type="http://schemas.openxmlformats.org/officeDocument/2006/relationships/hyperlink" Target="https://fb.watch/95hRQxDQG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nado.gov.co/index.php/prensa/noticias/2552-en-audiencia-publica-comision-quinta-analizo-la-realidad-de-los-peajes-en-colombia" TargetMode="External"/><Relationship Id="rId5" Type="http://schemas.openxmlformats.org/officeDocument/2006/relationships/footnotes" Target="footnotes.xml"/><Relationship Id="rId15" Type="http://schemas.openxmlformats.org/officeDocument/2006/relationships/hyperlink" Target="https://www.facebook.com/story.php?story_fbid=429055595243731&amp;id=100044178831969&amp;scmts=scwspsdd" TargetMode="External"/><Relationship Id="rId10" Type="http://schemas.openxmlformats.org/officeDocument/2006/relationships/hyperlink" Target="https://www.facebook.com/Leonfredym/videos/debatepeajes-colombia-est&#225;-llena-de-peajes-ese-cobro-empobrece-a-la-ciudadan&#237;ame/11955013508796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gov.co/debate-de-control-politico-retiro-de-los-peajes-niquia-trapiche-y-cabildo" TargetMode="External"/><Relationship Id="rId14" Type="http://schemas.openxmlformats.org/officeDocument/2006/relationships/hyperlink" Target="https://fb.watch/95z8X78qs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stagram.com/tv/CLF50NzhBSK/?igshid=idjtunjvsu07" TargetMode="External"/><Relationship Id="rId2" Type="http://schemas.openxmlformats.org/officeDocument/2006/relationships/hyperlink" Target="https://m.elcolombiano.com/antioquia/peaje-niquia-fue-cerrado-por-camioneros-y-manifestantes-PA15045820" TargetMode="External"/><Relationship Id="rId1" Type="http://schemas.openxmlformats.org/officeDocument/2006/relationships/hyperlink" Target="https://twitter.com/Julian_VasquezP/status/13940722338495938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9564</Words>
  <Characters>52602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62042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Antonio Maetxa Díaz</cp:lastModifiedBy>
  <cp:revision>2</cp:revision>
  <cp:lastPrinted>2020-04-03T23:17:00Z</cp:lastPrinted>
  <dcterms:created xsi:type="dcterms:W3CDTF">2021-12-31T14:51:00Z</dcterms:created>
  <dcterms:modified xsi:type="dcterms:W3CDTF">2021-12-31T14:51:00Z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