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3F9CF" w14:textId="77777777" w:rsidR="00D64467" w:rsidRDefault="00D64467" w:rsidP="00D64467">
      <w:pPr>
        <w:spacing w:line="240" w:lineRule="auto"/>
        <w:ind w:left="2124" w:firstLine="708"/>
        <w:rPr>
          <w:rFonts w:ascii="Arial" w:hAnsi="Arial" w:cs="Arial"/>
          <w:noProof/>
        </w:rPr>
      </w:pPr>
    </w:p>
    <w:p w14:paraId="61C0B832" w14:textId="77777777" w:rsidR="00B42E43" w:rsidRPr="006B5B9F" w:rsidRDefault="00B42E43" w:rsidP="00D64467">
      <w:pPr>
        <w:spacing w:line="240" w:lineRule="auto"/>
        <w:ind w:left="2124" w:firstLine="708"/>
        <w:rPr>
          <w:rFonts w:ascii="Arial" w:hAnsi="Arial" w:cs="Arial"/>
          <w:noProof/>
        </w:rPr>
      </w:pPr>
    </w:p>
    <w:p w14:paraId="2521E5A8" w14:textId="77777777" w:rsidR="009B4D63" w:rsidRPr="006B5B9F" w:rsidRDefault="009B4D63" w:rsidP="00D64467">
      <w:pPr>
        <w:spacing w:line="240" w:lineRule="auto"/>
        <w:ind w:left="2124" w:firstLine="708"/>
        <w:rPr>
          <w:rFonts w:ascii="Arial" w:hAnsi="Arial" w:cs="Arial"/>
          <w:noProof/>
        </w:rPr>
      </w:pPr>
    </w:p>
    <w:p w14:paraId="20773266" w14:textId="77777777" w:rsidR="009B4D63" w:rsidRPr="006B5B9F" w:rsidRDefault="009B4D63" w:rsidP="00D64467">
      <w:pPr>
        <w:spacing w:line="240" w:lineRule="auto"/>
        <w:ind w:left="2124" w:firstLine="708"/>
        <w:rPr>
          <w:rFonts w:ascii="Arial" w:hAnsi="Arial" w:cs="Arial"/>
          <w:noProof/>
        </w:rPr>
      </w:pPr>
    </w:p>
    <w:p w14:paraId="6B8F4EE6" w14:textId="77777777" w:rsidR="009B4D63" w:rsidRDefault="009B4D63" w:rsidP="00D64467">
      <w:pPr>
        <w:spacing w:line="240" w:lineRule="auto"/>
        <w:ind w:left="2124" w:firstLine="708"/>
        <w:rPr>
          <w:rFonts w:ascii="Arial" w:hAnsi="Arial" w:cs="Arial"/>
          <w:noProof/>
        </w:rPr>
      </w:pPr>
    </w:p>
    <w:p w14:paraId="146DEC66" w14:textId="77777777" w:rsidR="00B34490" w:rsidRPr="006B5B9F" w:rsidRDefault="00B34490" w:rsidP="00D64467">
      <w:pPr>
        <w:spacing w:line="240" w:lineRule="auto"/>
        <w:ind w:left="2124" w:firstLine="708"/>
        <w:rPr>
          <w:rFonts w:ascii="Arial" w:hAnsi="Arial" w:cs="Arial"/>
          <w:noProof/>
        </w:rPr>
      </w:pPr>
    </w:p>
    <w:p w14:paraId="7532CB00" w14:textId="77777777" w:rsidR="009B4D63" w:rsidRPr="006B5B9F" w:rsidRDefault="009B4D63" w:rsidP="00D64467">
      <w:pPr>
        <w:spacing w:line="240" w:lineRule="auto"/>
        <w:ind w:left="2124" w:firstLine="708"/>
        <w:rPr>
          <w:rFonts w:ascii="Arial" w:hAnsi="Arial" w:cs="Arial"/>
          <w:noProof/>
        </w:rPr>
      </w:pPr>
    </w:p>
    <w:p w14:paraId="099E8EFC" w14:textId="77777777" w:rsidR="009B4D63" w:rsidRPr="006B5B9F" w:rsidRDefault="009B4D63" w:rsidP="00D747D0">
      <w:pPr>
        <w:spacing w:line="240" w:lineRule="auto"/>
        <w:rPr>
          <w:rFonts w:ascii="Arial" w:hAnsi="Arial" w:cs="Arial"/>
          <w:noProof/>
        </w:rPr>
      </w:pPr>
    </w:p>
    <w:p w14:paraId="1C2068A1" w14:textId="77777777" w:rsidR="00531A47" w:rsidRPr="006B5B9F" w:rsidRDefault="00531A47" w:rsidP="00D64467">
      <w:pPr>
        <w:spacing w:line="240" w:lineRule="auto"/>
        <w:ind w:left="2124" w:firstLine="708"/>
        <w:rPr>
          <w:rFonts w:ascii="Arial" w:hAnsi="Arial" w:cs="Arial"/>
          <w:noProof/>
        </w:rPr>
      </w:pPr>
    </w:p>
    <w:p w14:paraId="0993FF1B" w14:textId="77777777" w:rsidR="00531A47" w:rsidRPr="006B5B9F" w:rsidRDefault="00531A47" w:rsidP="00D64467">
      <w:pPr>
        <w:spacing w:line="240" w:lineRule="auto"/>
        <w:ind w:left="2124" w:firstLine="708"/>
        <w:rPr>
          <w:rFonts w:ascii="Arial" w:hAnsi="Arial" w:cs="Arial"/>
          <w:noProof/>
        </w:rPr>
      </w:pPr>
    </w:p>
    <w:p w14:paraId="6E9A70B8" w14:textId="6B5E6D97" w:rsidR="00D64467" w:rsidRPr="006B5B9F" w:rsidRDefault="00B52B6B" w:rsidP="00D747D0">
      <w:pPr>
        <w:spacing w:line="240" w:lineRule="auto"/>
        <w:jc w:val="center"/>
        <w:rPr>
          <w:rFonts w:ascii="Arial" w:hAnsi="Arial" w:cs="Arial"/>
          <w:noProof/>
        </w:rPr>
      </w:pPr>
      <w:r w:rsidRPr="006B5B9F">
        <w:rPr>
          <w:rFonts w:ascii="Arial" w:hAnsi="Arial" w:cs="Arial"/>
          <w:noProof/>
        </w:rPr>
        <w:drawing>
          <wp:inline distT="0" distB="0" distL="0" distR="0" wp14:anchorId="5BAA5318" wp14:editId="1C86A6DF">
            <wp:extent cx="2857500" cy="962025"/>
            <wp:effectExtent l="152400" t="0" r="38100" b="857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962025"/>
                    </a:xfrm>
                    <a:prstGeom prst="rect">
                      <a:avLst/>
                    </a:prstGeom>
                    <a:noFill/>
                    <a:effectLst>
                      <a:outerShdw blurRad="76200" dir="13500000" sy="23000" kx="1200000" algn="br" rotWithShape="0">
                        <a:prstClr val="black">
                          <a:alpha val="20000"/>
                        </a:prstClr>
                      </a:outerShdw>
                    </a:effectLst>
                  </pic:spPr>
                </pic:pic>
              </a:graphicData>
            </a:graphic>
          </wp:inline>
        </w:drawing>
      </w:r>
    </w:p>
    <w:p w14:paraId="04DCE2A2" w14:textId="225E7F30" w:rsidR="00D64467" w:rsidRPr="006B5B9F" w:rsidRDefault="00D64467" w:rsidP="00D64467">
      <w:pPr>
        <w:spacing w:line="240" w:lineRule="auto"/>
        <w:ind w:left="2124" w:firstLine="708"/>
        <w:rPr>
          <w:rFonts w:ascii="Arial" w:hAnsi="Arial" w:cs="Arial"/>
        </w:rPr>
      </w:pPr>
      <w:r w:rsidRPr="006B5B9F">
        <w:rPr>
          <w:rFonts w:ascii="Arial" w:hAnsi="Arial" w:cs="Arial"/>
        </w:rPr>
        <w:t xml:space="preserve"> </w:t>
      </w:r>
    </w:p>
    <w:p w14:paraId="16B6A07E" w14:textId="77777777" w:rsidR="009B4D63" w:rsidRPr="006B5B9F" w:rsidRDefault="009B4D63" w:rsidP="00D64467">
      <w:pPr>
        <w:spacing w:line="240" w:lineRule="auto"/>
        <w:ind w:left="2124" w:firstLine="708"/>
        <w:rPr>
          <w:rFonts w:ascii="Arial" w:hAnsi="Arial" w:cs="Arial"/>
        </w:rPr>
      </w:pPr>
    </w:p>
    <w:p w14:paraId="1FDB3D4D" w14:textId="77777777" w:rsidR="009B4D63" w:rsidRPr="00AA7D9F" w:rsidRDefault="009B4D63" w:rsidP="00D64467">
      <w:pPr>
        <w:spacing w:line="240" w:lineRule="auto"/>
        <w:ind w:left="2124" w:firstLine="708"/>
        <w:rPr>
          <w:rFonts w:ascii="Times New Roman" w:hAnsi="Times New Roman" w:cs="Times New Roman"/>
          <w:sz w:val="24"/>
          <w:szCs w:val="24"/>
        </w:rPr>
      </w:pPr>
    </w:p>
    <w:p w14:paraId="7C3F45A3" w14:textId="225F6D7C" w:rsidR="00D747D0" w:rsidRPr="00AA7D9F" w:rsidRDefault="00D64467" w:rsidP="00D747D0">
      <w:pPr>
        <w:spacing w:after="0" w:line="240" w:lineRule="auto"/>
        <w:jc w:val="center"/>
        <w:rPr>
          <w:rFonts w:ascii="Times New Roman" w:hAnsi="Times New Roman" w:cs="Times New Roman"/>
          <w:b/>
          <w:bCs/>
          <w:sz w:val="24"/>
          <w:szCs w:val="24"/>
        </w:rPr>
      </w:pPr>
      <w:r w:rsidRPr="00AA7D9F">
        <w:rPr>
          <w:rFonts w:ascii="Times New Roman" w:hAnsi="Times New Roman" w:cs="Times New Roman"/>
          <w:b/>
          <w:bCs/>
          <w:sz w:val="24"/>
          <w:szCs w:val="24"/>
        </w:rPr>
        <w:t>NOTAS A LOS ESTADOS FINANCIEROS</w:t>
      </w:r>
    </w:p>
    <w:p w14:paraId="7EEF2B19" w14:textId="24D50A10" w:rsidR="001D5CE7" w:rsidRPr="00AA7D9F" w:rsidRDefault="001D5CE7" w:rsidP="00D747D0">
      <w:pPr>
        <w:spacing w:after="0" w:line="240" w:lineRule="auto"/>
        <w:jc w:val="center"/>
        <w:rPr>
          <w:rFonts w:ascii="Times New Roman" w:hAnsi="Times New Roman" w:cs="Times New Roman"/>
          <w:sz w:val="24"/>
          <w:szCs w:val="24"/>
        </w:rPr>
      </w:pPr>
      <w:r w:rsidRPr="00AA7D9F">
        <w:rPr>
          <w:rFonts w:ascii="Times New Roman" w:hAnsi="Times New Roman" w:cs="Times New Roman"/>
          <w:sz w:val="24"/>
          <w:szCs w:val="24"/>
        </w:rPr>
        <w:t>De</w:t>
      </w:r>
      <w:r w:rsidR="00D64467" w:rsidRPr="00AA7D9F">
        <w:rPr>
          <w:rFonts w:ascii="Times New Roman" w:hAnsi="Times New Roman" w:cs="Times New Roman"/>
          <w:sz w:val="24"/>
          <w:szCs w:val="24"/>
        </w:rPr>
        <w:t xml:space="preserve">l </w:t>
      </w:r>
      <w:r w:rsidRPr="00AA7D9F">
        <w:rPr>
          <w:rFonts w:ascii="Times New Roman" w:hAnsi="Times New Roman" w:cs="Times New Roman"/>
          <w:sz w:val="24"/>
          <w:szCs w:val="24"/>
        </w:rPr>
        <w:t xml:space="preserve">1 </w:t>
      </w:r>
      <w:r w:rsidR="00D64467" w:rsidRPr="00AA7D9F">
        <w:rPr>
          <w:rFonts w:ascii="Times New Roman" w:hAnsi="Times New Roman" w:cs="Times New Roman"/>
          <w:sz w:val="24"/>
          <w:szCs w:val="24"/>
        </w:rPr>
        <w:t xml:space="preserve">de </w:t>
      </w:r>
      <w:r w:rsidR="00B42E43">
        <w:rPr>
          <w:rFonts w:ascii="Times New Roman" w:hAnsi="Times New Roman" w:cs="Times New Roman"/>
          <w:sz w:val="24"/>
          <w:szCs w:val="24"/>
        </w:rPr>
        <w:t>enero</w:t>
      </w:r>
      <w:r w:rsidR="00D64467" w:rsidRPr="00AA7D9F">
        <w:rPr>
          <w:rFonts w:ascii="Times New Roman" w:hAnsi="Times New Roman" w:cs="Times New Roman"/>
          <w:sz w:val="24"/>
          <w:szCs w:val="24"/>
        </w:rPr>
        <w:t xml:space="preserve"> al </w:t>
      </w:r>
      <w:r w:rsidR="00B70C36">
        <w:rPr>
          <w:rFonts w:ascii="Times New Roman" w:hAnsi="Times New Roman" w:cs="Times New Roman"/>
          <w:sz w:val="24"/>
          <w:szCs w:val="24"/>
        </w:rPr>
        <w:t xml:space="preserve">30 de </w:t>
      </w:r>
      <w:r w:rsidR="004B7B01">
        <w:rPr>
          <w:rFonts w:ascii="Times New Roman" w:hAnsi="Times New Roman" w:cs="Times New Roman"/>
          <w:sz w:val="24"/>
          <w:szCs w:val="24"/>
        </w:rPr>
        <w:t xml:space="preserve">septiembre </w:t>
      </w:r>
      <w:r w:rsidR="00D64467" w:rsidRPr="00AA7D9F">
        <w:rPr>
          <w:rFonts w:ascii="Times New Roman" w:hAnsi="Times New Roman" w:cs="Times New Roman"/>
          <w:sz w:val="24"/>
          <w:szCs w:val="24"/>
        </w:rPr>
        <w:t>de 202</w:t>
      </w:r>
      <w:r w:rsidR="00B42E43">
        <w:rPr>
          <w:rFonts w:ascii="Times New Roman" w:hAnsi="Times New Roman" w:cs="Times New Roman"/>
          <w:sz w:val="24"/>
          <w:szCs w:val="24"/>
        </w:rPr>
        <w:t>4</w:t>
      </w:r>
    </w:p>
    <w:p w14:paraId="7444E11E" w14:textId="109947F7" w:rsidR="00D64467" w:rsidRPr="00AA7D9F" w:rsidRDefault="00CA6471" w:rsidP="00CA6471">
      <w:pPr>
        <w:spacing w:after="0" w:line="240" w:lineRule="auto"/>
        <w:jc w:val="center"/>
        <w:rPr>
          <w:rFonts w:ascii="Times New Roman" w:hAnsi="Times New Roman" w:cs="Times New Roman"/>
          <w:sz w:val="24"/>
          <w:szCs w:val="24"/>
        </w:rPr>
      </w:pPr>
      <w:r w:rsidRPr="00AA7D9F">
        <w:rPr>
          <w:rFonts w:ascii="Times New Roman" w:hAnsi="Times New Roman" w:cs="Times New Roman"/>
          <w:sz w:val="24"/>
          <w:szCs w:val="24"/>
        </w:rPr>
        <w:t>(Cifras expresadas en pesos)</w:t>
      </w:r>
    </w:p>
    <w:p w14:paraId="0C88C26B" w14:textId="77777777" w:rsidR="00D64467" w:rsidRPr="00AA7D9F" w:rsidRDefault="00D64467" w:rsidP="00D64467">
      <w:pPr>
        <w:spacing w:line="240" w:lineRule="auto"/>
        <w:ind w:left="2124" w:firstLine="708"/>
        <w:rPr>
          <w:rFonts w:ascii="Times New Roman" w:hAnsi="Times New Roman" w:cs="Times New Roman"/>
          <w:sz w:val="24"/>
          <w:szCs w:val="24"/>
        </w:rPr>
      </w:pPr>
    </w:p>
    <w:p w14:paraId="6ED6D772" w14:textId="77777777" w:rsidR="00D64467" w:rsidRPr="00AA7D9F" w:rsidRDefault="00D64467" w:rsidP="00D64467">
      <w:pPr>
        <w:spacing w:line="240" w:lineRule="auto"/>
        <w:ind w:left="2124" w:firstLine="708"/>
        <w:rPr>
          <w:rFonts w:ascii="Times New Roman" w:hAnsi="Times New Roman" w:cs="Times New Roman"/>
          <w:sz w:val="24"/>
          <w:szCs w:val="24"/>
        </w:rPr>
      </w:pPr>
    </w:p>
    <w:p w14:paraId="53A2342A" w14:textId="77777777" w:rsidR="009B4D63" w:rsidRPr="00AA7D9F" w:rsidRDefault="009B4D63" w:rsidP="00D64467">
      <w:pPr>
        <w:spacing w:line="240" w:lineRule="auto"/>
        <w:ind w:left="2124" w:firstLine="708"/>
        <w:rPr>
          <w:rFonts w:ascii="Times New Roman" w:hAnsi="Times New Roman" w:cs="Times New Roman"/>
          <w:sz w:val="24"/>
          <w:szCs w:val="24"/>
        </w:rPr>
      </w:pPr>
    </w:p>
    <w:p w14:paraId="68F6F08D" w14:textId="77777777" w:rsidR="00B52B6B" w:rsidRPr="00AA7D9F" w:rsidRDefault="00B52B6B" w:rsidP="00D64467">
      <w:pPr>
        <w:spacing w:line="240" w:lineRule="auto"/>
        <w:ind w:left="2124" w:firstLine="708"/>
        <w:rPr>
          <w:rFonts w:ascii="Times New Roman" w:hAnsi="Times New Roman" w:cs="Times New Roman"/>
          <w:sz w:val="24"/>
          <w:szCs w:val="24"/>
        </w:rPr>
      </w:pPr>
    </w:p>
    <w:p w14:paraId="61D23277" w14:textId="77777777" w:rsidR="00D747D0" w:rsidRPr="00AA7D9F" w:rsidRDefault="00D747D0" w:rsidP="00D64467">
      <w:pPr>
        <w:spacing w:line="240" w:lineRule="auto"/>
        <w:ind w:left="2124" w:firstLine="708"/>
        <w:rPr>
          <w:rFonts w:ascii="Times New Roman" w:hAnsi="Times New Roman" w:cs="Times New Roman"/>
          <w:sz w:val="24"/>
          <w:szCs w:val="24"/>
        </w:rPr>
      </w:pPr>
    </w:p>
    <w:p w14:paraId="78F0A66D" w14:textId="77777777" w:rsidR="004C276E" w:rsidRPr="00AA7D9F" w:rsidRDefault="004C276E" w:rsidP="00D64467">
      <w:pPr>
        <w:spacing w:line="240" w:lineRule="auto"/>
        <w:ind w:left="2124" w:firstLine="708"/>
        <w:rPr>
          <w:rFonts w:ascii="Times New Roman" w:hAnsi="Times New Roman" w:cs="Times New Roman"/>
          <w:sz w:val="24"/>
          <w:szCs w:val="24"/>
        </w:rPr>
      </w:pPr>
    </w:p>
    <w:p w14:paraId="5055BFDD" w14:textId="77777777" w:rsidR="00D747D0" w:rsidRPr="00AA7D9F" w:rsidRDefault="00D747D0" w:rsidP="00D64467">
      <w:pPr>
        <w:spacing w:line="240" w:lineRule="auto"/>
        <w:ind w:left="2124" w:firstLine="708"/>
        <w:rPr>
          <w:rFonts w:ascii="Times New Roman" w:hAnsi="Times New Roman" w:cs="Times New Roman"/>
          <w:sz w:val="24"/>
          <w:szCs w:val="24"/>
        </w:rPr>
      </w:pPr>
    </w:p>
    <w:p w14:paraId="2F88F0B2" w14:textId="77777777" w:rsidR="00D747D0" w:rsidRPr="00AA7D9F" w:rsidRDefault="00D747D0" w:rsidP="00D64467">
      <w:pPr>
        <w:spacing w:line="240" w:lineRule="auto"/>
        <w:ind w:left="2124" w:firstLine="708"/>
        <w:rPr>
          <w:rFonts w:ascii="Times New Roman" w:hAnsi="Times New Roman" w:cs="Times New Roman"/>
          <w:sz w:val="24"/>
          <w:szCs w:val="24"/>
        </w:rPr>
      </w:pPr>
    </w:p>
    <w:p w14:paraId="50035C55" w14:textId="77777777" w:rsidR="00D747D0" w:rsidRPr="00AA7D9F" w:rsidRDefault="00D747D0" w:rsidP="00D64467">
      <w:pPr>
        <w:spacing w:line="240" w:lineRule="auto"/>
        <w:ind w:left="2124" w:firstLine="708"/>
        <w:rPr>
          <w:rFonts w:ascii="Times New Roman" w:hAnsi="Times New Roman" w:cs="Times New Roman"/>
          <w:sz w:val="24"/>
          <w:szCs w:val="24"/>
        </w:rPr>
      </w:pPr>
    </w:p>
    <w:p w14:paraId="2FDCEED0" w14:textId="77777777" w:rsidR="00D747D0" w:rsidRPr="00AA7D9F" w:rsidRDefault="00D747D0" w:rsidP="00D64467">
      <w:pPr>
        <w:spacing w:line="240" w:lineRule="auto"/>
        <w:ind w:left="2124" w:firstLine="708"/>
        <w:rPr>
          <w:rFonts w:ascii="Times New Roman" w:hAnsi="Times New Roman" w:cs="Times New Roman"/>
          <w:sz w:val="24"/>
          <w:szCs w:val="24"/>
        </w:rPr>
      </w:pPr>
    </w:p>
    <w:p w14:paraId="42478FA5" w14:textId="77777777" w:rsidR="00D747D0" w:rsidRPr="00AA7D9F" w:rsidRDefault="00D747D0" w:rsidP="00D64467">
      <w:pPr>
        <w:spacing w:line="240" w:lineRule="auto"/>
        <w:ind w:left="2124" w:firstLine="708"/>
        <w:rPr>
          <w:rFonts w:ascii="Times New Roman" w:hAnsi="Times New Roman" w:cs="Times New Roman"/>
          <w:sz w:val="24"/>
          <w:szCs w:val="24"/>
        </w:rPr>
      </w:pPr>
    </w:p>
    <w:p w14:paraId="72DC4E6A" w14:textId="77777777" w:rsidR="009B4D63" w:rsidRDefault="009B4D63" w:rsidP="00D64467">
      <w:pPr>
        <w:spacing w:line="240" w:lineRule="auto"/>
        <w:ind w:left="2124" w:firstLine="708"/>
        <w:rPr>
          <w:rFonts w:ascii="Times New Roman" w:hAnsi="Times New Roman" w:cs="Times New Roman"/>
          <w:sz w:val="24"/>
          <w:szCs w:val="24"/>
        </w:rPr>
      </w:pPr>
    </w:p>
    <w:p w14:paraId="6C58AE05" w14:textId="77777777" w:rsidR="009E437A" w:rsidRDefault="009E437A" w:rsidP="00D64467">
      <w:pPr>
        <w:spacing w:line="240" w:lineRule="auto"/>
        <w:ind w:left="2124" w:firstLine="708"/>
        <w:rPr>
          <w:rFonts w:ascii="Times New Roman" w:hAnsi="Times New Roman" w:cs="Times New Roman"/>
          <w:sz w:val="24"/>
          <w:szCs w:val="24"/>
        </w:rPr>
      </w:pPr>
    </w:p>
    <w:p w14:paraId="554CB371" w14:textId="77777777" w:rsidR="009E437A" w:rsidRDefault="009E437A" w:rsidP="00D64467">
      <w:pPr>
        <w:spacing w:line="240" w:lineRule="auto"/>
        <w:ind w:left="2124" w:firstLine="708"/>
        <w:rPr>
          <w:rFonts w:ascii="Times New Roman" w:hAnsi="Times New Roman" w:cs="Times New Roman"/>
          <w:sz w:val="24"/>
          <w:szCs w:val="24"/>
        </w:rPr>
      </w:pPr>
    </w:p>
    <w:p w14:paraId="0951F582" w14:textId="77777777" w:rsidR="009E437A" w:rsidRDefault="009E437A" w:rsidP="00D64467">
      <w:pPr>
        <w:spacing w:line="240" w:lineRule="auto"/>
        <w:ind w:left="2124" w:firstLine="708"/>
        <w:rPr>
          <w:rFonts w:ascii="Times New Roman" w:hAnsi="Times New Roman" w:cs="Times New Roman"/>
          <w:sz w:val="24"/>
          <w:szCs w:val="24"/>
        </w:rPr>
      </w:pPr>
    </w:p>
    <w:sdt>
      <w:sdtPr>
        <w:rPr>
          <w:rFonts w:ascii="Arial" w:hAnsi="Arial"/>
          <w:color w:val="000000" w:themeColor="text1"/>
          <w:kern w:val="2"/>
          <w:sz w:val="20"/>
          <w:szCs w:val="24"/>
          <w:lang w:val="es-ES" w:eastAsia="en-US"/>
          <w14:ligatures w14:val="standardContextual"/>
        </w:rPr>
        <w:id w:val="-575274852"/>
        <w:docPartObj>
          <w:docPartGallery w:val="Table of Contents"/>
          <w:docPartUnique/>
        </w:docPartObj>
      </w:sdtPr>
      <w:sdtEndPr/>
      <w:sdtContent>
        <w:p w14:paraId="472E5A10" w14:textId="6D6198CD" w:rsidR="0000218F" w:rsidRDefault="0000218F">
          <w:pPr>
            <w:pStyle w:val="TtuloTDC"/>
          </w:pPr>
          <w:r>
            <w:rPr>
              <w:lang w:val="es-ES"/>
            </w:rPr>
            <w:t>Tabla de contenido</w:t>
          </w:r>
        </w:p>
        <w:p w14:paraId="6CE5BC1D" w14:textId="2A448D71" w:rsidR="00DC6027" w:rsidRDefault="0000218F">
          <w:pPr>
            <w:pStyle w:val="TDC3"/>
            <w:tabs>
              <w:tab w:val="right" w:leader="dot" w:pos="8828"/>
            </w:tabs>
            <w:rPr>
              <w:rFonts w:eastAsiaTheme="minorEastAsia"/>
              <w:noProof/>
              <w:sz w:val="24"/>
              <w:szCs w:val="24"/>
              <w:lang w:eastAsia="es-CO"/>
            </w:rPr>
          </w:pPr>
          <w:r>
            <w:fldChar w:fldCharType="begin"/>
          </w:r>
          <w:r>
            <w:instrText xml:space="preserve"> TOC \o "1-3" \h \z \u </w:instrText>
          </w:r>
          <w:r>
            <w:fldChar w:fldCharType="separate"/>
          </w:r>
          <w:hyperlink w:anchor="_Toc182993740" w:history="1">
            <w:r w:rsidR="00DC6027" w:rsidRPr="004E54D9">
              <w:rPr>
                <w:rStyle w:val="Hipervnculo"/>
                <w:b/>
                <w:bCs/>
                <w:noProof/>
              </w:rPr>
              <w:t>Nota 1. ACTIVOS</w:t>
            </w:r>
            <w:r w:rsidR="00DC6027">
              <w:rPr>
                <w:noProof/>
                <w:webHidden/>
              </w:rPr>
              <w:tab/>
            </w:r>
            <w:r w:rsidR="00DC6027">
              <w:rPr>
                <w:noProof/>
                <w:webHidden/>
              </w:rPr>
              <w:fldChar w:fldCharType="begin"/>
            </w:r>
            <w:r w:rsidR="00DC6027">
              <w:rPr>
                <w:noProof/>
                <w:webHidden/>
              </w:rPr>
              <w:instrText xml:space="preserve"> PAGEREF _Toc182993740 \h </w:instrText>
            </w:r>
            <w:r w:rsidR="00DC6027">
              <w:rPr>
                <w:noProof/>
                <w:webHidden/>
              </w:rPr>
            </w:r>
            <w:r w:rsidR="00DC6027">
              <w:rPr>
                <w:noProof/>
                <w:webHidden/>
              </w:rPr>
              <w:fldChar w:fldCharType="separate"/>
            </w:r>
            <w:r w:rsidR="007F7949">
              <w:rPr>
                <w:noProof/>
                <w:webHidden/>
              </w:rPr>
              <w:t>3</w:t>
            </w:r>
            <w:r w:rsidR="00DC6027">
              <w:rPr>
                <w:noProof/>
                <w:webHidden/>
              </w:rPr>
              <w:fldChar w:fldCharType="end"/>
            </w:r>
          </w:hyperlink>
        </w:p>
        <w:p w14:paraId="446E9899" w14:textId="63BED5D6" w:rsidR="00DC6027" w:rsidRDefault="00DC6027">
          <w:pPr>
            <w:pStyle w:val="TDC3"/>
            <w:tabs>
              <w:tab w:val="right" w:leader="dot" w:pos="8828"/>
            </w:tabs>
            <w:rPr>
              <w:rFonts w:eastAsiaTheme="minorEastAsia"/>
              <w:noProof/>
              <w:sz w:val="24"/>
              <w:szCs w:val="24"/>
              <w:lang w:eastAsia="es-CO"/>
            </w:rPr>
          </w:pPr>
          <w:hyperlink w:anchor="_Toc182993741" w:history="1">
            <w:r w:rsidRPr="004E54D9">
              <w:rPr>
                <w:rStyle w:val="Hipervnculo"/>
                <w:b/>
                <w:bCs/>
                <w:noProof/>
              </w:rPr>
              <w:t>Efectivo y equivalentes al efectivo</w:t>
            </w:r>
            <w:r>
              <w:rPr>
                <w:noProof/>
                <w:webHidden/>
              </w:rPr>
              <w:tab/>
            </w:r>
            <w:r>
              <w:rPr>
                <w:noProof/>
                <w:webHidden/>
              </w:rPr>
              <w:fldChar w:fldCharType="begin"/>
            </w:r>
            <w:r>
              <w:rPr>
                <w:noProof/>
                <w:webHidden/>
              </w:rPr>
              <w:instrText xml:space="preserve"> PAGEREF _Toc182993741 \h </w:instrText>
            </w:r>
            <w:r>
              <w:rPr>
                <w:noProof/>
                <w:webHidden/>
              </w:rPr>
            </w:r>
            <w:r>
              <w:rPr>
                <w:noProof/>
                <w:webHidden/>
              </w:rPr>
              <w:fldChar w:fldCharType="separate"/>
            </w:r>
            <w:r w:rsidR="007F7949">
              <w:rPr>
                <w:noProof/>
                <w:webHidden/>
              </w:rPr>
              <w:t>3</w:t>
            </w:r>
            <w:r>
              <w:rPr>
                <w:noProof/>
                <w:webHidden/>
              </w:rPr>
              <w:fldChar w:fldCharType="end"/>
            </w:r>
          </w:hyperlink>
        </w:p>
        <w:p w14:paraId="61E10D5B" w14:textId="4666AB0A" w:rsidR="00DC6027" w:rsidRDefault="00DC6027">
          <w:pPr>
            <w:pStyle w:val="TDC3"/>
            <w:tabs>
              <w:tab w:val="right" w:leader="dot" w:pos="8828"/>
            </w:tabs>
            <w:rPr>
              <w:rFonts w:eastAsiaTheme="minorEastAsia"/>
              <w:noProof/>
              <w:sz w:val="24"/>
              <w:szCs w:val="24"/>
              <w:lang w:eastAsia="es-CO"/>
            </w:rPr>
          </w:pPr>
          <w:hyperlink w:anchor="_Toc182993742" w:history="1">
            <w:r w:rsidRPr="004E54D9">
              <w:rPr>
                <w:rStyle w:val="Hipervnculo"/>
                <w:rFonts w:ascii="Times New Roman" w:hAnsi="Times New Roman" w:cs="Times New Roman"/>
                <w:b/>
                <w:bCs/>
                <w:noProof/>
              </w:rPr>
              <w:t>Propiedades Planta y equipo.</w:t>
            </w:r>
            <w:r>
              <w:rPr>
                <w:noProof/>
                <w:webHidden/>
              </w:rPr>
              <w:tab/>
            </w:r>
            <w:r>
              <w:rPr>
                <w:noProof/>
                <w:webHidden/>
              </w:rPr>
              <w:fldChar w:fldCharType="begin"/>
            </w:r>
            <w:r>
              <w:rPr>
                <w:noProof/>
                <w:webHidden/>
              </w:rPr>
              <w:instrText xml:space="preserve"> PAGEREF _Toc182993742 \h </w:instrText>
            </w:r>
            <w:r>
              <w:rPr>
                <w:noProof/>
                <w:webHidden/>
              </w:rPr>
            </w:r>
            <w:r>
              <w:rPr>
                <w:noProof/>
                <w:webHidden/>
              </w:rPr>
              <w:fldChar w:fldCharType="separate"/>
            </w:r>
            <w:r w:rsidR="007F7949">
              <w:rPr>
                <w:noProof/>
                <w:webHidden/>
              </w:rPr>
              <w:t>4</w:t>
            </w:r>
            <w:r>
              <w:rPr>
                <w:noProof/>
                <w:webHidden/>
              </w:rPr>
              <w:fldChar w:fldCharType="end"/>
            </w:r>
          </w:hyperlink>
        </w:p>
        <w:p w14:paraId="11CA4BDB" w14:textId="38DF4633" w:rsidR="00DC6027" w:rsidRDefault="00DC6027">
          <w:pPr>
            <w:pStyle w:val="TDC3"/>
            <w:tabs>
              <w:tab w:val="right" w:leader="dot" w:pos="8828"/>
            </w:tabs>
            <w:rPr>
              <w:rFonts w:eastAsiaTheme="minorEastAsia"/>
              <w:noProof/>
              <w:sz w:val="24"/>
              <w:szCs w:val="24"/>
              <w:lang w:eastAsia="es-CO"/>
            </w:rPr>
          </w:pPr>
          <w:hyperlink w:anchor="_Toc182993743" w:history="1">
            <w:r w:rsidRPr="004E54D9">
              <w:rPr>
                <w:rStyle w:val="Hipervnculo"/>
                <w:rFonts w:ascii="Times New Roman" w:hAnsi="Times New Roman" w:cs="Times New Roman"/>
                <w:b/>
                <w:bCs/>
                <w:noProof/>
              </w:rPr>
              <w:t>Bienes de Uso Público e históricos y Culturales</w:t>
            </w:r>
            <w:r>
              <w:rPr>
                <w:noProof/>
                <w:webHidden/>
              </w:rPr>
              <w:tab/>
            </w:r>
            <w:r>
              <w:rPr>
                <w:noProof/>
                <w:webHidden/>
              </w:rPr>
              <w:fldChar w:fldCharType="begin"/>
            </w:r>
            <w:r>
              <w:rPr>
                <w:noProof/>
                <w:webHidden/>
              </w:rPr>
              <w:instrText xml:space="preserve"> PAGEREF _Toc182993743 \h </w:instrText>
            </w:r>
            <w:r>
              <w:rPr>
                <w:noProof/>
                <w:webHidden/>
              </w:rPr>
            </w:r>
            <w:r>
              <w:rPr>
                <w:noProof/>
                <w:webHidden/>
              </w:rPr>
              <w:fldChar w:fldCharType="separate"/>
            </w:r>
            <w:r w:rsidR="007F7949">
              <w:rPr>
                <w:noProof/>
                <w:webHidden/>
              </w:rPr>
              <w:t>5</w:t>
            </w:r>
            <w:r>
              <w:rPr>
                <w:noProof/>
                <w:webHidden/>
              </w:rPr>
              <w:fldChar w:fldCharType="end"/>
            </w:r>
          </w:hyperlink>
        </w:p>
        <w:p w14:paraId="18CCC456" w14:textId="313A467B" w:rsidR="00DC6027" w:rsidRDefault="00DC6027">
          <w:pPr>
            <w:pStyle w:val="TDC3"/>
            <w:tabs>
              <w:tab w:val="right" w:leader="dot" w:pos="8828"/>
            </w:tabs>
            <w:rPr>
              <w:rFonts w:eastAsiaTheme="minorEastAsia"/>
              <w:noProof/>
              <w:sz w:val="24"/>
              <w:szCs w:val="24"/>
              <w:lang w:eastAsia="es-CO"/>
            </w:rPr>
          </w:pPr>
          <w:hyperlink w:anchor="_Toc182993744" w:history="1">
            <w:r w:rsidRPr="004E54D9">
              <w:rPr>
                <w:rStyle w:val="Hipervnculo"/>
                <w:rFonts w:ascii="Times New Roman" w:hAnsi="Times New Roman" w:cs="Times New Roman"/>
                <w:b/>
                <w:bCs/>
                <w:noProof/>
              </w:rPr>
              <w:t>Otros Activos</w:t>
            </w:r>
            <w:r>
              <w:rPr>
                <w:noProof/>
                <w:webHidden/>
              </w:rPr>
              <w:tab/>
            </w:r>
            <w:r>
              <w:rPr>
                <w:noProof/>
                <w:webHidden/>
              </w:rPr>
              <w:fldChar w:fldCharType="begin"/>
            </w:r>
            <w:r>
              <w:rPr>
                <w:noProof/>
                <w:webHidden/>
              </w:rPr>
              <w:instrText xml:space="preserve"> PAGEREF _Toc182993744 \h </w:instrText>
            </w:r>
            <w:r>
              <w:rPr>
                <w:noProof/>
                <w:webHidden/>
              </w:rPr>
            </w:r>
            <w:r>
              <w:rPr>
                <w:noProof/>
                <w:webHidden/>
              </w:rPr>
              <w:fldChar w:fldCharType="separate"/>
            </w:r>
            <w:r w:rsidR="007F7949">
              <w:rPr>
                <w:noProof/>
                <w:webHidden/>
              </w:rPr>
              <w:t>7</w:t>
            </w:r>
            <w:r>
              <w:rPr>
                <w:noProof/>
                <w:webHidden/>
              </w:rPr>
              <w:fldChar w:fldCharType="end"/>
            </w:r>
          </w:hyperlink>
        </w:p>
        <w:p w14:paraId="0294DE6E" w14:textId="7F555317" w:rsidR="00DC6027" w:rsidRDefault="00DC6027">
          <w:pPr>
            <w:pStyle w:val="TDC3"/>
            <w:tabs>
              <w:tab w:val="right" w:leader="dot" w:pos="8828"/>
            </w:tabs>
            <w:rPr>
              <w:rFonts w:eastAsiaTheme="minorEastAsia"/>
              <w:noProof/>
              <w:sz w:val="24"/>
              <w:szCs w:val="24"/>
              <w:lang w:eastAsia="es-CO"/>
            </w:rPr>
          </w:pPr>
          <w:hyperlink w:anchor="_Toc182993745" w:history="1">
            <w:r w:rsidRPr="004E54D9">
              <w:rPr>
                <w:rStyle w:val="Hipervnculo"/>
                <w:b/>
                <w:bCs/>
                <w:noProof/>
              </w:rPr>
              <w:t>Nota 2.   PASIVOS</w:t>
            </w:r>
            <w:r>
              <w:rPr>
                <w:noProof/>
                <w:webHidden/>
              </w:rPr>
              <w:tab/>
            </w:r>
            <w:r>
              <w:rPr>
                <w:noProof/>
                <w:webHidden/>
              </w:rPr>
              <w:fldChar w:fldCharType="begin"/>
            </w:r>
            <w:r>
              <w:rPr>
                <w:noProof/>
                <w:webHidden/>
              </w:rPr>
              <w:instrText xml:space="preserve"> PAGEREF _Toc182993745 \h </w:instrText>
            </w:r>
            <w:r>
              <w:rPr>
                <w:noProof/>
                <w:webHidden/>
              </w:rPr>
            </w:r>
            <w:r>
              <w:rPr>
                <w:noProof/>
                <w:webHidden/>
              </w:rPr>
              <w:fldChar w:fldCharType="separate"/>
            </w:r>
            <w:r w:rsidR="007F7949">
              <w:rPr>
                <w:noProof/>
                <w:webHidden/>
              </w:rPr>
              <w:t>7</w:t>
            </w:r>
            <w:r>
              <w:rPr>
                <w:noProof/>
                <w:webHidden/>
              </w:rPr>
              <w:fldChar w:fldCharType="end"/>
            </w:r>
          </w:hyperlink>
        </w:p>
        <w:p w14:paraId="2425C481" w14:textId="47A5C52D" w:rsidR="00DC6027" w:rsidRDefault="00DC6027">
          <w:pPr>
            <w:pStyle w:val="TDC3"/>
            <w:tabs>
              <w:tab w:val="right" w:leader="dot" w:pos="8828"/>
            </w:tabs>
            <w:rPr>
              <w:rFonts w:eastAsiaTheme="minorEastAsia"/>
              <w:noProof/>
              <w:sz w:val="24"/>
              <w:szCs w:val="24"/>
              <w:lang w:eastAsia="es-CO"/>
            </w:rPr>
          </w:pPr>
          <w:hyperlink w:anchor="_Toc182993746" w:history="1">
            <w:r w:rsidRPr="004E54D9">
              <w:rPr>
                <w:rStyle w:val="Hipervnculo"/>
                <w:rFonts w:ascii="Times New Roman" w:hAnsi="Times New Roman" w:cs="Times New Roman"/>
                <w:b/>
                <w:bCs/>
                <w:noProof/>
              </w:rPr>
              <w:t>Préstamos por pagar</w:t>
            </w:r>
            <w:r>
              <w:rPr>
                <w:noProof/>
                <w:webHidden/>
              </w:rPr>
              <w:tab/>
            </w:r>
            <w:r>
              <w:rPr>
                <w:noProof/>
                <w:webHidden/>
              </w:rPr>
              <w:fldChar w:fldCharType="begin"/>
            </w:r>
            <w:r>
              <w:rPr>
                <w:noProof/>
                <w:webHidden/>
              </w:rPr>
              <w:instrText xml:space="preserve"> PAGEREF _Toc182993746 \h </w:instrText>
            </w:r>
            <w:r>
              <w:rPr>
                <w:noProof/>
                <w:webHidden/>
              </w:rPr>
            </w:r>
            <w:r>
              <w:rPr>
                <w:noProof/>
                <w:webHidden/>
              </w:rPr>
              <w:fldChar w:fldCharType="separate"/>
            </w:r>
            <w:r w:rsidR="007F7949">
              <w:rPr>
                <w:noProof/>
                <w:webHidden/>
              </w:rPr>
              <w:t>8</w:t>
            </w:r>
            <w:r>
              <w:rPr>
                <w:noProof/>
                <w:webHidden/>
              </w:rPr>
              <w:fldChar w:fldCharType="end"/>
            </w:r>
          </w:hyperlink>
        </w:p>
        <w:p w14:paraId="57F05897" w14:textId="79F5F59D" w:rsidR="00DC6027" w:rsidRDefault="00DC6027">
          <w:pPr>
            <w:pStyle w:val="TDC3"/>
            <w:tabs>
              <w:tab w:val="right" w:leader="dot" w:pos="8828"/>
            </w:tabs>
            <w:rPr>
              <w:rFonts w:eastAsiaTheme="minorEastAsia"/>
              <w:noProof/>
              <w:sz w:val="24"/>
              <w:szCs w:val="24"/>
              <w:lang w:eastAsia="es-CO"/>
            </w:rPr>
          </w:pPr>
          <w:hyperlink w:anchor="_Toc182993747" w:history="1">
            <w:r w:rsidRPr="004E54D9">
              <w:rPr>
                <w:rStyle w:val="Hipervnculo"/>
                <w:rFonts w:ascii="Times New Roman" w:hAnsi="Times New Roman" w:cs="Times New Roman"/>
                <w:b/>
                <w:bCs/>
                <w:noProof/>
              </w:rPr>
              <w:t>Cuentas por pagar</w:t>
            </w:r>
            <w:r>
              <w:rPr>
                <w:noProof/>
                <w:webHidden/>
              </w:rPr>
              <w:tab/>
            </w:r>
            <w:r>
              <w:rPr>
                <w:noProof/>
                <w:webHidden/>
              </w:rPr>
              <w:fldChar w:fldCharType="begin"/>
            </w:r>
            <w:r>
              <w:rPr>
                <w:noProof/>
                <w:webHidden/>
              </w:rPr>
              <w:instrText xml:space="preserve"> PAGEREF _Toc182993747 \h </w:instrText>
            </w:r>
            <w:r>
              <w:rPr>
                <w:noProof/>
                <w:webHidden/>
              </w:rPr>
            </w:r>
            <w:r>
              <w:rPr>
                <w:noProof/>
                <w:webHidden/>
              </w:rPr>
              <w:fldChar w:fldCharType="separate"/>
            </w:r>
            <w:r w:rsidR="007F7949">
              <w:rPr>
                <w:noProof/>
                <w:webHidden/>
              </w:rPr>
              <w:t>8</w:t>
            </w:r>
            <w:r>
              <w:rPr>
                <w:noProof/>
                <w:webHidden/>
              </w:rPr>
              <w:fldChar w:fldCharType="end"/>
            </w:r>
          </w:hyperlink>
        </w:p>
        <w:p w14:paraId="3A836D86" w14:textId="043E568A" w:rsidR="00DC6027" w:rsidRDefault="00DC6027">
          <w:pPr>
            <w:pStyle w:val="TDC3"/>
            <w:tabs>
              <w:tab w:val="right" w:leader="dot" w:pos="8828"/>
            </w:tabs>
            <w:rPr>
              <w:rFonts w:eastAsiaTheme="minorEastAsia"/>
              <w:noProof/>
              <w:sz w:val="24"/>
              <w:szCs w:val="24"/>
              <w:lang w:eastAsia="es-CO"/>
            </w:rPr>
          </w:pPr>
          <w:hyperlink w:anchor="_Toc182993748" w:history="1">
            <w:r w:rsidRPr="004E54D9">
              <w:rPr>
                <w:rStyle w:val="Hipervnculo"/>
                <w:rFonts w:ascii="Times New Roman" w:hAnsi="Times New Roman" w:cs="Times New Roman"/>
                <w:b/>
                <w:bCs/>
                <w:noProof/>
              </w:rPr>
              <w:t>Otros Pasivos</w:t>
            </w:r>
            <w:r>
              <w:rPr>
                <w:noProof/>
                <w:webHidden/>
              </w:rPr>
              <w:tab/>
            </w:r>
            <w:r>
              <w:rPr>
                <w:noProof/>
                <w:webHidden/>
              </w:rPr>
              <w:fldChar w:fldCharType="begin"/>
            </w:r>
            <w:r>
              <w:rPr>
                <w:noProof/>
                <w:webHidden/>
              </w:rPr>
              <w:instrText xml:space="preserve"> PAGEREF _Toc182993748 \h </w:instrText>
            </w:r>
            <w:r>
              <w:rPr>
                <w:noProof/>
                <w:webHidden/>
              </w:rPr>
            </w:r>
            <w:r>
              <w:rPr>
                <w:noProof/>
                <w:webHidden/>
              </w:rPr>
              <w:fldChar w:fldCharType="separate"/>
            </w:r>
            <w:r w:rsidR="007F7949">
              <w:rPr>
                <w:noProof/>
                <w:webHidden/>
              </w:rPr>
              <w:t>12</w:t>
            </w:r>
            <w:r>
              <w:rPr>
                <w:noProof/>
                <w:webHidden/>
              </w:rPr>
              <w:fldChar w:fldCharType="end"/>
            </w:r>
          </w:hyperlink>
        </w:p>
        <w:p w14:paraId="5F0D9142" w14:textId="6C4595EE" w:rsidR="00DC6027" w:rsidRDefault="00DC6027">
          <w:pPr>
            <w:pStyle w:val="TDC3"/>
            <w:tabs>
              <w:tab w:val="right" w:leader="dot" w:pos="8828"/>
            </w:tabs>
            <w:rPr>
              <w:rFonts w:eastAsiaTheme="minorEastAsia"/>
              <w:noProof/>
              <w:sz w:val="24"/>
              <w:szCs w:val="24"/>
              <w:lang w:eastAsia="es-CO"/>
            </w:rPr>
          </w:pPr>
          <w:hyperlink w:anchor="_Toc182993749" w:history="1">
            <w:r w:rsidRPr="004E54D9">
              <w:rPr>
                <w:rStyle w:val="Hipervnculo"/>
                <w:rFonts w:ascii="Times New Roman" w:hAnsi="Times New Roman" w:cs="Times New Roman"/>
                <w:b/>
                <w:bCs/>
                <w:noProof/>
              </w:rPr>
              <w:t>Nota 3. PATRIMONIO</w:t>
            </w:r>
            <w:r>
              <w:rPr>
                <w:noProof/>
                <w:webHidden/>
              </w:rPr>
              <w:tab/>
            </w:r>
            <w:r>
              <w:rPr>
                <w:noProof/>
                <w:webHidden/>
              </w:rPr>
              <w:fldChar w:fldCharType="begin"/>
            </w:r>
            <w:r>
              <w:rPr>
                <w:noProof/>
                <w:webHidden/>
              </w:rPr>
              <w:instrText xml:space="preserve"> PAGEREF _Toc182993749 \h </w:instrText>
            </w:r>
            <w:r>
              <w:rPr>
                <w:noProof/>
                <w:webHidden/>
              </w:rPr>
            </w:r>
            <w:r>
              <w:rPr>
                <w:noProof/>
                <w:webHidden/>
              </w:rPr>
              <w:fldChar w:fldCharType="separate"/>
            </w:r>
            <w:r w:rsidR="007F7949">
              <w:rPr>
                <w:noProof/>
                <w:webHidden/>
              </w:rPr>
              <w:t>12</w:t>
            </w:r>
            <w:r>
              <w:rPr>
                <w:noProof/>
                <w:webHidden/>
              </w:rPr>
              <w:fldChar w:fldCharType="end"/>
            </w:r>
          </w:hyperlink>
        </w:p>
        <w:p w14:paraId="268A7A2E" w14:textId="420946A0" w:rsidR="00DC6027" w:rsidRDefault="00DC6027">
          <w:pPr>
            <w:pStyle w:val="TDC3"/>
            <w:tabs>
              <w:tab w:val="right" w:leader="dot" w:pos="8828"/>
            </w:tabs>
            <w:rPr>
              <w:rFonts w:eastAsiaTheme="minorEastAsia"/>
              <w:noProof/>
              <w:sz w:val="24"/>
              <w:szCs w:val="24"/>
              <w:lang w:eastAsia="es-CO"/>
            </w:rPr>
          </w:pPr>
          <w:hyperlink w:anchor="_Toc182993750" w:history="1">
            <w:r w:rsidRPr="004E54D9">
              <w:rPr>
                <w:rStyle w:val="Hipervnculo"/>
                <w:rFonts w:ascii="Times New Roman" w:hAnsi="Times New Roman" w:cs="Times New Roman"/>
                <w:b/>
                <w:bCs/>
                <w:noProof/>
              </w:rPr>
              <w:t>Nota 4. CUENTAS DE ORDEN ACREEDORAS</w:t>
            </w:r>
            <w:r>
              <w:rPr>
                <w:noProof/>
                <w:webHidden/>
              </w:rPr>
              <w:tab/>
            </w:r>
            <w:r>
              <w:rPr>
                <w:noProof/>
                <w:webHidden/>
              </w:rPr>
              <w:fldChar w:fldCharType="begin"/>
            </w:r>
            <w:r>
              <w:rPr>
                <w:noProof/>
                <w:webHidden/>
              </w:rPr>
              <w:instrText xml:space="preserve"> PAGEREF _Toc182993750 \h </w:instrText>
            </w:r>
            <w:r>
              <w:rPr>
                <w:noProof/>
                <w:webHidden/>
              </w:rPr>
            </w:r>
            <w:r>
              <w:rPr>
                <w:noProof/>
                <w:webHidden/>
              </w:rPr>
              <w:fldChar w:fldCharType="separate"/>
            </w:r>
            <w:r w:rsidR="007F7949">
              <w:rPr>
                <w:noProof/>
                <w:webHidden/>
              </w:rPr>
              <w:t>14</w:t>
            </w:r>
            <w:r>
              <w:rPr>
                <w:noProof/>
                <w:webHidden/>
              </w:rPr>
              <w:fldChar w:fldCharType="end"/>
            </w:r>
          </w:hyperlink>
        </w:p>
        <w:p w14:paraId="297DEB16" w14:textId="5A8CD5E5" w:rsidR="00DC6027" w:rsidRDefault="00DC6027">
          <w:pPr>
            <w:pStyle w:val="TDC3"/>
            <w:tabs>
              <w:tab w:val="right" w:leader="dot" w:pos="8828"/>
            </w:tabs>
            <w:rPr>
              <w:rFonts w:eastAsiaTheme="minorEastAsia"/>
              <w:noProof/>
              <w:sz w:val="24"/>
              <w:szCs w:val="24"/>
              <w:lang w:eastAsia="es-CO"/>
            </w:rPr>
          </w:pPr>
          <w:hyperlink w:anchor="_Toc182993751" w:history="1">
            <w:r w:rsidRPr="004E54D9">
              <w:rPr>
                <w:rStyle w:val="Hipervnculo"/>
                <w:rFonts w:ascii="Times New Roman" w:hAnsi="Times New Roman" w:cs="Times New Roman"/>
                <w:b/>
                <w:bCs/>
                <w:noProof/>
              </w:rPr>
              <w:t>Acreedoras</w:t>
            </w:r>
            <w:r>
              <w:rPr>
                <w:noProof/>
                <w:webHidden/>
              </w:rPr>
              <w:tab/>
            </w:r>
            <w:r>
              <w:rPr>
                <w:noProof/>
                <w:webHidden/>
              </w:rPr>
              <w:fldChar w:fldCharType="begin"/>
            </w:r>
            <w:r>
              <w:rPr>
                <w:noProof/>
                <w:webHidden/>
              </w:rPr>
              <w:instrText xml:space="preserve"> PAGEREF _Toc182993751 \h </w:instrText>
            </w:r>
            <w:r>
              <w:rPr>
                <w:noProof/>
                <w:webHidden/>
              </w:rPr>
            </w:r>
            <w:r>
              <w:rPr>
                <w:noProof/>
                <w:webHidden/>
              </w:rPr>
              <w:fldChar w:fldCharType="separate"/>
            </w:r>
            <w:r w:rsidR="007F7949">
              <w:rPr>
                <w:noProof/>
                <w:webHidden/>
              </w:rPr>
              <w:t>14</w:t>
            </w:r>
            <w:r>
              <w:rPr>
                <w:noProof/>
                <w:webHidden/>
              </w:rPr>
              <w:fldChar w:fldCharType="end"/>
            </w:r>
          </w:hyperlink>
        </w:p>
        <w:p w14:paraId="5EB0838E" w14:textId="77C5E7D1" w:rsidR="00DC6027" w:rsidRDefault="00DC6027">
          <w:pPr>
            <w:pStyle w:val="TDC3"/>
            <w:tabs>
              <w:tab w:val="right" w:leader="dot" w:pos="8828"/>
            </w:tabs>
            <w:rPr>
              <w:rFonts w:eastAsiaTheme="minorEastAsia"/>
              <w:noProof/>
              <w:sz w:val="24"/>
              <w:szCs w:val="24"/>
              <w:lang w:eastAsia="es-CO"/>
            </w:rPr>
          </w:pPr>
          <w:hyperlink w:anchor="_Toc182993752" w:history="1">
            <w:r w:rsidRPr="004E54D9">
              <w:rPr>
                <w:rStyle w:val="Hipervnculo"/>
                <w:rFonts w:ascii="Times New Roman" w:hAnsi="Times New Roman" w:cs="Times New Roman"/>
                <w:b/>
                <w:bCs/>
                <w:noProof/>
              </w:rPr>
              <w:t>Nota 5. INGRESOS</w:t>
            </w:r>
            <w:r>
              <w:rPr>
                <w:noProof/>
                <w:webHidden/>
              </w:rPr>
              <w:tab/>
            </w:r>
            <w:r>
              <w:rPr>
                <w:noProof/>
                <w:webHidden/>
              </w:rPr>
              <w:fldChar w:fldCharType="begin"/>
            </w:r>
            <w:r>
              <w:rPr>
                <w:noProof/>
                <w:webHidden/>
              </w:rPr>
              <w:instrText xml:space="preserve"> PAGEREF _Toc182993752 \h </w:instrText>
            </w:r>
            <w:r>
              <w:rPr>
                <w:noProof/>
                <w:webHidden/>
              </w:rPr>
            </w:r>
            <w:r>
              <w:rPr>
                <w:noProof/>
                <w:webHidden/>
              </w:rPr>
              <w:fldChar w:fldCharType="separate"/>
            </w:r>
            <w:r w:rsidR="007F7949">
              <w:rPr>
                <w:noProof/>
                <w:webHidden/>
              </w:rPr>
              <w:t>15</w:t>
            </w:r>
            <w:r>
              <w:rPr>
                <w:noProof/>
                <w:webHidden/>
              </w:rPr>
              <w:fldChar w:fldCharType="end"/>
            </w:r>
          </w:hyperlink>
        </w:p>
        <w:p w14:paraId="34B3D340" w14:textId="0D4AAC7B" w:rsidR="00DC6027" w:rsidRDefault="00DC6027">
          <w:pPr>
            <w:pStyle w:val="TDC3"/>
            <w:tabs>
              <w:tab w:val="right" w:leader="dot" w:pos="8828"/>
            </w:tabs>
            <w:rPr>
              <w:rFonts w:eastAsiaTheme="minorEastAsia"/>
              <w:noProof/>
              <w:sz w:val="24"/>
              <w:szCs w:val="24"/>
              <w:lang w:eastAsia="es-CO"/>
            </w:rPr>
          </w:pPr>
          <w:hyperlink w:anchor="_Toc182993753" w:history="1">
            <w:r w:rsidRPr="004E54D9">
              <w:rPr>
                <w:rStyle w:val="Hipervnculo"/>
                <w:rFonts w:ascii="Times New Roman" w:hAnsi="Times New Roman" w:cs="Times New Roman"/>
                <w:b/>
                <w:bCs/>
                <w:noProof/>
              </w:rPr>
              <w:t>Nota 6. GASTOS</w:t>
            </w:r>
            <w:r>
              <w:rPr>
                <w:noProof/>
                <w:webHidden/>
              </w:rPr>
              <w:tab/>
            </w:r>
            <w:r>
              <w:rPr>
                <w:noProof/>
                <w:webHidden/>
              </w:rPr>
              <w:fldChar w:fldCharType="begin"/>
            </w:r>
            <w:r>
              <w:rPr>
                <w:noProof/>
                <w:webHidden/>
              </w:rPr>
              <w:instrText xml:space="preserve"> PAGEREF _Toc182993753 \h </w:instrText>
            </w:r>
            <w:r>
              <w:rPr>
                <w:noProof/>
                <w:webHidden/>
              </w:rPr>
            </w:r>
            <w:r>
              <w:rPr>
                <w:noProof/>
                <w:webHidden/>
              </w:rPr>
              <w:fldChar w:fldCharType="separate"/>
            </w:r>
            <w:r w:rsidR="007F7949">
              <w:rPr>
                <w:noProof/>
                <w:webHidden/>
              </w:rPr>
              <w:t>23</w:t>
            </w:r>
            <w:r>
              <w:rPr>
                <w:noProof/>
                <w:webHidden/>
              </w:rPr>
              <w:fldChar w:fldCharType="end"/>
            </w:r>
          </w:hyperlink>
        </w:p>
        <w:p w14:paraId="5841EBF5" w14:textId="71BC10F8" w:rsidR="0000218F" w:rsidRDefault="0000218F" w:rsidP="00972F60">
          <w:pPr>
            <w:pStyle w:val="Ttulo3"/>
          </w:pPr>
          <w:r>
            <w:rPr>
              <w:lang w:val="es-ES"/>
            </w:rPr>
            <w:fldChar w:fldCharType="end"/>
          </w:r>
        </w:p>
      </w:sdtContent>
    </w:sdt>
    <w:p w14:paraId="5D3143AE" w14:textId="019CA118" w:rsidR="009E437A" w:rsidRPr="00AA7D9F" w:rsidRDefault="009E437A" w:rsidP="009E437A">
      <w:pPr>
        <w:spacing w:line="240" w:lineRule="auto"/>
        <w:rPr>
          <w:rFonts w:ascii="Times New Roman" w:hAnsi="Times New Roman" w:cs="Times New Roman"/>
          <w:sz w:val="24"/>
          <w:szCs w:val="24"/>
        </w:rPr>
      </w:pPr>
    </w:p>
    <w:p w14:paraId="44EC8E00" w14:textId="77777777" w:rsidR="009B4D63" w:rsidRDefault="009B4D63" w:rsidP="00D64467">
      <w:pPr>
        <w:spacing w:line="240" w:lineRule="auto"/>
        <w:ind w:left="2124" w:firstLine="708"/>
        <w:rPr>
          <w:rFonts w:ascii="Times New Roman" w:hAnsi="Times New Roman" w:cs="Times New Roman"/>
          <w:sz w:val="24"/>
          <w:szCs w:val="24"/>
        </w:rPr>
      </w:pPr>
    </w:p>
    <w:p w14:paraId="498C1435" w14:textId="77777777" w:rsidR="00A76DF2" w:rsidRDefault="00A76DF2" w:rsidP="00D64467">
      <w:pPr>
        <w:spacing w:line="240" w:lineRule="auto"/>
        <w:ind w:left="2124" w:firstLine="708"/>
        <w:rPr>
          <w:rFonts w:ascii="Times New Roman" w:hAnsi="Times New Roman" w:cs="Times New Roman"/>
          <w:sz w:val="24"/>
          <w:szCs w:val="24"/>
        </w:rPr>
      </w:pPr>
    </w:p>
    <w:p w14:paraId="1C29CCC8" w14:textId="77777777" w:rsidR="00A76DF2" w:rsidRDefault="00A76DF2" w:rsidP="00D64467">
      <w:pPr>
        <w:spacing w:line="240" w:lineRule="auto"/>
        <w:ind w:left="2124" w:firstLine="708"/>
        <w:rPr>
          <w:rFonts w:ascii="Times New Roman" w:hAnsi="Times New Roman" w:cs="Times New Roman"/>
          <w:sz w:val="24"/>
          <w:szCs w:val="24"/>
        </w:rPr>
      </w:pPr>
    </w:p>
    <w:p w14:paraId="33BEF567" w14:textId="77777777" w:rsidR="007D69E0" w:rsidRDefault="007D69E0" w:rsidP="00D64467">
      <w:pPr>
        <w:spacing w:line="240" w:lineRule="auto"/>
        <w:ind w:left="2124" w:firstLine="708"/>
        <w:rPr>
          <w:rFonts w:ascii="Times New Roman" w:hAnsi="Times New Roman" w:cs="Times New Roman"/>
          <w:sz w:val="24"/>
          <w:szCs w:val="24"/>
        </w:rPr>
      </w:pPr>
    </w:p>
    <w:p w14:paraId="0E009009" w14:textId="77777777" w:rsidR="007D69E0" w:rsidRDefault="007D69E0" w:rsidP="00D64467">
      <w:pPr>
        <w:spacing w:line="240" w:lineRule="auto"/>
        <w:ind w:left="2124" w:firstLine="708"/>
        <w:rPr>
          <w:rFonts w:ascii="Times New Roman" w:hAnsi="Times New Roman" w:cs="Times New Roman"/>
          <w:sz w:val="24"/>
          <w:szCs w:val="24"/>
        </w:rPr>
      </w:pPr>
    </w:p>
    <w:p w14:paraId="5FC1068E" w14:textId="77777777" w:rsidR="007D69E0" w:rsidRDefault="007D69E0" w:rsidP="00D64467">
      <w:pPr>
        <w:spacing w:line="240" w:lineRule="auto"/>
        <w:ind w:left="2124" w:firstLine="708"/>
        <w:rPr>
          <w:rFonts w:ascii="Times New Roman" w:hAnsi="Times New Roman" w:cs="Times New Roman"/>
          <w:sz w:val="24"/>
          <w:szCs w:val="24"/>
        </w:rPr>
      </w:pPr>
    </w:p>
    <w:p w14:paraId="7FF6FEF0" w14:textId="77777777" w:rsidR="00A76DF2" w:rsidRPr="00AA7D9F" w:rsidRDefault="00A76DF2" w:rsidP="00D64467">
      <w:pPr>
        <w:spacing w:line="240" w:lineRule="auto"/>
        <w:ind w:left="2124" w:firstLine="708"/>
        <w:rPr>
          <w:rFonts w:ascii="Times New Roman" w:hAnsi="Times New Roman" w:cs="Times New Roman"/>
          <w:sz w:val="24"/>
          <w:szCs w:val="24"/>
        </w:rPr>
      </w:pPr>
    </w:p>
    <w:p w14:paraId="704A2610" w14:textId="0BED4E94" w:rsidR="009B407F" w:rsidRDefault="009B407F">
      <w:pPr>
        <w:rPr>
          <w:rFonts w:ascii="Times New Roman" w:hAnsi="Times New Roman" w:cs="Times New Roman"/>
          <w:sz w:val="24"/>
          <w:szCs w:val="24"/>
        </w:rPr>
      </w:pPr>
      <w:r>
        <w:rPr>
          <w:rFonts w:ascii="Times New Roman" w:hAnsi="Times New Roman" w:cs="Times New Roman"/>
          <w:sz w:val="24"/>
          <w:szCs w:val="24"/>
        </w:rPr>
        <w:br w:type="page"/>
      </w:r>
    </w:p>
    <w:p w14:paraId="29EC4D92" w14:textId="77777777" w:rsidR="006B5B9F" w:rsidRPr="00AA7D9F" w:rsidRDefault="006B5B9F" w:rsidP="00D64467">
      <w:pPr>
        <w:spacing w:line="240" w:lineRule="auto"/>
        <w:ind w:left="2124" w:firstLine="708"/>
        <w:rPr>
          <w:rFonts w:ascii="Times New Roman" w:hAnsi="Times New Roman" w:cs="Times New Roman"/>
          <w:sz w:val="24"/>
          <w:szCs w:val="24"/>
        </w:rPr>
      </w:pPr>
    </w:p>
    <w:p w14:paraId="0B14A86B" w14:textId="77777777" w:rsidR="00D747D0" w:rsidRPr="008C55A7" w:rsidRDefault="00D747D0" w:rsidP="00D747D0">
      <w:pPr>
        <w:spacing w:after="0" w:line="240" w:lineRule="auto"/>
        <w:jc w:val="center"/>
        <w:rPr>
          <w:rStyle w:val="Ttulodellibro"/>
        </w:rPr>
      </w:pPr>
      <w:r w:rsidRPr="008C55A7">
        <w:rPr>
          <w:rStyle w:val="Ttulodellibro"/>
        </w:rPr>
        <w:t>NOTAS DE CARACTER ESPECÍFICO</w:t>
      </w:r>
    </w:p>
    <w:p w14:paraId="7A825EDA" w14:textId="77777777" w:rsidR="00B502A6" w:rsidRPr="008C55A7" w:rsidRDefault="00D747D0" w:rsidP="00D747D0">
      <w:pPr>
        <w:spacing w:after="0" w:line="240" w:lineRule="auto"/>
        <w:jc w:val="center"/>
        <w:rPr>
          <w:rStyle w:val="Ttulodellibro"/>
        </w:rPr>
      </w:pPr>
      <w:r w:rsidRPr="008C55A7">
        <w:rPr>
          <w:rStyle w:val="Ttulodellibro"/>
        </w:rPr>
        <w:t>RELATIVAS A SITUACIONES PARTICULARES DE LAS CLASES, GRUPOS, CUENTAS Y SUBCUENTAS</w:t>
      </w:r>
    </w:p>
    <w:p w14:paraId="37A4B8C2" w14:textId="60F38E3B" w:rsidR="00D747D0" w:rsidRPr="008C55A7" w:rsidRDefault="00D747D0" w:rsidP="00D747D0">
      <w:pPr>
        <w:spacing w:after="0" w:line="240" w:lineRule="auto"/>
        <w:jc w:val="center"/>
        <w:rPr>
          <w:rStyle w:val="Ttulodellibro"/>
        </w:rPr>
      </w:pPr>
    </w:p>
    <w:p w14:paraId="7D2DBC5E" w14:textId="77777777" w:rsidR="00D747D0" w:rsidRPr="00AA7D9F" w:rsidRDefault="00D747D0" w:rsidP="00D747D0">
      <w:pPr>
        <w:spacing w:after="0" w:line="240" w:lineRule="auto"/>
        <w:rPr>
          <w:rFonts w:ascii="Times New Roman" w:hAnsi="Times New Roman" w:cs="Times New Roman"/>
          <w:b/>
          <w:bCs/>
          <w:sz w:val="24"/>
          <w:szCs w:val="24"/>
        </w:rPr>
      </w:pPr>
    </w:p>
    <w:p w14:paraId="460942A4" w14:textId="77777777" w:rsidR="004C276E" w:rsidRPr="00AA7D9F" w:rsidRDefault="004C276E" w:rsidP="00161CDC">
      <w:pPr>
        <w:pStyle w:val="Ttulo2"/>
      </w:pPr>
    </w:p>
    <w:p w14:paraId="6904D724" w14:textId="5E6403DB" w:rsidR="003F7005" w:rsidRPr="00E40A74" w:rsidRDefault="00191221" w:rsidP="00972F60">
      <w:pPr>
        <w:pStyle w:val="Ttulo3"/>
        <w:rPr>
          <w:b/>
          <w:bCs/>
        </w:rPr>
      </w:pPr>
      <w:bookmarkStart w:id="0" w:name="_Toc182993740"/>
      <w:r w:rsidRPr="00E40A74">
        <w:rPr>
          <w:b/>
          <w:bCs/>
        </w:rPr>
        <w:t xml:space="preserve">Nota 1. </w:t>
      </w:r>
      <w:r w:rsidR="00161CDC" w:rsidRPr="00E40A74">
        <w:rPr>
          <w:b/>
          <w:bCs/>
        </w:rPr>
        <w:t>ACTIVOS</w:t>
      </w:r>
      <w:bookmarkEnd w:id="0"/>
    </w:p>
    <w:p w14:paraId="650CB5E0" w14:textId="77777777" w:rsidR="00161CDC" w:rsidRPr="00CB48F7" w:rsidRDefault="00161CDC" w:rsidP="00CB48F7">
      <w:pPr>
        <w:rPr>
          <w:b/>
          <w:bCs/>
        </w:rPr>
      </w:pPr>
    </w:p>
    <w:p w14:paraId="35CA54E5" w14:textId="2E54C28F" w:rsidR="004C276E" w:rsidRDefault="004C276E" w:rsidP="004C276E">
      <w:pPr>
        <w:spacing w:after="0" w:line="240" w:lineRule="auto"/>
        <w:jc w:val="both"/>
        <w:rPr>
          <w:rFonts w:ascii="Times New Roman" w:hAnsi="Times New Roman" w:cs="Times New Roman"/>
          <w:sz w:val="24"/>
          <w:szCs w:val="24"/>
        </w:rPr>
      </w:pPr>
      <w:r w:rsidRPr="00AA7D9F">
        <w:rPr>
          <w:rFonts w:ascii="Times New Roman" w:hAnsi="Times New Roman" w:cs="Times New Roman"/>
          <w:sz w:val="24"/>
          <w:szCs w:val="24"/>
        </w:rPr>
        <w:t xml:space="preserve">A continuación, se presentan los principales hechos económicos no recurrentes que se registraron con corte a </w:t>
      </w:r>
      <w:r w:rsidR="00755AA5">
        <w:rPr>
          <w:rFonts w:ascii="Times New Roman" w:hAnsi="Times New Roman" w:cs="Times New Roman"/>
          <w:sz w:val="24"/>
          <w:szCs w:val="24"/>
        </w:rPr>
        <w:t xml:space="preserve">30 de </w:t>
      </w:r>
      <w:proofErr w:type="gramStart"/>
      <w:r w:rsidR="00FA4A8E">
        <w:rPr>
          <w:rFonts w:ascii="Times New Roman" w:hAnsi="Times New Roman" w:cs="Times New Roman"/>
          <w:sz w:val="24"/>
          <w:szCs w:val="24"/>
        </w:rPr>
        <w:t>Septiembre</w:t>
      </w:r>
      <w:proofErr w:type="gramEnd"/>
      <w:r w:rsidR="00755AA5">
        <w:rPr>
          <w:rFonts w:ascii="Times New Roman" w:hAnsi="Times New Roman" w:cs="Times New Roman"/>
          <w:sz w:val="24"/>
          <w:szCs w:val="24"/>
        </w:rPr>
        <w:t xml:space="preserve"> </w:t>
      </w:r>
      <w:r w:rsidRPr="00AA7D9F">
        <w:rPr>
          <w:rFonts w:ascii="Times New Roman" w:hAnsi="Times New Roman" w:cs="Times New Roman"/>
          <w:sz w:val="24"/>
          <w:szCs w:val="24"/>
        </w:rPr>
        <w:t>de 20</w:t>
      </w:r>
      <w:r w:rsidR="007E26A7" w:rsidRPr="00AA7D9F">
        <w:rPr>
          <w:rFonts w:ascii="Times New Roman" w:hAnsi="Times New Roman" w:cs="Times New Roman"/>
          <w:sz w:val="24"/>
          <w:szCs w:val="24"/>
        </w:rPr>
        <w:t>2</w:t>
      </w:r>
      <w:r w:rsidR="000F7410">
        <w:rPr>
          <w:rFonts w:ascii="Times New Roman" w:hAnsi="Times New Roman" w:cs="Times New Roman"/>
          <w:sz w:val="24"/>
          <w:szCs w:val="24"/>
        </w:rPr>
        <w:t>4</w:t>
      </w:r>
      <w:r w:rsidRPr="00AA7D9F">
        <w:rPr>
          <w:rFonts w:ascii="Times New Roman" w:hAnsi="Times New Roman" w:cs="Times New Roman"/>
          <w:sz w:val="24"/>
          <w:szCs w:val="24"/>
        </w:rPr>
        <w:t xml:space="preserve"> en</w:t>
      </w:r>
      <w:r w:rsidR="00EC1AF6" w:rsidRPr="00AA7D9F">
        <w:rPr>
          <w:rFonts w:ascii="Times New Roman" w:hAnsi="Times New Roman" w:cs="Times New Roman"/>
          <w:sz w:val="24"/>
          <w:szCs w:val="24"/>
        </w:rPr>
        <w:t xml:space="preserve"> la Situación</w:t>
      </w:r>
      <w:r w:rsidRPr="00AA7D9F">
        <w:rPr>
          <w:rFonts w:ascii="Times New Roman" w:hAnsi="Times New Roman" w:cs="Times New Roman"/>
          <w:sz w:val="24"/>
          <w:szCs w:val="24"/>
        </w:rPr>
        <w:t xml:space="preserve"> </w:t>
      </w:r>
      <w:r w:rsidR="00EC1AF6" w:rsidRPr="00AA7D9F">
        <w:rPr>
          <w:rFonts w:ascii="Times New Roman" w:hAnsi="Times New Roman" w:cs="Times New Roman"/>
          <w:sz w:val="24"/>
          <w:szCs w:val="24"/>
        </w:rPr>
        <w:t>F</w:t>
      </w:r>
      <w:r w:rsidRPr="00AA7D9F">
        <w:rPr>
          <w:rFonts w:ascii="Times New Roman" w:hAnsi="Times New Roman" w:cs="Times New Roman"/>
          <w:sz w:val="24"/>
          <w:szCs w:val="24"/>
        </w:rPr>
        <w:t>inancier</w:t>
      </w:r>
      <w:r w:rsidR="00EC1AF6" w:rsidRPr="00AA7D9F">
        <w:rPr>
          <w:rFonts w:ascii="Times New Roman" w:hAnsi="Times New Roman" w:cs="Times New Roman"/>
          <w:sz w:val="24"/>
          <w:szCs w:val="24"/>
        </w:rPr>
        <w:t>a</w:t>
      </w:r>
      <w:r w:rsidRPr="00AA7D9F">
        <w:rPr>
          <w:rFonts w:ascii="Times New Roman" w:hAnsi="Times New Roman" w:cs="Times New Roman"/>
          <w:sz w:val="24"/>
          <w:szCs w:val="24"/>
        </w:rPr>
        <w:t xml:space="preserve"> de la Agencia Nacional de Infraestructura:</w:t>
      </w:r>
    </w:p>
    <w:p w14:paraId="151B030C" w14:textId="77777777" w:rsidR="00CA5737" w:rsidRDefault="00CA5737" w:rsidP="004C276E">
      <w:pPr>
        <w:spacing w:after="0" w:line="240" w:lineRule="auto"/>
        <w:jc w:val="both"/>
        <w:rPr>
          <w:rFonts w:ascii="Times New Roman" w:hAnsi="Times New Roman" w:cs="Times New Roman"/>
          <w:sz w:val="24"/>
          <w:szCs w:val="24"/>
        </w:rPr>
      </w:pPr>
    </w:p>
    <w:tbl>
      <w:tblPr>
        <w:tblW w:w="9100" w:type="dxa"/>
        <w:tblCellMar>
          <w:left w:w="70" w:type="dxa"/>
          <w:right w:w="70" w:type="dxa"/>
        </w:tblCellMar>
        <w:tblLook w:val="04A0" w:firstRow="1" w:lastRow="0" w:firstColumn="1" w:lastColumn="0" w:noHBand="0" w:noVBand="1"/>
      </w:tblPr>
      <w:tblGrid>
        <w:gridCol w:w="3137"/>
        <w:gridCol w:w="1719"/>
        <w:gridCol w:w="1742"/>
        <w:gridCol w:w="1475"/>
        <w:gridCol w:w="1027"/>
      </w:tblGrid>
      <w:tr w:rsidR="00CA5737" w:rsidRPr="00CA5737" w14:paraId="57164AA8" w14:textId="77777777" w:rsidTr="00CA5737">
        <w:trPr>
          <w:trHeight w:val="435"/>
        </w:trPr>
        <w:tc>
          <w:tcPr>
            <w:tcW w:w="31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01BB0A" w14:textId="77777777" w:rsidR="00CA5737" w:rsidRPr="00CA5737" w:rsidRDefault="00CA5737" w:rsidP="00CA5737">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DESCRIPCIÓN</w:t>
            </w:r>
          </w:p>
        </w:tc>
        <w:tc>
          <w:tcPr>
            <w:tcW w:w="1719" w:type="dxa"/>
            <w:tcBorders>
              <w:top w:val="single" w:sz="8" w:space="0" w:color="auto"/>
              <w:left w:val="nil"/>
              <w:bottom w:val="single" w:sz="8" w:space="0" w:color="auto"/>
              <w:right w:val="single" w:sz="8" w:space="0" w:color="auto"/>
            </w:tcBorders>
            <w:shd w:val="clear" w:color="auto" w:fill="auto"/>
            <w:vAlign w:val="center"/>
            <w:hideMark/>
          </w:tcPr>
          <w:p w14:paraId="0B711A9F" w14:textId="77777777" w:rsidR="00CA5737" w:rsidRPr="00CA5737" w:rsidRDefault="00CA5737" w:rsidP="00CA5737">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 xml:space="preserve"> Activos </w:t>
            </w:r>
            <w:proofErr w:type="gramStart"/>
            <w:r w:rsidRPr="00CA5737">
              <w:rPr>
                <w:rFonts w:ascii="Times New Roman" w:eastAsia="Times New Roman" w:hAnsi="Times New Roman" w:cs="Times New Roman"/>
                <w:b/>
                <w:bCs/>
                <w:color w:val="000000"/>
                <w:kern w:val="0"/>
                <w:sz w:val="16"/>
                <w:szCs w:val="16"/>
                <w:lang w:eastAsia="es-CO"/>
                <w14:ligatures w14:val="none"/>
              </w:rPr>
              <w:t>Septiembre</w:t>
            </w:r>
            <w:proofErr w:type="gramEnd"/>
            <w:r w:rsidRPr="00CA5737">
              <w:rPr>
                <w:rFonts w:ascii="Times New Roman" w:eastAsia="Times New Roman" w:hAnsi="Times New Roman" w:cs="Times New Roman"/>
                <w:b/>
                <w:bCs/>
                <w:color w:val="000000"/>
                <w:kern w:val="0"/>
                <w:sz w:val="16"/>
                <w:szCs w:val="16"/>
                <w:lang w:eastAsia="es-CO"/>
                <w14:ligatures w14:val="none"/>
              </w:rPr>
              <w:t xml:space="preserve"> de 2024 ($) </w:t>
            </w:r>
          </w:p>
        </w:tc>
        <w:tc>
          <w:tcPr>
            <w:tcW w:w="1742" w:type="dxa"/>
            <w:tcBorders>
              <w:top w:val="single" w:sz="8" w:space="0" w:color="auto"/>
              <w:left w:val="nil"/>
              <w:bottom w:val="single" w:sz="8" w:space="0" w:color="auto"/>
              <w:right w:val="single" w:sz="8" w:space="0" w:color="auto"/>
            </w:tcBorders>
            <w:shd w:val="clear" w:color="auto" w:fill="auto"/>
            <w:vAlign w:val="center"/>
            <w:hideMark/>
          </w:tcPr>
          <w:p w14:paraId="0D16EAC8" w14:textId="022B10DE" w:rsidR="00CA5737" w:rsidRPr="00CA5737" w:rsidRDefault="00CA5737" w:rsidP="00CA5737">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 xml:space="preserve"> Activos </w:t>
            </w:r>
            <w:proofErr w:type="gramStart"/>
            <w:r w:rsidRPr="00CA5737">
              <w:rPr>
                <w:rFonts w:ascii="Times New Roman" w:eastAsia="Times New Roman" w:hAnsi="Times New Roman" w:cs="Times New Roman"/>
                <w:b/>
                <w:bCs/>
                <w:color w:val="000000"/>
                <w:kern w:val="0"/>
                <w:sz w:val="16"/>
                <w:szCs w:val="16"/>
                <w:lang w:eastAsia="es-CO"/>
                <w14:ligatures w14:val="none"/>
              </w:rPr>
              <w:t>Junio</w:t>
            </w:r>
            <w:proofErr w:type="gramEnd"/>
            <w:r w:rsidRPr="00CA5737">
              <w:rPr>
                <w:rFonts w:ascii="Times New Roman" w:eastAsia="Times New Roman" w:hAnsi="Times New Roman" w:cs="Times New Roman"/>
                <w:b/>
                <w:bCs/>
                <w:color w:val="000000"/>
                <w:kern w:val="0"/>
                <w:sz w:val="16"/>
                <w:szCs w:val="16"/>
                <w:lang w:eastAsia="es-CO"/>
                <w14:ligatures w14:val="none"/>
              </w:rPr>
              <w:t xml:space="preserve"> 2024 ($) </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14:paraId="4339A3CB" w14:textId="77777777" w:rsidR="00CA5737" w:rsidRPr="00CA5737" w:rsidRDefault="00CA5737" w:rsidP="00CA5737">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Variaciones</w:t>
            </w:r>
          </w:p>
        </w:tc>
        <w:tc>
          <w:tcPr>
            <w:tcW w:w="1027" w:type="dxa"/>
            <w:tcBorders>
              <w:top w:val="single" w:sz="8" w:space="0" w:color="auto"/>
              <w:left w:val="nil"/>
              <w:bottom w:val="single" w:sz="8" w:space="0" w:color="auto"/>
              <w:right w:val="single" w:sz="8" w:space="0" w:color="auto"/>
            </w:tcBorders>
            <w:shd w:val="clear" w:color="auto" w:fill="auto"/>
            <w:vAlign w:val="center"/>
            <w:hideMark/>
          </w:tcPr>
          <w:p w14:paraId="154D71E0" w14:textId="77777777" w:rsidR="00CA5737" w:rsidRPr="00CA5737" w:rsidRDefault="00CA5737" w:rsidP="00CA5737">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Porcentaje</w:t>
            </w:r>
          </w:p>
        </w:tc>
      </w:tr>
      <w:tr w:rsidR="00CA5737" w:rsidRPr="00CA5737" w14:paraId="65FEF793" w14:textId="77777777" w:rsidTr="00CA5737">
        <w:trPr>
          <w:trHeight w:val="465"/>
        </w:trPr>
        <w:tc>
          <w:tcPr>
            <w:tcW w:w="3137" w:type="dxa"/>
            <w:tcBorders>
              <w:top w:val="nil"/>
              <w:left w:val="single" w:sz="8" w:space="0" w:color="auto"/>
              <w:bottom w:val="single" w:sz="8" w:space="0" w:color="auto"/>
              <w:right w:val="single" w:sz="8" w:space="0" w:color="auto"/>
            </w:tcBorders>
            <w:shd w:val="clear" w:color="auto" w:fill="auto"/>
            <w:noWrap/>
            <w:vAlign w:val="center"/>
            <w:hideMark/>
          </w:tcPr>
          <w:p w14:paraId="0D3AF649" w14:textId="77777777" w:rsidR="00CA5737" w:rsidRPr="00CA5737" w:rsidRDefault="00CA5737" w:rsidP="00CA5737">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Efectivo y Equivalentes Al Efectivo</w:t>
            </w:r>
          </w:p>
        </w:tc>
        <w:tc>
          <w:tcPr>
            <w:tcW w:w="1719" w:type="dxa"/>
            <w:tcBorders>
              <w:top w:val="nil"/>
              <w:left w:val="nil"/>
              <w:bottom w:val="single" w:sz="8" w:space="0" w:color="auto"/>
              <w:right w:val="single" w:sz="8" w:space="0" w:color="auto"/>
            </w:tcBorders>
            <w:shd w:val="clear" w:color="auto" w:fill="auto"/>
            <w:noWrap/>
            <w:vAlign w:val="center"/>
            <w:hideMark/>
          </w:tcPr>
          <w:p w14:paraId="2A070D89"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651.344.748</w:t>
            </w:r>
          </w:p>
        </w:tc>
        <w:tc>
          <w:tcPr>
            <w:tcW w:w="1742" w:type="dxa"/>
            <w:tcBorders>
              <w:top w:val="nil"/>
              <w:left w:val="nil"/>
              <w:bottom w:val="single" w:sz="8" w:space="0" w:color="auto"/>
              <w:right w:val="single" w:sz="8" w:space="0" w:color="auto"/>
            </w:tcBorders>
            <w:shd w:val="clear" w:color="auto" w:fill="auto"/>
            <w:noWrap/>
            <w:vAlign w:val="center"/>
            <w:hideMark/>
          </w:tcPr>
          <w:p w14:paraId="6B9F1164"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671.945.887</w:t>
            </w:r>
          </w:p>
        </w:tc>
        <w:tc>
          <w:tcPr>
            <w:tcW w:w="1475" w:type="dxa"/>
            <w:tcBorders>
              <w:top w:val="nil"/>
              <w:left w:val="nil"/>
              <w:bottom w:val="single" w:sz="8" w:space="0" w:color="auto"/>
              <w:right w:val="single" w:sz="8" w:space="0" w:color="auto"/>
            </w:tcBorders>
            <w:shd w:val="clear" w:color="auto" w:fill="auto"/>
            <w:noWrap/>
            <w:vAlign w:val="center"/>
            <w:hideMark/>
          </w:tcPr>
          <w:p w14:paraId="506B1440"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-20.601.139</w:t>
            </w:r>
          </w:p>
        </w:tc>
        <w:tc>
          <w:tcPr>
            <w:tcW w:w="1027" w:type="dxa"/>
            <w:tcBorders>
              <w:top w:val="nil"/>
              <w:left w:val="nil"/>
              <w:bottom w:val="single" w:sz="8" w:space="0" w:color="auto"/>
              <w:right w:val="single" w:sz="8" w:space="0" w:color="auto"/>
            </w:tcBorders>
            <w:shd w:val="clear" w:color="auto" w:fill="auto"/>
            <w:noWrap/>
            <w:vAlign w:val="center"/>
            <w:hideMark/>
          </w:tcPr>
          <w:p w14:paraId="36F4BCE2"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-3,07%</w:t>
            </w:r>
          </w:p>
        </w:tc>
      </w:tr>
      <w:tr w:rsidR="00CA5737" w:rsidRPr="00CA5737" w14:paraId="00DB8A71" w14:textId="77777777" w:rsidTr="00CA5737">
        <w:trPr>
          <w:trHeight w:val="255"/>
        </w:trPr>
        <w:tc>
          <w:tcPr>
            <w:tcW w:w="3137" w:type="dxa"/>
            <w:tcBorders>
              <w:top w:val="nil"/>
              <w:left w:val="single" w:sz="8" w:space="0" w:color="auto"/>
              <w:bottom w:val="single" w:sz="8" w:space="0" w:color="auto"/>
              <w:right w:val="single" w:sz="8" w:space="0" w:color="auto"/>
            </w:tcBorders>
            <w:shd w:val="clear" w:color="auto" w:fill="auto"/>
            <w:noWrap/>
            <w:vAlign w:val="center"/>
            <w:hideMark/>
          </w:tcPr>
          <w:p w14:paraId="016CBB91" w14:textId="77777777" w:rsidR="00CA5737" w:rsidRPr="00CA5737" w:rsidRDefault="00CA5737" w:rsidP="00CA5737">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Cuentas Por Cobrar</w:t>
            </w:r>
          </w:p>
        </w:tc>
        <w:tc>
          <w:tcPr>
            <w:tcW w:w="1719" w:type="dxa"/>
            <w:tcBorders>
              <w:top w:val="nil"/>
              <w:left w:val="nil"/>
              <w:bottom w:val="single" w:sz="8" w:space="0" w:color="auto"/>
              <w:right w:val="single" w:sz="8" w:space="0" w:color="auto"/>
            </w:tcBorders>
            <w:shd w:val="clear" w:color="auto" w:fill="auto"/>
            <w:noWrap/>
            <w:vAlign w:val="center"/>
            <w:hideMark/>
          </w:tcPr>
          <w:p w14:paraId="43645223"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140.826.311.904</w:t>
            </w:r>
          </w:p>
        </w:tc>
        <w:tc>
          <w:tcPr>
            <w:tcW w:w="1742" w:type="dxa"/>
            <w:tcBorders>
              <w:top w:val="nil"/>
              <w:left w:val="nil"/>
              <w:bottom w:val="single" w:sz="8" w:space="0" w:color="auto"/>
              <w:right w:val="single" w:sz="8" w:space="0" w:color="auto"/>
            </w:tcBorders>
            <w:shd w:val="clear" w:color="auto" w:fill="auto"/>
            <w:noWrap/>
            <w:vAlign w:val="center"/>
            <w:hideMark/>
          </w:tcPr>
          <w:p w14:paraId="7AAFE5D9"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145.814.953.352</w:t>
            </w:r>
          </w:p>
        </w:tc>
        <w:tc>
          <w:tcPr>
            <w:tcW w:w="1475" w:type="dxa"/>
            <w:tcBorders>
              <w:top w:val="nil"/>
              <w:left w:val="nil"/>
              <w:bottom w:val="single" w:sz="8" w:space="0" w:color="auto"/>
              <w:right w:val="single" w:sz="8" w:space="0" w:color="auto"/>
            </w:tcBorders>
            <w:shd w:val="clear" w:color="auto" w:fill="auto"/>
            <w:noWrap/>
            <w:vAlign w:val="center"/>
            <w:hideMark/>
          </w:tcPr>
          <w:p w14:paraId="4911B908"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-4.988.641.448</w:t>
            </w:r>
          </w:p>
        </w:tc>
        <w:tc>
          <w:tcPr>
            <w:tcW w:w="1027" w:type="dxa"/>
            <w:tcBorders>
              <w:top w:val="nil"/>
              <w:left w:val="nil"/>
              <w:bottom w:val="single" w:sz="8" w:space="0" w:color="auto"/>
              <w:right w:val="single" w:sz="8" w:space="0" w:color="auto"/>
            </w:tcBorders>
            <w:shd w:val="clear" w:color="auto" w:fill="auto"/>
            <w:noWrap/>
            <w:vAlign w:val="center"/>
            <w:hideMark/>
          </w:tcPr>
          <w:p w14:paraId="47F443D8"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-3,42%</w:t>
            </w:r>
          </w:p>
        </w:tc>
      </w:tr>
      <w:tr w:rsidR="00CA5737" w:rsidRPr="00CA5737" w14:paraId="494CF78C" w14:textId="77777777" w:rsidTr="00CA5737">
        <w:trPr>
          <w:trHeight w:val="255"/>
        </w:trPr>
        <w:tc>
          <w:tcPr>
            <w:tcW w:w="3137" w:type="dxa"/>
            <w:tcBorders>
              <w:top w:val="nil"/>
              <w:left w:val="single" w:sz="8" w:space="0" w:color="auto"/>
              <w:bottom w:val="single" w:sz="8" w:space="0" w:color="auto"/>
              <w:right w:val="single" w:sz="8" w:space="0" w:color="auto"/>
            </w:tcBorders>
            <w:shd w:val="clear" w:color="auto" w:fill="auto"/>
            <w:noWrap/>
            <w:vAlign w:val="center"/>
            <w:hideMark/>
          </w:tcPr>
          <w:p w14:paraId="015AC3C8" w14:textId="77777777" w:rsidR="00CA5737" w:rsidRPr="00CA5737" w:rsidRDefault="00CA5737" w:rsidP="00CA5737">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Inventarios</w:t>
            </w:r>
          </w:p>
        </w:tc>
        <w:tc>
          <w:tcPr>
            <w:tcW w:w="1719" w:type="dxa"/>
            <w:tcBorders>
              <w:top w:val="nil"/>
              <w:left w:val="nil"/>
              <w:bottom w:val="single" w:sz="8" w:space="0" w:color="auto"/>
              <w:right w:val="single" w:sz="8" w:space="0" w:color="auto"/>
            </w:tcBorders>
            <w:shd w:val="clear" w:color="auto" w:fill="auto"/>
            <w:noWrap/>
            <w:vAlign w:val="center"/>
            <w:hideMark/>
          </w:tcPr>
          <w:p w14:paraId="12158203"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0</w:t>
            </w:r>
          </w:p>
        </w:tc>
        <w:tc>
          <w:tcPr>
            <w:tcW w:w="1742" w:type="dxa"/>
            <w:tcBorders>
              <w:top w:val="nil"/>
              <w:left w:val="nil"/>
              <w:bottom w:val="single" w:sz="8" w:space="0" w:color="auto"/>
              <w:right w:val="single" w:sz="8" w:space="0" w:color="auto"/>
            </w:tcBorders>
            <w:shd w:val="clear" w:color="auto" w:fill="auto"/>
            <w:noWrap/>
            <w:vAlign w:val="center"/>
            <w:hideMark/>
          </w:tcPr>
          <w:p w14:paraId="5E296E76"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6.615.552</w:t>
            </w:r>
          </w:p>
        </w:tc>
        <w:tc>
          <w:tcPr>
            <w:tcW w:w="1475" w:type="dxa"/>
            <w:tcBorders>
              <w:top w:val="nil"/>
              <w:left w:val="nil"/>
              <w:bottom w:val="single" w:sz="8" w:space="0" w:color="auto"/>
              <w:right w:val="single" w:sz="8" w:space="0" w:color="auto"/>
            </w:tcBorders>
            <w:shd w:val="clear" w:color="auto" w:fill="auto"/>
            <w:noWrap/>
            <w:vAlign w:val="center"/>
            <w:hideMark/>
          </w:tcPr>
          <w:p w14:paraId="767F8D5A"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-6.615.552</w:t>
            </w:r>
          </w:p>
        </w:tc>
        <w:tc>
          <w:tcPr>
            <w:tcW w:w="1027" w:type="dxa"/>
            <w:tcBorders>
              <w:top w:val="nil"/>
              <w:left w:val="nil"/>
              <w:bottom w:val="single" w:sz="8" w:space="0" w:color="auto"/>
              <w:right w:val="single" w:sz="8" w:space="0" w:color="auto"/>
            </w:tcBorders>
            <w:shd w:val="clear" w:color="auto" w:fill="auto"/>
            <w:noWrap/>
            <w:vAlign w:val="center"/>
            <w:hideMark/>
          </w:tcPr>
          <w:p w14:paraId="165EAE2F"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-100%</w:t>
            </w:r>
          </w:p>
        </w:tc>
      </w:tr>
      <w:tr w:rsidR="00CA5737" w:rsidRPr="00CA5737" w14:paraId="7F888031" w14:textId="77777777" w:rsidTr="00CA5737">
        <w:trPr>
          <w:trHeight w:val="255"/>
        </w:trPr>
        <w:tc>
          <w:tcPr>
            <w:tcW w:w="3137" w:type="dxa"/>
            <w:tcBorders>
              <w:top w:val="nil"/>
              <w:left w:val="single" w:sz="8" w:space="0" w:color="auto"/>
              <w:bottom w:val="single" w:sz="8" w:space="0" w:color="auto"/>
              <w:right w:val="single" w:sz="8" w:space="0" w:color="auto"/>
            </w:tcBorders>
            <w:shd w:val="clear" w:color="auto" w:fill="auto"/>
            <w:noWrap/>
            <w:vAlign w:val="center"/>
            <w:hideMark/>
          </w:tcPr>
          <w:p w14:paraId="28C191B9" w14:textId="77777777" w:rsidR="00CA5737" w:rsidRPr="00CA5737" w:rsidRDefault="00CA5737" w:rsidP="00CA5737">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Propiedades, Planta y Equipo</w:t>
            </w:r>
          </w:p>
        </w:tc>
        <w:tc>
          <w:tcPr>
            <w:tcW w:w="1719" w:type="dxa"/>
            <w:tcBorders>
              <w:top w:val="nil"/>
              <w:left w:val="nil"/>
              <w:bottom w:val="single" w:sz="8" w:space="0" w:color="auto"/>
              <w:right w:val="single" w:sz="8" w:space="0" w:color="auto"/>
            </w:tcBorders>
            <w:shd w:val="clear" w:color="auto" w:fill="auto"/>
            <w:noWrap/>
            <w:vAlign w:val="center"/>
            <w:hideMark/>
          </w:tcPr>
          <w:p w14:paraId="25003436"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3.073.639.930.006</w:t>
            </w:r>
          </w:p>
        </w:tc>
        <w:tc>
          <w:tcPr>
            <w:tcW w:w="1742" w:type="dxa"/>
            <w:tcBorders>
              <w:top w:val="nil"/>
              <w:left w:val="nil"/>
              <w:bottom w:val="single" w:sz="8" w:space="0" w:color="auto"/>
              <w:right w:val="single" w:sz="8" w:space="0" w:color="auto"/>
            </w:tcBorders>
            <w:shd w:val="clear" w:color="auto" w:fill="auto"/>
            <w:noWrap/>
            <w:vAlign w:val="center"/>
            <w:hideMark/>
          </w:tcPr>
          <w:p w14:paraId="13DFB278"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3.054.206.364.947</w:t>
            </w:r>
          </w:p>
        </w:tc>
        <w:tc>
          <w:tcPr>
            <w:tcW w:w="1475" w:type="dxa"/>
            <w:tcBorders>
              <w:top w:val="nil"/>
              <w:left w:val="nil"/>
              <w:bottom w:val="single" w:sz="8" w:space="0" w:color="auto"/>
              <w:right w:val="single" w:sz="8" w:space="0" w:color="auto"/>
            </w:tcBorders>
            <w:shd w:val="clear" w:color="auto" w:fill="auto"/>
            <w:noWrap/>
            <w:vAlign w:val="center"/>
            <w:hideMark/>
          </w:tcPr>
          <w:p w14:paraId="07CE5793"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19.433.565.060</w:t>
            </w:r>
          </w:p>
        </w:tc>
        <w:tc>
          <w:tcPr>
            <w:tcW w:w="1027" w:type="dxa"/>
            <w:tcBorders>
              <w:top w:val="nil"/>
              <w:left w:val="nil"/>
              <w:bottom w:val="single" w:sz="8" w:space="0" w:color="auto"/>
              <w:right w:val="single" w:sz="8" w:space="0" w:color="auto"/>
            </w:tcBorders>
            <w:shd w:val="clear" w:color="auto" w:fill="auto"/>
            <w:noWrap/>
            <w:vAlign w:val="center"/>
            <w:hideMark/>
          </w:tcPr>
          <w:p w14:paraId="12025BCD"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0,64%</w:t>
            </w:r>
          </w:p>
        </w:tc>
      </w:tr>
      <w:tr w:rsidR="00CA5737" w:rsidRPr="00CA5737" w14:paraId="2FF804CA" w14:textId="77777777" w:rsidTr="00CA5737">
        <w:trPr>
          <w:trHeight w:val="465"/>
        </w:trPr>
        <w:tc>
          <w:tcPr>
            <w:tcW w:w="3137" w:type="dxa"/>
            <w:tcBorders>
              <w:top w:val="nil"/>
              <w:left w:val="single" w:sz="8" w:space="0" w:color="auto"/>
              <w:bottom w:val="single" w:sz="8" w:space="0" w:color="auto"/>
              <w:right w:val="single" w:sz="8" w:space="0" w:color="auto"/>
            </w:tcBorders>
            <w:shd w:val="clear" w:color="auto" w:fill="auto"/>
            <w:noWrap/>
            <w:vAlign w:val="center"/>
            <w:hideMark/>
          </w:tcPr>
          <w:p w14:paraId="32AAC4E6" w14:textId="77777777" w:rsidR="00CA5737" w:rsidRPr="00CA5737" w:rsidRDefault="00CA5737" w:rsidP="00CA5737">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Bienes De Uso Público e Históricos y Culturales</w:t>
            </w:r>
          </w:p>
        </w:tc>
        <w:tc>
          <w:tcPr>
            <w:tcW w:w="1719" w:type="dxa"/>
            <w:tcBorders>
              <w:top w:val="nil"/>
              <w:left w:val="nil"/>
              <w:bottom w:val="single" w:sz="8" w:space="0" w:color="auto"/>
              <w:right w:val="single" w:sz="8" w:space="0" w:color="auto"/>
            </w:tcBorders>
            <w:shd w:val="clear" w:color="auto" w:fill="auto"/>
            <w:noWrap/>
            <w:vAlign w:val="center"/>
            <w:hideMark/>
          </w:tcPr>
          <w:p w14:paraId="5C507103"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64.723.194.422.831</w:t>
            </w:r>
          </w:p>
        </w:tc>
        <w:tc>
          <w:tcPr>
            <w:tcW w:w="1742" w:type="dxa"/>
            <w:tcBorders>
              <w:top w:val="nil"/>
              <w:left w:val="nil"/>
              <w:bottom w:val="single" w:sz="8" w:space="0" w:color="auto"/>
              <w:right w:val="single" w:sz="8" w:space="0" w:color="auto"/>
            </w:tcBorders>
            <w:shd w:val="clear" w:color="auto" w:fill="auto"/>
            <w:noWrap/>
            <w:vAlign w:val="center"/>
            <w:hideMark/>
          </w:tcPr>
          <w:p w14:paraId="150C688B"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65.295.995.475.641</w:t>
            </w:r>
          </w:p>
        </w:tc>
        <w:tc>
          <w:tcPr>
            <w:tcW w:w="1475" w:type="dxa"/>
            <w:tcBorders>
              <w:top w:val="nil"/>
              <w:left w:val="nil"/>
              <w:bottom w:val="single" w:sz="8" w:space="0" w:color="auto"/>
              <w:right w:val="single" w:sz="8" w:space="0" w:color="auto"/>
            </w:tcBorders>
            <w:shd w:val="clear" w:color="auto" w:fill="auto"/>
            <w:noWrap/>
            <w:vAlign w:val="center"/>
            <w:hideMark/>
          </w:tcPr>
          <w:p w14:paraId="181357EB"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-572.801.052.810</w:t>
            </w:r>
          </w:p>
        </w:tc>
        <w:tc>
          <w:tcPr>
            <w:tcW w:w="1027" w:type="dxa"/>
            <w:tcBorders>
              <w:top w:val="nil"/>
              <w:left w:val="nil"/>
              <w:bottom w:val="single" w:sz="8" w:space="0" w:color="auto"/>
              <w:right w:val="single" w:sz="8" w:space="0" w:color="auto"/>
            </w:tcBorders>
            <w:shd w:val="clear" w:color="auto" w:fill="auto"/>
            <w:noWrap/>
            <w:vAlign w:val="center"/>
            <w:hideMark/>
          </w:tcPr>
          <w:p w14:paraId="3920876C"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-0,88%</w:t>
            </w:r>
          </w:p>
        </w:tc>
      </w:tr>
      <w:tr w:rsidR="00CA5737" w:rsidRPr="00CA5737" w14:paraId="68B24E97" w14:textId="77777777" w:rsidTr="00CA5737">
        <w:trPr>
          <w:trHeight w:val="255"/>
        </w:trPr>
        <w:tc>
          <w:tcPr>
            <w:tcW w:w="3137" w:type="dxa"/>
            <w:tcBorders>
              <w:top w:val="nil"/>
              <w:left w:val="single" w:sz="8" w:space="0" w:color="auto"/>
              <w:bottom w:val="single" w:sz="8" w:space="0" w:color="auto"/>
              <w:right w:val="single" w:sz="8" w:space="0" w:color="auto"/>
            </w:tcBorders>
            <w:shd w:val="clear" w:color="auto" w:fill="auto"/>
            <w:noWrap/>
            <w:vAlign w:val="center"/>
            <w:hideMark/>
          </w:tcPr>
          <w:p w14:paraId="58DC88F5" w14:textId="77777777" w:rsidR="00CA5737" w:rsidRPr="00CA5737" w:rsidRDefault="00CA5737" w:rsidP="00CA5737">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Otros Activos</w:t>
            </w:r>
          </w:p>
        </w:tc>
        <w:tc>
          <w:tcPr>
            <w:tcW w:w="1719" w:type="dxa"/>
            <w:tcBorders>
              <w:top w:val="nil"/>
              <w:left w:val="nil"/>
              <w:bottom w:val="single" w:sz="8" w:space="0" w:color="auto"/>
              <w:right w:val="single" w:sz="8" w:space="0" w:color="auto"/>
            </w:tcBorders>
            <w:shd w:val="clear" w:color="auto" w:fill="auto"/>
            <w:noWrap/>
            <w:vAlign w:val="center"/>
            <w:hideMark/>
          </w:tcPr>
          <w:p w14:paraId="1F7EF519"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16.665.839.412.081</w:t>
            </w:r>
          </w:p>
        </w:tc>
        <w:tc>
          <w:tcPr>
            <w:tcW w:w="1742" w:type="dxa"/>
            <w:tcBorders>
              <w:top w:val="nil"/>
              <w:left w:val="nil"/>
              <w:bottom w:val="single" w:sz="8" w:space="0" w:color="auto"/>
              <w:right w:val="single" w:sz="8" w:space="0" w:color="auto"/>
            </w:tcBorders>
            <w:shd w:val="clear" w:color="auto" w:fill="auto"/>
            <w:noWrap/>
            <w:vAlign w:val="center"/>
            <w:hideMark/>
          </w:tcPr>
          <w:p w14:paraId="648D8E9B"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17.852.614.233.129</w:t>
            </w:r>
          </w:p>
        </w:tc>
        <w:tc>
          <w:tcPr>
            <w:tcW w:w="1475" w:type="dxa"/>
            <w:tcBorders>
              <w:top w:val="nil"/>
              <w:left w:val="nil"/>
              <w:bottom w:val="single" w:sz="8" w:space="0" w:color="auto"/>
              <w:right w:val="single" w:sz="8" w:space="0" w:color="auto"/>
            </w:tcBorders>
            <w:shd w:val="clear" w:color="auto" w:fill="auto"/>
            <w:noWrap/>
            <w:vAlign w:val="center"/>
            <w:hideMark/>
          </w:tcPr>
          <w:p w14:paraId="25A4B7F0"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-1.186.774.821.048</w:t>
            </w:r>
          </w:p>
        </w:tc>
        <w:tc>
          <w:tcPr>
            <w:tcW w:w="1027" w:type="dxa"/>
            <w:tcBorders>
              <w:top w:val="nil"/>
              <w:left w:val="nil"/>
              <w:bottom w:val="single" w:sz="8" w:space="0" w:color="auto"/>
              <w:right w:val="single" w:sz="8" w:space="0" w:color="auto"/>
            </w:tcBorders>
            <w:shd w:val="clear" w:color="auto" w:fill="auto"/>
            <w:noWrap/>
            <w:vAlign w:val="center"/>
            <w:hideMark/>
          </w:tcPr>
          <w:p w14:paraId="3B312DAE"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-6,65%</w:t>
            </w:r>
          </w:p>
        </w:tc>
      </w:tr>
      <w:tr w:rsidR="00CA5737" w:rsidRPr="00CA5737" w14:paraId="4E27E0FE" w14:textId="77777777" w:rsidTr="00CA5737">
        <w:trPr>
          <w:trHeight w:val="255"/>
        </w:trPr>
        <w:tc>
          <w:tcPr>
            <w:tcW w:w="3137" w:type="dxa"/>
            <w:tcBorders>
              <w:top w:val="nil"/>
              <w:left w:val="single" w:sz="8" w:space="0" w:color="auto"/>
              <w:bottom w:val="single" w:sz="8" w:space="0" w:color="auto"/>
              <w:right w:val="single" w:sz="8" w:space="0" w:color="auto"/>
            </w:tcBorders>
            <w:shd w:val="clear" w:color="auto" w:fill="auto"/>
            <w:noWrap/>
            <w:vAlign w:val="center"/>
            <w:hideMark/>
          </w:tcPr>
          <w:p w14:paraId="1B7DE3A7" w14:textId="77777777" w:rsidR="00CA5737" w:rsidRPr="00CA5737" w:rsidRDefault="00CA5737" w:rsidP="00CA5737">
            <w:pPr>
              <w:spacing w:after="0" w:line="240" w:lineRule="auto"/>
              <w:jc w:val="both"/>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TOTALES</w:t>
            </w:r>
          </w:p>
        </w:tc>
        <w:tc>
          <w:tcPr>
            <w:tcW w:w="1719" w:type="dxa"/>
            <w:tcBorders>
              <w:top w:val="nil"/>
              <w:left w:val="nil"/>
              <w:bottom w:val="single" w:sz="8" w:space="0" w:color="auto"/>
              <w:right w:val="single" w:sz="8" w:space="0" w:color="auto"/>
            </w:tcBorders>
            <w:shd w:val="clear" w:color="auto" w:fill="auto"/>
            <w:noWrap/>
            <w:vAlign w:val="center"/>
            <w:hideMark/>
          </w:tcPr>
          <w:p w14:paraId="47934D9E" w14:textId="77777777" w:rsidR="00CA5737" w:rsidRPr="00CA5737" w:rsidRDefault="00CA5737" w:rsidP="00CA5737">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84.604.151.421.571</w:t>
            </w:r>
          </w:p>
        </w:tc>
        <w:tc>
          <w:tcPr>
            <w:tcW w:w="1742" w:type="dxa"/>
            <w:tcBorders>
              <w:top w:val="nil"/>
              <w:left w:val="nil"/>
              <w:bottom w:val="single" w:sz="8" w:space="0" w:color="auto"/>
              <w:right w:val="single" w:sz="8" w:space="0" w:color="auto"/>
            </w:tcBorders>
            <w:shd w:val="clear" w:color="auto" w:fill="auto"/>
            <w:noWrap/>
            <w:vAlign w:val="center"/>
            <w:hideMark/>
          </w:tcPr>
          <w:p w14:paraId="791578F7" w14:textId="77777777" w:rsidR="00CA5737" w:rsidRPr="00CA5737" w:rsidRDefault="00CA5737" w:rsidP="00CA5737">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86.349.309.588.508</w:t>
            </w:r>
          </w:p>
        </w:tc>
        <w:tc>
          <w:tcPr>
            <w:tcW w:w="1475" w:type="dxa"/>
            <w:tcBorders>
              <w:top w:val="nil"/>
              <w:left w:val="nil"/>
              <w:bottom w:val="single" w:sz="8" w:space="0" w:color="auto"/>
              <w:right w:val="single" w:sz="8" w:space="0" w:color="auto"/>
            </w:tcBorders>
            <w:shd w:val="clear" w:color="auto" w:fill="auto"/>
            <w:noWrap/>
            <w:vAlign w:val="center"/>
            <w:hideMark/>
          </w:tcPr>
          <w:p w14:paraId="47CEA260" w14:textId="77777777" w:rsidR="00CA5737" w:rsidRPr="00CA5737" w:rsidRDefault="00CA5737" w:rsidP="00CA5737">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A5737">
              <w:rPr>
                <w:rFonts w:ascii="Times New Roman" w:eastAsia="Times New Roman" w:hAnsi="Times New Roman" w:cs="Times New Roman"/>
                <w:b/>
                <w:bCs/>
                <w:color w:val="000000"/>
                <w:kern w:val="0"/>
                <w:sz w:val="16"/>
                <w:szCs w:val="16"/>
                <w:lang w:eastAsia="es-CO"/>
                <w14:ligatures w14:val="none"/>
              </w:rPr>
              <w:t>-1.745.158.166.937</w:t>
            </w:r>
          </w:p>
        </w:tc>
        <w:tc>
          <w:tcPr>
            <w:tcW w:w="1027" w:type="dxa"/>
            <w:tcBorders>
              <w:top w:val="nil"/>
              <w:left w:val="nil"/>
              <w:bottom w:val="single" w:sz="8" w:space="0" w:color="auto"/>
              <w:right w:val="single" w:sz="8" w:space="0" w:color="auto"/>
            </w:tcBorders>
            <w:shd w:val="clear" w:color="auto" w:fill="auto"/>
            <w:noWrap/>
            <w:vAlign w:val="center"/>
            <w:hideMark/>
          </w:tcPr>
          <w:p w14:paraId="5D382673" w14:textId="77777777" w:rsidR="00CA5737" w:rsidRPr="00CA5737" w:rsidRDefault="00CA5737" w:rsidP="00CA5737">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37">
              <w:rPr>
                <w:rFonts w:ascii="Times New Roman" w:eastAsia="Times New Roman" w:hAnsi="Times New Roman" w:cs="Times New Roman"/>
                <w:color w:val="000000"/>
                <w:kern w:val="0"/>
                <w:sz w:val="16"/>
                <w:szCs w:val="16"/>
                <w:lang w:eastAsia="es-CO"/>
                <w14:ligatures w14:val="none"/>
              </w:rPr>
              <w:t> </w:t>
            </w:r>
          </w:p>
        </w:tc>
      </w:tr>
    </w:tbl>
    <w:p w14:paraId="6014876D" w14:textId="0AC2AF66" w:rsidR="0095158E" w:rsidRDefault="0095158E" w:rsidP="00340DFA">
      <w:pPr>
        <w:spacing w:after="0" w:line="240" w:lineRule="auto"/>
        <w:jc w:val="both"/>
        <w:rPr>
          <w:rFonts w:ascii="Times New Roman" w:hAnsi="Times New Roman" w:cs="Times New Roman"/>
          <w:sz w:val="24"/>
          <w:szCs w:val="24"/>
        </w:rPr>
      </w:pPr>
    </w:p>
    <w:p w14:paraId="5B408376" w14:textId="2F9AC8C2" w:rsidR="00585EB2" w:rsidRDefault="00585EB2" w:rsidP="00340DFA">
      <w:pPr>
        <w:spacing w:after="0" w:line="240" w:lineRule="auto"/>
        <w:jc w:val="both"/>
        <w:rPr>
          <w:rFonts w:ascii="Times New Roman" w:hAnsi="Times New Roman" w:cs="Times New Roman"/>
          <w:sz w:val="24"/>
          <w:szCs w:val="24"/>
        </w:rPr>
      </w:pPr>
      <w:r w:rsidRPr="00AA7D9F">
        <w:rPr>
          <w:rFonts w:ascii="Times New Roman" w:hAnsi="Times New Roman" w:cs="Times New Roman"/>
          <w:sz w:val="24"/>
          <w:szCs w:val="24"/>
        </w:rPr>
        <w:t xml:space="preserve">A continuación, se presenta la información con un mayor nivel de detalle para </w:t>
      </w:r>
      <w:r w:rsidR="001120AA">
        <w:rPr>
          <w:rFonts w:ascii="Times New Roman" w:hAnsi="Times New Roman" w:cs="Times New Roman"/>
          <w:sz w:val="24"/>
          <w:szCs w:val="24"/>
        </w:rPr>
        <w:t xml:space="preserve">algunas </w:t>
      </w:r>
      <w:r w:rsidR="001120AA" w:rsidRPr="00AA7D9F">
        <w:rPr>
          <w:rFonts w:ascii="Times New Roman" w:hAnsi="Times New Roman" w:cs="Times New Roman"/>
          <w:sz w:val="24"/>
          <w:szCs w:val="24"/>
        </w:rPr>
        <w:t>variaciones</w:t>
      </w:r>
      <w:r w:rsidRPr="00AA7D9F">
        <w:rPr>
          <w:rFonts w:ascii="Times New Roman" w:hAnsi="Times New Roman" w:cs="Times New Roman"/>
          <w:sz w:val="24"/>
          <w:szCs w:val="24"/>
        </w:rPr>
        <w:t xml:space="preserve"> significativas:</w:t>
      </w:r>
    </w:p>
    <w:p w14:paraId="2607564E" w14:textId="7E60ECF1" w:rsidR="006202D6" w:rsidRDefault="006202D6" w:rsidP="008820F8">
      <w:pPr>
        <w:spacing w:after="0" w:line="240" w:lineRule="auto"/>
        <w:rPr>
          <w:rFonts w:ascii="Times New Roman" w:hAnsi="Times New Roman" w:cs="Times New Roman"/>
          <w:b/>
          <w:bCs/>
          <w:sz w:val="24"/>
          <w:szCs w:val="24"/>
        </w:rPr>
      </w:pPr>
    </w:p>
    <w:p w14:paraId="4A627D30" w14:textId="06D4B7FD" w:rsidR="008820F8" w:rsidRPr="00921244" w:rsidRDefault="008820F8" w:rsidP="00A370A4">
      <w:pPr>
        <w:pStyle w:val="Ttulo3"/>
        <w:rPr>
          <w:b/>
          <w:bCs/>
        </w:rPr>
      </w:pPr>
      <w:bookmarkStart w:id="1" w:name="_Toc182993741"/>
      <w:r w:rsidRPr="00921244">
        <w:rPr>
          <w:b/>
          <w:bCs/>
        </w:rPr>
        <w:t>Efectivo y equivalentes al efectivo</w:t>
      </w:r>
      <w:bookmarkEnd w:id="1"/>
    </w:p>
    <w:p w14:paraId="7A0ACB89" w14:textId="77777777" w:rsidR="008820F8" w:rsidRDefault="008820F8" w:rsidP="00D747D0">
      <w:pPr>
        <w:spacing w:after="0" w:line="240" w:lineRule="auto"/>
        <w:rPr>
          <w:rFonts w:ascii="Times New Roman" w:hAnsi="Times New Roman" w:cs="Times New Roman"/>
          <w:b/>
          <w:bCs/>
          <w:sz w:val="24"/>
          <w:szCs w:val="24"/>
        </w:rPr>
      </w:pPr>
    </w:p>
    <w:p w14:paraId="06BBF961" w14:textId="3DDBC3F6" w:rsidR="00E57056" w:rsidRPr="00E57056" w:rsidRDefault="00E57056" w:rsidP="00E57056">
      <w:p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La variación del -3,07% en el efectivo y equivalentes de efectivo, corresponde a los movimientos de las cuentas bancarias de la Agencia por su giro normal en las operaciones.</w:t>
      </w:r>
    </w:p>
    <w:p w14:paraId="745AB981" w14:textId="77777777" w:rsidR="00E57056" w:rsidRPr="00E57056" w:rsidRDefault="00E57056" w:rsidP="00E57056">
      <w:p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 </w:t>
      </w:r>
    </w:p>
    <w:p w14:paraId="578B7DB4" w14:textId="77777777" w:rsidR="00E57056" w:rsidRPr="00E57056" w:rsidRDefault="00E57056" w:rsidP="00E57056">
      <w:p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Se reconocen como Efectivo y equivalentes de efectivo, los valores consignados en entidades bancarias, en las cuentas de ahorro y/o cuentas corrientes, cuyo titular es la Agencia Nacional de Infraestructura. En estas cuentas se reciben, entre otros los siguientes recursos:</w:t>
      </w:r>
    </w:p>
    <w:p w14:paraId="1D623557" w14:textId="77777777" w:rsidR="00E57056" w:rsidRPr="00E57056" w:rsidRDefault="00E57056" w:rsidP="00E57056">
      <w:p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 </w:t>
      </w:r>
    </w:p>
    <w:p w14:paraId="5BA50101" w14:textId="77777777" w:rsidR="00E57056" w:rsidRPr="00E57056" w:rsidRDefault="00E57056" w:rsidP="00E57056">
      <w:pPr>
        <w:numPr>
          <w:ilvl w:val="0"/>
          <w:numId w:val="25"/>
        </w:num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Recursos recibidos en administración de acuerdo con lo pactado en los contratos o convenios suscritos.</w:t>
      </w:r>
    </w:p>
    <w:p w14:paraId="64245841" w14:textId="77777777" w:rsidR="00E57056" w:rsidRPr="00E57056" w:rsidRDefault="00E57056" w:rsidP="00E57056">
      <w:pPr>
        <w:numPr>
          <w:ilvl w:val="0"/>
          <w:numId w:val="25"/>
        </w:num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Recursos para el pago de las retenciones del impuesto de industria y comercio, los descuentos efectuados a funcionarios y contratistas a ser consignados en cuentas AFC y aportes parafiscales.</w:t>
      </w:r>
    </w:p>
    <w:p w14:paraId="615AAE19" w14:textId="77777777" w:rsidR="00E57056" w:rsidRPr="00E57056" w:rsidRDefault="00E57056" w:rsidP="00E57056">
      <w:pPr>
        <w:numPr>
          <w:ilvl w:val="0"/>
          <w:numId w:val="25"/>
        </w:num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Recursos recibidos por las EPS por pago de incapacidades.</w:t>
      </w:r>
    </w:p>
    <w:p w14:paraId="6ED5D1EA" w14:textId="77777777" w:rsidR="00E57056" w:rsidRPr="00E57056" w:rsidRDefault="00E57056" w:rsidP="00E57056">
      <w:pPr>
        <w:numPr>
          <w:ilvl w:val="0"/>
          <w:numId w:val="25"/>
        </w:num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Recursos recibidos como contraprestación por contratos de la red férrea.</w:t>
      </w:r>
    </w:p>
    <w:p w14:paraId="1BE3003C" w14:textId="77777777" w:rsidR="00E57056" w:rsidRPr="00E57056" w:rsidRDefault="00E57056" w:rsidP="00E57056">
      <w:pPr>
        <w:numPr>
          <w:ilvl w:val="0"/>
          <w:numId w:val="25"/>
        </w:num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Recursos trasladados entre cuentas bancarias de la entidad.</w:t>
      </w:r>
    </w:p>
    <w:p w14:paraId="6E8CCBF2" w14:textId="77777777" w:rsidR="00E57056" w:rsidRPr="00E57056" w:rsidRDefault="00E57056" w:rsidP="00E57056">
      <w:pPr>
        <w:numPr>
          <w:ilvl w:val="0"/>
          <w:numId w:val="25"/>
        </w:num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Recursos recibidos por concepto de rendimientos financieros.</w:t>
      </w:r>
    </w:p>
    <w:p w14:paraId="2A78EE10" w14:textId="77777777" w:rsidR="00E57056" w:rsidRPr="00E57056" w:rsidRDefault="00E57056" w:rsidP="00E57056">
      <w:pPr>
        <w:numPr>
          <w:ilvl w:val="0"/>
          <w:numId w:val="25"/>
        </w:num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lastRenderedPageBreak/>
        <w:t>Recursos recibidos por la explotación de activos en concesión consignados en cuentas de la ANI.</w:t>
      </w:r>
    </w:p>
    <w:p w14:paraId="7C51AC0F" w14:textId="77777777" w:rsidR="00E57056" w:rsidRPr="00E57056" w:rsidRDefault="00E57056" w:rsidP="00E57056">
      <w:p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 </w:t>
      </w:r>
    </w:p>
    <w:p w14:paraId="6442A9E4" w14:textId="77777777" w:rsidR="00E57056" w:rsidRPr="00E57056" w:rsidRDefault="00E57056" w:rsidP="00E57056">
      <w:pPr>
        <w:spacing w:after="0" w:line="240" w:lineRule="auto"/>
        <w:jc w:val="both"/>
        <w:rPr>
          <w:rFonts w:ascii="Times New Roman" w:hAnsi="Times New Roman" w:cs="Times New Roman"/>
          <w:sz w:val="24"/>
          <w:szCs w:val="24"/>
        </w:rPr>
      </w:pPr>
      <w:r w:rsidRPr="00E57056">
        <w:rPr>
          <w:rFonts w:ascii="Times New Roman" w:hAnsi="Times New Roman" w:cs="Times New Roman"/>
          <w:sz w:val="24"/>
          <w:szCs w:val="24"/>
        </w:rPr>
        <w:t>Existen otros conceptos por los cuales la Agencia puede recibir recursos, tales como recuperaciones y devolución de costos de estructuración, entre otros.</w:t>
      </w:r>
    </w:p>
    <w:p w14:paraId="6C7C8623" w14:textId="77777777" w:rsidR="00E57056" w:rsidRPr="00E57056" w:rsidRDefault="00E57056" w:rsidP="00E57056">
      <w:pPr>
        <w:spacing w:after="0" w:line="240" w:lineRule="auto"/>
        <w:jc w:val="both"/>
        <w:rPr>
          <w:rFonts w:ascii="Times New Roman" w:hAnsi="Times New Roman" w:cs="Times New Roman"/>
          <w:sz w:val="24"/>
          <w:szCs w:val="24"/>
        </w:rPr>
      </w:pPr>
    </w:p>
    <w:p w14:paraId="5CAC5C5E" w14:textId="77777777" w:rsidR="000E6B93" w:rsidRDefault="000E6B93" w:rsidP="006119D8">
      <w:pPr>
        <w:pStyle w:val="Ttulo3"/>
        <w:rPr>
          <w:b/>
          <w:bCs/>
        </w:rPr>
      </w:pPr>
    </w:p>
    <w:p w14:paraId="76F8C3CC" w14:textId="7E7153E4" w:rsidR="00EE0013" w:rsidRPr="00683A24" w:rsidRDefault="00EE0013" w:rsidP="006119D8">
      <w:pPr>
        <w:pStyle w:val="Ttulo3"/>
        <w:rPr>
          <w:rFonts w:ascii="Times New Roman" w:hAnsi="Times New Roman" w:cs="Times New Roman"/>
          <w:b/>
          <w:bCs/>
          <w:sz w:val="24"/>
        </w:rPr>
      </w:pPr>
      <w:bookmarkStart w:id="2" w:name="_Toc182993742"/>
      <w:r w:rsidRPr="00683A24">
        <w:rPr>
          <w:rFonts w:ascii="Times New Roman" w:hAnsi="Times New Roman" w:cs="Times New Roman"/>
          <w:b/>
          <w:bCs/>
          <w:sz w:val="24"/>
        </w:rPr>
        <w:t>Propiedades Planta y equipo</w:t>
      </w:r>
      <w:r w:rsidR="00134D50" w:rsidRPr="00683A24">
        <w:rPr>
          <w:rFonts w:ascii="Times New Roman" w:hAnsi="Times New Roman" w:cs="Times New Roman"/>
          <w:b/>
          <w:bCs/>
          <w:sz w:val="24"/>
        </w:rPr>
        <w:t>.</w:t>
      </w:r>
      <w:bookmarkEnd w:id="2"/>
      <w:r w:rsidR="00134D50" w:rsidRPr="00683A24">
        <w:rPr>
          <w:rFonts w:ascii="Times New Roman" w:hAnsi="Times New Roman" w:cs="Times New Roman"/>
          <w:b/>
          <w:bCs/>
          <w:sz w:val="24"/>
        </w:rPr>
        <w:t xml:space="preserve">   </w:t>
      </w:r>
    </w:p>
    <w:p w14:paraId="17B17BB7" w14:textId="77777777" w:rsidR="00C04E0B" w:rsidRDefault="00C04E0B" w:rsidP="00C04E0B"/>
    <w:p w14:paraId="52DE530A" w14:textId="77777777" w:rsidR="00385F75" w:rsidRPr="00683A24" w:rsidRDefault="00385F75" w:rsidP="00385F75">
      <w:pPr>
        <w:numPr>
          <w:ilvl w:val="0"/>
          <w:numId w:val="24"/>
        </w:numPr>
        <w:spacing w:after="0" w:line="240" w:lineRule="auto"/>
        <w:jc w:val="both"/>
        <w:rPr>
          <w:rFonts w:ascii="Times New Roman" w:hAnsi="Times New Roman" w:cs="Times New Roman"/>
          <w:b/>
          <w:sz w:val="24"/>
          <w:szCs w:val="24"/>
        </w:rPr>
      </w:pPr>
      <w:r w:rsidRPr="00683A24">
        <w:rPr>
          <w:rFonts w:ascii="Times New Roman" w:hAnsi="Times New Roman" w:cs="Times New Roman"/>
          <w:b/>
          <w:sz w:val="24"/>
          <w:szCs w:val="24"/>
        </w:rPr>
        <w:t>Adquisiciones de devolutivos y consumo</w:t>
      </w:r>
    </w:p>
    <w:p w14:paraId="3DDFD82B" w14:textId="77777777" w:rsidR="00683A24" w:rsidRPr="00683A24" w:rsidRDefault="00683A24" w:rsidP="00683A24">
      <w:pPr>
        <w:spacing w:after="0" w:line="240" w:lineRule="auto"/>
        <w:ind w:left="720"/>
        <w:jc w:val="both"/>
        <w:rPr>
          <w:rFonts w:ascii="Times New Roman" w:hAnsi="Times New Roman" w:cs="Times New Roman"/>
          <w:b/>
          <w:sz w:val="24"/>
          <w:szCs w:val="24"/>
        </w:rPr>
      </w:pPr>
    </w:p>
    <w:p w14:paraId="36249288" w14:textId="5B29B2FD" w:rsidR="00385F75" w:rsidRPr="00683A24" w:rsidRDefault="00385F75" w:rsidP="00385F75">
      <w:pPr>
        <w:spacing w:after="0" w:line="240" w:lineRule="auto"/>
        <w:jc w:val="both"/>
        <w:rPr>
          <w:rFonts w:ascii="Times New Roman" w:hAnsi="Times New Roman" w:cs="Times New Roman"/>
          <w:sz w:val="24"/>
          <w:szCs w:val="24"/>
        </w:rPr>
      </w:pPr>
      <w:r w:rsidRPr="00683A24">
        <w:rPr>
          <w:rFonts w:ascii="Times New Roman" w:hAnsi="Times New Roman" w:cs="Times New Roman"/>
          <w:sz w:val="24"/>
          <w:szCs w:val="24"/>
        </w:rPr>
        <w:t>En el periodo de enero a septiembre de 2024 el monto de las compras realizadas es de $220.327.256,91 que corresponden a $95.375.828,91 elementos de consumo y $ 124.951.428,00 de compras devolutivos en Muebles y Enseres, para ser utilizados por los funcionarios de las diferentes vicepresidencias de la agencia nacional de infraestructura, afectando la subcuenta de gastos 511114001.</w:t>
      </w:r>
    </w:p>
    <w:p w14:paraId="34163476" w14:textId="77777777" w:rsidR="00385F75" w:rsidRPr="00683A24" w:rsidRDefault="00385F75" w:rsidP="00385F75">
      <w:pPr>
        <w:spacing w:after="0" w:line="240" w:lineRule="auto"/>
        <w:jc w:val="both"/>
        <w:rPr>
          <w:rFonts w:ascii="Times New Roman" w:hAnsi="Times New Roman" w:cs="Times New Roman"/>
          <w:sz w:val="24"/>
          <w:szCs w:val="24"/>
        </w:rPr>
      </w:pPr>
    </w:p>
    <w:p w14:paraId="52E77087" w14:textId="4F74B9DE" w:rsidR="00385F75" w:rsidRPr="00683A24" w:rsidRDefault="00385F75" w:rsidP="00385F75">
      <w:pPr>
        <w:numPr>
          <w:ilvl w:val="0"/>
          <w:numId w:val="24"/>
        </w:numPr>
        <w:spacing w:after="0" w:line="240" w:lineRule="auto"/>
        <w:jc w:val="both"/>
        <w:rPr>
          <w:rFonts w:ascii="Times New Roman" w:hAnsi="Times New Roman" w:cs="Times New Roman"/>
          <w:b/>
          <w:sz w:val="24"/>
          <w:szCs w:val="24"/>
        </w:rPr>
      </w:pPr>
      <w:r w:rsidRPr="00683A24">
        <w:rPr>
          <w:rFonts w:ascii="Times New Roman" w:hAnsi="Times New Roman" w:cs="Times New Roman"/>
          <w:b/>
          <w:sz w:val="24"/>
          <w:szCs w:val="24"/>
        </w:rPr>
        <w:t>Mejoras y adiciones</w:t>
      </w:r>
    </w:p>
    <w:p w14:paraId="6CA53084" w14:textId="77777777" w:rsidR="00683A24" w:rsidRPr="00683A24" w:rsidRDefault="00683A24" w:rsidP="00683A24">
      <w:pPr>
        <w:spacing w:after="0" w:line="240" w:lineRule="auto"/>
        <w:ind w:left="720"/>
        <w:jc w:val="both"/>
        <w:rPr>
          <w:rFonts w:ascii="Times New Roman" w:hAnsi="Times New Roman" w:cs="Times New Roman"/>
          <w:b/>
          <w:sz w:val="24"/>
          <w:szCs w:val="24"/>
        </w:rPr>
      </w:pPr>
    </w:p>
    <w:p w14:paraId="13D4C6D5" w14:textId="77777777" w:rsidR="00385F75" w:rsidRPr="00683A24" w:rsidRDefault="00385F75" w:rsidP="00385F75">
      <w:pPr>
        <w:spacing w:after="0" w:line="240" w:lineRule="auto"/>
        <w:jc w:val="both"/>
        <w:rPr>
          <w:rFonts w:ascii="Times New Roman" w:hAnsi="Times New Roman" w:cs="Times New Roman"/>
          <w:sz w:val="24"/>
          <w:szCs w:val="24"/>
        </w:rPr>
      </w:pPr>
      <w:r w:rsidRPr="00683A24">
        <w:rPr>
          <w:rFonts w:ascii="Times New Roman" w:hAnsi="Times New Roman" w:cs="Times New Roman"/>
          <w:sz w:val="24"/>
          <w:szCs w:val="24"/>
        </w:rPr>
        <w:t>Durante periodo de enero a septiembre de 2024 no se incurrió en gastos relacionados con mejoras o adiciones.</w:t>
      </w:r>
    </w:p>
    <w:p w14:paraId="62A0ACCD" w14:textId="77777777" w:rsidR="00683A24" w:rsidRPr="00683A24" w:rsidRDefault="00683A24" w:rsidP="00385F75">
      <w:pPr>
        <w:spacing w:after="0" w:line="240" w:lineRule="auto"/>
        <w:jc w:val="both"/>
        <w:rPr>
          <w:rFonts w:ascii="Times New Roman" w:hAnsi="Times New Roman" w:cs="Times New Roman"/>
          <w:sz w:val="24"/>
          <w:szCs w:val="24"/>
        </w:rPr>
      </w:pPr>
    </w:p>
    <w:p w14:paraId="64DCA069" w14:textId="77777777" w:rsidR="00385F75" w:rsidRPr="00683A24" w:rsidRDefault="00385F75" w:rsidP="00385F75">
      <w:pPr>
        <w:numPr>
          <w:ilvl w:val="0"/>
          <w:numId w:val="24"/>
        </w:numPr>
        <w:spacing w:after="0" w:line="240" w:lineRule="auto"/>
        <w:jc w:val="both"/>
        <w:rPr>
          <w:rFonts w:ascii="Times New Roman" w:hAnsi="Times New Roman" w:cs="Times New Roman"/>
          <w:b/>
          <w:sz w:val="24"/>
          <w:szCs w:val="24"/>
        </w:rPr>
      </w:pPr>
      <w:r w:rsidRPr="00683A24">
        <w:rPr>
          <w:rFonts w:ascii="Times New Roman" w:hAnsi="Times New Roman" w:cs="Times New Roman"/>
          <w:b/>
          <w:sz w:val="24"/>
          <w:szCs w:val="24"/>
        </w:rPr>
        <w:t>Entrada de Bienes por Reposición de Seguros</w:t>
      </w:r>
    </w:p>
    <w:p w14:paraId="56F7EAFF" w14:textId="77777777" w:rsidR="00683A24" w:rsidRPr="00683A24" w:rsidRDefault="00683A24" w:rsidP="00683A24">
      <w:pPr>
        <w:spacing w:after="0" w:line="240" w:lineRule="auto"/>
        <w:ind w:left="720"/>
        <w:jc w:val="both"/>
        <w:rPr>
          <w:rFonts w:ascii="Times New Roman" w:hAnsi="Times New Roman" w:cs="Times New Roman"/>
          <w:b/>
          <w:sz w:val="24"/>
          <w:szCs w:val="24"/>
        </w:rPr>
      </w:pPr>
    </w:p>
    <w:p w14:paraId="7AF85B83" w14:textId="24DB9884" w:rsidR="00683A24" w:rsidRPr="00683A24" w:rsidRDefault="00385F75" w:rsidP="00385F75">
      <w:pPr>
        <w:spacing w:after="0" w:line="240" w:lineRule="auto"/>
        <w:jc w:val="both"/>
        <w:rPr>
          <w:rFonts w:ascii="Times New Roman" w:hAnsi="Times New Roman" w:cs="Times New Roman"/>
          <w:sz w:val="24"/>
          <w:szCs w:val="24"/>
        </w:rPr>
      </w:pPr>
      <w:r w:rsidRPr="00683A24">
        <w:rPr>
          <w:rFonts w:ascii="Times New Roman" w:hAnsi="Times New Roman" w:cs="Times New Roman"/>
          <w:sz w:val="24"/>
          <w:szCs w:val="24"/>
        </w:rPr>
        <w:t xml:space="preserve">Se realizan entradas de almacén bajo el concepto de reposición de seguros por robo, según los comprobantes de almacén </w:t>
      </w:r>
      <w:proofErr w:type="spellStart"/>
      <w:r w:rsidRPr="00683A24">
        <w:rPr>
          <w:rFonts w:ascii="Times New Roman" w:hAnsi="Times New Roman" w:cs="Times New Roman"/>
          <w:sz w:val="24"/>
          <w:szCs w:val="24"/>
        </w:rPr>
        <w:t>N°</w:t>
      </w:r>
      <w:proofErr w:type="spellEnd"/>
      <w:r w:rsidRPr="00683A24">
        <w:rPr>
          <w:rFonts w:ascii="Times New Roman" w:hAnsi="Times New Roman" w:cs="Times New Roman"/>
          <w:sz w:val="24"/>
          <w:szCs w:val="24"/>
        </w:rPr>
        <w:t xml:space="preserve"> 972-20, 975-21, 985- 009 correspondientes a dos (2) portátiles de la marca HP, esta reposición es gestionada por la empresa HELSE REPRESENTACIONES, con NIT 90016138, y un portátil (1) de la marca HP, esta reposición es gestionada por SUMIMAS S.A.S, CON NIT 830001338, El total de los bienes retirados del inventario es de $11.857.987,80, afectando las subcuentas 480828001 y 480890010 relacionados así:</w:t>
      </w:r>
    </w:p>
    <w:p w14:paraId="272BC94A" w14:textId="348324E6" w:rsidR="00385F75" w:rsidRPr="00385F75" w:rsidRDefault="00385F75" w:rsidP="00385F75">
      <w:pPr>
        <w:spacing w:after="0" w:line="240" w:lineRule="auto"/>
        <w:jc w:val="both"/>
        <w:rPr>
          <w:rFonts w:ascii="Times New Roman" w:hAnsi="Times New Roman" w:cs="Times New Roman"/>
          <w:sz w:val="24"/>
          <w:szCs w:val="24"/>
        </w:rPr>
      </w:pPr>
      <w:r w:rsidRPr="00385F75">
        <w:rPr>
          <w:rFonts w:ascii="Times New Roman" w:hAnsi="Times New Roman" w:cs="Times New Roman"/>
          <w:noProof/>
          <w:sz w:val="24"/>
          <w:szCs w:val="24"/>
        </w:rPr>
        <w:drawing>
          <wp:inline distT="0" distB="0" distL="0" distR="0" wp14:anchorId="1C9034C0" wp14:editId="6FA8A9B3">
            <wp:extent cx="5610225" cy="714375"/>
            <wp:effectExtent l="0" t="0" r="9525" b="9525"/>
            <wp:docPr id="2230946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14375"/>
                    </a:xfrm>
                    <a:prstGeom prst="rect">
                      <a:avLst/>
                    </a:prstGeom>
                    <a:noFill/>
                    <a:ln>
                      <a:noFill/>
                    </a:ln>
                  </pic:spPr>
                </pic:pic>
              </a:graphicData>
            </a:graphic>
          </wp:inline>
        </w:drawing>
      </w:r>
    </w:p>
    <w:p w14:paraId="55D5D8F3" w14:textId="77777777" w:rsidR="00385F75" w:rsidRPr="00683A24" w:rsidRDefault="00385F75" w:rsidP="00385F75">
      <w:pPr>
        <w:numPr>
          <w:ilvl w:val="0"/>
          <w:numId w:val="24"/>
        </w:numPr>
        <w:spacing w:after="0" w:line="240" w:lineRule="auto"/>
        <w:jc w:val="both"/>
        <w:rPr>
          <w:rFonts w:ascii="Times New Roman" w:hAnsi="Times New Roman" w:cs="Times New Roman"/>
          <w:b/>
          <w:sz w:val="24"/>
          <w:szCs w:val="24"/>
        </w:rPr>
      </w:pPr>
      <w:r w:rsidRPr="00683A24">
        <w:rPr>
          <w:rFonts w:ascii="Times New Roman" w:hAnsi="Times New Roman" w:cs="Times New Roman"/>
          <w:b/>
          <w:sz w:val="24"/>
          <w:szCs w:val="24"/>
        </w:rPr>
        <w:t>Salida baja perdida reposición</w:t>
      </w:r>
    </w:p>
    <w:p w14:paraId="3631193C" w14:textId="77777777" w:rsidR="00683A24" w:rsidRPr="00683A24" w:rsidRDefault="00683A24" w:rsidP="00683A24">
      <w:pPr>
        <w:spacing w:after="0" w:line="240" w:lineRule="auto"/>
        <w:ind w:left="720"/>
        <w:jc w:val="both"/>
        <w:rPr>
          <w:rFonts w:ascii="Times New Roman" w:hAnsi="Times New Roman" w:cs="Times New Roman"/>
          <w:b/>
          <w:sz w:val="24"/>
          <w:szCs w:val="24"/>
        </w:rPr>
      </w:pPr>
    </w:p>
    <w:p w14:paraId="07F0BD8B" w14:textId="77777777" w:rsidR="00385F75" w:rsidRDefault="00385F75" w:rsidP="00385F75">
      <w:pPr>
        <w:spacing w:after="0" w:line="240" w:lineRule="auto"/>
        <w:jc w:val="both"/>
        <w:rPr>
          <w:rFonts w:ascii="Times New Roman" w:hAnsi="Times New Roman" w:cs="Times New Roman"/>
          <w:sz w:val="24"/>
          <w:szCs w:val="24"/>
        </w:rPr>
      </w:pPr>
      <w:r w:rsidRPr="00683A24">
        <w:rPr>
          <w:rFonts w:ascii="Times New Roman" w:hAnsi="Times New Roman" w:cs="Times New Roman"/>
          <w:sz w:val="24"/>
          <w:szCs w:val="24"/>
        </w:rPr>
        <w:t xml:space="preserve">En el período de enero a septiembre de 2024 se ejecutaron tres reposiciones de computadores portátiles marca HP por un valor de $17.218.966,80, con los comprobantes de salida de almacén </w:t>
      </w:r>
      <w:proofErr w:type="spellStart"/>
      <w:r w:rsidRPr="00683A24">
        <w:rPr>
          <w:rFonts w:ascii="Times New Roman" w:hAnsi="Times New Roman" w:cs="Times New Roman"/>
          <w:sz w:val="24"/>
          <w:szCs w:val="24"/>
        </w:rPr>
        <w:t>N°</w:t>
      </w:r>
      <w:proofErr w:type="spellEnd"/>
      <w:r w:rsidRPr="00683A24">
        <w:rPr>
          <w:rFonts w:ascii="Times New Roman" w:hAnsi="Times New Roman" w:cs="Times New Roman"/>
          <w:sz w:val="24"/>
          <w:szCs w:val="24"/>
        </w:rPr>
        <w:t xml:space="preserve"> 876-26, a cargo de Mónica María Serna Medina, con cédula de ciudadanía 53.140.299, y </w:t>
      </w:r>
      <w:proofErr w:type="spellStart"/>
      <w:r w:rsidRPr="00683A24">
        <w:rPr>
          <w:rFonts w:ascii="Times New Roman" w:hAnsi="Times New Roman" w:cs="Times New Roman"/>
          <w:sz w:val="24"/>
          <w:szCs w:val="24"/>
        </w:rPr>
        <w:t>N°</w:t>
      </w:r>
      <w:proofErr w:type="spellEnd"/>
      <w:r w:rsidRPr="00683A24">
        <w:rPr>
          <w:rFonts w:ascii="Times New Roman" w:hAnsi="Times New Roman" w:cs="Times New Roman"/>
          <w:sz w:val="24"/>
          <w:szCs w:val="24"/>
        </w:rPr>
        <w:t xml:space="preserve"> 877-27, a cargo de Oswald René Santos Buitrago, con cédula de ciudadanía 11.204.676 y con los comprobantes de salida de almacén </w:t>
      </w:r>
      <w:proofErr w:type="spellStart"/>
      <w:r w:rsidRPr="00683A24">
        <w:rPr>
          <w:rFonts w:ascii="Times New Roman" w:hAnsi="Times New Roman" w:cs="Times New Roman"/>
          <w:sz w:val="24"/>
          <w:szCs w:val="24"/>
        </w:rPr>
        <w:t>N°</w:t>
      </w:r>
      <w:proofErr w:type="spellEnd"/>
      <w:r w:rsidRPr="00683A24">
        <w:rPr>
          <w:rFonts w:ascii="Times New Roman" w:hAnsi="Times New Roman" w:cs="Times New Roman"/>
          <w:sz w:val="24"/>
          <w:szCs w:val="24"/>
        </w:rPr>
        <w:t xml:space="preserve"> 981-28 a cargo de Aguilar Jerez Jhon Edisson, con cédula de ciudadanía 1.033.698.517; afectando la subcuenta 589017001, relacionados de la siguiente manera:</w:t>
      </w:r>
    </w:p>
    <w:p w14:paraId="6CEF0C8E" w14:textId="77777777" w:rsidR="00683A24" w:rsidRPr="00683A24" w:rsidRDefault="00683A24" w:rsidP="00385F75">
      <w:pPr>
        <w:spacing w:after="0" w:line="240" w:lineRule="auto"/>
        <w:jc w:val="both"/>
        <w:rPr>
          <w:rFonts w:ascii="Times New Roman" w:hAnsi="Times New Roman" w:cs="Times New Roman"/>
          <w:sz w:val="24"/>
          <w:szCs w:val="24"/>
        </w:rPr>
      </w:pPr>
    </w:p>
    <w:p w14:paraId="39A43A1D" w14:textId="5087A831" w:rsidR="00385F75" w:rsidRPr="00385F75" w:rsidRDefault="00385F75" w:rsidP="00385F75">
      <w:pPr>
        <w:spacing w:after="0" w:line="240" w:lineRule="auto"/>
        <w:jc w:val="both"/>
        <w:rPr>
          <w:rFonts w:ascii="Times New Roman" w:hAnsi="Times New Roman" w:cs="Times New Roman"/>
          <w:sz w:val="24"/>
          <w:szCs w:val="24"/>
        </w:rPr>
      </w:pPr>
      <w:r w:rsidRPr="00385F75">
        <w:rPr>
          <w:rFonts w:ascii="Times New Roman" w:hAnsi="Times New Roman" w:cs="Times New Roman"/>
          <w:noProof/>
          <w:sz w:val="24"/>
          <w:szCs w:val="24"/>
        </w:rPr>
        <w:lastRenderedPageBreak/>
        <w:drawing>
          <wp:inline distT="0" distB="0" distL="0" distR="0" wp14:anchorId="63446B89" wp14:editId="7D0C00CD">
            <wp:extent cx="5610225" cy="1285875"/>
            <wp:effectExtent l="0" t="0" r="9525" b="9525"/>
            <wp:docPr id="15026667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285875"/>
                    </a:xfrm>
                    <a:prstGeom prst="rect">
                      <a:avLst/>
                    </a:prstGeom>
                    <a:noFill/>
                    <a:ln>
                      <a:noFill/>
                    </a:ln>
                  </pic:spPr>
                </pic:pic>
              </a:graphicData>
            </a:graphic>
          </wp:inline>
        </w:drawing>
      </w:r>
    </w:p>
    <w:p w14:paraId="6C564259" w14:textId="77777777" w:rsidR="00385F75" w:rsidRPr="00385F75" w:rsidRDefault="00385F75" w:rsidP="00385F75">
      <w:pPr>
        <w:spacing w:after="0" w:line="240" w:lineRule="auto"/>
        <w:jc w:val="both"/>
        <w:rPr>
          <w:rFonts w:ascii="Times New Roman" w:hAnsi="Times New Roman" w:cs="Times New Roman"/>
          <w:sz w:val="24"/>
          <w:szCs w:val="24"/>
        </w:rPr>
      </w:pPr>
    </w:p>
    <w:p w14:paraId="443C4C0A" w14:textId="77777777" w:rsidR="00385F75" w:rsidRPr="00683A24" w:rsidRDefault="00385F75" w:rsidP="00385F75">
      <w:pPr>
        <w:numPr>
          <w:ilvl w:val="0"/>
          <w:numId w:val="24"/>
        </w:numPr>
        <w:spacing w:after="0" w:line="240" w:lineRule="auto"/>
        <w:jc w:val="both"/>
        <w:rPr>
          <w:rFonts w:ascii="Times New Roman" w:hAnsi="Times New Roman" w:cs="Times New Roman"/>
          <w:b/>
          <w:sz w:val="24"/>
          <w:szCs w:val="24"/>
        </w:rPr>
      </w:pPr>
      <w:r w:rsidRPr="00683A24">
        <w:rPr>
          <w:rFonts w:ascii="Times New Roman" w:hAnsi="Times New Roman" w:cs="Times New Roman"/>
          <w:b/>
          <w:sz w:val="24"/>
          <w:szCs w:val="24"/>
        </w:rPr>
        <w:t>Salida por Baja</w:t>
      </w:r>
    </w:p>
    <w:p w14:paraId="02C40495" w14:textId="77777777" w:rsidR="00683A24" w:rsidRPr="00683A24" w:rsidRDefault="00683A24" w:rsidP="00683A24">
      <w:pPr>
        <w:spacing w:after="0" w:line="240" w:lineRule="auto"/>
        <w:ind w:left="720"/>
        <w:jc w:val="both"/>
        <w:rPr>
          <w:rFonts w:ascii="Times New Roman" w:hAnsi="Times New Roman" w:cs="Times New Roman"/>
          <w:b/>
          <w:sz w:val="24"/>
          <w:szCs w:val="24"/>
        </w:rPr>
      </w:pPr>
    </w:p>
    <w:p w14:paraId="583DF146" w14:textId="1AF820D8" w:rsidR="00385F75" w:rsidRPr="00683A24" w:rsidRDefault="00385F75" w:rsidP="00385F75">
      <w:pPr>
        <w:spacing w:after="0" w:line="240" w:lineRule="auto"/>
        <w:jc w:val="both"/>
        <w:rPr>
          <w:rFonts w:ascii="Times New Roman" w:hAnsi="Times New Roman" w:cs="Times New Roman"/>
          <w:sz w:val="24"/>
          <w:szCs w:val="24"/>
        </w:rPr>
      </w:pPr>
      <w:r w:rsidRPr="00683A24">
        <w:rPr>
          <w:rFonts w:ascii="Times New Roman" w:hAnsi="Times New Roman" w:cs="Times New Roman"/>
          <w:sz w:val="24"/>
          <w:szCs w:val="24"/>
        </w:rPr>
        <w:t>Se realizaron salidas por baja en el corte de enero a septiembre de 2024 por un valor de $1.514.864.805,28, correspondientes a licencias, software, equipos de computación y muebles y enseres, según la resolución 20244010005345 con fecha 17 de mayo de 2024.</w:t>
      </w:r>
    </w:p>
    <w:p w14:paraId="5B5DFBDF" w14:textId="77777777" w:rsidR="00385F75" w:rsidRPr="00683A24" w:rsidRDefault="00385F75" w:rsidP="00385F75">
      <w:pPr>
        <w:spacing w:after="0" w:line="240" w:lineRule="auto"/>
        <w:jc w:val="both"/>
        <w:rPr>
          <w:rFonts w:ascii="Times New Roman" w:hAnsi="Times New Roman" w:cs="Times New Roman"/>
          <w:b/>
          <w:sz w:val="24"/>
          <w:szCs w:val="24"/>
        </w:rPr>
      </w:pPr>
    </w:p>
    <w:p w14:paraId="3F947400" w14:textId="77777777" w:rsidR="00385F75" w:rsidRPr="00683A24" w:rsidRDefault="00385F75" w:rsidP="00385F75">
      <w:pPr>
        <w:numPr>
          <w:ilvl w:val="0"/>
          <w:numId w:val="24"/>
        </w:numPr>
        <w:spacing w:after="0" w:line="240" w:lineRule="auto"/>
        <w:jc w:val="both"/>
        <w:rPr>
          <w:rFonts w:ascii="Times New Roman" w:hAnsi="Times New Roman" w:cs="Times New Roman"/>
          <w:b/>
          <w:sz w:val="24"/>
          <w:szCs w:val="24"/>
        </w:rPr>
      </w:pPr>
      <w:r w:rsidRPr="00683A24">
        <w:rPr>
          <w:rFonts w:ascii="Times New Roman" w:hAnsi="Times New Roman" w:cs="Times New Roman"/>
          <w:b/>
          <w:sz w:val="24"/>
          <w:szCs w:val="24"/>
        </w:rPr>
        <w:t>Bienes entregados en comodato</w:t>
      </w:r>
    </w:p>
    <w:p w14:paraId="0863DF41" w14:textId="77777777" w:rsidR="00683A24" w:rsidRPr="00683A24" w:rsidRDefault="00683A24" w:rsidP="00683A24">
      <w:pPr>
        <w:spacing w:after="0" w:line="240" w:lineRule="auto"/>
        <w:ind w:left="720"/>
        <w:jc w:val="both"/>
        <w:rPr>
          <w:rFonts w:ascii="Times New Roman" w:hAnsi="Times New Roman" w:cs="Times New Roman"/>
          <w:b/>
          <w:sz w:val="24"/>
          <w:szCs w:val="24"/>
        </w:rPr>
      </w:pPr>
    </w:p>
    <w:p w14:paraId="3D33039C" w14:textId="77777777" w:rsidR="00385F75" w:rsidRPr="00683A24" w:rsidRDefault="00385F75" w:rsidP="00385F75">
      <w:pPr>
        <w:spacing w:after="0" w:line="240" w:lineRule="auto"/>
        <w:jc w:val="both"/>
        <w:rPr>
          <w:rFonts w:ascii="Times New Roman" w:hAnsi="Times New Roman" w:cs="Times New Roman"/>
          <w:bCs/>
          <w:sz w:val="24"/>
          <w:szCs w:val="24"/>
        </w:rPr>
      </w:pPr>
      <w:r w:rsidRPr="00683A24">
        <w:rPr>
          <w:rFonts w:ascii="Times New Roman" w:hAnsi="Times New Roman" w:cs="Times New Roman"/>
          <w:bCs/>
          <w:sz w:val="24"/>
          <w:szCs w:val="24"/>
        </w:rPr>
        <w:t>En el periodo de enero a septiembre de 2024 no se realizaron salidas de bienes entregados en comodato.</w:t>
      </w:r>
    </w:p>
    <w:p w14:paraId="758D754B" w14:textId="77777777" w:rsidR="00C70094" w:rsidRPr="00AA7D9F" w:rsidRDefault="00C70094" w:rsidP="00881FC7">
      <w:pPr>
        <w:autoSpaceDE w:val="0"/>
        <w:autoSpaceDN w:val="0"/>
        <w:adjustRightInd w:val="0"/>
        <w:spacing w:after="0" w:line="240" w:lineRule="auto"/>
        <w:rPr>
          <w:rFonts w:ascii="Times New Roman" w:eastAsia="Times New Roman" w:hAnsi="Times New Roman" w:cs="Times New Roman"/>
          <w:kern w:val="0"/>
          <w:sz w:val="24"/>
          <w:szCs w:val="24"/>
          <w:lang w:val="es-ES" w:eastAsia="es-ES" w:bidi="es-ES"/>
          <w14:ligatures w14:val="none"/>
        </w:rPr>
      </w:pPr>
    </w:p>
    <w:p w14:paraId="1FB98547" w14:textId="77777777" w:rsidR="00C70094" w:rsidRPr="00C70094" w:rsidRDefault="00C70094" w:rsidP="008820F8">
      <w:pPr>
        <w:spacing w:after="0" w:line="240" w:lineRule="auto"/>
        <w:jc w:val="both"/>
        <w:rPr>
          <w:rFonts w:ascii="Times New Roman" w:hAnsi="Times New Roman" w:cs="Times New Roman"/>
          <w:b/>
          <w:bCs/>
          <w:sz w:val="24"/>
          <w:szCs w:val="24"/>
          <w:lang w:val="es-ES"/>
        </w:rPr>
      </w:pPr>
    </w:p>
    <w:p w14:paraId="73D695E8" w14:textId="0C2548E3" w:rsidR="003924EC" w:rsidRPr="00683A24" w:rsidRDefault="00A110C4" w:rsidP="00C70094">
      <w:pPr>
        <w:pStyle w:val="Ttulo3"/>
        <w:rPr>
          <w:rFonts w:ascii="Times New Roman" w:hAnsi="Times New Roman" w:cs="Times New Roman"/>
          <w:b/>
          <w:bCs/>
          <w:sz w:val="24"/>
        </w:rPr>
      </w:pPr>
      <w:bookmarkStart w:id="3" w:name="_Toc182993743"/>
      <w:r w:rsidRPr="00683A24">
        <w:rPr>
          <w:rFonts w:ascii="Times New Roman" w:hAnsi="Times New Roman" w:cs="Times New Roman"/>
          <w:b/>
          <w:bCs/>
          <w:sz w:val="24"/>
        </w:rPr>
        <w:t xml:space="preserve">Bienes </w:t>
      </w:r>
      <w:r w:rsidR="006C37E2" w:rsidRPr="00683A24">
        <w:rPr>
          <w:rFonts w:ascii="Times New Roman" w:hAnsi="Times New Roman" w:cs="Times New Roman"/>
          <w:b/>
          <w:bCs/>
          <w:sz w:val="24"/>
        </w:rPr>
        <w:t>de Uso Público e históricos y Culturales</w:t>
      </w:r>
      <w:bookmarkEnd w:id="3"/>
    </w:p>
    <w:p w14:paraId="2D8062DD" w14:textId="77777777" w:rsidR="00B84D20" w:rsidRDefault="00B84D20" w:rsidP="003D06F9">
      <w:pPr>
        <w:spacing w:after="0" w:line="240" w:lineRule="auto"/>
        <w:jc w:val="both"/>
        <w:rPr>
          <w:rFonts w:ascii="Times New Roman" w:hAnsi="Times New Roman" w:cs="Times New Roman"/>
          <w:b/>
          <w:bCs/>
          <w:sz w:val="24"/>
          <w:szCs w:val="24"/>
        </w:rPr>
      </w:pPr>
    </w:p>
    <w:p w14:paraId="7C4652B4" w14:textId="77777777" w:rsidR="00B84D20" w:rsidRDefault="00B84D20" w:rsidP="00B84D20">
      <w:pPr>
        <w:jc w:val="both"/>
        <w:rPr>
          <w:rFonts w:ascii="Times New Roman" w:hAnsi="Times New Roman" w:cs="Times New Roman"/>
          <w:sz w:val="24"/>
          <w:szCs w:val="24"/>
        </w:rPr>
      </w:pPr>
      <w:r w:rsidRPr="00B164D9">
        <w:rPr>
          <w:rFonts w:ascii="Times New Roman" w:hAnsi="Times New Roman" w:cs="Times New Roman"/>
          <w:sz w:val="24"/>
          <w:szCs w:val="24"/>
        </w:rPr>
        <w:t>La variación del -0,88% frente al trimestre anterior, corresponde al reconocimiento del formato GCSP-F-301 que informa la actualización semestral de la Propiedad, Planta y Equipo, así como los Bienes de Uso Público e históricos y Culturales, de algunos proyectos de concesión del modo transporte carretero radicado en el área contable posterior al cierre del mes de junio.</w:t>
      </w:r>
    </w:p>
    <w:p w14:paraId="19A93A1B" w14:textId="77777777" w:rsidR="00B84D20" w:rsidRPr="00B164D9" w:rsidRDefault="00B84D20" w:rsidP="00B84D20">
      <w:pPr>
        <w:jc w:val="both"/>
        <w:rPr>
          <w:rFonts w:ascii="Times New Roman" w:hAnsi="Times New Roman" w:cs="Times New Roman"/>
          <w:sz w:val="24"/>
          <w:szCs w:val="24"/>
        </w:rPr>
      </w:pPr>
    </w:p>
    <w:p w14:paraId="141767B1" w14:textId="77777777" w:rsidR="00B84D20" w:rsidRDefault="00B84D20" w:rsidP="00B84D20">
      <w:pPr>
        <w:spacing w:after="0" w:line="240" w:lineRule="auto"/>
        <w:jc w:val="both"/>
        <w:rPr>
          <w:rFonts w:ascii="Times New Roman" w:hAnsi="Times New Roman" w:cs="Times New Roman"/>
          <w:b/>
          <w:bCs/>
          <w:sz w:val="24"/>
          <w:szCs w:val="24"/>
        </w:rPr>
      </w:pPr>
      <w:r w:rsidRPr="00303236">
        <w:rPr>
          <w:rFonts w:ascii="Times New Roman" w:hAnsi="Times New Roman" w:cs="Times New Roman"/>
          <w:b/>
          <w:bCs/>
          <w:sz w:val="24"/>
          <w:szCs w:val="24"/>
        </w:rPr>
        <w:t xml:space="preserve">Bienes de uso público en construcción </w:t>
      </w:r>
      <w:r>
        <w:rPr>
          <w:rFonts w:ascii="Times New Roman" w:hAnsi="Times New Roman" w:cs="Times New Roman"/>
          <w:b/>
          <w:bCs/>
          <w:sz w:val="24"/>
          <w:szCs w:val="24"/>
        </w:rPr>
        <w:t>–</w:t>
      </w:r>
      <w:r w:rsidRPr="00303236">
        <w:rPr>
          <w:rFonts w:ascii="Times New Roman" w:hAnsi="Times New Roman" w:cs="Times New Roman"/>
          <w:b/>
          <w:bCs/>
          <w:sz w:val="24"/>
          <w:szCs w:val="24"/>
        </w:rPr>
        <w:t xml:space="preserve"> concesiones</w:t>
      </w:r>
    </w:p>
    <w:p w14:paraId="6D0F3A8E" w14:textId="77777777" w:rsidR="00B84D20" w:rsidRDefault="00B84D20" w:rsidP="003D06F9">
      <w:pPr>
        <w:spacing w:after="0" w:line="240" w:lineRule="auto"/>
        <w:jc w:val="both"/>
        <w:rPr>
          <w:rFonts w:ascii="Times New Roman" w:hAnsi="Times New Roman" w:cs="Times New Roman"/>
          <w:b/>
          <w:bCs/>
          <w:sz w:val="24"/>
          <w:szCs w:val="24"/>
        </w:rPr>
      </w:pPr>
    </w:p>
    <w:p w14:paraId="4BF0ADFA" w14:textId="77777777" w:rsidR="003D06F9" w:rsidRPr="00303236" w:rsidRDefault="003D06F9" w:rsidP="003D06F9">
      <w:pPr>
        <w:spacing w:after="0" w:line="240" w:lineRule="auto"/>
        <w:jc w:val="both"/>
        <w:rPr>
          <w:rFonts w:ascii="Times New Roman" w:hAnsi="Times New Roman" w:cs="Times New Roman"/>
          <w:b/>
          <w:bCs/>
          <w:sz w:val="24"/>
          <w:szCs w:val="24"/>
        </w:rPr>
      </w:pPr>
    </w:p>
    <w:p w14:paraId="6B4F247D" w14:textId="646C3F10" w:rsidR="003D06F9" w:rsidRDefault="003D06F9" w:rsidP="003D06F9">
      <w:pPr>
        <w:spacing w:after="0" w:line="240" w:lineRule="auto"/>
        <w:jc w:val="both"/>
        <w:rPr>
          <w:rFonts w:ascii="Times New Roman" w:hAnsi="Times New Roman" w:cs="Times New Roman"/>
          <w:sz w:val="24"/>
          <w:szCs w:val="24"/>
        </w:rPr>
      </w:pPr>
      <w:r w:rsidRPr="00303236">
        <w:rPr>
          <w:rFonts w:ascii="Times New Roman" w:hAnsi="Times New Roman" w:cs="Times New Roman"/>
          <w:sz w:val="24"/>
          <w:szCs w:val="24"/>
        </w:rPr>
        <w:t>En el mes de septiembre de 2024, entre otros, en el grupo 17 Bienes de uso público e históricos y culturales, cuenta 1706 Bienes de uso público en construcción - Concesiones, subcuenta contable 170601001 Red carretera, se registró el valor de $169.458.974.731 correspondiente a la Adición de mantenimiento mayor del proyecto de concesión Troncal del Magdalena 2, Concesionario Autopista del Rio Grande S.A.S, reportado por la Vicepresidencia Ejecutiva en el Informe de Inversión año 2023 remitido mediante el Radicado ANI No: 20243100031063 del 16 de febrero de 2024.</w:t>
      </w:r>
    </w:p>
    <w:p w14:paraId="5637B2FD" w14:textId="77777777" w:rsidR="003D06F9" w:rsidRPr="00303236" w:rsidRDefault="003D06F9" w:rsidP="003D06F9">
      <w:pPr>
        <w:spacing w:after="0" w:line="240" w:lineRule="auto"/>
        <w:jc w:val="both"/>
        <w:rPr>
          <w:rFonts w:ascii="Times New Roman" w:hAnsi="Times New Roman" w:cs="Times New Roman"/>
          <w:sz w:val="24"/>
          <w:szCs w:val="24"/>
        </w:rPr>
      </w:pPr>
    </w:p>
    <w:p w14:paraId="31DA7D30" w14:textId="77777777" w:rsidR="003D06F9" w:rsidRDefault="003D06F9" w:rsidP="003D06F9">
      <w:pPr>
        <w:spacing w:after="0" w:line="240" w:lineRule="auto"/>
        <w:jc w:val="both"/>
        <w:rPr>
          <w:rFonts w:ascii="Times New Roman" w:hAnsi="Times New Roman" w:cs="Times New Roman"/>
          <w:sz w:val="24"/>
          <w:szCs w:val="24"/>
        </w:rPr>
      </w:pPr>
      <w:r w:rsidRPr="00303236">
        <w:rPr>
          <w:rFonts w:ascii="Times New Roman" w:hAnsi="Times New Roman" w:cs="Times New Roman"/>
          <w:sz w:val="24"/>
          <w:szCs w:val="24"/>
        </w:rPr>
        <w:t xml:space="preserve">Se aclara que el valor reportado por la Adición de mantenimiento mayor del proyecto corresponde al valor de $171.410.496.909, sin embargo, a 31 de diciembre de 2023 se tenía reconocido el valor de $1.951.522.178 por concepto de la Propiedad Planta &amp; Equipo informado en formato GCSP-F-301, por lo que se registró el valor de $169.458.974.731 en subcuenta 170601001 Red carretera, contra la subcuenta contable 231413001 Pasivo </w:t>
      </w:r>
      <w:r w:rsidRPr="00303236">
        <w:rPr>
          <w:rFonts w:ascii="Times New Roman" w:hAnsi="Times New Roman" w:cs="Times New Roman"/>
          <w:sz w:val="24"/>
          <w:szCs w:val="24"/>
        </w:rPr>
        <w:lastRenderedPageBreak/>
        <w:t>financiero por acuerdos de concesión (concedente) – capital por valor de $44.514.553.070 y en la subcuenta contable 299004001 Ingreso diferido por concesiones – concedente por valor de $124.944.421.661.</w:t>
      </w:r>
    </w:p>
    <w:p w14:paraId="0A56A1E3" w14:textId="77777777" w:rsidR="00B84D20" w:rsidRPr="00B84D20" w:rsidRDefault="00B84D20" w:rsidP="003D06F9">
      <w:pPr>
        <w:spacing w:after="0" w:line="240" w:lineRule="auto"/>
        <w:jc w:val="both"/>
        <w:rPr>
          <w:rFonts w:ascii="Times New Roman" w:hAnsi="Times New Roman" w:cs="Times New Roman"/>
          <w:sz w:val="24"/>
          <w:szCs w:val="24"/>
        </w:rPr>
      </w:pPr>
    </w:p>
    <w:p w14:paraId="17C6704F" w14:textId="0B9ECFBA" w:rsidR="00B84D20" w:rsidRPr="00B84D20" w:rsidRDefault="00B84D20" w:rsidP="00B84D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Así mismo se r</w:t>
      </w:r>
      <w:r w:rsidRPr="00B84D20">
        <w:rPr>
          <w:rFonts w:ascii="Times New Roman" w:hAnsi="Times New Roman" w:cs="Times New Roman"/>
          <w:sz w:val="24"/>
          <w:szCs w:val="24"/>
        </w:rPr>
        <w:t xml:space="preserve">egistró adición de mantenimiento mayor proyecto Buga Loboguerrero Buenaventura, Concesionario Unión Vial Camino Del Pacifico SAS, reportado por la Vicepresidencia Ejecutiva en Informe de Inversión año 2023 con Radicado ANI No.:20243100031063 del 16-02-2024 por valor de $ 6.449.335.485,00, contra subcuentas 231413001 </w:t>
      </w:r>
      <w:r>
        <w:rPr>
          <w:rFonts w:ascii="Times New Roman" w:hAnsi="Times New Roman" w:cs="Times New Roman"/>
          <w:sz w:val="24"/>
          <w:szCs w:val="24"/>
        </w:rPr>
        <w:t xml:space="preserve">Pasivo Financiero </w:t>
      </w:r>
      <w:r w:rsidRPr="00B84D20">
        <w:rPr>
          <w:rFonts w:ascii="Times New Roman" w:hAnsi="Times New Roman" w:cs="Times New Roman"/>
          <w:sz w:val="24"/>
          <w:szCs w:val="24"/>
        </w:rPr>
        <w:t>por valor de $ 3.420.267.910,00 y 299004001</w:t>
      </w:r>
      <w:r>
        <w:rPr>
          <w:rFonts w:ascii="Times New Roman" w:hAnsi="Times New Roman" w:cs="Times New Roman"/>
          <w:sz w:val="24"/>
          <w:szCs w:val="24"/>
        </w:rPr>
        <w:t xml:space="preserve"> Pasivo Diferido</w:t>
      </w:r>
      <w:r w:rsidRPr="00B84D20">
        <w:rPr>
          <w:rFonts w:ascii="Times New Roman" w:hAnsi="Times New Roman" w:cs="Times New Roman"/>
          <w:sz w:val="24"/>
          <w:szCs w:val="24"/>
        </w:rPr>
        <w:t xml:space="preserve"> valor de $ 3.029.067.575,00. </w:t>
      </w:r>
    </w:p>
    <w:p w14:paraId="1D852418" w14:textId="77777777" w:rsidR="00B84D20" w:rsidRPr="00303236" w:rsidRDefault="00B84D20" w:rsidP="003D06F9">
      <w:pPr>
        <w:spacing w:after="0" w:line="240" w:lineRule="auto"/>
        <w:jc w:val="both"/>
        <w:rPr>
          <w:rFonts w:ascii="Times New Roman" w:hAnsi="Times New Roman" w:cs="Times New Roman"/>
          <w:sz w:val="24"/>
          <w:szCs w:val="24"/>
        </w:rPr>
      </w:pPr>
    </w:p>
    <w:p w14:paraId="05E52303" w14:textId="77777777" w:rsidR="003D06F9" w:rsidRDefault="003D06F9" w:rsidP="005659CF">
      <w:pPr>
        <w:rPr>
          <w:rFonts w:ascii="Times New Roman" w:hAnsi="Times New Roman" w:cs="Times New Roman"/>
          <w:sz w:val="24"/>
          <w:szCs w:val="24"/>
        </w:rPr>
      </w:pPr>
    </w:p>
    <w:p w14:paraId="685B1A1E" w14:textId="1097B03A" w:rsidR="00B84D20" w:rsidRDefault="00B84D20" w:rsidP="00B84D20">
      <w:pPr>
        <w:spacing w:after="0" w:line="240" w:lineRule="auto"/>
        <w:jc w:val="both"/>
        <w:rPr>
          <w:rFonts w:ascii="Times New Roman" w:hAnsi="Times New Roman" w:cs="Times New Roman"/>
          <w:b/>
          <w:bCs/>
          <w:sz w:val="24"/>
          <w:szCs w:val="24"/>
        </w:rPr>
      </w:pPr>
      <w:r w:rsidRPr="00303236">
        <w:rPr>
          <w:rFonts w:ascii="Times New Roman" w:hAnsi="Times New Roman" w:cs="Times New Roman"/>
          <w:b/>
          <w:bCs/>
          <w:sz w:val="24"/>
          <w:szCs w:val="24"/>
        </w:rPr>
        <w:t xml:space="preserve">Bienes de uso público en </w:t>
      </w:r>
      <w:r>
        <w:rPr>
          <w:rFonts w:ascii="Times New Roman" w:hAnsi="Times New Roman" w:cs="Times New Roman"/>
          <w:b/>
          <w:bCs/>
          <w:sz w:val="24"/>
          <w:szCs w:val="24"/>
        </w:rPr>
        <w:t>servicios</w:t>
      </w:r>
      <w:r w:rsidRPr="00303236">
        <w:rPr>
          <w:rFonts w:ascii="Times New Roman" w:hAnsi="Times New Roman" w:cs="Times New Roman"/>
          <w:b/>
          <w:bCs/>
          <w:sz w:val="24"/>
          <w:szCs w:val="24"/>
        </w:rPr>
        <w:t xml:space="preserve"> </w:t>
      </w:r>
      <w:r>
        <w:rPr>
          <w:rFonts w:ascii="Times New Roman" w:hAnsi="Times New Roman" w:cs="Times New Roman"/>
          <w:b/>
          <w:bCs/>
          <w:sz w:val="24"/>
          <w:szCs w:val="24"/>
        </w:rPr>
        <w:t>–</w:t>
      </w:r>
      <w:r w:rsidRPr="00303236">
        <w:rPr>
          <w:rFonts w:ascii="Times New Roman" w:hAnsi="Times New Roman" w:cs="Times New Roman"/>
          <w:b/>
          <w:bCs/>
          <w:sz w:val="24"/>
          <w:szCs w:val="24"/>
        </w:rPr>
        <w:t xml:space="preserve"> concesiones</w:t>
      </w:r>
    </w:p>
    <w:p w14:paraId="41EE2701" w14:textId="77777777" w:rsidR="00B84D20" w:rsidRDefault="00B84D20" w:rsidP="005659CF">
      <w:pPr>
        <w:rPr>
          <w:rFonts w:ascii="Times New Roman" w:hAnsi="Times New Roman" w:cs="Times New Roman"/>
          <w:sz w:val="24"/>
          <w:szCs w:val="24"/>
        </w:rPr>
      </w:pPr>
    </w:p>
    <w:p w14:paraId="46A0A510" w14:textId="5E734208" w:rsidR="00B84D20" w:rsidRPr="00B164D9" w:rsidRDefault="00065DFC" w:rsidP="002743AA">
      <w:pPr>
        <w:jc w:val="both"/>
        <w:rPr>
          <w:rFonts w:ascii="Times New Roman" w:hAnsi="Times New Roman" w:cs="Times New Roman"/>
          <w:sz w:val="24"/>
          <w:szCs w:val="24"/>
        </w:rPr>
      </w:pPr>
      <w:r w:rsidRPr="00B164D9">
        <w:rPr>
          <w:rFonts w:ascii="Times New Roman" w:hAnsi="Times New Roman" w:cs="Times New Roman"/>
          <w:sz w:val="24"/>
          <w:szCs w:val="24"/>
        </w:rPr>
        <w:t xml:space="preserve">En lo relación con el modo de transporte portuario se presentaron las </w:t>
      </w:r>
      <w:r w:rsidR="00C96251" w:rsidRPr="00B164D9">
        <w:rPr>
          <w:rFonts w:ascii="Times New Roman" w:hAnsi="Times New Roman" w:cs="Times New Roman"/>
          <w:sz w:val="24"/>
          <w:szCs w:val="24"/>
        </w:rPr>
        <w:t>siguientes particularidades</w:t>
      </w:r>
      <w:r w:rsidRPr="00B164D9">
        <w:rPr>
          <w:rFonts w:ascii="Times New Roman" w:hAnsi="Times New Roman" w:cs="Times New Roman"/>
          <w:sz w:val="24"/>
          <w:szCs w:val="24"/>
        </w:rPr>
        <w:t>:</w:t>
      </w:r>
    </w:p>
    <w:p w14:paraId="75579CBC" w14:textId="7F7464B5" w:rsidR="00065DFC" w:rsidRPr="00B164D9" w:rsidRDefault="00065DFC" w:rsidP="00065DFC">
      <w:pPr>
        <w:pStyle w:val="paragraph"/>
        <w:numPr>
          <w:ilvl w:val="0"/>
          <w:numId w:val="35"/>
        </w:numPr>
        <w:spacing w:before="0" w:beforeAutospacing="0" w:after="0" w:afterAutospacing="0"/>
        <w:jc w:val="both"/>
        <w:textAlignment w:val="baseline"/>
      </w:pPr>
      <w:r w:rsidRPr="00B164D9">
        <w:rPr>
          <w:rStyle w:val="normaltextrun"/>
          <w:rFonts w:eastAsiaTheme="majorEastAsia"/>
        </w:rPr>
        <w:t xml:space="preserve">se realizó incorporaciones de saldos recibidos del INVIAS, </w:t>
      </w:r>
      <w:r w:rsidRPr="00B164D9">
        <w:t xml:space="preserve">mediante radicado 2024S-VBOG-043162 2/07/2024, relacionados con el Puerto de Buenaventura Grupo Portuario S.A., Lotes A1-A2 </w:t>
      </w:r>
      <w:proofErr w:type="spellStart"/>
      <w:r w:rsidRPr="00B164D9">
        <w:t>Nit</w:t>
      </w:r>
      <w:proofErr w:type="spellEnd"/>
      <w:r w:rsidRPr="00B164D9">
        <w:t xml:space="preserve">. 830020263 </w:t>
      </w:r>
      <w:r w:rsidR="00C96251" w:rsidRPr="00B164D9">
        <w:t>contrato</w:t>
      </w:r>
      <w:r w:rsidRPr="00B164D9">
        <w:t xml:space="preserve"> 001/</w:t>
      </w:r>
      <w:r w:rsidR="00C96251" w:rsidRPr="00B164D9">
        <w:t>2008.</w:t>
      </w:r>
      <w:r w:rsidRPr="00B164D9">
        <w:t xml:space="preserve"> Acta 16 de 2024 de 28 de junio 2024. Débito 171104001 Red marítima Crédito 310901001 Utilidad o excedentes acumulados</w:t>
      </w:r>
      <w:r w:rsidR="00C96251" w:rsidRPr="00B164D9">
        <w:t xml:space="preserve"> por valor de $ 3.173.289.560,00.</w:t>
      </w:r>
    </w:p>
    <w:p w14:paraId="705A3E4A" w14:textId="77777777" w:rsidR="00C96251" w:rsidRPr="00B164D9" w:rsidRDefault="00C96251" w:rsidP="00C96251">
      <w:pPr>
        <w:pStyle w:val="paragraph"/>
        <w:spacing w:before="0" w:beforeAutospacing="0" w:after="0" w:afterAutospacing="0"/>
        <w:ind w:left="720"/>
        <w:jc w:val="both"/>
        <w:textAlignment w:val="baseline"/>
      </w:pPr>
    </w:p>
    <w:p w14:paraId="0E948DF4" w14:textId="31B0B1B3" w:rsidR="00C96251" w:rsidRPr="00B164D9" w:rsidRDefault="00C96251" w:rsidP="00C96251">
      <w:pPr>
        <w:pStyle w:val="Prrafodelista"/>
        <w:numPr>
          <w:ilvl w:val="0"/>
          <w:numId w:val="35"/>
        </w:numPr>
        <w:jc w:val="both"/>
        <w:textAlignment w:val="top"/>
        <w:rPr>
          <w:lang w:eastAsia="es-CO"/>
        </w:rPr>
      </w:pPr>
      <w:r w:rsidRPr="00B164D9">
        <w:rPr>
          <w:lang w:eastAsia="es-CO"/>
        </w:rPr>
        <w:t xml:space="preserve">Se efectuó registro de Reversión del proyecto EXXON MOBIL "Planta de Combustibles". Y se desincorporo saldos de Contrato de Concesión Portuaria Resolución 167 de 1994 por valor de $ </w:t>
      </w:r>
      <w:r w:rsidRPr="00B164D9">
        <w:rPr>
          <w:lang w:val="es-CO" w:eastAsia="es-CO"/>
        </w:rPr>
        <w:t>1.132.686.708,00.</w:t>
      </w:r>
    </w:p>
    <w:p w14:paraId="7E660072" w14:textId="77777777" w:rsidR="00B164D9" w:rsidRPr="00B164D9" w:rsidRDefault="00B164D9" w:rsidP="00B164D9">
      <w:pPr>
        <w:pStyle w:val="Prrafodelista"/>
        <w:rPr>
          <w:lang w:eastAsia="es-CO"/>
        </w:rPr>
      </w:pPr>
    </w:p>
    <w:p w14:paraId="70294B8A" w14:textId="5CF8CF0E" w:rsidR="00B164D9" w:rsidRDefault="00B164D9" w:rsidP="00B164D9">
      <w:pPr>
        <w:pStyle w:val="Prrafodelista"/>
        <w:numPr>
          <w:ilvl w:val="0"/>
          <w:numId w:val="35"/>
        </w:numPr>
        <w:jc w:val="both"/>
      </w:pPr>
      <w:r w:rsidRPr="00B164D9">
        <w:rPr>
          <w:rStyle w:val="normaltextrun"/>
          <w:rFonts w:eastAsiaTheme="majorEastAsia"/>
        </w:rPr>
        <w:t xml:space="preserve">Se incorporó saldos iniciales recibidos del INVIAS, </w:t>
      </w:r>
      <w:r w:rsidRPr="00B164D9">
        <w:t xml:space="preserve">mediante radicado 2024S-VBOG-046307 12-07-2024, relacionados con la AGENCIA LOGISTICA DE LAS FUERZAS MILITARES-Puerto de Buenaventura MUELLE 13 </w:t>
      </w:r>
      <w:proofErr w:type="spellStart"/>
      <w:r w:rsidRPr="00B164D9">
        <w:t>Nit</w:t>
      </w:r>
      <w:proofErr w:type="spellEnd"/>
      <w:r w:rsidRPr="00B164D9">
        <w:t xml:space="preserve">. 899999162 </w:t>
      </w:r>
      <w:proofErr w:type="gramStart"/>
      <w:r w:rsidRPr="00B164D9">
        <w:t>Res</w:t>
      </w:r>
      <w:proofErr w:type="gramEnd"/>
      <w:r w:rsidRPr="00B164D9">
        <w:t>. 004/1994. Acta 18 de 2024 de 28 de junio 2024. Débito 171104001 Red marítima Crédito 310901001 Utilidad o excedentes acumulados</w:t>
      </w:r>
      <w:r>
        <w:t xml:space="preserve"> por de valor $ </w:t>
      </w:r>
      <w:r w:rsidRPr="00B164D9">
        <w:rPr>
          <w:lang w:val="es-CO"/>
        </w:rPr>
        <w:t>5.815.143.393,42</w:t>
      </w:r>
    </w:p>
    <w:p w14:paraId="6A16A5BD" w14:textId="77777777" w:rsidR="00B164D9" w:rsidRDefault="00B164D9" w:rsidP="00B164D9">
      <w:pPr>
        <w:pStyle w:val="Prrafodelista"/>
      </w:pPr>
    </w:p>
    <w:p w14:paraId="56252559" w14:textId="377ED2F9" w:rsidR="00B164D9" w:rsidRPr="00B164D9" w:rsidRDefault="00B164D9" w:rsidP="00B164D9">
      <w:pPr>
        <w:pStyle w:val="Prrafodelista"/>
        <w:numPr>
          <w:ilvl w:val="0"/>
          <w:numId w:val="35"/>
        </w:numPr>
        <w:jc w:val="both"/>
      </w:pPr>
      <w:r>
        <w:rPr>
          <w:lang w:val="es-CO"/>
        </w:rPr>
        <w:t>I</w:t>
      </w:r>
      <w:r w:rsidRPr="00B164D9">
        <w:rPr>
          <w:lang w:val="es-CO"/>
        </w:rPr>
        <w:t>ncorporación de saldos Iniciales remitidos por el INVIAS mediante radicado 2024S-VBOG-041492 25-06-2024, relacionados con la</w:t>
      </w:r>
      <w:r>
        <w:rPr>
          <w:lang w:val="es-CO"/>
        </w:rPr>
        <w:t xml:space="preserve"> </w:t>
      </w:r>
      <w:r w:rsidRPr="00B164D9">
        <w:rPr>
          <w:lang w:val="es-CO"/>
        </w:rPr>
        <w:t xml:space="preserve">SOCIEDAD PORTUARIA CENTRAL CARTAGENA S.A </w:t>
      </w:r>
      <w:proofErr w:type="spellStart"/>
      <w:r w:rsidRPr="00B164D9">
        <w:rPr>
          <w:lang w:val="es-CO"/>
        </w:rPr>
        <w:t>Nit</w:t>
      </w:r>
      <w:proofErr w:type="spellEnd"/>
      <w:r w:rsidRPr="00B164D9">
        <w:rPr>
          <w:lang w:val="es-CO"/>
        </w:rPr>
        <w:t xml:space="preserve"> 900325249 Contrato 006/</w:t>
      </w:r>
      <w:proofErr w:type="gramStart"/>
      <w:r w:rsidRPr="00B164D9">
        <w:rPr>
          <w:lang w:val="es-CO"/>
        </w:rPr>
        <w:t>2010 .</w:t>
      </w:r>
      <w:proofErr w:type="gramEnd"/>
      <w:r w:rsidRPr="00B164D9">
        <w:rPr>
          <w:lang w:val="es-CO"/>
        </w:rPr>
        <w:t xml:space="preserve"> Acta 15 de 2024 de 25 de junio 2024</w:t>
      </w:r>
      <w:r>
        <w:rPr>
          <w:lang w:val="es-CO"/>
        </w:rPr>
        <w:t xml:space="preserve"> por valor de $ </w:t>
      </w:r>
      <w:r w:rsidRPr="00B164D9">
        <w:rPr>
          <w:lang w:val="es-CO"/>
        </w:rPr>
        <w:t>340.000.000,00</w:t>
      </w:r>
      <w:r>
        <w:rPr>
          <w:lang w:val="es-CO"/>
        </w:rPr>
        <w:t>.</w:t>
      </w:r>
    </w:p>
    <w:p w14:paraId="5B88490F" w14:textId="77777777" w:rsidR="00B164D9" w:rsidRDefault="00B164D9" w:rsidP="00B164D9">
      <w:pPr>
        <w:pStyle w:val="Prrafodelista"/>
      </w:pPr>
    </w:p>
    <w:p w14:paraId="73AE1CD0" w14:textId="59EC0E20" w:rsidR="006C37E2" w:rsidRPr="00512FAD" w:rsidRDefault="00B164D9" w:rsidP="008820F8">
      <w:pPr>
        <w:pStyle w:val="Prrafodelista"/>
        <w:numPr>
          <w:ilvl w:val="0"/>
          <w:numId w:val="35"/>
        </w:numPr>
        <w:jc w:val="both"/>
      </w:pPr>
      <w:r w:rsidRPr="00B164D9">
        <w:rPr>
          <w:lang w:val="es-CO"/>
        </w:rPr>
        <w:t xml:space="preserve">Registro de incorporación de saldos Iniciales remitidos por el INVIAS mediante radicado 2024S-VBOG-041491 25-06-2024, relacionados con la Sociedad Portuaria CENIT TRANSPORTE Y LOGISTRICA DE HIDROCARBUROS S.A.S. </w:t>
      </w:r>
      <w:proofErr w:type="spellStart"/>
      <w:r w:rsidRPr="00B164D9">
        <w:rPr>
          <w:lang w:val="es-CO"/>
        </w:rPr>
        <w:t>Nit</w:t>
      </w:r>
      <w:proofErr w:type="spellEnd"/>
      <w:r w:rsidRPr="00B164D9">
        <w:rPr>
          <w:lang w:val="es-CO"/>
        </w:rPr>
        <w:t xml:space="preserve"> 900531210 Contrato </w:t>
      </w:r>
      <w:proofErr w:type="spellStart"/>
      <w:r w:rsidRPr="00B164D9">
        <w:rPr>
          <w:lang w:val="es-CO"/>
        </w:rPr>
        <w:t>Cont</w:t>
      </w:r>
      <w:proofErr w:type="spellEnd"/>
      <w:r w:rsidRPr="00B164D9">
        <w:rPr>
          <w:lang w:val="es-CO"/>
        </w:rPr>
        <w:t xml:space="preserve"> 001-2013. Acta 14 de 2024 de junio 2024</w:t>
      </w:r>
      <w:r w:rsidR="00D00F20">
        <w:rPr>
          <w:lang w:val="es-CO"/>
        </w:rPr>
        <w:t xml:space="preserve"> por valor de $ </w:t>
      </w:r>
      <w:r w:rsidR="00D00F20" w:rsidRPr="00D00F20">
        <w:rPr>
          <w:lang w:val="es-CO"/>
        </w:rPr>
        <w:t>6.083.641.267,00</w:t>
      </w:r>
      <w:r w:rsidR="00D00F20">
        <w:rPr>
          <w:lang w:val="es-CO"/>
        </w:rPr>
        <w:t>.</w:t>
      </w:r>
    </w:p>
    <w:p w14:paraId="535F344A" w14:textId="77777777" w:rsidR="006C37E2" w:rsidRDefault="006C37E2" w:rsidP="008820F8">
      <w:pPr>
        <w:spacing w:after="0" w:line="240" w:lineRule="auto"/>
        <w:jc w:val="both"/>
        <w:rPr>
          <w:rFonts w:ascii="Times New Roman" w:hAnsi="Times New Roman" w:cs="Times New Roman"/>
          <w:b/>
          <w:bCs/>
          <w:sz w:val="24"/>
          <w:szCs w:val="24"/>
        </w:rPr>
      </w:pPr>
    </w:p>
    <w:p w14:paraId="084C6520" w14:textId="77777777" w:rsidR="00A01E83" w:rsidRDefault="00A01E83" w:rsidP="008820F8">
      <w:pPr>
        <w:spacing w:after="0" w:line="240" w:lineRule="auto"/>
        <w:jc w:val="both"/>
        <w:rPr>
          <w:rFonts w:ascii="Times New Roman" w:hAnsi="Times New Roman" w:cs="Times New Roman"/>
          <w:b/>
          <w:bCs/>
          <w:sz w:val="24"/>
          <w:szCs w:val="24"/>
        </w:rPr>
      </w:pPr>
    </w:p>
    <w:p w14:paraId="1FAB1C74" w14:textId="5EF239F3" w:rsidR="003924EC" w:rsidRPr="00683A24" w:rsidRDefault="003924EC" w:rsidP="00C9079F">
      <w:pPr>
        <w:pStyle w:val="Ttulo3"/>
        <w:rPr>
          <w:rFonts w:ascii="Times New Roman" w:hAnsi="Times New Roman" w:cs="Times New Roman"/>
          <w:b/>
          <w:bCs/>
          <w:sz w:val="24"/>
        </w:rPr>
      </w:pPr>
      <w:bookmarkStart w:id="4" w:name="_Toc182993744"/>
      <w:r w:rsidRPr="00683A24">
        <w:rPr>
          <w:rFonts w:ascii="Times New Roman" w:hAnsi="Times New Roman" w:cs="Times New Roman"/>
          <w:b/>
          <w:bCs/>
          <w:sz w:val="24"/>
        </w:rPr>
        <w:t>Otros Activos</w:t>
      </w:r>
      <w:bookmarkEnd w:id="4"/>
    </w:p>
    <w:p w14:paraId="34D78E91" w14:textId="77777777" w:rsidR="00134D50" w:rsidRDefault="00134D50" w:rsidP="00134D50"/>
    <w:p w14:paraId="5EF3B1C7" w14:textId="3949969E" w:rsidR="009C4D1D" w:rsidRPr="003316F4" w:rsidRDefault="009C4D1D" w:rsidP="00683A24">
      <w:pPr>
        <w:jc w:val="both"/>
        <w:rPr>
          <w:rFonts w:ascii="Times New Roman" w:hAnsi="Times New Roman" w:cs="Times New Roman"/>
          <w:sz w:val="24"/>
          <w:szCs w:val="24"/>
        </w:rPr>
      </w:pPr>
      <w:r w:rsidRPr="003316F4">
        <w:rPr>
          <w:rFonts w:ascii="Times New Roman" w:hAnsi="Times New Roman" w:cs="Times New Roman"/>
          <w:sz w:val="24"/>
          <w:szCs w:val="24"/>
        </w:rPr>
        <w:t>Dentro del grupo Otros Activos</w:t>
      </w:r>
      <w:r w:rsidR="003316F4" w:rsidRPr="003316F4">
        <w:rPr>
          <w:rFonts w:ascii="Times New Roman" w:hAnsi="Times New Roman" w:cs="Times New Roman"/>
          <w:sz w:val="24"/>
          <w:szCs w:val="24"/>
        </w:rPr>
        <w:t xml:space="preserve"> de la subcuenta 190801 en administración</w:t>
      </w:r>
      <w:r w:rsidRPr="003316F4">
        <w:rPr>
          <w:rFonts w:ascii="Times New Roman" w:hAnsi="Times New Roman" w:cs="Times New Roman"/>
          <w:sz w:val="24"/>
          <w:szCs w:val="24"/>
        </w:rPr>
        <w:t>, se informa la siguiente</w:t>
      </w:r>
      <w:r w:rsidR="003316F4" w:rsidRPr="003316F4">
        <w:rPr>
          <w:rStyle w:val="ui-provider"/>
          <w:rFonts w:ascii="Times New Roman" w:hAnsi="Times New Roman" w:cs="Times New Roman"/>
        </w:rPr>
        <w:t xml:space="preserve"> novedad:</w:t>
      </w:r>
      <w:r w:rsidR="00512FAD" w:rsidRPr="003316F4">
        <w:rPr>
          <w:rStyle w:val="ui-provider"/>
          <w:rFonts w:ascii="Times New Roman" w:hAnsi="Times New Roman" w:cs="Times New Roman"/>
        </w:rPr>
        <w:t xml:space="preserve"> </w:t>
      </w:r>
    </w:p>
    <w:p w14:paraId="2B785112" w14:textId="66530676" w:rsidR="00E57056" w:rsidRDefault="00E57056" w:rsidP="00683A24">
      <w:pPr>
        <w:autoSpaceDE w:val="0"/>
        <w:autoSpaceDN w:val="0"/>
        <w:adjustRightInd w:val="0"/>
        <w:spacing w:after="0" w:line="240" w:lineRule="auto"/>
        <w:jc w:val="both"/>
        <w:rPr>
          <w:rFonts w:ascii="Times New Roman" w:hAnsi="Times New Roman" w:cs="Times New Roman"/>
          <w:i/>
          <w:iCs/>
          <w:kern w:val="0"/>
          <w:sz w:val="24"/>
          <w:szCs w:val="24"/>
        </w:rPr>
      </w:pPr>
      <w:r w:rsidRPr="00683A24">
        <w:rPr>
          <w:rFonts w:ascii="Times New Roman" w:hAnsi="Times New Roman" w:cs="Times New Roman"/>
          <w:kern w:val="0"/>
          <w:sz w:val="24"/>
          <w:szCs w:val="24"/>
        </w:rPr>
        <w:t xml:space="preserve">Se firmó Convenio Interadministrativo de Cooperación No. CI-013-2023 celebrado entre la Agencia Nacional de Infraestructura y Cenit Transporte y Logística de Hidrocarburos S.A.S., por valor de ($193.851.779.190). Primer desembolso por valor de $38.800.000.000, afectando como contrapartida un ingreso por aprovechamientos teniendo en cuenta la FUENTE DE LOS RECURSOS DEL CONVENIO:   </w:t>
      </w:r>
      <w:r w:rsidRPr="00683A24">
        <w:rPr>
          <w:rFonts w:ascii="Times New Roman" w:hAnsi="Times New Roman" w:cs="Times New Roman"/>
          <w:i/>
          <w:iCs/>
          <w:kern w:val="0"/>
          <w:sz w:val="24"/>
          <w:szCs w:val="24"/>
        </w:rPr>
        <w:t>“·Los recursos asignados al desarrollo de este Convenio corresponderán a: 1) Por parte de la ANI, al saldo de la Subcuenta Otras Redes Ecopetrol del Patrimonio Autónomo CAMINOS DEL PACÍFICO, definida en la Sección 4.5(d) de la Parte Especial del Contrato N.º 004 de 2022, los cuales son recursos cuyo beneficiario y ordenador es LA ANI”.</w:t>
      </w:r>
    </w:p>
    <w:p w14:paraId="1E9C1AEC" w14:textId="77777777" w:rsidR="00683A24" w:rsidRPr="00683A24" w:rsidRDefault="00683A24" w:rsidP="00683A24">
      <w:pPr>
        <w:autoSpaceDE w:val="0"/>
        <w:autoSpaceDN w:val="0"/>
        <w:adjustRightInd w:val="0"/>
        <w:spacing w:after="0" w:line="240" w:lineRule="auto"/>
        <w:jc w:val="both"/>
        <w:rPr>
          <w:rFonts w:ascii="Times New Roman" w:hAnsi="Times New Roman" w:cs="Times New Roman"/>
          <w:i/>
          <w:iCs/>
          <w:kern w:val="0"/>
          <w:sz w:val="24"/>
          <w:szCs w:val="24"/>
        </w:rPr>
      </w:pPr>
    </w:p>
    <w:p w14:paraId="41CAEDFE" w14:textId="77777777" w:rsidR="00E57056" w:rsidRDefault="00E57056" w:rsidP="00683A24">
      <w:pPr>
        <w:autoSpaceDE w:val="0"/>
        <w:autoSpaceDN w:val="0"/>
        <w:adjustRightInd w:val="0"/>
        <w:spacing w:after="0" w:line="240" w:lineRule="auto"/>
        <w:jc w:val="both"/>
        <w:rPr>
          <w:rFonts w:ascii="Times New Roman" w:hAnsi="Times New Roman" w:cs="Times New Roman"/>
          <w:kern w:val="0"/>
          <w:sz w:val="24"/>
          <w:szCs w:val="24"/>
        </w:rPr>
      </w:pPr>
      <w:r w:rsidRPr="00683A24">
        <w:rPr>
          <w:rFonts w:ascii="Times New Roman" w:hAnsi="Times New Roman" w:cs="Times New Roman"/>
          <w:b/>
          <w:bCs/>
          <w:kern w:val="0"/>
          <w:sz w:val="24"/>
          <w:szCs w:val="24"/>
        </w:rPr>
        <w:t>Objeto:</w:t>
      </w:r>
      <w:r w:rsidRPr="00683A24">
        <w:rPr>
          <w:rFonts w:ascii="Times New Roman" w:hAnsi="Times New Roman" w:cs="Times New Roman"/>
          <w:kern w:val="0"/>
          <w:sz w:val="24"/>
          <w:szCs w:val="24"/>
        </w:rPr>
        <w:t xml:space="preserve">  Aunar esfuerzos para que CENIT realice las obras de protección, traslado o reubicación del tramo del Poliducto comprendido entre el PK 13+000 y el PK 45+000 en nomenclatura de CENIT, que, para efectos del corredor vial, corresponde con el tramo ubicado en el sector el </w:t>
      </w:r>
      <w:proofErr w:type="spellStart"/>
      <w:r w:rsidRPr="00683A24">
        <w:rPr>
          <w:rFonts w:ascii="Times New Roman" w:hAnsi="Times New Roman" w:cs="Times New Roman"/>
          <w:kern w:val="0"/>
          <w:sz w:val="24"/>
          <w:szCs w:val="24"/>
        </w:rPr>
        <w:t>Gallineral</w:t>
      </w:r>
      <w:proofErr w:type="spellEnd"/>
      <w:r w:rsidRPr="00683A24">
        <w:rPr>
          <w:rFonts w:ascii="Times New Roman" w:hAnsi="Times New Roman" w:cs="Times New Roman"/>
          <w:kern w:val="0"/>
          <w:sz w:val="24"/>
          <w:szCs w:val="24"/>
        </w:rPr>
        <w:t xml:space="preserve"> PR 16+030 al PR 47 +370 (Ruta 4001) de acuerdo con lo establecido en la sección 1.206 de la Parte Especial del Contrato APP.</w:t>
      </w:r>
    </w:p>
    <w:p w14:paraId="4DFB6775" w14:textId="77777777" w:rsidR="00683A24" w:rsidRPr="00683A24" w:rsidRDefault="00683A24" w:rsidP="00683A24">
      <w:pPr>
        <w:autoSpaceDE w:val="0"/>
        <w:autoSpaceDN w:val="0"/>
        <w:adjustRightInd w:val="0"/>
        <w:spacing w:after="0" w:line="240" w:lineRule="auto"/>
        <w:jc w:val="both"/>
        <w:rPr>
          <w:rFonts w:ascii="Times New Roman" w:hAnsi="Times New Roman" w:cs="Times New Roman"/>
          <w:kern w:val="0"/>
          <w:sz w:val="24"/>
          <w:szCs w:val="24"/>
        </w:rPr>
      </w:pPr>
    </w:p>
    <w:p w14:paraId="2118EF12" w14:textId="77777777" w:rsidR="00E57056" w:rsidRPr="00683A24" w:rsidRDefault="00E57056" w:rsidP="00683A24">
      <w:pPr>
        <w:autoSpaceDE w:val="0"/>
        <w:autoSpaceDN w:val="0"/>
        <w:adjustRightInd w:val="0"/>
        <w:spacing w:after="0" w:line="240" w:lineRule="auto"/>
        <w:jc w:val="both"/>
        <w:rPr>
          <w:rFonts w:ascii="Times New Roman" w:hAnsi="Times New Roman" w:cs="Times New Roman"/>
          <w:kern w:val="0"/>
          <w:sz w:val="24"/>
          <w:szCs w:val="24"/>
        </w:rPr>
      </w:pPr>
      <w:r w:rsidRPr="00683A24">
        <w:rPr>
          <w:rFonts w:ascii="Times New Roman" w:hAnsi="Times New Roman" w:cs="Times New Roman"/>
          <w:b/>
          <w:bCs/>
          <w:kern w:val="0"/>
          <w:sz w:val="24"/>
          <w:szCs w:val="24"/>
        </w:rPr>
        <w:t>Finalidad</w:t>
      </w:r>
      <w:r w:rsidRPr="00683A24">
        <w:rPr>
          <w:rFonts w:ascii="Times New Roman" w:hAnsi="Times New Roman" w:cs="Times New Roman"/>
          <w:kern w:val="0"/>
          <w:sz w:val="24"/>
          <w:szCs w:val="24"/>
        </w:rPr>
        <w:t xml:space="preserve">: Ejecutar las actividades dentro del proyecto Buga Loboguerrero correspondientes al traslado y protección de redes de hidrocarburos ubicadas en el sector el </w:t>
      </w:r>
      <w:proofErr w:type="spellStart"/>
      <w:r w:rsidRPr="00683A24">
        <w:rPr>
          <w:rFonts w:ascii="Times New Roman" w:hAnsi="Times New Roman" w:cs="Times New Roman"/>
          <w:kern w:val="0"/>
          <w:sz w:val="24"/>
          <w:szCs w:val="24"/>
        </w:rPr>
        <w:t>Gallineral</w:t>
      </w:r>
      <w:proofErr w:type="spellEnd"/>
      <w:r w:rsidRPr="00683A24">
        <w:rPr>
          <w:rFonts w:ascii="Times New Roman" w:hAnsi="Times New Roman" w:cs="Times New Roman"/>
          <w:kern w:val="0"/>
          <w:sz w:val="24"/>
          <w:szCs w:val="24"/>
        </w:rPr>
        <w:t>, con el ánimo de contribuir con la continuidad operativa y calidad de los servicios públicos que prestan cada una de las Partes, en procura de asegurar la integridad de la infraestructura de transporte de hidrocarburos y la infraestructura de transporte terrestre.</w:t>
      </w:r>
    </w:p>
    <w:p w14:paraId="026F5B05" w14:textId="77777777" w:rsidR="003924EC" w:rsidRDefault="003924EC" w:rsidP="00683A24">
      <w:pPr>
        <w:autoSpaceDE w:val="0"/>
        <w:autoSpaceDN w:val="0"/>
        <w:adjustRightInd w:val="0"/>
        <w:spacing w:after="0" w:line="240" w:lineRule="auto"/>
        <w:jc w:val="both"/>
        <w:rPr>
          <w:rFonts w:ascii="Times New Roman" w:hAnsi="Times New Roman" w:cs="Times New Roman"/>
          <w:kern w:val="0"/>
          <w:sz w:val="24"/>
          <w:szCs w:val="24"/>
        </w:rPr>
      </w:pPr>
    </w:p>
    <w:p w14:paraId="558BDF70" w14:textId="27BDA0AB" w:rsidR="00512FAD" w:rsidRPr="003316F4" w:rsidRDefault="00512FAD" w:rsidP="00512FAD">
      <w:pPr>
        <w:jc w:val="both"/>
        <w:rPr>
          <w:rFonts w:ascii="Times New Roman" w:hAnsi="Times New Roman" w:cs="Times New Roman"/>
          <w:sz w:val="24"/>
          <w:szCs w:val="24"/>
        </w:rPr>
      </w:pPr>
      <w:r w:rsidRPr="003316F4">
        <w:rPr>
          <w:rFonts w:ascii="Times New Roman" w:hAnsi="Times New Roman" w:cs="Times New Roman"/>
          <w:sz w:val="24"/>
          <w:szCs w:val="24"/>
        </w:rPr>
        <w:t>Adicionalmente</w:t>
      </w:r>
      <w:r w:rsidR="003316F4" w:rsidRPr="003316F4">
        <w:rPr>
          <w:rFonts w:ascii="Times New Roman" w:hAnsi="Times New Roman" w:cs="Times New Roman"/>
          <w:sz w:val="24"/>
          <w:szCs w:val="24"/>
        </w:rPr>
        <w:t xml:space="preserve"> en la subcuenta 198901 Recursos de la entidad concedente en patrimonios autónomos constituidos por concesionarios privados</w:t>
      </w:r>
      <w:r w:rsidRPr="003316F4">
        <w:rPr>
          <w:rFonts w:ascii="Times New Roman" w:hAnsi="Times New Roman" w:cs="Times New Roman"/>
          <w:sz w:val="24"/>
          <w:szCs w:val="24"/>
        </w:rPr>
        <w:t>, frente al trimestre de junio 2024, se visualiza una disminución en consideración al reconocimiento de las ejecuciones de los recursos de los proyectos de transporte</w:t>
      </w:r>
      <w:r w:rsidR="003316F4" w:rsidRPr="003316F4">
        <w:rPr>
          <w:rFonts w:ascii="Times New Roman" w:hAnsi="Times New Roman" w:cs="Times New Roman"/>
          <w:sz w:val="24"/>
          <w:szCs w:val="24"/>
        </w:rPr>
        <w:t xml:space="preserve"> carretero</w:t>
      </w:r>
      <w:r w:rsidRPr="003316F4">
        <w:rPr>
          <w:rFonts w:ascii="Times New Roman" w:hAnsi="Times New Roman" w:cs="Times New Roman"/>
          <w:sz w:val="24"/>
          <w:szCs w:val="24"/>
        </w:rPr>
        <w:t xml:space="preserve"> informad</w:t>
      </w:r>
      <w:r w:rsidR="003316F4" w:rsidRPr="003316F4">
        <w:rPr>
          <w:rFonts w:ascii="Times New Roman" w:hAnsi="Times New Roman" w:cs="Times New Roman"/>
          <w:sz w:val="24"/>
          <w:szCs w:val="24"/>
        </w:rPr>
        <w:t>os</w:t>
      </w:r>
      <w:r w:rsidRPr="003316F4">
        <w:rPr>
          <w:rFonts w:ascii="Times New Roman" w:hAnsi="Times New Roman" w:cs="Times New Roman"/>
          <w:sz w:val="24"/>
          <w:szCs w:val="24"/>
        </w:rPr>
        <w:t xml:space="preserve"> por la</w:t>
      </w:r>
      <w:r w:rsidR="003316F4" w:rsidRPr="003316F4">
        <w:rPr>
          <w:rFonts w:ascii="Times New Roman" w:hAnsi="Times New Roman" w:cs="Times New Roman"/>
          <w:sz w:val="24"/>
          <w:szCs w:val="24"/>
        </w:rPr>
        <w:t xml:space="preserve"> Vicepresidencia Ejecutiva</w:t>
      </w:r>
      <w:r w:rsidRPr="003316F4">
        <w:rPr>
          <w:rFonts w:ascii="Times New Roman" w:hAnsi="Times New Roman" w:cs="Times New Roman"/>
          <w:sz w:val="24"/>
          <w:szCs w:val="24"/>
        </w:rPr>
        <w:t xml:space="preserve"> en el formato </w:t>
      </w:r>
      <w:r w:rsidR="00EB2C8E" w:rsidRPr="00EB2C8E">
        <w:rPr>
          <w:rFonts w:ascii="Times New Roman" w:hAnsi="Times New Roman" w:cs="Times New Roman"/>
          <w:sz w:val="24"/>
          <w:szCs w:val="24"/>
        </w:rPr>
        <w:t>GCSP-F-007</w:t>
      </w:r>
      <w:r w:rsidR="00EB2C8E">
        <w:rPr>
          <w:rFonts w:ascii="Times New Roman" w:hAnsi="Times New Roman" w:cs="Times New Roman"/>
          <w:sz w:val="24"/>
          <w:szCs w:val="24"/>
        </w:rPr>
        <w:t xml:space="preserve"> </w:t>
      </w:r>
      <w:r w:rsidR="00EB2C8E" w:rsidRPr="00EB2C8E">
        <w:rPr>
          <w:rFonts w:ascii="Times New Roman" w:hAnsi="Times New Roman" w:cs="Times New Roman"/>
          <w:sz w:val="24"/>
          <w:szCs w:val="24"/>
        </w:rPr>
        <w:t>Informe de Ejecución de Recursos Públicos</w:t>
      </w:r>
      <w:r w:rsidRPr="003316F4">
        <w:rPr>
          <w:rFonts w:ascii="Times New Roman" w:hAnsi="Times New Roman" w:cs="Times New Roman"/>
          <w:sz w:val="24"/>
          <w:szCs w:val="24"/>
        </w:rPr>
        <w:t>.</w:t>
      </w:r>
    </w:p>
    <w:p w14:paraId="2A647284" w14:textId="77777777" w:rsidR="006C2860" w:rsidRDefault="006C2860" w:rsidP="006A487B">
      <w:pPr>
        <w:spacing w:after="0" w:line="240" w:lineRule="auto"/>
        <w:jc w:val="both"/>
        <w:rPr>
          <w:rFonts w:ascii="Times New Roman" w:hAnsi="Times New Roman" w:cs="Times New Roman"/>
          <w:sz w:val="24"/>
          <w:szCs w:val="24"/>
        </w:rPr>
      </w:pPr>
    </w:p>
    <w:p w14:paraId="77E29C3F" w14:textId="28B2343C" w:rsidR="00FC13EC" w:rsidRDefault="002B5FA3" w:rsidP="006A48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subcuenta </w:t>
      </w:r>
      <w:r w:rsidRPr="002B5FA3">
        <w:rPr>
          <w:rFonts w:ascii="Times New Roman" w:hAnsi="Times New Roman" w:cs="Times New Roman"/>
          <w:sz w:val="24"/>
          <w:szCs w:val="24"/>
        </w:rPr>
        <w:t>190803</w:t>
      </w:r>
      <w:r>
        <w:rPr>
          <w:rFonts w:ascii="Times New Roman" w:hAnsi="Times New Roman" w:cs="Times New Roman"/>
          <w:sz w:val="24"/>
          <w:szCs w:val="24"/>
        </w:rPr>
        <w:t xml:space="preserve"> - </w:t>
      </w:r>
      <w:r w:rsidRPr="002B5FA3">
        <w:rPr>
          <w:rFonts w:ascii="Times New Roman" w:hAnsi="Times New Roman" w:cs="Times New Roman"/>
          <w:sz w:val="24"/>
          <w:szCs w:val="24"/>
        </w:rPr>
        <w:t xml:space="preserve">Encargo fiduciario - fiducia de administración y pagos, </w:t>
      </w:r>
      <w:r>
        <w:rPr>
          <w:rFonts w:ascii="Times New Roman" w:hAnsi="Times New Roman" w:cs="Times New Roman"/>
          <w:sz w:val="24"/>
          <w:szCs w:val="24"/>
        </w:rPr>
        <w:t xml:space="preserve">se presenta una disminución </w:t>
      </w:r>
      <w:r w:rsidRPr="002B5FA3">
        <w:rPr>
          <w:rFonts w:ascii="Times New Roman" w:hAnsi="Times New Roman" w:cs="Times New Roman"/>
          <w:sz w:val="24"/>
          <w:szCs w:val="24"/>
        </w:rPr>
        <w:t>por</w:t>
      </w:r>
      <w:r>
        <w:rPr>
          <w:rFonts w:ascii="Times New Roman" w:hAnsi="Times New Roman" w:cs="Times New Roman"/>
          <w:sz w:val="24"/>
          <w:szCs w:val="24"/>
        </w:rPr>
        <w:t xml:space="preserve"> valor de $</w:t>
      </w:r>
      <w:r w:rsidRPr="002B5FA3">
        <w:rPr>
          <w:rFonts w:ascii="Times New Roman" w:hAnsi="Times New Roman" w:cs="Times New Roman"/>
          <w:sz w:val="24"/>
          <w:szCs w:val="24"/>
        </w:rPr>
        <w:t>679.000.944.924</w:t>
      </w:r>
      <w:r>
        <w:rPr>
          <w:rFonts w:ascii="Times New Roman" w:hAnsi="Times New Roman" w:cs="Times New Roman"/>
          <w:sz w:val="24"/>
          <w:szCs w:val="24"/>
        </w:rPr>
        <w:t xml:space="preserve">, con ocasión de </w:t>
      </w:r>
      <w:r w:rsidRPr="002B5FA3">
        <w:rPr>
          <w:rFonts w:ascii="Times New Roman" w:hAnsi="Times New Roman" w:cs="Times New Roman"/>
          <w:sz w:val="24"/>
          <w:szCs w:val="24"/>
        </w:rPr>
        <w:t>las materializaciones de los riesgos de Infraestructura y las garantías contractuales</w:t>
      </w:r>
      <w:r w:rsidR="00CA0B90">
        <w:rPr>
          <w:rFonts w:ascii="Times New Roman" w:hAnsi="Times New Roman" w:cs="Times New Roman"/>
          <w:sz w:val="24"/>
          <w:szCs w:val="24"/>
        </w:rPr>
        <w:t xml:space="preserve"> en los proyectos de concesión.</w:t>
      </w:r>
    </w:p>
    <w:p w14:paraId="34953775" w14:textId="40E737B4" w:rsidR="00DF1712" w:rsidRDefault="00E40A74" w:rsidP="00C9079F">
      <w:pPr>
        <w:pStyle w:val="Ttulo3"/>
        <w:rPr>
          <w:b/>
          <w:bCs/>
        </w:rPr>
      </w:pPr>
      <w:bookmarkStart w:id="5" w:name="_Toc182993745"/>
      <w:r>
        <w:rPr>
          <w:b/>
          <w:bCs/>
        </w:rPr>
        <w:t xml:space="preserve">Nota </w:t>
      </w:r>
      <w:r w:rsidR="000E6B93">
        <w:rPr>
          <w:b/>
          <w:bCs/>
        </w:rPr>
        <w:t xml:space="preserve">2.  </w:t>
      </w:r>
      <w:r w:rsidR="00C9079F" w:rsidRPr="00C9079F">
        <w:rPr>
          <w:b/>
          <w:bCs/>
        </w:rPr>
        <w:t xml:space="preserve"> </w:t>
      </w:r>
      <w:r w:rsidR="00DF1712" w:rsidRPr="00C9079F">
        <w:rPr>
          <w:b/>
          <w:bCs/>
        </w:rPr>
        <w:t>PASIVOS</w:t>
      </w:r>
      <w:bookmarkStart w:id="6" w:name="_Toc28337432"/>
      <w:bookmarkEnd w:id="5"/>
    </w:p>
    <w:p w14:paraId="335A1256" w14:textId="77777777" w:rsidR="00683A24" w:rsidRDefault="00683A24" w:rsidP="00683A24"/>
    <w:tbl>
      <w:tblPr>
        <w:tblW w:w="9100" w:type="dxa"/>
        <w:tblCellMar>
          <w:left w:w="70" w:type="dxa"/>
          <w:right w:w="70" w:type="dxa"/>
        </w:tblCellMar>
        <w:tblLook w:val="04A0" w:firstRow="1" w:lastRow="0" w:firstColumn="1" w:lastColumn="0" w:noHBand="0" w:noVBand="1"/>
      </w:tblPr>
      <w:tblGrid>
        <w:gridCol w:w="2175"/>
        <w:gridCol w:w="2017"/>
        <w:gridCol w:w="2056"/>
        <w:gridCol w:w="1618"/>
        <w:gridCol w:w="1218"/>
        <w:gridCol w:w="146"/>
      </w:tblGrid>
      <w:tr w:rsidR="00683A24" w:rsidRPr="00683A24" w14:paraId="4E9194C9" w14:textId="77777777" w:rsidTr="00683A24">
        <w:trPr>
          <w:gridAfter w:val="1"/>
          <w:wAfter w:w="16" w:type="dxa"/>
          <w:trHeight w:val="450"/>
        </w:trPr>
        <w:tc>
          <w:tcPr>
            <w:tcW w:w="21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DAA6A7" w14:textId="77777777" w:rsidR="00683A24" w:rsidRPr="00683A24" w:rsidRDefault="00683A24" w:rsidP="00683A2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DESCRIPCIÓN</w:t>
            </w:r>
          </w:p>
        </w:tc>
        <w:tc>
          <w:tcPr>
            <w:tcW w:w="2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382909" w14:textId="77777777" w:rsidR="00683A24" w:rsidRPr="00683A24" w:rsidRDefault="00683A24" w:rsidP="00683A2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 xml:space="preserve">Pasivos septiembre de 2024 ($) </w:t>
            </w:r>
          </w:p>
        </w:tc>
        <w:tc>
          <w:tcPr>
            <w:tcW w:w="20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8B2C57" w14:textId="77777777" w:rsidR="00683A24" w:rsidRPr="00683A24" w:rsidRDefault="00683A24" w:rsidP="00683A2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 xml:space="preserve"> Pasivos junio 2024 ($) </w:t>
            </w:r>
          </w:p>
        </w:tc>
        <w:tc>
          <w:tcPr>
            <w:tcW w:w="16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30D901" w14:textId="77777777" w:rsidR="00683A24" w:rsidRPr="00683A24" w:rsidRDefault="00683A24" w:rsidP="00683A2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Variaciones</w:t>
            </w:r>
          </w:p>
        </w:tc>
        <w:tc>
          <w:tcPr>
            <w:tcW w:w="12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01B536" w14:textId="77777777" w:rsidR="00683A24" w:rsidRPr="00683A24" w:rsidRDefault="00683A24" w:rsidP="00683A2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Porcentaje</w:t>
            </w:r>
          </w:p>
        </w:tc>
      </w:tr>
      <w:tr w:rsidR="00683A24" w:rsidRPr="00683A24" w14:paraId="1D366E75" w14:textId="77777777" w:rsidTr="00683A24">
        <w:trPr>
          <w:trHeight w:val="315"/>
        </w:trPr>
        <w:tc>
          <w:tcPr>
            <w:tcW w:w="2175" w:type="dxa"/>
            <w:vMerge/>
            <w:tcBorders>
              <w:top w:val="single" w:sz="8" w:space="0" w:color="auto"/>
              <w:left w:val="single" w:sz="8" w:space="0" w:color="auto"/>
              <w:bottom w:val="single" w:sz="8" w:space="0" w:color="000000"/>
              <w:right w:val="single" w:sz="8" w:space="0" w:color="auto"/>
            </w:tcBorders>
            <w:vAlign w:val="center"/>
            <w:hideMark/>
          </w:tcPr>
          <w:p w14:paraId="4205B764" w14:textId="77777777" w:rsidR="00683A24" w:rsidRPr="00683A24" w:rsidRDefault="00683A24" w:rsidP="00683A2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2017" w:type="dxa"/>
            <w:vMerge/>
            <w:tcBorders>
              <w:top w:val="single" w:sz="8" w:space="0" w:color="auto"/>
              <w:left w:val="single" w:sz="8" w:space="0" w:color="auto"/>
              <w:bottom w:val="single" w:sz="8" w:space="0" w:color="000000"/>
              <w:right w:val="single" w:sz="8" w:space="0" w:color="auto"/>
            </w:tcBorders>
            <w:vAlign w:val="center"/>
            <w:hideMark/>
          </w:tcPr>
          <w:p w14:paraId="70593F08" w14:textId="77777777" w:rsidR="00683A24" w:rsidRPr="00683A24" w:rsidRDefault="00683A24" w:rsidP="00683A2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2056" w:type="dxa"/>
            <w:vMerge/>
            <w:tcBorders>
              <w:top w:val="single" w:sz="8" w:space="0" w:color="auto"/>
              <w:left w:val="single" w:sz="8" w:space="0" w:color="auto"/>
              <w:bottom w:val="single" w:sz="8" w:space="0" w:color="000000"/>
              <w:right w:val="single" w:sz="8" w:space="0" w:color="auto"/>
            </w:tcBorders>
            <w:vAlign w:val="center"/>
            <w:hideMark/>
          </w:tcPr>
          <w:p w14:paraId="2AD40F97" w14:textId="77777777" w:rsidR="00683A24" w:rsidRPr="00683A24" w:rsidRDefault="00683A24" w:rsidP="00683A2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618" w:type="dxa"/>
            <w:vMerge/>
            <w:tcBorders>
              <w:top w:val="single" w:sz="8" w:space="0" w:color="auto"/>
              <w:left w:val="single" w:sz="8" w:space="0" w:color="auto"/>
              <w:bottom w:val="single" w:sz="8" w:space="0" w:color="000000"/>
              <w:right w:val="single" w:sz="8" w:space="0" w:color="auto"/>
            </w:tcBorders>
            <w:vAlign w:val="center"/>
            <w:hideMark/>
          </w:tcPr>
          <w:p w14:paraId="2466ED19" w14:textId="77777777" w:rsidR="00683A24" w:rsidRPr="00683A24" w:rsidRDefault="00683A24" w:rsidP="00683A2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218" w:type="dxa"/>
            <w:vMerge/>
            <w:tcBorders>
              <w:top w:val="single" w:sz="8" w:space="0" w:color="auto"/>
              <w:left w:val="single" w:sz="8" w:space="0" w:color="auto"/>
              <w:bottom w:val="single" w:sz="8" w:space="0" w:color="000000"/>
              <w:right w:val="single" w:sz="8" w:space="0" w:color="auto"/>
            </w:tcBorders>
            <w:vAlign w:val="center"/>
            <w:hideMark/>
          </w:tcPr>
          <w:p w14:paraId="1BA29860" w14:textId="77777777" w:rsidR="00683A24" w:rsidRPr="00683A24" w:rsidRDefault="00683A24" w:rsidP="00683A2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6" w:type="dxa"/>
            <w:tcBorders>
              <w:top w:val="nil"/>
              <w:left w:val="nil"/>
              <w:bottom w:val="nil"/>
              <w:right w:val="nil"/>
            </w:tcBorders>
            <w:shd w:val="clear" w:color="auto" w:fill="auto"/>
            <w:noWrap/>
            <w:vAlign w:val="bottom"/>
            <w:hideMark/>
          </w:tcPr>
          <w:p w14:paraId="47BC4882" w14:textId="77777777" w:rsidR="00683A24" w:rsidRPr="00683A24" w:rsidRDefault="00683A24" w:rsidP="00683A2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p>
        </w:tc>
      </w:tr>
      <w:tr w:rsidR="00683A24" w:rsidRPr="00683A24" w14:paraId="248FF6CC" w14:textId="77777777" w:rsidTr="00683A24">
        <w:trPr>
          <w:trHeight w:val="315"/>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4C384011" w14:textId="77777777" w:rsidR="00683A24" w:rsidRPr="00683A24" w:rsidRDefault="00683A24" w:rsidP="00683A24">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Préstamos Por Pagar</w:t>
            </w:r>
          </w:p>
        </w:tc>
        <w:tc>
          <w:tcPr>
            <w:tcW w:w="2017" w:type="dxa"/>
            <w:tcBorders>
              <w:top w:val="nil"/>
              <w:left w:val="nil"/>
              <w:bottom w:val="single" w:sz="8" w:space="0" w:color="auto"/>
              <w:right w:val="single" w:sz="8" w:space="0" w:color="auto"/>
            </w:tcBorders>
            <w:shd w:val="clear" w:color="auto" w:fill="auto"/>
            <w:noWrap/>
            <w:vAlign w:val="center"/>
            <w:hideMark/>
          </w:tcPr>
          <w:p w14:paraId="24FEA38B"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19.746.847.876.235</w:t>
            </w:r>
          </w:p>
        </w:tc>
        <w:tc>
          <w:tcPr>
            <w:tcW w:w="2056" w:type="dxa"/>
            <w:tcBorders>
              <w:top w:val="nil"/>
              <w:left w:val="nil"/>
              <w:bottom w:val="single" w:sz="8" w:space="0" w:color="auto"/>
              <w:right w:val="single" w:sz="8" w:space="0" w:color="auto"/>
            </w:tcBorders>
            <w:shd w:val="clear" w:color="auto" w:fill="auto"/>
            <w:noWrap/>
            <w:vAlign w:val="center"/>
            <w:hideMark/>
          </w:tcPr>
          <w:p w14:paraId="57D4DD64"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20.186.216.536.343</w:t>
            </w:r>
          </w:p>
        </w:tc>
        <w:tc>
          <w:tcPr>
            <w:tcW w:w="1618" w:type="dxa"/>
            <w:tcBorders>
              <w:top w:val="nil"/>
              <w:left w:val="nil"/>
              <w:bottom w:val="single" w:sz="8" w:space="0" w:color="auto"/>
              <w:right w:val="single" w:sz="8" w:space="0" w:color="auto"/>
            </w:tcBorders>
            <w:shd w:val="clear" w:color="auto" w:fill="auto"/>
            <w:noWrap/>
            <w:vAlign w:val="center"/>
            <w:hideMark/>
          </w:tcPr>
          <w:p w14:paraId="1C3E33A0"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-439.368.660.109</w:t>
            </w:r>
          </w:p>
        </w:tc>
        <w:tc>
          <w:tcPr>
            <w:tcW w:w="1218" w:type="dxa"/>
            <w:tcBorders>
              <w:top w:val="nil"/>
              <w:left w:val="nil"/>
              <w:bottom w:val="single" w:sz="8" w:space="0" w:color="auto"/>
              <w:right w:val="single" w:sz="8" w:space="0" w:color="auto"/>
            </w:tcBorders>
            <w:shd w:val="clear" w:color="auto" w:fill="auto"/>
            <w:noWrap/>
            <w:vAlign w:val="center"/>
            <w:hideMark/>
          </w:tcPr>
          <w:p w14:paraId="194F42FD"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-2,18%</w:t>
            </w:r>
          </w:p>
        </w:tc>
        <w:tc>
          <w:tcPr>
            <w:tcW w:w="16" w:type="dxa"/>
            <w:vAlign w:val="center"/>
            <w:hideMark/>
          </w:tcPr>
          <w:p w14:paraId="10C9B0CA" w14:textId="77777777" w:rsidR="00683A24" w:rsidRPr="00683A24" w:rsidRDefault="00683A24" w:rsidP="00683A24">
            <w:pPr>
              <w:spacing w:after="0" w:line="240" w:lineRule="auto"/>
              <w:rPr>
                <w:rFonts w:ascii="Times New Roman" w:eastAsia="Times New Roman" w:hAnsi="Times New Roman" w:cs="Times New Roman"/>
                <w:kern w:val="0"/>
                <w:sz w:val="20"/>
                <w:szCs w:val="20"/>
                <w:lang w:eastAsia="es-CO"/>
                <w14:ligatures w14:val="none"/>
              </w:rPr>
            </w:pPr>
          </w:p>
        </w:tc>
      </w:tr>
      <w:tr w:rsidR="00683A24" w:rsidRPr="00683A24" w14:paraId="7C966F8D" w14:textId="77777777" w:rsidTr="00683A24">
        <w:trPr>
          <w:trHeight w:val="315"/>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41FBB98A" w14:textId="77777777" w:rsidR="00683A24" w:rsidRPr="00683A24" w:rsidRDefault="00683A24" w:rsidP="00683A24">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Cuentas Por Pagar</w:t>
            </w:r>
          </w:p>
        </w:tc>
        <w:tc>
          <w:tcPr>
            <w:tcW w:w="2017" w:type="dxa"/>
            <w:tcBorders>
              <w:top w:val="nil"/>
              <w:left w:val="nil"/>
              <w:bottom w:val="single" w:sz="8" w:space="0" w:color="auto"/>
              <w:right w:val="single" w:sz="8" w:space="0" w:color="auto"/>
            </w:tcBorders>
            <w:shd w:val="clear" w:color="auto" w:fill="auto"/>
            <w:noWrap/>
            <w:vAlign w:val="center"/>
            <w:hideMark/>
          </w:tcPr>
          <w:p w14:paraId="7109BD45"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1.904.590.075.014</w:t>
            </w:r>
          </w:p>
        </w:tc>
        <w:tc>
          <w:tcPr>
            <w:tcW w:w="2056" w:type="dxa"/>
            <w:tcBorders>
              <w:top w:val="nil"/>
              <w:left w:val="nil"/>
              <w:bottom w:val="single" w:sz="8" w:space="0" w:color="auto"/>
              <w:right w:val="single" w:sz="8" w:space="0" w:color="auto"/>
            </w:tcBorders>
            <w:shd w:val="clear" w:color="auto" w:fill="auto"/>
            <w:noWrap/>
            <w:vAlign w:val="center"/>
            <w:hideMark/>
          </w:tcPr>
          <w:p w14:paraId="1DAEED9D"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1.922.447.643.055</w:t>
            </w:r>
          </w:p>
        </w:tc>
        <w:tc>
          <w:tcPr>
            <w:tcW w:w="1618" w:type="dxa"/>
            <w:tcBorders>
              <w:top w:val="nil"/>
              <w:left w:val="nil"/>
              <w:bottom w:val="single" w:sz="8" w:space="0" w:color="auto"/>
              <w:right w:val="single" w:sz="8" w:space="0" w:color="auto"/>
            </w:tcBorders>
            <w:shd w:val="clear" w:color="auto" w:fill="auto"/>
            <w:noWrap/>
            <w:vAlign w:val="center"/>
            <w:hideMark/>
          </w:tcPr>
          <w:p w14:paraId="5ADE6917"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-17.857.568.041</w:t>
            </w:r>
          </w:p>
        </w:tc>
        <w:tc>
          <w:tcPr>
            <w:tcW w:w="1218" w:type="dxa"/>
            <w:tcBorders>
              <w:top w:val="nil"/>
              <w:left w:val="nil"/>
              <w:bottom w:val="single" w:sz="8" w:space="0" w:color="auto"/>
              <w:right w:val="single" w:sz="8" w:space="0" w:color="auto"/>
            </w:tcBorders>
            <w:shd w:val="clear" w:color="auto" w:fill="auto"/>
            <w:noWrap/>
            <w:vAlign w:val="center"/>
            <w:hideMark/>
          </w:tcPr>
          <w:p w14:paraId="21727505"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-0,93%</w:t>
            </w:r>
          </w:p>
        </w:tc>
        <w:tc>
          <w:tcPr>
            <w:tcW w:w="16" w:type="dxa"/>
            <w:vAlign w:val="center"/>
            <w:hideMark/>
          </w:tcPr>
          <w:p w14:paraId="3EFFF63E" w14:textId="77777777" w:rsidR="00683A24" w:rsidRPr="00683A24" w:rsidRDefault="00683A24" w:rsidP="00683A24">
            <w:pPr>
              <w:spacing w:after="0" w:line="240" w:lineRule="auto"/>
              <w:rPr>
                <w:rFonts w:ascii="Times New Roman" w:eastAsia="Times New Roman" w:hAnsi="Times New Roman" w:cs="Times New Roman"/>
                <w:kern w:val="0"/>
                <w:sz w:val="20"/>
                <w:szCs w:val="20"/>
                <w:lang w:eastAsia="es-CO"/>
                <w14:ligatures w14:val="none"/>
              </w:rPr>
            </w:pPr>
          </w:p>
        </w:tc>
      </w:tr>
      <w:tr w:rsidR="00683A24" w:rsidRPr="00683A24" w14:paraId="3651B322" w14:textId="77777777" w:rsidTr="00683A24">
        <w:trPr>
          <w:trHeight w:val="315"/>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32427BEB" w14:textId="77777777" w:rsidR="00683A24" w:rsidRPr="00683A24" w:rsidRDefault="00683A24" w:rsidP="00683A24">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lastRenderedPageBreak/>
              <w:t>Beneficios A Los Empleados</w:t>
            </w:r>
          </w:p>
        </w:tc>
        <w:tc>
          <w:tcPr>
            <w:tcW w:w="2017" w:type="dxa"/>
            <w:tcBorders>
              <w:top w:val="nil"/>
              <w:left w:val="nil"/>
              <w:bottom w:val="single" w:sz="8" w:space="0" w:color="auto"/>
              <w:right w:val="single" w:sz="8" w:space="0" w:color="auto"/>
            </w:tcBorders>
            <w:shd w:val="clear" w:color="auto" w:fill="auto"/>
            <w:noWrap/>
            <w:vAlign w:val="center"/>
            <w:hideMark/>
          </w:tcPr>
          <w:p w14:paraId="3B98BE6A"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9.647.994.158</w:t>
            </w:r>
          </w:p>
        </w:tc>
        <w:tc>
          <w:tcPr>
            <w:tcW w:w="2056" w:type="dxa"/>
            <w:tcBorders>
              <w:top w:val="nil"/>
              <w:left w:val="nil"/>
              <w:bottom w:val="single" w:sz="8" w:space="0" w:color="auto"/>
              <w:right w:val="single" w:sz="8" w:space="0" w:color="auto"/>
            </w:tcBorders>
            <w:shd w:val="clear" w:color="auto" w:fill="auto"/>
            <w:noWrap/>
            <w:vAlign w:val="center"/>
            <w:hideMark/>
          </w:tcPr>
          <w:p w14:paraId="6DCDAC64"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9.310.006.259</w:t>
            </w:r>
          </w:p>
        </w:tc>
        <w:tc>
          <w:tcPr>
            <w:tcW w:w="1618" w:type="dxa"/>
            <w:tcBorders>
              <w:top w:val="nil"/>
              <w:left w:val="nil"/>
              <w:bottom w:val="single" w:sz="8" w:space="0" w:color="auto"/>
              <w:right w:val="single" w:sz="8" w:space="0" w:color="auto"/>
            </w:tcBorders>
            <w:shd w:val="clear" w:color="auto" w:fill="auto"/>
            <w:noWrap/>
            <w:vAlign w:val="center"/>
            <w:hideMark/>
          </w:tcPr>
          <w:p w14:paraId="065B67E6"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337.987.899</w:t>
            </w:r>
          </w:p>
        </w:tc>
        <w:tc>
          <w:tcPr>
            <w:tcW w:w="1218" w:type="dxa"/>
            <w:tcBorders>
              <w:top w:val="nil"/>
              <w:left w:val="nil"/>
              <w:bottom w:val="single" w:sz="8" w:space="0" w:color="auto"/>
              <w:right w:val="single" w:sz="8" w:space="0" w:color="auto"/>
            </w:tcBorders>
            <w:shd w:val="clear" w:color="auto" w:fill="auto"/>
            <w:noWrap/>
            <w:vAlign w:val="center"/>
            <w:hideMark/>
          </w:tcPr>
          <w:p w14:paraId="7BADA7DC"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3,63%</w:t>
            </w:r>
          </w:p>
        </w:tc>
        <w:tc>
          <w:tcPr>
            <w:tcW w:w="16" w:type="dxa"/>
            <w:vAlign w:val="center"/>
            <w:hideMark/>
          </w:tcPr>
          <w:p w14:paraId="500DA3CC" w14:textId="77777777" w:rsidR="00683A24" w:rsidRPr="00683A24" w:rsidRDefault="00683A24" w:rsidP="00683A24">
            <w:pPr>
              <w:spacing w:after="0" w:line="240" w:lineRule="auto"/>
              <w:rPr>
                <w:rFonts w:ascii="Times New Roman" w:eastAsia="Times New Roman" w:hAnsi="Times New Roman" w:cs="Times New Roman"/>
                <w:kern w:val="0"/>
                <w:sz w:val="20"/>
                <w:szCs w:val="20"/>
                <w:lang w:eastAsia="es-CO"/>
                <w14:ligatures w14:val="none"/>
              </w:rPr>
            </w:pPr>
          </w:p>
        </w:tc>
      </w:tr>
      <w:tr w:rsidR="00683A24" w:rsidRPr="00683A24" w14:paraId="40464719" w14:textId="77777777" w:rsidTr="00683A24">
        <w:trPr>
          <w:trHeight w:val="315"/>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7751FA03" w14:textId="77777777" w:rsidR="00683A24" w:rsidRPr="00683A24" w:rsidRDefault="00683A24" w:rsidP="00683A24">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Provisiones</w:t>
            </w:r>
          </w:p>
        </w:tc>
        <w:tc>
          <w:tcPr>
            <w:tcW w:w="2017" w:type="dxa"/>
            <w:tcBorders>
              <w:top w:val="nil"/>
              <w:left w:val="nil"/>
              <w:bottom w:val="single" w:sz="8" w:space="0" w:color="auto"/>
              <w:right w:val="single" w:sz="8" w:space="0" w:color="auto"/>
            </w:tcBorders>
            <w:shd w:val="clear" w:color="auto" w:fill="auto"/>
            <w:noWrap/>
            <w:vAlign w:val="center"/>
            <w:hideMark/>
          </w:tcPr>
          <w:p w14:paraId="1EF13D0D"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2.889.517.476.034</w:t>
            </w:r>
          </w:p>
        </w:tc>
        <w:tc>
          <w:tcPr>
            <w:tcW w:w="2056" w:type="dxa"/>
            <w:tcBorders>
              <w:top w:val="nil"/>
              <w:left w:val="nil"/>
              <w:bottom w:val="single" w:sz="8" w:space="0" w:color="auto"/>
              <w:right w:val="single" w:sz="8" w:space="0" w:color="auto"/>
            </w:tcBorders>
            <w:shd w:val="clear" w:color="auto" w:fill="auto"/>
            <w:noWrap/>
            <w:vAlign w:val="center"/>
            <w:hideMark/>
          </w:tcPr>
          <w:p w14:paraId="27BFEE38"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2.879.360.053.655</w:t>
            </w:r>
          </w:p>
        </w:tc>
        <w:tc>
          <w:tcPr>
            <w:tcW w:w="1618" w:type="dxa"/>
            <w:tcBorders>
              <w:top w:val="nil"/>
              <w:left w:val="nil"/>
              <w:bottom w:val="single" w:sz="8" w:space="0" w:color="auto"/>
              <w:right w:val="single" w:sz="8" w:space="0" w:color="auto"/>
            </w:tcBorders>
            <w:shd w:val="clear" w:color="auto" w:fill="auto"/>
            <w:noWrap/>
            <w:vAlign w:val="center"/>
            <w:hideMark/>
          </w:tcPr>
          <w:p w14:paraId="0922B3A9"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10.157.422.380</w:t>
            </w:r>
          </w:p>
        </w:tc>
        <w:tc>
          <w:tcPr>
            <w:tcW w:w="1218" w:type="dxa"/>
            <w:tcBorders>
              <w:top w:val="nil"/>
              <w:left w:val="nil"/>
              <w:bottom w:val="single" w:sz="8" w:space="0" w:color="auto"/>
              <w:right w:val="single" w:sz="8" w:space="0" w:color="auto"/>
            </w:tcBorders>
            <w:shd w:val="clear" w:color="auto" w:fill="auto"/>
            <w:noWrap/>
            <w:vAlign w:val="center"/>
            <w:hideMark/>
          </w:tcPr>
          <w:p w14:paraId="135321A8"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0,35%</w:t>
            </w:r>
          </w:p>
        </w:tc>
        <w:tc>
          <w:tcPr>
            <w:tcW w:w="16" w:type="dxa"/>
            <w:vAlign w:val="center"/>
            <w:hideMark/>
          </w:tcPr>
          <w:p w14:paraId="773ED38A" w14:textId="77777777" w:rsidR="00683A24" w:rsidRPr="00683A24" w:rsidRDefault="00683A24" w:rsidP="00683A24">
            <w:pPr>
              <w:spacing w:after="0" w:line="240" w:lineRule="auto"/>
              <w:rPr>
                <w:rFonts w:ascii="Times New Roman" w:eastAsia="Times New Roman" w:hAnsi="Times New Roman" w:cs="Times New Roman"/>
                <w:kern w:val="0"/>
                <w:sz w:val="20"/>
                <w:szCs w:val="20"/>
                <w:lang w:eastAsia="es-CO"/>
                <w14:ligatures w14:val="none"/>
              </w:rPr>
            </w:pPr>
          </w:p>
        </w:tc>
      </w:tr>
      <w:tr w:rsidR="00683A24" w:rsidRPr="00683A24" w14:paraId="0A7D203B" w14:textId="77777777" w:rsidTr="00683A24">
        <w:trPr>
          <w:trHeight w:val="315"/>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63226E8F" w14:textId="77777777" w:rsidR="00683A24" w:rsidRPr="00683A24" w:rsidRDefault="00683A24" w:rsidP="00683A24">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Otros Pasivos</w:t>
            </w:r>
          </w:p>
        </w:tc>
        <w:tc>
          <w:tcPr>
            <w:tcW w:w="2017" w:type="dxa"/>
            <w:tcBorders>
              <w:top w:val="nil"/>
              <w:left w:val="nil"/>
              <w:bottom w:val="single" w:sz="8" w:space="0" w:color="auto"/>
              <w:right w:val="single" w:sz="8" w:space="0" w:color="auto"/>
            </w:tcBorders>
            <w:shd w:val="clear" w:color="auto" w:fill="auto"/>
            <w:noWrap/>
            <w:vAlign w:val="center"/>
            <w:hideMark/>
          </w:tcPr>
          <w:p w14:paraId="3AF8540B"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25.648.930.614.934</w:t>
            </w:r>
          </w:p>
        </w:tc>
        <w:tc>
          <w:tcPr>
            <w:tcW w:w="2056" w:type="dxa"/>
            <w:tcBorders>
              <w:top w:val="nil"/>
              <w:left w:val="nil"/>
              <w:bottom w:val="single" w:sz="8" w:space="0" w:color="auto"/>
              <w:right w:val="single" w:sz="8" w:space="0" w:color="auto"/>
            </w:tcBorders>
            <w:shd w:val="clear" w:color="auto" w:fill="auto"/>
            <w:noWrap/>
            <w:vAlign w:val="center"/>
            <w:hideMark/>
          </w:tcPr>
          <w:p w14:paraId="63BCF9A5"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25.524.564.193.313</w:t>
            </w:r>
          </w:p>
        </w:tc>
        <w:tc>
          <w:tcPr>
            <w:tcW w:w="1618" w:type="dxa"/>
            <w:tcBorders>
              <w:top w:val="nil"/>
              <w:left w:val="nil"/>
              <w:bottom w:val="single" w:sz="8" w:space="0" w:color="auto"/>
              <w:right w:val="single" w:sz="8" w:space="0" w:color="auto"/>
            </w:tcBorders>
            <w:shd w:val="clear" w:color="auto" w:fill="auto"/>
            <w:noWrap/>
            <w:vAlign w:val="center"/>
            <w:hideMark/>
          </w:tcPr>
          <w:p w14:paraId="63C20C00"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124.366.421.621</w:t>
            </w:r>
          </w:p>
        </w:tc>
        <w:tc>
          <w:tcPr>
            <w:tcW w:w="1218" w:type="dxa"/>
            <w:tcBorders>
              <w:top w:val="nil"/>
              <w:left w:val="nil"/>
              <w:bottom w:val="single" w:sz="8" w:space="0" w:color="auto"/>
              <w:right w:val="single" w:sz="8" w:space="0" w:color="auto"/>
            </w:tcBorders>
            <w:shd w:val="clear" w:color="auto" w:fill="auto"/>
            <w:noWrap/>
            <w:vAlign w:val="center"/>
            <w:hideMark/>
          </w:tcPr>
          <w:p w14:paraId="26534CC5"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0,49%</w:t>
            </w:r>
          </w:p>
        </w:tc>
        <w:tc>
          <w:tcPr>
            <w:tcW w:w="16" w:type="dxa"/>
            <w:vAlign w:val="center"/>
            <w:hideMark/>
          </w:tcPr>
          <w:p w14:paraId="64B4E334" w14:textId="77777777" w:rsidR="00683A24" w:rsidRPr="00683A24" w:rsidRDefault="00683A24" w:rsidP="00683A24">
            <w:pPr>
              <w:spacing w:after="0" w:line="240" w:lineRule="auto"/>
              <w:rPr>
                <w:rFonts w:ascii="Times New Roman" w:eastAsia="Times New Roman" w:hAnsi="Times New Roman" w:cs="Times New Roman"/>
                <w:kern w:val="0"/>
                <w:sz w:val="20"/>
                <w:szCs w:val="20"/>
                <w:lang w:eastAsia="es-CO"/>
                <w14:ligatures w14:val="none"/>
              </w:rPr>
            </w:pPr>
          </w:p>
        </w:tc>
      </w:tr>
      <w:tr w:rsidR="00683A24" w:rsidRPr="00683A24" w14:paraId="4092675F" w14:textId="77777777" w:rsidTr="00683A24">
        <w:trPr>
          <w:trHeight w:val="315"/>
        </w:trPr>
        <w:tc>
          <w:tcPr>
            <w:tcW w:w="2175" w:type="dxa"/>
            <w:tcBorders>
              <w:top w:val="nil"/>
              <w:left w:val="single" w:sz="8" w:space="0" w:color="auto"/>
              <w:bottom w:val="single" w:sz="8" w:space="0" w:color="auto"/>
              <w:right w:val="single" w:sz="8" w:space="0" w:color="auto"/>
            </w:tcBorders>
            <w:shd w:val="clear" w:color="auto" w:fill="auto"/>
            <w:noWrap/>
            <w:vAlign w:val="center"/>
            <w:hideMark/>
          </w:tcPr>
          <w:p w14:paraId="7D4A1ED8" w14:textId="77777777" w:rsidR="00683A24" w:rsidRPr="00683A24" w:rsidRDefault="00683A24" w:rsidP="00683A24">
            <w:pPr>
              <w:spacing w:after="0" w:line="240" w:lineRule="auto"/>
              <w:jc w:val="both"/>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TOTALES</w:t>
            </w:r>
          </w:p>
        </w:tc>
        <w:tc>
          <w:tcPr>
            <w:tcW w:w="2017" w:type="dxa"/>
            <w:tcBorders>
              <w:top w:val="nil"/>
              <w:left w:val="nil"/>
              <w:bottom w:val="single" w:sz="8" w:space="0" w:color="auto"/>
              <w:right w:val="single" w:sz="8" w:space="0" w:color="auto"/>
            </w:tcBorders>
            <w:shd w:val="clear" w:color="auto" w:fill="auto"/>
            <w:noWrap/>
            <w:vAlign w:val="center"/>
            <w:hideMark/>
          </w:tcPr>
          <w:p w14:paraId="1F8E3324" w14:textId="77777777" w:rsidR="00683A24" w:rsidRPr="00683A24" w:rsidRDefault="00683A24" w:rsidP="00683A24">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50.199.534.036.375</w:t>
            </w:r>
          </w:p>
        </w:tc>
        <w:tc>
          <w:tcPr>
            <w:tcW w:w="2056" w:type="dxa"/>
            <w:tcBorders>
              <w:top w:val="nil"/>
              <w:left w:val="nil"/>
              <w:bottom w:val="single" w:sz="8" w:space="0" w:color="auto"/>
              <w:right w:val="single" w:sz="8" w:space="0" w:color="auto"/>
            </w:tcBorders>
            <w:shd w:val="clear" w:color="auto" w:fill="auto"/>
            <w:noWrap/>
            <w:vAlign w:val="center"/>
            <w:hideMark/>
          </w:tcPr>
          <w:p w14:paraId="2D4CAA7F" w14:textId="2948D777" w:rsidR="00683A24" w:rsidRPr="00683A24" w:rsidRDefault="00683A24" w:rsidP="00683A24">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50.521.898.432.62</w:t>
            </w:r>
            <w:r w:rsidR="007D2BBB">
              <w:rPr>
                <w:rFonts w:ascii="Times New Roman" w:eastAsia="Times New Roman" w:hAnsi="Times New Roman" w:cs="Times New Roman"/>
                <w:b/>
                <w:bCs/>
                <w:color w:val="000000"/>
                <w:kern w:val="0"/>
                <w:sz w:val="16"/>
                <w:szCs w:val="16"/>
                <w:lang w:eastAsia="es-CO"/>
                <w14:ligatures w14:val="none"/>
              </w:rPr>
              <w:t>4</w:t>
            </w:r>
          </w:p>
        </w:tc>
        <w:tc>
          <w:tcPr>
            <w:tcW w:w="1618" w:type="dxa"/>
            <w:tcBorders>
              <w:top w:val="nil"/>
              <w:left w:val="nil"/>
              <w:bottom w:val="single" w:sz="8" w:space="0" w:color="auto"/>
              <w:right w:val="single" w:sz="8" w:space="0" w:color="auto"/>
            </w:tcBorders>
            <w:shd w:val="clear" w:color="auto" w:fill="auto"/>
            <w:noWrap/>
            <w:vAlign w:val="center"/>
            <w:hideMark/>
          </w:tcPr>
          <w:p w14:paraId="71358960" w14:textId="77777777" w:rsidR="00683A24" w:rsidRPr="00683A24" w:rsidRDefault="00683A24" w:rsidP="00683A24">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683A24">
              <w:rPr>
                <w:rFonts w:ascii="Times New Roman" w:eastAsia="Times New Roman" w:hAnsi="Times New Roman" w:cs="Times New Roman"/>
                <w:b/>
                <w:bCs/>
                <w:color w:val="000000"/>
                <w:kern w:val="0"/>
                <w:sz w:val="16"/>
                <w:szCs w:val="16"/>
                <w:lang w:eastAsia="es-CO"/>
                <w14:ligatures w14:val="none"/>
              </w:rPr>
              <w:t>-322.364.396.250</w:t>
            </w:r>
          </w:p>
        </w:tc>
        <w:tc>
          <w:tcPr>
            <w:tcW w:w="1218" w:type="dxa"/>
            <w:tcBorders>
              <w:top w:val="nil"/>
              <w:left w:val="nil"/>
              <w:bottom w:val="single" w:sz="8" w:space="0" w:color="auto"/>
              <w:right w:val="single" w:sz="8" w:space="0" w:color="auto"/>
            </w:tcBorders>
            <w:shd w:val="clear" w:color="auto" w:fill="auto"/>
            <w:noWrap/>
            <w:vAlign w:val="center"/>
            <w:hideMark/>
          </w:tcPr>
          <w:p w14:paraId="2DE40D67" w14:textId="77777777" w:rsidR="00683A24" w:rsidRPr="00683A24" w:rsidRDefault="00683A24" w:rsidP="00683A2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683A24">
              <w:rPr>
                <w:rFonts w:ascii="Times New Roman" w:eastAsia="Times New Roman" w:hAnsi="Times New Roman" w:cs="Times New Roman"/>
                <w:color w:val="000000"/>
                <w:kern w:val="0"/>
                <w:sz w:val="16"/>
                <w:szCs w:val="16"/>
                <w:lang w:eastAsia="es-CO"/>
                <w14:ligatures w14:val="none"/>
              </w:rPr>
              <w:t> </w:t>
            </w:r>
          </w:p>
        </w:tc>
        <w:tc>
          <w:tcPr>
            <w:tcW w:w="16" w:type="dxa"/>
            <w:vAlign w:val="center"/>
            <w:hideMark/>
          </w:tcPr>
          <w:p w14:paraId="20E3070E" w14:textId="77777777" w:rsidR="00683A24" w:rsidRPr="00683A24" w:rsidRDefault="00683A24" w:rsidP="00683A24">
            <w:pPr>
              <w:spacing w:after="0" w:line="240" w:lineRule="auto"/>
              <w:rPr>
                <w:rFonts w:ascii="Times New Roman" w:eastAsia="Times New Roman" w:hAnsi="Times New Roman" w:cs="Times New Roman"/>
                <w:kern w:val="0"/>
                <w:sz w:val="20"/>
                <w:szCs w:val="20"/>
                <w:lang w:eastAsia="es-CO"/>
                <w14:ligatures w14:val="none"/>
              </w:rPr>
            </w:pPr>
          </w:p>
        </w:tc>
      </w:tr>
    </w:tbl>
    <w:p w14:paraId="54E4A2D3" w14:textId="77777777" w:rsidR="00C84974" w:rsidRPr="00CA5737" w:rsidRDefault="00C84974" w:rsidP="00F663CD">
      <w:pPr>
        <w:rPr>
          <w:rFonts w:ascii="Times New Roman" w:hAnsi="Times New Roman" w:cs="Times New Roman"/>
          <w:b/>
          <w:bCs/>
          <w:sz w:val="24"/>
          <w:szCs w:val="24"/>
        </w:rPr>
      </w:pPr>
    </w:p>
    <w:p w14:paraId="5705213A" w14:textId="32FCC15B" w:rsidR="00F663CD" w:rsidRDefault="007D2BBB" w:rsidP="003316F4">
      <w:pPr>
        <w:pStyle w:val="Ttulo3"/>
        <w:rPr>
          <w:rFonts w:ascii="Times New Roman" w:hAnsi="Times New Roman" w:cs="Times New Roman"/>
          <w:b/>
          <w:bCs/>
          <w:sz w:val="24"/>
        </w:rPr>
      </w:pPr>
      <w:bookmarkStart w:id="7" w:name="_Toc182993746"/>
      <w:r>
        <w:rPr>
          <w:rFonts w:ascii="Times New Roman" w:hAnsi="Times New Roman" w:cs="Times New Roman"/>
          <w:b/>
          <w:bCs/>
          <w:sz w:val="24"/>
        </w:rPr>
        <w:t>Préstamos p</w:t>
      </w:r>
      <w:r w:rsidR="00A71B79" w:rsidRPr="00CA5737">
        <w:rPr>
          <w:rFonts w:ascii="Times New Roman" w:hAnsi="Times New Roman" w:cs="Times New Roman"/>
          <w:b/>
          <w:bCs/>
          <w:sz w:val="24"/>
        </w:rPr>
        <w:t>or pagar</w:t>
      </w:r>
      <w:bookmarkEnd w:id="7"/>
    </w:p>
    <w:p w14:paraId="46F53502" w14:textId="77777777" w:rsidR="00E54C60" w:rsidRDefault="00E54C60" w:rsidP="003316F4">
      <w:pPr>
        <w:rPr>
          <w:rFonts w:ascii="Times New Roman" w:hAnsi="Times New Roman" w:cs="Times New Roman"/>
          <w:sz w:val="24"/>
          <w:szCs w:val="24"/>
        </w:rPr>
      </w:pPr>
    </w:p>
    <w:p w14:paraId="584234CD" w14:textId="23CB1586" w:rsidR="009F1C6D" w:rsidRPr="00AF166F" w:rsidRDefault="00E54C60" w:rsidP="00AF166F">
      <w:pPr>
        <w:rPr>
          <w:rFonts w:ascii="Times New Roman" w:hAnsi="Times New Roman" w:cs="Times New Roman"/>
          <w:sz w:val="24"/>
          <w:szCs w:val="24"/>
        </w:rPr>
      </w:pPr>
      <w:r w:rsidRPr="00E54C60">
        <w:rPr>
          <w:rFonts w:ascii="Times New Roman" w:hAnsi="Times New Roman" w:cs="Times New Roman"/>
          <w:sz w:val="24"/>
          <w:szCs w:val="24"/>
        </w:rPr>
        <w:t>D</w:t>
      </w:r>
      <w:r>
        <w:rPr>
          <w:rFonts w:ascii="Times New Roman" w:hAnsi="Times New Roman" w:cs="Times New Roman"/>
          <w:sz w:val="24"/>
          <w:szCs w:val="24"/>
        </w:rPr>
        <w:t xml:space="preserve">urante el tercer trimestre se </w:t>
      </w:r>
      <w:proofErr w:type="spellStart"/>
      <w:r>
        <w:rPr>
          <w:rFonts w:ascii="Times New Roman" w:hAnsi="Times New Roman" w:cs="Times New Roman"/>
          <w:sz w:val="24"/>
          <w:szCs w:val="24"/>
        </w:rPr>
        <w:t>realizo</w:t>
      </w:r>
      <w:proofErr w:type="spellEnd"/>
      <w:r>
        <w:rPr>
          <w:rFonts w:ascii="Times New Roman" w:hAnsi="Times New Roman" w:cs="Times New Roman"/>
          <w:sz w:val="24"/>
          <w:szCs w:val="24"/>
        </w:rPr>
        <w:t xml:space="preserve"> </w:t>
      </w:r>
      <w:r w:rsidR="00AF468F">
        <w:rPr>
          <w:rFonts w:ascii="Times New Roman" w:hAnsi="Times New Roman" w:cs="Times New Roman"/>
          <w:sz w:val="24"/>
          <w:szCs w:val="24"/>
        </w:rPr>
        <w:t xml:space="preserve">la ejecución de recursos a través del formato </w:t>
      </w:r>
      <w:r w:rsidR="00AF468F" w:rsidRPr="00AF468F">
        <w:rPr>
          <w:rFonts w:ascii="Times New Roman" w:hAnsi="Times New Roman" w:cs="Times New Roman"/>
          <w:sz w:val="24"/>
          <w:szCs w:val="24"/>
        </w:rPr>
        <w:t>GCSP-F-007</w:t>
      </w:r>
      <w:r w:rsidR="00AF468F">
        <w:rPr>
          <w:rFonts w:ascii="Times New Roman" w:hAnsi="Times New Roman" w:cs="Times New Roman"/>
          <w:sz w:val="24"/>
          <w:szCs w:val="24"/>
        </w:rPr>
        <w:t xml:space="preserve"> </w:t>
      </w:r>
      <w:r w:rsidR="00AF468F" w:rsidRPr="00AF468F">
        <w:rPr>
          <w:rFonts w:ascii="Times New Roman" w:hAnsi="Times New Roman" w:cs="Times New Roman"/>
          <w:sz w:val="24"/>
          <w:szCs w:val="24"/>
        </w:rPr>
        <w:t>Informe de Ejecuci</w:t>
      </w:r>
      <w:r w:rsidR="00AF468F">
        <w:rPr>
          <w:rFonts w:ascii="Times New Roman" w:hAnsi="Times New Roman" w:cs="Times New Roman"/>
          <w:sz w:val="24"/>
          <w:szCs w:val="24"/>
        </w:rPr>
        <w:t>ó</w:t>
      </w:r>
      <w:r w:rsidR="00AF468F" w:rsidRPr="00AF468F">
        <w:rPr>
          <w:rFonts w:ascii="Times New Roman" w:hAnsi="Times New Roman" w:cs="Times New Roman"/>
          <w:sz w:val="24"/>
          <w:szCs w:val="24"/>
        </w:rPr>
        <w:t>n de Recursos P</w:t>
      </w:r>
      <w:r w:rsidR="00AF468F">
        <w:rPr>
          <w:rFonts w:ascii="Times New Roman" w:hAnsi="Times New Roman" w:cs="Times New Roman"/>
          <w:sz w:val="24"/>
          <w:szCs w:val="24"/>
        </w:rPr>
        <w:t>ú</w:t>
      </w:r>
      <w:r w:rsidR="00AF468F" w:rsidRPr="00AF468F">
        <w:rPr>
          <w:rFonts w:ascii="Times New Roman" w:hAnsi="Times New Roman" w:cs="Times New Roman"/>
          <w:sz w:val="24"/>
          <w:szCs w:val="24"/>
        </w:rPr>
        <w:t>blicos.</w:t>
      </w:r>
    </w:p>
    <w:p w14:paraId="6C3F327B" w14:textId="77777777" w:rsidR="009F1C6D" w:rsidRDefault="009F1C6D" w:rsidP="007D2BBB">
      <w:pPr>
        <w:pStyle w:val="Ttulo3"/>
        <w:rPr>
          <w:rFonts w:ascii="Times New Roman" w:hAnsi="Times New Roman" w:cs="Times New Roman"/>
          <w:b/>
          <w:bCs/>
          <w:sz w:val="24"/>
        </w:rPr>
      </w:pPr>
    </w:p>
    <w:p w14:paraId="5EB6CFA3" w14:textId="7EF08585" w:rsidR="007D2BBB" w:rsidRDefault="007D2BBB" w:rsidP="007D2BBB">
      <w:pPr>
        <w:pStyle w:val="Ttulo3"/>
        <w:rPr>
          <w:rFonts w:ascii="Times New Roman" w:hAnsi="Times New Roman" w:cs="Times New Roman"/>
          <w:b/>
          <w:bCs/>
          <w:sz w:val="24"/>
        </w:rPr>
      </w:pPr>
      <w:bookmarkStart w:id="8" w:name="_Toc182993747"/>
      <w:r w:rsidRPr="00CA5737">
        <w:rPr>
          <w:rFonts w:ascii="Times New Roman" w:hAnsi="Times New Roman" w:cs="Times New Roman"/>
          <w:b/>
          <w:bCs/>
          <w:sz w:val="24"/>
        </w:rPr>
        <w:t>Cuentas por pagar</w:t>
      </w:r>
      <w:bookmarkEnd w:id="8"/>
    </w:p>
    <w:p w14:paraId="4FA3EC8D" w14:textId="77777777" w:rsidR="007D2BBB" w:rsidRPr="003316F4" w:rsidRDefault="007D2BBB" w:rsidP="003316F4"/>
    <w:p w14:paraId="7AD89CD0" w14:textId="5B41AFDB" w:rsidR="00F663CD" w:rsidRPr="00CA5737" w:rsidRDefault="00F663CD" w:rsidP="00F663CD">
      <w:pPr>
        <w:rPr>
          <w:rFonts w:ascii="Times New Roman" w:hAnsi="Times New Roman" w:cs="Times New Roman"/>
          <w:b/>
          <w:bCs/>
          <w:sz w:val="24"/>
          <w:szCs w:val="24"/>
        </w:rPr>
      </w:pPr>
      <w:r w:rsidRPr="00CA5737">
        <w:rPr>
          <w:rFonts w:ascii="Times New Roman" w:hAnsi="Times New Roman" w:cs="Times New Roman"/>
          <w:b/>
          <w:bCs/>
          <w:sz w:val="24"/>
          <w:szCs w:val="24"/>
        </w:rPr>
        <w:t>Créditos Judiciales</w:t>
      </w:r>
    </w:p>
    <w:p w14:paraId="657F4E2E" w14:textId="77777777" w:rsidR="00710966" w:rsidRPr="00CA5737" w:rsidRDefault="00710966" w:rsidP="00710966">
      <w:pPr>
        <w:rPr>
          <w:rFonts w:ascii="Times New Roman" w:hAnsi="Times New Roman" w:cs="Times New Roman"/>
          <w:sz w:val="24"/>
          <w:szCs w:val="24"/>
        </w:rPr>
      </w:pPr>
      <w:r w:rsidRPr="00CA5737">
        <w:rPr>
          <w:rFonts w:ascii="Times New Roman" w:hAnsi="Times New Roman" w:cs="Times New Roman"/>
          <w:sz w:val="24"/>
          <w:szCs w:val="24"/>
        </w:rPr>
        <w:t xml:space="preserve">En el tercer trimestre del 2024, entre otros, se presentaron los siguientes movimientos en el grupo 24 Cuentas por pagar, cuenta 2460 Créditos judiciales, subcuenta contable 246003001 Laudos arbitrales, por los siguientes conceptos: </w:t>
      </w:r>
    </w:p>
    <w:p w14:paraId="5FE72CFA" w14:textId="77777777" w:rsidR="00710966" w:rsidRPr="00CA5737" w:rsidRDefault="00710966" w:rsidP="00710966">
      <w:pPr>
        <w:numPr>
          <w:ilvl w:val="0"/>
          <w:numId w:val="27"/>
        </w:numPr>
        <w:rPr>
          <w:rFonts w:ascii="Times New Roman" w:hAnsi="Times New Roman" w:cs="Times New Roman"/>
          <w:sz w:val="24"/>
          <w:szCs w:val="24"/>
        </w:rPr>
      </w:pPr>
      <w:r w:rsidRPr="00CA5737">
        <w:rPr>
          <w:rFonts w:ascii="Times New Roman" w:hAnsi="Times New Roman" w:cs="Times New Roman"/>
          <w:sz w:val="24"/>
          <w:szCs w:val="24"/>
        </w:rPr>
        <w:t>Pago de cuentas por pagar previamente constituidas, por los siguientes conceptos:</w:t>
      </w:r>
    </w:p>
    <w:p w14:paraId="404DA0F0" w14:textId="77777777" w:rsidR="00710966" w:rsidRPr="00CA5737" w:rsidRDefault="00710966" w:rsidP="00CA5737">
      <w:pPr>
        <w:pStyle w:val="Prrafodelista"/>
        <w:numPr>
          <w:ilvl w:val="0"/>
          <w:numId w:val="32"/>
        </w:numPr>
        <w:jc w:val="both"/>
        <w:rPr>
          <w:i/>
          <w:iCs/>
        </w:rPr>
      </w:pPr>
      <w:r w:rsidRPr="00CA5737">
        <w:t xml:space="preserve">Un valor de $1.399.684.825, correspondiente al pago total del saldo pendiente de la deuda reconocida a favor de la Concesionaria Ruta del Cacao S.A.S., del proyecto de Concesión Bucaramanga Barrancabermeja Yondó, por el Laudo Arbitral No. 127211 del 17 de junio de 2022, de acuerdo con la Resolución No. 20247010009315 del 24 de julio de 2024, </w:t>
      </w:r>
      <w:r w:rsidRPr="00CA5737">
        <w:rPr>
          <w:i/>
          <w:iCs/>
        </w:rPr>
        <w:t xml:space="preserve">“Por la cual se ordena el pago total del saldo pendiente de la condena impuesta a la ANI mediante laudo proferido el 17 de junio de 2022, en el marco del Trámite Arbitral convocado por la Concesionaria Ruta del Cacao S.A.S. contra la Agencia Nacional de Infraestructura con Radicado CCB 127211”, </w:t>
      </w:r>
      <w:r w:rsidRPr="00CA5737">
        <w:t>menos las retenciones en la fuente asociadas al pago.</w:t>
      </w:r>
    </w:p>
    <w:p w14:paraId="7D23EC74" w14:textId="77777777" w:rsidR="00710966" w:rsidRPr="00CA5737" w:rsidRDefault="00710966" w:rsidP="00CA5737">
      <w:pPr>
        <w:jc w:val="both"/>
        <w:rPr>
          <w:rFonts w:ascii="Times New Roman" w:hAnsi="Times New Roman" w:cs="Times New Roman"/>
          <w:i/>
          <w:iCs/>
          <w:sz w:val="24"/>
          <w:szCs w:val="24"/>
        </w:rPr>
      </w:pPr>
    </w:p>
    <w:p w14:paraId="6633131A" w14:textId="2BBB0C36" w:rsidR="00710966" w:rsidRPr="00CA5737" w:rsidRDefault="00710966" w:rsidP="00CA5737">
      <w:pPr>
        <w:pStyle w:val="Prrafodelista"/>
        <w:numPr>
          <w:ilvl w:val="0"/>
          <w:numId w:val="32"/>
        </w:numPr>
        <w:jc w:val="both"/>
      </w:pPr>
      <w:r w:rsidRPr="00CA5737">
        <w:t xml:space="preserve">Un valor de $ 18.381.408.936, correspondiente al abono a la deuda reconocida a nombre del Consorcio Vial Helios, del proyecto de concesión Ruta del Sol Sector 1, del Laudo Arbitral No. 131704 del 25 de mayo de 2023, aclarado mediante auto de fecha 02 de junio de 2023. </w:t>
      </w:r>
    </w:p>
    <w:p w14:paraId="5070BB1D" w14:textId="77777777" w:rsidR="00710966" w:rsidRPr="00CA5737" w:rsidRDefault="00710966" w:rsidP="00710966">
      <w:pPr>
        <w:rPr>
          <w:rFonts w:ascii="Times New Roman" w:hAnsi="Times New Roman" w:cs="Times New Roman"/>
          <w:i/>
          <w:iCs/>
          <w:sz w:val="24"/>
          <w:szCs w:val="24"/>
        </w:rPr>
      </w:pPr>
    </w:p>
    <w:p w14:paraId="0FC72C3E" w14:textId="77777777" w:rsidR="00710966" w:rsidRPr="00CA5737" w:rsidRDefault="00710966" w:rsidP="00CA5737">
      <w:pPr>
        <w:jc w:val="both"/>
        <w:rPr>
          <w:rFonts w:ascii="Times New Roman" w:hAnsi="Times New Roman" w:cs="Times New Roman"/>
          <w:sz w:val="24"/>
          <w:szCs w:val="24"/>
        </w:rPr>
      </w:pPr>
      <w:r w:rsidRPr="00CA5737">
        <w:rPr>
          <w:rFonts w:ascii="Times New Roman" w:hAnsi="Times New Roman" w:cs="Times New Roman"/>
          <w:sz w:val="24"/>
          <w:szCs w:val="24"/>
        </w:rPr>
        <w:t xml:space="preserve">Es preciso indicar que adicional al pago descrito anteriormente, se realizó el pago total por valor de $937.799.436 por concepto de los “Costos Ociosos” por efectos de las medidas de contingencia implementadas para mitigar el covid-19, cancelando la subcuenta contable 249090001 Otras cuentas por pagar. </w:t>
      </w:r>
    </w:p>
    <w:p w14:paraId="79539B64" w14:textId="70DF65D3" w:rsidR="00710966" w:rsidRPr="00CA5737" w:rsidRDefault="00710966" w:rsidP="00FC13EC">
      <w:pPr>
        <w:jc w:val="both"/>
        <w:rPr>
          <w:rFonts w:ascii="Times New Roman" w:hAnsi="Times New Roman" w:cs="Times New Roman"/>
          <w:sz w:val="24"/>
          <w:szCs w:val="24"/>
        </w:rPr>
      </w:pPr>
      <w:r w:rsidRPr="00CA5737">
        <w:rPr>
          <w:rFonts w:ascii="Times New Roman" w:hAnsi="Times New Roman" w:cs="Times New Roman"/>
          <w:sz w:val="24"/>
          <w:szCs w:val="24"/>
        </w:rPr>
        <w:t xml:space="preserve">La contrapartida de estos dos pagos se produjo en la subcuenta contable 198901001 Recursos de la entidad concedente en patrimonios autónomos por valor de $16.612.284.025, en la </w:t>
      </w:r>
      <w:r w:rsidRPr="00CA5737">
        <w:rPr>
          <w:rFonts w:ascii="Times New Roman" w:hAnsi="Times New Roman" w:cs="Times New Roman"/>
          <w:sz w:val="24"/>
          <w:szCs w:val="24"/>
        </w:rPr>
        <w:lastRenderedPageBreak/>
        <w:t>subcuenta contable 480827001 Aprovechamientos por valor de $56.413.689 y en la subcuenta contable 310901002 Corrección de errores de un periodo contable anterior por valor de $ 2.650.510.658 (VER Nota 3. PATRIMONIO).</w:t>
      </w:r>
    </w:p>
    <w:p w14:paraId="177D4FE1" w14:textId="77777777" w:rsidR="00710966" w:rsidRPr="00CA5737" w:rsidRDefault="00710966" w:rsidP="00710966">
      <w:pPr>
        <w:numPr>
          <w:ilvl w:val="0"/>
          <w:numId w:val="27"/>
        </w:numPr>
        <w:rPr>
          <w:rFonts w:ascii="Times New Roman" w:hAnsi="Times New Roman" w:cs="Times New Roman"/>
          <w:sz w:val="24"/>
          <w:szCs w:val="24"/>
        </w:rPr>
      </w:pPr>
      <w:r w:rsidRPr="00CA5737">
        <w:rPr>
          <w:rFonts w:ascii="Times New Roman" w:hAnsi="Times New Roman" w:cs="Times New Roman"/>
          <w:sz w:val="24"/>
          <w:szCs w:val="24"/>
        </w:rPr>
        <w:t>Causación y pago, por los siguientes conceptos:</w:t>
      </w:r>
    </w:p>
    <w:p w14:paraId="3D6E2AA7" w14:textId="77777777" w:rsidR="00710966" w:rsidRPr="00CA5737" w:rsidRDefault="00710966" w:rsidP="00710966">
      <w:pPr>
        <w:rPr>
          <w:rFonts w:ascii="Times New Roman" w:hAnsi="Times New Roman" w:cs="Times New Roman"/>
          <w:sz w:val="24"/>
          <w:szCs w:val="24"/>
        </w:rPr>
      </w:pPr>
    </w:p>
    <w:p w14:paraId="4667202F" w14:textId="77777777" w:rsidR="00710966" w:rsidRPr="00CA5737" w:rsidRDefault="00710966" w:rsidP="00CA5737">
      <w:pPr>
        <w:numPr>
          <w:ilvl w:val="0"/>
          <w:numId w:val="28"/>
        </w:numPr>
        <w:jc w:val="both"/>
        <w:rPr>
          <w:rFonts w:ascii="Times New Roman" w:hAnsi="Times New Roman" w:cs="Times New Roman"/>
          <w:i/>
          <w:iCs/>
          <w:sz w:val="24"/>
          <w:szCs w:val="24"/>
        </w:rPr>
      </w:pPr>
      <w:r w:rsidRPr="00CA5737">
        <w:rPr>
          <w:rFonts w:ascii="Times New Roman" w:hAnsi="Times New Roman" w:cs="Times New Roman"/>
          <w:sz w:val="24"/>
          <w:szCs w:val="24"/>
          <w:lang w:val="es-MX"/>
        </w:rPr>
        <w:t>Un valor de $</w:t>
      </w:r>
      <w:r w:rsidRPr="00CA5737">
        <w:rPr>
          <w:rFonts w:ascii="Times New Roman" w:hAnsi="Times New Roman" w:cs="Times New Roman"/>
          <w:sz w:val="24"/>
          <w:szCs w:val="24"/>
        </w:rPr>
        <w:t xml:space="preserve">1.575.554.594, correspondiente a la </w:t>
      </w:r>
      <w:proofErr w:type="spellStart"/>
      <w:r w:rsidRPr="00CA5737">
        <w:rPr>
          <w:rFonts w:ascii="Times New Roman" w:hAnsi="Times New Roman" w:cs="Times New Roman"/>
          <w:sz w:val="24"/>
          <w:szCs w:val="24"/>
        </w:rPr>
        <w:t>causación</w:t>
      </w:r>
      <w:proofErr w:type="spellEnd"/>
      <w:r w:rsidRPr="00CA5737">
        <w:rPr>
          <w:rFonts w:ascii="Times New Roman" w:hAnsi="Times New Roman" w:cs="Times New Roman"/>
          <w:sz w:val="24"/>
          <w:szCs w:val="24"/>
        </w:rPr>
        <w:t xml:space="preserve"> y pago realizado a nombre del presidente del tribunal Fernando Pabon Santander, por concepto del 50% que le correspondía pagar a la ANI, por los honorarios de los árbitros y secretaria, gastos de administración y otros gastos, fijados por el tribunal de arbitramento Convocado por la Concesionaria Santa Marta Paraguachón S.A. para dirimir controversias con la Agencia Nacional de Infraestructura Radicado CCB 141971 decretados mediante Acta 10 Auto 39 del 2 de agosto de 2024, una vez descontadas las retenciones en la fuente asociadas al pago.</w:t>
      </w:r>
    </w:p>
    <w:p w14:paraId="7D4A8AE7" w14:textId="77777777" w:rsidR="00710966" w:rsidRPr="00CA5737" w:rsidRDefault="00710966" w:rsidP="00710966">
      <w:pPr>
        <w:rPr>
          <w:rFonts w:ascii="Times New Roman" w:hAnsi="Times New Roman" w:cs="Times New Roman"/>
          <w:sz w:val="24"/>
          <w:szCs w:val="24"/>
        </w:rPr>
      </w:pPr>
    </w:p>
    <w:p w14:paraId="2FBFCC56" w14:textId="77777777" w:rsidR="00710966" w:rsidRPr="00CA5737" w:rsidRDefault="00710966" w:rsidP="00710966">
      <w:pPr>
        <w:rPr>
          <w:rFonts w:ascii="Times New Roman" w:hAnsi="Times New Roman" w:cs="Times New Roman"/>
          <w:sz w:val="24"/>
          <w:szCs w:val="24"/>
          <w:lang w:val="es-MX"/>
        </w:rPr>
      </w:pPr>
      <w:r w:rsidRPr="00CA5737">
        <w:rPr>
          <w:rFonts w:ascii="Times New Roman" w:hAnsi="Times New Roman" w:cs="Times New Roman"/>
          <w:sz w:val="24"/>
          <w:szCs w:val="24"/>
        </w:rPr>
        <w:t xml:space="preserve">Los gastos relacionados al pago se afectaron contablemente en la subcuenta 589013001 Laudos arbitrales y conciliaciones extrajudiciales, por valor de $1.613.968.977. </w:t>
      </w:r>
      <w:r w:rsidRPr="00CA5737">
        <w:rPr>
          <w:rFonts w:ascii="Times New Roman" w:hAnsi="Times New Roman" w:cs="Times New Roman"/>
          <w:sz w:val="24"/>
          <w:szCs w:val="24"/>
          <w:lang w:val="es-MX"/>
        </w:rPr>
        <w:t xml:space="preserve"> </w:t>
      </w:r>
    </w:p>
    <w:p w14:paraId="6C0EC200" w14:textId="77777777" w:rsidR="00710966" w:rsidRPr="00CA5737" w:rsidRDefault="00710966" w:rsidP="00710966">
      <w:pPr>
        <w:rPr>
          <w:rFonts w:ascii="Times New Roman" w:hAnsi="Times New Roman" w:cs="Times New Roman"/>
          <w:b/>
          <w:bCs/>
          <w:sz w:val="24"/>
          <w:szCs w:val="24"/>
        </w:rPr>
      </w:pPr>
    </w:p>
    <w:p w14:paraId="0D357423" w14:textId="77777777" w:rsidR="00710966" w:rsidRPr="00CA5737" w:rsidRDefault="00710966" w:rsidP="00CA5737">
      <w:pPr>
        <w:numPr>
          <w:ilvl w:val="0"/>
          <w:numId w:val="28"/>
        </w:numPr>
        <w:jc w:val="both"/>
        <w:rPr>
          <w:rFonts w:ascii="Times New Roman" w:hAnsi="Times New Roman" w:cs="Times New Roman"/>
          <w:i/>
          <w:iCs/>
          <w:sz w:val="24"/>
          <w:szCs w:val="24"/>
        </w:rPr>
      </w:pPr>
      <w:r w:rsidRPr="00CA5737">
        <w:rPr>
          <w:rFonts w:ascii="Times New Roman" w:hAnsi="Times New Roman" w:cs="Times New Roman"/>
          <w:sz w:val="24"/>
          <w:szCs w:val="24"/>
          <w:lang w:val="es-MX"/>
        </w:rPr>
        <w:t>Un valor de $</w:t>
      </w:r>
      <w:r w:rsidRPr="00CA5737">
        <w:rPr>
          <w:rFonts w:ascii="Times New Roman" w:hAnsi="Times New Roman" w:cs="Times New Roman"/>
          <w:sz w:val="24"/>
          <w:szCs w:val="24"/>
        </w:rPr>
        <w:t xml:space="preserve">508.273.659, correspondiente a la </w:t>
      </w:r>
      <w:proofErr w:type="spellStart"/>
      <w:r w:rsidRPr="00CA5737">
        <w:rPr>
          <w:rFonts w:ascii="Times New Roman" w:hAnsi="Times New Roman" w:cs="Times New Roman"/>
          <w:sz w:val="24"/>
          <w:szCs w:val="24"/>
        </w:rPr>
        <w:t>causación</w:t>
      </w:r>
      <w:proofErr w:type="spellEnd"/>
      <w:r w:rsidRPr="00CA5737">
        <w:rPr>
          <w:rFonts w:ascii="Times New Roman" w:hAnsi="Times New Roman" w:cs="Times New Roman"/>
          <w:sz w:val="24"/>
          <w:szCs w:val="24"/>
        </w:rPr>
        <w:t xml:space="preserve"> y pago realizado a nombre de </w:t>
      </w:r>
      <w:r w:rsidRPr="00CA5737">
        <w:rPr>
          <w:rFonts w:ascii="Times New Roman" w:hAnsi="Times New Roman" w:cs="Times New Roman"/>
          <w:sz w:val="24"/>
          <w:szCs w:val="24"/>
          <w:lang w:val="es-MX"/>
        </w:rPr>
        <w:t xml:space="preserve">American </w:t>
      </w:r>
      <w:proofErr w:type="spellStart"/>
      <w:r w:rsidRPr="00CA5737">
        <w:rPr>
          <w:rFonts w:ascii="Times New Roman" w:hAnsi="Times New Roman" w:cs="Times New Roman"/>
          <w:sz w:val="24"/>
          <w:szCs w:val="24"/>
          <w:lang w:val="es-MX"/>
        </w:rPr>
        <w:t>Arbitration</w:t>
      </w:r>
      <w:proofErr w:type="spellEnd"/>
      <w:r w:rsidRPr="00CA5737">
        <w:rPr>
          <w:rFonts w:ascii="Times New Roman" w:hAnsi="Times New Roman" w:cs="Times New Roman"/>
          <w:sz w:val="24"/>
          <w:szCs w:val="24"/>
          <w:lang w:val="es-MX"/>
        </w:rPr>
        <w:t xml:space="preserve"> </w:t>
      </w:r>
      <w:proofErr w:type="spellStart"/>
      <w:r w:rsidRPr="00CA5737">
        <w:rPr>
          <w:rFonts w:ascii="Times New Roman" w:hAnsi="Times New Roman" w:cs="Times New Roman"/>
          <w:sz w:val="24"/>
          <w:szCs w:val="24"/>
          <w:lang w:val="es-MX"/>
        </w:rPr>
        <w:t>Association</w:t>
      </w:r>
      <w:proofErr w:type="spellEnd"/>
      <w:r w:rsidRPr="00CA5737">
        <w:rPr>
          <w:rFonts w:ascii="Times New Roman" w:hAnsi="Times New Roman" w:cs="Times New Roman"/>
          <w:sz w:val="24"/>
          <w:szCs w:val="24"/>
          <w:lang w:val="es-MX"/>
        </w:rPr>
        <w:t xml:space="preserve">, correspondiente a los honorarios a cargo de la ANI cobrados por el Centro Internacional para la Resolución de Disputas de la Asociación Americana de Arbitraje que administra el arbitraje internacional iniciado por Concesión Ruta al Mar S.A.S para dirimir controversias con la Agencia Nacional de Infraestructura de Colombia - Case 01-23-0002-8303 en relación con las controversias suscitadas en relación con el Contrato de Concesión IP APP 016 de 2015, </w:t>
      </w:r>
      <w:r w:rsidRPr="00CA5737">
        <w:rPr>
          <w:rFonts w:ascii="Times New Roman" w:hAnsi="Times New Roman" w:cs="Times New Roman"/>
          <w:sz w:val="24"/>
          <w:szCs w:val="24"/>
        </w:rPr>
        <w:t>una vez descontadas las retenciones en la fuente asociadas al pago.</w:t>
      </w:r>
    </w:p>
    <w:p w14:paraId="56B51930" w14:textId="77777777" w:rsidR="00710966" w:rsidRPr="00CA5737" w:rsidRDefault="00710966" w:rsidP="00710966">
      <w:pPr>
        <w:rPr>
          <w:rFonts w:ascii="Times New Roman" w:hAnsi="Times New Roman" w:cs="Times New Roman"/>
          <w:sz w:val="24"/>
          <w:szCs w:val="24"/>
        </w:rPr>
      </w:pPr>
    </w:p>
    <w:p w14:paraId="7C94224C" w14:textId="77777777" w:rsidR="00710966" w:rsidRPr="00CA5737" w:rsidRDefault="00710966" w:rsidP="00CA5737">
      <w:pPr>
        <w:jc w:val="both"/>
        <w:rPr>
          <w:rFonts w:ascii="Times New Roman" w:hAnsi="Times New Roman" w:cs="Times New Roman"/>
          <w:sz w:val="24"/>
          <w:szCs w:val="24"/>
          <w:lang w:val="es-MX"/>
        </w:rPr>
      </w:pPr>
      <w:r w:rsidRPr="00CA5737">
        <w:rPr>
          <w:rFonts w:ascii="Times New Roman" w:hAnsi="Times New Roman" w:cs="Times New Roman"/>
          <w:sz w:val="24"/>
          <w:szCs w:val="24"/>
        </w:rPr>
        <w:t xml:space="preserve">Los gastos relacionados al pago se afectaron contablemente en la subcuenta 589013001 Laudos arbitrales y conciliaciones extrajudiciales, por valor de $635.342.074. </w:t>
      </w:r>
      <w:r w:rsidRPr="00CA5737">
        <w:rPr>
          <w:rFonts w:ascii="Times New Roman" w:hAnsi="Times New Roman" w:cs="Times New Roman"/>
          <w:sz w:val="24"/>
          <w:szCs w:val="24"/>
          <w:lang w:val="es-MX"/>
        </w:rPr>
        <w:t xml:space="preserve"> </w:t>
      </w:r>
    </w:p>
    <w:p w14:paraId="59F4B1F9" w14:textId="77777777" w:rsidR="00710966" w:rsidRPr="00CA5737" w:rsidRDefault="00710966" w:rsidP="00CA5737">
      <w:pPr>
        <w:numPr>
          <w:ilvl w:val="0"/>
          <w:numId w:val="27"/>
        </w:numPr>
        <w:jc w:val="both"/>
        <w:rPr>
          <w:rFonts w:ascii="Times New Roman" w:hAnsi="Times New Roman" w:cs="Times New Roman"/>
          <w:sz w:val="24"/>
          <w:szCs w:val="24"/>
        </w:rPr>
      </w:pPr>
      <w:r w:rsidRPr="00CA5737">
        <w:rPr>
          <w:rFonts w:ascii="Times New Roman" w:hAnsi="Times New Roman" w:cs="Times New Roman"/>
          <w:sz w:val="24"/>
          <w:szCs w:val="24"/>
        </w:rPr>
        <w:t>Actualización de las deudas reconocidas correspondientes a laudos arbitrales, de los siguientes procesos:</w:t>
      </w:r>
    </w:p>
    <w:p w14:paraId="45DDAA55" w14:textId="77777777" w:rsidR="00710966" w:rsidRPr="00CA5737" w:rsidRDefault="00710966" w:rsidP="00CA5737">
      <w:pPr>
        <w:numPr>
          <w:ilvl w:val="0"/>
          <w:numId w:val="28"/>
        </w:numPr>
        <w:jc w:val="both"/>
        <w:rPr>
          <w:rFonts w:ascii="Times New Roman" w:hAnsi="Times New Roman" w:cs="Times New Roman"/>
          <w:i/>
          <w:iCs/>
          <w:sz w:val="24"/>
          <w:szCs w:val="24"/>
        </w:rPr>
      </w:pPr>
      <w:r w:rsidRPr="00CA5737">
        <w:rPr>
          <w:rFonts w:ascii="Times New Roman" w:hAnsi="Times New Roman" w:cs="Times New Roman"/>
          <w:sz w:val="24"/>
          <w:szCs w:val="24"/>
        </w:rPr>
        <w:t xml:space="preserve">Un valor de $138.640.335, por la actualización del capital de la deuda reconocida a nombre de BTS CONCESIONARIO S.AS. por la adquisición de predios del proyecto Briceño Tunja Sogamoso, contrato de concesión No. 0377 de 2002, correspondiente al Laudo arbitral - Fondeo Predial - Clausula 27.3 y Predios Adicionales Trayectos 8, 9, 10 Y 17, informada por la Vicepresidencia Ejecutiva en el formato GCSP-F-006-Liquidación de la deuda con corte al 30 de junio de </w:t>
      </w:r>
      <w:r w:rsidRPr="00CA5737">
        <w:rPr>
          <w:rFonts w:ascii="Times New Roman" w:hAnsi="Times New Roman" w:cs="Times New Roman"/>
          <w:sz w:val="24"/>
          <w:szCs w:val="24"/>
        </w:rPr>
        <w:lastRenderedPageBreak/>
        <w:t>2024, mediante el Radicado ANI No.: 20243100121993 del 22 de julio de 2024. Su contrapartida se produjo en la subcuenta 171101001-Red carretera.</w:t>
      </w:r>
    </w:p>
    <w:p w14:paraId="63DC5A84" w14:textId="77777777" w:rsidR="00710966" w:rsidRPr="00CA5737" w:rsidRDefault="00710966" w:rsidP="00710966">
      <w:pPr>
        <w:rPr>
          <w:rFonts w:ascii="Times New Roman" w:hAnsi="Times New Roman" w:cs="Times New Roman"/>
          <w:b/>
          <w:bCs/>
          <w:sz w:val="24"/>
          <w:szCs w:val="24"/>
          <w:lang w:val="es-MX"/>
        </w:rPr>
      </w:pPr>
    </w:p>
    <w:p w14:paraId="1789596A" w14:textId="77777777" w:rsidR="00710966" w:rsidRDefault="00710966" w:rsidP="00CA5737">
      <w:pPr>
        <w:jc w:val="both"/>
        <w:rPr>
          <w:rFonts w:ascii="Times New Roman" w:hAnsi="Times New Roman" w:cs="Times New Roman"/>
          <w:sz w:val="24"/>
          <w:szCs w:val="24"/>
        </w:rPr>
      </w:pPr>
      <w:r w:rsidRPr="00CA5737">
        <w:rPr>
          <w:rFonts w:ascii="Times New Roman" w:hAnsi="Times New Roman" w:cs="Times New Roman"/>
          <w:sz w:val="24"/>
          <w:szCs w:val="24"/>
        </w:rPr>
        <w:t xml:space="preserve">En el tercer trimestre de 2024, entre otros, se presentaron los siguientes movimientos en el grupo 24 Cuentas por pagar, cuenta 2460 Créditos judiciales, subcuenta contable 246092001 Intereses de laudos arbitrales y conciliaciones extrajudiciales, por los siguientes conceptos: </w:t>
      </w:r>
    </w:p>
    <w:p w14:paraId="51246AF6" w14:textId="77777777" w:rsidR="00AF166F" w:rsidRPr="00CA5737" w:rsidRDefault="00AF166F" w:rsidP="00CA5737">
      <w:pPr>
        <w:jc w:val="both"/>
        <w:rPr>
          <w:rFonts w:ascii="Times New Roman" w:hAnsi="Times New Roman" w:cs="Times New Roman"/>
          <w:sz w:val="24"/>
          <w:szCs w:val="24"/>
        </w:rPr>
      </w:pPr>
    </w:p>
    <w:p w14:paraId="7D9A3C0F" w14:textId="0A829432" w:rsidR="00710966" w:rsidRPr="00CA5737" w:rsidRDefault="00710966" w:rsidP="00710966">
      <w:pPr>
        <w:numPr>
          <w:ilvl w:val="0"/>
          <w:numId w:val="29"/>
        </w:numPr>
        <w:rPr>
          <w:rFonts w:ascii="Times New Roman" w:hAnsi="Times New Roman" w:cs="Times New Roman"/>
          <w:sz w:val="24"/>
          <w:szCs w:val="24"/>
        </w:rPr>
      </w:pPr>
      <w:r w:rsidRPr="00CA5737">
        <w:rPr>
          <w:rFonts w:ascii="Times New Roman" w:hAnsi="Times New Roman" w:cs="Times New Roman"/>
          <w:sz w:val="24"/>
          <w:szCs w:val="24"/>
        </w:rPr>
        <w:t>Reclasificaciones realizadas</w:t>
      </w:r>
    </w:p>
    <w:p w14:paraId="70277D2D" w14:textId="4E7BEBC0" w:rsidR="00710966" w:rsidRPr="00CA5737" w:rsidRDefault="00710966" w:rsidP="00CA5737">
      <w:pPr>
        <w:jc w:val="both"/>
        <w:rPr>
          <w:rFonts w:ascii="Times New Roman" w:hAnsi="Times New Roman" w:cs="Times New Roman"/>
          <w:sz w:val="24"/>
          <w:szCs w:val="24"/>
        </w:rPr>
      </w:pPr>
      <w:r w:rsidRPr="00CA5737">
        <w:rPr>
          <w:rFonts w:ascii="Times New Roman" w:hAnsi="Times New Roman" w:cs="Times New Roman"/>
          <w:sz w:val="24"/>
          <w:szCs w:val="24"/>
        </w:rPr>
        <w:t xml:space="preserve">El concepto de la Contaduría General de la Nación - CGN No. 20241100023481 del 10 de julio de 2024, con el subtema </w:t>
      </w:r>
      <w:r w:rsidRPr="00CA5737">
        <w:rPr>
          <w:rFonts w:ascii="Times New Roman" w:hAnsi="Times New Roman" w:cs="Times New Roman"/>
          <w:i/>
          <w:iCs/>
          <w:sz w:val="24"/>
          <w:szCs w:val="24"/>
        </w:rPr>
        <w:t xml:space="preserve">“Reconocimiento contable del capital, actualización de capital, intereses corrientes e intereses moratorios, que se desprenden de un laudo arbitral o amigable componedor, y que el hecho económico corresponde a un mayor valor del activo.”, </w:t>
      </w:r>
      <w:r w:rsidRPr="00CA5737">
        <w:rPr>
          <w:rFonts w:ascii="Times New Roman" w:hAnsi="Times New Roman" w:cs="Times New Roman"/>
          <w:sz w:val="24"/>
          <w:szCs w:val="24"/>
        </w:rPr>
        <w:t>entre otras,</w:t>
      </w:r>
      <w:r w:rsidRPr="00CA5737">
        <w:rPr>
          <w:rFonts w:ascii="Times New Roman" w:hAnsi="Times New Roman" w:cs="Times New Roman"/>
          <w:i/>
          <w:iCs/>
          <w:sz w:val="24"/>
          <w:szCs w:val="24"/>
        </w:rPr>
        <w:t xml:space="preserve"> </w:t>
      </w:r>
      <w:r w:rsidRPr="00CA5737">
        <w:rPr>
          <w:rFonts w:ascii="Times New Roman" w:hAnsi="Times New Roman" w:cs="Times New Roman"/>
          <w:sz w:val="24"/>
          <w:szCs w:val="24"/>
        </w:rPr>
        <w:t>concluye que los intereses moratorios de las deudas reconocidas por la entidad deben ser registrados en la subcuenta contable 249044001-Otros intereses de mora.</w:t>
      </w:r>
    </w:p>
    <w:p w14:paraId="35FA15CB" w14:textId="77777777" w:rsidR="00710966" w:rsidRPr="00CA5737" w:rsidRDefault="00710966" w:rsidP="00CA5737">
      <w:pPr>
        <w:jc w:val="both"/>
        <w:rPr>
          <w:rFonts w:ascii="Times New Roman" w:hAnsi="Times New Roman" w:cs="Times New Roman"/>
          <w:sz w:val="24"/>
          <w:szCs w:val="24"/>
        </w:rPr>
      </w:pPr>
      <w:r w:rsidRPr="00CA5737">
        <w:rPr>
          <w:rFonts w:ascii="Times New Roman" w:hAnsi="Times New Roman" w:cs="Times New Roman"/>
          <w:sz w:val="24"/>
          <w:szCs w:val="24"/>
        </w:rPr>
        <w:t xml:space="preserve">Teniendo en cuenta que, los intereses moratorios reportados por la Vicepresidencia Ejecutiva al área de contabilidad, mediante el formato GCSP-F-006-Liquidación de la deuda, se habían venido registrando en la subcuenta contable 246092001-Intereses de laudos arbitrales y conciliaciones extrajudiciales, se hizo necesario reclasificar el valor de estos intereses, a la subcuenta contable 249044001-Otros intereses de mora, los cuales corresponden a los siguientes conceptos y valores: </w:t>
      </w:r>
    </w:p>
    <w:p w14:paraId="5622DCB2" w14:textId="77777777" w:rsidR="00710966" w:rsidRPr="00CA5737" w:rsidRDefault="00710966" w:rsidP="00CA5737">
      <w:pPr>
        <w:jc w:val="both"/>
        <w:rPr>
          <w:rFonts w:ascii="Times New Roman" w:hAnsi="Times New Roman" w:cs="Times New Roman"/>
          <w:sz w:val="24"/>
          <w:szCs w:val="24"/>
        </w:rPr>
      </w:pPr>
    </w:p>
    <w:p w14:paraId="5713BD14" w14:textId="745879B1" w:rsidR="00710966" w:rsidRPr="00FC13EC" w:rsidRDefault="00710966" w:rsidP="00CA5737">
      <w:pPr>
        <w:numPr>
          <w:ilvl w:val="0"/>
          <w:numId w:val="28"/>
        </w:numPr>
        <w:jc w:val="both"/>
        <w:rPr>
          <w:rFonts w:ascii="Times New Roman" w:hAnsi="Times New Roman" w:cs="Times New Roman"/>
          <w:sz w:val="24"/>
          <w:szCs w:val="24"/>
        </w:rPr>
      </w:pPr>
      <w:r w:rsidRPr="00CA5737">
        <w:rPr>
          <w:rFonts w:ascii="Times New Roman" w:hAnsi="Times New Roman" w:cs="Times New Roman"/>
          <w:sz w:val="24"/>
          <w:szCs w:val="24"/>
        </w:rPr>
        <w:t xml:space="preserve">Un valor de $ 446.487.453, que corresponde al valor de los intereses moratorios a fecha de corte 31 de diciembre de 2023, de la deuda reconocida a nombre de la Concesionaria San Rafael S.A., del proyecto Girardot Ibagué Cajamarca, Contrato No. 007 del 13 de agosto de 2007, por el Laudo Arbitral Trámite No. 116306 proferido el 12 de abril de 2021.  </w:t>
      </w:r>
    </w:p>
    <w:p w14:paraId="2B4991C4" w14:textId="77777777" w:rsidR="00710966" w:rsidRPr="00CA5737" w:rsidRDefault="00710966" w:rsidP="00CA5737">
      <w:pPr>
        <w:numPr>
          <w:ilvl w:val="0"/>
          <w:numId w:val="28"/>
        </w:numPr>
        <w:jc w:val="both"/>
        <w:rPr>
          <w:rFonts w:ascii="Times New Roman" w:hAnsi="Times New Roman" w:cs="Times New Roman"/>
          <w:sz w:val="24"/>
          <w:szCs w:val="24"/>
        </w:rPr>
      </w:pPr>
      <w:r w:rsidRPr="00CA5737">
        <w:rPr>
          <w:rFonts w:ascii="Times New Roman" w:hAnsi="Times New Roman" w:cs="Times New Roman"/>
          <w:sz w:val="24"/>
          <w:szCs w:val="24"/>
        </w:rPr>
        <w:t xml:space="preserve">Un valor de $ 4.369.314.312, que corresponde al valor de los intereses moratorios a fecha de corte 31 de diciembre de 2023, de la deuda reconocida a nombre de la Concesionaria San Rafael S.A., del proyecto Girardot Ibagué Cajamarca, Contrato No. 007 del 13 de agosto de 2007, por el Laudo Arbitral Trámite No. 130853 del 14 de marzo de 2023, y resolución de aclaraciones el 23 de marzo de 2023. </w:t>
      </w:r>
    </w:p>
    <w:p w14:paraId="383B1639" w14:textId="77777777" w:rsidR="00710966" w:rsidRPr="00CA5737" w:rsidRDefault="00710966" w:rsidP="00CA5737">
      <w:pPr>
        <w:numPr>
          <w:ilvl w:val="0"/>
          <w:numId w:val="29"/>
        </w:numPr>
        <w:jc w:val="both"/>
        <w:rPr>
          <w:rFonts w:ascii="Times New Roman" w:hAnsi="Times New Roman" w:cs="Times New Roman"/>
          <w:sz w:val="24"/>
          <w:szCs w:val="24"/>
        </w:rPr>
      </w:pPr>
      <w:r w:rsidRPr="00CA5737">
        <w:rPr>
          <w:rFonts w:ascii="Times New Roman" w:hAnsi="Times New Roman" w:cs="Times New Roman"/>
          <w:sz w:val="24"/>
          <w:szCs w:val="24"/>
        </w:rPr>
        <w:t>Actualización de intereses corrientes por las deudas reconocidas</w:t>
      </w:r>
    </w:p>
    <w:p w14:paraId="168FE513" w14:textId="19C31718" w:rsidR="00CA5737" w:rsidRPr="003316F4" w:rsidRDefault="00710966" w:rsidP="00CA5737">
      <w:pPr>
        <w:numPr>
          <w:ilvl w:val="0"/>
          <w:numId w:val="28"/>
        </w:numPr>
        <w:jc w:val="both"/>
        <w:rPr>
          <w:rFonts w:ascii="Times New Roman" w:hAnsi="Times New Roman" w:cs="Times New Roman"/>
          <w:sz w:val="24"/>
          <w:szCs w:val="24"/>
        </w:rPr>
      </w:pPr>
      <w:r w:rsidRPr="00CA5737">
        <w:rPr>
          <w:rFonts w:ascii="Times New Roman" w:hAnsi="Times New Roman" w:cs="Times New Roman"/>
          <w:sz w:val="24"/>
          <w:szCs w:val="24"/>
        </w:rPr>
        <w:t xml:space="preserve">Un valor de $ 3.499.331.845, por concepto de la actualización de los intereses corrientes de la deuda reconocida a nombre de la Concesión Vías del </w:t>
      </w:r>
      <w:proofErr w:type="spellStart"/>
      <w:r w:rsidRPr="00CA5737">
        <w:rPr>
          <w:rFonts w:ascii="Times New Roman" w:hAnsi="Times New Roman" w:cs="Times New Roman"/>
          <w:sz w:val="24"/>
          <w:szCs w:val="24"/>
        </w:rPr>
        <w:t>Nus</w:t>
      </w:r>
      <w:proofErr w:type="spellEnd"/>
      <w:r w:rsidRPr="00CA5737">
        <w:rPr>
          <w:rFonts w:ascii="Times New Roman" w:hAnsi="Times New Roman" w:cs="Times New Roman"/>
          <w:sz w:val="24"/>
          <w:szCs w:val="24"/>
        </w:rPr>
        <w:t xml:space="preserve"> S.A.S, del proyecto de concesión IP Vías del </w:t>
      </w:r>
      <w:proofErr w:type="spellStart"/>
      <w:r w:rsidRPr="00CA5737">
        <w:rPr>
          <w:rFonts w:ascii="Times New Roman" w:hAnsi="Times New Roman" w:cs="Times New Roman"/>
          <w:sz w:val="24"/>
          <w:szCs w:val="24"/>
        </w:rPr>
        <w:t>Nus</w:t>
      </w:r>
      <w:proofErr w:type="spellEnd"/>
      <w:r w:rsidRPr="00CA5737">
        <w:rPr>
          <w:rFonts w:ascii="Times New Roman" w:hAnsi="Times New Roman" w:cs="Times New Roman"/>
          <w:sz w:val="24"/>
          <w:szCs w:val="24"/>
        </w:rPr>
        <w:t xml:space="preserve">, Contrato No. 001 de 2016, por el Laudo Arbitral No. 135526 del 07 de noviembre de 2023, y resolución de </w:t>
      </w:r>
      <w:r w:rsidRPr="00CA5737">
        <w:rPr>
          <w:rFonts w:ascii="Times New Roman" w:hAnsi="Times New Roman" w:cs="Times New Roman"/>
          <w:sz w:val="24"/>
          <w:szCs w:val="24"/>
        </w:rPr>
        <w:lastRenderedPageBreak/>
        <w:t>aclaraciones y complementaciones del 20 de noviembre de 2023, reportado por la Vicepresidencia Ejecutiva en el formato GCSP-F-006 Liquidación de la deuda con corte a 30 de junio de 2024. Su contrapartida se produjo en la subcuenta contable 580453001 Intereses de laudos arbitrales y conciliaciones extrajudiciales.</w:t>
      </w:r>
    </w:p>
    <w:p w14:paraId="5737E855" w14:textId="09AEF600" w:rsidR="00CA5737" w:rsidRPr="003316F4" w:rsidRDefault="00CA5737" w:rsidP="00CA5737">
      <w:pPr>
        <w:jc w:val="both"/>
        <w:rPr>
          <w:rFonts w:ascii="Times New Roman" w:hAnsi="Times New Roman" w:cs="Times New Roman"/>
          <w:sz w:val="24"/>
          <w:szCs w:val="24"/>
        </w:rPr>
      </w:pPr>
      <w:r w:rsidRPr="003316F4">
        <w:rPr>
          <w:rFonts w:ascii="Times New Roman" w:hAnsi="Times New Roman" w:cs="Times New Roman"/>
          <w:sz w:val="24"/>
          <w:szCs w:val="24"/>
        </w:rPr>
        <w:t xml:space="preserve">Dentro de los procesos judiciales: </w:t>
      </w:r>
    </w:p>
    <w:p w14:paraId="1AB6B591" w14:textId="0471BF53" w:rsidR="00CA5737" w:rsidRPr="00FC13EC" w:rsidRDefault="00CA5737" w:rsidP="00CA5737">
      <w:pPr>
        <w:pStyle w:val="Prrafodelista"/>
        <w:numPr>
          <w:ilvl w:val="0"/>
          <w:numId w:val="28"/>
        </w:numPr>
        <w:jc w:val="both"/>
      </w:pPr>
      <w:r w:rsidRPr="003316F4">
        <w:rPr>
          <w:lang w:val="es-CO"/>
        </w:rPr>
        <w:t xml:space="preserve">Contabilización del registro contable en virtud del proceso ejecutivo radicado No. 05001 33 33 020 2023 00103 00, demandante PROPIEDADES E INVERSIONES LAUSSANA S.A.S, adelantando ante el Juzgado 20 Administrativo del Circuito de Medellín., </w:t>
      </w:r>
      <w:proofErr w:type="gramStart"/>
      <w:r w:rsidRPr="003316F4">
        <w:rPr>
          <w:lang w:val="es-CO"/>
        </w:rPr>
        <w:t>de acuerdo a</w:t>
      </w:r>
      <w:proofErr w:type="gramEnd"/>
      <w:r w:rsidRPr="003316F4">
        <w:rPr>
          <w:lang w:val="es-CO"/>
        </w:rPr>
        <w:t xml:space="preserve"> memorando 20247010160883 del 24 de septiembre de 2024, por el valor capital de $ $ 3.108.333,59.</w:t>
      </w:r>
    </w:p>
    <w:p w14:paraId="6E6045A1" w14:textId="77777777" w:rsidR="00CA5737" w:rsidRPr="003316F4" w:rsidRDefault="00CA5737" w:rsidP="00CA5737">
      <w:pPr>
        <w:pStyle w:val="Prrafodelista"/>
        <w:rPr>
          <w:lang w:val="es-CO"/>
        </w:rPr>
      </w:pPr>
    </w:p>
    <w:p w14:paraId="7E5C160A" w14:textId="77777777" w:rsidR="00CA5737" w:rsidRPr="003316F4" w:rsidRDefault="00CA5737" w:rsidP="00CA5737">
      <w:pPr>
        <w:pStyle w:val="Prrafodelista"/>
        <w:numPr>
          <w:ilvl w:val="0"/>
          <w:numId w:val="28"/>
        </w:numPr>
        <w:jc w:val="both"/>
      </w:pPr>
      <w:r w:rsidRPr="003316F4">
        <w:rPr>
          <w:lang w:val="es-CO"/>
        </w:rPr>
        <w:t>Se realizo el pago de la condena impuesta a la ANI, incluyendo condena en costas, mediante sentencia proferida el 21-02-2022 emitida por el juzgado. 25 civil circuito Bogotá, confirmada con tribunal superior del Distrito Judicial de Bogotá sala civil, mediante sentencia del 26-01-2023, proceso judicial con radicado 11001310302520180032800 m.12869 pago parcial por $ 1.138.000.063,34</w:t>
      </w:r>
    </w:p>
    <w:p w14:paraId="0EEDDFE3" w14:textId="77777777" w:rsidR="00CA5737" w:rsidRPr="00CA5737" w:rsidRDefault="00CA5737" w:rsidP="00CA5737">
      <w:pPr>
        <w:jc w:val="both"/>
        <w:rPr>
          <w:rFonts w:ascii="Times New Roman" w:hAnsi="Times New Roman" w:cs="Times New Roman"/>
          <w:sz w:val="24"/>
          <w:szCs w:val="24"/>
        </w:rPr>
      </w:pPr>
    </w:p>
    <w:p w14:paraId="039A41AA" w14:textId="3B51DC9C" w:rsidR="00710966" w:rsidRPr="00CA5737" w:rsidRDefault="00710966" w:rsidP="00710966">
      <w:pPr>
        <w:rPr>
          <w:rFonts w:ascii="Times New Roman" w:hAnsi="Times New Roman" w:cs="Times New Roman"/>
          <w:b/>
          <w:bCs/>
          <w:sz w:val="24"/>
          <w:szCs w:val="24"/>
        </w:rPr>
      </w:pPr>
      <w:r w:rsidRPr="00CA5737">
        <w:rPr>
          <w:rFonts w:ascii="Times New Roman" w:hAnsi="Times New Roman" w:cs="Times New Roman"/>
          <w:b/>
          <w:bCs/>
          <w:sz w:val="24"/>
          <w:szCs w:val="24"/>
        </w:rPr>
        <w:t xml:space="preserve">Otras cuentas por pagar </w:t>
      </w:r>
    </w:p>
    <w:p w14:paraId="4FD5BBD9" w14:textId="77777777" w:rsidR="00710966" w:rsidRPr="00CA5737" w:rsidRDefault="00710966" w:rsidP="00CA5737">
      <w:pPr>
        <w:jc w:val="both"/>
        <w:rPr>
          <w:rFonts w:ascii="Times New Roman" w:hAnsi="Times New Roman" w:cs="Times New Roman"/>
          <w:sz w:val="24"/>
          <w:szCs w:val="24"/>
        </w:rPr>
      </w:pPr>
      <w:r w:rsidRPr="00CA5737">
        <w:rPr>
          <w:rFonts w:ascii="Times New Roman" w:hAnsi="Times New Roman" w:cs="Times New Roman"/>
          <w:sz w:val="24"/>
          <w:szCs w:val="24"/>
        </w:rPr>
        <w:t xml:space="preserve">En el tercer trimestre de 2024, entre otros, se presentaron los siguientes movimientos en el grupo 24 Cuentas por pagar, cuenta 2490 Otras cuentas por pagar, subcuenta contable 249090001 Otras cuentas por pagar, por los siguientes conceptos: </w:t>
      </w:r>
    </w:p>
    <w:p w14:paraId="34F336FA" w14:textId="484118B4" w:rsidR="00710966" w:rsidRPr="00CA5737" w:rsidRDefault="00710966" w:rsidP="00CA5737">
      <w:pPr>
        <w:numPr>
          <w:ilvl w:val="0"/>
          <w:numId w:val="28"/>
        </w:numPr>
        <w:jc w:val="both"/>
        <w:rPr>
          <w:rFonts w:ascii="Times New Roman" w:hAnsi="Times New Roman" w:cs="Times New Roman"/>
          <w:sz w:val="24"/>
          <w:szCs w:val="24"/>
        </w:rPr>
      </w:pPr>
      <w:r w:rsidRPr="00CA5737">
        <w:rPr>
          <w:rFonts w:ascii="Times New Roman" w:hAnsi="Times New Roman" w:cs="Times New Roman"/>
          <w:sz w:val="24"/>
          <w:szCs w:val="24"/>
        </w:rPr>
        <w:t>Un valor de $937.799.436, correspondiente al pago de la cuenta por pagar constituida por la deuda reconocida a nombre del Consorcio Vial Helios, del proyecto de concesión Ruta del Sol Sector 1, por concepto de los “Costos Ociosos” por efectos de las medidas de contingencia implementadas para mitigar el covid-19.</w:t>
      </w:r>
    </w:p>
    <w:p w14:paraId="5F1B06D5" w14:textId="632E5BCA" w:rsidR="00710966" w:rsidRPr="00CA5737" w:rsidRDefault="00710966" w:rsidP="00CA5737">
      <w:pPr>
        <w:jc w:val="both"/>
        <w:rPr>
          <w:rFonts w:ascii="Times New Roman" w:hAnsi="Times New Roman" w:cs="Times New Roman"/>
          <w:sz w:val="24"/>
          <w:szCs w:val="24"/>
        </w:rPr>
      </w:pPr>
      <w:r w:rsidRPr="00CA5737">
        <w:rPr>
          <w:rFonts w:ascii="Times New Roman" w:hAnsi="Times New Roman" w:cs="Times New Roman"/>
          <w:sz w:val="24"/>
          <w:szCs w:val="24"/>
        </w:rPr>
        <w:t xml:space="preserve">Es preciso indicar que adicional al pago descrito anteriormente, se realizó el pago total por valor de $ 18.381.408.936 correspondiente al abono a la deuda reconocida a nombre del Consorcio Vial Helios, del proyecto de concesión Ruta del Sol Sector 1, del Laudo Arbitral No. 131704 del 25 de mayo de 2023, aclarado mediante auto de fecha 02 de junio de 2023, cancelando la subcuenta contable 246003001 Laudos arbitrales. </w:t>
      </w:r>
    </w:p>
    <w:p w14:paraId="2AE21097" w14:textId="77777777" w:rsidR="00710966" w:rsidRPr="00CA5737" w:rsidRDefault="00710966" w:rsidP="00CA5737">
      <w:pPr>
        <w:jc w:val="both"/>
        <w:rPr>
          <w:rFonts w:ascii="Times New Roman" w:hAnsi="Times New Roman" w:cs="Times New Roman"/>
          <w:sz w:val="24"/>
          <w:szCs w:val="24"/>
        </w:rPr>
      </w:pPr>
      <w:r w:rsidRPr="00CA5737">
        <w:rPr>
          <w:rFonts w:ascii="Times New Roman" w:hAnsi="Times New Roman" w:cs="Times New Roman"/>
          <w:sz w:val="24"/>
          <w:szCs w:val="24"/>
        </w:rPr>
        <w:t>La contrapartida de estos dos pagos se produjo en la subcuenta contable 198901001 Recursos de la entidad concedente en patrimonios autónomos por valor de $16.612.284.025, en la subcuenta contable 480827001 Aprovechamientos por valor de $56.413.689 y en la subcuenta contable 310901002 Corrección de errores de un periodo contable anterior por valor de $ 2.650.510.658 (VER Nota 3. PATRIMONIO).</w:t>
      </w:r>
    </w:p>
    <w:p w14:paraId="0EB6AEEF" w14:textId="77777777" w:rsidR="00AF166F" w:rsidRDefault="00AF166F" w:rsidP="00CA5714">
      <w:pPr>
        <w:rPr>
          <w:rFonts w:ascii="Times New Roman" w:hAnsi="Times New Roman" w:cs="Times New Roman"/>
          <w:b/>
          <w:bCs/>
          <w:sz w:val="24"/>
          <w:szCs w:val="24"/>
        </w:rPr>
      </w:pPr>
    </w:p>
    <w:p w14:paraId="29860EEC" w14:textId="7D2850F4" w:rsidR="00CA5714" w:rsidRPr="003316F4" w:rsidRDefault="00CA5714" w:rsidP="00CA5714">
      <w:pPr>
        <w:rPr>
          <w:rFonts w:ascii="Times New Roman" w:hAnsi="Times New Roman" w:cs="Times New Roman"/>
          <w:b/>
          <w:bCs/>
          <w:sz w:val="24"/>
          <w:szCs w:val="24"/>
        </w:rPr>
      </w:pPr>
      <w:r w:rsidRPr="003316F4">
        <w:rPr>
          <w:rFonts w:ascii="Times New Roman" w:hAnsi="Times New Roman" w:cs="Times New Roman"/>
          <w:b/>
          <w:bCs/>
          <w:sz w:val="24"/>
          <w:szCs w:val="24"/>
        </w:rPr>
        <w:lastRenderedPageBreak/>
        <w:t xml:space="preserve">Provisiones Litigios y demandas  </w:t>
      </w:r>
    </w:p>
    <w:p w14:paraId="16F72CFC" w14:textId="77777777" w:rsidR="00CA5714" w:rsidRPr="003316F4" w:rsidRDefault="00CA5714" w:rsidP="00CA5714">
      <w:pPr>
        <w:rPr>
          <w:rFonts w:ascii="Times New Roman" w:hAnsi="Times New Roman" w:cs="Times New Roman"/>
          <w:sz w:val="24"/>
          <w:szCs w:val="24"/>
        </w:rPr>
      </w:pPr>
      <w:r w:rsidRPr="003316F4">
        <w:rPr>
          <w:rFonts w:ascii="Times New Roman" w:hAnsi="Times New Roman" w:cs="Times New Roman"/>
          <w:sz w:val="24"/>
          <w:szCs w:val="24"/>
        </w:rPr>
        <w:t xml:space="preserve">De acuerdo con reporte Ekogui enviado por el GIT de Defensa Judicial Actualización para el mes de julio, se realizó la provisión de aquellos procesos que tienen probabilidad de perdida alta así: </w:t>
      </w:r>
    </w:p>
    <w:p w14:paraId="23856A55" w14:textId="77777777" w:rsidR="00CA5714" w:rsidRPr="003316F4" w:rsidRDefault="00CA5714" w:rsidP="00CA5714">
      <w:pPr>
        <w:pStyle w:val="Prrafodelista"/>
        <w:numPr>
          <w:ilvl w:val="0"/>
          <w:numId w:val="34"/>
        </w:numPr>
      </w:pPr>
      <w:r w:rsidRPr="003316F4">
        <w:t>Administrativos: Se registra provisión contable a 10 terceros por valor de                      $ 10.380.962.277,63</w:t>
      </w:r>
    </w:p>
    <w:p w14:paraId="504D0DDA" w14:textId="77777777" w:rsidR="00CA5714" w:rsidRPr="003316F4" w:rsidRDefault="00CA5714" w:rsidP="00CA5714">
      <w:pPr>
        <w:pStyle w:val="Prrafodelista"/>
        <w:numPr>
          <w:ilvl w:val="0"/>
          <w:numId w:val="34"/>
        </w:numPr>
      </w:pPr>
      <w:r w:rsidRPr="003316F4">
        <w:t>Laborales: Se registra provisión contable a 01 tercero por valor de $ 223.539.898</w:t>
      </w:r>
    </w:p>
    <w:p w14:paraId="32450ED8" w14:textId="147E343B" w:rsidR="00772049" w:rsidRPr="00CA5737" w:rsidRDefault="00772049" w:rsidP="00772049">
      <w:pPr>
        <w:rPr>
          <w:rFonts w:ascii="Times New Roman" w:hAnsi="Times New Roman" w:cs="Times New Roman"/>
          <w:sz w:val="24"/>
          <w:szCs w:val="24"/>
        </w:rPr>
      </w:pPr>
    </w:p>
    <w:p w14:paraId="403A1173" w14:textId="27463D60" w:rsidR="00772049" w:rsidRDefault="00DA2E86" w:rsidP="003316F4">
      <w:pPr>
        <w:pStyle w:val="Ttulo3"/>
        <w:rPr>
          <w:rFonts w:ascii="Times New Roman" w:hAnsi="Times New Roman" w:cs="Times New Roman"/>
          <w:b/>
          <w:bCs/>
          <w:sz w:val="24"/>
        </w:rPr>
      </w:pPr>
      <w:bookmarkStart w:id="9" w:name="_Toc182993748"/>
      <w:r w:rsidRPr="00CA5737">
        <w:rPr>
          <w:rFonts w:ascii="Times New Roman" w:hAnsi="Times New Roman" w:cs="Times New Roman"/>
          <w:b/>
          <w:bCs/>
          <w:sz w:val="24"/>
        </w:rPr>
        <w:t>Otros Pasivos</w:t>
      </w:r>
      <w:bookmarkEnd w:id="9"/>
    </w:p>
    <w:p w14:paraId="2EBA41FB" w14:textId="77777777" w:rsidR="003316F4" w:rsidRPr="003316F4" w:rsidRDefault="003316F4" w:rsidP="003316F4"/>
    <w:p w14:paraId="6346E2A1" w14:textId="21BB3E00" w:rsidR="003316F4" w:rsidRPr="00B84D20" w:rsidRDefault="003316F4" w:rsidP="003316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 r</w:t>
      </w:r>
      <w:r w:rsidRPr="00B84D20">
        <w:rPr>
          <w:rFonts w:ascii="Times New Roman" w:hAnsi="Times New Roman" w:cs="Times New Roman"/>
          <w:sz w:val="24"/>
          <w:szCs w:val="24"/>
        </w:rPr>
        <w:t xml:space="preserve">egistró adición de mantenimiento mayor proyecto Buga Loboguerrero Buenaventura, Concesionario Unión Vial Camino Del Pacifico SAS, reportado por la Vicepresidencia Ejecutiva en Informe de Inversión año 2023 con Radicado ANI No.:20243100031063 del 16-02-2024 por valor de $ 6.449.335.485,00, contra subcuentas 231413001 </w:t>
      </w:r>
      <w:r>
        <w:rPr>
          <w:rFonts w:ascii="Times New Roman" w:hAnsi="Times New Roman" w:cs="Times New Roman"/>
          <w:sz w:val="24"/>
          <w:szCs w:val="24"/>
        </w:rPr>
        <w:t xml:space="preserve">Pasivo Financiero </w:t>
      </w:r>
      <w:r w:rsidRPr="00B84D20">
        <w:rPr>
          <w:rFonts w:ascii="Times New Roman" w:hAnsi="Times New Roman" w:cs="Times New Roman"/>
          <w:sz w:val="24"/>
          <w:szCs w:val="24"/>
        </w:rPr>
        <w:t>por valor de $ 3.420.267.910,00 y 299004001</w:t>
      </w:r>
      <w:r>
        <w:rPr>
          <w:rFonts w:ascii="Times New Roman" w:hAnsi="Times New Roman" w:cs="Times New Roman"/>
          <w:sz w:val="24"/>
          <w:szCs w:val="24"/>
        </w:rPr>
        <w:t xml:space="preserve"> Pasivo Diferido</w:t>
      </w:r>
      <w:r w:rsidRPr="00B84D20">
        <w:rPr>
          <w:rFonts w:ascii="Times New Roman" w:hAnsi="Times New Roman" w:cs="Times New Roman"/>
          <w:sz w:val="24"/>
          <w:szCs w:val="24"/>
        </w:rPr>
        <w:t xml:space="preserve"> valor de $ 3.029.067.575,00. </w:t>
      </w:r>
    </w:p>
    <w:p w14:paraId="112DA522" w14:textId="77777777" w:rsidR="00DA2E86" w:rsidRPr="00CA5737" w:rsidRDefault="00DA2E86" w:rsidP="00772049">
      <w:pPr>
        <w:rPr>
          <w:rFonts w:ascii="Times New Roman" w:hAnsi="Times New Roman" w:cs="Times New Roman"/>
          <w:sz w:val="24"/>
          <w:szCs w:val="24"/>
        </w:rPr>
      </w:pPr>
    </w:p>
    <w:p w14:paraId="5BE94037" w14:textId="305E272F" w:rsidR="00314B1C" w:rsidRDefault="00E40A74" w:rsidP="00903644">
      <w:pPr>
        <w:pStyle w:val="Ttulo3"/>
        <w:rPr>
          <w:rFonts w:ascii="Times New Roman" w:hAnsi="Times New Roman" w:cs="Times New Roman"/>
          <w:b/>
          <w:bCs/>
          <w:sz w:val="24"/>
        </w:rPr>
      </w:pPr>
      <w:bookmarkStart w:id="10" w:name="_Toc182993749"/>
      <w:r w:rsidRPr="00CA5737">
        <w:rPr>
          <w:rFonts w:ascii="Times New Roman" w:hAnsi="Times New Roman" w:cs="Times New Roman"/>
          <w:b/>
          <w:bCs/>
          <w:sz w:val="24"/>
        </w:rPr>
        <w:t xml:space="preserve">Nota </w:t>
      </w:r>
      <w:r w:rsidR="009D3BE5" w:rsidRPr="00CA5737">
        <w:rPr>
          <w:rFonts w:ascii="Times New Roman" w:hAnsi="Times New Roman" w:cs="Times New Roman"/>
          <w:b/>
          <w:bCs/>
          <w:sz w:val="24"/>
        </w:rPr>
        <w:t>3.</w:t>
      </w:r>
      <w:r w:rsidR="00315AC4" w:rsidRPr="00CA5737">
        <w:rPr>
          <w:rFonts w:ascii="Times New Roman" w:hAnsi="Times New Roman" w:cs="Times New Roman"/>
          <w:b/>
          <w:bCs/>
          <w:sz w:val="24"/>
        </w:rPr>
        <w:t xml:space="preserve"> PATR</w:t>
      </w:r>
      <w:r w:rsidR="00315AC4" w:rsidRPr="005504AD">
        <w:rPr>
          <w:rFonts w:ascii="Times New Roman" w:hAnsi="Times New Roman" w:cs="Times New Roman"/>
          <w:b/>
          <w:bCs/>
          <w:sz w:val="24"/>
        </w:rPr>
        <w:t>IMONI</w:t>
      </w:r>
      <w:r w:rsidR="00315AC4" w:rsidRPr="00CA5737">
        <w:rPr>
          <w:rFonts w:ascii="Times New Roman" w:hAnsi="Times New Roman" w:cs="Times New Roman"/>
          <w:b/>
          <w:bCs/>
          <w:sz w:val="24"/>
        </w:rPr>
        <w:t>O</w:t>
      </w:r>
      <w:bookmarkEnd w:id="10"/>
    </w:p>
    <w:p w14:paraId="3FD11A9A" w14:textId="77777777" w:rsidR="002E723A" w:rsidRPr="00CA5714" w:rsidRDefault="002E723A" w:rsidP="00CA5714"/>
    <w:tbl>
      <w:tblPr>
        <w:tblW w:w="9100" w:type="dxa"/>
        <w:tblCellMar>
          <w:left w:w="70" w:type="dxa"/>
          <w:right w:w="70" w:type="dxa"/>
        </w:tblCellMar>
        <w:tblLook w:val="04A0" w:firstRow="1" w:lastRow="0" w:firstColumn="1" w:lastColumn="0" w:noHBand="0" w:noVBand="1"/>
      </w:tblPr>
      <w:tblGrid>
        <w:gridCol w:w="2138"/>
        <w:gridCol w:w="1990"/>
        <w:gridCol w:w="2028"/>
        <w:gridCol w:w="1597"/>
        <w:gridCol w:w="1201"/>
        <w:gridCol w:w="146"/>
      </w:tblGrid>
      <w:tr w:rsidR="00CA5714" w:rsidRPr="00CA5714" w14:paraId="4A4CAFEA" w14:textId="77777777" w:rsidTr="00CA5714">
        <w:trPr>
          <w:gridAfter w:val="1"/>
          <w:wAfter w:w="146" w:type="dxa"/>
          <w:trHeight w:val="630"/>
        </w:trPr>
        <w:tc>
          <w:tcPr>
            <w:tcW w:w="2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bookmarkEnd w:id="6"/>
          <w:p w14:paraId="469BB4E6" w14:textId="77777777" w:rsidR="00CA5714" w:rsidRPr="00CA5714" w:rsidRDefault="00CA5714" w:rsidP="00CA571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14">
              <w:rPr>
                <w:rFonts w:ascii="Times New Roman" w:eastAsia="Times New Roman" w:hAnsi="Times New Roman" w:cs="Times New Roman"/>
                <w:b/>
                <w:bCs/>
                <w:color w:val="000000"/>
                <w:kern w:val="0"/>
                <w:sz w:val="16"/>
                <w:szCs w:val="16"/>
                <w:lang w:eastAsia="es-CO"/>
                <w14:ligatures w14:val="none"/>
              </w:rPr>
              <w:t>DESCRIPCIÓN</w:t>
            </w:r>
          </w:p>
        </w:tc>
        <w:tc>
          <w:tcPr>
            <w:tcW w:w="1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77B864" w14:textId="77777777" w:rsidR="00CA5714" w:rsidRPr="00CA5714" w:rsidRDefault="00CA5714" w:rsidP="00CA571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14">
              <w:rPr>
                <w:rFonts w:ascii="Times New Roman" w:eastAsia="Times New Roman" w:hAnsi="Times New Roman" w:cs="Times New Roman"/>
                <w:b/>
                <w:bCs/>
                <w:color w:val="000000"/>
                <w:kern w:val="0"/>
                <w:sz w:val="16"/>
                <w:szCs w:val="16"/>
                <w:lang w:eastAsia="es-CO"/>
                <w14:ligatures w14:val="none"/>
              </w:rPr>
              <w:t xml:space="preserve">Patrimonio septiembre de 2024 ($) </w:t>
            </w:r>
          </w:p>
        </w:tc>
        <w:tc>
          <w:tcPr>
            <w:tcW w:w="2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E9B031" w14:textId="77777777" w:rsidR="00CA5714" w:rsidRPr="00CA5714" w:rsidRDefault="00CA5714" w:rsidP="00CA571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14">
              <w:rPr>
                <w:rFonts w:ascii="Times New Roman" w:eastAsia="Times New Roman" w:hAnsi="Times New Roman" w:cs="Times New Roman"/>
                <w:b/>
                <w:bCs/>
                <w:color w:val="000000"/>
                <w:kern w:val="0"/>
                <w:sz w:val="16"/>
                <w:szCs w:val="16"/>
                <w:lang w:eastAsia="es-CO"/>
                <w14:ligatures w14:val="none"/>
              </w:rPr>
              <w:t xml:space="preserve">Patrimonio junio 2024 ($) </w:t>
            </w:r>
          </w:p>
        </w:tc>
        <w:tc>
          <w:tcPr>
            <w:tcW w:w="15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1915CC" w14:textId="77777777" w:rsidR="00CA5714" w:rsidRPr="00CA5714" w:rsidRDefault="00CA5714" w:rsidP="00CA571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14">
              <w:rPr>
                <w:rFonts w:ascii="Times New Roman" w:eastAsia="Times New Roman" w:hAnsi="Times New Roman" w:cs="Times New Roman"/>
                <w:b/>
                <w:bCs/>
                <w:color w:val="000000"/>
                <w:kern w:val="0"/>
                <w:sz w:val="16"/>
                <w:szCs w:val="16"/>
                <w:lang w:eastAsia="es-CO"/>
                <w14:ligatures w14:val="none"/>
              </w:rPr>
              <w:t>Variaciones</w:t>
            </w:r>
          </w:p>
        </w:tc>
        <w:tc>
          <w:tcPr>
            <w:tcW w:w="12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6636AE" w14:textId="77777777" w:rsidR="00CA5714" w:rsidRPr="00CA5714" w:rsidRDefault="00CA5714" w:rsidP="00CA571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A5714">
              <w:rPr>
                <w:rFonts w:ascii="Times New Roman" w:eastAsia="Times New Roman" w:hAnsi="Times New Roman" w:cs="Times New Roman"/>
                <w:b/>
                <w:bCs/>
                <w:color w:val="000000"/>
                <w:kern w:val="0"/>
                <w:sz w:val="16"/>
                <w:szCs w:val="16"/>
                <w:lang w:eastAsia="es-CO"/>
                <w14:ligatures w14:val="none"/>
              </w:rPr>
              <w:t>Porcentaje</w:t>
            </w:r>
          </w:p>
        </w:tc>
      </w:tr>
      <w:tr w:rsidR="00CA5714" w:rsidRPr="00CA5714" w14:paraId="771A3D66" w14:textId="77777777" w:rsidTr="00CA5714">
        <w:trPr>
          <w:trHeight w:val="315"/>
        </w:trPr>
        <w:tc>
          <w:tcPr>
            <w:tcW w:w="2138" w:type="dxa"/>
            <w:vMerge/>
            <w:tcBorders>
              <w:top w:val="single" w:sz="8" w:space="0" w:color="auto"/>
              <w:left w:val="single" w:sz="8" w:space="0" w:color="auto"/>
              <w:bottom w:val="single" w:sz="8" w:space="0" w:color="000000"/>
              <w:right w:val="single" w:sz="8" w:space="0" w:color="auto"/>
            </w:tcBorders>
            <w:vAlign w:val="center"/>
            <w:hideMark/>
          </w:tcPr>
          <w:p w14:paraId="7B0583D6" w14:textId="77777777" w:rsidR="00CA5714" w:rsidRPr="00CA5714" w:rsidRDefault="00CA5714" w:rsidP="00CA571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990" w:type="dxa"/>
            <w:vMerge/>
            <w:tcBorders>
              <w:top w:val="single" w:sz="8" w:space="0" w:color="auto"/>
              <w:left w:val="single" w:sz="8" w:space="0" w:color="auto"/>
              <w:bottom w:val="single" w:sz="8" w:space="0" w:color="000000"/>
              <w:right w:val="single" w:sz="8" w:space="0" w:color="auto"/>
            </w:tcBorders>
            <w:vAlign w:val="center"/>
            <w:hideMark/>
          </w:tcPr>
          <w:p w14:paraId="1D9FB529" w14:textId="77777777" w:rsidR="00CA5714" w:rsidRPr="00CA5714" w:rsidRDefault="00CA5714" w:rsidP="00CA571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2028" w:type="dxa"/>
            <w:vMerge/>
            <w:tcBorders>
              <w:top w:val="single" w:sz="8" w:space="0" w:color="auto"/>
              <w:left w:val="single" w:sz="8" w:space="0" w:color="auto"/>
              <w:bottom w:val="single" w:sz="8" w:space="0" w:color="000000"/>
              <w:right w:val="single" w:sz="8" w:space="0" w:color="auto"/>
            </w:tcBorders>
            <w:vAlign w:val="center"/>
            <w:hideMark/>
          </w:tcPr>
          <w:p w14:paraId="12F5A8A9" w14:textId="77777777" w:rsidR="00CA5714" w:rsidRPr="00CA5714" w:rsidRDefault="00CA5714" w:rsidP="00CA571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597" w:type="dxa"/>
            <w:vMerge/>
            <w:tcBorders>
              <w:top w:val="single" w:sz="8" w:space="0" w:color="auto"/>
              <w:left w:val="single" w:sz="8" w:space="0" w:color="auto"/>
              <w:bottom w:val="single" w:sz="8" w:space="0" w:color="000000"/>
              <w:right w:val="single" w:sz="8" w:space="0" w:color="auto"/>
            </w:tcBorders>
            <w:vAlign w:val="center"/>
            <w:hideMark/>
          </w:tcPr>
          <w:p w14:paraId="755408CC" w14:textId="77777777" w:rsidR="00CA5714" w:rsidRPr="00CA5714" w:rsidRDefault="00CA5714" w:rsidP="00CA571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201" w:type="dxa"/>
            <w:vMerge/>
            <w:tcBorders>
              <w:top w:val="single" w:sz="8" w:space="0" w:color="auto"/>
              <w:left w:val="single" w:sz="8" w:space="0" w:color="auto"/>
              <w:bottom w:val="single" w:sz="8" w:space="0" w:color="000000"/>
              <w:right w:val="single" w:sz="8" w:space="0" w:color="auto"/>
            </w:tcBorders>
            <w:vAlign w:val="center"/>
            <w:hideMark/>
          </w:tcPr>
          <w:p w14:paraId="33E27D29" w14:textId="77777777" w:rsidR="00CA5714" w:rsidRPr="00CA5714" w:rsidRDefault="00CA5714" w:rsidP="00CA5714">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46" w:type="dxa"/>
            <w:tcBorders>
              <w:top w:val="nil"/>
              <w:left w:val="nil"/>
              <w:bottom w:val="nil"/>
              <w:right w:val="nil"/>
            </w:tcBorders>
            <w:shd w:val="clear" w:color="auto" w:fill="auto"/>
            <w:noWrap/>
            <w:vAlign w:val="bottom"/>
            <w:hideMark/>
          </w:tcPr>
          <w:p w14:paraId="12E85BE6" w14:textId="77777777" w:rsidR="00CA5714" w:rsidRPr="00CA5714" w:rsidRDefault="00CA5714" w:rsidP="00CA5714">
            <w:pPr>
              <w:spacing w:after="0" w:line="240" w:lineRule="auto"/>
              <w:jc w:val="center"/>
              <w:rPr>
                <w:rFonts w:ascii="Times New Roman" w:eastAsia="Times New Roman" w:hAnsi="Times New Roman" w:cs="Times New Roman"/>
                <w:b/>
                <w:bCs/>
                <w:color w:val="000000"/>
                <w:kern w:val="0"/>
                <w:sz w:val="16"/>
                <w:szCs w:val="16"/>
                <w:lang w:eastAsia="es-CO"/>
                <w14:ligatures w14:val="none"/>
              </w:rPr>
            </w:pPr>
          </w:p>
        </w:tc>
      </w:tr>
      <w:tr w:rsidR="00CA5714" w:rsidRPr="00CA5714" w14:paraId="6B6D7A66" w14:textId="77777777" w:rsidTr="00CA5714">
        <w:trPr>
          <w:trHeight w:val="315"/>
        </w:trPr>
        <w:tc>
          <w:tcPr>
            <w:tcW w:w="2138" w:type="dxa"/>
            <w:tcBorders>
              <w:top w:val="nil"/>
              <w:left w:val="single" w:sz="8" w:space="0" w:color="auto"/>
              <w:bottom w:val="single" w:sz="8" w:space="0" w:color="auto"/>
              <w:right w:val="single" w:sz="8" w:space="0" w:color="auto"/>
            </w:tcBorders>
            <w:shd w:val="clear" w:color="auto" w:fill="auto"/>
            <w:vAlign w:val="center"/>
            <w:hideMark/>
          </w:tcPr>
          <w:p w14:paraId="44B270C2" w14:textId="77777777" w:rsidR="00CA5714" w:rsidRPr="00CA5714" w:rsidRDefault="00CA5714" w:rsidP="00CA5714">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Capital Fiscal</w:t>
            </w:r>
          </w:p>
        </w:tc>
        <w:tc>
          <w:tcPr>
            <w:tcW w:w="1990" w:type="dxa"/>
            <w:tcBorders>
              <w:top w:val="nil"/>
              <w:left w:val="nil"/>
              <w:bottom w:val="single" w:sz="8" w:space="0" w:color="auto"/>
              <w:right w:val="single" w:sz="8" w:space="0" w:color="auto"/>
            </w:tcBorders>
            <w:shd w:val="clear" w:color="auto" w:fill="auto"/>
            <w:noWrap/>
            <w:vAlign w:val="center"/>
            <w:hideMark/>
          </w:tcPr>
          <w:p w14:paraId="0C9CA250" w14:textId="77777777" w:rsidR="00CA5714" w:rsidRPr="00CA5714" w:rsidRDefault="00CA5714" w:rsidP="00CA571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13.090.486.611.979</w:t>
            </w:r>
          </w:p>
        </w:tc>
        <w:tc>
          <w:tcPr>
            <w:tcW w:w="2028" w:type="dxa"/>
            <w:tcBorders>
              <w:top w:val="nil"/>
              <w:left w:val="nil"/>
              <w:bottom w:val="single" w:sz="8" w:space="0" w:color="auto"/>
              <w:right w:val="single" w:sz="8" w:space="0" w:color="auto"/>
            </w:tcBorders>
            <w:shd w:val="clear" w:color="auto" w:fill="auto"/>
            <w:noWrap/>
            <w:vAlign w:val="center"/>
            <w:hideMark/>
          </w:tcPr>
          <w:p w14:paraId="700B96C0" w14:textId="77777777" w:rsidR="00CA5714" w:rsidRPr="00CA5714" w:rsidRDefault="00CA5714" w:rsidP="00CA571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13.090.486.611.979</w:t>
            </w:r>
          </w:p>
        </w:tc>
        <w:tc>
          <w:tcPr>
            <w:tcW w:w="1597" w:type="dxa"/>
            <w:tcBorders>
              <w:top w:val="nil"/>
              <w:left w:val="nil"/>
              <w:bottom w:val="single" w:sz="8" w:space="0" w:color="auto"/>
              <w:right w:val="single" w:sz="8" w:space="0" w:color="auto"/>
            </w:tcBorders>
            <w:shd w:val="clear" w:color="auto" w:fill="auto"/>
            <w:noWrap/>
            <w:vAlign w:val="center"/>
            <w:hideMark/>
          </w:tcPr>
          <w:p w14:paraId="07A32CBA" w14:textId="77777777" w:rsidR="00CA5714" w:rsidRPr="00CA5714" w:rsidRDefault="00CA5714" w:rsidP="00CA571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0</w:t>
            </w:r>
          </w:p>
        </w:tc>
        <w:tc>
          <w:tcPr>
            <w:tcW w:w="1201" w:type="dxa"/>
            <w:tcBorders>
              <w:top w:val="nil"/>
              <w:left w:val="nil"/>
              <w:bottom w:val="single" w:sz="8" w:space="0" w:color="auto"/>
              <w:right w:val="single" w:sz="8" w:space="0" w:color="auto"/>
            </w:tcBorders>
            <w:shd w:val="clear" w:color="auto" w:fill="auto"/>
            <w:noWrap/>
            <w:vAlign w:val="center"/>
            <w:hideMark/>
          </w:tcPr>
          <w:p w14:paraId="19F7A17B" w14:textId="77777777" w:rsidR="00CA5714" w:rsidRPr="00CA5714" w:rsidRDefault="00CA5714" w:rsidP="00CA571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0,00%</w:t>
            </w:r>
          </w:p>
        </w:tc>
        <w:tc>
          <w:tcPr>
            <w:tcW w:w="146" w:type="dxa"/>
            <w:vAlign w:val="center"/>
            <w:hideMark/>
          </w:tcPr>
          <w:p w14:paraId="4BFAB137" w14:textId="77777777" w:rsidR="00CA5714" w:rsidRPr="00CA5714" w:rsidRDefault="00CA5714" w:rsidP="00CA5714">
            <w:pPr>
              <w:spacing w:after="0" w:line="240" w:lineRule="auto"/>
              <w:rPr>
                <w:rFonts w:ascii="Times New Roman" w:eastAsia="Times New Roman" w:hAnsi="Times New Roman" w:cs="Times New Roman"/>
                <w:kern w:val="0"/>
                <w:sz w:val="20"/>
                <w:szCs w:val="20"/>
                <w:lang w:eastAsia="es-CO"/>
                <w14:ligatures w14:val="none"/>
              </w:rPr>
            </w:pPr>
          </w:p>
        </w:tc>
      </w:tr>
      <w:tr w:rsidR="00CA5714" w:rsidRPr="00CA5714" w14:paraId="7975505F" w14:textId="77777777" w:rsidTr="00CA5714">
        <w:trPr>
          <w:trHeight w:val="465"/>
        </w:trPr>
        <w:tc>
          <w:tcPr>
            <w:tcW w:w="2138" w:type="dxa"/>
            <w:tcBorders>
              <w:top w:val="nil"/>
              <w:left w:val="single" w:sz="8" w:space="0" w:color="auto"/>
              <w:bottom w:val="single" w:sz="8" w:space="0" w:color="auto"/>
              <w:right w:val="single" w:sz="8" w:space="0" w:color="auto"/>
            </w:tcBorders>
            <w:shd w:val="clear" w:color="auto" w:fill="auto"/>
            <w:vAlign w:val="center"/>
            <w:hideMark/>
          </w:tcPr>
          <w:p w14:paraId="61FD78B7" w14:textId="77777777" w:rsidR="00CA5714" w:rsidRPr="00CA5714" w:rsidRDefault="00CA5714" w:rsidP="00CA5714">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Resultados de ejercicios anteriores</w:t>
            </w:r>
          </w:p>
        </w:tc>
        <w:tc>
          <w:tcPr>
            <w:tcW w:w="1990" w:type="dxa"/>
            <w:tcBorders>
              <w:top w:val="nil"/>
              <w:left w:val="nil"/>
              <w:bottom w:val="single" w:sz="8" w:space="0" w:color="auto"/>
              <w:right w:val="single" w:sz="8" w:space="0" w:color="auto"/>
            </w:tcBorders>
            <w:shd w:val="clear" w:color="auto" w:fill="auto"/>
            <w:noWrap/>
            <w:vAlign w:val="center"/>
            <w:hideMark/>
          </w:tcPr>
          <w:p w14:paraId="540CE06B" w14:textId="77777777" w:rsidR="00CA5714" w:rsidRPr="00CA5714" w:rsidRDefault="00CA5714" w:rsidP="00CA571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21.225.608.664.004</w:t>
            </w:r>
          </w:p>
        </w:tc>
        <w:tc>
          <w:tcPr>
            <w:tcW w:w="2028" w:type="dxa"/>
            <w:tcBorders>
              <w:top w:val="nil"/>
              <w:left w:val="nil"/>
              <w:bottom w:val="single" w:sz="8" w:space="0" w:color="auto"/>
              <w:right w:val="single" w:sz="8" w:space="0" w:color="auto"/>
            </w:tcBorders>
            <w:shd w:val="clear" w:color="auto" w:fill="auto"/>
            <w:noWrap/>
            <w:vAlign w:val="center"/>
            <w:hideMark/>
          </w:tcPr>
          <w:p w14:paraId="0D0A3DD8" w14:textId="77777777" w:rsidR="00CA5714" w:rsidRPr="00CA5714" w:rsidRDefault="00CA5714" w:rsidP="00CA571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21.290.866.916.089</w:t>
            </w:r>
          </w:p>
        </w:tc>
        <w:tc>
          <w:tcPr>
            <w:tcW w:w="1597" w:type="dxa"/>
            <w:tcBorders>
              <w:top w:val="nil"/>
              <w:left w:val="nil"/>
              <w:bottom w:val="single" w:sz="8" w:space="0" w:color="auto"/>
              <w:right w:val="single" w:sz="8" w:space="0" w:color="auto"/>
            </w:tcBorders>
            <w:shd w:val="clear" w:color="auto" w:fill="auto"/>
            <w:noWrap/>
            <w:vAlign w:val="center"/>
            <w:hideMark/>
          </w:tcPr>
          <w:p w14:paraId="5CF33A32" w14:textId="77777777" w:rsidR="00CA5714" w:rsidRPr="00CA5714" w:rsidRDefault="00CA5714" w:rsidP="00CA571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-65.258.252.085</w:t>
            </w:r>
          </w:p>
        </w:tc>
        <w:tc>
          <w:tcPr>
            <w:tcW w:w="1201" w:type="dxa"/>
            <w:tcBorders>
              <w:top w:val="nil"/>
              <w:left w:val="nil"/>
              <w:bottom w:val="single" w:sz="8" w:space="0" w:color="auto"/>
              <w:right w:val="single" w:sz="8" w:space="0" w:color="auto"/>
            </w:tcBorders>
            <w:shd w:val="clear" w:color="auto" w:fill="auto"/>
            <w:noWrap/>
            <w:vAlign w:val="center"/>
            <w:hideMark/>
          </w:tcPr>
          <w:p w14:paraId="7A0C68E0" w14:textId="77777777" w:rsidR="00CA5714" w:rsidRPr="00CA5714" w:rsidRDefault="00CA5714" w:rsidP="00CA5714">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A5714">
              <w:rPr>
                <w:rFonts w:ascii="Times New Roman" w:eastAsia="Times New Roman" w:hAnsi="Times New Roman" w:cs="Times New Roman"/>
                <w:color w:val="000000"/>
                <w:kern w:val="0"/>
                <w:sz w:val="16"/>
                <w:szCs w:val="16"/>
                <w:lang w:eastAsia="es-CO"/>
                <w14:ligatures w14:val="none"/>
              </w:rPr>
              <w:t>-0,31%</w:t>
            </w:r>
          </w:p>
        </w:tc>
        <w:tc>
          <w:tcPr>
            <w:tcW w:w="146" w:type="dxa"/>
            <w:vAlign w:val="center"/>
            <w:hideMark/>
          </w:tcPr>
          <w:p w14:paraId="49205BFA" w14:textId="77777777" w:rsidR="00CA5714" w:rsidRPr="00CA5714" w:rsidRDefault="00CA5714" w:rsidP="00CA5714">
            <w:pPr>
              <w:spacing w:after="0" w:line="240" w:lineRule="auto"/>
              <w:rPr>
                <w:rFonts w:ascii="Times New Roman" w:eastAsia="Times New Roman" w:hAnsi="Times New Roman" w:cs="Times New Roman"/>
                <w:kern w:val="0"/>
                <w:sz w:val="20"/>
                <w:szCs w:val="20"/>
                <w:lang w:eastAsia="es-CO"/>
                <w14:ligatures w14:val="none"/>
              </w:rPr>
            </w:pPr>
          </w:p>
        </w:tc>
      </w:tr>
      <w:tr w:rsidR="00B934EA" w:rsidRPr="00CA5714" w14:paraId="2EE4E6C5" w14:textId="77777777" w:rsidTr="00CA5714">
        <w:trPr>
          <w:trHeight w:val="315"/>
        </w:trPr>
        <w:tc>
          <w:tcPr>
            <w:tcW w:w="2138" w:type="dxa"/>
            <w:tcBorders>
              <w:top w:val="nil"/>
              <w:left w:val="single" w:sz="8" w:space="0" w:color="auto"/>
              <w:bottom w:val="single" w:sz="8" w:space="0" w:color="auto"/>
              <w:right w:val="single" w:sz="8" w:space="0" w:color="auto"/>
            </w:tcBorders>
            <w:shd w:val="clear" w:color="auto" w:fill="auto"/>
            <w:vAlign w:val="center"/>
            <w:hideMark/>
          </w:tcPr>
          <w:p w14:paraId="24994273" w14:textId="77777777" w:rsidR="00B934EA" w:rsidRPr="002653AF" w:rsidRDefault="00B934EA" w:rsidP="00B934EA">
            <w:pPr>
              <w:spacing w:after="0" w:line="240" w:lineRule="auto"/>
              <w:jc w:val="both"/>
              <w:rPr>
                <w:rFonts w:ascii="Times New Roman" w:eastAsia="Times New Roman" w:hAnsi="Times New Roman" w:cs="Times New Roman"/>
                <w:color w:val="000000"/>
                <w:kern w:val="0"/>
                <w:sz w:val="16"/>
                <w:szCs w:val="16"/>
                <w:lang w:eastAsia="es-CO"/>
                <w14:ligatures w14:val="none"/>
              </w:rPr>
            </w:pPr>
            <w:r w:rsidRPr="002653AF">
              <w:rPr>
                <w:rFonts w:ascii="Times New Roman" w:eastAsia="Times New Roman" w:hAnsi="Times New Roman" w:cs="Times New Roman"/>
                <w:color w:val="000000"/>
                <w:kern w:val="0"/>
                <w:sz w:val="16"/>
                <w:szCs w:val="16"/>
                <w:lang w:eastAsia="es-CO"/>
                <w14:ligatures w14:val="none"/>
              </w:rPr>
              <w:t>Resultado del ejercicio</w:t>
            </w:r>
          </w:p>
        </w:tc>
        <w:tc>
          <w:tcPr>
            <w:tcW w:w="1990" w:type="dxa"/>
            <w:tcBorders>
              <w:top w:val="nil"/>
              <w:left w:val="nil"/>
              <w:bottom w:val="single" w:sz="8" w:space="0" w:color="auto"/>
              <w:right w:val="single" w:sz="8" w:space="0" w:color="auto"/>
            </w:tcBorders>
            <w:shd w:val="clear" w:color="auto" w:fill="auto"/>
            <w:noWrap/>
            <w:vAlign w:val="center"/>
            <w:hideMark/>
          </w:tcPr>
          <w:p w14:paraId="26970C06" w14:textId="56D378AE" w:rsidR="00B934EA" w:rsidRPr="00CB2546" w:rsidRDefault="00B934EA" w:rsidP="00B934EA">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2653AF">
              <w:rPr>
                <w:rFonts w:ascii="Times New Roman" w:eastAsia="Times New Roman" w:hAnsi="Times New Roman" w:cs="Times New Roman"/>
                <w:color w:val="000000"/>
                <w:kern w:val="0"/>
                <w:sz w:val="16"/>
                <w:szCs w:val="16"/>
                <w:lang w:eastAsia="es-CO"/>
                <w14:ligatures w14:val="none"/>
              </w:rPr>
              <w:t>88.522.109.213</w:t>
            </w:r>
          </w:p>
        </w:tc>
        <w:tc>
          <w:tcPr>
            <w:tcW w:w="2028" w:type="dxa"/>
            <w:tcBorders>
              <w:top w:val="nil"/>
              <w:left w:val="nil"/>
              <w:bottom w:val="single" w:sz="8" w:space="0" w:color="auto"/>
              <w:right w:val="single" w:sz="8" w:space="0" w:color="auto"/>
            </w:tcBorders>
            <w:shd w:val="clear" w:color="auto" w:fill="auto"/>
            <w:noWrap/>
            <w:vAlign w:val="center"/>
            <w:hideMark/>
          </w:tcPr>
          <w:p w14:paraId="0BB4F848" w14:textId="22BE95AA" w:rsidR="00B934EA" w:rsidRPr="00CB2546" w:rsidRDefault="00B934EA" w:rsidP="00B934EA">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2653AF">
              <w:rPr>
                <w:rFonts w:ascii="Times New Roman" w:eastAsia="Times New Roman" w:hAnsi="Times New Roman" w:cs="Times New Roman"/>
                <w:color w:val="000000"/>
                <w:kern w:val="0"/>
                <w:sz w:val="16"/>
                <w:szCs w:val="16"/>
                <w:lang w:eastAsia="es-CO"/>
                <w14:ligatures w14:val="none"/>
              </w:rPr>
              <w:t>1.446.057.627.816</w:t>
            </w:r>
          </w:p>
        </w:tc>
        <w:tc>
          <w:tcPr>
            <w:tcW w:w="1597" w:type="dxa"/>
            <w:tcBorders>
              <w:top w:val="nil"/>
              <w:left w:val="nil"/>
              <w:bottom w:val="single" w:sz="8" w:space="0" w:color="auto"/>
              <w:right w:val="single" w:sz="8" w:space="0" w:color="auto"/>
            </w:tcBorders>
            <w:shd w:val="clear" w:color="auto" w:fill="auto"/>
            <w:noWrap/>
            <w:vAlign w:val="center"/>
            <w:hideMark/>
          </w:tcPr>
          <w:p w14:paraId="38A59B2D" w14:textId="57E2BD68" w:rsidR="00B934EA" w:rsidRPr="00B934EA" w:rsidRDefault="00B934EA" w:rsidP="00B934EA">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B934EA">
              <w:rPr>
                <w:rFonts w:ascii="Times New Roman" w:eastAsia="Times New Roman" w:hAnsi="Times New Roman" w:cs="Times New Roman"/>
                <w:color w:val="000000"/>
                <w:kern w:val="0"/>
                <w:sz w:val="16"/>
                <w:szCs w:val="16"/>
                <w:lang w:eastAsia="es-CO"/>
                <w14:ligatures w14:val="none"/>
              </w:rPr>
              <w:t>-1.357.535.518.603</w:t>
            </w:r>
          </w:p>
        </w:tc>
        <w:tc>
          <w:tcPr>
            <w:tcW w:w="1201" w:type="dxa"/>
            <w:tcBorders>
              <w:top w:val="nil"/>
              <w:left w:val="nil"/>
              <w:bottom w:val="single" w:sz="8" w:space="0" w:color="auto"/>
              <w:right w:val="single" w:sz="8" w:space="0" w:color="auto"/>
            </w:tcBorders>
            <w:shd w:val="clear" w:color="auto" w:fill="auto"/>
            <w:noWrap/>
            <w:vAlign w:val="center"/>
            <w:hideMark/>
          </w:tcPr>
          <w:p w14:paraId="443EEFF4" w14:textId="3BE0E347" w:rsidR="00B934EA" w:rsidRPr="00BD73E9" w:rsidRDefault="00BD73E9" w:rsidP="00B934EA">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BD73E9">
              <w:rPr>
                <w:rFonts w:ascii="Times New Roman" w:eastAsia="Times New Roman" w:hAnsi="Times New Roman" w:cs="Times New Roman"/>
                <w:color w:val="000000"/>
                <w:kern w:val="0"/>
                <w:sz w:val="16"/>
                <w:szCs w:val="16"/>
                <w:lang w:eastAsia="es-CO"/>
                <w14:ligatures w14:val="none"/>
              </w:rPr>
              <w:t>-93,88%</w:t>
            </w:r>
            <w:r w:rsidR="00B934EA" w:rsidRPr="00BD73E9">
              <w:rPr>
                <w:rFonts w:ascii="Times New Roman" w:eastAsia="Times New Roman" w:hAnsi="Times New Roman" w:cs="Times New Roman"/>
                <w:color w:val="000000"/>
                <w:kern w:val="0"/>
                <w:sz w:val="16"/>
                <w:szCs w:val="16"/>
                <w:lang w:eastAsia="es-CO"/>
                <w14:ligatures w14:val="none"/>
              </w:rPr>
              <w:t> </w:t>
            </w:r>
          </w:p>
        </w:tc>
        <w:tc>
          <w:tcPr>
            <w:tcW w:w="146" w:type="dxa"/>
            <w:vAlign w:val="center"/>
            <w:hideMark/>
          </w:tcPr>
          <w:p w14:paraId="3D883EFB" w14:textId="77777777" w:rsidR="00B934EA" w:rsidRPr="00CA5714" w:rsidRDefault="00B934EA" w:rsidP="00B934EA">
            <w:pPr>
              <w:spacing w:after="0" w:line="240" w:lineRule="auto"/>
              <w:rPr>
                <w:rFonts w:ascii="Times New Roman" w:eastAsia="Times New Roman" w:hAnsi="Times New Roman" w:cs="Times New Roman"/>
                <w:kern w:val="0"/>
                <w:sz w:val="20"/>
                <w:szCs w:val="20"/>
                <w:lang w:eastAsia="es-CO"/>
                <w14:ligatures w14:val="none"/>
              </w:rPr>
            </w:pPr>
          </w:p>
        </w:tc>
      </w:tr>
      <w:tr w:rsidR="00B934EA" w:rsidRPr="00CA5714" w14:paraId="409E2ABD" w14:textId="77777777" w:rsidTr="00CA5714">
        <w:trPr>
          <w:trHeight w:val="255"/>
        </w:trPr>
        <w:tc>
          <w:tcPr>
            <w:tcW w:w="2138" w:type="dxa"/>
            <w:tcBorders>
              <w:top w:val="nil"/>
              <w:left w:val="single" w:sz="8" w:space="0" w:color="auto"/>
              <w:bottom w:val="single" w:sz="8" w:space="0" w:color="auto"/>
              <w:right w:val="single" w:sz="8" w:space="0" w:color="auto"/>
            </w:tcBorders>
            <w:shd w:val="clear" w:color="auto" w:fill="auto"/>
            <w:noWrap/>
            <w:vAlign w:val="center"/>
            <w:hideMark/>
          </w:tcPr>
          <w:p w14:paraId="1E75E744" w14:textId="391A24FF" w:rsidR="00B934EA" w:rsidRPr="002653AF" w:rsidRDefault="00B934EA" w:rsidP="00B934EA">
            <w:pPr>
              <w:spacing w:after="0" w:line="240" w:lineRule="auto"/>
              <w:jc w:val="both"/>
              <w:rPr>
                <w:rFonts w:ascii="Times New Roman" w:eastAsia="Times New Roman" w:hAnsi="Times New Roman" w:cs="Times New Roman"/>
                <w:b/>
                <w:bCs/>
                <w:color w:val="000000"/>
                <w:kern w:val="0"/>
                <w:sz w:val="16"/>
                <w:szCs w:val="16"/>
                <w:lang w:eastAsia="es-CO"/>
                <w14:ligatures w14:val="none"/>
              </w:rPr>
            </w:pPr>
            <w:r w:rsidRPr="002653AF">
              <w:rPr>
                <w:rFonts w:ascii="Times New Roman" w:eastAsia="Times New Roman" w:hAnsi="Times New Roman" w:cs="Times New Roman"/>
                <w:b/>
                <w:bCs/>
                <w:color w:val="000000"/>
                <w:kern w:val="0"/>
                <w:sz w:val="16"/>
                <w:szCs w:val="16"/>
                <w:lang w:eastAsia="es-CO"/>
                <w14:ligatures w14:val="none"/>
              </w:rPr>
              <w:t>TOTALES</w:t>
            </w:r>
          </w:p>
        </w:tc>
        <w:tc>
          <w:tcPr>
            <w:tcW w:w="1990" w:type="dxa"/>
            <w:tcBorders>
              <w:top w:val="nil"/>
              <w:left w:val="nil"/>
              <w:bottom w:val="single" w:sz="8" w:space="0" w:color="auto"/>
              <w:right w:val="single" w:sz="8" w:space="0" w:color="auto"/>
            </w:tcBorders>
            <w:shd w:val="clear" w:color="auto" w:fill="auto"/>
            <w:noWrap/>
            <w:vAlign w:val="center"/>
            <w:hideMark/>
          </w:tcPr>
          <w:p w14:paraId="2C35CB0F" w14:textId="2E0670B2" w:rsidR="00B934EA" w:rsidRPr="00CB2546" w:rsidRDefault="00B934EA" w:rsidP="00B934EA">
            <w:pPr>
              <w:spacing w:after="0" w:line="240" w:lineRule="auto"/>
              <w:jc w:val="right"/>
              <w:rPr>
                <w:rFonts w:ascii="Times New Roman" w:eastAsia="Times New Roman" w:hAnsi="Times New Roman" w:cs="Times New Roman"/>
                <w:b/>
                <w:bCs/>
                <w:color w:val="000000"/>
                <w:kern w:val="0"/>
                <w:sz w:val="16"/>
                <w:szCs w:val="16"/>
                <w:highlight w:val="yellow"/>
                <w:lang w:eastAsia="es-CO"/>
                <w14:ligatures w14:val="none"/>
              </w:rPr>
            </w:pPr>
            <w:r w:rsidRPr="002653AF">
              <w:rPr>
                <w:rFonts w:ascii="Times New Roman" w:eastAsia="Times New Roman" w:hAnsi="Times New Roman" w:cs="Times New Roman"/>
                <w:b/>
                <w:bCs/>
                <w:color w:val="000000"/>
                <w:kern w:val="0"/>
                <w:sz w:val="16"/>
                <w:szCs w:val="16"/>
                <w:lang w:eastAsia="es-CO"/>
                <w14:ligatures w14:val="none"/>
              </w:rPr>
              <w:t>34.404.617.385.196</w:t>
            </w:r>
          </w:p>
        </w:tc>
        <w:tc>
          <w:tcPr>
            <w:tcW w:w="2028" w:type="dxa"/>
            <w:tcBorders>
              <w:top w:val="nil"/>
              <w:left w:val="nil"/>
              <w:bottom w:val="single" w:sz="8" w:space="0" w:color="auto"/>
              <w:right w:val="single" w:sz="8" w:space="0" w:color="auto"/>
            </w:tcBorders>
            <w:shd w:val="clear" w:color="auto" w:fill="auto"/>
            <w:noWrap/>
            <w:vAlign w:val="center"/>
            <w:hideMark/>
          </w:tcPr>
          <w:p w14:paraId="26BBD07F" w14:textId="41D92123" w:rsidR="00B934EA" w:rsidRPr="00CB2546" w:rsidRDefault="00B934EA" w:rsidP="00B934EA">
            <w:pPr>
              <w:spacing w:after="0" w:line="240" w:lineRule="auto"/>
              <w:jc w:val="right"/>
              <w:rPr>
                <w:rFonts w:ascii="Times New Roman" w:eastAsia="Times New Roman" w:hAnsi="Times New Roman" w:cs="Times New Roman"/>
                <w:b/>
                <w:bCs/>
                <w:color w:val="000000"/>
                <w:kern w:val="0"/>
                <w:sz w:val="16"/>
                <w:szCs w:val="16"/>
                <w:highlight w:val="yellow"/>
                <w:lang w:eastAsia="es-CO"/>
                <w14:ligatures w14:val="none"/>
              </w:rPr>
            </w:pPr>
            <w:r w:rsidRPr="002653AF">
              <w:rPr>
                <w:rFonts w:ascii="Times New Roman" w:eastAsia="Times New Roman" w:hAnsi="Times New Roman" w:cs="Times New Roman"/>
                <w:b/>
                <w:bCs/>
                <w:color w:val="000000"/>
                <w:kern w:val="0"/>
                <w:sz w:val="16"/>
                <w:szCs w:val="16"/>
                <w:lang w:eastAsia="es-CO"/>
                <w14:ligatures w14:val="none"/>
              </w:rPr>
              <w:t>35.827.411.155.883</w:t>
            </w:r>
          </w:p>
        </w:tc>
        <w:tc>
          <w:tcPr>
            <w:tcW w:w="1597" w:type="dxa"/>
            <w:tcBorders>
              <w:top w:val="nil"/>
              <w:left w:val="nil"/>
              <w:bottom w:val="single" w:sz="8" w:space="0" w:color="auto"/>
              <w:right w:val="single" w:sz="8" w:space="0" w:color="auto"/>
            </w:tcBorders>
            <w:shd w:val="clear" w:color="auto" w:fill="auto"/>
            <w:noWrap/>
            <w:vAlign w:val="center"/>
            <w:hideMark/>
          </w:tcPr>
          <w:p w14:paraId="0E3A6E02" w14:textId="1AC6AC4B" w:rsidR="00B934EA" w:rsidRPr="00CB2546" w:rsidRDefault="00B934EA" w:rsidP="00B934EA">
            <w:pPr>
              <w:spacing w:after="0" w:line="240" w:lineRule="auto"/>
              <w:jc w:val="right"/>
              <w:rPr>
                <w:rFonts w:ascii="Times New Roman" w:eastAsia="Times New Roman" w:hAnsi="Times New Roman" w:cs="Times New Roman"/>
                <w:b/>
                <w:bCs/>
                <w:color w:val="000000"/>
                <w:kern w:val="0"/>
                <w:sz w:val="16"/>
                <w:szCs w:val="16"/>
                <w:highlight w:val="yellow"/>
                <w:lang w:eastAsia="es-CO"/>
                <w14:ligatures w14:val="none"/>
              </w:rPr>
            </w:pPr>
            <w:r>
              <w:rPr>
                <w:b/>
                <w:bCs/>
                <w:color w:val="000000"/>
                <w:sz w:val="16"/>
                <w:szCs w:val="16"/>
              </w:rPr>
              <w:t>-</w:t>
            </w:r>
            <w:r w:rsidRPr="00B934EA">
              <w:rPr>
                <w:rFonts w:ascii="Times New Roman" w:eastAsia="Times New Roman" w:hAnsi="Times New Roman" w:cs="Times New Roman"/>
                <w:b/>
                <w:bCs/>
                <w:color w:val="000000"/>
                <w:kern w:val="0"/>
                <w:sz w:val="16"/>
                <w:szCs w:val="16"/>
                <w:lang w:eastAsia="es-CO"/>
                <w14:ligatures w14:val="none"/>
              </w:rPr>
              <w:t>1.422.793.770.688</w:t>
            </w:r>
          </w:p>
        </w:tc>
        <w:tc>
          <w:tcPr>
            <w:tcW w:w="1201" w:type="dxa"/>
            <w:tcBorders>
              <w:top w:val="nil"/>
              <w:left w:val="nil"/>
              <w:bottom w:val="single" w:sz="8" w:space="0" w:color="auto"/>
              <w:right w:val="single" w:sz="8" w:space="0" w:color="auto"/>
            </w:tcBorders>
            <w:shd w:val="clear" w:color="auto" w:fill="auto"/>
            <w:noWrap/>
            <w:vAlign w:val="center"/>
            <w:hideMark/>
          </w:tcPr>
          <w:p w14:paraId="729AFC58" w14:textId="77777777" w:rsidR="00B934EA" w:rsidRPr="00BD73E9" w:rsidRDefault="00B934EA" w:rsidP="00B934EA">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BD73E9">
              <w:rPr>
                <w:rFonts w:ascii="Times New Roman" w:eastAsia="Times New Roman" w:hAnsi="Times New Roman" w:cs="Times New Roman"/>
                <w:color w:val="000000"/>
                <w:kern w:val="0"/>
                <w:sz w:val="16"/>
                <w:szCs w:val="16"/>
                <w:lang w:eastAsia="es-CO"/>
                <w14:ligatures w14:val="none"/>
              </w:rPr>
              <w:t> </w:t>
            </w:r>
          </w:p>
        </w:tc>
        <w:tc>
          <w:tcPr>
            <w:tcW w:w="146" w:type="dxa"/>
            <w:vAlign w:val="center"/>
            <w:hideMark/>
          </w:tcPr>
          <w:p w14:paraId="3ECFAFF5" w14:textId="77777777" w:rsidR="00B934EA" w:rsidRPr="00CA5714" w:rsidRDefault="00B934EA" w:rsidP="00B934EA">
            <w:pPr>
              <w:spacing w:after="0" w:line="240" w:lineRule="auto"/>
              <w:rPr>
                <w:rFonts w:ascii="Times New Roman" w:eastAsia="Times New Roman" w:hAnsi="Times New Roman" w:cs="Times New Roman"/>
                <w:kern w:val="0"/>
                <w:sz w:val="20"/>
                <w:szCs w:val="20"/>
                <w:lang w:eastAsia="es-CO"/>
                <w14:ligatures w14:val="none"/>
              </w:rPr>
            </w:pPr>
          </w:p>
        </w:tc>
      </w:tr>
    </w:tbl>
    <w:p w14:paraId="2CDE1FFA" w14:textId="7E5C1956" w:rsidR="00E57056" w:rsidRDefault="00E57056" w:rsidP="00E57056">
      <w:pPr>
        <w:jc w:val="both"/>
        <w:rPr>
          <w:rFonts w:ascii="Times New Roman" w:hAnsi="Times New Roman" w:cs="Times New Roman"/>
          <w:sz w:val="24"/>
          <w:szCs w:val="24"/>
          <w:lang w:eastAsia="es-CO"/>
        </w:rPr>
      </w:pPr>
    </w:p>
    <w:p w14:paraId="7342A141" w14:textId="1E34DD82" w:rsidR="002E723A" w:rsidRPr="002E723A" w:rsidRDefault="002E723A" w:rsidP="00E57056">
      <w:pPr>
        <w:jc w:val="both"/>
        <w:rPr>
          <w:rFonts w:ascii="Times New Roman" w:hAnsi="Times New Roman" w:cs="Times New Roman"/>
          <w:sz w:val="24"/>
          <w:szCs w:val="24"/>
          <w:lang w:val="es-ES" w:eastAsia="es-MX"/>
        </w:rPr>
      </w:pPr>
      <w:r w:rsidRPr="00CA5737">
        <w:rPr>
          <w:rFonts w:ascii="Times New Roman" w:hAnsi="Times New Roman" w:cs="Times New Roman"/>
          <w:sz w:val="24"/>
          <w:szCs w:val="24"/>
          <w:lang w:val="es-ES" w:eastAsia="es-MX"/>
        </w:rPr>
        <w:t xml:space="preserve">En el tercer trimestre de 2024, en la subcuenta contable </w:t>
      </w:r>
      <w:r w:rsidRPr="00CA5737">
        <w:rPr>
          <w:rFonts w:ascii="Times New Roman" w:hAnsi="Times New Roman" w:cs="Times New Roman"/>
          <w:i/>
          <w:iCs/>
          <w:sz w:val="24"/>
          <w:szCs w:val="24"/>
          <w:lang w:val="es-ES" w:eastAsia="es-MX"/>
        </w:rPr>
        <w:t xml:space="preserve">Corrección de errores de un periodo contable anterior, </w:t>
      </w:r>
      <w:r w:rsidRPr="00CA5737">
        <w:rPr>
          <w:rFonts w:ascii="Times New Roman" w:hAnsi="Times New Roman" w:cs="Times New Roman"/>
          <w:sz w:val="24"/>
          <w:szCs w:val="24"/>
          <w:lang w:val="es-ES" w:eastAsia="es-MX"/>
        </w:rPr>
        <w:t>se presentaron los siguientes movimientos:</w:t>
      </w:r>
    </w:p>
    <w:p w14:paraId="7ABC139A" w14:textId="70BA0276" w:rsidR="006B0FD2" w:rsidRDefault="00E57056" w:rsidP="00E57056">
      <w:pPr>
        <w:jc w:val="both"/>
        <w:rPr>
          <w:rFonts w:ascii="Times New Roman" w:hAnsi="Times New Roman" w:cs="Times New Roman"/>
          <w:b/>
          <w:bCs/>
          <w:sz w:val="24"/>
          <w:szCs w:val="24"/>
          <w:lang w:eastAsia="es-MX"/>
        </w:rPr>
      </w:pPr>
      <w:r w:rsidRPr="00CA5737">
        <w:rPr>
          <w:rFonts w:ascii="Times New Roman" w:hAnsi="Times New Roman" w:cs="Times New Roman"/>
          <w:b/>
          <w:bCs/>
          <w:sz w:val="24"/>
          <w:szCs w:val="24"/>
          <w:lang w:eastAsia="es-MX"/>
        </w:rPr>
        <w:t>I</w:t>
      </w:r>
      <w:r w:rsidR="00CA5714">
        <w:rPr>
          <w:rFonts w:ascii="Times New Roman" w:hAnsi="Times New Roman" w:cs="Times New Roman"/>
          <w:b/>
          <w:bCs/>
          <w:sz w:val="24"/>
          <w:szCs w:val="24"/>
          <w:lang w:eastAsia="es-MX"/>
        </w:rPr>
        <w:t xml:space="preserve">ncrementos </w:t>
      </w:r>
    </w:p>
    <w:p w14:paraId="393F8350" w14:textId="77777777" w:rsidR="006B0FD2" w:rsidRPr="00CA5737" w:rsidRDefault="006B0FD2" w:rsidP="006B0FD2">
      <w:pPr>
        <w:numPr>
          <w:ilvl w:val="0"/>
          <w:numId w:val="28"/>
        </w:numPr>
        <w:jc w:val="both"/>
        <w:rPr>
          <w:rFonts w:ascii="Times New Roman" w:hAnsi="Times New Roman" w:cs="Times New Roman"/>
          <w:sz w:val="24"/>
          <w:szCs w:val="24"/>
          <w:lang w:eastAsia="es-MX"/>
        </w:rPr>
      </w:pPr>
      <w:r w:rsidRPr="00CA5737">
        <w:rPr>
          <w:rFonts w:ascii="Times New Roman" w:hAnsi="Times New Roman" w:cs="Times New Roman"/>
          <w:sz w:val="24"/>
          <w:szCs w:val="24"/>
          <w:lang w:eastAsia="es-MX"/>
        </w:rPr>
        <w:t xml:space="preserve">Un valor de $ 2.650.510.658, correspondiente al saldo acumulado al año 2023 de las cuentas del patrimonio autónomo del proyecto de concesión Ruta del Sol Sector 1, Concesionario Vial Helios, así: </w:t>
      </w:r>
    </w:p>
    <w:p w14:paraId="549D53AD" w14:textId="77777777" w:rsidR="006B0FD2" w:rsidRDefault="006B0FD2" w:rsidP="006B0FD2">
      <w:pPr>
        <w:jc w:val="both"/>
        <w:rPr>
          <w:rFonts w:ascii="Times New Roman" w:hAnsi="Times New Roman" w:cs="Times New Roman"/>
          <w:sz w:val="24"/>
          <w:szCs w:val="24"/>
          <w:lang w:eastAsia="es-MX"/>
        </w:rPr>
      </w:pPr>
    </w:p>
    <w:tbl>
      <w:tblPr>
        <w:tblW w:w="7933" w:type="dxa"/>
        <w:jc w:val="center"/>
        <w:tblCellMar>
          <w:left w:w="70" w:type="dxa"/>
          <w:right w:w="70" w:type="dxa"/>
        </w:tblCellMar>
        <w:tblLook w:val="04A0" w:firstRow="1" w:lastRow="0" w:firstColumn="1" w:lastColumn="0" w:noHBand="0" w:noVBand="1"/>
      </w:tblPr>
      <w:tblGrid>
        <w:gridCol w:w="4248"/>
        <w:gridCol w:w="3685"/>
      </w:tblGrid>
      <w:tr w:rsidR="00AF166F" w:rsidRPr="00AF166F" w14:paraId="0FB2F774" w14:textId="77777777" w:rsidTr="00AF166F">
        <w:trPr>
          <w:trHeight w:val="139"/>
          <w:jc w:val="center"/>
        </w:trPr>
        <w:tc>
          <w:tcPr>
            <w:tcW w:w="424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6064689" w14:textId="77777777" w:rsidR="00AF166F" w:rsidRPr="00AF166F" w:rsidRDefault="00AF166F" w:rsidP="00AF166F">
            <w:pPr>
              <w:spacing w:after="0" w:line="240" w:lineRule="auto"/>
              <w:jc w:val="center"/>
              <w:rPr>
                <w:rFonts w:ascii="Times New Roman" w:eastAsia="Times New Roman" w:hAnsi="Times New Roman" w:cs="Times New Roman"/>
                <w:b/>
                <w:bCs/>
                <w:color w:val="000000"/>
                <w:kern w:val="0"/>
                <w:sz w:val="24"/>
                <w:szCs w:val="24"/>
                <w:lang w:eastAsia="es-CO"/>
                <w14:ligatures w14:val="none"/>
              </w:rPr>
            </w:pPr>
            <w:r w:rsidRPr="00AF166F">
              <w:rPr>
                <w:rFonts w:ascii="Times New Roman" w:eastAsia="Times New Roman" w:hAnsi="Times New Roman" w:cs="Times New Roman"/>
                <w:b/>
                <w:bCs/>
                <w:color w:val="000000"/>
                <w:kern w:val="0"/>
                <w:sz w:val="24"/>
                <w:szCs w:val="24"/>
                <w:lang w:eastAsia="es-CO"/>
                <w14:ligatures w14:val="none"/>
              </w:rPr>
              <w:t xml:space="preserve">CONCEPTO </w:t>
            </w:r>
          </w:p>
        </w:tc>
        <w:tc>
          <w:tcPr>
            <w:tcW w:w="3685" w:type="dxa"/>
            <w:tcBorders>
              <w:top w:val="dotted" w:sz="4" w:space="0" w:color="auto"/>
              <w:left w:val="nil"/>
              <w:bottom w:val="dotted" w:sz="4" w:space="0" w:color="auto"/>
              <w:right w:val="dotted" w:sz="4" w:space="0" w:color="auto"/>
            </w:tcBorders>
            <w:shd w:val="clear" w:color="auto" w:fill="auto"/>
            <w:noWrap/>
            <w:vAlign w:val="center"/>
            <w:hideMark/>
          </w:tcPr>
          <w:p w14:paraId="09CCC51F" w14:textId="77777777" w:rsidR="00AF166F" w:rsidRPr="00AF166F" w:rsidRDefault="00AF166F" w:rsidP="00AF166F">
            <w:pPr>
              <w:spacing w:after="0" w:line="240" w:lineRule="auto"/>
              <w:jc w:val="center"/>
              <w:rPr>
                <w:rFonts w:ascii="Times New Roman" w:eastAsia="Times New Roman" w:hAnsi="Times New Roman" w:cs="Times New Roman"/>
                <w:b/>
                <w:bCs/>
                <w:color w:val="000000"/>
                <w:kern w:val="0"/>
                <w:sz w:val="24"/>
                <w:szCs w:val="24"/>
                <w:lang w:eastAsia="es-CO"/>
                <w14:ligatures w14:val="none"/>
              </w:rPr>
            </w:pPr>
            <w:r w:rsidRPr="00AF166F">
              <w:rPr>
                <w:rFonts w:ascii="Times New Roman" w:eastAsia="Times New Roman" w:hAnsi="Times New Roman" w:cs="Times New Roman"/>
                <w:b/>
                <w:bCs/>
                <w:color w:val="000000"/>
                <w:kern w:val="0"/>
                <w:sz w:val="24"/>
                <w:szCs w:val="24"/>
                <w:lang w:eastAsia="es-CO"/>
                <w14:ligatures w14:val="none"/>
              </w:rPr>
              <w:t>VALOR ACUMULADO AL 2023</w:t>
            </w:r>
          </w:p>
        </w:tc>
      </w:tr>
      <w:tr w:rsidR="00AF166F" w:rsidRPr="00AF166F" w14:paraId="499BC966" w14:textId="77777777" w:rsidTr="00AF166F">
        <w:trPr>
          <w:trHeight w:val="139"/>
          <w:jc w:val="center"/>
        </w:trPr>
        <w:tc>
          <w:tcPr>
            <w:tcW w:w="4248" w:type="dxa"/>
            <w:tcBorders>
              <w:top w:val="nil"/>
              <w:left w:val="dotted" w:sz="4" w:space="0" w:color="auto"/>
              <w:bottom w:val="dotted" w:sz="4" w:space="0" w:color="auto"/>
              <w:right w:val="dotted" w:sz="4" w:space="0" w:color="auto"/>
            </w:tcBorders>
            <w:shd w:val="clear" w:color="auto" w:fill="auto"/>
            <w:noWrap/>
            <w:vAlign w:val="center"/>
            <w:hideMark/>
          </w:tcPr>
          <w:p w14:paraId="5FCBD1AA" w14:textId="77777777" w:rsidR="00AF166F" w:rsidRPr="00AF166F" w:rsidRDefault="00AF166F" w:rsidP="00AF166F">
            <w:pPr>
              <w:spacing w:after="0" w:line="240" w:lineRule="auto"/>
              <w:jc w:val="both"/>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Recaudo ANI</w:t>
            </w:r>
          </w:p>
        </w:tc>
        <w:tc>
          <w:tcPr>
            <w:tcW w:w="3685" w:type="dxa"/>
            <w:tcBorders>
              <w:top w:val="nil"/>
              <w:left w:val="nil"/>
              <w:bottom w:val="dotted" w:sz="4" w:space="0" w:color="auto"/>
              <w:right w:val="dotted" w:sz="4" w:space="0" w:color="auto"/>
            </w:tcBorders>
            <w:shd w:val="clear" w:color="000000" w:fill="D9D9D9"/>
            <w:noWrap/>
            <w:vAlign w:val="center"/>
            <w:hideMark/>
          </w:tcPr>
          <w:p w14:paraId="29374D43" w14:textId="77777777" w:rsidR="00AF166F" w:rsidRPr="00AF166F" w:rsidRDefault="00AF166F" w:rsidP="00AF166F">
            <w:pPr>
              <w:spacing w:after="0" w:line="240" w:lineRule="auto"/>
              <w:jc w:val="right"/>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2.213.692.545</w:t>
            </w:r>
          </w:p>
        </w:tc>
      </w:tr>
      <w:tr w:rsidR="00AF166F" w:rsidRPr="00AF166F" w14:paraId="193BC80C" w14:textId="77777777" w:rsidTr="00AF166F">
        <w:trPr>
          <w:trHeight w:val="139"/>
          <w:jc w:val="center"/>
        </w:trPr>
        <w:tc>
          <w:tcPr>
            <w:tcW w:w="4248" w:type="dxa"/>
            <w:tcBorders>
              <w:top w:val="nil"/>
              <w:left w:val="dotted" w:sz="4" w:space="0" w:color="auto"/>
              <w:bottom w:val="dotted" w:sz="4" w:space="0" w:color="auto"/>
              <w:right w:val="dotted" w:sz="4" w:space="0" w:color="auto"/>
            </w:tcBorders>
            <w:shd w:val="clear" w:color="auto" w:fill="auto"/>
            <w:noWrap/>
            <w:vAlign w:val="center"/>
            <w:hideMark/>
          </w:tcPr>
          <w:p w14:paraId="788A2186" w14:textId="77777777" w:rsidR="00AF166F" w:rsidRPr="00AF166F" w:rsidRDefault="00AF166F" w:rsidP="00AF166F">
            <w:pPr>
              <w:spacing w:after="0" w:line="240" w:lineRule="auto"/>
              <w:jc w:val="both"/>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Supervisión Aérea</w:t>
            </w:r>
          </w:p>
        </w:tc>
        <w:tc>
          <w:tcPr>
            <w:tcW w:w="3685" w:type="dxa"/>
            <w:tcBorders>
              <w:top w:val="nil"/>
              <w:left w:val="nil"/>
              <w:bottom w:val="dotted" w:sz="4" w:space="0" w:color="auto"/>
              <w:right w:val="dotted" w:sz="4" w:space="0" w:color="auto"/>
            </w:tcBorders>
            <w:shd w:val="clear" w:color="000000" w:fill="D9D9D9"/>
            <w:noWrap/>
            <w:vAlign w:val="center"/>
            <w:hideMark/>
          </w:tcPr>
          <w:p w14:paraId="6634F8DB" w14:textId="77777777" w:rsidR="00AF166F" w:rsidRPr="00AF166F" w:rsidRDefault="00AF166F" w:rsidP="00AF166F">
            <w:pPr>
              <w:spacing w:after="0" w:line="240" w:lineRule="auto"/>
              <w:jc w:val="right"/>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1</w:t>
            </w:r>
          </w:p>
        </w:tc>
      </w:tr>
      <w:tr w:rsidR="00AF166F" w:rsidRPr="00AF166F" w14:paraId="268D292A" w14:textId="77777777" w:rsidTr="00AF166F">
        <w:trPr>
          <w:trHeight w:val="139"/>
          <w:jc w:val="center"/>
        </w:trPr>
        <w:tc>
          <w:tcPr>
            <w:tcW w:w="4248" w:type="dxa"/>
            <w:tcBorders>
              <w:top w:val="nil"/>
              <w:left w:val="dotted" w:sz="4" w:space="0" w:color="auto"/>
              <w:bottom w:val="dotted" w:sz="4" w:space="0" w:color="auto"/>
              <w:right w:val="dotted" w:sz="4" w:space="0" w:color="auto"/>
            </w:tcBorders>
            <w:shd w:val="clear" w:color="auto" w:fill="auto"/>
            <w:noWrap/>
            <w:vAlign w:val="center"/>
            <w:hideMark/>
          </w:tcPr>
          <w:p w14:paraId="257629B6" w14:textId="77777777" w:rsidR="00AF166F" w:rsidRPr="00AF166F" w:rsidRDefault="00AF166F" w:rsidP="00AF166F">
            <w:pPr>
              <w:spacing w:after="0" w:line="240" w:lineRule="auto"/>
              <w:jc w:val="both"/>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Soporte Contractual</w:t>
            </w:r>
          </w:p>
        </w:tc>
        <w:tc>
          <w:tcPr>
            <w:tcW w:w="3685" w:type="dxa"/>
            <w:tcBorders>
              <w:top w:val="nil"/>
              <w:left w:val="nil"/>
              <w:bottom w:val="dotted" w:sz="4" w:space="0" w:color="auto"/>
              <w:right w:val="dotted" w:sz="4" w:space="0" w:color="auto"/>
            </w:tcBorders>
            <w:shd w:val="clear" w:color="000000" w:fill="D9D9D9"/>
            <w:noWrap/>
            <w:vAlign w:val="center"/>
            <w:hideMark/>
          </w:tcPr>
          <w:p w14:paraId="412AEB2E" w14:textId="77777777" w:rsidR="00AF166F" w:rsidRPr="00AF166F" w:rsidRDefault="00AF166F" w:rsidP="00AF166F">
            <w:pPr>
              <w:spacing w:after="0" w:line="240" w:lineRule="auto"/>
              <w:jc w:val="right"/>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330.728.536</w:t>
            </w:r>
          </w:p>
        </w:tc>
      </w:tr>
      <w:tr w:rsidR="00AF166F" w:rsidRPr="00AF166F" w14:paraId="4C7086C8" w14:textId="77777777" w:rsidTr="00AF166F">
        <w:trPr>
          <w:trHeight w:val="139"/>
          <w:jc w:val="center"/>
        </w:trPr>
        <w:tc>
          <w:tcPr>
            <w:tcW w:w="4248" w:type="dxa"/>
            <w:tcBorders>
              <w:top w:val="nil"/>
              <w:left w:val="dotted" w:sz="4" w:space="0" w:color="auto"/>
              <w:bottom w:val="dotted" w:sz="4" w:space="0" w:color="auto"/>
              <w:right w:val="dotted" w:sz="4" w:space="0" w:color="auto"/>
            </w:tcBorders>
            <w:shd w:val="clear" w:color="auto" w:fill="auto"/>
            <w:noWrap/>
            <w:vAlign w:val="center"/>
            <w:hideMark/>
          </w:tcPr>
          <w:p w14:paraId="107107DA" w14:textId="77777777" w:rsidR="00AF166F" w:rsidRPr="00AF166F" w:rsidRDefault="00AF166F" w:rsidP="00AF166F">
            <w:pPr>
              <w:spacing w:after="0" w:line="240" w:lineRule="auto"/>
              <w:jc w:val="both"/>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lastRenderedPageBreak/>
              <w:t>Predios</w:t>
            </w:r>
          </w:p>
        </w:tc>
        <w:tc>
          <w:tcPr>
            <w:tcW w:w="3685" w:type="dxa"/>
            <w:tcBorders>
              <w:top w:val="nil"/>
              <w:left w:val="nil"/>
              <w:bottom w:val="dotted" w:sz="4" w:space="0" w:color="auto"/>
              <w:right w:val="dotted" w:sz="4" w:space="0" w:color="auto"/>
            </w:tcBorders>
            <w:shd w:val="clear" w:color="000000" w:fill="D9D9D9"/>
            <w:noWrap/>
            <w:vAlign w:val="center"/>
            <w:hideMark/>
          </w:tcPr>
          <w:p w14:paraId="5B46F6A2" w14:textId="77777777" w:rsidR="00AF166F" w:rsidRPr="00AF166F" w:rsidRDefault="00AF166F" w:rsidP="00AF166F">
            <w:pPr>
              <w:spacing w:after="0" w:line="240" w:lineRule="auto"/>
              <w:jc w:val="right"/>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302.186</w:t>
            </w:r>
          </w:p>
        </w:tc>
      </w:tr>
      <w:tr w:rsidR="00AF166F" w:rsidRPr="00AF166F" w14:paraId="536ED2F5" w14:textId="77777777" w:rsidTr="00AF166F">
        <w:trPr>
          <w:trHeight w:val="281"/>
          <w:jc w:val="center"/>
        </w:trPr>
        <w:tc>
          <w:tcPr>
            <w:tcW w:w="4248" w:type="dxa"/>
            <w:tcBorders>
              <w:top w:val="nil"/>
              <w:left w:val="dotted" w:sz="4" w:space="0" w:color="auto"/>
              <w:bottom w:val="dotted" w:sz="4" w:space="0" w:color="auto"/>
              <w:right w:val="dotted" w:sz="4" w:space="0" w:color="auto"/>
            </w:tcBorders>
            <w:shd w:val="clear" w:color="auto" w:fill="auto"/>
            <w:noWrap/>
            <w:vAlign w:val="center"/>
            <w:hideMark/>
          </w:tcPr>
          <w:p w14:paraId="13EF9002" w14:textId="77777777" w:rsidR="00AF166F" w:rsidRPr="00AF166F" w:rsidRDefault="00AF166F" w:rsidP="00AF166F">
            <w:pPr>
              <w:spacing w:after="0" w:line="240" w:lineRule="auto"/>
              <w:jc w:val="both"/>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 xml:space="preserve">Reducción Indicador 2 </w:t>
            </w:r>
            <w:proofErr w:type="spellStart"/>
            <w:r w:rsidRPr="00AF166F">
              <w:rPr>
                <w:rFonts w:ascii="Times New Roman" w:eastAsia="Times New Roman" w:hAnsi="Times New Roman" w:cs="Times New Roman"/>
                <w:color w:val="000000"/>
                <w:kern w:val="0"/>
                <w:sz w:val="24"/>
                <w:szCs w:val="24"/>
                <w:lang w:eastAsia="es-CO"/>
                <w14:ligatures w14:val="none"/>
              </w:rPr>
              <w:t>Tecnol</w:t>
            </w:r>
            <w:proofErr w:type="spellEnd"/>
            <w:r w:rsidRPr="00AF166F">
              <w:rPr>
                <w:rFonts w:ascii="Times New Roman" w:eastAsia="Times New Roman" w:hAnsi="Times New Roman" w:cs="Times New Roman"/>
                <w:color w:val="000000"/>
                <w:kern w:val="0"/>
                <w:sz w:val="24"/>
                <w:szCs w:val="24"/>
                <w:lang w:eastAsia="es-CO"/>
                <w14:ligatures w14:val="none"/>
              </w:rPr>
              <w:t>.</w:t>
            </w:r>
          </w:p>
        </w:tc>
        <w:tc>
          <w:tcPr>
            <w:tcW w:w="3685" w:type="dxa"/>
            <w:tcBorders>
              <w:top w:val="nil"/>
              <w:left w:val="nil"/>
              <w:bottom w:val="dotted" w:sz="4" w:space="0" w:color="auto"/>
              <w:right w:val="dotted" w:sz="4" w:space="0" w:color="auto"/>
            </w:tcBorders>
            <w:shd w:val="clear" w:color="000000" w:fill="D9D9D9"/>
            <w:noWrap/>
            <w:vAlign w:val="center"/>
            <w:hideMark/>
          </w:tcPr>
          <w:p w14:paraId="68745F09" w14:textId="77777777" w:rsidR="00AF166F" w:rsidRPr="00AF166F" w:rsidRDefault="00AF166F" w:rsidP="00AF166F">
            <w:pPr>
              <w:spacing w:after="0" w:line="240" w:lineRule="auto"/>
              <w:jc w:val="right"/>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50.288.935</w:t>
            </w:r>
          </w:p>
        </w:tc>
      </w:tr>
      <w:tr w:rsidR="00AF166F" w:rsidRPr="00AF166F" w14:paraId="54754836" w14:textId="77777777" w:rsidTr="00AF166F">
        <w:trPr>
          <w:trHeight w:val="281"/>
          <w:jc w:val="center"/>
        </w:trPr>
        <w:tc>
          <w:tcPr>
            <w:tcW w:w="4248" w:type="dxa"/>
            <w:tcBorders>
              <w:top w:val="nil"/>
              <w:left w:val="dotted" w:sz="4" w:space="0" w:color="auto"/>
              <w:bottom w:val="dotted" w:sz="4" w:space="0" w:color="auto"/>
              <w:right w:val="dotted" w:sz="4" w:space="0" w:color="auto"/>
            </w:tcBorders>
            <w:shd w:val="clear" w:color="auto" w:fill="auto"/>
            <w:noWrap/>
            <w:vAlign w:val="center"/>
            <w:hideMark/>
          </w:tcPr>
          <w:p w14:paraId="5D9FD00D" w14:textId="77777777" w:rsidR="00AF166F" w:rsidRPr="00AF166F" w:rsidRDefault="00AF166F" w:rsidP="00AF166F">
            <w:pPr>
              <w:spacing w:after="0" w:line="240" w:lineRule="auto"/>
              <w:jc w:val="both"/>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 xml:space="preserve">Reducción Indicador 2 </w:t>
            </w:r>
            <w:proofErr w:type="spellStart"/>
            <w:r w:rsidRPr="00AF166F">
              <w:rPr>
                <w:rFonts w:ascii="Times New Roman" w:eastAsia="Times New Roman" w:hAnsi="Times New Roman" w:cs="Times New Roman"/>
                <w:color w:val="000000"/>
                <w:kern w:val="0"/>
                <w:sz w:val="24"/>
                <w:szCs w:val="24"/>
                <w:lang w:eastAsia="es-CO"/>
                <w14:ligatures w14:val="none"/>
              </w:rPr>
              <w:t>Eq</w:t>
            </w:r>
            <w:proofErr w:type="spellEnd"/>
            <w:r w:rsidRPr="00AF166F">
              <w:rPr>
                <w:rFonts w:ascii="Times New Roman" w:eastAsia="Times New Roman" w:hAnsi="Times New Roman" w:cs="Times New Roman"/>
                <w:color w:val="000000"/>
                <w:kern w:val="0"/>
                <w:sz w:val="24"/>
                <w:szCs w:val="24"/>
                <w:lang w:eastAsia="es-CO"/>
                <w14:ligatures w14:val="none"/>
              </w:rPr>
              <w:t>. Control</w:t>
            </w:r>
          </w:p>
        </w:tc>
        <w:tc>
          <w:tcPr>
            <w:tcW w:w="3685" w:type="dxa"/>
            <w:tcBorders>
              <w:top w:val="nil"/>
              <w:left w:val="nil"/>
              <w:bottom w:val="dotted" w:sz="4" w:space="0" w:color="auto"/>
              <w:right w:val="dotted" w:sz="4" w:space="0" w:color="auto"/>
            </w:tcBorders>
            <w:shd w:val="clear" w:color="000000" w:fill="D9D9D9"/>
            <w:noWrap/>
            <w:vAlign w:val="center"/>
            <w:hideMark/>
          </w:tcPr>
          <w:p w14:paraId="56FD74C3" w14:textId="77777777" w:rsidR="00AF166F" w:rsidRPr="00AF166F" w:rsidRDefault="00AF166F" w:rsidP="00AF166F">
            <w:pPr>
              <w:spacing w:after="0" w:line="240" w:lineRule="auto"/>
              <w:jc w:val="right"/>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50.288.935</w:t>
            </w:r>
          </w:p>
        </w:tc>
      </w:tr>
      <w:tr w:rsidR="00AF166F" w:rsidRPr="00AF166F" w14:paraId="4C5A8C72" w14:textId="77777777" w:rsidTr="00AF166F">
        <w:trPr>
          <w:trHeight w:val="139"/>
          <w:jc w:val="center"/>
        </w:trPr>
        <w:tc>
          <w:tcPr>
            <w:tcW w:w="4248" w:type="dxa"/>
            <w:tcBorders>
              <w:top w:val="nil"/>
              <w:left w:val="dotted" w:sz="4" w:space="0" w:color="auto"/>
              <w:bottom w:val="dotted" w:sz="4" w:space="0" w:color="auto"/>
              <w:right w:val="dotted" w:sz="4" w:space="0" w:color="auto"/>
            </w:tcBorders>
            <w:shd w:val="clear" w:color="auto" w:fill="auto"/>
            <w:noWrap/>
            <w:vAlign w:val="center"/>
            <w:hideMark/>
          </w:tcPr>
          <w:p w14:paraId="3260249F" w14:textId="77777777" w:rsidR="00AF166F" w:rsidRPr="00AF166F" w:rsidRDefault="00AF166F" w:rsidP="00AF166F">
            <w:pPr>
              <w:spacing w:after="0" w:line="240" w:lineRule="auto"/>
              <w:jc w:val="both"/>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ATE Equipos ITS</w:t>
            </w:r>
          </w:p>
        </w:tc>
        <w:tc>
          <w:tcPr>
            <w:tcW w:w="3685" w:type="dxa"/>
            <w:tcBorders>
              <w:top w:val="nil"/>
              <w:left w:val="nil"/>
              <w:bottom w:val="dotted" w:sz="4" w:space="0" w:color="auto"/>
              <w:right w:val="dotted" w:sz="4" w:space="0" w:color="auto"/>
            </w:tcBorders>
            <w:shd w:val="clear" w:color="000000" w:fill="D9D9D9"/>
            <w:noWrap/>
            <w:vAlign w:val="center"/>
            <w:hideMark/>
          </w:tcPr>
          <w:p w14:paraId="2D69BBE8" w14:textId="77777777" w:rsidR="00AF166F" w:rsidRPr="00AF166F" w:rsidRDefault="00AF166F" w:rsidP="00AF166F">
            <w:pPr>
              <w:spacing w:after="0" w:line="240" w:lineRule="auto"/>
              <w:jc w:val="right"/>
              <w:rPr>
                <w:rFonts w:ascii="Times New Roman" w:eastAsia="Times New Roman" w:hAnsi="Times New Roman" w:cs="Times New Roman"/>
                <w:color w:val="000000"/>
                <w:kern w:val="0"/>
                <w:sz w:val="24"/>
                <w:szCs w:val="24"/>
                <w:lang w:eastAsia="es-CO"/>
                <w14:ligatures w14:val="none"/>
              </w:rPr>
            </w:pPr>
            <w:r w:rsidRPr="00AF166F">
              <w:rPr>
                <w:rFonts w:ascii="Times New Roman" w:eastAsia="Times New Roman" w:hAnsi="Times New Roman" w:cs="Times New Roman"/>
                <w:color w:val="000000"/>
                <w:kern w:val="0"/>
                <w:sz w:val="24"/>
                <w:szCs w:val="24"/>
                <w:lang w:eastAsia="es-CO"/>
                <w14:ligatures w14:val="none"/>
              </w:rPr>
              <w:t>5.209.520</w:t>
            </w:r>
          </w:p>
        </w:tc>
      </w:tr>
      <w:tr w:rsidR="00AF166F" w:rsidRPr="00AF166F" w14:paraId="39106362" w14:textId="77777777" w:rsidTr="00AF166F">
        <w:trPr>
          <w:trHeight w:val="139"/>
          <w:jc w:val="center"/>
        </w:trPr>
        <w:tc>
          <w:tcPr>
            <w:tcW w:w="4248" w:type="dxa"/>
            <w:tcBorders>
              <w:top w:val="nil"/>
              <w:left w:val="dotted" w:sz="4" w:space="0" w:color="auto"/>
              <w:bottom w:val="dotted" w:sz="4" w:space="0" w:color="auto"/>
              <w:right w:val="dotted" w:sz="4" w:space="0" w:color="auto"/>
            </w:tcBorders>
            <w:shd w:val="clear" w:color="auto" w:fill="auto"/>
            <w:noWrap/>
            <w:vAlign w:val="center"/>
            <w:hideMark/>
          </w:tcPr>
          <w:p w14:paraId="48CAD119" w14:textId="77777777" w:rsidR="00AF166F" w:rsidRPr="00AF166F" w:rsidRDefault="00AF166F" w:rsidP="00AF166F">
            <w:pPr>
              <w:spacing w:after="0" w:line="240" w:lineRule="auto"/>
              <w:jc w:val="both"/>
              <w:rPr>
                <w:rFonts w:ascii="Times New Roman" w:eastAsia="Times New Roman" w:hAnsi="Times New Roman" w:cs="Times New Roman"/>
                <w:b/>
                <w:bCs/>
                <w:color w:val="000000"/>
                <w:kern w:val="0"/>
                <w:sz w:val="24"/>
                <w:szCs w:val="24"/>
                <w:lang w:eastAsia="es-CO"/>
                <w14:ligatures w14:val="none"/>
              </w:rPr>
            </w:pPr>
            <w:r w:rsidRPr="00AF166F">
              <w:rPr>
                <w:rFonts w:ascii="Times New Roman" w:eastAsia="Times New Roman" w:hAnsi="Times New Roman" w:cs="Times New Roman"/>
                <w:b/>
                <w:bCs/>
                <w:color w:val="000000"/>
                <w:kern w:val="0"/>
                <w:sz w:val="24"/>
                <w:szCs w:val="24"/>
                <w:lang w:eastAsia="es-CO"/>
                <w14:ligatures w14:val="none"/>
              </w:rPr>
              <w:t>Total</w:t>
            </w:r>
          </w:p>
        </w:tc>
        <w:tc>
          <w:tcPr>
            <w:tcW w:w="3685" w:type="dxa"/>
            <w:tcBorders>
              <w:top w:val="nil"/>
              <w:left w:val="nil"/>
              <w:bottom w:val="dotted" w:sz="4" w:space="0" w:color="auto"/>
              <w:right w:val="dotted" w:sz="4" w:space="0" w:color="auto"/>
            </w:tcBorders>
            <w:shd w:val="clear" w:color="auto" w:fill="auto"/>
            <w:noWrap/>
            <w:vAlign w:val="center"/>
            <w:hideMark/>
          </w:tcPr>
          <w:p w14:paraId="27C48433" w14:textId="77777777" w:rsidR="00AF166F" w:rsidRPr="00AF166F" w:rsidRDefault="00AF166F" w:rsidP="00AF166F">
            <w:pPr>
              <w:spacing w:after="0" w:line="240" w:lineRule="auto"/>
              <w:jc w:val="right"/>
              <w:rPr>
                <w:rFonts w:ascii="Times New Roman" w:eastAsia="Times New Roman" w:hAnsi="Times New Roman" w:cs="Times New Roman"/>
                <w:b/>
                <w:bCs/>
                <w:color w:val="000000"/>
                <w:kern w:val="0"/>
                <w:sz w:val="24"/>
                <w:szCs w:val="24"/>
                <w:lang w:eastAsia="es-CO"/>
                <w14:ligatures w14:val="none"/>
              </w:rPr>
            </w:pPr>
            <w:r w:rsidRPr="00AF166F">
              <w:rPr>
                <w:rFonts w:ascii="Times New Roman" w:eastAsia="Times New Roman" w:hAnsi="Times New Roman" w:cs="Times New Roman"/>
                <w:b/>
                <w:bCs/>
                <w:color w:val="000000"/>
                <w:kern w:val="0"/>
                <w:sz w:val="24"/>
                <w:szCs w:val="24"/>
                <w:lang w:eastAsia="es-CO"/>
                <w14:ligatures w14:val="none"/>
              </w:rPr>
              <w:t>2.650.510.658</w:t>
            </w:r>
          </w:p>
        </w:tc>
      </w:tr>
    </w:tbl>
    <w:p w14:paraId="0FC516E9" w14:textId="77777777" w:rsidR="00AF166F" w:rsidRDefault="00AF166F" w:rsidP="006B0FD2">
      <w:pPr>
        <w:jc w:val="both"/>
        <w:rPr>
          <w:rFonts w:ascii="Times New Roman" w:hAnsi="Times New Roman" w:cs="Times New Roman"/>
          <w:sz w:val="24"/>
          <w:szCs w:val="24"/>
          <w:lang w:eastAsia="es-MX"/>
        </w:rPr>
      </w:pPr>
    </w:p>
    <w:p w14:paraId="08F9B098" w14:textId="4595680A" w:rsidR="006B0FD2" w:rsidRPr="00CA5737" w:rsidRDefault="006B0FD2" w:rsidP="006B0FD2">
      <w:pPr>
        <w:jc w:val="both"/>
        <w:rPr>
          <w:rFonts w:ascii="Times New Roman" w:hAnsi="Times New Roman" w:cs="Times New Roman"/>
          <w:sz w:val="24"/>
          <w:szCs w:val="24"/>
          <w:lang w:eastAsia="es-MX"/>
        </w:rPr>
      </w:pPr>
      <w:r w:rsidRPr="00CA5737">
        <w:rPr>
          <w:rFonts w:ascii="Times New Roman" w:hAnsi="Times New Roman" w:cs="Times New Roman"/>
          <w:sz w:val="24"/>
          <w:szCs w:val="24"/>
          <w:lang w:eastAsia="es-MX"/>
        </w:rPr>
        <w:t xml:space="preserve">Estos saldos, fueron destinados como parte del abono total de $19.319.208.372, a la deuda reconocida a nombre del Consorcio Vial Helios, del proyecto de concesión Ruta del Sol Sector 1, del Laudo Arbitral No. 131704 del 25 de mayo de 2023, aclarado mediante auto de fecha 02 de junio de 2023. </w:t>
      </w:r>
    </w:p>
    <w:p w14:paraId="36A6D4D3" w14:textId="1FE69EE2" w:rsidR="006B0FD2" w:rsidRDefault="006B0FD2" w:rsidP="00E57056">
      <w:pPr>
        <w:jc w:val="both"/>
        <w:rPr>
          <w:rFonts w:ascii="Times New Roman" w:hAnsi="Times New Roman" w:cs="Times New Roman"/>
          <w:sz w:val="24"/>
          <w:szCs w:val="24"/>
          <w:lang w:eastAsia="es-MX"/>
        </w:rPr>
      </w:pPr>
      <w:r w:rsidRPr="00CA5737">
        <w:rPr>
          <w:rFonts w:ascii="Times New Roman" w:hAnsi="Times New Roman" w:cs="Times New Roman"/>
          <w:sz w:val="24"/>
          <w:szCs w:val="24"/>
          <w:lang w:eastAsia="es-MX"/>
        </w:rPr>
        <w:t>La contrapartida del pago total se produjo en la subcuenta contable 246003001 Laudos arbitrales por valor de $18.381.408.936 y en la subcuenta contable 249090001 Otras cuentas por pagar por valor de $937.799.436.</w:t>
      </w:r>
    </w:p>
    <w:p w14:paraId="2646B7AA" w14:textId="77777777" w:rsidR="006B0FD2" w:rsidRPr="00CA5737" w:rsidRDefault="006B0FD2" w:rsidP="006B0FD2">
      <w:pPr>
        <w:numPr>
          <w:ilvl w:val="0"/>
          <w:numId w:val="30"/>
        </w:numPr>
        <w:jc w:val="both"/>
        <w:rPr>
          <w:rFonts w:ascii="Times New Roman" w:hAnsi="Times New Roman" w:cs="Times New Roman"/>
          <w:sz w:val="24"/>
          <w:szCs w:val="24"/>
          <w:lang w:val="es-ES" w:eastAsia="es-MX"/>
        </w:rPr>
      </w:pPr>
      <w:r w:rsidRPr="00CA5737">
        <w:rPr>
          <w:rFonts w:ascii="Times New Roman" w:hAnsi="Times New Roman" w:cs="Times New Roman"/>
          <w:sz w:val="24"/>
          <w:szCs w:val="24"/>
          <w:lang w:val="es-ES" w:eastAsia="es-MX"/>
        </w:rPr>
        <w:t xml:space="preserve">Un valor de $335.923.999, correspondiente a los rendimientos </w:t>
      </w:r>
      <w:r w:rsidRPr="00CA5737">
        <w:rPr>
          <w:rFonts w:ascii="Times New Roman" w:hAnsi="Times New Roman" w:cs="Times New Roman"/>
          <w:sz w:val="24"/>
          <w:szCs w:val="24"/>
          <w:lang w:eastAsia="es-MX"/>
        </w:rPr>
        <w:t>financieros de la cuenta aportes INCO (ANI), de noviembre y diciembre de 2023, del proyecto de Concesión Ruta del Sol Sector 1, Contrato de Concesión No. CTO 002-2010, información reportada mediante el Radicado ANI No.: 20245050133713 del 09 de agosto de 2024 y mediante el formato GCSP-F-007 con corte a 31 de diciembre de 2023.</w:t>
      </w:r>
    </w:p>
    <w:p w14:paraId="167C6CBB" w14:textId="18163B19" w:rsidR="006B0FD2" w:rsidRPr="002E723A" w:rsidRDefault="006B0FD2" w:rsidP="00E57056">
      <w:pPr>
        <w:jc w:val="both"/>
        <w:rPr>
          <w:rFonts w:ascii="Times New Roman" w:hAnsi="Times New Roman" w:cs="Times New Roman"/>
          <w:sz w:val="24"/>
          <w:szCs w:val="24"/>
          <w:lang w:val="es-ES" w:eastAsia="es-MX"/>
        </w:rPr>
      </w:pPr>
      <w:r w:rsidRPr="00CA5737">
        <w:rPr>
          <w:rFonts w:ascii="Times New Roman" w:hAnsi="Times New Roman" w:cs="Times New Roman"/>
          <w:sz w:val="24"/>
          <w:szCs w:val="24"/>
          <w:lang w:val="es-ES" w:eastAsia="es-MX"/>
        </w:rPr>
        <w:t xml:space="preserve">La contrapartida, se produjo en la subcuenta contable 198901001- Recursos de la entidad concedente en patrimonios autónomos constituido por los concesionarios privados. </w:t>
      </w:r>
    </w:p>
    <w:p w14:paraId="1F3FE6FD" w14:textId="7F8F6227" w:rsidR="006B0FD2" w:rsidRPr="002E723A" w:rsidRDefault="002E723A" w:rsidP="002E723A">
      <w:pPr>
        <w:pStyle w:val="Prrafodelista"/>
        <w:numPr>
          <w:ilvl w:val="0"/>
          <w:numId w:val="28"/>
        </w:numPr>
        <w:jc w:val="both"/>
        <w:rPr>
          <w:lang w:eastAsia="es-MX"/>
        </w:rPr>
      </w:pPr>
      <w:r>
        <w:rPr>
          <w:lang w:val="es-CO" w:eastAsia="es-MX"/>
        </w:rPr>
        <w:t>Un valor de $ 4.363.899.950,00 correspondiente al</w:t>
      </w:r>
      <w:r w:rsidRPr="002E723A">
        <w:rPr>
          <w:lang w:val="es-CO" w:eastAsia="es-MX"/>
        </w:rPr>
        <w:t xml:space="preserve"> </w:t>
      </w:r>
      <w:proofErr w:type="spellStart"/>
      <w:r w:rsidRPr="002E723A">
        <w:rPr>
          <w:lang w:val="es-CO" w:eastAsia="es-MX"/>
        </w:rPr>
        <w:t>opex</w:t>
      </w:r>
      <w:proofErr w:type="spellEnd"/>
      <w:r w:rsidRPr="002E723A">
        <w:rPr>
          <w:lang w:val="es-CO" w:eastAsia="es-MX"/>
        </w:rPr>
        <w:t xml:space="preserve">, la carga financiera y la amortización del pasivo diferido del proyecto de concesión Troncal del Magdalena 2, Concesionario </w:t>
      </w:r>
      <w:proofErr w:type="spellStart"/>
      <w:r w:rsidRPr="002E723A">
        <w:rPr>
          <w:lang w:val="es-CO" w:eastAsia="es-MX"/>
        </w:rPr>
        <w:t>Nit</w:t>
      </w:r>
      <w:proofErr w:type="spellEnd"/>
      <w:r w:rsidRPr="002E723A">
        <w:rPr>
          <w:lang w:val="es-CO" w:eastAsia="es-MX"/>
        </w:rPr>
        <w:t>. 901607093-AUTOPISTA DEL RIO GRANDE S.A.S, reportado por la Vicepresidencia Ejecutiva en el Informe de Inversión del año 2023 con Radicado ANI No.: 20243100031063 del 16-02-2024.</w:t>
      </w:r>
    </w:p>
    <w:p w14:paraId="41E9F794" w14:textId="77777777" w:rsidR="002E723A" w:rsidRPr="002E723A" w:rsidRDefault="002E723A" w:rsidP="002E723A">
      <w:pPr>
        <w:jc w:val="both"/>
        <w:rPr>
          <w:lang w:eastAsia="es-MX"/>
        </w:rPr>
      </w:pPr>
    </w:p>
    <w:p w14:paraId="4CECC830" w14:textId="77777777" w:rsidR="00E57056" w:rsidRDefault="00E57056" w:rsidP="002E723A">
      <w:pPr>
        <w:pStyle w:val="Prrafodelista"/>
        <w:numPr>
          <w:ilvl w:val="0"/>
          <w:numId w:val="28"/>
        </w:numPr>
        <w:jc w:val="both"/>
        <w:rPr>
          <w:lang w:eastAsia="es-MX"/>
        </w:rPr>
      </w:pPr>
      <w:r w:rsidRPr="002E723A">
        <w:rPr>
          <w:lang w:eastAsia="es-MX"/>
        </w:rPr>
        <w:t xml:space="preserve">El valor de $1.796.428.057 reclasificación parcial del comprobante manual 3203 del 31 de enero de 2020 a nombre de Concesión Desarrollo Vial del Norte Unión Temporal Devinorte, debido a que corresponde a devolución de recursos de acuerdo con el artículo séptimo del Laudo Arbitral - Trámite No. 5393 del 29 de marzo de 2019. </w:t>
      </w:r>
    </w:p>
    <w:p w14:paraId="69FB0F7F" w14:textId="77777777" w:rsidR="002E723A" w:rsidRDefault="002E723A" w:rsidP="002E723A">
      <w:pPr>
        <w:pStyle w:val="Prrafodelista"/>
        <w:rPr>
          <w:lang w:eastAsia="es-MX"/>
        </w:rPr>
      </w:pPr>
    </w:p>
    <w:p w14:paraId="32C8AA49" w14:textId="77777777" w:rsidR="00E57056" w:rsidRPr="002E723A" w:rsidRDefault="00E57056" w:rsidP="002E723A">
      <w:pPr>
        <w:pStyle w:val="Prrafodelista"/>
        <w:numPr>
          <w:ilvl w:val="0"/>
          <w:numId w:val="28"/>
        </w:numPr>
        <w:jc w:val="both"/>
        <w:rPr>
          <w:lang w:eastAsia="es-MX"/>
        </w:rPr>
      </w:pPr>
      <w:r w:rsidRPr="002E723A">
        <w:rPr>
          <w:lang w:eastAsia="es-MX"/>
        </w:rPr>
        <w:t xml:space="preserve">Por valor de $90.940.662 por reconocimiento del </w:t>
      </w:r>
      <w:proofErr w:type="spellStart"/>
      <w:r w:rsidRPr="002E723A">
        <w:rPr>
          <w:lang w:eastAsia="es-MX"/>
        </w:rPr>
        <w:t>opex</w:t>
      </w:r>
      <w:proofErr w:type="spellEnd"/>
      <w:r w:rsidRPr="002E723A">
        <w:rPr>
          <w:lang w:eastAsia="es-MX"/>
        </w:rPr>
        <w:t>, la carga financiera y la amortización del pasivo diferido del proyecto de concesión Buga Loboguerrero Buenaventura, Concesionario unión Vial Camino Del Pacifico SAS, reportado por la VEJ en Informe de Inversión año 2023 Radicado. ANI No.: 20243100031063 del 16-02-202- se afecta el patrimonio por corresponder a ingreso y gasto del año 2023.</w:t>
      </w:r>
    </w:p>
    <w:p w14:paraId="6C1FE796" w14:textId="77777777" w:rsidR="00836E0C" w:rsidRDefault="00836E0C" w:rsidP="00E57056">
      <w:pPr>
        <w:jc w:val="both"/>
        <w:rPr>
          <w:rFonts w:ascii="Times New Roman" w:hAnsi="Times New Roman" w:cs="Times New Roman"/>
          <w:b/>
          <w:bCs/>
          <w:sz w:val="24"/>
          <w:szCs w:val="24"/>
          <w:lang w:eastAsia="es-MX"/>
        </w:rPr>
      </w:pPr>
    </w:p>
    <w:p w14:paraId="393F27CB" w14:textId="017B23FA" w:rsidR="00E57056" w:rsidRPr="00CA5737" w:rsidRDefault="00E57056" w:rsidP="00E57056">
      <w:pPr>
        <w:jc w:val="both"/>
        <w:rPr>
          <w:rFonts w:ascii="Times New Roman" w:hAnsi="Times New Roman" w:cs="Times New Roman"/>
          <w:b/>
          <w:bCs/>
          <w:sz w:val="24"/>
          <w:szCs w:val="24"/>
          <w:lang w:eastAsia="es-MX"/>
        </w:rPr>
      </w:pPr>
      <w:r w:rsidRPr="00CA5737">
        <w:rPr>
          <w:rFonts w:ascii="Times New Roman" w:hAnsi="Times New Roman" w:cs="Times New Roman"/>
          <w:b/>
          <w:bCs/>
          <w:sz w:val="24"/>
          <w:szCs w:val="24"/>
          <w:lang w:eastAsia="es-MX"/>
        </w:rPr>
        <w:t>D</w:t>
      </w:r>
      <w:r w:rsidR="00CA5714">
        <w:rPr>
          <w:rFonts w:ascii="Times New Roman" w:hAnsi="Times New Roman" w:cs="Times New Roman"/>
          <w:b/>
          <w:bCs/>
          <w:sz w:val="24"/>
          <w:szCs w:val="24"/>
          <w:lang w:eastAsia="es-MX"/>
        </w:rPr>
        <w:t xml:space="preserve">isminuciones </w:t>
      </w:r>
    </w:p>
    <w:p w14:paraId="1124C5C3" w14:textId="77777777" w:rsidR="00710966" w:rsidRPr="00CA5737" w:rsidRDefault="00710966" w:rsidP="00710966">
      <w:pPr>
        <w:numPr>
          <w:ilvl w:val="0"/>
          <w:numId w:val="30"/>
        </w:numPr>
        <w:jc w:val="both"/>
        <w:rPr>
          <w:rFonts w:ascii="Times New Roman" w:hAnsi="Times New Roman" w:cs="Times New Roman"/>
          <w:sz w:val="24"/>
          <w:szCs w:val="24"/>
          <w:lang w:val="es-ES" w:eastAsia="es-MX"/>
        </w:rPr>
      </w:pPr>
      <w:r w:rsidRPr="00CA5737">
        <w:rPr>
          <w:rFonts w:ascii="Times New Roman" w:hAnsi="Times New Roman" w:cs="Times New Roman"/>
          <w:sz w:val="24"/>
          <w:szCs w:val="24"/>
          <w:lang w:val="es-ES" w:eastAsia="es-MX"/>
        </w:rPr>
        <w:lastRenderedPageBreak/>
        <w:t xml:space="preserve">Un valor de </w:t>
      </w:r>
      <w:r w:rsidRPr="00CA5737">
        <w:rPr>
          <w:rFonts w:ascii="Times New Roman" w:hAnsi="Times New Roman" w:cs="Times New Roman"/>
          <w:sz w:val="24"/>
          <w:szCs w:val="24"/>
          <w:lang w:eastAsia="es-MX"/>
        </w:rPr>
        <w:t>$15.000.000.000, por el traslado realizado el 08 de enero de 2015, desde la Cuenta Aportes INCO a la subcuenta de Soporte Contractual, del proyecto Ruta del Sol Sector 1, recursos que fueron utilizados para cubrir los gastos correspondientes a los Estudios y Diseños de la fase I de la Alternativa definida por la ANI, como nuevo trazado del tramo 1 del proyecto y llevar dicha alternativa a fase III, en atención a lo pactado en la cláusula tercera del otrosí 6. Información reportada mediante el formato GCSP-F-007 con corte a 31 de diciembre de 2023.</w:t>
      </w:r>
    </w:p>
    <w:p w14:paraId="4AC3858F" w14:textId="77777777" w:rsidR="00710966" w:rsidRPr="00CA5737" w:rsidRDefault="00710966" w:rsidP="00710966">
      <w:pPr>
        <w:jc w:val="both"/>
        <w:rPr>
          <w:rFonts w:ascii="Times New Roman" w:hAnsi="Times New Roman" w:cs="Times New Roman"/>
          <w:sz w:val="24"/>
          <w:szCs w:val="24"/>
          <w:lang w:val="es-ES" w:eastAsia="es-MX"/>
        </w:rPr>
      </w:pPr>
      <w:r w:rsidRPr="00CA5737">
        <w:rPr>
          <w:rFonts w:ascii="Times New Roman" w:hAnsi="Times New Roman" w:cs="Times New Roman"/>
          <w:sz w:val="24"/>
          <w:szCs w:val="24"/>
          <w:lang w:val="es-ES" w:eastAsia="es-MX"/>
        </w:rPr>
        <w:t xml:space="preserve">La contrapartida, se produjo en la subcuenta contable 198901001- Recursos de la entidad concedente en patrimonios autónomos constituido por los concesionarios privados. </w:t>
      </w:r>
    </w:p>
    <w:p w14:paraId="36D67D8D" w14:textId="20213D3E" w:rsidR="00CA5714" w:rsidRPr="00247835" w:rsidRDefault="00710966" w:rsidP="00FC13EC">
      <w:pPr>
        <w:numPr>
          <w:ilvl w:val="0"/>
          <w:numId w:val="30"/>
        </w:numPr>
        <w:jc w:val="both"/>
        <w:rPr>
          <w:rFonts w:ascii="Times New Roman" w:hAnsi="Times New Roman" w:cs="Times New Roman"/>
          <w:sz w:val="24"/>
          <w:szCs w:val="24"/>
          <w:lang w:val="es-ES" w:eastAsia="es-MX"/>
        </w:rPr>
      </w:pPr>
      <w:r w:rsidRPr="00247835">
        <w:rPr>
          <w:rFonts w:ascii="Times New Roman" w:hAnsi="Times New Roman" w:cs="Times New Roman"/>
          <w:sz w:val="24"/>
          <w:szCs w:val="24"/>
          <w:lang w:val="es-ES" w:eastAsia="es-MX"/>
        </w:rPr>
        <w:t xml:space="preserve">Un valor de </w:t>
      </w:r>
      <w:r w:rsidR="00247835" w:rsidRPr="00247835">
        <w:rPr>
          <w:rFonts w:ascii="Times New Roman" w:hAnsi="Times New Roman" w:cs="Times New Roman"/>
          <w:sz w:val="24"/>
          <w:szCs w:val="24"/>
          <w:lang w:val="es-ES" w:eastAsia="es-MX"/>
        </w:rPr>
        <w:t>$25.493.932.509</w:t>
      </w:r>
      <w:r w:rsidRPr="00247835">
        <w:rPr>
          <w:rFonts w:ascii="Times New Roman" w:hAnsi="Times New Roman" w:cs="Times New Roman"/>
          <w:sz w:val="24"/>
          <w:szCs w:val="24"/>
          <w:lang w:val="es-ES" w:eastAsia="es-MX"/>
        </w:rPr>
        <w:t xml:space="preserve">, correspondiente al </w:t>
      </w:r>
      <w:proofErr w:type="spellStart"/>
      <w:r w:rsidRPr="00247835">
        <w:rPr>
          <w:rFonts w:ascii="Times New Roman" w:hAnsi="Times New Roman" w:cs="Times New Roman"/>
          <w:sz w:val="24"/>
          <w:szCs w:val="24"/>
          <w:lang w:val="es-ES" w:eastAsia="es-MX"/>
        </w:rPr>
        <w:t>Opex</w:t>
      </w:r>
      <w:proofErr w:type="spellEnd"/>
      <w:r w:rsidRPr="00247835">
        <w:rPr>
          <w:rFonts w:ascii="Times New Roman" w:hAnsi="Times New Roman" w:cs="Times New Roman"/>
          <w:sz w:val="24"/>
          <w:szCs w:val="24"/>
          <w:lang w:val="es-ES" w:eastAsia="es-MX"/>
        </w:rPr>
        <w:t>,</w:t>
      </w:r>
      <w:r w:rsidR="00247835" w:rsidRPr="00247835">
        <w:rPr>
          <w:rFonts w:ascii="Times New Roman" w:hAnsi="Times New Roman" w:cs="Times New Roman"/>
          <w:sz w:val="24"/>
          <w:szCs w:val="24"/>
          <w:lang w:val="es-ES" w:eastAsia="es-MX"/>
        </w:rPr>
        <w:t xml:space="preserve"> </w:t>
      </w:r>
      <w:r w:rsidRPr="00247835">
        <w:rPr>
          <w:rFonts w:ascii="Times New Roman" w:hAnsi="Times New Roman" w:cs="Times New Roman"/>
          <w:sz w:val="24"/>
          <w:szCs w:val="24"/>
          <w:lang w:val="es-ES" w:eastAsia="es-MX"/>
        </w:rPr>
        <w:t>del proyecto de concesión Troncal del Magdalena 2, Concesionario Autopista del Rio Grande S.A.S, reportado por la Vicepresidencia Ejecutiva en el Informe de Inversión del año 2023 con Radicado ANI No.: 20243100031063 del 16-02-2024.</w:t>
      </w:r>
    </w:p>
    <w:p w14:paraId="58BBA625" w14:textId="2E0C860D" w:rsidR="00710966" w:rsidRPr="00CA5737" w:rsidRDefault="00710966" w:rsidP="00247835">
      <w:pPr>
        <w:jc w:val="both"/>
        <w:rPr>
          <w:rFonts w:ascii="Times New Roman" w:hAnsi="Times New Roman" w:cs="Times New Roman"/>
          <w:sz w:val="24"/>
          <w:szCs w:val="24"/>
          <w:lang w:val="es-ES" w:eastAsia="es-MX"/>
        </w:rPr>
      </w:pPr>
      <w:r w:rsidRPr="00CA5737">
        <w:rPr>
          <w:rFonts w:ascii="Times New Roman" w:hAnsi="Times New Roman" w:cs="Times New Roman"/>
          <w:sz w:val="24"/>
          <w:szCs w:val="24"/>
          <w:lang w:val="es-ES" w:eastAsia="es-MX"/>
        </w:rPr>
        <w:t>La contrapartida se produjo en la</w:t>
      </w:r>
      <w:r w:rsidR="00247835">
        <w:rPr>
          <w:rFonts w:ascii="Times New Roman" w:hAnsi="Times New Roman" w:cs="Times New Roman"/>
          <w:sz w:val="24"/>
          <w:szCs w:val="24"/>
          <w:lang w:val="es-ES" w:eastAsia="es-MX"/>
        </w:rPr>
        <w:t xml:space="preserve"> </w:t>
      </w:r>
      <w:r w:rsidRPr="00CA5737">
        <w:rPr>
          <w:rFonts w:ascii="Times New Roman" w:hAnsi="Times New Roman" w:cs="Times New Roman"/>
          <w:sz w:val="24"/>
          <w:szCs w:val="24"/>
          <w:lang w:val="es-ES" w:eastAsia="es-MX"/>
        </w:rPr>
        <w:t>subcuenta contable 231413001 Pasivo financiero por acuerdos de concesión (concedente) – capital.</w:t>
      </w:r>
    </w:p>
    <w:p w14:paraId="3772AD48" w14:textId="77777777" w:rsidR="006B0FD2" w:rsidRPr="006B0FD2" w:rsidRDefault="006B0FD2" w:rsidP="006B0FD2">
      <w:pPr>
        <w:numPr>
          <w:ilvl w:val="0"/>
          <w:numId w:val="26"/>
        </w:numPr>
        <w:jc w:val="both"/>
        <w:rPr>
          <w:rFonts w:ascii="Times New Roman" w:hAnsi="Times New Roman" w:cs="Times New Roman"/>
          <w:sz w:val="24"/>
          <w:szCs w:val="24"/>
          <w:lang w:eastAsia="es-MX"/>
        </w:rPr>
      </w:pPr>
      <w:r w:rsidRPr="006B0FD2">
        <w:rPr>
          <w:rFonts w:ascii="Times New Roman" w:hAnsi="Times New Roman" w:cs="Times New Roman"/>
          <w:sz w:val="24"/>
          <w:szCs w:val="24"/>
          <w:lang w:eastAsia="es-MX"/>
        </w:rPr>
        <w:t xml:space="preserve">El valor de $ 8.248.445.994. reconocimiento del </w:t>
      </w:r>
      <w:proofErr w:type="spellStart"/>
      <w:r w:rsidRPr="006B0FD2">
        <w:rPr>
          <w:rFonts w:ascii="Times New Roman" w:hAnsi="Times New Roman" w:cs="Times New Roman"/>
          <w:sz w:val="24"/>
          <w:szCs w:val="24"/>
          <w:lang w:eastAsia="es-MX"/>
        </w:rPr>
        <w:t>opex</w:t>
      </w:r>
      <w:proofErr w:type="spellEnd"/>
      <w:r w:rsidRPr="006B0FD2">
        <w:rPr>
          <w:rFonts w:ascii="Times New Roman" w:hAnsi="Times New Roman" w:cs="Times New Roman"/>
          <w:sz w:val="24"/>
          <w:szCs w:val="24"/>
          <w:lang w:eastAsia="es-MX"/>
        </w:rPr>
        <w:t>, la carga financiera y la amortización del pasivo diferido del proyecto de concesión Buga Loboguerrero Buenaventura, Concesionario Unión Vial Camino Del Pacifico SAS, reportado por la VEJ en Informe de Inversión año 2023 en Rad. ANI No.: 20243100031063 del 16-02-2024- se afecta el patrimonio por corresponder a gastos e ingreso del año 2023.</w:t>
      </w:r>
    </w:p>
    <w:p w14:paraId="456E6D8F" w14:textId="77777777" w:rsidR="006B0FD2" w:rsidRPr="006B0FD2" w:rsidRDefault="006B0FD2" w:rsidP="006B0FD2">
      <w:pPr>
        <w:numPr>
          <w:ilvl w:val="0"/>
          <w:numId w:val="26"/>
        </w:numPr>
        <w:jc w:val="both"/>
        <w:rPr>
          <w:rFonts w:ascii="Times New Roman" w:hAnsi="Times New Roman" w:cs="Times New Roman"/>
          <w:sz w:val="24"/>
          <w:szCs w:val="24"/>
          <w:lang w:eastAsia="es-MX"/>
        </w:rPr>
      </w:pPr>
      <w:r w:rsidRPr="006B0FD2">
        <w:rPr>
          <w:rFonts w:ascii="Times New Roman" w:hAnsi="Times New Roman" w:cs="Times New Roman"/>
          <w:sz w:val="24"/>
          <w:szCs w:val="24"/>
          <w:lang w:eastAsia="es-MX"/>
        </w:rPr>
        <w:t xml:space="preserve">El valor de $1.473. 879.442 reconocimiento del </w:t>
      </w:r>
      <w:proofErr w:type="spellStart"/>
      <w:r w:rsidRPr="006B0FD2">
        <w:rPr>
          <w:rFonts w:ascii="Times New Roman" w:hAnsi="Times New Roman" w:cs="Times New Roman"/>
          <w:sz w:val="24"/>
          <w:szCs w:val="24"/>
          <w:lang w:eastAsia="es-MX"/>
        </w:rPr>
        <w:t>opex</w:t>
      </w:r>
      <w:proofErr w:type="spellEnd"/>
      <w:r w:rsidRPr="006B0FD2">
        <w:rPr>
          <w:rFonts w:ascii="Times New Roman" w:hAnsi="Times New Roman" w:cs="Times New Roman"/>
          <w:sz w:val="24"/>
          <w:szCs w:val="24"/>
          <w:lang w:eastAsia="es-MX"/>
        </w:rPr>
        <w:t>, la carga financiera y la amortización del pasivo diferido del proyecto de concesión Buga Loboguerrero Buenaventura, Concesionario Unión Vial Camino Del Pacifico SAS, reportado por la VEJ en Informe de Inversión año 2023 en Rad. ANI No.: 20243100031063 del 16-02-2024- se afecta el patrimonio por corresponder a gastos e ingreso del año 2023.</w:t>
      </w:r>
    </w:p>
    <w:p w14:paraId="7DFDD1D4" w14:textId="77777777" w:rsidR="00B82F93" w:rsidRDefault="00B82F93" w:rsidP="00B82F93">
      <w:pPr>
        <w:pStyle w:val="Textoindependiente"/>
        <w:jc w:val="both"/>
        <w:rPr>
          <w:bCs/>
        </w:rPr>
      </w:pPr>
    </w:p>
    <w:p w14:paraId="3ECB25C8" w14:textId="614E7157" w:rsidR="00B314DA" w:rsidRDefault="00B314DA" w:rsidP="00B82F93">
      <w:pPr>
        <w:pStyle w:val="Textoindependiente"/>
        <w:jc w:val="both"/>
        <w:rPr>
          <w:bCs/>
        </w:rPr>
      </w:pPr>
      <w:r>
        <w:rPr>
          <w:bCs/>
        </w:rPr>
        <w:t xml:space="preserve">Como resultado del ejercicio a corte de septiembre 2024, la Agencia presenta una disminución en el valor de los excedentes, frente al periodo anterior del año 2023, con ocasión que se los ingresos por operaciones interinstitucionales recibidos del Ministerio de Hacienda y Crédito </w:t>
      </w:r>
      <w:proofErr w:type="gramStart"/>
      <w:r>
        <w:rPr>
          <w:bCs/>
        </w:rPr>
        <w:t>Público,</w:t>
      </w:r>
      <w:proofErr w:type="gramEnd"/>
      <w:r w:rsidR="00BC1F32">
        <w:rPr>
          <w:bCs/>
        </w:rPr>
        <w:t xml:space="preserve"> fueron menores en $</w:t>
      </w:r>
      <w:r w:rsidR="00BC1F32" w:rsidRPr="00BC1F32">
        <w:rPr>
          <w:bCs/>
        </w:rPr>
        <w:t xml:space="preserve">1.816.390.912.970, </w:t>
      </w:r>
      <w:r w:rsidR="00BC1F32">
        <w:rPr>
          <w:bCs/>
        </w:rPr>
        <w:t>especialmente, en los conceptos de servicio a la deuda (fondo de contingencia), Inversión</w:t>
      </w:r>
      <w:r>
        <w:rPr>
          <w:bCs/>
        </w:rPr>
        <w:t xml:space="preserve"> </w:t>
      </w:r>
      <w:r w:rsidR="00BC1F32">
        <w:rPr>
          <w:bCs/>
        </w:rPr>
        <w:t>(déficit de vigencia 2022), y cruce de cuentas con la Dian. De igual forma, se presenta un incremento en los Otros gastos, por concepto de</w:t>
      </w:r>
      <w:r w:rsidR="00BC1F32" w:rsidRPr="00BC1F32">
        <w:rPr>
          <w:bCs/>
        </w:rPr>
        <w:t xml:space="preserve"> las Garantías contractuales - concesiones, por la materialización de</w:t>
      </w:r>
      <w:r w:rsidR="00BC1F32">
        <w:rPr>
          <w:bCs/>
        </w:rPr>
        <w:t xml:space="preserve"> los</w:t>
      </w:r>
      <w:r w:rsidR="00BC1F32" w:rsidRPr="00BC1F32">
        <w:rPr>
          <w:bCs/>
        </w:rPr>
        <w:t xml:space="preserve"> riesgos diferentes a Infraestructura </w:t>
      </w:r>
      <w:r w:rsidR="00BC1F32">
        <w:rPr>
          <w:bCs/>
        </w:rPr>
        <w:t xml:space="preserve">presentados </w:t>
      </w:r>
      <w:r w:rsidR="00BC1F32" w:rsidRPr="00BC1F32">
        <w:rPr>
          <w:bCs/>
        </w:rPr>
        <w:t>en el modo de transporte carretero</w:t>
      </w:r>
      <w:r w:rsidR="00BC1F32">
        <w:rPr>
          <w:bCs/>
        </w:rPr>
        <w:t>.</w:t>
      </w:r>
    </w:p>
    <w:p w14:paraId="36F618F5" w14:textId="77777777" w:rsidR="00B314DA" w:rsidRPr="00CA5737" w:rsidRDefault="00B314DA" w:rsidP="00B82F93">
      <w:pPr>
        <w:pStyle w:val="Textoindependiente"/>
        <w:jc w:val="both"/>
        <w:rPr>
          <w:bCs/>
        </w:rPr>
      </w:pPr>
    </w:p>
    <w:p w14:paraId="0D67B42B" w14:textId="0DEC8E07" w:rsidR="00B82F93" w:rsidRPr="00CA5737" w:rsidRDefault="00B82F93" w:rsidP="00B82F93">
      <w:pPr>
        <w:pStyle w:val="Ttulo3"/>
        <w:rPr>
          <w:rFonts w:ascii="Times New Roman" w:hAnsi="Times New Roman" w:cs="Times New Roman"/>
          <w:b/>
          <w:bCs/>
          <w:sz w:val="24"/>
        </w:rPr>
      </w:pPr>
      <w:bookmarkStart w:id="11" w:name="_Toc182993750"/>
      <w:r w:rsidRPr="00CA5737">
        <w:rPr>
          <w:rFonts w:ascii="Times New Roman" w:hAnsi="Times New Roman" w:cs="Times New Roman"/>
          <w:b/>
          <w:bCs/>
          <w:sz w:val="24"/>
        </w:rPr>
        <w:t xml:space="preserve">Nota </w:t>
      </w:r>
      <w:r w:rsidR="001B5440">
        <w:rPr>
          <w:rFonts w:ascii="Times New Roman" w:hAnsi="Times New Roman" w:cs="Times New Roman"/>
          <w:b/>
          <w:bCs/>
          <w:sz w:val="24"/>
        </w:rPr>
        <w:t>4</w:t>
      </w:r>
      <w:r w:rsidRPr="00CA5737">
        <w:rPr>
          <w:rFonts w:ascii="Times New Roman" w:hAnsi="Times New Roman" w:cs="Times New Roman"/>
          <w:b/>
          <w:bCs/>
          <w:sz w:val="24"/>
        </w:rPr>
        <w:t>. CUENTAS DE ORDEN ACREEDORAS</w:t>
      </w:r>
      <w:bookmarkEnd w:id="11"/>
    </w:p>
    <w:p w14:paraId="5E779CBA" w14:textId="77777777" w:rsidR="00B82F93" w:rsidRPr="00CA5737" w:rsidRDefault="00B82F93" w:rsidP="00B82F93">
      <w:pPr>
        <w:rPr>
          <w:rFonts w:ascii="Times New Roman" w:hAnsi="Times New Roman" w:cs="Times New Roman"/>
          <w:sz w:val="24"/>
          <w:szCs w:val="24"/>
        </w:rPr>
      </w:pPr>
    </w:p>
    <w:p w14:paraId="2DC473DF" w14:textId="77777777" w:rsidR="00B82F93" w:rsidRDefault="00B82F93" w:rsidP="00B82F93">
      <w:pPr>
        <w:pStyle w:val="Ttulo3"/>
        <w:rPr>
          <w:rFonts w:ascii="Times New Roman" w:hAnsi="Times New Roman" w:cs="Times New Roman"/>
          <w:b/>
          <w:bCs/>
          <w:sz w:val="24"/>
        </w:rPr>
      </w:pPr>
      <w:bookmarkStart w:id="12" w:name="_Toc182993751"/>
      <w:r w:rsidRPr="00CA5737">
        <w:rPr>
          <w:rFonts w:ascii="Times New Roman" w:hAnsi="Times New Roman" w:cs="Times New Roman"/>
          <w:b/>
          <w:bCs/>
          <w:sz w:val="24"/>
        </w:rPr>
        <w:t>Acreedoras</w:t>
      </w:r>
      <w:bookmarkEnd w:id="12"/>
    </w:p>
    <w:p w14:paraId="649E05DB" w14:textId="77777777" w:rsidR="00B82F93" w:rsidRDefault="00B82F93" w:rsidP="00B82F93"/>
    <w:tbl>
      <w:tblPr>
        <w:tblW w:w="9220" w:type="dxa"/>
        <w:tblCellMar>
          <w:left w:w="70" w:type="dxa"/>
          <w:right w:w="70" w:type="dxa"/>
        </w:tblCellMar>
        <w:tblLook w:val="04A0" w:firstRow="1" w:lastRow="0" w:firstColumn="1" w:lastColumn="0" w:noHBand="0" w:noVBand="1"/>
      </w:tblPr>
      <w:tblGrid>
        <w:gridCol w:w="2138"/>
        <w:gridCol w:w="1990"/>
        <w:gridCol w:w="2028"/>
        <w:gridCol w:w="1714"/>
        <w:gridCol w:w="1204"/>
        <w:gridCol w:w="146"/>
      </w:tblGrid>
      <w:tr w:rsidR="00B82F93" w:rsidRPr="00A10348" w14:paraId="52A9442D" w14:textId="77777777" w:rsidTr="00836E0C">
        <w:trPr>
          <w:gridAfter w:val="1"/>
          <w:wAfter w:w="146" w:type="dxa"/>
          <w:trHeight w:val="945"/>
        </w:trPr>
        <w:tc>
          <w:tcPr>
            <w:tcW w:w="2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538637" w14:textId="77777777" w:rsidR="00B82F93" w:rsidRPr="00A10348" w:rsidRDefault="00B82F93" w:rsidP="0078627B">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A10348">
              <w:rPr>
                <w:rFonts w:ascii="Times New Roman" w:eastAsia="Times New Roman" w:hAnsi="Times New Roman" w:cs="Times New Roman"/>
                <w:b/>
                <w:bCs/>
                <w:color w:val="000000"/>
                <w:kern w:val="0"/>
                <w:sz w:val="16"/>
                <w:szCs w:val="16"/>
                <w:lang w:eastAsia="es-CO"/>
                <w14:ligatures w14:val="none"/>
              </w:rPr>
              <w:lastRenderedPageBreak/>
              <w:t>DESCRIPCIÓN</w:t>
            </w:r>
            <w:r w:rsidRPr="00A10348">
              <w:rPr>
                <w:rFonts w:ascii="Times New Roman" w:eastAsia="Times New Roman" w:hAnsi="Times New Roman" w:cs="Times New Roman"/>
                <w:color w:val="000000"/>
                <w:kern w:val="0"/>
                <w:sz w:val="16"/>
                <w:szCs w:val="16"/>
                <w:lang w:eastAsia="es-CO"/>
                <w14:ligatures w14:val="none"/>
              </w:rPr>
              <w:t> </w:t>
            </w:r>
          </w:p>
        </w:tc>
        <w:tc>
          <w:tcPr>
            <w:tcW w:w="1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50B5C9" w14:textId="77777777" w:rsidR="00B82F93" w:rsidRPr="00A10348" w:rsidRDefault="00B82F93" w:rsidP="0078627B">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A10348">
              <w:rPr>
                <w:rFonts w:ascii="Times New Roman" w:eastAsia="Times New Roman" w:hAnsi="Times New Roman" w:cs="Times New Roman"/>
                <w:b/>
                <w:bCs/>
                <w:color w:val="000000"/>
                <w:kern w:val="0"/>
                <w:sz w:val="16"/>
                <w:szCs w:val="16"/>
                <w:lang w:eastAsia="es-CO"/>
                <w14:ligatures w14:val="none"/>
              </w:rPr>
              <w:t xml:space="preserve">Cuentas de Orden Acreedoras septiembre de 2024 ($) </w:t>
            </w:r>
          </w:p>
        </w:tc>
        <w:tc>
          <w:tcPr>
            <w:tcW w:w="2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5AB6A3" w14:textId="77777777" w:rsidR="00B82F93" w:rsidRPr="00A10348" w:rsidRDefault="00B82F93" w:rsidP="0078627B">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A10348">
              <w:rPr>
                <w:rFonts w:ascii="Times New Roman" w:eastAsia="Times New Roman" w:hAnsi="Times New Roman" w:cs="Times New Roman"/>
                <w:b/>
                <w:bCs/>
                <w:color w:val="000000"/>
                <w:kern w:val="0"/>
                <w:sz w:val="16"/>
                <w:szCs w:val="16"/>
                <w:lang w:eastAsia="es-CO"/>
                <w14:ligatures w14:val="none"/>
              </w:rPr>
              <w:t xml:space="preserve">Cuentas de Orden Acreedoras </w:t>
            </w:r>
            <w:proofErr w:type="gramStart"/>
            <w:r w:rsidRPr="00A10348">
              <w:rPr>
                <w:rFonts w:ascii="Times New Roman" w:eastAsia="Times New Roman" w:hAnsi="Times New Roman" w:cs="Times New Roman"/>
                <w:b/>
                <w:bCs/>
                <w:color w:val="000000"/>
                <w:kern w:val="0"/>
                <w:sz w:val="16"/>
                <w:szCs w:val="16"/>
                <w:lang w:eastAsia="es-CO"/>
                <w14:ligatures w14:val="none"/>
              </w:rPr>
              <w:t>junio  2024</w:t>
            </w:r>
            <w:proofErr w:type="gramEnd"/>
            <w:r w:rsidRPr="00A10348">
              <w:rPr>
                <w:rFonts w:ascii="Times New Roman" w:eastAsia="Times New Roman" w:hAnsi="Times New Roman" w:cs="Times New Roman"/>
                <w:b/>
                <w:bCs/>
                <w:color w:val="000000"/>
                <w:kern w:val="0"/>
                <w:sz w:val="16"/>
                <w:szCs w:val="16"/>
                <w:lang w:eastAsia="es-CO"/>
                <w14:ligatures w14:val="none"/>
              </w:rPr>
              <w:t xml:space="preserve"> ($) </w:t>
            </w:r>
            <w:r w:rsidRPr="00A10348">
              <w:rPr>
                <w:rFonts w:ascii="Times New Roman" w:eastAsia="Times New Roman" w:hAnsi="Times New Roman" w:cs="Times New Roman"/>
                <w:color w:val="000000"/>
                <w:kern w:val="0"/>
                <w:sz w:val="16"/>
                <w:szCs w:val="16"/>
                <w:lang w:eastAsia="es-CO"/>
                <w14:ligatures w14:val="none"/>
              </w:rPr>
              <w:t> </w:t>
            </w:r>
          </w:p>
        </w:tc>
        <w:tc>
          <w:tcPr>
            <w:tcW w:w="17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1D6428" w14:textId="77777777" w:rsidR="00B82F93" w:rsidRPr="00A10348" w:rsidRDefault="00B82F93" w:rsidP="0078627B">
            <w:pPr>
              <w:spacing w:after="0" w:line="240" w:lineRule="auto"/>
              <w:rPr>
                <w:rFonts w:ascii="Times New Roman" w:eastAsia="Times New Roman" w:hAnsi="Times New Roman" w:cs="Times New Roman"/>
                <w:b/>
                <w:bCs/>
                <w:color w:val="000000"/>
                <w:kern w:val="0"/>
                <w:sz w:val="16"/>
                <w:szCs w:val="16"/>
                <w:lang w:eastAsia="es-CO"/>
                <w14:ligatures w14:val="none"/>
              </w:rPr>
            </w:pPr>
            <w:r w:rsidRPr="00A10348">
              <w:rPr>
                <w:rFonts w:ascii="Times New Roman" w:eastAsia="Times New Roman" w:hAnsi="Times New Roman" w:cs="Times New Roman"/>
                <w:b/>
                <w:bCs/>
                <w:color w:val="000000"/>
                <w:kern w:val="0"/>
                <w:sz w:val="16"/>
                <w:szCs w:val="16"/>
                <w:lang w:eastAsia="es-CO"/>
                <w14:ligatures w14:val="none"/>
              </w:rPr>
              <w:t>Variaciones</w:t>
            </w:r>
            <w:r w:rsidRPr="00A10348">
              <w:rPr>
                <w:rFonts w:ascii="Times New Roman" w:eastAsia="Times New Roman" w:hAnsi="Times New Roman" w:cs="Times New Roman"/>
                <w:color w:val="000000"/>
                <w:kern w:val="0"/>
                <w:sz w:val="16"/>
                <w:szCs w:val="16"/>
                <w:lang w:eastAsia="es-CO"/>
                <w14:ligatures w14:val="none"/>
              </w:rPr>
              <w:t> </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981D4F" w14:textId="77777777" w:rsidR="00B82F93" w:rsidRPr="00A10348" w:rsidRDefault="00B82F93" w:rsidP="0078627B">
            <w:pPr>
              <w:spacing w:after="0" w:line="240" w:lineRule="auto"/>
              <w:rPr>
                <w:rFonts w:ascii="Times New Roman" w:eastAsia="Times New Roman" w:hAnsi="Times New Roman" w:cs="Times New Roman"/>
                <w:b/>
                <w:bCs/>
                <w:color w:val="000000"/>
                <w:kern w:val="0"/>
                <w:sz w:val="16"/>
                <w:szCs w:val="16"/>
                <w:lang w:eastAsia="es-CO"/>
                <w14:ligatures w14:val="none"/>
              </w:rPr>
            </w:pPr>
            <w:r w:rsidRPr="00A10348">
              <w:rPr>
                <w:rFonts w:ascii="Times New Roman" w:eastAsia="Times New Roman" w:hAnsi="Times New Roman" w:cs="Times New Roman"/>
                <w:b/>
                <w:bCs/>
                <w:color w:val="000000"/>
                <w:kern w:val="0"/>
                <w:sz w:val="16"/>
                <w:szCs w:val="16"/>
                <w:lang w:eastAsia="es-CO"/>
                <w14:ligatures w14:val="none"/>
              </w:rPr>
              <w:t>Porcentaje</w:t>
            </w:r>
            <w:r w:rsidRPr="00A10348">
              <w:rPr>
                <w:rFonts w:ascii="Times New Roman" w:eastAsia="Times New Roman" w:hAnsi="Times New Roman" w:cs="Times New Roman"/>
                <w:color w:val="000000"/>
                <w:kern w:val="0"/>
                <w:sz w:val="16"/>
                <w:szCs w:val="16"/>
                <w:lang w:eastAsia="es-CO"/>
                <w14:ligatures w14:val="none"/>
              </w:rPr>
              <w:t> </w:t>
            </w:r>
          </w:p>
        </w:tc>
      </w:tr>
      <w:tr w:rsidR="00B82F93" w:rsidRPr="00A10348" w14:paraId="62DE0749" w14:textId="77777777" w:rsidTr="00836E0C">
        <w:trPr>
          <w:trHeight w:val="315"/>
        </w:trPr>
        <w:tc>
          <w:tcPr>
            <w:tcW w:w="2138" w:type="dxa"/>
            <w:vMerge/>
            <w:tcBorders>
              <w:top w:val="single" w:sz="8" w:space="0" w:color="auto"/>
              <w:left w:val="single" w:sz="8" w:space="0" w:color="auto"/>
              <w:bottom w:val="single" w:sz="8" w:space="0" w:color="000000"/>
              <w:right w:val="single" w:sz="8" w:space="0" w:color="auto"/>
            </w:tcBorders>
            <w:vAlign w:val="center"/>
            <w:hideMark/>
          </w:tcPr>
          <w:p w14:paraId="42A96271" w14:textId="77777777" w:rsidR="00B82F93" w:rsidRPr="00A10348" w:rsidRDefault="00B82F93" w:rsidP="0078627B">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990" w:type="dxa"/>
            <w:vMerge/>
            <w:tcBorders>
              <w:top w:val="single" w:sz="8" w:space="0" w:color="auto"/>
              <w:left w:val="single" w:sz="8" w:space="0" w:color="auto"/>
              <w:bottom w:val="single" w:sz="8" w:space="0" w:color="000000"/>
              <w:right w:val="single" w:sz="8" w:space="0" w:color="auto"/>
            </w:tcBorders>
            <w:vAlign w:val="center"/>
            <w:hideMark/>
          </w:tcPr>
          <w:p w14:paraId="773258B2" w14:textId="77777777" w:rsidR="00B82F93" w:rsidRPr="00A10348" w:rsidRDefault="00B82F93" w:rsidP="0078627B">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2028" w:type="dxa"/>
            <w:vMerge/>
            <w:tcBorders>
              <w:top w:val="single" w:sz="8" w:space="0" w:color="auto"/>
              <w:left w:val="single" w:sz="8" w:space="0" w:color="auto"/>
              <w:bottom w:val="single" w:sz="8" w:space="0" w:color="000000"/>
              <w:right w:val="single" w:sz="8" w:space="0" w:color="auto"/>
            </w:tcBorders>
            <w:vAlign w:val="center"/>
            <w:hideMark/>
          </w:tcPr>
          <w:p w14:paraId="6181A816" w14:textId="77777777" w:rsidR="00B82F93" w:rsidRPr="00A10348" w:rsidRDefault="00B82F93" w:rsidP="0078627B">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714" w:type="dxa"/>
            <w:vMerge/>
            <w:tcBorders>
              <w:top w:val="single" w:sz="8" w:space="0" w:color="auto"/>
              <w:left w:val="single" w:sz="8" w:space="0" w:color="auto"/>
              <w:bottom w:val="single" w:sz="8" w:space="0" w:color="000000"/>
              <w:right w:val="single" w:sz="8" w:space="0" w:color="auto"/>
            </w:tcBorders>
            <w:vAlign w:val="center"/>
            <w:hideMark/>
          </w:tcPr>
          <w:p w14:paraId="461A44E9" w14:textId="77777777" w:rsidR="00B82F93" w:rsidRPr="00A10348" w:rsidRDefault="00B82F93" w:rsidP="0078627B">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78D26E37" w14:textId="77777777" w:rsidR="00B82F93" w:rsidRPr="00A10348" w:rsidRDefault="00B82F93" w:rsidP="0078627B">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46" w:type="dxa"/>
            <w:tcBorders>
              <w:top w:val="nil"/>
              <w:left w:val="nil"/>
              <w:bottom w:val="nil"/>
              <w:right w:val="nil"/>
            </w:tcBorders>
            <w:shd w:val="clear" w:color="auto" w:fill="auto"/>
            <w:noWrap/>
            <w:vAlign w:val="bottom"/>
            <w:hideMark/>
          </w:tcPr>
          <w:p w14:paraId="3BDB3070" w14:textId="77777777" w:rsidR="00B82F93" w:rsidRPr="00A10348" w:rsidRDefault="00B82F93" w:rsidP="0078627B">
            <w:pPr>
              <w:spacing w:after="0" w:line="240" w:lineRule="auto"/>
              <w:rPr>
                <w:rFonts w:ascii="Times New Roman" w:eastAsia="Times New Roman" w:hAnsi="Times New Roman" w:cs="Times New Roman"/>
                <w:b/>
                <w:bCs/>
                <w:color w:val="000000"/>
                <w:kern w:val="0"/>
                <w:sz w:val="16"/>
                <w:szCs w:val="16"/>
                <w:lang w:eastAsia="es-CO"/>
                <w14:ligatures w14:val="none"/>
              </w:rPr>
            </w:pPr>
          </w:p>
        </w:tc>
      </w:tr>
      <w:tr w:rsidR="00836E0C" w:rsidRPr="00A10348" w14:paraId="485DB42A" w14:textId="77777777" w:rsidTr="00836E0C">
        <w:trPr>
          <w:trHeight w:val="315"/>
        </w:trPr>
        <w:tc>
          <w:tcPr>
            <w:tcW w:w="2138" w:type="dxa"/>
            <w:tcBorders>
              <w:top w:val="nil"/>
              <w:left w:val="single" w:sz="8" w:space="0" w:color="auto"/>
              <w:bottom w:val="single" w:sz="8" w:space="0" w:color="auto"/>
              <w:right w:val="single" w:sz="8" w:space="0" w:color="auto"/>
            </w:tcBorders>
            <w:shd w:val="clear" w:color="auto" w:fill="auto"/>
            <w:vAlign w:val="center"/>
            <w:hideMark/>
          </w:tcPr>
          <w:p w14:paraId="7ACA6A1C" w14:textId="77777777" w:rsidR="00836E0C" w:rsidRPr="00A10348" w:rsidRDefault="00836E0C" w:rsidP="00836E0C">
            <w:pPr>
              <w:spacing w:after="0" w:line="240" w:lineRule="auto"/>
              <w:rPr>
                <w:rFonts w:ascii="Times New Roman" w:eastAsia="Times New Roman" w:hAnsi="Times New Roman" w:cs="Times New Roman"/>
                <w:color w:val="000000"/>
                <w:kern w:val="0"/>
                <w:sz w:val="16"/>
                <w:szCs w:val="16"/>
                <w:lang w:eastAsia="es-CO"/>
                <w14:ligatures w14:val="none"/>
              </w:rPr>
            </w:pPr>
            <w:r w:rsidRPr="00A10348">
              <w:rPr>
                <w:rFonts w:ascii="Times New Roman" w:eastAsia="Times New Roman" w:hAnsi="Times New Roman" w:cs="Times New Roman"/>
                <w:color w:val="000000"/>
                <w:kern w:val="0"/>
                <w:sz w:val="16"/>
                <w:szCs w:val="16"/>
                <w:lang w:eastAsia="es-CO"/>
                <w14:ligatures w14:val="none"/>
              </w:rPr>
              <w:t>PASIVOS CONTINGENTES</w:t>
            </w:r>
          </w:p>
        </w:tc>
        <w:tc>
          <w:tcPr>
            <w:tcW w:w="1990" w:type="dxa"/>
            <w:tcBorders>
              <w:top w:val="nil"/>
              <w:left w:val="nil"/>
              <w:bottom w:val="single" w:sz="8" w:space="0" w:color="auto"/>
              <w:right w:val="single" w:sz="8" w:space="0" w:color="auto"/>
            </w:tcBorders>
            <w:shd w:val="clear" w:color="auto" w:fill="auto"/>
            <w:vAlign w:val="center"/>
            <w:hideMark/>
          </w:tcPr>
          <w:p w14:paraId="4255B845" w14:textId="77777777" w:rsidR="00836E0C" w:rsidRPr="00A10348" w:rsidRDefault="00836E0C" w:rsidP="00836E0C">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A10348">
              <w:rPr>
                <w:rFonts w:ascii="Times New Roman" w:eastAsia="Times New Roman" w:hAnsi="Times New Roman" w:cs="Times New Roman"/>
                <w:color w:val="000000"/>
                <w:kern w:val="0"/>
                <w:sz w:val="16"/>
                <w:szCs w:val="16"/>
                <w:lang w:eastAsia="es-CO"/>
                <w14:ligatures w14:val="none"/>
              </w:rPr>
              <w:t>31.568.421.300.283</w:t>
            </w:r>
          </w:p>
        </w:tc>
        <w:tc>
          <w:tcPr>
            <w:tcW w:w="2028" w:type="dxa"/>
            <w:tcBorders>
              <w:top w:val="nil"/>
              <w:left w:val="nil"/>
              <w:bottom w:val="single" w:sz="8" w:space="0" w:color="auto"/>
              <w:right w:val="single" w:sz="8" w:space="0" w:color="auto"/>
            </w:tcBorders>
            <w:shd w:val="clear" w:color="auto" w:fill="auto"/>
            <w:vAlign w:val="center"/>
            <w:hideMark/>
          </w:tcPr>
          <w:p w14:paraId="6D8B11E5" w14:textId="1F16759D" w:rsidR="00836E0C" w:rsidRPr="00836E0C" w:rsidRDefault="00836E0C" w:rsidP="00836E0C">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19.485.780.393.833</w:t>
            </w:r>
          </w:p>
        </w:tc>
        <w:tc>
          <w:tcPr>
            <w:tcW w:w="1714" w:type="dxa"/>
            <w:tcBorders>
              <w:top w:val="nil"/>
              <w:left w:val="nil"/>
              <w:bottom w:val="single" w:sz="8" w:space="0" w:color="auto"/>
              <w:right w:val="single" w:sz="8" w:space="0" w:color="auto"/>
            </w:tcBorders>
            <w:shd w:val="clear" w:color="auto" w:fill="auto"/>
            <w:vAlign w:val="center"/>
            <w:hideMark/>
          </w:tcPr>
          <w:p w14:paraId="0B3A6E70" w14:textId="2249C6D9" w:rsidR="00836E0C" w:rsidRPr="00836E0C" w:rsidRDefault="00836E0C" w:rsidP="00836E0C">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12.082.640.906.450</w:t>
            </w:r>
          </w:p>
        </w:tc>
        <w:tc>
          <w:tcPr>
            <w:tcW w:w="1204" w:type="dxa"/>
            <w:tcBorders>
              <w:top w:val="nil"/>
              <w:left w:val="nil"/>
              <w:bottom w:val="single" w:sz="8" w:space="0" w:color="auto"/>
              <w:right w:val="single" w:sz="8" w:space="0" w:color="auto"/>
            </w:tcBorders>
            <w:shd w:val="clear" w:color="auto" w:fill="auto"/>
            <w:vAlign w:val="center"/>
            <w:hideMark/>
          </w:tcPr>
          <w:p w14:paraId="5BAB760F" w14:textId="4F2CA825" w:rsidR="00836E0C" w:rsidRPr="00836E0C" w:rsidRDefault="00836E0C" w:rsidP="00836E0C">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62,01%</w:t>
            </w:r>
          </w:p>
        </w:tc>
        <w:tc>
          <w:tcPr>
            <w:tcW w:w="146" w:type="dxa"/>
            <w:vAlign w:val="center"/>
            <w:hideMark/>
          </w:tcPr>
          <w:p w14:paraId="5BDD0034" w14:textId="77777777" w:rsidR="00836E0C" w:rsidRPr="00A10348" w:rsidRDefault="00836E0C" w:rsidP="00836E0C">
            <w:pPr>
              <w:spacing w:after="0" w:line="240" w:lineRule="auto"/>
              <w:rPr>
                <w:rFonts w:ascii="Times New Roman" w:eastAsia="Times New Roman" w:hAnsi="Times New Roman" w:cs="Times New Roman"/>
                <w:kern w:val="0"/>
                <w:sz w:val="20"/>
                <w:szCs w:val="20"/>
                <w:lang w:eastAsia="es-CO"/>
                <w14:ligatures w14:val="none"/>
              </w:rPr>
            </w:pPr>
          </w:p>
        </w:tc>
      </w:tr>
      <w:tr w:rsidR="00B82F93" w:rsidRPr="00A10348" w14:paraId="66918BE7" w14:textId="77777777" w:rsidTr="00836E0C">
        <w:trPr>
          <w:trHeight w:val="465"/>
        </w:trPr>
        <w:tc>
          <w:tcPr>
            <w:tcW w:w="2138" w:type="dxa"/>
            <w:tcBorders>
              <w:top w:val="nil"/>
              <w:left w:val="single" w:sz="8" w:space="0" w:color="auto"/>
              <w:bottom w:val="single" w:sz="8" w:space="0" w:color="auto"/>
              <w:right w:val="single" w:sz="8" w:space="0" w:color="auto"/>
            </w:tcBorders>
            <w:shd w:val="clear" w:color="auto" w:fill="auto"/>
            <w:vAlign w:val="center"/>
            <w:hideMark/>
          </w:tcPr>
          <w:p w14:paraId="4DD590F7" w14:textId="77777777" w:rsidR="00B82F93" w:rsidRPr="00A10348" w:rsidRDefault="00B82F93" w:rsidP="0078627B">
            <w:pPr>
              <w:spacing w:after="0" w:line="240" w:lineRule="auto"/>
              <w:rPr>
                <w:rFonts w:ascii="Times New Roman" w:eastAsia="Times New Roman" w:hAnsi="Times New Roman" w:cs="Times New Roman"/>
                <w:color w:val="000000"/>
                <w:kern w:val="0"/>
                <w:sz w:val="16"/>
                <w:szCs w:val="16"/>
                <w:lang w:eastAsia="es-CO"/>
                <w14:ligatures w14:val="none"/>
              </w:rPr>
            </w:pPr>
            <w:proofErr w:type="gramStart"/>
            <w:r w:rsidRPr="00A10348">
              <w:rPr>
                <w:rFonts w:ascii="Times New Roman" w:eastAsia="Times New Roman" w:hAnsi="Times New Roman" w:cs="Times New Roman"/>
                <w:color w:val="000000"/>
                <w:kern w:val="0"/>
                <w:sz w:val="16"/>
                <w:szCs w:val="16"/>
                <w:lang w:eastAsia="es-CO"/>
                <w14:ligatures w14:val="none"/>
              </w:rPr>
              <w:t>ACREEDORAS  DE</w:t>
            </w:r>
            <w:proofErr w:type="gramEnd"/>
            <w:r w:rsidRPr="00A10348">
              <w:rPr>
                <w:rFonts w:ascii="Times New Roman" w:eastAsia="Times New Roman" w:hAnsi="Times New Roman" w:cs="Times New Roman"/>
                <w:color w:val="000000"/>
                <w:kern w:val="0"/>
                <w:sz w:val="16"/>
                <w:szCs w:val="16"/>
                <w:lang w:eastAsia="es-CO"/>
                <w14:ligatures w14:val="none"/>
              </w:rPr>
              <w:t xml:space="preserve"> CONTROL </w:t>
            </w:r>
          </w:p>
        </w:tc>
        <w:tc>
          <w:tcPr>
            <w:tcW w:w="1990" w:type="dxa"/>
            <w:tcBorders>
              <w:top w:val="nil"/>
              <w:left w:val="nil"/>
              <w:bottom w:val="single" w:sz="8" w:space="0" w:color="auto"/>
              <w:right w:val="single" w:sz="8" w:space="0" w:color="auto"/>
            </w:tcBorders>
            <w:shd w:val="clear" w:color="auto" w:fill="auto"/>
            <w:vAlign w:val="center"/>
            <w:hideMark/>
          </w:tcPr>
          <w:p w14:paraId="1527282D" w14:textId="77777777" w:rsidR="00B82F93" w:rsidRPr="00A10348" w:rsidRDefault="00B82F93" w:rsidP="0078627B">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A10348">
              <w:rPr>
                <w:rFonts w:ascii="Times New Roman" w:eastAsia="Times New Roman" w:hAnsi="Times New Roman" w:cs="Times New Roman"/>
                <w:color w:val="000000"/>
                <w:kern w:val="0"/>
                <w:sz w:val="16"/>
                <w:szCs w:val="16"/>
                <w:lang w:eastAsia="es-CO"/>
                <w14:ligatures w14:val="none"/>
              </w:rPr>
              <w:t xml:space="preserve">                                                                      -   </w:t>
            </w:r>
          </w:p>
        </w:tc>
        <w:tc>
          <w:tcPr>
            <w:tcW w:w="2028" w:type="dxa"/>
            <w:tcBorders>
              <w:top w:val="nil"/>
              <w:left w:val="nil"/>
              <w:bottom w:val="single" w:sz="8" w:space="0" w:color="auto"/>
              <w:right w:val="single" w:sz="8" w:space="0" w:color="auto"/>
            </w:tcBorders>
            <w:shd w:val="clear" w:color="auto" w:fill="auto"/>
            <w:vAlign w:val="center"/>
            <w:hideMark/>
          </w:tcPr>
          <w:p w14:paraId="1A3D1506" w14:textId="77777777" w:rsidR="00B82F93" w:rsidRPr="00836E0C" w:rsidRDefault="00B82F93" w:rsidP="0078627B">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 xml:space="preserve">                                                                     -   </w:t>
            </w:r>
          </w:p>
        </w:tc>
        <w:tc>
          <w:tcPr>
            <w:tcW w:w="1714" w:type="dxa"/>
            <w:tcBorders>
              <w:top w:val="nil"/>
              <w:left w:val="nil"/>
              <w:bottom w:val="single" w:sz="8" w:space="0" w:color="auto"/>
              <w:right w:val="single" w:sz="8" w:space="0" w:color="auto"/>
            </w:tcBorders>
            <w:shd w:val="clear" w:color="auto" w:fill="auto"/>
            <w:vAlign w:val="center"/>
            <w:hideMark/>
          </w:tcPr>
          <w:p w14:paraId="345C5661" w14:textId="77777777" w:rsidR="00B82F93" w:rsidRPr="00836E0C" w:rsidRDefault="00B82F93" w:rsidP="0078627B">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 xml:space="preserve">                                                          -   </w:t>
            </w:r>
          </w:p>
        </w:tc>
        <w:tc>
          <w:tcPr>
            <w:tcW w:w="1204" w:type="dxa"/>
            <w:tcBorders>
              <w:top w:val="nil"/>
              <w:left w:val="nil"/>
              <w:bottom w:val="single" w:sz="8" w:space="0" w:color="auto"/>
              <w:right w:val="single" w:sz="8" w:space="0" w:color="auto"/>
            </w:tcBorders>
            <w:shd w:val="clear" w:color="auto" w:fill="auto"/>
            <w:vAlign w:val="center"/>
            <w:hideMark/>
          </w:tcPr>
          <w:p w14:paraId="556AA0DA" w14:textId="77777777" w:rsidR="00B82F93" w:rsidRPr="00836E0C" w:rsidRDefault="00B82F93" w:rsidP="0078627B">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0,0%</w:t>
            </w:r>
          </w:p>
        </w:tc>
        <w:tc>
          <w:tcPr>
            <w:tcW w:w="146" w:type="dxa"/>
            <w:vAlign w:val="center"/>
            <w:hideMark/>
          </w:tcPr>
          <w:p w14:paraId="76A9AE53" w14:textId="77777777" w:rsidR="00B82F93" w:rsidRPr="00A10348" w:rsidRDefault="00B82F93" w:rsidP="0078627B">
            <w:pPr>
              <w:spacing w:after="0" w:line="240" w:lineRule="auto"/>
              <w:rPr>
                <w:rFonts w:ascii="Times New Roman" w:eastAsia="Times New Roman" w:hAnsi="Times New Roman" w:cs="Times New Roman"/>
                <w:kern w:val="0"/>
                <w:sz w:val="20"/>
                <w:szCs w:val="20"/>
                <w:lang w:eastAsia="es-CO"/>
                <w14:ligatures w14:val="none"/>
              </w:rPr>
            </w:pPr>
          </w:p>
        </w:tc>
      </w:tr>
      <w:tr w:rsidR="00836E0C" w:rsidRPr="00A10348" w14:paraId="7986A50F" w14:textId="77777777" w:rsidTr="00836E0C">
        <w:trPr>
          <w:trHeight w:val="465"/>
        </w:trPr>
        <w:tc>
          <w:tcPr>
            <w:tcW w:w="2138" w:type="dxa"/>
            <w:tcBorders>
              <w:top w:val="nil"/>
              <w:left w:val="single" w:sz="8" w:space="0" w:color="auto"/>
              <w:bottom w:val="single" w:sz="8" w:space="0" w:color="auto"/>
              <w:right w:val="single" w:sz="8" w:space="0" w:color="auto"/>
            </w:tcBorders>
            <w:shd w:val="clear" w:color="auto" w:fill="auto"/>
            <w:vAlign w:val="center"/>
            <w:hideMark/>
          </w:tcPr>
          <w:p w14:paraId="78B11087" w14:textId="77777777" w:rsidR="00836E0C" w:rsidRPr="00A10348" w:rsidRDefault="00836E0C" w:rsidP="00836E0C">
            <w:pPr>
              <w:spacing w:after="0" w:line="240" w:lineRule="auto"/>
              <w:rPr>
                <w:rFonts w:ascii="Times New Roman" w:eastAsia="Times New Roman" w:hAnsi="Times New Roman" w:cs="Times New Roman"/>
                <w:color w:val="000000"/>
                <w:kern w:val="0"/>
                <w:sz w:val="16"/>
                <w:szCs w:val="16"/>
                <w:lang w:eastAsia="es-CO"/>
                <w14:ligatures w14:val="none"/>
              </w:rPr>
            </w:pPr>
            <w:r w:rsidRPr="00A10348">
              <w:rPr>
                <w:rFonts w:ascii="Times New Roman" w:eastAsia="Times New Roman" w:hAnsi="Times New Roman" w:cs="Times New Roman"/>
                <w:color w:val="000000"/>
                <w:kern w:val="0"/>
                <w:sz w:val="16"/>
                <w:szCs w:val="16"/>
                <w:lang w:eastAsia="es-CO"/>
                <w14:ligatures w14:val="none"/>
              </w:rPr>
              <w:t>ACREEDORAS POR CONTRA (DB) </w:t>
            </w:r>
          </w:p>
        </w:tc>
        <w:tc>
          <w:tcPr>
            <w:tcW w:w="1990" w:type="dxa"/>
            <w:tcBorders>
              <w:top w:val="nil"/>
              <w:left w:val="nil"/>
              <w:bottom w:val="single" w:sz="8" w:space="0" w:color="auto"/>
              <w:right w:val="single" w:sz="8" w:space="0" w:color="auto"/>
            </w:tcBorders>
            <w:shd w:val="clear" w:color="auto" w:fill="auto"/>
            <w:vAlign w:val="center"/>
            <w:hideMark/>
          </w:tcPr>
          <w:p w14:paraId="3BD415A9" w14:textId="77777777" w:rsidR="00836E0C" w:rsidRPr="00A10348" w:rsidRDefault="00836E0C" w:rsidP="00836E0C">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A10348">
              <w:rPr>
                <w:rFonts w:ascii="Times New Roman" w:eastAsia="Times New Roman" w:hAnsi="Times New Roman" w:cs="Times New Roman"/>
                <w:color w:val="000000"/>
                <w:kern w:val="0"/>
                <w:sz w:val="16"/>
                <w:szCs w:val="16"/>
                <w:lang w:eastAsia="es-CO"/>
                <w14:ligatures w14:val="none"/>
              </w:rPr>
              <w:t>-31.568.421.300.283</w:t>
            </w:r>
          </w:p>
        </w:tc>
        <w:tc>
          <w:tcPr>
            <w:tcW w:w="2028" w:type="dxa"/>
            <w:tcBorders>
              <w:top w:val="nil"/>
              <w:left w:val="nil"/>
              <w:bottom w:val="single" w:sz="8" w:space="0" w:color="auto"/>
              <w:right w:val="single" w:sz="8" w:space="0" w:color="auto"/>
            </w:tcBorders>
            <w:shd w:val="clear" w:color="auto" w:fill="auto"/>
            <w:vAlign w:val="center"/>
            <w:hideMark/>
          </w:tcPr>
          <w:p w14:paraId="524FCFBB" w14:textId="435D733D" w:rsidR="00836E0C" w:rsidRPr="00CB2546" w:rsidRDefault="00836E0C" w:rsidP="00836E0C">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19.485.780.393.833</w:t>
            </w:r>
          </w:p>
        </w:tc>
        <w:tc>
          <w:tcPr>
            <w:tcW w:w="1714" w:type="dxa"/>
            <w:tcBorders>
              <w:top w:val="nil"/>
              <w:left w:val="nil"/>
              <w:bottom w:val="single" w:sz="8" w:space="0" w:color="auto"/>
              <w:right w:val="single" w:sz="8" w:space="0" w:color="auto"/>
            </w:tcBorders>
            <w:shd w:val="clear" w:color="auto" w:fill="auto"/>
            <w:vAlign w:val="center"/>
            <w:hideMark/>
          </w:tcPr>
          <w:p w14:paraId="5AE122E2" w14:textId="6310392C" w:rsidR="00836E0C" w:rsidRPr="00CB2546" w:rsidRDefault="00836E0C" w:rsidP="00836E0C">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12.082.640.906.450</w:t>
            </w:r>
          </w:p>
        </w:tc>
        <w:tc>
          <w:tcPr>
            <w:tcW w:w="1204" w:type="dxa"/>
            <w:tcBorders>
              <w:top w:val="nil"/>
              <w:left w:val="nil"/>
              <w:bottom w:val="single" w:sz="8" w:space="0" w:color="auto"/>
              <w:right w:val="single" w:sz="8" w:space="0" w:color="auto"/>
            </w:tcBorders>
            <w:shd w:val="clear" w:color="auto" w:fill="auto"/>
            <w:vAlign w:val="center"/>
            <w:hideMark/>
          </w:tcPr>
          <w:p w14:paraId="0A040BCD" w14:textId="20BC9152" w:rsidR="00836E0C" w:rsidRPr="00CB2546" w:rsidRDefault="00836E0C" w:rsidP="00836E0C">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836E0C">
              <w:rPr>
                <w:rFonts w:ascii="Times New Roman" w:eastAsia="Times New Roman" w:hAnsi="Times New Roman" w:cs="Times New Roman"/>
                <w:color w:val="000000"/>
                <w:kern w:val="0"/>
                <w:sz w:val="16"/>
                <w:szCs w:val="16"/>
                <w:lang w:eastAsia="es-CO"/>
                <w14:ligatures w14:val="none"/>
              </w:rPr>
              <w:t>62,01%</w:t>
            </w:r>
          </w:p>
        </w:tc>
        <w:tc>
          <w:tcPr>
            <w:tcW w:w="146" w:type="dxa"/>
            <w:vAlign w:val="center"/>
            <w:hideMark/>
          </w:tcPr>
          <w:p w14:paraId="584566D4" w14:textId="77777777" w:rsidR="00836E0C" w:rsidRPr="00A10348" w:rsidRDefault="00836E0C" w:rsidP="00836E0C">
            <w:pPr>
              <w:spacing w:after="0" w:line="240" w:lineRule="auto"/>
              <w:rPr>
                <w:rFonts w:ascii="Times New Roman" w:eastAsia="Times New Roman" w:hAnsi="Times New Roman" w:cs="Times New Roman"/>
                <w:kern w:val="0"/>
                <w:sz w:val="20"/>
                <w:szCs w:val="20"/>
                <w:lang w:eastAsia="es-CO"/>
                <w14:ligatures w14:val="none"/>
              </w:rPr>
            </w:pPr>
          </w:p>
        </w:tc>
      </w:tr>
    </w:tbl>
    <w:p w14:paraId="3D772CAE" w14:textId="77777777" w:rsidR="00B82F93" w:rsidRDefault="00B82F93" w:rsidP="00B82F93"/>
    <w:p w14:paraId="1FF9EF59" w14:textId="77777777" w:rsidR="00B82F93" w:rsidRDefault="00B82F93" w:rsidP="00B82F93">
      <w:pPr>
        <w:jc w:val="both"/>
        <w:rPr>
          <w:rFonts w:ascii="Times New Roman" w:hAnsi="Times New Roman" w:cs="Times New Roman"/>
          <w:sz w:val="24"/>
          <w:szCs w:val="24"/>
        </w:rPr>
      </w:pPr>
      <w:r w:rsidRPr="0046540E">
        <w:rPr>
          <w:rFonts w:ascii="Times New Roman" w:hAnsi="Times New Roman" w:cs="Times New Roman"/>
          <w:sz w:val="24"/>
          <w:szCs w:val="24"/>
        </w:rPr>
        <w:t>En el grupo 91 Pasivos contingentes, cuenta 9120 Litigios y mecanismos alternativos de solución de conflictos, subcuenta 912002001 Laborales; y que de acuerdo con el reporte Ekogui enviado por el GIT de Defensa Judicial Actualización en el mes de julio, se registraron en cuentas de orden 07 procesos laborales que a corte junio quedaron pendientes por registrar por diferentes situaciones como: error número de identificación y otros; en contra de los cuales existe una probabilidad media o baja de perdida por valor de $ 3.251.355.547,29,  y en la  subcuenta 912004001 procesos administrativos por valor de $ 314.115.439.284,04 que a corte junio quedaron pendientes por registrar.</w:t>
      </w:r>
    </w:p>
    <w:p w14:paraId="45E389E9" w14:textId="77777777" w:rsidR="006B0FD2" w:rsidRDefault="006B0FD2" w:rsidP="00CF405B">
      <w:pPr>
        <w:jc w:val="both"/>
        <w:rPr>
          <w:rFonts w:ascii="Times New Roman" w:hAnsi="Times New Roman" w:cs="Times New Roman"/>
          <w:sz w:val="24"/>
          <w:szCs w:val="24"/>
          <w:lang w:eastAsia="es-MX"/>
        </w:rPr>
      </w:pPr>
    </w:p>
    <w:p w14:paraId="71982B3C" w14:textId="77777777" w:rsidR="00AF166F" w:rsidRPr="00CA5737" w:rsidRDefault="00AF166F" w:rsidP="00CF405B">
      <w:pPr>
        <w:jc w:val="both"/>
        <w:rPr>
          <w:rFonts w:ascii="Times New Roman" w:hAnsi="Times New Roman" w:cs="Times New Roman"/>
          <w:sz w:val="24"/>
          <w:szCs w:val="24"/>
          <w:lang w:eastAsia="es-MX"/>
        </w:rPr>
      </w:pPr>
    </w:p>
    <w:p w14:paraId="6B03552B" w14:textId="00AA7DA5" w:rsidR="009B127B" w:rsidRPr="00CA5737" w:rsidRDefault="004B01FF" w:rsidP="00A62894">
      <w:pPr>
        <w:pStyle w:val="Ttulo3"/>
        <w:rPr>
          <w:rFonts w:ascii="Times New Roman" w:hAnsi="Times New Roman" w:cs="Times New Roman"/>
          <w:b/>
          <w:bCs/>
          <w:sz w:val="24"/>
        </w:rPr>
      </w:pPr>
      <w:bookmarkStart w:id="13" w:name="_Toc182993752"/>
      <w:r w:rsidRPr="00CA5737">
        <w:rPr>
          <w:rFonts w:ascii="Times New Roman" w:hAnsi="Times New Roman" w:cs="Times New Roman"/>
          <w:b/>
          <w:bCs/>
          <w:sz w:val="24"/>
        </w:rPr>
        <w:t xml:space="preserve">Nota </w:t>
      </w:r>
      <w:r w:rsidR="001B5440">
        <w:rPr>
          <w:rFonts w:ascii="Times New Roman" w:hAnsi="Times New Roman" w:cs="Times New Roman"/>
          <w:b/>
          <w:bCs/>
          <w:sz w:val="24"/>
        </w:rPr>
        <w:t>5</w:t>
      </w:r>
      <w:r w:rsidR="009D3BE5" w:rsidRPr="00CA5737">
        <w:rPr>
          <w:rFonts w:ascii="Times New Roman" w:hAnsi="Times New Roman" w:cs="Times New Roman"/>
          <w:b/>
          <w:bCs/>
          <w:sz w:val="24"/>
        </w:rPr>
        <w:t>.</w:t>
      </w:r>
      <w:r w:rsidR="00035182" w:rsidRPr="00CA5737">
        <w:rPr>
          <w:rFonts w:ascii="Times New Roman" w:hAnsi="Times New Roman" w:cs="Times New Roman"/>
          <w:b/>
          <w:bCs/>
          <w:sz w:val="24"/>
        </w:rPr>
        <w:t xml:space="preserve"> </w:t>
      </w:r>
      <w:r w:rsidR="006A587B" w:rsidRPr="00CA5737">
        <w:rPr>
          <w:rFonts w:ascii="Times New Roman" w:hAnsi="Times New Roman" w:cs="Times New Roman"/>
          <w:b/>
          <w:bCs/>
          <w:sz w:val="24"/>
        </w:rPr>
        <w:t>INGRESOS</w:t>
      </w:r>
      <w:bookmarkEnd w:id="13"/>
    </w:p>
    <w:p w14:paraId="1C637B87" w14:textId="51E0676B" w:rsidR="006B0C67" w:rsidRDefault="006B0C67" w:rsidP="00A62894">
      <w:pPr>
        <w:rPr>
          <w:rFonts w:ascii="Times New Roman" w:hAnsi="Times New Roman" w:cs="Times New Roman"/>
          <w:sz w:val="24"/>
          <w:szCs w:val="24"/>
        </w:rPr>
      </w:pPr>
    </w:p>
    <w:tbl>
      <w:tblPr>
        <w:tblW w:w="9220" w:type="dxa"/>
        <w:tblCellMar>
          <w:left w:w="70" w:type="dxa"/>
          <w:right w:w="70" w:type="dxa"/>
        </w:tblCellMar>
        <w:tblLook w:val="04A0" w:firstRow="1" w:lastRow="0" w:firstColumn="1" w:lastColumn="0" w:noHBand="0" w:noVBand="1"/>
      </w:tblPr>
      <w:tblGrid>
        <w:gridCol w:w="2160"/>
        <w:gridCol w:w="1981"/>
        <w:gridCol w:w="2019"/>
        <w:gridCol w:w="1717"/>
        <w:gridCol w:w="1197"/>
        <w:gridCol w:w="146"/>
      </w:tblGrid>
      <w:tr w:rsidR="00C22842" w:rsidRPr="00C22842" w14:paraId="24AFC94B" w14:textId="77777777" w:rsidTr="00C22842">
        <w:trPr>
          <w:gridAfter w:val="1"/>
          <w:wAfter w:w="146" w:type="dxa"/>
          <w:trHeight w:val="630"/>
        </w:trPr>
        <w:tc>
          <w:tcPr>
            <w:tcW w:w="21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51ED37" w14:textId="77777777" w:rsidR="00C22842" w:rsidRPr="00C22842" w:rsidRDefault="00C22842" w:rsidP="00C22842">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DESCRIPCIÓN</w:t>
            </w:r>
          </w:p>
        </w:tc>
        <w:tc>
          <w:tcPr>
            <w:tcW w:w="19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063D09" w14:textId="77777777" w:rsidR="00C22842" w:rsidRPr="00C22842" w:rsidRDefault="00C22842" w:rsidP="00C22842">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 xml:space="preserve">Ingresos septiembre de 2024 ($) </w:t>
            </w:r>
          </w:p>
        </w:tc>
        <w:tc>
          <w:tcPr>
            <w:tcW w:w="20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6044E2" w14:textId="77777777" w:rsidR="00C22842" w:rsidRPr="00C22842" w:rsidRDefault="00C22842" w:rsidP="00C22842">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 xml:space="preserve">Ingresos septiembre 2023 ($) </w:t>
            </w:r>
          </w:p>
        </w:tc>
        <w:tc>
          <w:tcPr>
            <w:tcW w:w="17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3F57F0" w14:textId="77777777" w:rsidR="00C22842" w:rsidRPr="00C22842" w:rsidRDefault="00C22842" w:rsidP="00C22842">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Variaciones</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1D50C0" w14:textId="77777777" w:rsidR="00C22842" w:rsidRPr="00C22842" w:rsidRDefault="00C22842" w:rsidP="00C22842">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Porcentaje</w:t>
            </w:r>
          </w:p>
        </w:tc>
      </w:tr>
      <w:tr w:rsidR="00C22842" w:rsidRPr="00C22842" w14:paraId="2009DE6B" w14:textId="77777777" w:rsidTr="00C22842">
        <w:trPr>
          <w:trHeight w:val="255"/>
        </w:trPr>
        <w:tc>
          <w:tcPr>
            <w:tcW w:w="2160" w:type="dxa"/>
            <w:vMerge/>
            <w:tcBorders>
              <w:top w:val="single" w:sz="8" w:space="0" w:color="auto"/>
              <w:left w:val="single" w:sz="8" w:space="0" w:color="auto"/>
              <w:bottom w:val="single" w:sz="8" w:space="0" w:color="000000"/>
              <w:right w:val="single" w:sz="8" w:space="0" w:color="auto"/>
            </w:tcBorders>
            <w:vAlign w:val="center"/>
            <w:hideMark/>
          </w:tcPr>
          <w:p w14:paraId="06C9F92C" w14:textId="77777777" w:rsidR="00C22842" w:rsidRPr="00C22842" w:rsidRDefault="00C22842" w:rsidP="00C22842">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981" w:type="dxa"/>
            <w:vMerge/>
            <w:tcBorders>
              <w:top w:val="single" w:sz="8" w:space="0" w:color="auto"/>
              <w:left w:val="single" w:sz="8" w:space="0" w:color="auto"/>
              <w:bottom w:val="single" w:sz="8" w:space="0" w:color="000000"/>
              <w:right w:val="single" w:sz="8" w:space="0" w:color="auto"/>
            </w:tcBorders>
            <w:vAlign w:val="center"/>
            <w:hideMark/>
          </w:tcPr>
          <w:p w14:paraId="0D68C5EF" w14:textId="77777777" w:rsidR="00C22842" w:rsidRPr="00C22842" w:rsidRDefault="00C22842" w:rsidP="00C22842">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077E171A" w14:textId="77777777" w:rsidR="00C22842" w:rsidRPr="00C22842" w:rsidRDefault="00C22842" w:rsidP="00C22842">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717" w:type="dxa"/>
            <w:vMerge/>
            <w:tcBorders>
              <w:top w:val="single" w:sz="8" w:space="0" w:color="auto"/>
              <w:left w:val="single" w:sz="8" w:space="0" w:color="auto"/>
              <w:bottom w:val="single" w:sz="8" w:space="0" w:color="000000"/>
              <w:right w:val="single" w:sz="8" w:space="0" w:color="auto"/>
            </w:tcBorders>
            <w:vAlign w:val="center"/>
            <w:hideMark/>
          </w:tcPr>
          <w:p w14:paraId="0B48F98B" w14:textId="77777777" w:rsidR="00C22842" w:rsidRPr="00C22842" w:rsidRDefault="00C22842" w:rsidP="00C22842">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14:paraId="099A0CB6" w14:textId="77777777" w:rsidR="00C22842" w:rsidRPr="00C22842" w:rsidRDefault="00C22842" w:rsidP="00C22842">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46" w:type="dxa"/>
            <w:tcBorders>
              <w:top w:val="nil"/>
              <w:left w:val="nil"/>
              <w:bottom w:val="nil"/>
              <w:right w:val="nil"/>
            </w:tcBorders>
            <w:shd w:val="clear" w:color="auto" w:fill="auto"/>
            <w:noWrap/>
            <w:vAlign w:val="bottom"/>
            <w:hideMark/>
          </w:tcPr>
          <w:p w14:paraId="75E652F8" w14:textId="77777777" w:rsidR="00C22842" w:rsidRPr="00C22842" w:rsidRDefault="00C22842" w:rsidP="00C22842">
            <w:pPr>
              <w:spacing w:after="0" w:line="240" w:lineRule="auto"/>
              <w:jc w:val="center"/>
              <w:rPr>
                <w:rFonts w:ascii="Times New Roman" w:eastAsia="Times New Roman" w:hAnsi="Times New Roman" w:cs="Times New Roman"/>
                <w:b/>
                <w:bCs/>
                <w:color w:val="000000"/>
                <w:kern w:val="0"/>
                <w:sz w:val="16"/>
                <w:szCs w:val="16"/>
                <w:lang w:eastAsia="es-CO"/>
                <w14:ligatures w14:val="none"/>
              </w:rPr>
            </w:pPr>
          </w:p>
        </w:tc>
      </w:tr>
      <w:tr w:rsidR="00C22842" w:rsidRPr="00C22842" w14:paraId="3C582E40" w14:textId="77777777" w:rsidTr="00C22842">
        <w:trPr>
          <w:trHeight w:val="43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35A67F1F" w14:textId="77777777" w:rsidR="00C22842" w:rsidRPr="00C22842" w:rsidRDefault="00C22842" w:rsidP="00C22842">
            <w:pPr>
              <w:spacing w:after="0" w:line="240" w:lineRule="auto"/>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INGRESOS SIN CONTRAPRESTACIÓN</w:t>
            </w:r>
          </w:p>
        </w:tc>
        <w:tc>
          <w:tcPr>
            <w:tcW w:w="1981" w:type="dxa"/>
            <w:tcBorders>
              <w:top w:val="nil"/>
              <w:left w:val="nil"/>
              <w:bottom w:val="single" w:sz="8" w:space="0" w:color="auto"/>
              <w:right w:val="single" w:sz="8" w:space="0" w:color="auto"/>
            </w:tcBorders>
            <w:shd w:val="clear" w:color="auto" w:fill="auto"/>
            <w:noWrap/>
            <w:vAlign w:val="center"/>
            <w:hideMark/>
          </w:tcPr>
          <w:p w14:paraId="4F679058"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3.416.832.621.413</w:t>
            </w:r>
          </w:p>
        </w:tc>
        <w:tc>
          <w:tcPr>
            <w:tcW w:w="2019" w:type="dxa"/>
            <w:tcBorders>
              <w:top w:val="nil"/>
              <w:left w:val="nil"/>
              <w:bottom w:val="single" w:sz="8" w:space="0" w:color="auto"/>
              <w:right w:val="single" w:sz="8" w:space="0" w:color="auto"/>
            </w:tcBorders>
            <w:shd w:val="clear" w:color="auto" w:fill="auto"/>
            <w:noWrap/>
            <w:vAlign w:val="center"/>
            <w:hideMark/>
          </w:tcPr>
          <w:p w14:paraId="53194FC4"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5.225.075.534.108</w:t>
            </w:r>
          </w:p>
        </w:tc>
        <w:tc>
          <w:tcPr>
            <w:tcW w:w="1717" w:type="dxa"/>
            <w:tcBorders>
              <w:top w:val="nil"/>
              <w:left w:val="nil"/>
              <w:bottom w:val="single" w:sz="8" w:space="0" w:color="auto"/>
              <w:right w:val="single" w:sz="8" w:space="0" w:color="auto"/>
            </w:tcBorders>
            <w:shd w:val="clear" w:color="auto" w:fill="auto"/>
            <w:noWrap/>
            <w:vAlign w:val="center"/>
            <w:hideMark/>
          </w:tcPr>
          <w:p w14:paraId="0D15FD34"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-1.808.242.912.695</w:t>
            </w:r>
          </w:p>
        </w:tc>
        <w:tc>
          <w:tcPr>
            <w:tcW w:w="1197" w:type="dxa"/>
            <w:tcBorders>
              <w:top w:val="nil"/>
              <w:left w:val="nil"/>
              <w:bottom w:val="single" w:sz="8" w:space="0" w:color="auto"/>
              <w:right w:val="single" w:sz="8" w:space="0" w:color="auto"/>
            </w:tcBorders>
            <w:shd w:val="clear" w:color="auto" w:fill="auto"/>
            <w:noWrap/>
            <w:vAlign w:val="center"/>
            <w:hideMark/>
          </w:tcPr>
          <w:p w14:paraId="1F9F760E"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52,90%</w:t>
            </w:r>
          </w:p>
        </w:tc>
        <w:tc>
          <w:tcPr>
            <w:tcW w:w="146" w:type="dxa"/>
            <w:vAlign w:val="center"/>
            <w:hideMark/>
          </w:tcPr>
          <w:p w14:paraId="4380B979" w14:textId="77777777" w:rsidR="00C22842" w:rsidRPr="00C22842" w:rsidRDefault="00C22842" w:rsidP="00C22842">
            <w:pPr>
              <w:spacing w:after="0" w:line="240" w:lineRule="auto"/>
              <w:rPr>
                <w:rFonts w:ascii="Times New Roman" w:eastAsia="Times New Roman" w:hAnsi="Times New Roman" w:cs="Times New Roman"/>
                <w:kern w:val="0"/>
                <w:sz w:val="20"/>
                <w:szCs w:val="20"/>
                <w:lang w:eastAsia="es-CO"/>
                <w14:ligatures w14:val="none"/>
              </w:rPr>
            </w:pPr>
          </w:p>
        </w:tc>
      </w:tr>
      <w:tr w:rsidR="00C22842" w:rsidRPr="00C22842" w14:paraId="1E262AC2" w14:textId="77777777" w:rsidTr="00C22842">
        <w:trPr>
          <w:trHeight w:val="25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1DF3182E" w14:textId="77777777" w:rsidR="00C22842" w:rsidRPr="00C22842" w:rsidRDefault="00C22842" w:rsidP="00C22842">
            <w:pPr>
              <w:spacing w:after="0" w:line="240" w:lineRule="auto"/>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INGRESOS FISCALES</w:t>
            </w:r>
          </w:p>
        </w:tc>
        <w:tc>
          <w:tcPr>
            <w:tcW w:w="1981" w:type="dxa"/>
            <w:tcBorders>
              <w:top w:val="nil"/>
              <w:left w:val="nil"/>
              <w:bottom w:val="single" w:sz="8" w:space="0" w:color="auto"/>
              <w:right w:val="single" w:sz="8" w:space="0" w:color="auto"/>
            </w:tcBorders>
            <w:shd w:val="clear" w:color="auto" w:fill="auto"/>
            <w:noWrap/>
            <w:vAlign w:val="center"/>
            <w:hideMark/>
          </w:tcPr>
          <w:p w14:paraId="11F368C4"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154.221.478.928</w:t>
            </w:r>
          </w:p>
        </w:tc>
        <w:tc>
          <w:tcPr>
            <w:tcW w:w="2019" w:type="dxa"/>
            <w:tcBorders>
              <w:top w:val="nil"/>
              <w:left w:val="nil"/>
              <w:bottom w:val="single" w:sz="8" w:space="0" w:color="auto"/>
              <w:right w:val="single" w:sz="8" w:space="0" w:color="auto"/>
            </w:tcBorders>
            <w:shd w:val="clear" w:color="auto" w:fill="auto"/>
            <w:noWrap/>
            <w:vAlign w:val="center"/>
            <w:hideMark/>
          </w:tcPr>
          <w:p w14:paraId="4206E8B1"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146.073.478.652</w:t>
            </w:r>
          </w:p>
        </w:tc>
        <w:tc>
          <w:tcPr>
            <w:tcW w:w="1717" w:type="dxa"/>
            <w:tcBorders>
              <w:top w:val="nil"/>
              <w:left w:val="nil"/>
              <w:bottom w:val="single" w:sz="8" w:space="0" w:color="auto"/>
              <w:right w:val="single" w:sz="8" w:space="0" w:color="auto"/>
            </w:tcBorders>
            <w:shd w:val="clear" w:color="auto" w:fill="auto"/>
            <w:noWrap/>
            <w:vAlign w:val="center"/>
            <w:hideMark/>
          </w:tcPr>
          <w:p w14:paraId="1E199EB4"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8.148.000.275</w:t>
            </w:r>
          </w:p>
        </w:tc>
        <w:tc>
          <w:tcPr>
            <w:tcW w:w="1197" w:type="dxa"/>
            <w:tcBorders>
              <w:top w:val="nil"/>
              <w:left w:val="nil"/>
              <w:bottom w:val="single" w:sz="8" w:space="0" w:color="auto"/>
              <w:right w:val="single" w:sz="8" w:space="0" w:color="auto"/>
            </w:tcBorders>
            <w:shd w:val="clear" w:color="auto" w:fill="auto"/>
            <w:noWrap/>
            <w:vAlign w:val="center"/>
            <w:hideMark/>
          </w:tcPr>
          <w:p w14:paraId="57EA0F0B"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-5,30%</w:t>
            </w:r>
          </w:p>
        </w:tc>
        <w:tc>
          <w:tcPr>
            <w:tcW w:w="146" w:type="dxa"/>
            <w:vAlign w:val="center"/>
            <w:hideMark/>
          </w:tcPr>
          <w:p w14:paraId="495006EA" w14:textId="77777777" w:rsidR="00C22842" w:rsidRPr="00C22842" w:rsidRDefault="00C22842" w:rsidP="00C22842">
            <w:pPr>
              <w:spacing w:after="0" w:line="240" w:lineRule="auto"/>
              <w:rPr>
                <w:rFonts w:ascii="Times New Roman" w:eastAsia="Times New Roman" w:hAnsi="Times New Roman" w:cs="Times New Roman"/>
                <w:kern w:val="0"/>
                <w:sz w:val="20"/>
                <w:szCs w:val="20"/>
                <w:lang w:eastAsia="es-CO"/>
                <w14:ligatures w14:val="none"/>
              </w:rPr>
            </w:pPr>
          </w:p>
        </w:tc>
      </w:tr>
      <w:tr w:rsidR="00C22842" w:rsidRPr="00C22842" w14:paraId="326A729C" w14:textId="77777777" w:rsidTr="00C22842">
        <w:trPr>
          <w:trHeight w:val="46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39430F99" w14:textId="77777777" w:rsidR="00C22842" w:rsidRPr="00C22842" w:rsidRDefault="00C22842" w:rsidP="00C22842">
            <w:pPr>
              <w:spacing w:after="0" w:line="240" w:lineRule="auto"/>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OPERACIONES INTERISTITUCIONALES</w:t>
            </w:r>
          </w:p>
        </w:tc>
        <w:tc>
          <w:tcPr>
            <w:tcW w:w="1981" w:type="dxa"/>
            <w:tcBorders>
              <w:top w:val="nil"/>
              <w:left w:val="nil"/>
              <w:bottom w:val="single" w:sz="8" w:space="0" w:color="auto"/>
              <w:right w:val="single" w:sz="8" w:space="0" w:color="auto"/>
            </w:tcBorders>
            <w:shd w:val="clear" w:color="auto" w:fill="auto"/>
            <w:noWrap/>
            <w:vAlign w:val="center"/>
            <w:hideMark/>
          </w:tcPr>
          <w:p w14:paraId="5CBA201F"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3.262.611.142.485</w:t>
            </w:r>
          </w:p>
        </w:tc>
        <w:tc>
          <w:tcPr>
            <w:tcW w:w="2019" w:type="dxa"/>
            <w:tcBorders>
              <w:top w:val="nil"/>
              <w:left w:val="nil"/>
              <w:bottom w:val="single" w:sz="8" w:space="0" w:color="auto"/>
              <w:right w:val="single" w:sz="8" w:space="0" w:color="auto"/>
            </w:tcBorders>
            <w:shd w:val="clear" w:color="auto" w:fill="auto"/>
            <w:noWrap/>
            <w:vAlign w:val="center"/>
            <w:hideMark/>
          </w:tcPr>
          <w:p w14:paraId="6B6F204C"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5.079.002.055.456</w:t>
            </w:r>
          </w:p>
        </w:tc>
        <w:tc>
          <w:tcPr>
            <w:tcW w:w="1717" w:type="dxa"/>
            <w:tcBorders>
              <w:top w:val="nil"/>
              <w:left w:val="nil"/>
              <w:bottom w:val="single" w:sz="8" w:space="0" w:color="auto"/>
              <w:right w:val="single" w:sz="8" w:space="0" w:color="auto"/>
            </w:tcBorders>
            <w:shd w:val="clear" w:color="auto" w:fill="auto"/>
            <w:noWrap/>
            <w:vAlign w:val="center"/>
            <w:hideMark/>
          </w:tcPr>
          <w:p w14:paraId="2136F80D"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-1.816.390.912.971</w:t>
            </w:r>
          </w:p>
        </w:tc>
        <w:tc>
          <w:tcPr>
            <w:tcW w:w="1197" w:type="dxa"/>
            <w:tcBorders>
              <w:top w:val="nil"/>
              <w:left w:val="nil"/>
              <w:bottom w:val="single" w:sz="8" w:space="0" w:color="auto"/>
              <w:right w:val="single" w:sz="8" w:space="0" w:color="auto"/>
            </w:tcBorders>
            <w:shd w:val="clear" w:color="auto" w:fill="auto"/>
            <w:noWrap/>
            <w:vAlign w:val="center"/>
            <w:hideMark/>
          </w:tcPr>
          <w:p w14:paraId="54D6C8B0"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55,70%</w:t>
            </w:r>
          </w:p>
        </w:tc>
        <w:tc>
          <w:tcPr>
            <w:tcW w:w="146" w:type="dxa"/>
            <w:vAlign w:val="center"/>
            <w:hideMark/>
          </w:tcPr>
          <w:p w14:paraId="4EDDEA18" w14:textId="77777777" w:rsidR="00C22842" w:rsidRPr="00C22842" w:rsidRDefault="00C22842" w:rsidP="00C22842">
            <w:pPr>
              <w:spacing w:after="0" w:line="240" w:lineRule="auto"/>
              <w:rPr>
                <w:rFonts w:ascii="Times New Roman" w:eastAsia="Times New Roman" w:hAnsi="Times New Roman" w:cs="Times New Roman"/>
                <w:kern w:val="0"/>
                <w:sz w:val="20"/>
                <w:szCs w:val="20"/>
                <w:lang w:eastAsia="es-CO"/>
                <w14:ligatures w14:val="none"/>
              </w:rPr>
            </w:pPr>
          </w:p>
        </w:tc>
      </w:tr>
      <w:tr w:rsidR="00C22842" w:rsidRPr="00C22842" w14:paraId="53D2B807" w14:textId="77777777" w:rsidTr="00C22842">
        <w:trPr>
          <w:trHeight w:val="43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38BBA6FC" w14:textId="77777777" w:rsidR="00C22842" w:rsidRPr="00C22842" w:rsidRDefault="00C22842" w:rsidP="00C22842">
            <w:pPr>
              <w:spacing w:after="0" w:line="240" w:lineRule="auto"/>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INGRESOS CON CONTRAPRESTACIÓN</w:t>
            </w:r>
          </w:p>
        </w:tc>
        <w:tc>
          <w:tcPr>
            <w:tcW w:w="1981" w:type="dxa"/>
            <w:tcBorders>
              <w:top w:val="nil"/>
              <w:left w:val="nil"/>
              <w:bottom w:val="single" w:sz="8" w:space="0" w:color="auto"/>
              <w:right w:val="single" w:sz="8" w:space="0" w:color="auto"/>
            </w:tcBorders>
            <w:shd w:val="clear" w:color="auto" w:fill="auto"/>
            <w:noWrap/>
            <w:vAlign w:val="center"/>
            <w:hideMark/>
          </w:tcPr>
          <w:p w14:paraId="1201E2FF"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790.170.711.952</w:t>
            </w:r>
          </w:p>
        </w:tc>
        <w:tc>
          <w:tcPr>
            <w:tcW w:w="2019" w:type="dxa"/>
            <w:tcBorders>
              <w:top w:val="nil"/>
              <w:left w:val="nil"/>
              <w:bottom w:val="single" w:sz="8" w:space="0" w:color="auto"/>
              <w:right w:val="single" w:sz="8" w:space="0" w:color="auto"/>
            </w:tcBorders>
            <w:shd w:val="clear" w:color="auto" w:fill="auto"/>
            <w:noWrap/>
            <w:vAlign w:val="center"/>
            <w:hideMark/>
          </w:tcPr>
          <w:p w14:paraId="6D6E151E"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805.343.056.020</w:t>
            </w:r>
          </w:p>
        </w:tc>
        <w:tc>
          <w:tcPr>
            <w:tcW w:w="1717" w:type="dxa"/>
            <w:tcBorders>
              <w:top w:val="nil"/>
              <w:left w:val="nil"/>
              <w:bottom w:val="single" w:sz="8" w:space="0" w:color="auto"/>
              <w:right w:val="single" w:sz="8" w:space="0" w:color="auto"/>
            </w:tcBorders>
            <w:shd w:val="clear" w:color="auto" w:fill="auto"/>
            <w:noWrap/>
            <w:vAlign w:val="center"/>
            <w:hideMark/>
          </w:tcPr>
          <w:p w14:paraId="332D20DA"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15.172.344.068</w:t>
            </w:r>
          </w:p>
        </w:tc>
        <w:tc>
          <w:tcPr>
            <w:tcW w:w="1197" w:type="dxa"/>
            <w:tcBorders>
              <w:top w:val="nil"/>
              <w:left w:val="nil"/>
              <w:bottom w:val="single" w:sz="8" w:space="0" w:color="auto"/>
              <w:right w:val="single" w:sz="8" w:space="0" w:color="auto"/>
            </w:tcBorders>
            <w:shd w:val="clear" w:color="auto" w:fill="auto"/>
            <w:noWrap/>
            <w:vAlign w:val="center"/>
            <w:hideMark/>
          </w:tcPr>
          <w:p w14:paraId="655215E6"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1,92%</w:t>
            </w:r>
          </w:p>
        </w:tc>
        <w:tc>
          <w:tcPr>
            <w:tcW w:w="146" w:type="dxa"/>
            <w:vAlign w:val="center"/>
            <w:hideMark/>
          </w:tcPr>
          <w:p w14:paraId="191EF611" w14:textId="77777777" w:rsidR="00C22842" w:rsidRPr="00C22842" w:rsidRDefault="00C22842" w:rsidP="00C22842">
            <w:pPr>
              <w:spacing w:after="0" w:line="240" w:lineRule="auto"/>
              <w:rPr>
                <w:rFonts w:ascii="Times New Roman" w:eastAsia="Times New Roman" w:hAnsi="Times New Roman" w:cs="Times New Roman"/>
                <w:kern w:val="0"/>
                <w:sz w:val="20"/>
                <w:szCs w:val="20"/>
                <w:lang w:eastAsia="es-CO"/>
                <w14:ligatures w14:val="none"/>
              </w:rPr>
            </w:pPr>
          </w:p>
        </w:tc>
      </w:tr>
      <w:tr w:rsidR="00C22842" w:rsidRPr="00C22842" w14:paraId="00EB6A0B" w14:textId="77777777" w:rsidTr="00C22842">
        <w:trPr>
          <w:trHeight w:val="25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55EAB3D1" w14:textId="77777777" w:rsidR="00C22842" w:rsidRPr="00C22842" w:rsidRDefault="00C22842" w:rsidP="00C22842">
            <w:pPr>
              <w:spacing w:after="0" w:line="240" w:lineRule="auto"/>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OTROS INGRESOS</w:t>
            </w:r>
          </w:p>
        </w:tc>
        <w:tc>
          <w:tcPr>
            <w:tcW w:w="1981" w:type="dxa"/>
            <w:tcBorders>
              <w:top w:val="nil"/>
              <w:left w:val="nil"/>
              <w:bottom w:val="single" w:sz="8" w:space="0" w:color="auto"/>
              <w:right w:val="single" w:sz="8" w:space="0" w:color="auto"/>
            </w:tcBorders>
            <w:shd w:val="clear" w:color="auto" w:fill="auto"/>
            <w:noWrap/>
            <w:vAlign w:val="center"/>
            <w:hideMark/>
          </w:tcPr>
          <w:p w14:paraId="28013983"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790.170.711.952</w:t>
            </w:r>
          </w:p>
        </w:tc>
        <w:tc>
          <w:tcPr>
            <w:tcW w:w="2019" w:type="dxa"/>
            <w:tcBorders>
              <w:top w:val="nil"/>
              <w:left w:val="nil"/>
              <w:bottom w:val="single" w:sz="8" w:space="0" w:color="auto"/>
              <w:right w:val="single" w:sz="8" w:space="0" w:color="auto"/>
            </w:tcBorders>
            <w:shd w:val="clear" w:color="auto" w:fill="auto"/>
            <w:noWrap/>
            <w:vAlign w:val="center"/>
            <w:hideMark/>
          </w:tcPr>
          <w:p w14:paraId="52080F3C"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805.343.056.020</w:t>
            </w:r>
          </w:p>
        </w:tc>
        <w:tc>
          <w:tcPr>
            <w:tcW w:w="1717" w:type="dxa"/>
            <w:tcBorders>
              <w:top w:val="nil"/>
              <w:left w:val="nil"/>
              <w:bottom w:val="single" w:sz="8" w:space="0" w:color="auto"/>
              <w:right w:val="single" w:sz="8" w:space="0" w:color="auto"/>
            </w:tcBorders>
            <w:shd w:val="clear" w:color="auto" w:fill="auto"/>
            <w:noWrap/>
            <w:vAlign w:val="center"/>
            <w:hideMark/>
          </w:tcPr>
          <w:p w14:paraId="1A3D56ED"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-15.172.344.068</w:t>
            </w:r>
          </w:p>
        </w:tc>
        <w:tc>
          <w:tcPr>
            <w:tcW w:w="1197" w:type="dxa"/>
            <w:tcBorders>
              <w:top w:val="nil"/>
              <w:left w:val="nil"/>
              <w:bottom w:val="single" w:sz="8" w:space="0" w:color="auto"/>
              <w:right w:val="single" w:sz="8" w:space="0" w:color="auto"/>
            </w:tcBorders>
            <w:shd w:val="clear" w:color="auto" w:fill="auto"/>
            <w:noWrap/>
            <w:vAlign w:val="center"/>
            <w:hideMark/>
          </w:tcPr>
          <w:p w14:paraId="3E3C8BAD" w14:textId="77777777" w:rsidR="00C22842" w:rsidRPr="00C22842" w:rsidRDefault="00C22842" w:rsidP="00C22842">
            <w:pPr>
              <w:spacing w:after="0" w:line="240" w:lineRule="auto"/>
              <w:jc w:val="right"/>
              <w:rPr>
                <w:rFonts w:ascii="Times New Roman" w:eastAsia="Times New Roman" w:hAnsi="Times New Roman" w:cs="Times New Roman"/>
                <w:color w:val="000000"/>
                <w:kern w:val="0"/>
                <w:sz w:val="16"/>
                <w:szCs w:val="16"/>
                <w:lang w:eastAsia="es-CO"/>
                <w14:ligatures w14:val="none"/>
              </w:rPr>
            </w:pPr>
            <w:r w:rsidRPr="00C22842">
              <w:rPr>
                <w:rFonts w:ascii="Times New Roman" w:eastAsia="Times New Roman" w:hAnsi="Times New Roman" w:cs="Times New Roman"/>
                <w:color w:val="000000"/>
                <w:kern w:val="0"/>
                <w:sz w:val="16"/>
                <w:szCs w:val="16"/>
                <w:lang w:eastAsia="es-CO"/>
                <w14:ligatures w14:val="none"/>
              </w:rPr>
              <w:t>1,92%</w:t>
            </w:r>
          </w:p>
        </w:tc>
        <w:tc>
          <w:tcPr>
            <w:tcW w:w="146" w:type="dxa"/>
            <w:vAlign w:val="center"/>
            <w:hideMark/>
          </w:tcPr>
          <w:p w14:paraId="33C753ED" w14:textId="77777777" w:rsidR="00C22842" w:rsidRPr="00C22842" w:rsidRDefault="00C22842" w:rsidP="00C22842">
            <w:pPr>
              <w:spacing w:after="0" w:line="240" w:lineRule="auto"/>
              <w:rPr>
                <w:rFonts w:ascii="Times New Roman" w:eastAsia="Times New Roman" w:hAnsi="Times New Roman" w:cs="Times New Roman"/>
                <w:kern w:val="0"/>
                <w:sz w:val="20"/>
                <w:szCs w:val="20"/>
                <w:lang w:eastAsia="es-CO"/>
                <w14:ligatures w14:val="none"/>
              </w:rPr>
            </w:pPr>
          </w:p>
        </w:tc>
      </w:tr>
      <w:tr w:rsidR="00C22842" w:rsidRPr="00C22842" w14:paraId="366D5D28" w14:textId="77777777" w:rsidTr="00C22842">
        <w:trPr>
          <w:trHeight w:val="25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624FCB49" w14:textId="77777777" w:rsidR="00C22842" w:rsidRPr="00C22842" w:rsidRDefault="00C22842" w:rsidP="00C22842">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TOTAL</w:t>
            </w:r>
          </w:p>
        </w:tc>
        <w:tc>
          <w:tcPr>
            <w:tcW w:w="1981" w:type="dxa"/>
            <w:tcBorders>
              <w:top w:val="nil"/>
              <w:left w:val="nil"/>
              <w:bottom w:val="single" w:sz="8" w:space="0" w:color="auto"/>
              <w:right w:val="single" w:sz="8" w:space="0" w:color="auto"/>
            </w:tcBorders>
            <w:shd w:val="clear" w:color="auto" w:fill="auto"/>
            <w:noWrap/>
            <w:vAlign w:val="center"/>
            <w:hideMark/>
          </w:tcPr>
          <w:p w14:paraId="2A369E91"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4.207.003.333.365</w:t>
            </w:r>
          </w:p>
        </w:tc>
        <w:tc>
          <w:tcPr>
            <w:tcW w:w="2019" w:type="dxa"/>
            <w:tcBorders>
              <w:top w:val="nil"/>
              <w:left w:val="nil"/>
              <w:bottom w:val="single" w:sz="8" w:space="0" w:color="auto"/>
              <w:right w:val="single" w:sz="8" w:space="0" w:color="auto"/>
            </w:tcBorders>
            <w:shd w:val="clear" w:color="auto" w:fill="auto"/>
            <w:noWrap/>
            <w:vAlign w:val="center"/>
            <w:hideMark/>
          </w:tcPr>
          <w:p w14:paraId="0C6DE6F6"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6.030.418.590.129</w:t>
            </w:r>
          </w:p>
        </w:tc>
        <w:tc>
          <w:tcPr>
            <w:tcW w:w="1717" w:type="dxa"/>
            <w:tcBorders>
              <w:top w:val="nil"/>
              <w:left w:val="nil"/>
              <w:bottom w:val="single" w:sz="8" w:space="0" w:color="auto"/>
              <w:right w:val="single" w:sz="8" w:space="0" w:color="auto"/>
            </w:tcBorders>
            <w:shd w:val="clear" w:color="auto" w:fill="auto"/>
            <w:noWrap/>
            <w:vAlign w:val="center"/>
            <w:hideMark/>
          </w:tcPr>
          <w:p w14:paraId="6F422D60"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-1.793.070.568.627</w:t>
            </w:r>
          </w:p>
        </w:tc>
        <w:tc>
          <w:tcPr>
            <w:tcW w:w="1197" w:type="dxa"/>
            <w:tcBorders>
              <w:top w:val="nil"/>
              <w:left w:val="nil"/>
              <w:bottom w:val="single" w:sz="8" w:space="0" w:color="auto"/>
              <w:right w:val="single" w:sz="8" w:space="0" w:color="auto"/>
            </w:tcBorders>
            <w:shd w:val="clear" w:color="auto" w:fill="auto"/>
            <w:noWrap/>
            <w:vAlign w:val="center"/>
            <w:hideMark/>
          </w:tcPr>
          <w:p w14:paraId="58D3BD0D" w14:textId="77777777" w:rsidR="00C22842" w:rsidRPr="00C22842" w:rsidRDefault="00C22842" w:rsidP="00C22842">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22842">
              <w:rPr>
                <w:rFonts w:ascii="Times New Roman" w:eastAsia="Times New Roman" w:hAnsi="Times New Roman" w:cs="Times New Roman"/>
                <w:b/>
                <w:bCs/>
                <w:color w:val="000000"/>
                <w:kern w:val="0"/>
                <w:sz w:val="16"/>
                <w:szCs w:val="16"/>
                <w:lang w:eastAsia="es-CO"/>
                <w14:ligatures w14:val="none"/>
              </w:rPr>
              <w:t> </w:t>
            </w:r>
          </w:p>
        </w:tc>
        <w:tc>
          <w:tcPr>
            <w:tcW w:w="146" w:type="dxa"/>
            <w:vAlign w:val="center"/>
            <w:hideMark/>
          </w:tcPr>
          <w:p w14:paraId="4E087B41" w14:textId="77777777" w:rsidR="00C22842" w:rsidRPr="00C22842" w:rsidRDefault="00C22842" w:rsidP="00C22842">
            <w:pPr>
              <w:spacing w:after="0" w:line="240" w:lineRule="auto"/>
              <w:rPr>
                <w:rFonts w:ascii="Times New Roman" w:eastAsia="Times New Roman" w:hAnsi="Times New Roman" w:cs="Times New Roman"/>
                <w:kern w:val="0"/>
                <w:sz w:val="20"/>
                <w:szCs w:val="20"/>
                <w:lang w:eastAsia="es-CO"/>
                <w14:ligatures w14:val="none"/>
              </w:rPr>
            </w:pPr>
          </w:p>
        </w:tc>
      </w:tr>
    </w:tbl>
    <w:p w14:paraId="27561EB2" w14:textId="7056369F" w:rsidR="004600E0" w:rsidRDefault="004600E0" w:rsidP="006B0C67">
      <w:pPr>
        <w:rPr>
          <w:b/>
          <w:bCs/>
        </w:rPr>
      </w:pPr>
    </w:p>
    <w:p w14:paraId="6C53C6E8" w14:textId="77777777" w:rsidR="00402B8C" w:rsidRDefault="00402B8C" w:rsidP="00FC13EC">
      <w:pPr>
        <w:ind w:left="1416" w:hanging="1416"/>
        <w:rPr>
          <w:rFonts w:ascii="Times New Roman" w:hAnsi="Times New Roman" w:cs="Times New Roman"/>
          <w:b/>
          <w:bCs/>
          <w:sz w:val="24"/>
          <w:szCs w:val="24"/>
        </w:rPr>
      </w:pPr>
    </w:p>
    <w:p w14:paraId="32977B74" w14:textId="61A4140C" w:rsidR="00402B8C" w:rsidRDefault="00402B8C" w:rsidP="00FC13EC">
      <w:pPr>
        <w:ind w:left="1416" w:hanging="1416"/>
        <w:rPr>
          <w:rFonts w:ascii="Times New Roman" w:hAnsi="Times New Roman" w:cs="Times New Roman"/>
          <w:b/>
          <w:bCs/>
          <w:sz w:val="24"/>
          <w:szCs w:val="24"/>
        </w:rPr>
      </w:pPr>
      <w:r w:rsidRPr="00346162">
        <w:rPr>
          <w:rFonts w:ascii="Times New Roman" w:hAnsi="Times New Roman" w:cs="Times New Roman"/>
          <w:b/>
          <w:bCs/>
          <w:sz w:val="24"/>
          <w:szCs w:val="24"/>
        </w:rPr>
        <w:t>Operaciones interinstitucionales</w:t>
      </w:r>
    </w:p>
    <w:p w14:paraId="54B1DFA2" w14:textId="77777777" w:rsidR="00402B8C" w:rsidRDefault="00402B8C" w:rsidP="00402B8C">
      <w:pPr>
        <w:jc w:val="both"/>
        <w:rPr>
          <w:rFonts w:ascii="Times New Roman" w:hAnsi="Times New Roman" w:cs="Times New Roman"/>
          <w:sz w:val="24"/>
          <w:szCs w:val="24"/>
        </w:rPr>
      </w:pPr>
    </w:p>
    <w:p w14:paraId="42E865CD" w14:textId="39F9B1BB" w:rsidR="00FD761F" w:rsidRDefault="00402B8C" w:rsidP="00FD761F">
      <w:pPr>
        <w:jc w:val="both"/>
        <w:rPr>
          <w:rFonts w:ascii="Times New Roman" w:hAnsi="Times New Roman" w:cs="Times New Roman"/>
          <w:sz w:val="24"/>
          <w:szCs w:val="24"/>
        </w:rPr>
      </w:pPr>
      <w:r>
        <w:rPr>
          <w:rFonts w:ascii="Times New Roman" w:hAnsi="Times New Roman" w:cs="Times New Roman"/>
          <w:sz w:val="24"/>
          <w:szCs w:val="24"/>
        </w:rPr>
        <w:t xml:space="preserve">Está </w:t>
      </w:r>
      <w:r w:rsidRPr="00402B8C">
        <w:rPr>
          <w:rFonts w:ascii="Times New Roman" w:hAnsi="Times New Roman" w:cs="Times New Roman"/>
          <w:sz w:val="24"/>
          <w:szCs w:val="24"/>
        </w:rPr>
        <w:t>conforma</w:t>
      </w:r>
      <w:r>
        <w:rPr>
          <w:rFonts w:ascii="Times New Roman" w:hAnsi="Times New Roman" w:cs="Times New Roman"/>
          <w:sz w:val="24"/>
          <w:szCs w:val="24"/>
        </w:rPr>
        <w:t>do por</w:t>
      </w:r>
      <w:r w:rsidRPr="00402B8C">
        <w:rPr>
          <w:rFonts w:ascii="Times New Roman" w:hAnsi="Times New Roman" w:cs="Times New Roman"/>
          <w:sz w:val="24"/>
          <w:szCs w:val="24"/>
        </w:rPr>
        <w:t xml:space="preserve"> los fondos recibidos del Gobierno Nacional- Ministerio de Hacienda y Crédito Público para el pago de las obligaciones contraídas dentro de su cometido estatal,</w:t>
      </w:r>
      <w:r w:rsidR="00FD761F">
        <w:rPr>
          <w:rFonts w:ascii="Times New Roman" w:hAnsi="Times New Roman" w:cs="Times New Roman"/>
          <w:sz w:val="24"/>
          <w:szCs w:val="24"/>
        </w:rPr>
        <w:t xml:space="preserve"> la </w:t>
      </w:r>
      <w:r w:rsidR="00FD761F">
        <w:rPr>
          <w:rFonts w:ascii="Times New Roman" w:hAnsi="Times New Roman" w:cs="Times New Roman"/>
          <w:sz w:val="24"/>
          <w:szCs w:val="24"/>
        </w:rPr>
        <w:lastRenderedPageBreak/>
        <w:t xml:space="preserve">variación más significativa presentada septiembre 2024 frente al mismo periodo del año 2023 corresponde a Servicio de la deuda, </w:t>
      </w:r>
      <w:r w:rsidR="00FD761F" w:rsidRPr="00FD761F">
        <w:rPr>
          <w:rFonts w:ascii="Times New Roman" w:hAnsi="Times New Roman" w:cs="Times New Roman"/>
          <w:sz w:val="24"/>
          <w:szCs w:val="24"/>
        </w:rPr>
        <w:t>Inversión</w:t>
      </w:r>
      <w:r w:rsidR="00FD761F">
        <w:rPr>
          <w:rFonts w:ascii="Times New Roman" w:hAnsi="Times New Roman" w:cs="Times New Roman"/>
          <w:sz w:val="24"/>
          <w:szCs w:val="24"/>
        </w:rPr>
        <w:t xml:space="preserve"> y O</w:t>
      </w:r>
      <w:r w:rsidR="00FD761F" w:rsidRPr="00FD761F">
        <w:rPr>
          <w:rFonts w:ascii="Times New Roman" w:hAnsi="Times New Roman" w:cs="Times New Roman"/>
          <w:sz w:val="24"/>
          <w:szCs w:val="24"/>
        </w:rPr>
        <w:t>peraciones sin flujo de efectivo</w:t>
      </w:r>
      <w:r w:rsidR="00FD761F">
        <w:rPr>
          <w:rFonts w:ascii="Times New Roman" w:hAnsi="Times New Roman" w:cs="Times New Roman"/>
          <w:sz w:val="24"/>
          <w:szCs w:val="24"/>
        </w:rPr>
        <w:t xml:space="preserve"> (</w:t>
      </w:r>
      <w:r w:rsidR="00FD761F" w:rsidRPr="00FD761F">
        <w:rPr>
          <w:rFonts w:ascii="Times New Roman" w:hAnsi="Times New Roman" w:cs="Times New Roman"/>
          <w:sz w:val="24"/>
          <w:szCs w:val="24"/>
        </w:rPr>
        <w:t>Cruce de cuentas</w:t>
      </w:r>
      <w:r w:rsidR="00FD761F">
        <w:rPr>
          <w:rFonts w:ascii="Times New Roman" w:hAnsi="Times New Roman" w:cs="Times New Roman"/>
          <w:sz w:val="24"/>
          <w:szCs w:val="24"/>
        </w:rPr>
        <w:t>).</w:t>
      </w:r>
    </w:p>
    <w:p w14:paraId="608A1D41" w14:textId="6F91F2DC" w:rsidR="006D4889" w:rsidRDefault="00FD761F" w:rsidP="00FD761F">
      <w:pPr>
        <w:jc w:val="both"/>
        <w:rPr>
          <w:rFonts w:ascii="Times New Roman" w:hAnsi="Times New Roman" w:cs="Times New Roman"/>
          <w:sz w:val="24"/>
          <w:szCs w:val="24"/>
        </w:rPr>
      </w:pPr>
      <w:r>
        <w:rPr>
          <w:rFonts w:ascii="Times New Roman" w:hAnsi="Times New Roman" w:cs="Times New Roman"/>
          <w:sz w:val="24"/>
          <w:szCs w:val="24"/>
        </w:rPr>
        <w:t>Servicio de la deuda, presenta una disminución frente al periodo 2023, en atención que l</w:t>
      </w:r>
      <w:r w:rsidRPr="00402B8C">
        <w:rPr>
          <w:rFonts w:ascii="Times New Roman" w:hAnsi="Times New Roman" w:cs="Times New Roman"/>
          <w:sz w:val="24"/>
          <w:szCs w:val="24"/>
        </w:rPr>
        <w:t xml:space="preserve">os </w:t>
      </w:r>
      <w:r>
        <w:rPr>
          <w:rFonts w:ascii="Times New Roman" w:hAnsi="Times New Roman" w:cs="Times New Roman"/>
          <w:sz w:val="24"/>
          <w:szCs w:val="24"/>
        </w:rPr>
        <w:t xml:space="preserve">aportes realizados a la </w:t>
      </w:r>
      <w:r w:rsidRPr="00402B8C">
        <w:rPr>
          <w:rFonts w:ascii="Times New Roman" w:hAnsi="Times New Roman" w:cs="Times New Roman"/>
          <w:sz w:val="24"/>
          <w:szCs w:val="24"/>
        </w:rPr>
        <w:t>FIDUPREVISORA, entidad administradora del Fondo de contingencias para entidades estatales</w:t>
      </w:r>
      <w:r>
        <w:rPr>
          <w:rFonts w:ascii="Times New Roman" w:hAnsi="Times New Roman" w:cs="Times New Roman"/>
          <w:sz w:val="24"/>
          <w:szCs w:val="24"/>
        </w:rPr>
        <w:t>, fue significativo</w:t>
      </w:r>
      <w:r w:rsidR="006D4889">
        <w:rPr>
          <w:rFonts w:ascii="Times New Roman" w:hAnsi="Times New Roman" w:cs="Times New Roman"/>
          <w:sz w:val="24"/>
          <w:szCs w:val="24"/>
        </w:rPr>
        <w:t>, en razón que</w:t>
      </w:r>
      <w:r>
        <w:rPr>
          <w:rFonts w:ascii="Times New Roman" w:hAnsi="Times New Roman" w:cs="Times New Roman"/>
          <w:sz w:val="24"/>
          <w:szCs w:val="24"/>
        </w:rPr>
        <w:t xml:space="preserve"> se debían </w:t>
      </w:r>
      <w:r w:rsidR="006D4889">
        <w:rPr>
          <w:rFonts w:ascii="Times New Roman" w:hAnsi="Times New Roman" w:cs="Times New Roman"/>
          <w:sz w:val="24"/>
          <w:szCs w:val="24"/>
        </w:rPr>
        <w:t>dar cumplimiento a</w:t>
      </w:r>
      <w:r>
        <w:rPr>
          <w:rFonts w:ascii="Times New Roman" w:hAnsi="Times New Roman" w:cs="Times New Roman"/>
          <w:sz w:val="24"/>
          <w:szCs w:val="24"/>
        </w:rPr>
        <w:t xml:space="preserve"> las obligaciones pactadas contractualmente, en especial</w:t>
      </w:r>
      <w:r w:rsidR="006D4889">
        <w:rPr>
          <w:rFonts w:ascii="Times New Roman" w:hAnsi="Times New Roman" w:cs="Times New Roman"/>
          <w:sz w:val="24"/>
          <w:szCs w:val="24"/>
        </w:rPr>
        <w:t>,</w:t>
      </w:r>
      <w:r>
        <w:rPr>
          <w:rFonts w:ascii="Times New Roman" w:hAnsi="Times New Roman" w:cs="Times New Roman"/>
          <w:sz w:val="24"/>
          <w:szCs w:val="24"/>
        </w:rPr>
        <w:t xml:space="preserve"> el Diferencial de </w:t>
      </w:r>
      <w:r w:rsidR="006D4889">
        <w:rPr>
          <w:rFonts w:ascii="Times New Roman" w:hAnsi="Times New Roman" w:cs="Times New Roman"/>
          <w:sz w:val="24"/>
          <w:szCs w:val="24"/>
        </w:rPr>
        <w:t>R</w:t>
      </w:r>
      <w:r>
        <w:rPr>
          <w:rFonts w:ascii="Times New Roman" w:hAnsi="Times New Roman" w:cs="Times New Roman"/>
          <w:sz w:val="24"/>
          <w:szCs w:val="24"/>
        </w:rPr>
        <w:t>ecaudo para el año 8</w:t>
      </w:r>
      <w:r w:rsidR="006D4889">
        <w:rPr>
          <w:rFonts w:ascii="Times New Roman" w:hAnsi="Times New Roman" w:cs="Times New Roman"/>
          <w:sz w:val="24"/>
          <w:szCs w:val="24"/>
        </w:rPr>
        <w:t xml:space="preserve"> (DR8)</w:t>
      </w:r>
      <w:r>
        <w:rPr>
          <w:rFonts w:ascii="Times New Roman" w:hAnsi="Times New Roman" w:cs="Times New Roman"/>
          <w:sz w:val="24"/>
          <w:szCs w:val="24"/>
        </w:rPr>
        <w:t xml:space="preserve"> de los proyectos de concesión para el modo carretero.</w:t>
      </w:r>
      <w:r w:rsidR="006D4889">
        <w:rPr>
          <w:rFonts w:ascii="Times New Roman" w:hAnsi="Times New Roman" w:cs="Times New Roman"/>
          <w:sz w:val="24"/>
          <w:szCs w:val="24"/>
        </w:rPr>
        <w:t xml:space="preserve"> Situación que no se dio en el año 2024, por cuanto durante el 2023 los aportes fueron graduales durante todo el año, mientras </w:t>
      </w:r>
      <w:proofErr w:type="gramStart"/>
      <w:r w:rsidR="006D4889">
        <w:rPr>
          <w:rFonts w:ascii="Times New Roman" w:hAnsi="Times New Roman" w:cs="Times New Roman"/>
          <w:sz w:val="24"/>
          <w:szCs w:val="24"/>
        </w:rPr>
        <w:t>que</w:t>
      </w:r>
      <w:proofErr w:type="gramEnd"/>
      <w:r w:rsidR="006D4889">
        <w:rPr>
          <w:rFonts w:ascii="Times New Roman" w:hAnsi="Times New Roman" w:cs="Times New Roman"/>
          <w:sz w:val="24"/>
          <w:szCs w:val="24"/>
        </w:rPr>
        <w:t xml:space="preserve"> para el corte de septiembre 2024, ya se canceló todos los aportes programados para esta vigencia.</w:t>
      </w:r>
    </w:p>
    <w:p w14:paraId="51F6DF52" w14:textId="77777777" w:rsidR="00E83868" w:rsidRDefault="00FD761F" w:rsidP="00FD761F">
      <w:pPr>
        <w:jc w:val="both"/>
        <w:rPr>
          <w:rFonts w:ascii="Times New Roman" w:hAnsi="Times New Roman" w:cs="Times New Roman"/>
          <w:sz w:val="24"/>
          <w:szCs w:val="24"/>
        </w:rPr>
      </w:pPr>
      <w:r>
        <w:rPr>
          <w:rFonts w:ascii="Times New Roman" w:hAnsi="Times New Roman" w:cs="Times New Roman"/>
          <w:sz w:val="24"/>
          <w:szCs w:val="24"/>
        </w:rPr>
        <w:t xml:space="preserve"> </w:t>
      </w:r>
    </w:p>
    <w:p w14:paraId="00230B56" w14:textId="28D20E42" w:rsidR="00E83868" w:rsidRDefault="00FD761F" w:rsidP="00E83868">
      <w:pPr>
        <w:jc w:val="both"/>
        <w:rPr>
          <w:rFonts w:ascii="Times New Roman" w:hAnsi="Times New Roman" w:cs="Times New Roman"/>
          <w:sz w:val="24"/>
          <w:szCs w:val="24"/>
        </w:rPr>
      </w:pPr>
      <w:r w:rsidRPr="00402B8C">
        <w:rPr>
          <w:rFonts w:ascii="Times New Roman" w:hAnsi="Times New Roman" w:cs="Times New Roman"/>
          <w:sz w:val="24"/>
          <w:szCs w:val="24"/>
        </w:rPr>
        <w:t xml:space="preserve">Los ingresos </w:t>
      </w:r>
      <w:r w:rsidR="00E83868">
        <w:rPr>
          <w:rFonts w:ascii="Times New Roman" w:hAnsi="Times New Roman" w:cs="Times New Roman"/>
          <w:sz w:val="24"/>
          <w:szCs w:val="24"/>
        </w:rPr>
        <w:t xml:space="preserve">recibidos </w:t>
      </w:r>
      <w:r w:rsidRPr="00402B8C">
        <w:rPr>
          <w:rFonts w:ascii="Times New Roman" w:hAnsi="Times New Roman" w:cs="Times New Roman"/>
          <w:sz w:val="24"/>
          <w:szCs w:val="24"/>
        </w:rPr>
        <w:t>del presupuesto nacional para cubrir las obligaciones</w:t>
      </w:r>
      <w:r w:rsidR="00E83868">
        <w:rPr>
          <w:rFonts w:ascii="Times New Roman" w:hAnsi="Times New Roman" w:cs="Times New Roman"/>
          <w:sz w:val="24"/>
          <w:szCs w:val="24"/>
        </w:rPr>
        <w:t xml:space="preserve"> de Inversión, disminuyó frente al corte del 2023, por cuanto en ese periodo se recibió recursos para cubrir el v</w:t>
      </w:r>
      <w:r w:rsidR="00E83868" w:rsidRPr="00E83868">
        <w:rPr>
          <w:rFonts w:ascii="Times New Roman" w:hAnsi="Times New Roman" w:cs="Times New Roman"/>
          <w:sz w:val="24"/>
          <w:szCs w:val="24"/>
        </w:rPr>
        <w:t xml:space="preserve">alor </w:t>
      </w:r>
      <w:r w:rsidR="00E83868">
        <w:rPr>
          <w:rFonts w:ascii="Times New Roman" w:hAnsi="Times New Roman" w:cs="Times New Roman"/>
          <w:sz w:val="24"/>
          <w:szCs w:val="24"/>
        </w:rPr>
        <w:t>t</w:t>
      </w:r>
      <w:r w:rsidR="00E83868" w:rsidRPr="00E83868">
        <w:rPr>
          <w:rFonts w:ascii="Times New Roman" w:hAnsi="Times New Roman" w:cs="Times New Roman"/>
          <w:sz w:val="24"/>
          <w:szCs w:val="24"/>
        </w:rPr>
        <w:t xml:space="preserve">otal del </w:t>
      </w:r>
      <w:r w:rsidR="00E83868">
        <w:rPr>
          <w:rFonts w:ascii="Times New Roman" w:hAnsi="Times New Roman" w:cs="Times New Roman"/>
          <w:sz w:val="24"/>
          <w:szCs w:val="24"/>
        </w:rPr>
        <w:t>d</w:t>
      </w:r>
      <w:r w:rsidR="00E83868" w:rsidRPr="00E83868">
        <w:rPr>
          <w:rFonts w:ascii="Times New Roman" w:hAnsi="Times New Roman" w:cs="Times New Roman"/>
          <w:sz w:val="24"/>
          <w:szCs w:val="24"/>
        </w:rPr>
        <w:t>éficit</w:t>
      </w:r>
      <w:r w:rsidR="00E83868">
        <w:rPr>
          <w:rFonts w:ascii="Times New Roman" w:hAnsi="Times New Roman" w:cs="Times New Roman"/>
          <w:sz w:val="24"/>
          <w:szCs w:val="24"/>
        </w:rPr>
        <w:t xml:space="preserve"> presentado de vigencias futuras año </w:t>
      </w:r>
      <w:r w:rsidR="00E83868" w:rsidRPr="00E83868">
        <w:rPr>
          <w:rFonts w:ascii="Times New Roman" w:hAnsi="Times New Roman" w:cs="Times New Roman"/>
          <w:sz w:val="24"/>
          <w:szCs w:val="24"/>
        </w:rPr>
        <w:t>2022</w:t>
      </w:r>
      <w:r w:rsidR="00E83868">
        <w:rPr>
          <w:rFonts w:ascii="Times New Roman" w:hAnsi="Times New Roman" w:cs="Times New Roman"/>
          <w:sz w:val="24"/>
          <w:szCs w:val="24"/>
        </w:rPr>
        <w:t xml:space="preserve"> de los proyectos carreteros, cancelados en septiembre 2</w:t>
      </w:r>
      <w:r w:rsidR="00E83868" w:rsidRPr="00E83868">
        <w:rPr>
          <w:rFonts w:ascii="Times New Roman" w:hAnsi="Times New Roman" w:cs="Times New Roman"/>
          <w:sz w:val="24"/>
          <w:szCs w:val="24"/>
        </w:rPr>
        <w:t>023</w:t>
      </w:r>
      <w:r w:rsidR="00E83868">
        <w:rPr>
          <w:rFonts w:ascii="Times New Roman" w:hAnsi="Times New Roman" w:cs="Times New Roman"/>
          <w:sz w:val="24"/>
          <w:szCs w:val="24"/>
        </w:rPr>
        <w:t>.</w:t>
      </w:r>
    </w:p>
    <w:p w14:paraId="4B1CC603" w14:textId="77777777" w:rsidR="00E83868" w:rsidRDefault="00E83868" w:rsidP="00402B8C">
      <w:pPr>
        <w:jc w:val="both"/>
        <w:rPr>
          <w:rFonts w:ascii="Times New Roman" w:hAnsi="Times New Roman" w:cs="Times New Roman"/>
          <w:sz w:val="24"/>
          <w:szCs w:val="24"/>
        </w:rPr>
      </w:pPr>
    </w:p>
    <w:p w14:paraId="22E64BD3" w14:textId="706D8F3D" w:rsidR="003D16DF" w:rsidRPr="00402B8C" w:rsidRDefault="002E4E3F" w:rsidP="00402B8C">
      <w:pPr>
        <w:jc w:val="both"/>
        <w:rPr>
          <w:rFonts w:ascii="Times New Roman" w:hAnsi="Times New Roman" w:cs="Times New Roman"/>
          <w:sz w:val="24"/>
          <w:szCs w:val="24"/>
        </w:rPr>
      </w:pPr>
      <w:r>
        <w:rPr>
          <w:rFonts w:ascii="Times New Roman" w:hAnsi="Times New Roman" w:cs="Times New Roman"/>
          <w:sz w:val="24"/>
          <w:szCs w:val="24"/>
        </w:rPr>
        <w:t>Se presentó un incremento en el periodo 2024, en cuanto l</w:t>
      </w:r>
      <w:r w:rsidR="00402B8C" w:rsidRPr="00402B8C">
        <w:rPr>
          <w:rFonts w:ascii="Times New Roman" w:hAnsi="Times New Roman" w:cs="Times New Roman"/>
          <w:sz w:val="24"/>
          <w:szCs w:val="24"/>
        </w:rPr>
        <w:t xml:space="preserve">os </w:t>
      </w:r>
      <w:r w:rsidR="00402B8C" w:rsidRPr="002E4E3F">
        <w:rPr>
          <w:rFonts w:ascii="Times New Roman" w:hAnsi="Times New Roman" w:cs="Times New Roman"/>
          <w:sz w:val="24"/>
          <w:szCs w:val="24"/>
        </w:rPr>
        <w:t>ingresos por Cruce de</w:t>
      </w:r>
      <w:r w:rsidR="00402B8C" w:rsidRPr="00402B8C">
        <w:rPr>
          <w:rFonts w:ascii="Times New Roman" w:hAnsi="Times New Roman" w:cs="Times New Roman"/>
          <w:sz w:val="24"/>
          <w:szCs w:val="24"/>
        </w:rPr>
        <w:t xml:space="preserve"> cuentas con la U.A.E. Dirección de Impuestos y Aduanas Nacionales (DIAN)</w:t>
      </w:r>
      <w:r>
        <w:rPr>
          <w:rFonts w:ascii="Times New Roman" w:hAnsi="Times New Roman" w:cs="Times New Roman"/>
          <w:sz w:val="24"/>
          <w:szCs w:val="24"/>
        </w:rPr>
        <w:t>, los cuales corresponden</w:t>
      </w:r>
      <w:r w:rsidR="00402B8C" w:rsidRPr="00402B8C">
        <w:rPr>
          <w:rFonts w:ascii="Times New Roman" w:hAnsi="Times New Roman" w:cs="Times New Roman"/>
          <w:sz w:val="24"/>
          <w:szCs w:val="24"/>
        </w:rPr>
        <w:t xml:space="preserve"> a la retención en la fuente a título de renta pagados bajo la modalidad de </w:t>
      </w:r>
      <w:r w:rsidR="00402B8C" w:rsidRPr="00402B8C">
        <w:rPr>
          <w:rFonts w:ascii="Times New Roman" w:hAnsi="Times New Roman" w:cs="Times New Roman"/>
          <w:i/>
          <w:iCs/>
          <w:sz w:val="24"/>
          <w:szCs w:val="24"/>
        </w:rPr>
        <w:t>“Compensación de deducciones”</w:t>
      </w:r>
      <w:r w:rsidR="00402B8C" w:rsidRPr="00402B8C">
        <w:rPr>
          <w:rFonts w:ascii="Times New Roman" w:hAnsi="Times New Roman" w:cs="Times New Roman"/>
          <w:sz w:val="24"/>
          <w:szCs w:val="24"/>
        </w:rPr>
        <w:t xml:space="preserve"> a través del Sistema Integrado de Información Financiera (SIIF)-Nación.</w:t>
      </w:r>
      <w:r>
        <w:rPr>
          <w:rFonts w:ascii="Times New Roman" w:hAnsi="Times New Roman" w:cs="Times New Roman"/>
          <w:sz w:val="24"/>
          <w:szCs w:val="24"/>
        </w:rPr>
        <w:t xml:space="preserve"> Así como, se presentó</w:t>
      </w:r>
      <w:r w:rsidR="00145A31">
        <w:rPr>
          <w:rFonts w:ascii="Times New Roman" w:hAnsi="Times New Roman" w:cs="Times New Roman"/>
          <w:sz w:val="24"/>
          <w:szCs w:val="24"/>
        </w:rPr>
        <w:t xml:space="preserve"> una</w:t>
      </w:r>
      <w:r w:rsidR="003D16DF" w:rsidRPr="003D16DF">
        <w:rPr>
          <w:rFonts w:ascii="Times New Roman" w:hAnsi="Times New Roman" w:cs="Times New Roman"/>
          <w:sz w:val="24"/>
          <w:szCs w:val="24"/>
        </w:rPr>
        <w:t xml:space="preserve"> compensación </w:t>
      </w:r>
      <w:r w:rsidR="00145A31">
        <w:rPr>
          <w:rFonts w:ascii="Times New Roman" w:hAnsi="Times New Roman" w:cs="Times New Roman"/>
          <w:sz w:val="24"/>
          <w:szCs w:val="24"/>
        </w:rPr>
        <w:t>con</w:t>
      </w:r>
      <w:r w:rsidR="003D16DF" w:rsidRPr="003D16DF">
        <w:rPr>
          <w:rFonts w:ascii="Times New Roman" w:hAnsi="Times New Roman" w:cs="Times New Roman"/>
          <w:sz w:val="24"/>
          <w:szCs w:val="24"/>
        </w:rPr>
        <w:t xml:space="preserve"> la DIAN </w:t>
      </w:r>
      <w:r w:rsidR="00145A31">
        <w:rPr>
          <w:rFonts w:ascii="Times New Roman" w:hAnsi="Times New Roman" w:cs="Times New Roman"/>
          <w:sz w:val="24"/>
          <w:szCs w:val="24"/>
        </w:rPr>
        <w:t>según r</w:t>
      </w:r>
      <w:r w:rsidR="00145A31" w:rsidRPr="003D16DF">
        <w:rPr>
          <w:rFonts w:ascii="Times New Roman" w:hAnsi="Times New Roman" w:cs="Times New Roman"/>
          <w:sz w:val="24"/>
          <w:szCs w:val="24"/>
        </w:rPr>
        <w:t>adicado ANI No.: 20243100118743 del 16-07-2024</w:t>
      </w:r>
      <w:r w:rsidR="00145A31">
        <w:rPr>
          <w:rFonts w:ascii="Times New Roman" w:hAnsi="Times New Roman" w:cs="Times New Roman"/>
          <w:sz w:val="24"/>
          <w:szCs w:val="24"/>
        </w:rPr>
        <w:t>, amparado en las</w:t>
      </w:r>
      <w:r w:rsidR="003D16DF" w:rsidRPr="003D16DF">
        <w:rPr>
          <w:rFonts w:ascii="Times New Roman" w:hAnsi="Times New Roman" w:cs="Times New Roman"/>
          <w:sz w:val="24"/>
          <w:szCs w:val="24"/>
        </w:rPr>
        <w:t xml:space="preserve"> Resoluciones No. 726 del 07/06/2024 y 727 del 11/06/2024, por valor de $111.090.000 y $103.064.000, </w:t>
      </w:r>
      <w:r w:rsidR="00145A31">
        <w:rPr>
          <w:rFonts w:ascii="Times New Roman" w:hAnsi="Times New Roman" w:cs="Times New Roman"/>
          <w:sz w:val="24"/>
          <w:szCs w:val="24"/>
        </w:rPr>
        <w:t xml:space="preserve">por deuda fiscal de </w:t>
      </w:r>
      <w:r w:rsidR="003D16DF" w:rsidRPr="003D16DF">
        <w:rPr>
          <w:rFonts w:ascii="Times New Roman" w:hAnsi="Times New Roman" w:cs="Times New Roman"/>
          <w:sz w:val="24"/>
          <w:szCs w:val="24"/>
        </w:rPr>
        <w:t>l</w:t>
      </w:r>
      <w:r w:rsidR="00145A31">
        <w:rPr>
          <w:rFonts w:ascii="Times New Roman" w:hAnsi="Times New Roman" w:cs="Times New Roman"/>
          <w:sz w:val="24"/>
          <w:szCs w:val="24"/>
        </w:rPr>
        <w:t xml:space="preserve">a </w:t>
      </w:r>
      <w:r w:rsidR="00145A31" w:rsidRPr="003D16DF">
        <w:rPr>
          <w:rFonts w:ascii="Times New Roman" w:hAnsi="Times New Roman" w:cs="Times New Roman"/>
          <w:sz w:val="24"/>
          <w:szCs w:val="24"/>
        </w:rPr>
        <w:t>Uni</w:t>
      </w:r>
      <w:r w:rsidR="00145A31">
        <w:rPr>
          <w:rFonts w:ascii="Times New Roman" w:hAnsi="Times New Roman" w:cs="Times New Roman"/>
          <w:sz w:val="24"/>
          <w:szCs w:val="24"/>
        </w:rPr>
        <w:t>ó</w:t>
      </w:r>
      <w:r w:rsidR="00145A31" w:rsidRPr="003D16DF">
        <w:rPr>
          <w:rFonts w:ascii="Times New Roman" w:hAnsi="Times New Roman" w:cs="Times New Roman"/>
          <w:sz w:val="24"/>
          <w:szCs w:val="24"/>
        </w:rPr>
        <w:t xml:space="preserve">n Temporal Desarrollo Vial Del Valle </w:t>
      </w:r>
      <w:r w:rsidR="00145A31">
        <w:rPr>
          <w:rFonts w:ascii="Times New Roman" w:hAnsi="Times New Roman" w:cs="Times New Roman"/>
          <w:sz w:val="24"/>
          <w:szCs w:val="24"/>
        </w:rPr>
        <w:t>d</w:t>
      </w:r>
      <w:r w:rsidR="00145A31" w:rsidRPr="003D16DF">
        <w:rPr>
          <w:rFonts w:ascii="Times New Roman" w:hAnsi="Times New Roman" w:cs="Times New Roman"/>
          <w:sz w:val="24"/>
          <w:szCs w:val="24"/>
        </w:rPr>
        <w:t xml:space="preserve">el Cauca </w:t>
      </w:r>
      <w:r w:rsidR="00145A31">
        <w:rPr>
          <w:rFonts w:ascii="Times New Roman" w:hAnsi="Times New Roman" w:cs="Times New Roman"/>
          <w:sz w:val="24"/>
          <w:szCs w:val="24"/>
        </w:rPr>
        <w:t>y</w:t>
      </w:r>
      <w:r w:rsidR="00145A31" w:rsidRPr="003D16DF">
        <w:rPr>
          <w:rFonts w:ascii="Times New Roman" w:hAnsi="Times New Roman" w:cs="Times New Roman"/>
          <w:sz w:val="24"/>
          <w:szCs w:val="24"/>
        </w:rPr>
        <w:t xml:space="preserve"> Cauca</w:t>
      </w:r>
      <w:r w:rsidR="003D16DF" w:rsidRPr="003D16DF">
        <w:rPr>
          <w:rFonts w:ascii="Times New Roman" w:hAnsi="Times New Roman" w:cs="Times New Roman"/>
          <w:sz w:val="24"/>
          <w:szCs w:val="24"/>
        </w:rPr>
        <w:t>,</w:t>
      </w:r>
      <w:r w:rsidR="00145A31" w:rsidRPr="003D16DF">
        <w:rPr>
          <w:rFonts w:ascii="Times New Roman" w:hAnsi="Times New Roman" w:cs="Times New Roman"/>
          <w:sz w:val="24"/>
          <w:szCs w:val="24"/>
        </w:rPr>
        <w:t xml:space="preserve"> </w:t>
      </w:r>
      <w:proofErr w:type="spellStart"/>
      <w:r w:rsidR="00145A31">
        <w:rPr>
          <w:rFonts w:ascii="Times New Roman" w:hAnsi="Times New Roman" w:cs="Times New Roman"/>
          <w:sz w:val="24"/>
          <w:szCs w:val="24"/>
        </w:rPr>
        <w:t>Nit</w:t>
      </w:r>
      <w:proofErr w:type="spellEnd"/>
      <w:r w:rsidR="00145A31">
        <w:rPr>
          <w:rFonts w:ascii="Times New Roman" w:hAnsi="Times New Roman" w:cs="Times New Roman"/>
          <w:sz w:val="24"/>
          <w:szCs w:val="24"/>
        </w:rPr>
        <w:t>:</w:t>
      </w:r>
      <w:r w:rsidR="00145A31" w:rsidRPr="003D16DF">
        <w:rPr>
          <w:rFonts w:ascii="Times New Roman" w:hAnsi="Times New Roman" w:cs="Times New Roman"/>
          <w:sz w:val="24"/>
          <w:szCs w:val="24"/>
        </w:rPr>
        <w:t xml:space="preserve"> 830</w:t>
      </w:r>
      <w:r w:rsidR="00145A31">
        <w:rPr>
          <w:rFonts w:ascii="Times New Roman" w:hAnsi="Times New Roman" w:cs="Times New Roman"/>
          <w:sz w:val="24"/>
          <w:szCs w:val="24"/>
        </w:rPr>
        <w:t>.</w:t>
      </w:r>
      <w:r w:rsidR="00145A31" w:rsidRPr="003D16DF">
        <w:rPr>
          <w:rFonts w:ascii="Times New Roman" w:hAnsi="Times New Roman" w:cs="Times New Roman"/>
          <w:sz w:val="24"/>
          <w:szCs w:val="24"/>
        </w:rPr>
        <w:t>059</w:t>
      </w:r>
      <w:r w:rsidR="00145A31">
        <w:rPr>
          <w:rFonts w:ascii="Times New Roman" w:hAnsi="Times New Roman" w:cs="Times New Roman"/>
          <w:sz w:val="24"/>
          <w:szCs w:val="24"/>
        </w:rPr>
        <w:t>.</w:t>
      </w:r>
      <w:r w:rsidR="00145A31" w:rsidRPr="003D16DF">
        <w:rPr>
          <w:rFonts w:ascii="Times New Roman" w:hAnsi="Times New Roman" w:cs="Times New Roman"/>
          <w:sz w:val="24"/>
          <w:szCs w:val="24"/>
        </w:rPr>
        <w:t>605</w:t>
      </w:r>
      <w:r w:rsidR="003D16DF" w:rsidRPr="003D16DF">
        <w:rPr>
          <w:rFonts w:ascii="Times New Roman" w:hAnsi="Times New Roman" w:cs="Times New Roman"/>
          <w:sz w:val="24"/>
          <w:szCs w:val="24"/>
        </w:rPr>
        <w:t>.</w:t>
      </w:r>
    </w:p>
    <w:p w14:paraId="4D6ECF79" w14:textId="77777777" w:rsidR="00402B8C" w:rsidRDefault="00402B8C" w:rsidP="00FC13EC">
      <w:pPr>
        <w:jc w:val="both"/>
        <w:rPr>
          <w:rFonts w:ascii="Times New Roman" w:hAnsi="Times New Roman" w:cs="Times New Roman"/>
          <w:sz w:val="24"/>
          <w:szCs w:val="24"/>
        </w:rPr>
      </w:pPr>
    </w:p>
    <w:p w14:paraId="4782ABAF" w14:textId="77777777" w:rsidR="00402B8C" w:rsidRPr="00EC2670" w:rsidRDefault="00402B8C" w:rsidP="00402B8C">
      <w:pPr>
        <w:ind w:left="1416" w:hanging="1416"/>
        <w:rPr>
          <w:rFonts w:ascii="Times New Roman" w:hAnsi="Times New Roman" w:cs="Times New Roman"/>
          <w:b/>
          <w:bCs/>
          <w:sz w:val="24"/>
          <w:szCs w:val="24"/>
        </w:rPr>
      </w:pPr>
      <w:r w:rsidRPr="00EC2670">
        <w:rPr>
          <w:rFonts w:ascii="Times New Roman" w:hAnsi="Times New Roman" w:cs="Times New Roman"/>
          <w:b/>
          <w:bCs/>
          <w:sz w:val="24"/>
          <w:szCs w:val="24"/>
        </w:rPr>
        <w:t>Contexto Ingresos Modo Férreo</w:t>
      </w:r>
    </w:p>
    <w:p w14:paraId="1CCF5F46" w14:textId="77777777" w:rsidR="00402B8C" w:rsidRDefault="00402B8C" w:rsidP="00FC13EC">
      <w:pPr>
        <w:jc w:val="both"/>
        <w:rPr>
          <w:rFonts w:ascii="Times New Roman" w:hAnsi="Times New Roman" w:cs="Times New Roman"/>
          <w:sz w:val="24"/>
          <w:szCs w:val="24"/>
        </w:rPr>
      </w:pPr>
    </w:p>
    <w:p w14:paraId="2DE211DD" w14:textId="2F1A3E28" w:rsidR="00FC13EC" w:rsidRPr="00FC13EC" w:rsidRDefault="00FC13EC" w:rsidP="00FC13EC">
      <w:pPr>
        <w:jc w:val="both"/>
        <w:rPr>
          <w:rFonts w:ascii="Times New Roman" w:hAnsi="Times New Roman" w:cs="Times New Roman"/>
          <w:b/>
          <w:bCs/>
          <w:sz w:val="24"/>
          <w:szCs w:val="24"/>
        </w:rPr>
      </w:pPr>
      <w:r w:rsidRPr="00EC2670">
        <w:rPr>
          <w:rFonts w:ascii="Times New Roman" w:hAnsi="Times New Roman" w:cs="Times New Roman"/>
          <w:sz w:val="24"/>
          <w:szCs w:val="24"/>
        </w:rPr>
        <w:t xml:space="preserve">Desde el Gobierno Nacional se ha tenido el firme propósito de reactivar y consolidar el modo férreo como parte del sistema de transporte. En lo que respecta a la Red Férrea del Atlántico (Chiriguaná – Santa Marta), en los años 2020 y 2021 se presentó una reducción en la movilización de la carga de la carga, ocasionada por la pandemia y principalmente por la interrupción en la operación por parte de PRODECO y CNR, debido a la solicitud de entrega de licencias de explotación de carbón por parte del primero y a inconvenientes internos del segundo operador mencionado. </w:t>
      </w:r>
    </w:p>
    <w:p w14:paraId="65DE199E" w14:textId="1B1EA0BE" w:rsidR="00FC13EC" w:rsidRPr="00EC2670" w:rsidRDefault="00FC13EC" w:rsidP="00FC13EC">
      <w:pPr>
        <w:jc w:val="both"/>
        <w:rPr>
          <w:rFonts w:ascii="Times New Roman" w:hAnsi="Times New Roman" w:cs="Times New Roman"/>
          <w:bCs/>
          <w:sz w:val="24"/>
          <w:szCs w:val="24"/>
        </w:rPr>
      </w:pPr>
      <w:r w:rsidRPr="00EC2670">
        <w:rPr>
          <w:rFonts w:ascii="Times New Roman" w:hAnsi="Times New Roman" w:cs="Times New Roman"/>
          <w:bCs/>
          <w:sz w:val="24"/>
          <w:szCs w:val="24"/>
        </w:rPr>
        <w:t xml:space="preserve">Por las anteriores circunstancias, la movilización de carbón para el año 2020 disminuyó de los 47 millones previstos inicialmente, a 35.5 millones de toneladas; de otra parte, para el año 2021 se tuvo una movilización de carbón de 31.87 millones de toneladas, en tanto que </w:t>
      </w:r>
      <w:r w:rsidRPr="00EC2670">
        <w:rPr>
          <w:rFonts w:ascii="Times New Roman" w:hAnsi="Times New Roman" w:cs="Times New Roman"/>
          <w:bCs/>
          <w:sz w:val="24"/>
          <w:szCs w:val="24"/>
        </w:rPr>
        <w:lastRenderedPageBreak/>
        <w:t xml:space="preserve">para el año 2022 se movilizaron 30.65 millones de toneladas de carbón y para el 2023 fue de 30.92 millones de toneladas, lo que ha significado la disminución de ingresos para </w:t>
      </w:r>
      <w:proofErr w:type="spellStart"/>
      <w:r w:rsidRPr="00EC2670">
        <w:rPr>
          <w:rFonts w:ascii="Times New Roman" w:hAnsi="Times New Roman" w:cs="Times New Roman"/>
          <w:bCs/>
          <w:sz w:val="24"/>
          <w:szCs w:val="24"/>
        </w:rPr>
        <w:t>Fenoco</w:t>
      </w:r>
      <w:proofErr w:type="spellEnd"/>
      <w:r w:rsidRPr="00EC2670">
        <w:rPr>
          <w:rFonts w:ascii="Times New Roman" w:hAnsi="Times New Roman" w:cs="Times New Roman"/>
          <w:bCs/>
          <w:sz w:val="24"/>
          <w:szCs w:val="24"/>
        </w:rPr>
        <w:t xml:space="preserve"> y para la ANI, respecto a los ingresos obtenidos en los años anteriores al 2020. Como se observa, a partir del año 2022 se muestra una estabilización de las cifras de movilización de carbón, entre los 30.000.000 y 31.000.000 de toneladas de carbón.</w:t>
      </w:r>
    </w:p>
    <w:p w14:paraId="1489C1A1" w14:textId="77777777" w:rsidR="00FC13EC" w:rsidRPr="00EC2670" w:rsidRDefault="00FC13EC" w:rsidP="00FC13EC">
      <w:pPr>
        <w:jc w:val="both"/>
        <w:rPr>
          <w:rFonts w:ascii="Times New Roman" w:hAnsi="Times New Roman" w:cs="Times New Roman"/>
          <w:sz w:val="24"/>
          <w:szCs w:val="24"/>
        </w:rPr>
      </w:pPr>
      <w:r w:rsidRPr="00EC2670">
        <w:rPr>
          <w:rFonts w:ascii="Times New Roman" w:hAnsi="Times New Roman" w:cs="Times New Roman"/>
          <w:sz w:val="24"/>
          <w:szCs w:val="24"/>
        </w:rPr>
        <w:t>Actualmente Drummond tiene una operación normal, CNR y PRODECO realizan una movilización</w:t>
      </w:r>
      <w:r w:rsidRPr="00EC2670">
        <w:rPr>
          <w:rFonts w:ascii="Times New Roman" w:hAnsi="Times New Roman" w:cs="Times New Roman"/>
          <w:noProof/>
          <w:sz w:val="24"/>
          <w:szCs w:val="24"/>
          <w:lang w:eastAsia="es-CO"/>
        </w:rPr>
        <w:t xml:space="preserve"> de carga por debajo de los valores transportados antes de la pandemia, por las razones antes expuestas.</w:t>
      </w:r>
    </w:p>
    <w:p w14:paraId="4EF445F9" w14:textId="758E1520" w:rsidR="00FC13EC" w:rsidRPr="00FC13EC" w:rsidRDefault="00FC13EC" w:rsidP="00FC13EC">
      <w:pPr>
        <w:jc w:val="both"/>
        <w:rPr>
          <w:rFonts w:ascii="Times New Roman" w:hAnsi="Times New Roman" w:cs="Times New Roman"/>
          <w:sz w:val="24"/>
          <w:szCs w:val="24"/>
        </w:rPr>
      </w:pPr>
      <w:r w:rsidRPr="00EC2670">
        <w:rPr>
          <w:rFonts w:ascii="Times New Roman" w:hAnsi="Times New Roman" w:cs="Times New Roman"/>
          <w:sz w:val="24"/>
          <w:szCs w:val="24"/>
        </w:rPr>
        <w:t>A continuación, se presenta la información con corte al mes de septiembre de 2024.</w:t>
      </w:r>
    </w:p>
    <w:p w14:paraId="0BACA75F" w14:textId="77777777" w:rsidR="005B56BE" w:rsidRDefault="005B56BE" w:rsidP="00FC13EC">
      <w:pPr>
        <w:jc w:val="both"/>
        <w:rPr>
          <w:rFonts w:ascii="Times New Roman" w:hAnsi="Times New Roman" w:cs="Times New Roman"/>
          <w:b/>
          <w:bCs/>
          <w:sz w:val="24"/>
          <w:szCs w:val="24"/>
        </w:rPr>
      </w:pPr>
    </w:p>
    <w:p w14:paraId="3D48CFCB" w14:textId="28BA3C6B" w:rsidR="00FC13EC" w:rsidRPr="00FC13EC" w:rsidRDefault="00FC13EC" w:rsidP="00FC13EC">
      <w:pPr>
        <w:jc w:val="both"/>
        <w:rPr>
          <w:rFonts w:ascii="Times New Roman" w:hAnsi="Times New Roman" w:cs="Times New Roman"/>
          <w:b/>
          <w:bCs/>
          <w:sz w:val="24"/>
          <w:szCs w:val="24"/>
        </w:rPr>
      </w:pPr>
      <w:r w:rsidRPr="00EC2670">
        <w:rPr>
          <w:rFonts w:ascii="Times New Roman" w:hAnsi="Times New Roman" w:cs="Times New Roman"/>
          <w:b/>
          <w:bCs/>
          <w:sz w:val="24"/>
          <w:szCs w:val="24"/>
        </w:rPr>
        <w:t>Septiembre 2024</w:t>
      </w:r>
    </w:p>
    <w:p w14:paraId="2E3B8E7D" w14:textId="77777777" w:rsidR="005B56BE" w:rsidRDefault="005B56BE" w:rsidP="00FC13EC">
      <w:pPr>
        <w:jc w:val="both"/>
        <w:rPr>
          <w:rFonts w:ascii="Times New Roman" w:hAnsi="Times New Roman" w:cs="Times New Roman"/>
          <w:b/>
          <w:sz w:val="24"/>
          <w:szCs w:val="24"/>
        </w:rPr>
      </w:pPr>
    </w:p>
    <w:p w14:paraId="337EE20A" w14:textId="799D9A76" w:rsidR="00FC13EC" w:rsidRPr="00FC13EC" w:rsidRDefault="00FC13EC" w:rsidP="00FC13EC">
      <w:pPr>
        <w:jc w:val="both"/>
        <w:rPr>
          <w:rFonts w:ascii="Times New Roman" w:hAnsi="Times New Roman" w:cs="Times New Roman"/>
          <w:b/>
          <w:sz w:val="24"/>
          <w:szCs w:val="24"/>
        </w:rPr>
      </w:pPr>
      <w:r w:rsidRPr="00EC2670">
        <w:rPr>
          <w:rFonts w:ascii="Times New Roman" w:hAnsi="Times New Roman" w:cs="Times New Roman"/>
          <w:b/>
          <w:sz w:val="24"/>
          <w:szCs w:val="24"/>
        </w:rPr>
        <w:t>FENOCO (DRUMMOND - PRODECO - CNR)</w:t>
      </w:r>
    </w:p>
    <w:p w14:paraId="48E267B1" w14:textId="404998C8" w:rsidR="00FC13EC" w:rsidRPr="00FC13EC" w:rsidRDefault="00FC13EC" w:rsidP="00FC13EC">
      <w:pPr>
        <w:jc w:val="both"/>
        <w:rPr>
          <w:rFonts w:ascii="Times New Roman" w:hAnsi="Times New Roman" w:cs="Times New Roman"/>
          <w:sz w:val="24"/>
          <w:szCs w:val="24"/>
        </w:rPr>
      </w:pPr>
      <w:bookmarkStart w:id="14" w:name="_Hlk113357199"/>
      <w:r w:rsidRPr="00EC2670">
        <w:rPr>
          <w:rFonts w:ascii="Times New Roman" w:hAnsi="Times New Roman" w:cs="Times New Roman"/>
          <w:sz w:val="24"/>
          <w:szCs w:val="24"/>
        </w:rPr>
        <w:t>Para el año 2024, se tiene una proyección de carga de 30.000.000 toneladas, de las cuales en el mes de septiembre se movilizaron un total de 2.254.493,85 toneladas de carbón, para un total acumulado en el 2024 de 24.373.066,61 ton (81.24% de lo proyectado), es decir con un pendiente por movilizar de 5.626.933,39 toneladas.</w:t>
      </w:r>
      <w:bookmarkEnd w:id="14"/>
      <w:r w:rsidRPr="00EC2670">
        <w:rPr>
          <w:rFonts w:ascii="Times New Roman" w:hAnsi="Times New Roman" w:cs="Times New Roman"/>
          <w:sz w:val="24"/>
          <w:szCs w:val="24"/>
        </w:rPr>
        <w:t xml:space="preserve"> A continuación, se presenta el histórico de movilización de carbón desde enero de 2020 a septiembre de 2024:</w:t>
      </w:r>
    </w:p>
    <w:p w14:paraId="30B0C4EC" w14:textId="77777777" w:rsidR="00FC13EC" w:rsidRDefault="00FC13EC" w:rsidP="00FC13EC">
      <w:pPr>
        <w:jc w:val="both"/>
      </w:pPr>
      <w:r>
        <w:rPr>
          <w:noProof/>
        </w:rPr>
        <w:drawing>
          <wp:inline distT="0" distB="0" distL="0" distR="0" wp14:anchorId="04F12C38" wp14:editId="333A1671">
            <wp:extent cx="6210935" cy="2889885"/>
            <wp:effectExtent l="0" t="0" r="18415" b="5715"/>
            <wp:docPr id="2009582518" name="Gráfico 1">
              <a:extLst xmlns:a="http://schemas.openxmlformats.org/drawingml/2006/main">
                <a:ext uri="{FF2B5EF4-FFF2-40B4-BE49-F238E27FC236}">
                  <a16:creationId xmlns:a16="http://schemas.microsoft.com/office/drawing/2014/main" id="{53A88521-E4DB-4B3D-82B9-7157E2D4C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7F607D" w14:textId="77777777" w:rsidR="00FC13EC" w:rsidRPr="00EC2670" w:rsidRDefault="00FC13EC" w:rsidP="00FC13EC">
      <w:pPr>
        <w:jc w:val="center"/>
        <w:rPr>
          <w:rFonts w:ascii="Times New Roman" w:hAnsi="Times New Roman" w:cs="Times New Roman"/>
          <w:b/>
          <w:bCs/>
          <w:sz w:val="24"/>
          <w:szCs w:val="24"/>
        </w:rPr>
      </w:pPr>
      <w:r w:rsidRPr="00EC2670">
        <w:rPr>
          <w:rFonts w:ascii="Times New Roman" w:hAnsi="Times New Roman" w:cs="Times New Roman"/>
          <w:b/>
          <w:bCs/>
          <w:sz w:val="24"/>
          <w:szCs w:val="24"/>
        </w:rPr>
        <w:t>Contexto Ingresos Modo Férreo</w:t>
      </w:r>
    </w:p>
    <w:p w14:paraId="19A54B38" w14:textId="77777777" w:rsidR="00FC13EC" w:rsidRPr="00EC2670" w:rsidRDefault="00FC13EC" w:rsidP="00FC13EC">
      <w:pPr>
        <w:jc w:val="center"/>
        <w:rPr>
          <w:rFonts w:ascii="Times New Roman" w:hAnsi="Times New Roman" w:cs="Times New Roman"/>
          <w:b/>
          <w:bCs/>
          <w:sz w:val="24"/>
          <w:szCs w:val="24"/>
        </w:rPr>
      </w:pPr>
      <w:r w:rsidRPr="00EC2670">
        <w:rPr>
          <w:rFonts w:ascii="Times New Roman" w:hAnsi="Times New Roman" w:cs="Times New Roman"/>
          <w:b/>
          <w:bCs/>
          <w:sz w:val="24"/>
          <w:szCs w:val="24"/>
        </w:rPr>
        <w:t>Septiembre 2024</w:t>
      </w:r>
    </w:p>
    <w:p w14:paraId="75435279" w14:textId="77777777" w:rsidR="00FC13EC" w:rsidRPr="00EC2670" w:rsidRDefault="00FC13EC" w:rsidP="00FC13EC">
      <w:pPr>
        <w:jc w:val="both"/>
        <w:rPr>
          <w:rFonts w:ascii="Times New Roman" w:hAnsi="Times New Roman" w:cs="Times New Roman"/>
          <w:bCs/>
          <w:sz w:val="24"/>
          <w:szCs w:val="24"/>
        </w:rPr>
      </w:pPr>
    </w:p>
    <w:p w14:paraId="32BFCF77" w14:textId="77777777" w:rsidR="00FC13EC" w:rsidRPr="00EC2670" w:rsidRDefault="00FC13EC" w:rsidP="00FC13EC">
      <w:pPr>
        <w:pStyle w:val="Textoindependiente"/>
        <w:jc w:val="both"/>
        <w:rPr>
          <w:bCs/>
        </w:rPr>
      </w:pPr>
      <w:r w:rsidRPr="00EC2670">
        <w:rPr>
          <w:bCs/>
        </w:rPr>
        <w:lastRenderedPageBreak/>
        <w:t>Desde el Gobierno Nacional se ha tenido el firme propósito de reactivar el modo férreo como parte del sistema de transporte, el modo férreo ha mostrado indicadores crecientes, que han superado la situación de los efectos generados por la pandemia a causa del COVID-19, que tuvieron impacto en Colombia y en las economías mundiales. Por motivo de la pandemia los ingresos que percibe la Agencia Nacional de Infraestructura fueron afectados como se muestra para el año 2021 y a partir de los años 2022 y 2023 se muestra una recuperación que continua durante el año 2024, de lo que se presenta una síntesis a continuación:</w:t>
      </w:r>
    </w:p>
    <w:p w14:paraId="7AD5538F" w14:textId="77777777" w:rsidR="002D6892" w:rsidRPr="00EC2670" w:rsidRDefault="002D6892" w:rsidP="00FC13EC">
      <w:pPr>
        <w:rPr>
          <w:rFonts w:ascii="Times New Roman" w:hAnsi="Times New Roman" w:cs="Times New Roman"/>
          <w:noProof/>
          <w:sz w:val="24"/>
          <w:szCs w:val="24"/>
          <w:lang w:eastAsia="es-CO"/>
        </w:rPr>
      </w:pPr>
    </w:p>
    <w:p w14:paraId="641DD1F0" w14:textId="77777777" w:rsidR="00FC13EC" w:rsidRPr="00EC2670" w:rsidRDefault="00FC13EC" w:rsidP="00FC13EC">
      <w:pPr>
        <w:jc w:val="center"/>
        <w:rPr>
          <w:rFonts w:ascii="Times New Roman" w:hAnsi="Times New Roman" w:cs="Times New Roman"/>
          <w:b/>
          <w:sz w:val="24"/>
          <w:szCs w:val="24"/>
        </w:rPr>
      </w:pPr>
      <w:r w:rsidRPr="00EC2670">
        <w:rPr>
          <w:rFonts w:ascii="Times New Roman" w:hAnsi="Times New Roman" w:cs="Times New Roman"/>
          <w:b/>
          <w:sz w:val="24"/>
          <w:szCs w:val="24"/>
        </w:rPr>
        <w:t xml:space="preserve">CORREDORES FÉRREOS BOGOTÁ – BELENCITO Y LA DORADA CHIRIGUANÁ </w:t>
      </w:r>
    </w:p>
    <w:p w14:paraId="670BE2BD" w14:textId="77777777" w:rsidR="00FC13EC" w:rsidRPr="00EC2670" w:rsidRDefault="00FC13EC" w:rsidP="00FC13EC">
      <w:pPr>
        <w:jc w:val="both"/>
        <w:rPr>
          <w:rFonts w:ascii="Times New Roman" w:hAnsi="Times New Roman" w:cs="Times New Roman"/>
          <w:bCs/>
          <w:sz w:val="24"/>
          <w:szCs w:val="24"/>
        </w:rPr>
      </w:pPr>
    </w:p>
    <w:p w14:paraId="665799CB" w14:textId="5AC29C7C" w:rsidR="00FC13EC" w:rsidRPr="00FC13EC" w:rsidRDefault="00FC13EC" w:rsidP="00FC13EC">
      <w:pPr>
        <w:jc w:val="both"/>
        <w:rPr>
          <w:rFonts w:ascii="Times New Roman" w:hAnsi="Times New Roman" w:cs="Times New Roman"/>
          <w:bCs/>
          <w:sz w:val="24"/>
          <w:szCs w:val="24"/>
        </w:rPr>
      </w:pPr>
      <w:r w:rsidRPr="00EC2670">
        <w:rPr>
          <w:rFonts w:ascii="Times New Roman" w:hAnsi="Times New Roman" w:cs="Times New Roman"/>
          <w:bCs/>
          <w:sz w:val="24"/>
          <w:szCs w:val="24"/>
        </w:rPr>
        <w:t>En los corredores férreos La Dorada- Chiriguaná y Bogotá- Belencito, se tiene un ingreso regulado en el marco de la Resolución No. 184 de 2009 expedida por el Ministerio de Transporte que define las tarifas de uso de vía por cuenta de las operaciones de pasajeros que adelanten los operadores de pasajeros en los tramos La Dorada- Chiriguaná y Bogotá-Belencito.</w:t>
      </w:r>
    </w:p>
    <w:p w14:paraId="49B3ED18" w14:textId="77777777" w:rsidR="00FC13EC" w:rsidRPr="00EC2670" w:rsidRDefault="00FC13EC" w:rsidP="00FC13EC">
      <w:pPr>
        <w:pStyle w:val="NormalWeb"/>
        <w:shd w:val="clear" w:color="auto" w:fill="FFFFFF"/>
        <w:spacing w:before="0" w:beforeAutospacing="0" w:after="0" w:afterAutospacing="0"/>
        <w:jc w:val="center"/>
        <w:rPr>
          <w:b/>
          <w:bCs/>
          <w:color w:val="000000"/>
        </w:rPr>
      </w:pPr>
      <w:r w:rsidRPr="00EC2670">
        <w:rPr>
          <w:b/>
          <w:bCs/>
          <w:color w:val="000000"/>
        </w:rPr>
        <w:t>Bogotá-Belencito</w:t>
      </w:r>
    </w:p>
    <w:p w14:paraId="169B7E39" w14:textId="77777777" w:rsidR="00FC13EC" w:rsidRPr="00EC2670" w:rsidRDefault="00FC13EC" w:rsidP="00FC13EC">
      <w:pPr>
        <w:jc w:val="both"/>
        <w:rPr>
          <w:rFonts w:ascii="Times New Roman" w:hAnsi="Times New Roman" w:cs="Times New Roman"/>
          <w:bCs/>
          <w:sz w:val="24"/>
          <w:szCs w:val="24"/>
        </w:rPr>
      </w:pPr>
    </w:p>
    <w:p w14:paraId="664615A4" w14:textId="77777777" w:rsidR="00FC13EC" w:rsidRPr="00EC2670" w:rsidRDefault="00FC13EC" w:rsidP="00FC13EC">
      <w:pPr>
        <w:pStyle w:val="NormalWeb"/>
        <w:shd w:val="clear" w:color="auto" w:fill="FFFFFF"/>
        <w:spacing w:before="0" w:beforeAutospacing="0" w:after="0" w:afterAutospacing="0"/>
        <w:jc w:val="both"/>
        <w:rPr>
          <w:color w:val="222222"/>
        </w:rPr>
      </w:pPr>
      <w:r w:rsidRPr="00EC2670">
        <w:rPr>
          <w:color w:val="000000"/>
        </w:rPr>
        <w:t xml:space="preserve">La ANI suscribió el pasado 21 de diciembre de 2022 el Contrato Interadministrativo No VE-629-2022 con la Financiera de Desarrollo Territorial- FINDETER, con el objeto de que este último se encargue de </w:t>
      </w:r>
      <w:r w:rsidRPr="00EC2670">
        <w:rPr>
          <w:i/>
          <w:color w:val="000000"/>
        </w:rPr>
        <w:t>“Prestar los servicios de asistencia técnica, a la Agencia Nacional de Infraestructura - ANI para el desarrollo de los proyectos requeridos en el corredor férreo Facatativá -Bogotá-Belencito y La Caro – Zipaquirá, a través del modelo de ejecución financiera autorizado a Findeter”</w:t>
      </w:r>
      <w:r w:rsidRPr="00EC2670">
        <w:rPr>
          <w:color w:val="000000"/>
        </w:rPr>
        <w:t> </w:t>
      </w:r>
    </w:p>
    <w:p w14:paraId="29B9129D" w14:textId="77777777" w:rsidR="00FC13EC" w:rsidRPr="00EC2670" w:rsidRDefault="00FC13EC" w:rsidP="00FC13EC">
      <w:pPr>
        <w:pStyle w:val="NormalWeb"/>
        <w:shd w:val="clear" w:color="auto" w:fill="FFFFFF"/>
        <w:spacing w:before="0" w:beforeAutospacing="0" w:after="0" w:afterAutospacing="0"/>
        <w:rPr>
          <w:color w:val="222222"/>
        </w:rPr>
      </w:pPr>
    </w:p>
    <w:p w14:paraId="3C0BE94D" w14:textId="77777777" w:rsidR="00FC13EC" w:rsidRPr="00EC2670" w:rsidRDefault="00FC13EC" w:rsidP="00FC13EC">
      <w:pPr>
        <w:pStyle w:val="NormalWeb"/>
        <w:shd w:val="clear" w:color="auto" w:fill="FFFFFF"/>
        <w:spacing w:before="0" w:beforeAutospacing="0" w:after="0" w:afterAutospacing="0"/>
        <w:jc w:val="both"/>
        <w:rPr>
          <w:color w:val="222222"/>
        </w:rPr>
      </w:pPr>
      <w:r w:rsidRPr="00EC2670">
        <w:rPr>
          <w:color w:val="000000"/>
        </w:rPr>
        <w:t>Lo anterior con el fin de buscar garantizar la continuidad de las actividades de administración, vigilancia, control de tráfico, mantenimiento y operación. </w:t>
      </w:r>
    </w:p>
    <w:p w14:paraId="300207C4" w14:textId="77777777" w:rsidR="00FC13EC" w:rsidRPr="00EC2670" w:rsidRDefault="00FC13EC" w:rsidP="00FC13EC">
      <w:pPr>
        <w:pStyle w:val="NormalWeb"/>
        <w:shd w:val="clear" w:color="auto" w:fill="FFFFFF"/>
        <w:spacing w:before="0" w:beforeAutospacing="0" w:after="0" w:afterAutospacing="0"/>
        <w:jc w:val="both"/>
        <w:rPr>
          <w:color w:val="222222"/>
        </w:rPr>
      </w:pPr>
    </w:p>
    <w:p w14:paraId="23453DB8" w14:textId="76FA33C2" w:rsidR="00FC13EC" w:rsidRPr="00EC2670" w:rsidRDefault="00FC13EC" w:rsidP="00FC13EC">
      <w:pPr>
        <w:jc w:val="both"/>
        <w:rPr>
          <w:rFonts w:ascii="Times New Roman" w:hAnsi="Times New Roman" w:cs="Times New Roman"/>
          <w:bCs/>
          <w:sz w:val="24"/>
          <w:szCs w:val="24"/>
        </w:rPr>
      </w:pPr>
      <w:r w:rsidRPr="00EC2670">
        <w:rPr>
          <w:rFonts w:ascii="Times New Roman" w:hAnsi="Times New Roman" w:cs="Times New Roman"/>
          <w:bCs/>
          <w:sz w:val="24"/>
          <w:szCs w:val="24"/>
        </w:rPr>
        <w:t xml:space="preserve">En virtud del Contrato Interadministrativo en comento, el 06 de marzo de 2023 FINDETER y el CONSORCIO CTSA - INGERAL suscribieron el Contrato No. PAF-ANI-O-118-2022-01, el cual cuenta con Acta de inicio del 14 de marzo de 2023 y un plazo de un (1) año y once (11) meses, cuyo objeto es: </w:t>
      </w:r>
      <w:r w:rsidRPr="00EC2670">
        <w:rPr>
          <w:rFonts w:ascii="Times New Roman" w:hAnsi="Times New Roman" w:cs="Times New Roman"/>
          <w:bCs/>
          <w:i/>
          <w:sz w:val="24"/>
          <w:szCs w:val="24"/>
        </w:rPr>
        <w:t>"Administración, vigilancia, control de tráfico, operación y mantenimiento de la infraestructura férrea entregada del corredor Bogotá - Belencito, el ramal La Caro – Zipaquirá y el tramo Bogotá – Facatativá”</w:t>
      </w:r>
      <w:r w:rsidRPr="00EC2670">
        <w:rPr>
          <w:rFonts w:ascii="Times New Roman" w:hAnsi="Times New Roman" w:cs="Times New Roman"/>
          <w:bCs/>
          <w:sz w:val="24"/>
          <w:szCs w:val="24"/>
        </w:rPr>
        <w:t>, contrato vigente a la fecha. </w:t>
      </w:r>
    </w:p>
    <w:p w14:paraId="6343470A" w14:textId="64F3832B" w:rsidR="00FC13EC" w:rsidRDefault="00FC13EC" w:rsidP="00FC13EC">
      <w:pPr>
        <w:jc w:val="both"/>
        <w:rPr>
          <w:rFonts w:ascii="Times New Roman" w:hAnsi="Times New Roman" w:cs="Times New Roman"/>
          <w:bCs/>
          <w:sz w:val="24"/>
          <w:szCs w:val="24"/>
        </w:rPr>
      </w:pPr>
      <w:r w:rsidRPr="00EC2670">
        <w:rPr>
          <w:rFonts w:ascii="Times New Roman" w:hAnsi="Times New Roman" w:cs="Times New Roman"/>
          <w:bCs/>
          <w:sz w:val="24"/>
          <w:szCs w:val="24"/>
        </w:rPr>
        <w:t xml:space="preserve">Adicionalmente, en virtud del Contrato Interadministrativo, el 07 de marzo 2023, FINDETER y la firma Interventora CONSORCIO FÉRREO CBC 196 suscribieron el Contrato No. PAF-ANI-I-196-2022-01, el cual cuenta con Acta de inicio del 14 marzo de 2023 y un plazo de dos (2) años y un (1) mes y cuyo objeto es: </w:t>
      </w:r>
      <w:r w:rsidRPr="00EC2670">
        <w:rPr>
          <w:rFonts w:ascii="Times New Roman" w:hAnsi="Times New Roman" w:cs="Times New Roman"/>
          <w:bCs/>
          <w:i/>
          <w:sz w:val="24"/>
          <w:szCs w:val="24"/>
        </w:rPr>
        <w:t>"Interventoría integral (técnica, administrativa,</w:t>
      </w:r>
      <w:r w:rsidRPr="00EC2670">
        <w:rPr>
          <w:rFonts w:ascii="Times New Roman" w:hAnsi="Times New Roman" w:cs="Times New Roman"/>
          <w:bCs/>
          <w:sz w:val="24"/>
          <w:szCs w:val="24"/>
        </w:rPr>
        <w:t xml:space="preserve"> </w:t>
      </w:r>
      <w:r w:rsidRPr="00EC2670">
        <w:rPr>
          <w:rFonts w:ascii="Times New Roman" w:hAnsi="Times New Roman" w:cs="Times New Roman"/>
          <w:bCs/>
          <w:i/>
          <w:sz w:val="24"/>
          <w:szCs w:val="24"/>
        </w:rPr>
        <w:t xml:space="preserve">financiera, contable, ambiental, social y jurídica) para la administración, vigilancia, control de tráfico, operación y mantenimiento de la </w:t>
      </w:r>
      <w:r w:rsidRPr="00EC2670">
        <w:rPr>
          <w:rFonts w:ascii="Times New Roman" w:hAnsi="Times New Roman" w:cs="Times New Roman"/>
          <w:bCs/>
          <w:i/>
          <w:sz w:val="24"/>
          <w:szCs w:val="24"/>
        </w:rPr>
        <w:lastRenderedPageBreak/>
        <w:t>infraestructura férrea entregada del corredor Bogotá - Belencito, el ramal La Caro – Zipaquirá y el tramo Bogotá – Facatativá.”</w:t>
      </w:r>
      <w:r w:rsidRPr="00EC2670">
        <w:rPr>
          <w:rFonts w:ascii="Times New Roman" w:hAnsi="Times New Roman" w:cs="Times New Roman"/>
          <w:bCs/>
          <w:sz w:val="24"/>
          <w:szCs w:val="24"/>
        </w:rPr>
        <w:t xml:space="preserve"> contrato vigente a la fecha. </w:t>
      </w:r>
    </w:p>
    <w:p w14:paraId="174B0D9C" w14:textId="77777777" w:rsidR="002D6892" w:rsidRPr="00EC2670" w:rsidRDefault="002D6892" w:rsidP="00FC13EC">
      <w:pPr>
        <w:jc w:val="both"/>
        <w:rPr>
          <w:rFonts w:ascii="Times New Roman" w:hAnsi="Times New Roman" w:cs="Times New Roman"/>
          <w:bCs/>
          <w:sz w:val="24"/>
          <w:szCs w:val="24"/>
        </w:rPr>
      </w:pPr>
    </w:p>
    <w:p w14:paraId="1C1C6266" w14:textId="27093F73" w:rsidR="00FC13EC" w:rsidRPr="00FC13EC" w:rsidRDefault="00FC13EC" w:rsidP="00FC13EC">
      <w:pPr>
        <w:jc w:val="both"/>
        <w:rPr>
          <w:rFonts w:ascii="Times New Roman" w:hAnsi="Times New Roman" w:cs="Times New Roman"/>
          <w:b/>
          <w:sz w:val="24"/>
          <w:szCs w:val="24"/>
        </w:rPr>
      </w:pPr>
      <w:r w:rsidRPr="00EC2670">
        <w:rPr>
          <w:rFonts w:ascii="Times New Roman" w:hAnsi="Times New Roman" w:cs="Times New Roman"/>
          <w:b/>
          <w:sz w:val="24"/>
          <w:szCs w:val="24"/>
        </w:rPr>
        <w:t xml:space="preserve">Pasajeros Bogotá – Belencito: </w:t>
      </w:r>
    </w:p>
    <w:p w14:paraId="41FD3E11" w14:textId="28D3D913" w:rsidR="00FC13EC" w:rsidRPr="00EC2670" w:rsidRDefault="00FC13EC" w:rsidP="00FC13EC">
      <w:pPr>
        <w:jc w:val="both"/>
        <w:rPr>
          <w:rFonts w:ascii="Times New Roman" w:hAnsi="Times New Roman" w:cs="Times New Roman"/>
          <w:bCs/>
          <w:sz w:val="24"/>
          <w:szCs w:val="24"/>
        </w:rPr>
      </w:pPr>
      <w:r w:rsidRPr="00EC2670">
        <w:rPr>
          <w:rFonts w:ascii="Times New Roman" w:hAnsi="Times New Roman" w:cs="Times New Roman"/>
          <w:bCs/>
          <w:sz w:val="24"/>
          <w:szCs w:val="24"/>
        </w:rPr>
        <w:t xml:space="preserve">El servicio de pasajeros en este corredor lo presta el operador </w:t>
      </w:r>
      <w:proofErr w:type="spellStart"/>
      <w:r w:rsidRPr="00EC2670">
        <w:rPr>
          <w:rFonts w:ascii="Times New Roman" w:hAnsi="Times New Roman" w:cs="Times New Roman"/>
          <w:bCs/>
          <w:sz w:val="24"/>
          <w:szCs w:val="24"/>
        </w:rPr>
        <w:t>Turistren</w:t>
      </w:r>
      <w:proofErr w:type="spellEnd"/>
      <w:r w:rsidRPr="00EC2670">
        <w:rPr>
          <w:rFonts w:ascii="Times New Roman" w:hAnsi="Times New Roman" w:cs="Times New Roman"/>
          <w:bCs/>
          <w:sz w:val="24"/>
          <w:szCs w:val="24"/>
        </w:rPr>
        <w:t>. A continuación, se presenta el comportamiento histórico de la movilización de pasajeros por parte de dicho operador:</w:t>
      </w:r>
    </w:p>
    <w:p w14:paraId="2B42F396" w14:textId="77777777" w:rsidR="00FC13EC" w:rsidRPr="00EC2670" w:rsidRDefault="00FC13EC" w:rsidP="00FC13EC">
      <w:pPr>
        <w:jc w:val="center"/>
        <w:rPr>
          <w:rFonts w:ascii="Times New Roman" w:hAnsi="Times New Roman" w:cs="Times New Roman"/>
          <w:b/>
          <w:sz w:val="24"/>
          <w:szCs w:val="24"/>
        </w:rPr>
      </w:pPr>
      <w:r w:rsidRPr="00EC2670">
        <w:rPr>
          <w:rFonts w:ascii="Times New Roman" w:hAnsi="Times New Roman" w:cs="Times New Roman"/>
          <w:b/>
          <w:sz w:val="24"/>
          <w:szCs w:val="24"/>
        </w:rPr>
        <w:t xml:space="preserve">Cantidad Pasajeros movilizados </w:t>
      </w:r>
      <w:proofErr w:type="spellStart"/>
      <w:r w:rsidRPr="00EC2670">
        <w:rPr>
          <w:rFonts w:ascii="Times New Roman" w:hAnsi="Times New Roman" w:cs="Times New Roman"/>
          <w:b/>
          <w:sz w:val="24"/>
          <w:szCs w:val="24"/>
        </w:rPr>
        <w:t>Turistren</w:t>
      </w:r>
      <w:proofErr w:type="spellEnd"/>
      <w:r w:rsidRPr="00EC2670">
        <w:rPr>
          <w:rFonts w:ascii="Times New Roman" w:hAnsi="Times New Roman" w:cs="Times New Roman"/>
          <w:b/>
          <w:sz w:val="24"/>
          <w:szCs w:val="24"/>
        </w:rPr>
        <w:t xml:space="preserve"> Bogotá- Zipaquirá, con corte al 30 de septiembre de 2024</w:t>
      </w:r>
    </w:p>
    <w:tbl>
      <w:tblPr>
        <w:tblW w:w="10200" w:type="dxa"/>
        <w:jc w:val="center"/>
        <w:tblCellMar>
          <w:left w:w="70" w:type="dxa"/>
          <w:right w:w="70" w:type="dxa"/>
        </w:tblCellMar>
        <w:tblLook w:val="04A0" w:firstRow="1" w:lastRow="0" w:firstColumn="1" w:lastColumn="0" w:noHBand="0" w:noVBand="1"/>
      </w:tblPr>
      <w:tblGrid>
        <w:gridCol w:w="994"/>
        <w:gridCol w:w="783"/>
        <w:gridCol w:w="783"/>
        <w:gridCol w:w="839"/>
        <w:gridCol w:w="782"/>
        <w:gridCol w:w="782"/>
        <w:gridCol w:w="782"/>
        <w:gridCol w:w="782"/>
        <w:gridCol w:w="782"/>
        <w:gridCol w:w="683"/>
        <w:gridCol w:w="736"/>
        <w:gridCol w:w="736"/>
        <w:gridCol w:w="736"/>
      </w:tblGrid>
      <w:tr w:rsidR="00FC13EC" w:rsidRPr="00F53A87" w14:paraId="5ACC2CDA" w14:textId="77777777" w:rsidTr="005B56BE">
        <w:trPr>
          <w:trHeight w:val="510"/>
          <w:tblHeader/>
          <w:jc w:val="center"/>
        </w:trPr>
        <w:tc>
          <w:tcPr>
            <w:tcW w:w="994" w:type="dxa"/>
            <w:tcBorders>
              <w:top w:val="nil"/>
              <w:left w:val="single" w:sz="4" w:space="0" w:color="auto"/>
              <w:bottom w:val="single" w:sz="4" w:space="0" w:color="auto"/>
              <w:right w:val="single" w:sz="4" w:space="0" w:color="auto"/>
            </w:tcBorders>
            <w:shd w:val="clear" w:color="000000" w:fill="1F4E78"/>
            <w:noWrap/>
            <w:vAlign w:val="center"/>
            <w:hideMark/>
          </w:tcPr>
          <w:p w14:paraId="626296F8"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MES</w:t>
            </w:r>
          </w:p>
        </w:tc>
        <w:tc>
          <w:tcPr>
            <w:tcW w:w="783" w:type="dxa"/>
            <w:tcBorders>
              <w:top w:val="nil"/>
              <w:left w:val="nil"/>
              <w:bottom w:val="single" w:sz="4" w:space="0" w:color="auto"/>
              <w:right w:val="single" w:sz="4" w:space="0" w:color="auto"/>
            </w:tcBorders>
            <w:shd w:val="clear" w:color="000000" w:fill="1F4E78"/>
            <w:vAlign w:val="center"/>
            <w:hideMark/>
          </w:tcPr>
          <w:p w14:paraId="7B469C28"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2013</w:t>
            </w:r>
          </w:p>
        </w:tc>
        <w:tc>
          <w:tcPr>
            <w:tcW w:w="783" w:type="dxa"/>
            <w:tcBorders>
              <w:top w:val="nil"/>
              <w:left w:val="nil"/>
              <w:bottom w:val="single" w:sz="4" w:space="0" w:color="auto"/>
              <w:right w:val="single" w:sz="4" w:space="0" w:color="auto"/>
            </w:tcBorders>
            <w:shd w:val="clear" w:color="000000" w:fill="1F4E78"/>
            <w:vAlign w:val="center"/>
            <w:hideMark/>
          </w:tcPr>
          <w:p w14:paraId="5EE1923B"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2014</w:t>
            </w:r>
          </w:p>
        </w:tc>
        <w:tc>
          <w:tcPr>
            <w:tcW w:w="839" w:type="dxa"/>
            <w:tcBorders>
              <w:top w:val="nil"/>
              <w:left w:val="nil"/>
              <w:bottom w:val="single" w:sz="4" w:space="0" w:color="auto"/>
              <w:right w:val="single" w:sz="4" w:space="0" w:color="auto"/>
            </w:tcBorders>
            <w:shd w:val="clear" w:color="000000" w:fill="1F4E78"/>
            <w:vAlign w:val="center"/>
            <w:hideMark/>
          </w:tcPr>
          <w:p w14:paraId="0EB3CA43"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2015</w:t>
            </w:r>
          </w:p>
        </w:tc>
        <w:tc>
          <w:tcPr>
            <w:tcW w:w="782" w:type="dxa"/>
            <w:tcBorders>
              <w:top w:val="nil"/>
              <w:left w:val="nil"/>
              <w:bottom w:val="single" w:sz="4" w:space="0" w:color="auto"/>
              <w:right w:val="single" w:sz="4" w:space="0" w:color="auto"/>
            </w:tcBorders>
            <w:shd w:val="clear" w:color="000000" w:fill="1F4E78"/>
            <w:vAlign w:val="center"/>
            <w:hideMark/>
          </w:tcPr>
          <w:p w14:paraId="2263243D"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2016</w:t>
            </w:r>
          </w:p>
        </w:tc>
        <w:tc>
          <w:tcPr>
            <w:tcW w:w="782" w:type="dxa"/>
            <w:tcBorders>
              <w:top w:val="nil"/>
              <w:left w:val="nil"/>
              <w:bottom w:val="single" w:sz="4" w:space="0" w:color="auto"/>
              <w:right w:val="single" w:sz="4" w:space="0" w:color="auto"/>
            </w:tcBorders>
            <w:shd w:val="clear" w:color="000000" w:fill="1F4E78"/>
            <w:vAlign w:val="center"/>
            <w:hideMark/>
          </w:tcPr>
          <w:p w14:paraId="5071FEF7"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2017</w:t>
            </w:r>
          </w:p>
        </w:tc>
        <w:tc>
          <w:tcPr>
            <w:tcW w:w="782" w:type="dxa"/>
            <w:tcBorders>
              <w:top w:val="nil"/>
              <w:left w:val="nil"/>
              <w:bottom w:val="single" w:sz="4" w:space="0" w:color="auto"/>
              <w:right w:val="single" w:sz="4" w:space="0" w:color="auto"/>
            </w:tcBorders>
            <w:shd w:val="clear" w:color="000000" w:fill="1F4E78"/>
            <w:vAlign w:val="center"/>
            <w:hideMark/>
          </w:tcPr>
          <w:p w14:paraId="404F3C85"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2018</w:t>
            </w:r>
          </w:p>
        </w:tc>
        <w:tc>
          <w:tcPr>
            <w:tcW w:w="782" w:type="dxa"/>
            <w:tcBorders>
              <w:top w:val="nil"/>
              <w:left w:val="nil"/>
              <w:bottom w:val="single" w:sz="4" w:space="0" w:color="auto"/>
              <w:right w:val="single" w:sz="4" w:space="0" w:color="auto"/>
            </w:tcBorders>
            <w:shd w:val="clear" w:color="000000" w:fill="1F4E78"/>
            <w:vAlign w:val="center"/>
            <w:hideMark/>
          </w:tcPr>
          <w:p w14:paraId="3AD19EA5"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2019</w:t>
            </w:r>
          </w:p>
        </w:tc>
        <w:tc>
          <w:tcPr>
            <w:tcW w:w="782" w:type="dxa"/>
            <w:tcBorders>
              <w:top w:val="nil"/>
              <w:left w:val="nil"/>
              <w:bottom w:val="single" w:sz="4" w:space="0" w:color="auto"/>
              <w:right w:val="single" w:sz="4" w:space="0" w:color="auto"/>
            </w:tcBorders>
            <w:shd w:val="clear" w:color="000000" w:fill="1F4E78"/>
            <w:vAlign w:val="center"/>
            <w:hideMark/>
          </w:tcPr>
          <w:p w14:paraId="16C0021A"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2020</w:t>
            </w:r>
          </w:p>
        </w:tc>
        <w:tc>
          <w:tcPr>
            <w:tcW w:w="683" w:type="dxa"/>
            <w:tcBorders>
              <w:top w:val="nil"/>
              <w:left w:val="nil"/>
              <w:bottom w:val="single" w:sz="4" w:space="0" w:color="auto"/>
              <w:right w:val="single" w:sz="4" w:space="0" w:color="auto"/>
            </w:tcBorders>
            <w:shd w:val="clear" w:color="000000" w:fill="1F4E78"/>
            <w:vAlign w:val="center"/>
            <w:hideMark/>
          </w:tcPr>
          <w:p w14:paraId="5F1D50F9"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2021</w:t>
            </w:r>
          </w:p>
        </w:tc>
        <w:tc>
          <w:tcPr>
            <w:tcW w:w="736" w:type="dxa"/>
            <w:tcBorders>
              <w:top w:val="nil"/>
              <w:left w:val="nil"/>
              <w:bottom w:val="single" w:sz="4" w:space="0" w:color="auto"/>
              <w:right w:val="single" w:sz="4" w:space="0" w:color="auto"/>
            </w:tcBorders>
            <w:shd w:val="clear" w:color="000000" w:fill="1F4E78"/>
            <w:vAlign w:val="center"/>
          </w:tcPr>
          <w:p w14:paraId="02B83CC6" w14:textId="77777777" w:rsidR="00FC13EC" w:rsidRPr="00F53A87" w:rsidRDefault="00FC13EC" w:rsidP="00BC2834">
            <w:pPr>
              <w:jc w:val="center"/>
              <w:rPr>
                <w:rFonts w:cstheme="minorHAnsi"/>
                <w:b/>
                <w:bCs/>
                <w:color w:val="FFFFFF"/>
                <w:sz w:val="18"/>
                <w:szCs w:val="18"/>
                <w:lang w:eastAsia="es-CO"/>
              </w:rPr>
            </w:pPr>
            <w:r>
              <w:rPr>
                <w:rFonts w:cstheme="minorHAnsi"/>
                <w:b/>
                <w:bCs/>
                <w:color w:val="FFFFFF"/>
                <w:sz w:val="18"/>
                <w:szCs w:val="18"/>
                <w:lang w:eastAsia="es-CO"/>
              </w:rPr>
              <w:t>2022</w:t>
            </w:r>
          </w:p>
        </w:tc>
        <w:tc>
          <w:tcPr>
            <w:tcW w:w="736" w:type="dxa"/>
            <w:tcBorders>
              <w:top w:val="nil"/>
              <w:left w:val="nil"/>
              <w:bottom w:val="single" w:sz="4" w:space="0" w:color="auto"/>
              <w:right w:val="single" w:sz="4" w:space="0" w:color="auto"/>
            </w:tcBorders>
            <w:shd w:val="clear" w:color="000000" w:fill="1F4E78"/>
            <w:vAlign w:val="center"/>
          </w:tcPr>
          <w:p w14:paraId="71002303" w14:textId="77777777" w:rsidR="00FC13EC" w:rsidRDefault="00FC13EC" w:rsidP="00BC2834">
            <w:pPr>
              <w:jc w:val="center"/>
              <w:rPr>
                <w:rFonts w:cstheme="minorHAnsi"/>
                <w:b/>
                <w:bCs/>
                <w:color w:val="FFFFFF"/>
                <w:sz w:val="18"/>
                <w:szCs w:val="18"/>
                <w:lang w:eastAsia="es-CO"/>
              </w:rPr>
            </w:pPr>
            <w:r>
              <w:rPr>
                <w:rFonts w:cstheme="minorHAnsi"/>
                <w:b/>
                <w:bCs/>
                <w:color w:val="FFFFFF"/>
                <w:sz w:val="18"/>
                <w:szCs w:val="18"/>
                <w:lang w:eastAsia="es-CO"/>
              </w:rPr>
              <w:t>2023</w:t>
            </w:r>
          </w:p>
        </w:tc>
        <w:tc>
          <w:tcPr>
            <w:tcW w:w="736" w:type="dxa"/>
            <w:tcBorders>
              <w:top w:val="nil"/>
              <w:left w:val="nil"/>
              <w:bottom w:val="single" w:sz="4" w:space="0" w:color="auto"/>
              <w:right w:val="single" w:sz="4" w:space="0" w:color="auto"/>
            </w:tcBorders>
            <w:shd w:val="clear" w:color="000000" w:fill="1F4E78"/>
            <w:vAlign w:val="center"/>
          </w:tcPr>
          <w:p w14:paraId="2D4C14F1" w14:textId="77777777" w:rsidR="00FC13EC" w:rsidRDefault="00FC13EC" w:rsidP="00BC2834">
            <w:pPr>
              <w:jc w:val="center"/>
              <w:rPr>
                <w:rFonts w:cstheme="minorHAnsi"/>
                <w:b/>
                <w:bCs/>
                <w:color w:val="FFFFFF"/>
                <w:sz w:val="18"/>
                <w:szCs w:val="18"/>
                <w:lang w:eastAsia="es-CO"/>
              </w:rPr>
            </w:pPr>
            <w:r>
              <w:rPr>
                <w:rFonts w:cstheme="minorHAnsi"/>
                <w:b/>
                <w:bCs/>
                <w:color w:val="FFFFFF"/>
                <w:sz w:val="18"/>
                <w:szCs w:val="18"/>
                <w:lang w:eastAsia="es-CO"/>
              </w:rPr>
              <w:t>2024</w:t>
            </w:r>
          </w:p>
        </w:tc>
      </w:tr>
      <w:tr w:rsidR="00FC13EC" w:rsidRPr="00F53A87" w14:paraId="0DE466C7"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5E19616"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enero</w:t>
            </w:r>
          </w:p>
        </w:tc>
        <w:tc>
          <w:tcPr>
            <w:tcW w:w="783" w:type="dxa"/>
            <w:tcBorders>
              <w:top w:val="nil"/>
              <w:left w:val="nil"/>
              <w:bottom w:val="single" w:sz="4" w:space="0" w:color="auto"/>
              <w:right w:val="single" w:sz="4" w:space="0" w:color="auto"/>
            </w:tcBorders>
            <w:shd w:val="clear" w:color="000000" w:fill="FFFFFF"/>
            <w:noWrap/>
            <w:vAlign w:val="center"/>
            <w:hideMark/>
          </w:tcPr>
          <w:p w14:paraId="1A47C39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15.565</w:t>
            </w:r>
          </w:p>
        </w:tc>
        <w:tc>
          <w:tcPr>
            <w:tcW w:w="783" w:type="dxa"/>
            <w:tcBorders>
              <w:top w:val="nil"/>
              <w:left w:val="nil"/>
              <w:bottom w:val="single" w:sz="4" w:space="0" w:color="auto"/>
              <w:right w:val="single" w:sz="4" w:space="0" w:color="auto"/>
            </w:tcBorders>
            <w:shd w:val="clear" w:color="000000" w:fill="FFFFFF"/>
            <w:noWrap/>
            <w:vAlign w:val="center"/>
            <w:hideMark/>
          </w:tcPr>
          <w:p w14:paraId="4E27BD3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29.464</w:t>
            </w:r>
          </w:p>
        </w:tc>
        <w:tc>
          <w:tcPr>
            <w:tcW w:w="839" w:type="dxa"/>
            <w:tcBorders>
              <w:top w:val="nil"/>
              <w:left w:val="nil"/>
              <w:bottom w:val="single" w:sz="4" w:space="0" w:color="auto"/>
              <w:right w:val="single" w:sz="4" w:space="0" w:color="auto"/>
            </w:tcBorders>
            <w:shd w:val="clear" w:color="000000" w:fill="FFFFFF"/>
            <w:noWrap/>
            <w:vAlign w:val="center"/>
            <w:hideMark/>
          </w:tcPr>
          <w:p w14:paraId="6592D1C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28036</w:t>
            </w:r>
          </w:p>
        </w:tc>
        <w:tc>
          <w:tcPr>
            <w:tcW w:w="782" w:type="dxa"/>
            <w:tcBorders>
              <w:top w:val="nil"/>
              <w:left w:val="nil"/>
              <w:bottom w:val="single" w:sz="4" w:space="0" w:color="auto"/>
              <w:right w:val="single" w:sz="4" w:space="0" w:color="auto"/>
            </w:tcBorders>
            <w:shd w:val="clear" w:color="000000" w:fill="FFFFFF"/>
            <w:noWrap/>
            <w:vAlign w:val="center"/>
            <w:hideMark/>
          </w:tcPr>
          <w:p w14:paraId="4C85ACB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27.360</w:t>
            </w:r>
          </w:p>
        </w:tc>
        <w:tc>
          <w:tcPr>
            <w:tcW w:w="782" w:type="dxa"/>
            <w:tcBorders>
              <w:top w:val="nil"/>
              <w:left w:val="nil"/>
              <w:bottom w:val="single" w:sz="4" w:space="0" w:color="auto"/>
              <w:right w:val="single" w:sz="4" w:space="0" w:color="auto"/>
            </w:tcBorders>
            <w:shd w:val="clear" w:color="000000" w:fill="FFFFFF"/>
            <w:noWrap/>
            <w:vAlign w:val="center"/>
            <w:hideMark/>
          </w:tcPr>
          <w:p w14:paraId="3F40770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20.812</w:t>
            </w:r>
          </w:p>
        </w:tc>
        <w:tc>
          <w:tcPr>
            <w:tcW w:w="782" w:type="dxa"/>
            <w:tcBorders>
              <w:top w:val="nil"/>
              <w:left w:val="nil"/>
              <w:bottom w:val="single" w:sz="4" w:space="0" w:color="auto"/>
              <w:right w:val="single" w:sz="4" w:space="0" w:color="auto"/>
            </w:tcBorders>
            <w:shd w:val="clear" w:color="000000" w:fill="FFFFFF"/>
            <w:noWrap/>
            <w:vAlign w:val="center"/>
            <w:hideMark/>
          </w:tcPr>
          <w:p w14:paraId="2723DD8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25.448</w:t>
            </w:r>
          </w:p>
        </w:tc>
        <w:tc>
          <w:tcPr>
            <w:tcW w:w="782" w:type="dxa"/>
            <w:tcBorders>
              <w:top w:val="nil"/>
              <w:left w:val="nil"/>
              <w:bottom w:val="single" w:sz="4" w:space="0" w:color="auto"/>
              <w:right w:val="single" w:sz="4" w:space="0" w:color="auto"/>
            </w:tcBorders>
            <w:shd w:val="clear" w:color="000000" w:fill="FFFFFF"/>
            <w:noWrap/>
            <w:vAlign w:val="center"/>
            <w:hideMark/>
          </w:tcPr>
          <w:p w14:paraId="25F6598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31.230</w:t>
            </w:r>
          </w:p>
        </w:tc>
        <w:tc>
          <w:tcPr>
            <w:tcW w:w="782" w:type="dxa"/>
            <w:tcBorders>
              <w:top w:val="nil"/>
              <w:left w:val="nil"/>
              <w:bottom w:val="single" w:sz="4" w:space="0" w:color="auto"/>
              <w:right w:val="single" w:sz="4" w:space="0" w:color="auto"/>
            </w:tcBorders>
            <w:shd w:val="clear" w:color="000000" w:fill="FFFFFF"/>
            <w:noWrap/>
            <w:vAlign w:val="center"/>
            <w:hideMark/>
          </w:tcPr>
          <w:p w14:paraId="76D5C04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40.920</w:t>
            </w:r>
          </w:p>
        </w:tc>
        <w:tc>
          <w:tcPr>
            <w:tcW w:w="683" w:type="dxa"/>
            <w:tcBorders>
              <w:top w:val="nil"/>
              <w:left w:val="nil"/>
              <w:bottom w:val="single" w:sz="4" w:space="0" w:color="auto"/>
              <w:right w:val="single" w:sz="4" w:space="0" w:color="auto"/>
            </w:tcBorders>
            <w:shd w:val="clear" w:color="000000" w:fill="FFFFFF"/>
            <w:noWrap/>
            <w:vAlign w:val="center"/>
            <w:hideMark/>
          </w:tcPr>
          <w:p w14:paraId="013E1FA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1.556</w:t>
            </w:r>
          </w:p>
        </w:tc>
        <w:tc>
          <w:tcPr>
            <w:tcW w:w="736" w:type="dxa"/>
            <w:tcBorders>
              <w:top w:val="nil"/>
              <w:left w:val="nil"/>
              <w:bottom w:val="single" w:sz="4" w:space="0" w:color="auto"/>
              <w:right w:val="single" w:sz="4" w:space="0" w:color="auto"/>
            </w:tcBorders>
            <w:shd w:val="clear" w:color="000000" w:fill="FFFFFF"/>
            <w:vAlign w:val="center"/>
          </w:tcPr>
          <w:p w14:paraId="47517554"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27.873</w:t>
            </w:r>
          </w:p>
        </w:tc>
        <w:tc>
          <w:tcPr>
            <w:tcW w:w="736" w:type="dxa"/>
            <w:tcBorders>
              <w:top w:val="nil"/>
              <w:left w:val="nil"/>
              <w:bottom w:val="single" w:sz="4" w:space="0" w:color="auto"/>
              <w:right w:val="single" w:sz="4" w:space="0" w:color="auto"/>
            </w:tcBorders>
            <w:shd w:val="clear" w:color="000000" w:fill="FFFFFF"/>
            <w:vAlign w:val="center"/>
          </w:tcPr>
          <w:p w14:paraId="1B0EF6AE" w14:textId="77777777" w:rsidR="00FC13EC" w:rsidRDefault="00FC13EC" w:rsidP="00BC2834">
            <w:pPr>
              <w:jc w:val="center"/>
              <w:rPr>
                <w:rFonts w:cstheme="minorHAnsi"/>
                <w:color w:val="000000"/>
                <w:sz w:val="18"/>
                <w:szCs w:val="18"/>
                <w:lang w:eastAsia="es-CO"/>
              </w:rPr>
            </w:pPr>
            <w:r w:rsidRPr="0073646F">
              <w:rPr>
                <w:rFonts w:cstheme="minorHAnsi"/>
                <w:color w:val="000000"/>
                <w:sz w:val="18"/>
                <w:szCs w:val="18"/>
                <w:lang w:eastAsia="es-CO"/>
              </w:rPr>
              <w:t>25</w:t>
            </w:r>
            <w:r>
              <w:rPr>
                <w:rFonts w:cstheme="minorHAnsi"/>
                <w:color w:val="000000"/>
                <w:sz w:val="18"/>
                <w:szCs w:val="18"/>
                <w:lang w:eastAsia="es-CO"/>
              </w:rPr>
              <w:t>.</w:t>
            </w:r>
            <w:r w:rsidRPr="0073646F">
              <w:rPr>
                <w:rFonts w:cstheme="minorHAnsi"/>
                <w:color w:val="000000"/>
                <w:sz w:val="18"/>
                <w:szCs w:val="18"/>
                <w:lang w:eastAsia="es-CO"/>
              </w:rPr>
              <w:t>082</w:t>
            </w:r>
          </w:p>
        </w:tc>
        <w:tc>
          <w:tcPr>
            <w:tcW w:w="736" w:type="dxa"/>
            <w:tcBorders>
              <w:top w:val="nil"/>
              <w:left w:val="nil"/>
              <w:bottom w:val="single" w:sz="4" w:space="0" w:color="auto"/>
              <w:right w:val="single" w:sz="4" w:space="0" w:color="auto"/>
            </w:tcBorders>
            <w:shd w:val="clear" w:color="000000" w:fill="FFFFFF"/>
            <w:vAlign w:val="center"/>
          </w:tcPr>
          <w:p w14:paraId="281A2404" w14:textId="77777777" w:rsidR="00FC13EC" w:rsidRPr="0073646F" w:rsidRDefault="00FC13EC" w:rsidP="00BC2834">
            <w:pPr>
              <w:jc w:val="center"/>
              <w:rPr>
                <w:rFonts w:cstheme="minorHAnsi"/>
                <w:color w:val="000000"/>
                <w:sz w:val="18"/>
                <w:szCs w:val="18"/>
                <w:lang w:eastAsia="es-CO"/>
              </w:rPr>
            </w:pPr>
            <w:r>
              <w:rPr>
                <w:rFonts w:cstheme="minorHAnsi"/>
                <w:color w:val="000000"/>
                <w:sz w:val="18"/>
                <w:szCs w:val="18"/>
                <w:lang w:eastAsia="es-CO"/>
              </w:rPr>
              <w:t>27.019</w:t>
            </w:r>
          </w:p>
        </w:tc>
      </w:tr>
      <w:tr w:rsidR="00FC13EC" w:rsidRPr="00F53A87" w14:paraId="38043B9E"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47920C"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febrero</w:t>
            </w:r>
          </w:p>
        </w:tc>
        <w:tc>
          <w:tcPr>
            <w:tcW w:w="783" w:type="dxa"/>
            <w:tcBorders>
              <w:top w:val="nil"/>
              <w:left w:val="nil"/>
              <w:bottom w:val="single" w:sz="4" w:space="0" w:color="auto"/>
              <w:right w:val="single" w:sz="4" w:space="0" w:color="auto"/>
            </w:tcBorders>
            <w:shd w:val="clear" w:color="000000" w:fill="FFFFFF"/>
            <w:noWrap/>
            <w:vAlign w:val="center"/>
            <w:hideMark/>
          </w:tcPr>
          <w:p w14:paraId="6ABAA13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18.520</w:t>
            </w:r>
          </w:p>
        </w:tc>
        <w:tc>
          <w:tcPr>
            <w:tcW w:w="783" w:type="dxa"/>
            <w:tcBorders>
              <w:top w:val="nil"/>
              <w:left w:val="nil"/>
              <w:bottom w:val="single" w:sz="4" w:space="0" w:color="auto"/>
              <w:right w:val="single" w:sz="4" w:space="0" w:color="auto"/>
            </w:tcBorders>
            <w:shd w:val="clear" w:color="000000" w:fill="FFFFFF"/>
            <w:noWrap/>
            <w:vAlign w:val="center"/>
            <w:hideMark/>
          </w:tcPr>
          <w:p w14:paraId="14C7801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42.358</w:t>
            </w:r>
          </w:p>
        </w:tc>
        <w:tc>
          <w:tcPr>
            <w:tcW w:w="839" w:type="dxa"/>
            <w:tcBorders>
              <w:top w:val="nil"/>
              <w:left w:val="nil"/>
              <w:bottom w:val="single" w:sz="4" w:space="0" w:color="auto"/>
              <w:right w:val="single" w:sz="4" w:space="0" w:color="auto"/>
            </w:tcBorders>
            <w:shd w:val="clear" w:color="000000" w:fill="FFFFFF"/>
            <w:noWrap/>
            <w:vAlign w:val="center"/>
            <w:hideMark/>
          </w:tcPr>
          <w:p w14:paraId="4488D1C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40694</w:t>
            </w:r>
          </w:p>
        </w:tc>
        <w:tc>
          <w:tcPr>
            <w:tcW w:w="782" w:type="dxa"/>
            <w:tcBorders>
              <w:top w:val="nil"/>
              <w:left w:val="nil"/>
              <w:bottom w:val="single" w:sz="4" w:space="0" w:color="auto"/>
              <w:right w:val="single" w:sz="4" w:space="0" w:color="auto"/>
            </w:tcBorders>
            <w:shd w:val="clear" w:color="000000" w:fill="FFFFFF"/>
            <w:noWrap/>
            <w:vAlign w:val="center"/>
            <w:hideMark/>
          </w:tcPr>
          <w:p w14:paraId="4FE4DC0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34.208</w:t>
            </w:r>
          </w:p>
        </w:tc>
        <w:tc>
          <w:tcPr>
            <w:tcW w:w="782" w:type="dxa"/>
            <w:tcBorders>
              <w:top w:val="nil"/>
              <w:left w:val="nil"/>
              <w:bottom w:val="single" w:sz="4" w:space="0" w:color="auto"/>
              <w:right w:val="single" w:sz="4" w:space="0" w:color="auto"/>
            </w:tcBorders>
            <w:shd w:val="clear" w:color="000000" w:fill="FFFFFF"/>
            <w:noWrap/>
            <w:vAlign w:val="center"/>
            <w:hideMark/>
          </w:tcPr>
          <w:p w14:paraId="19DA6B8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41.972</w:t>
            </w:r>
          </w:p>
        </w:tc>
        <w:tc>
          <w:tcPr>
            <w:tcW w:w="782" w:type="dxa"/>
            <w:tcBorders>
              <w:top w:val="nil"/>
              <w:left w:val="nil"/>
              <w:bottom w:val="single" w:sz="4" w:space="0" w:color="auto"/>
              <w:right w:val="single" w:sz="4" w:space="0" w:color="auto"/>
            </w:tcBorders>
            <w:shd w:val="clear" w:color="000000" w:fill="FFFFFF"/>
            <w:noWrap/>
            <w:vAlign w:val="center"/>
            <w:hideMark/>
          </w:tcPr>
          <w:p w14:paraId="6B5C42E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59.580</w:t>
            </w:r>
          </w:p>
        </w:tc>
        <w:tc>
          <w:tcPr>
            <w:tcW w:w="782" w:type="dxa"/>
            <w:tcBorders>
              <w:top w:val="nil"/>
              <w:left w:val="nil"/>
              <w:bottom w:val="single" w:sz="4" w:space="0" w:color="auto"/>
              <w:right w:val="single" w:sz="4" w:space="0" w:color="auto"/>
            </w:tcBorders>
            <w:shd w:val="clear" w:color="000000" w:fill="FFFFFF"/>
            <w:noWrap/>
            <w:vAlign w:val="center"/>
            <w:hideMark/>
          </w:tcPr>
          <w:p w14:paraId="4D808E5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67.978</w:t>
            </w:r>
          </w:p>
        </w:tc>
        <w:tc>
          <w:tcPr>
            <w:tcW w:w="782" w:type="dxa"/>
            <w:tcBorders>
              <w:top w:val="nil"/>
              <w:left w:val="nil"/>
              <w:bottom w:val="single" w:sz="4" w:space="0" w:color="auto"/>
              <w:right w:val="single" w:sz="4" w:space="0" w:color="auto"/>
            </w:tcBorders>
            <w:shd w:val="clear" w:color="000000" w:fill="FFFFFF"/>
            <w:noWrap/>
            <w:vAlign w:val="center"/>
            <w:hideMark/>
          </w:tcPr>
          <w:p w14:paraId="57E1460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73.392</w:t>
            </w:r>
          </w:p>
        </w:tc>
        <w:tc>
          <w:tcPr>
            <w:tcW w:w="683" w:type="dxa"/>
            <w:tcBorders>
              <w:top w:val="nil"/>
              <w:left w:val="nil"/>
              <w:bottom w:val="single" w:sz="4" w:space="0" w:color="auto"/>
              <w:right w:val="single" w:sz="4" w:space="0" w:color="auto"/>
            </w:tcBorders>
            <w:shd w:val="clear" w:color="000000" w:fill="FFFFFF"/>
            <w:noWrap/>
            <w:vAlign w:val="center"/>
            <w:hideMark/>
          </w:tcPr>
          <w:p w14:paraId="7848F4CD"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702</w:t>
            </w:r>
          </w:p>
        </w:tc>
        <w:tc>
          <w:tcPr>
            <w:tcW w:w="736" w:type="dxa"/>
            <w:tcBorders>
              <w:top w:val="nil"/>
              <w:left w:val="nil"/>
              <w:bottom w:val="single" w:sz="4" w:space="0" w:color="auto"/>
              <w:right w:val="single" w:sz="4" w:space="0" w:color="auto"/>
            </w:tcBorders>
            <w:shd w:val="clear" w:color="000000" w:fill="FFFFFF"/>
            <w:vAlign w:val="center"/>
          </w:tcPr>
          <w:p w14:paraId="21E45064"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46.478</w:t>
            </w:r>
          </w:p>
        </w:tc>
        <w:tc>
          <w:tcPr>
            <w:tcW w:w="736" w:type="dxa"/>
            <w:tcBorders>
              <w:top w:val="nil"/>
              <w:left w:val="nil"/>
              <w:bottom w:val="single" w:sz="4" w:space="0" w:color="auto"/>
              <w:right w:val="single" w:sz="4" w:space="0" w:color="auto"/>
            </w:tcBorders>
            <w:shd w:val="clear" w:color="000000" w:fill="FFFFFF"/>
            <w:vAlign w:val="center"/>
          </w:tcPr>
          <w:p w14:paraId="4EECBFCE"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0</w:t>
            </w:r>
          </w:p>
        </w:tc>
        <w:tc>
          <w:tcPr>
            <w:tcW w:w="736" w:type="dxa"/>
            <w:tcBorders>
              <w:top w:val="nil"/>
              <w:left w:val="nil"/>
              <w:bottom w:val="single" w:sz="4" w:space="0" w:color="auto"/>
              <w:right w:val="single" w:sz="4" w:space="0" w:color="auto"/>
            </w:tcBorders>
            <w:shd w:val="clear" w:color="000000" w:fill="FFFFFF"/>
            <w:vAlign w:val="center"/>
          </w:tcPr>
          <w:p w14:paraId="6B871381"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50.103</w:t>
            </w:r>
          </w:p>
        </w:tc>
      </w:tr>
      <w:tr w:rsidR="00FC13EC" w:rsidRPr="00F53A87" w14:paraId="255358EC"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56FEAB4"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marzo</w:t>
            </w:r>
          </w:p>
        </w:tc>
        <w:tc>
          <w:tcPr>
            <w:tcW w:w="783" w:type="dxa"/>
            <w:tcBorders>
              <w:top w:val="nil"/>
              <w:left w:val="nil"/>
              <w:bottom w:val="single" w:sz="4" w:space="0" w:color="auto"/>
              <w:right w:val="single" w:sz="4" w:space="0" w:color="auto"/>
            </w:tcBorders>
            <w:shd w:val="clear" w:color="000000" w:fill="FFFFFF"/>
            <w:noWrap/>
            <w:vAlign w:val="center"/>
            <w:hideMark/>
          </w:tcPr>
          <w:p w14:paraId="018BA7C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18.351</w:t>
            </w:r>
          </w:p>
        </w:tc>
        <w:tc>
          <w:tcPr>
            <w:tcW w:w="783" w:type="dxa"/>
            <w:tcBorders>
              <w:top w:val="nil"/>
              <w:left w:val="nil"/>
              <w:bottom w:val="single" w:sz="4" w:space="0" w:color="auto"/>
              <w:right w:val="single" w:sz="4" w:space="0" w:color="auto"/>
            </w:tcBorders>
            <w:shd w:val="clear" w:color="000000" w:fill="FFFFFF"/>
            <w:noWrap/>
            <w:vAlign w:val="center"/>
            <w:hideMark/>
          </w:tcPr>
          <w:p w14:paraId="65AF389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39.728</w:t>
            </w:r>
          </w:p>
        </w:tc>
        <w:tc>
          <w:tcPr>
            <w:tcW w:w="839" w:type="dxa"/>
            <w:tcBorders>
              <w:top w:val="nil"/>
              <w:left w:val="nil"/>
              <w:bottom w:val="single" w:sz="4" w:space="0" w:color="auto"/>
              <w:right w:val="single" w:sz="4" w:space="0" w:color="auto"/>
            </w:tcBorders>
            <w:shd w:val="clear" w:color="000000" w:fill="FFFFFF"/>
            <w:noWrap/>
            <w:vAlign w:val="center"/>
            <w:hideMark/>
          </w:tcPr>
          <w:p w14:paraId="0E1B739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38112</w:t>
            </w:r>
          </w:p>
        </w:tc>
        <w:tc>
          <w:tcPr>
            <w:tcW w:w="782" w:type="dxa"/>
            <w:tcBorders>
              <w:top w:val="nil"/>
              <w:left w:val="nil"/>
              <w:bottom w:val="single" w:sz="4" w:space="0" w:color="auto"/>
              <w:right w:val="single" w:sz="4" w:space="0" w:color="auto"/>
            </w:tcBorders>
            <w:shd w:val="clear" w:color="000000" w:fill="FFFFFF"/>
            <w:noWrap/>
            <w:vAlign w:val="center"/>
            <w:hideMark/>
          </w:tcPr>
          <w:p w14:paraId="4E2D5E2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41.860</w:t>
            </w:r>
          </w:p>
        </w:tc>
        <w:tc>
          <w:tcPr>
            <w:tcW w:w="782" w:type="dxa"/>
            <w:tcBorders>
              <w:top w:val="nil"/>
              <w:left w:val="nil"/>
              <w:bottom w:val="single" w:sz="4" w:space="0" w:color="auto"/>
              <w:right w:val="single" w:sz="4" w:space="0" w:color="auto"/>
            </w:tcBorders>
            <w:shd w:val="clear" w:color="000000" w:fill="FFFFFF"/>
            <w:noWrap/>
            <w:vAlign w:val="center"/>
            <w:hideMark/>
          </w:tcPr>
          <w:p w14:paraId="3D81441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48.148</w:t>
            </w:r>
          </w:p>
        </w:tc>
        <w:tc>
          <w:tcPr>
            <w:tcW w:w="782" w:type="dxa"/>
            <w:tcBorders>
              <w:top w:val="nil"/>
              <w:left w:val="nil"/>
              <w:bottom w:val="single" w:sz="4" w:space="0" w:color="auto"/>
              <w:right w:val="single" w:sz="4" w:space="0" w:color="auto"/>
            </w:tcBorders>
            <w:shd w:val="clear" w:color="auto" w:fill="auto"/>
            <w:noWrap/>
            <w:vAlign w:val="center"/>
            <w:hideMark/>
          </w:tcPr>
          <w:p w14:paraId="231E55B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57.772</w:t>
            </w:r>
          </w:p>
        </w:tc>
        <w:tc>
          <w:tcPr>
            <w:tcW w:w="782" w:type="dxa"/>
            <w:tcBorders>
              <w:top w:val="nil"/>
              <w:left w:val="nil"/>
              <w:bottom w:val="single" w:sz="4" w:space="0" w:color="auto"/>
              <w:right w:val="single" w:sz="4" w:space="0" w:color="auto"/>
            </w:tcBorders>
            <w:shd w:val="clear" w:color="auto" w:fill="auto"/>
            <w:noWrap/>
            <w:vAlign w:val="center"/>
            <w:hideMark/>
          </w:tcPr>
          <w:p w14:paraId="5DCA1C4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70.492</w:t>
            </w:r>
          </w:p>
        </w:tc>
        <w:tc>
          <w:tcPr>
            <w:tcW w:w="782" w:type="dxa"/>
            <w:tcBorders>
              <w:top w:val="nil"/>
              <w:left w:val="nil"/>
              <w:bottom w:val="single" w:sz="4" w:space="0" w:color="auto"/>
              <w:right w:val="single" w:sz="4" w:space="0" w:color="auto"/>
            </w:tcBorders>
            <w:shd w:val="clear" w:color="auto" w:fill="auto"/>
            <w:noWrap/>
            <w:vAlign w:val="center"/>
            <w:hideMark/>
          </w:tcPr>
          <w:p w14:paraId="2DAB936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34.316</w:t>
            </w:r>
          </w:p>
        </w:tc>
        <w:tc>
          <w:tcPr>
            <w:tcW w:w="683" w:type="dxa"/>
            <w:tcBorders>
              <w:top w:val="nil"/>
              <w:left w:val="nil"/>
              <w:bottom w:val="single" w:sz="4" w:space="0" w:color="auto"/>
              <w:right w:val="single" w:sz="4" w:space="0" w:color="auto"/>
            </w:tcBorders>
            <w:shd w:val="clear" w:color="auto" w:fill="auto"/>
            <w:noWrap/>
            <w:vAlign w:val="center"/>
            <w:hideMark/>
          </w:tcPr>
          <w:p w14:paraId="2A41C3E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2.706</w:t>
            </w:r>
          </w:p>
        </w:tc>
        <w:tc>
          <w:tcPr>
            <w:tcW w:w="736" w:type="dxa"/>
            <w:tcBorders>
              <w:top w:val="nil"/>
              <w:left w:val="nil"/>
              <w:bottom w:val="single" w:sz="4" w:space="0" w:color="auto"/>
              <w:right w:val="single" w:sz="4" w:space="0" w:color="auto"/>
            </w:tcBorders>
            <w:vAlign w:val="center"/>
          </w:tcPr>
          <w:p w14:paraId="38067D8B"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55.670</w:t>
            </w:r>
          </w:p>
        </w:tc>
        <w:tc>
          <w:tcPr>
            <w:tcW w:w="736" w:type="dxa"/>
            <w:tcBorders>
              <w:top w:val="nil"/>
              <w:left w:val="nil"/>
              <w:bottom w:val="single" w:sz="4" w:space="0" w:color="auto"/>
              <w:right w:val="single" w:sz="4" w:space="0" w:color="auto"/>
            </w:tcBorders>
            <w:vAlign w:val="center"/>
          </w:tcPr>
          <w:p w14:paraId="6C0B0F8A"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12.433</w:t>
            </w:r>
          </w:p>
        </w:tc>
        <w:tc>
          <w:tcPr>
            <w:tcW w:w="736" w:type="dxa"/>
            <w:tcBorders>
              <w:top w:val="nil"/>
              <w:left w:val="nil"/>
              <w:bottom w:val="single" w:sz="4" w:space="0" w:color="auto"/>
              <w:right w:val="single" w:sz="4" w:space="0" w:color="auto"/>
            </w:tcBorders>
            <w:vAlign w:val="center"/>
          </w:tcPr>
          <w:p w14:paraId="7F601D5C"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50.755</w:t>
            </w:r>
          </w:p>
        </w:tc>
      </w:tr>
      <w:tr w:rsidR="00FC13EC" w:rsidRPr="00F53A87" w14:paraId="0F059C78"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9870B03"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abril</w:t>
            </w:r>
          </w:p>
        </w:tc>
        <w:tc>
          <w:tcPr>
            <w:tcW w:w="783" w:type="dxa"/>
            <w:tcBorders>
              <w:top w:val="nil"/>
              <w:left w:val="nil"/>
              <w:bottom w:val="single" w:sz="4" w:space="0" w:color="auto"/>
              <w:right w:val="single" w:sz="4" w:space="0" w:color="auto"/>
            </w:tcBorders>
            <w:shd w:val="clear" w:color="000000" w:fill="FFFFFF"/>
            <w:noWrap/>
            <w:vAlign w:val="center"/>
            <w:hideMark/>
          </w:tcPr>
          <w:p w14:paraId="1CBE2B3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18.246</w:t>
            </w:r>
          </w:p>
        </w:tc>
        <w:tc>
          <w:tcPr>
            <w:tcW w:w="783" w:type="dxa"/>
            <w:tcBorders>
              <w:top w:val="nil"/>
              <w:left w:val="nil"/>
              <w:bottom w:val="single" w:sz="4" w:space="0" w:color="auto"/>
              <w:right w:val="single" w:sz="4" w:space="0" w:color="auto"/>
            </w:tcBorders>
            <w:shd w:val="clear" w:color="000000" w:fill="FFFFFF"/>
            <w:noWrap/>
            <w:vAlign w:val="center"/>
            <w:hideMark/>
          </w:tcPr>
          <w:p w14:paraId="468B93A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35.864</w:t>
            </w:r>
          </w:p>
        </w:tc>
        <w:tc>
          <w:tcPr>
            <w:tcW w:w="839" w:type="dxa"/>
            <w:tcBorders>
              <w:top w:val="nil"/>
              <w:left w:val="nil"/>
              <w:bottom w:val="single" w:sz="4" w:space="0" w:color="auto"/>
              <w:right w:val="single" w:sz="4" w:space="0" w:color="auto"/>
            </w:tcBorders>
            <w:shd w:val="clear" w:color="000000" w:fill="FFFFFF"/>
            <w:noWrap/>
            <w:vAlign w:val="center"/>
            <w:hideMark/>
          </w:tcPr>
          <w:p w14:paraId="73AC1E8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40490</w:t>
            </w:r>
          </w:p>
        </w:tc>
        <w:tc>
          <w:tcPr>
            <w:tcW w:w="782" w:type="dxa"/>
            <w:tcBorders>
              <w:top w:val="nil"/>
              <w:left w:val="nil"/>
              <w:bottom w:val="single" w:sz="4" w:space="0" w:color="auto"/>
              <w:right w:val="single" w:sz="4" w:space="0" w:color="auto"/>
            </w:tcBorders>
            <w:shd w:val="clear" w:color="000000" w:fill="FFFFFF"/>
            <w:noWrap/>
            <w:vAlign w:val="center"/>
            <w:hideMark/>
          </w:tcPr>
          <w:p w14:paraId="2D1BBEA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39.378</w:t>
            </w:r>
          </w:p>
        </w:tc>
        <w:tc>
          <w:tcPr>
            <w:tcW w:w="782" w:type="dxa"/>
            <w:tcBorders>
              <w:top w:val="nil"/>
              <w:left w:val="nil"/>
              <w:bottom w:val="single" w:sz="4" w:space="0" w:color="auto"/>
              <w:right w:val="single" w:sz="4" w:space="0" w:color="auto"/>
            </w:tcBorders>
            <w:shd w:val="clear" w:color="000000" w:fill="FFFFFF"/>
            <w:noWrap/>
            <w:vAlign w:val="center"/>
            <w:hideMark/>
          </w:tcPr>
          <w:p w14:paraId="1C6D69D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39.746</w:t>
            </w:r>
          </w:p>
        </w:tc>
        <w:tc>
          <w:tcPr>
            <w:tcW w:w="782" w:type="dxa"/>
            <w:tcBorders>
              <w:top w:val="nil"/>
              <w:left w:val="nil"/>
              <w:bottom w:val="single" w:sz="4" w:space="0" w:color="auto"/>
              <w:right w:val="single" w:sz="4" w:space="0" w:color="auto"/>
            </w:tcBorders>
            <w:shd w:val="clear" w:color="auto" w:fill="auto"/>
            <w:noWrap/>
            <w:vAlign w:val="center"/>
            <w:hideMark/>
          </w:tcPr>
          <w:p w14:paraId="2C81B21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61.674</w:t>
            </w:r>
          </w:p>
        </w:tc>
        <w:tc>
          <w:tcPr>
            <w:tcW w:w="782" w:type="dxa"/>
            <w:tcBorders>
              <w:top w:val="nil"/>
              <w:left w:val="nil"/>
              <w:bottom w:val="single" w:sz="4" w:space="0" w:color="auto"/>
              <w:right w:val="single" w:sz="4" w:space="0" w:color="auto"/>
            </w:tcBorders>
            <w:shd w:val="clear" w:color="auto" w:fill="auto"/>
            <w:noWrap/>
            <w:vAlign w:val="center"/>
            <w:hideMark/>
          </w:tcPr>
          <w:p w14:paraId="069A38E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61.256</w:t>
            </w:r>
          </w:p>
        </w:tc>
        <w:tc>
          <w:tcPr>
            <w:tcW w:w="782" w:type="dxa"/>
            <w:tcBorders>
              <w:top w:val="nil"/>
              <w:left w:val="nil"/>
              <w:bottom w:val="single" w:sz="4" w:space="0" w:color="auto"/>
              <w:right w:val="single" w:sz="4" w:space="0" w:color="auto"/>
            </w:tcBorders>
            <w:shd w:val="clear" w:color="auto" w:fill="auto"/>
            <w:noWrap/>
            <w:vAlign w:val="center"/>
            <w:hideMark/>
          </w:tcPr>
          <w:p w14:paraId="6584FAB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683" w:type="dxa"/>
            <w:tcBorders>
              <w:top w:val="nil"/>
              <w:left w:val="nil"/>
              <w:bottom w:val="single" w:sz="4" w:space="0" w:color="auto"/>
              <w:right w:val="single" w:sz="4" w:space="0" w:color="auto"/>
            </w:tcBorders>
            <w:shd w:val="clear" w:color="auto" w:fill="auto"/>
            <w:noWrap/>
            <w:vAlign w:val="center"/>
            <w:hideMark/>
          </w:tcPr>
          <w:p w14:paraId="3993E6D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1.784</w:t>
            </w:r>
          </w:p>
        </w:tc>
        <w:tc>
          <w:tcPr>
            <w:tcW w:w="736" w:type="dxa"/>
            <w:tcBorders>
              <w:top w:val="nil"/>
              <w:left w:val="nil"/>
              <w:bottom w:val="single" w:sz="4" w:space="0" w:color="auto"/>
              <w:right w:val="single" w:sz="4" w:space="0" w:color="auto"/>
            </w:tcBorders>
            <w:vAlign w:val="center"/>
          </w:tcPr>
          <w:p w14:paraId="7A0AEF09"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27.814</w:t>
            </w:r>
          </w:p>
        </w:tc>
        <w:tc>
          <w:tcPr>
            <w:tcW w:w="736" w:type="dxa"/>
            <w:tcBorders>
              <w:top w:val="nil"/>
              <w:left w:val="nil"/>
              <w:bottom w:val="single" w:sz="4" w:space="0" w:color="auto"/>
              <w:right w:val="single" w:sz="4" w:space="0" w:color="auto"/>
            </w:tcBorders>
            <w:vAlign w:val="center"/>
          </w:tcPr>
          <w:p w14:paraId="108129ED"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45.318</w:t>
            </w:r>
          </w:p>
        </w:tc>
        <w:tc>
          <w:tcPr>
            <w:tcW w:w="736" w:type="dxa"/>
            <w:tcBorders>
              <w:top w:val="nil"/>
              <w:left w:val="nil"/>
              <w:bottom w:val="single" w:sz="4" w:space="0" w:color="auto"/>
              <w:right w:val="single" w:sz="4" w:space="0" w:color="auto"/>
            </w:tcBorders>
            <w:vAlign w:val="center"/>
          </w:tcPr>
          <w:p w14:paraId="4632341A"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49.611</w:t>
            </w:r>
          </w:p>
        </w:tc>
      </w:tr>
      <w:tr w:rsidR="00FC13EC" w:rsidRPr="00F53A87" w14:paraId="2E44BCA6"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55064F5"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mayo</w:t>
            </w:r>
          </w:p>
        </w:tc>
        <w:tc>
          <w:tcPr>
            <w:tcW w:w="783" w:type="dxa"/>
            <w:tcBorders>
              <w:top w:val="nil"/>
              <w:left w:val="nil"/>
              <w:bottom w:val="single" w:sz="4" w:space="0" w:color="auto"/>
              <w:right w:val="single" w:sz="4" w:space="0" w:color="auto"/>
            </w:tcBorders>
            <w:shd w:val="clear" w:color="000000" w:fill="FFFFFF"/>
            <w:noWrap/>
            <w:vAlign w:val="center"/>
            <w:hideMark/>
          </w:tcPr>
          <w:p w14:paraId="583E022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11.901</w:t>
            </w:r>
          </w:p>
        </w:tc>
        <w:tc>
          <w:tcPr>
            <w:tcW w:w="783" w:type="dxa"/>
            <w:tcBorders>
              <w:top w:val="nil"/>
              <w:left w:val="nil"/>
              <w:bottom w:val="single" w:sz="4" w:space="0" w:color="auto"/>
              <w:right w:val="single" w:sz="4" w:space="0" w:color="auto"/>
            </w:tcBorders>
            <w:shd w:val="clear" w:color="000000" w:fill="FFFFFF"/>
            <w:noWrap/>
            <w:vAlign w:val="center"/>
            <w:hideMark/>
          </w:tcPr>
          <w:p w14:paraId="5DE4F19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26.183</w:t>
            </w:r>
          </w:p>
        </w:tc>
        <w:tc>
          <w:tcPr>
            <w:tcW w:w="839" w:type="dxa"/>
            <w:tcBorders>
              <w:top w:val="nil"/>
              <w:left w:val="nil"/>
              <w:bottom w:val="single" w:sz="4" w:space="0" w:color="auto"/>
              <w:right w:val="single" w:sz="4" w:space="0" w:color="auto"/>
            </w:tcBorders>
            <w:shd w:val="clear" w:color="000000" w:fill="FFFFFF"/>
            <w:noWrap/>
            <w:vAlign w:val="center"/>
            <w:hideMark/>
          </w:tcPr>
          <w:p w14:paraId="33146DB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31876</w:t>
            </w:r>
          </w:p>
        </w:tc>
        <w:tc>
          <w:tcPr>
            <w:tcW w:w="782" w:type="dxa"/>
            <w:tcBorders>
              <w:top w:val="nil"/>
              <w:left w:val="nil"/>
              <w:bottom w:val="single" w:sz="4" w:space="0" w:color="auto"/>
              <w:right w:val="single" w:sz="4" w:space="0" w:color="auto"/>
            </w:tcBorders>
            <w:shd w:val="clear" w:color="000000" w:fill="FFFFFF"/>
            <w:noWrap/>
            <w:vAlign w:val="center"/>
            <w:hideMark/>
          </w:tcPr>
          <w:p w14:paraId="31C1F31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31.158</w:t>
            </w:r>
          </w:p>
        </w:tc>
        <w:tc>
          <w:tcPr>
            <w:tcW w:w="782" w:type="dxa"/>
            <w:tcBorders>
              <w:top w:val="nil"/>
              <w:left w:val="nil"/>
              <w:bottom w:val="single" w:sz="4" w:space="0" w:color="auto"/>
              <w:right w:val="single" w:sz="4" w:space="0" w:color="auto"/>
            </w:tcBorders>
            <w:shd w:val="clear" w:color="000000" w:fill="FFFFFF"/>
            <w:noWrap/>
            <w:vAlign w:val="center"/>
            <w:hideMark/>
          </w:tcPr>
          <w:p w14:paraId="7897FC5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43.518</w:t>
            </w:r>
          </w:p>
        </w:tc>
        <w:tc>
          <w:tcPr>
            <w:tcW w:w="782" w:type="dxa"/>
            <w:tcBorders>
              <w:top w:val="nil"/>
              <w:left w:val="nil"/>
              <w:bottom w:val="single" w:sz="4" w:space="0" w:color="auto"/>
              <w:right w:val="single" w:sz="4" w:space="0" w:color="auto"/>
            </w:tcBorders>
            <w:shd w:val="clear" w:color="auto" w:fill="auto"/>
            <w:noWrap/>
            <w:vAlign w:val="center"/>
            <w:hideMark/>
          </w:tcPr>
          <w:p w14:paraId="79B7A16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52.124</w:t>
            </w:r>
          </w:p>
        </w:tc>
        <w:tc>
          <w:tcPr>
            <w:tcW w:w="782" w:type="dxa"/>
            <w:tcBorders>
              <w:top w:val="nil"/>
              <w:left w:val="nil"/>
              <w:bottom w:val="single" w:sz="4" w:space="0" w:color="auto"/>
              <w:right w:val="single" w:sz="4" w:space="0" w:color="auto"/>
            </w:tcBorders>
            <w:shd w:val="clear" w:color="auto" w:fill="auto"/>
            <w:noWrap/>
            <w:vAlign w:val="center"/>
            <w:hideMark/>
          </w:tcPr>
          <w:p w14:paraId="14B75DC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60.890</w:t>
            </w:r>
          </w:p>
        </w:tc>
        <w:tc>
          <w:tcPr>
            <w:tcW w:w="782" w:type="dxa"/>
            <w:tcBorders>
              <w:top w:val="nil"/>
              <w:left w:val="nil"/>
              <w:bottom w:val="single" w:sz="4" w:space="0" w:color="auto"/>
              <w:right w:val="single" w:sz="4" w:space="0" w:color="auto"/>
            </w:tcBorders>
            <w:shd w:val="clear" w:color="auto" w:fill="auto"/>
            <w:noWrap/>
            <w:vAlign w:val="center"/>
            <w:hideMark/>
          </w:tcPr>
          <w:p w14:paraId="5996980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683" w:type="dxa"/>
            <w:tcBorders>
              <w:top w:val="nil"/>
              <w:left w:val="nil"/>
              <w:bottom w:val="single" w:sz="4" w:space="0" w:color="auto"/>
              <w:right w:val="single" w:sz="4" w:space="0" w:color="auto"/>
            </w:tcBorders>
            <w:shd w:val="clear" w:color="auto" w:fill="auto"/>
            <w:noWrap/>
            <w:vAlign w:val="center"/>
            <w:hideMark/>
          </w:tcPr>
          <w:p w14:paraId="015234F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253 </w:t>
            </w:r>
          </w:p>
        </w:tc>
        <w:tc>
          <w:tcPr>
            <w:tcW w:w="736" w:type="dxa"/>
            <w:tcBorders>
              <w:top w:val="nil"/>
              <w:left w:val="nil"/>
              <w:bottom w:val="single" w:sz="4" w:space="0" w:color="auto"/>
              <w:right w:val="single" w:sz="4" w:space="0" w:color="auto"/>
            </w:tcBorders>
            <w:vAlign w:val="center"/>
          </w:tcPr>
          <w:p w14:paraId="49C75A20"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0</w:t>
            </w:r>
          </w:p>
        </w:tc>
        <w:tc>
          <w:tcPr>
            <w:tcW w:w="736" w:type="dxa"/>
            <w:tcBorders>
              <w:top w:val="nil"/>
              <w:left w:val="nil"/>
              <w:bottom w:val="single" w:sz="4" w:space="0" w:color="auto"/>
              <w:right w:val="single" w:sz="4" w:space="0" w:color="auto"/>
            </w:tcBorders>
            <w:vAlign w:val="center"/>
          </w:tcPr>
          <w:p w14:paraId="7FD94867"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50.007</w:t>
            </w:r>
          </w:p>
        </w:tc>
        <w:tc>
          <w:tcPr>
            <w:tcW w:w="736" w:type="dxa"/>
            <w:tcBorders>
              <w:top w:val="nil"/>
              <w:left w:val="nil"/>
              <w:bottom w:val="single" w:sz="4" w:space="0" w:color="auto"/>
              <w:right w:val="single" w:sz="4" w:space="0" w:color="auto"/>
            </w:tcBorders>
            <w:vAlign w:val="center"/>
          </w:tcPr>
          <w:p w14:paraId="4DBB875C"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39.033</w:t>
            </w:r>
          </w:p>
        </w:tc>
      </w:tr>
      <w:tr w:rsidR="00FC13EC" w:rsidRPr="00F53A87" w14:paraId="606D8043"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E05F92F"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junio</w:t>
            </w:r>
          </w:p>
        </w:tc>
        <w:tc>
          <w:tcPr>
            <w:tcW w:w="783" w:type="dxa"/>
            <w:tcBorders>
              <w:top w:val="nil"/>
              <w:left w:val="nil"/>
              <w:bottom w:val="single" w:sz="4" w:space="0" w:color="auto"/>
              <w:right w:val="single" w:sz="4" w:space="0" w:color="auto"/>
            </w:tcBorders>
            <w:shd w:val="clear" w:color="000000" w:fill="FFFFFF"/>
            <w:noWrap/>
            <w:vAlign w:val="center"/>
            <w:hideMark/>
          </w:tcPr>
          <w:p w14:paraId="6635417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6.505</w:t>
            </w:r>
          </w:p>
        </w:tc>
        <w:tc>
          <w:tcPr>
            <w:tcW w:w="783" w:type="dxa"/>
            <w:tcBorders>
              <w:top w:val="nil"/>
              <w:left w:val="nil"/>
              <w:bottom w:val="single" w:sz="4" w:space="0" w:color="auto"/>
              <w:right w:val="single" w:sz="4" w:space="0" w:color="auto"/>
            </w:tcBorders>
            <w:shd w:val="clear" w:color="000000" w:fill="FFFFFF"/>
            <w:noWrap/>
            <w:vAlign w:val="center"/>
            <w:hideMark/>
          </w:tcPr>
          <w:p w14:paraId="241E21D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11.902</w:t>
            </w:r>
          </w:p>
        </w:tc>
        <w:tc>
          <w:tcPr>
            <w:tcW w:w="839" w:type="dxa"/>
            <w:tcBorders>
              <w:top w:val="nil"/>
              <w:left w:val="nil"/>
              <w:bottom w:val="single" w:sz="4" w:space="0" w:color="auto"/>
              <w:right w:val="single" w:sz="4" w:space="0" w:color="auto"/>
            </w:tcBorders>
            <w:shd w:val="clear" w:color="000000" w:fill="FFFFFF"/>
            <w:noWrap/>
            <w:vAlign w:val="center"/>
            <w:hideMark/>
          </w:tcPr>
          <w:p w14:paraId="33050F3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10738</w:t>
            </w:r>
          </w:p>
        </w:tc>
        <w:tc>
          <w:tcPr>
            <w:tcW w:w="782" w:type="dxa"/>
            <w:tcBorders>
              <w:top w:val="nil"/>
              <w:left w:val="nil"/>
              <w:bottom w:val="single" w:sz="4" w:space="0" w:color="auto"/>
              <w:right w:val="single" w:sz="4" w:space="0" w:color="auto"/>
            </w:tcBorders>
            <w:shd w:val="clear" w:color="000000" w:fill="FFFFFF"/>
            <w:noWrap/>
            <w:vAlign w:val="center"/>
            <w:hideMark/>
          </w:tcPr>
          <w:p w14:paraId="6426AB1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10.630</w:t>
            </w:r>
          </w:p>
        </w:tc>
        <w:tc>
          <w:tcPr>
            <w:tcW w:w="782" w:type="dxa"/>
            <w:tcBorders>
              <w:top w:val="nil"/>
              <w:left w:val="nil"/>
              <w:bottom w:val="single" w:sz="4" w:space="0" w:color="auto"/>
              <w:right w:val="single" w:sz="4" w:space="0" w:color="auto"/>
            </w:tcBorders>
            <w:shd w:val="clear" w:color="000000" w:fill="FFFFFF"/>
            <w:noWrap/>
            <w:vAlign w:val="center"/>
            <w:hideMark/>
          </w:tcPr>
          <w:p w14:paraId="3A7D9A7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9.388</w:t>
            </w:r>
          </w:p>
        </w:tc>
        <w:tc>
          <w:tcPr>
            <w:tcW w:w="782" w:type="dxa"/>
            <w:tcBorders>
              <w:top w:val="nil"/>
              <w:left w:val="nil"/>
              <w:bottom w:val="single" w:sz="4" w:space="0" w:color="auto"/>
              <w:right w:val="single" w:sz="4" w:space="0" w:color="auto"/>
            </w:tcBorders>
            <w:shd w:val="clear" w:color="auto" w:fill="auto"/>
            <w:noWrap/>
            <w:vAlign w:val="center"/>
            <w:hideMark/>
          </w:tcPr>
          <w:p w14:paraId="7F9AD72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17.346</w:t>
            </w:r>
          </w:p>
        </w:tc>
        <w:tc>
          <w:tcPr>
            <w:tcW w:w="782" w:type="dxa"/>
            <w:tcBorders>
              <w:top w:val="nil"/>
              <w:left w:val="nil"/>
              <w:bottom w:val="single" w:sz="4" w:space="0" w:color="auto"/>
              <w:right w:val="single" w:sz="4" w:space="0" w:color="auto"/>
            </w:tcBorders>
            <w:shd w:val="clear" w:color="auto" w:fill="auto"/>
            <w:noWrap/>
            <w:vAlign w:val="center"/>
            <w:hideMark/>
          </w:tcPr>
          <w:p w14:paraId="723C3DB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22.088</w:t>
            </w:r>
          </w:p>
        </w:tc>
        <w:tc>
          <w:tcPr>
            <w:tcW w:w="782" w:type="dxa"/>
            <w:tcBorders>
              <w:top w:val="nil"/>
              <w:left w:val="nil"/>
              <w:bottom w:val="single" w:sz="4" w:space="0" w:color="auto"/>
              <w:right w:val="single" w:sz="4" w:space="0" w:color="auto"/>
            </w:tcBorders>
            <w:shd w:val="clear" w:color="auto" w:fill="auto"/>
            <w:noWrap/>
            <w:vAlign w:val="center"/>
            <w:hideMark/>
          </w:tcPr>
          <w:p w14:paraId="0C198EB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683" w:type="dxa"/>
            <w:tcBorders>
              <w:top w:val="nil"/>
              <w:left w:val="nil"/>
              <w:bottom w:val="single" w:sz="4" w:space="0" w:color="auto"/>
              <w:right w:val="single" w:sz="4" w:space="0" w:color="auto"/>
            </w:tcBorders>
            <w:shd w:val="clear" w:color="auto" w:fill="auto"/>
            <w:noWrap/>
            <w:vAlign w:val="center"/>
            <w:hideMark/>
          </w:tcPr>
          <w:p w14:paraId="4B85FE7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w:t>
            </w:r>
            <w:r>
              <w:rPr>
                <w:rFonts w:cstheme="minorHAnsi"/>
                <w:color w:val="000000"/>
                <w:sz w:val="18"/>
                <w:szCs w:val="18"/>
                <w:lang w:eastAsia="es-CO"/>
              </w:rPr>
              <w:t>.</w:t>
            </w:r>
            <w:r w:rsidRPr="00F53A87">
              <w:rPr>
                <w:rFonts w:cstheme="minorHAnsi"/>
                <w:color w:val="000000"/>
                <w:sz w:val="18"/>
                <w:szCs w:val="18"/>
                <w:lang w:eastAsia="es-CO"/>
              </w:rPr>
              <w:t>452</w:t>
            </w:r>
          </w:p>
        </w:tc>
        <w:tc>
          <w:tcPr>
            <w:tcW w:w="736" w:type="dxa"/>
            <w:tcBorders>
              <w:top w:val="nil"/>
              <w:left w:val="nil"/>
              <w:bottom w:val="single" w:sz="4" w:space="0" w:color="auto"/>
              <w:right w:val="single" w:sz="4" w:space="0" w:color="auto"/>
            </w:tcBorders>
            <w:vAlign w:val="center"/>
          </w:tcPr>
          <w:p w14:paraId="6E7F12B5"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6.547</w:t>
            </w:r>
          </w:p>
        </w:tc>
        <w:tc>
          <w:tcPr>
            <w:tcW w:w="736" w:type="dxa"/>
            <w:tcBorders>
              <w:top w:val="nil"/>
              <w:left w:val="nil"/>
              <w:bottom w:val="single" w:sz="4" w:space="0" w:color="auto"/>
              <w:right w:val="single" w:sz="4" w:space="0" w:color="auto"/>
            </w:tcBorders>
            <w:vAlign w:val="center"/>
          </w:tcPr>
          <w:p w14:paraId="1BFDABE8"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16.130</w:t>
            </w:r>
          </w:p>
        </w:tc>
        <w:tc>
          <w:tcPr>
            <w:tcW w:w="736" w:type="dxa"/>
            <w:tcBorders>
              <w:top w:val="nil"/>
              <w:left w:val="nil"/>
              <w:bottom w:val="single" w:sz="4" w:space="0" w:color="auto"/>
              <w:right w:val="single" w:sz="4" w:space="0" w:color="auto"/>
            </w:tcBorders>
            <w:vAlign w:val="center"/>
          </w:tcPr>
          <w:p w14:paraId="6DB8AA63"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15.577</w:t>
            </w:r>
          </w:p>
        </w:tc>
      </w:tr>
      <w:tr w:rsidR="00FC13EC" w:rsidRPr="00F53A87" w14:paraId="7D65CECB"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3DE848C"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julio</w:t>
            </w:r>
          </w:p>
        </w:tc>
        <w:tc>
          <w:tcPr>
            <w:tcW w:w="783" w:type="dxa"/>
            <w:tcBorders>
              <w:top w:val="nil"/>
              <w:left w:val="nil"/>
              <w:bottom w:val="single" w:sz="4" w:space="0" w:color="auto"/>
              <w:right w:val="single" w:sz="4" w:space="0" w:color="auto"/>
            </w:tcBorders>
            <w:shd w:val="clear" w:color="000000" w:fill="FFFFFF"/>
            <w:noWrap/>
            <w:vAlign w:val="center"/>
            <w:hideMark/>
          </w:tcPr>
          <w:p w14:paraId="6A8FD28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14.428</w:t>
            </w:r>
          </w:p>
        </w:tc>
        <w:tc>
          <w:tcPr>
            <w:tcW w:w="783" w:type="dxa"/>
            <w:tcBorders>
              <w:top w:val="nil"/>
              <w:left w:val="nil"/>
              <w:bottom w:val="single" w:sz="4" w:space="0" w:color="auto"/>
              <w:right w:val="single" w:sz="4" w:space="0" w:color="auto"/>
            </w:tcBorders>
            <w:shd w:val="clear" w:color="000000" w:fill="FFFFFF"/>
            <w:noWrap/>
            <w:vAlign w:val="center"/>
            <w:hideMark/>
          </w:tcPr>
          <w:p w14:paraId="2A8BDBC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24.244</w:t>
            </w:r>
          </w:p>
        </w:tc>
        <w:tc>
          <w:tcPr>
            <w:tcW w:w="839" w:type="dxa"/>
            <w:tcBorders>
              <w:top w:val="nil"/>
              <w:left w:val="nil"/>
              <w:bottom w:val="single" w:sz="4" w:space="0" w:color="auto"/>
              <w:right w:val="single" w:sz="4" w:space="0" w:color="auto"/>
            </w:tcBorders>
            <w:shd w:val="clear" w:color="000000" w:fill="FFFFFF"/>
            <w:noWrap/>
            <w:vAlign w:val="center"/>
            <w:hideMark/>
          </w:tcPr>
          <w:p w14:paraId="527A781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22500</w:t>
            </w:r>
          </w:p>
        </w:tc>
        <w:tc>
          <w:tcPr>
            <w:tcW w:w="782" w:type="dxa"/>
            <w:tcBorders>
              <w:top w:val="nil"/>
              <w:left w:val="nil"/>
              <w:bottom w:val="single" w:sz="4" w:space="0" w:color="auto"/>
              <w:right w:val="single" w:sz="4" w:space="0" w:color="auto"/>
            </w:tcBorders>
            <w:shd w:val="clear" w:color="000000" w:fill="FFFFFF"/>
            <w:noWrap/>
            <w:vAlign w:val="center"/>
            <w:hideMark/>
          </w:tcPr>
          <w:p w14:paraId="3F5E09A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22.214</w:t>
            </w:r>
          </w:p>
        </w:tc>
        <w:tc>
          <w:tcPr>
            <w:tcW w:w="782" w:type="dxa"/>
            <w:tcBorders>
              <w:top w:val="nil"/>
              <w:left w:val="nil"/>
              <w:bottom w:val="single" w:sz="4" w:space="0" w:color="auto"/>
              <w:right w:val="single" w:sz="4" w:space="0" w:color="auto"/>
            </w:tcBorders>
            <w:shd w:val="clear" w:color="000000" w:fill="FFFFFF"/>
            <w:noWrap/>
            <w:vAlign w:val="center"/>
            <w:hideMark/>
          </w:tcPr>
          <w:p w14:paraId="15A5632D"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15.194</w:t>
            </w:r>
          </w:p>
        </w:tc>
        <w:tc>
          <w:tcPr>
            <w:tcW w:w="782" w:type="dxa"/>
            <w:tcBorders>
              <w:top w:val="nil"/>
              <w:left w:val="nil"/>
              <w:bottom w:val="single" w:sz="4" w:space="0" w:color="auto"/>
              <w:right w:val="single" w:sz="4" w:space="0" w:color="auto"/>
            </w:tcBorders>
            <w:shd w:val="clear" w:color="auto" w:fill="auto"/>
            <w:noWrap/>
            <w:vAlign w:val="center"/>
            <w:hideMark/>
          </w:tcPr>
          <w:p w14:paraId="04DA737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20.978</w:t>
            </w:r>
          </w:p>
        </w:tc>
        <w:tc>
          <w:tcPr>
            <w:tcW w:w="782" w:type="dxa"/>
            <w:tcBorders>
              <w:top w:val="nil"/>
              <w:left w:val="nil"/>
              <w:bottom w:val="single" w:sz="4" w:space="0" w:color="auto"/>
              <w:right w:val="single" w:sz="4" w:space="0" w:color="auto"/>
            </w:tcBorders>
            <w:shd w:val="clear" w:color="auto" w:fill="auto"/>
            <w:noWrap/>
            <w:vAlign w:val="center"/>
            <w:hideMark/>
          </w:tcPr>
          <w:p w14:paraId="4B8C65F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13.396</w:t>
            </w:r>
          </w:p>
        </w:tc>
        <w:tc>
          <w:tcPr>
            <w:tcW w:w="782" w:type="dxa"/>
            <w:tcBorders>
              <w:top w:val="nil"/>
              <w:left w:val="nil"/>
              <w:bottom w:val="single" w:sz="4" w:space="0" w:color="auto"/>
              <w:right w:val="single" w:sz="4" w:space="0" w:color="auto"/>
            </w:tcBorders>
            <w:shd w:val="clear" w:color="auto" w:fill="auto"/>
            <w:noWrap/>
            <w:vAlign w:val="center"/>
            <w:hideMark/>
          </w:tcPr>
          <w:p w14:paraId="64305E0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239</w:t>
            </w:r>
          </w:p>
        </w:tc>
        <w:tc>
          <w:tcPr>
            <w:tcW w:w="683" w:type="dxa"/>
            <w:tcBorders>
              <w:top w:val="nil"/>
              <w:left w:val="nil"/>
              <w:bottom w:val="single" w:sz="4" w:space="0" w:color="auto"/>
              <w:right w:val="single" w:sz="4" w:space="0" w:color="auto"/>
            </w:tcBorders>
            <w:shd w:val="clear" w:color="auto" w:fill="auto"/>
            <w:noWrap/>
            <w:vAlign w:val="center"/>
            <w:hideMark/>
          </w:tcPr>
          <w:p w14:paraId="2E939C84"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2.684</w:t>
            </w:r>
            <w:r w:rsidRPr="00F53A87">
              <w:rPr>
                <w:rFonts w:cstheme="minorHAnsi"/>
                <w:color w:val="000000"/>
                <w:sz w:val="18"/>
                <w:szCs w:val="18"/>
                <w:lang w:eastAsia="es-CO"/>
              </w:rPr>
              <w:t> </w:t>
            </w:r>
          </w:p>
        </w:tc>
        <w:tc>
          <w:tcPr>
            <w:tcW w:w="736" w:type="dxa"/>
            <w:tcBorders>
              <w:top w:val="nil"/>
              <w:left w:val="nil"/>
              <w:bottom w:val="single" w:sz="4" w:space="0" w:color="auto"/>
              <w:right w:val="single" w:sz="4" w:space="0" w:color="auto"/>
            </w:tcBorders>
            <w:vAlign w:val="center"/>
          </w:tcPr>
          <w:p w14:paraId="6FE83E5B"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21.752</w:t>
            </w:r>
          </w:p>
        </w:tc>
        <w:tc>
          <w:tcPr>
            <w:tcW w:w="736" w:type="dxa"/>
            <w:tcBorders>
              <w:top w:val="nil"/>
              <w:left w:val="nil"/>
              <w:bottom w:val="single" w:sz="4" w:space="0" w:color="auto"/>
              <w:right w:val="single" w:sz="4" w:space="0" w:color="auto"/>
            </w:tcBorders>
            <w:vAlign w:val="center"/>
          </w:tcPr>
          <w:p w14:paraId="3BAD110F"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26.576</w:t>
            </w:r>
          </w:p>
        </w:tc>
        <w:tc>
          <w:tcPr>
            <w:tcW w:w="736" w:type="dxa"/>
            <w:tcBorders>
              <w:top w:val="nil"/>
              <w:left w:val="nil"/>
              <w:bottom w:val="single" w:sz="4" w:space="0" w:color="auto"/>
              <w:right w:val="single" w:sz="4" w:space="0" w:color="auto"/>
            </w:tcBorders>
            <w:vAlign w:val="center"/>
          </w:tcPr>
          <w:p w14:paraId="79744AC8"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28.682</w:t>
            </w:r>
          </w:p>
        </w:tc>
      </w:tr>
      <w:tr w:rsidR="00FC13EC" w:rsidRPr="00F53A87" w14:paraId="4FDEFA6D"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5BB3091"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agosto</w:t>
            </w:r>
          </w:p>
        </w:tc>
        <w:tc>
          <w:tcPr>
            <w:tcW w:w="783" w:type="dxa"/>
            <w:tcBorders>
              <w:top w:val="nil"/>
              <w:left w:val="nil"/>
              <w:bottom w:val="single" w:sz="4" w:space="0" w:color="auto"/>
              <w:right w:val="single" w:sz="4" w:space="0" w:color="auto"/>
            </w:tcBorders>
            <w:shd w:val="clear" w:color="000000" w:fill="FFFFFF"/>
            <w:noWrap/>
            <w:vAlign w:val="center"/>
            <w:hideMark/>
          </w:tcPr>
          <w:p w14:paraId="3942F70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19.485</w:t>
            </w:r>
          </w:p>
        </w:tc>
        <w:tc>
          <w:tcPr>
            <w:tcW w:w="783" w:type="dxa"/>
            <w:tcBorders>
              <w:top w:val="nil"/>
              <w:left w:val="nil"/>
              <w:bottom w:val="single" w:sz="4" w:space="0" w:color="auto"/>
              <w:right w:val="single" w:sz="4" w:space="0" w:color="auto"/>
            </w:tcBorders>
            <w:shd w:val="clear" w:color="000000" w:fill="FFFFFF"/>
            <w:noWrap/>
            <w:vAlign w:val="center"/>
            <w:hideMark/>
          </w:tcPr>
          <w:p w14:paraId="590BA4E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42.024</w:t>
            </w:r>
          </w:p>
        </w:tc>
        <w:tc>
          <w:tcPr>
            <w:tcW w:w="839" w:type="dxa"/>
            <w:tcBorders>
              <w:top w:val="nil"/>
              <w:left w:val="nil"/>
              <w:bottom w:val="single" w:sz="4" w:space="0" w:color="auto"/>
              <w:right w:val="single" w:sz="4" w:space="0" w:color="auto"/>
            </w:tcBorders>
            <w:shd w:val="clear" w:color="000000" w:fill="FFFFFF"/>
            <w:noWrap/>
            <w:vAlign w:val="center"/>
            <w:hideMark/>
          </w:tcPr>
          <w:p w14:paraId="2EC2183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42338</w:t>
            </w:r>
          </w:p>
        </w:tc>
        <w:tc>
          <w:tcPr>
            <w:tcW w:w="782" w:type="dxa"/>
            <w:tcBorders>
              <w:top w:val="nil"/>
              <w:left w:val="nil"/>
              <w:bottom w:val="single" w:sz="4" w:space="0" w:color="auto"/>
              <w:right w:val="single" w:sz="4" w:space="0" w:color="auto"/>
            </w:tcBorders>
            <w:shd w:val="clear" w:color="000000" w:fill="FFFFFF"/>
            <w:noWrap/>
            <w:vAlign w:val="center"/>
            <w:hideMark/>
          </w:tcPr>
          <w:p w14:paraId="67270DA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46.105</w:t>
            </w:r>
          </w:p>
        </w:tc>
        <w:tc>
          <w:tcPr>
            <w:tcW w:w="782" w:type="dxa"/>
            <w:tcBorders>
              <w:top w:val="nil"/>
              <w:left w:val="nil"/>
              <w:bottom w:val="single" w:sz="4" w:space="0" w:color="auto"/>
              <w:right w:val="single" w:sz="4" w:space="0" w:color="auto"/>
            </w:tcBorders>
            <w:shd w:val="clear" w:color="auto" w:fill="auto"/>
            <w:noWrap/>
            <w:vAlign w:val="center"/>
            <w:hideMark/>
          </w:tcPr>
          <w:p w14:paraId="6044AC0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51.616</w:t>
            </w:r>
          </w:p>
        </w:tc>
        <w:tc>
          <w:tcPr>
            <w:tcW w:w="782" w:type="dxa"/>
            <w:tcBorders>
              <w:top w:val="nil"/>
              <w:left w:val="nil"/>
              <w:bottom w:val="single" w:sz="4" w:space="0" w:color="auto"/>
              <w:right w:val="single" w:sz="4" w:space="0" w:color="auto"/>
            </w:tcBorders>
            <w:shd w:val="clear" w:color="000000" w:fill="FFFFFF"/>
            <w:noWrap/>
            <w:vAlign w:val="center"/>
            <w:hideMark/>
          </w:tcPr>
          <w:p w14:paraId="4589080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64.200</w:t>
            </w:r>
          </w:p>
        </w:tc>
        <w:tc>
          <w:tcPr>
            <w:tcW w:w="782" w:type="dxa"/>
            <w:tcBorders>
              <w:top w:val="nil"/>
              <w:left w:val="nil"/>
              <w:bottom w:val="single" w:sz="4" w:space="0" w:color="auto"/>
              <w:right w:val="single" w:sz="4" w:space="0" w:color="auto"/>
            </w:tcBorders>
            <w:shd w:val="clear" w:color="auto" w:fill="auto"/>
            <w:noWrap/>
            <w:vAlign w:val="center"/>
            <w:hideMark/>
          </w:tcPr>
          <w:p w14:paraId="35069D5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71.926</w:t>
            </w:r>
          </w:p>
        </w:tc>
        <w:tc>
          <w:tcPr>
            <w:tcW w:w="782" w:type="dxa"/>
            <w:tcBorders>
              <w:top w:val="nil"/>
              <w:left w:val="nil"/>
              <w:bottom w:val="single" w:sz="4" w:space="0" w:color="auto"/>
              <w:right w:val="single" w:sz="4" w:space="0" w:color="auto"/>
            </w:tcBorders>
            <w:shd w:val="clear" w:color="auto" w:fill="auto"/>
            <w:noWrap/>
            <w:vAlign w:val="center"/>
            <w:hideMark/>
          </w:tcPr>
          <w:p w14:paraId="59CEB21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683" w:type="dxa"/>
            <w:tcBorders>
              <w:top w:val="nil"/>
              <w:left w:val="nil"/>
              <w:bottom w:val="single" w:sz="4" w:space="0" w:color="auto"/>
              <w:right w:val="single" w:sz="4" w:space="0" w:color="auto"/>
            </w:tcBorders>
            <w:shd w:val="clear" w:color="auto" w:fill="auto"/>
            <w:noWrap/>
            <w:vAlign w:val="center"/>
            <w:hideMark/>
          </w:tcPr>
          <w:p w14:paraId="699267D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 </w:t>
            </w:r>
            <w:r>
              <w:rPr>
                <w:rFonts w:cstheme="minorHAnsi"/>
                <w:color w:val="000000"/>
                <w:sz w:val="18"/>
                <w:szCs w:val="18"/>
                <w:lang w:eastAsia="es-CO"/>
              </w:rPr>
              <w:t>6.701</w:t>
            </w:r>
          </w:p>
        </w:tc>
        <w:tc>
          <w:tcPr>
            <w:tcW w:w="736" w:type="dxa"/>
            <w:tcBorders>
              <w:top w:val="nil"/>
              <w:left w:val="nil"/>
              <w:bottom w:val="single" w:sz="4" w:space="0" w:color="auto"/>
              <w:right w:val="single" w:sz="4" w:space="0" w:color="auto"/>
            </w:tcBorders>
            <w:vAlign w:val="center"/>
          </w:tcPr>
          <w:p w14:paraId="30A6238E"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47.147</w:t>
            </w:r>
          </w:p>
        </w:tc>
        <w:tc>
          <w:tcPr>
            <w:tcW w:w="736" w:type="dxa"/>
            <w:tcBorders>
              <w:top w:val="nil"/>
              <w:left w:val="nil"/>
              <w:bottom w:val="single" w:sz="4" w:space="0" w:color="auto"/>
              <w:right w:val="single" w:sz="4" w:space="0" w:color="auto"/>
            </w:tcBorders>
            <w:vAlign w:val="center"/>
          </w:tcPr>
          <w:p w14:paraId="70AEDBDE"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56.619</w:t>
            </w:r>
          </w:p>
        </w:tc>
        <w:tc>
          <w:tcPr>
            <w:tcW w:w="736" w:type="dxa"/>
            <w:tcBorders>
              <w:top w:val="nil"/>
              <w:left w:val="nil"/>
              <w:bottom w:val="single" w:sz="4" w:space="0" w:color="auto"/>
              <w:right w:val="single" w:sz="4" w:space="0" w:color="auto"/>
            </w:tcBorders>
            <w:vAlign w:val="center"/>
          </w:tcPr>
          <w:p w14:paraId="7F35D951"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54.476</w:t>
            </w:r>
          </w:p>
        </w:tc>
      </w:tr>
      <w:tr w:rsidR="00FC13EC" w:rsidRPr="00F53A87" w14:paraId="7951E70E"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83A0722"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septiembre</w:t>
            </w:r>
          </w:p>
        </w:tc>
        <w:tc>
          <w:tcPr>
            <w:tcW w:w="783" w:type="dxa"/>
            <w:tcBorders>
              <w:top w:val="nil"/>
              <w:left w:val="nil"/>
              <w:bottom w:val="single" w:sz="4" w:space="0" w:color="auto"/>
              <w:right w:val="single" w:sz="4" w:space="0" w:color="auto"/>
            </w:tcBorders>
            <w:shd w:val="clear" w:color="000000" w:fill="FFFFFF"/>
            <w:noWrap/>
            <w:vAlign w:val="center"/>
            <w:hideMark/>
          </w:tcPr>
          <w:p w14:paraId="25306D8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19.985</w:t>
            </w:r>
          </w:p>
        </w:tc>
        <w:tc>
          <w:tcPr>
            <w:tcW w:w="783" w:type="dxa"/>
            <w:tcBorders>
              <w:top w:val="nil"/>
              <w:left w:val="nil"/>
              <w:bottom w:val="single" w:sz="4" w:space="0" w:color="auto"/>
              <w:right w:val="single" w:sz="4" w:space="0" w:color="auto"/>
            </w:tcBorders>
            <w:shd w:val="clear" w:color="000000" w:fill="FFFFFF"/>
            <w:noWrap/>
            <w:vAlign w:val="center"/>
            <w:hideMark/>
          </w:tcPr>
          <w:p w14:paraId="4DE6CD8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41.728</w:t>
            </w:r>
          </w:p>
        </w:tc>
        <w:tc>
          <w:tcPr>
            <w:tcW w:w="839" w:type="dxa"/>
            <w:tcBorders>
              <w:top w:val="nil"/>
              <w:left w:val="nil"/>
              <w:bottom w:val="single" w:sz="4" w:space="0" w:color="auto"/>
              <w:right w:val="single" w:sz="4" w:space="0" w:color="auto"/>
            </w:tcBorders>
            <w:shd w:val="clear" w:color="000000" w:fill="FFFFFF"/>
            <w:noWrap/>
            <w:vAlign w:val="center"/>
            <w:hideMark/>
          </w:tcPr>
          <w:p w14:paraId="2A66923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42728</w:t>
            </w:r>
          </w:p>
        </w:tc>
        <w:tc>
          <w:tcPr>
            <w:tcW w:w="782" w:type="dxa"/>
            <w:tcBorders>
              <w:top w:val="nil"/>
              <w:left w:val="nil"/>
              <w:bottom w:val="single" w:sz="4" w:space="0" w:color="auto"/>
              <w:right w:val="single" w:sz="4" w:space="0" w:color="auto"/>
            </w:tcBorders>
            <w:shd w:val="clear" w:color="000000" w:fill="FFFFFF"/>
            <w:noWrap/>
            <w:vAlign w:val="center"/>
            <w:hideMark/>
          </w:tcPr>
          <w:p w14:paraId="3C037B2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43.043</w:t>
            </w:r>
          </w:p>
        </w:tc>
        <w:tc>
          <w:tcPr>
            <w:tcW w:w="782" w:type="dxa"/>
            <w:tcBorders>
              <w:top w:val="nil"/>
              <w:left w:val="nil"/>
              <w:bottom w:val="single" w:sz="4" w:space="0" w:color="auto"/>
              <w:right w:val="single" w:sz="4" w:space="0" w:color="auto"/>
            </w:tcBorders>
            <w:shd w:val="clear" w:color="000000" w:fill="FFFFFF"/>
            <w:noWrap/>
            <w:vAlign w:val="center"/>
            <w:hideMark/>
          </w:tcPr>
          <w:p w14:paraId="6C99669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43.997</w:t>
            </w:r>
          </w:p>
        </w:tc>
        <w:tc>
          <w:tcPr>
            <w:tcW w:w="782" w:type="dxa"/>
            <w:tcBorders>
              <w:top w:val="nil"/>
              <w:left w:val="nil"/>
              <w:bottom w:val="single" w:sz="4" w:space="0" w:color="auto"/>
              <w:right w:val="single" w:sz="4" w:space="0" w:color="auto"/>
            </w:tcBorders>
            <w:shd w:val="clear" w:color="000000" w:fill="FFFFFF"/>
            <w:noWrap/>
            <w:vAlign w:val="center"/>
            <w:hideMark/>
          </w:tcPr>
          <w:p w14:paraId="540137E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65.734</w:t>
            </w:r>
          </w:p>
        </w:tc>
        <w:tc>
          <w:tcPr>
            <w:tcW w:w="782" w:type="dxa"/>
            <w:tcBorders>
              <w:top w:val="nil"/>
              <w:left w:val="nil"/>
              <w:bottom w:val="single" w:sz="4" w:space="0" w:color="auto"/>
              <w:right w:val="single" w:sz="4" w:space="0" w:color="auto"/>
            </w:tcBorders>
            <w:shd w:val="clear" w:color="000000" w:fill="FFFFFF"/>
            <w:noWrap/>
            <w:vAlign w:val="center"/>
            <w:hideMark/>
          </w:tcPr>
          <w:p w14:paraId="4DCB31D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73.102</w:t>
            </w:r>
          </w:p>
        </w:tc>
        <w:tc>
          <w:tcPr>
            <w:tcW w:w="782" w:type="dxa"/>
            <w:tcBorders>
              <w:top w:val="nil"/>
              <w:left w:val="nil"/>
              <w:bottom w:val="single" w:sz="4" w:space="0" w:color="auto"/>
              <w:right w:val="single" w:sz="4" w:space="0" w:color="auto"/>
            </w:tcBorders>
            <w:shd w:val="clear" w:color="auto" w:fill="auto"/>
            <w:noWrap/>
            <w:vAlign w:val="center"/>
            <w:hideMark/>
          </w:tcPr>
          <w:p w14:paraId="0743445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84</w:t>
            </w:r>
          </w:p>
        </w:tc>
        <w:tc>
          <w:tcPr>
            <w:tcW w:w="683" w:type="dxa"/>
            <w:tcBorders>
              <w:top w:val="nil"/>
              <w:left w:val="nil"/>
              <w:bottom w:val="single" w:sz="4" w:space="0" w:color="auto"/>
              <w:right w:val="single" w:sz="4" w:space="0" w:color="auto"/>
            </w:tcBorders>
            <w:shd w:val="clear" w:color="auto" w:fill="auto"/>
            <w:noWrap/>
            <w:vAlign w:val="center"/>
            <w:hideMark/>
          </w:tcPr>
          <w:p w14:paraId="3AA2A66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 </w:t>
            </w:r>
            <w:r>
              <w:rPr>
                <w:rFonts w:cstheme="minorHAnsi"/>
                <w:color w:val="000000"/>
                <w:sz w:val="18"/>
                <w:szCs w:val="18"/>
                <w:lang w:eastAsia="es-CO"/>
              </w:rPr>
              <w:t>6.820</w:t>
            </w:r>
          </w:p>
        </w:tc>
        <w:tc>
          <w:tcPr>
            <w:tcW w:w="736" w:type="dxa"/>
            <w:tcBorders>
              <w:top w:val="nil"/>
              <w:left w:val="nil"/>
              <w:bottom w:val="single" w:sz="4" w:space="0" w:color="auto"/>
              <w:right w:val="single" w:sz="4" w:space="0" w:color="auto"/>
            </w:tcBorders>
            <w:vAlign w:val="center"/>
          </w:tcPr>
          <w:p w14:paraId="0CD5EE72"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48.865</w:t>
            </w:r>
          </w:p>
        </w:tc>
        <w:tc>
          <w:tcPr>
            <w:tcW w:w="736" w:type="dxa"/>
            <w:tcBorders>
              <w:top w:val="nil"/>
              <w:left w:val="nil"/>
              <w:bottom w:val="single" w:sz="4" w:space="0" w:color="auto"/>
              <w:right w:val="single" w:sz="4" w:space="0" w:color="auto"/>
            </w:tcBorders>
            <w:vAlign w:val="center"/>
          </w:tcPr>
          <w:p w14:paraId="06295406"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50.105</w:t>
            </w:r>
          </w:p>
        </w:tc>
        <w:tc>
          <w:tcPr>
            <w:tcW w:w="736" w:type="dxa"/>
            <w:tcBorders>
              <w:top w:val="nil"/>
              <w:left w:val="nil"/>
              <w:bottom w:val="single" w:sz="4" w:space="0" w:color="auto"/>
              <w:right w:val="single" w:sz="4" w:space="0" w:color="auto"/>
            </w:tcBorders>
            <w:vAlign w:val="center"/>
          </w:tcPr>
          <w:p w14:paraId="7A891E07"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41.377</w:t>
            </w:r>
          </w:p>
        </w:tc>
      </w:tr>
      <w:tr w:rsidR="00FC13EC" w:rsidRPr="00F53A87" w14:paraId="5146AC67"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619EF4F"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octubre</w:t>
            </w:r>
          </w:p>
        </w:tc>
        <w:tc>
          <w:tcPr>
            <w:tcW w:w="783" w:type="dxa"/>
            <w:tcBorders>
              <w:top w:val="nil"/>
              <w:left w:val="nil"/>
              <w:bottom w:val="single" w:sz="4" w:space="0" w:color="auto"/>
              <w:right w:val="single" w:sz="4" w:space="0" w:color="auto"/>
            </w:tcBorders>
            <w:shd w:val="clear" w:color="000000" w:fill="FFFFFF"/>
            <w:noWrap/>
            <w:vAlign w:val="center"/>
            <w:hideMark/>
          </w:tcPr>
          <w:p w14:paraId="3BFE80D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25.492</w:t>
            </w:r>
          </w:p>
        </w:tc>
        <w:tc>
          <w:tcPr>
            <w:tcW w:w="783" w:type="dxa"/>
            <w:tcBorders>
              <w:top w:val="nil"/>
              <w:left w:val="nil"/>
              <w:bottom w:val="single" w:sz="4" w:space="0" w:color="auto"/>
              <w:right w:val="single" w:sz="4" w:space="0" w:color="auto"/>
            </w:tcBorders>
            <w:shd w:val="clear" w:color="000000" w:fill="FFFFFF"/>
            <w:noWrap/>
            <w:vAlign w:val="center"/>
            <w:hideMark/>
          </w:tcPr>
          <w:p w14:paraId="2DA19B7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36.024</w:t>
            </w:r>
          </w:p>
        </w:tc>
        <w:tc>
          <w:tcPr>
            <w:tcW w:w="839" w:type="dxa"/>
            <w:tcBorders>
              <w:top w:val="nil"/>
              <w:left w:val="nil"/>
              <w:bottom w:val="single" w:sz="4" w:space="0" w:color="auto"/>
              <w:right w:val="single" w:sz="4" w:space="0" w:color="auto"/>
            </w:tcBorders>
            <w:shd w:val="clear" w:color="000000" w:fill="FFFFFF"/>
            <w:noWrap/>
            <w:vAlign w:val="center"/>
            <w:hideMark/>
          </w:tcPr>
          <w:p w14:paraId="2BD5D22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35448</w:t>
            </w:r>
          </w:p>
        </w:tc>
        <w:tc>
          <w:tcPr>
            <w:tcW w:w="782" w:type="dxa"/>
            <w:tcBorders>
              <w:top w:val="nil"/>
              <w:left w:val="nil"/>
              <w:bottom w:val="single" w:sz="4" w:space="0" w:color="auto"/>
              <w:right w:val="single" w:sz="4" w:space="0" w:color="auto"/>
            </w:tcBorders>
            <w:shd w:val="clear" w:color="000000" w:fill="FFFFFF"/>
            <w:noWrap/>
            <w:vAlign w:val="center"/>
            <w:hideMark/>
          </w:tcPr>
          <w:p w14:paraId="44EC55F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41.974</w:t>
            </w:r>
          </w:p>
        </w:tc>
        <w:tc>
          <w:tcPr>
            <w:tcW w:w="782" w:type="dxa"/>
            <w:tcBorders>
              <w:top w:val="nil"/>
              <w:left w:val="nil"/>
              <w:bottom w:val="single" w:sz="4" w:space="0" w:color="auto"/>
              <w:right w:val="single" w:sz="4" w:space="0" w:color="auto"/>
            </w:tcBorders>
            <w:shd w:val="clear" w:color="000000" w:fill="FFFFFF"/>
            <w:noWrap/>
            <w:vAlign w:val="center"/>
            <w:hideMark/>
          </w:tcPr>
          <w:p w14:paraId="39ABEF1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51.277</w:t>
            </w:r>
          </w:p>
        </w:tc>
        <w:tc>
          <w:tcPr>
            <w:tcW w:w="782" w:type="dxa"/>
            <w:tcBorders>
              <w:top w:val="nil"/>
              <w:left w:val="nil"/>
              <w:bottom w:val="single" w:sz="4" w:space="0" w:color="auto"/>
              <w:right w:val="single" w:sz="4" w:space="0" w:color="auto"/>
            </w:tcBorders>
            <w:shd w:val="clear" w:color="000000" w:fill="FFFFFF"/>
            <w:noWrap/>
            <w:vAlign w:val="center"/>
            <w:hideMark/>
          </w:tcPr>
          <w:p w14:paraId="13FFAB2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64.406</w:t>
            </w:r>
          </w:p>
        </w:tc>
        <w:tc>
          <w:tcPr>
            <w:tcW w:w="782" w:type="dxa"/>
            <w:tcBorders>
              <w:top w:val="nil"/>
              <w:left w:val="nil"/>
              <w:bottom w:val="single" w:sz="4" w:space="0" w:color="auto"/>
              <w:right w:val="single" w:sz="4" w:space="0" w:color="auto"/>
            </w:tcBorders>
            <w:shd w:val="clear" w:color="000000" w:fill="FFFFFF"/>
            <w:noWrap/>
            <w:vAlign w:val="center"/>
            <w:hideMark/>
          </w:tcPr>
          <w:p w14:paraId="5254FB2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71.207</w:t>
            </w:r>
          </w:p>
        </w:tc>
        <w:tc>
          <w:tcPr>
            <w:tcW w:w="782" w:type="dxa"/>
            <w:tcBorders>
              <w:top w:val="nil"/>
              <w:left w:val="nil"/>
              <w:bottom w:val="single" w:sz="4" w:space="0" w:color="auto"/>
              <w:right w:val="single" w:sz="4" w:space="0" w:color="auto"/>
            </w:tcBorders>
            <w:shd w:val="clear" w:color="auto" w:fill="auto"/>
            <w:noWrap/>
            <w:vAlign w:val="center"/>
            <w:hideMark/>
          </w:tcPr>
          <w:p w14:paraId="21343C7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2.037</w:t>
            </w:r>
          </w:p>
        </w:tc>
        <w:tc>
          <w:tcPr>
            <w:tcW w:w="683" w:type="dxa"/>
            <w:tcBorders>
              <w:top w:val="nil"/>
              <w:left w:val="nil"/>
              <w:bottom w:val="single" w:sz="4" w:space="0" w:color="auto"/>
              <w:right w:val="single" w:sz="4" w:space="0" w:color="auto"/>
            </w:tcBorders>
            <w:shd w:val="clear" w:color="auto" w:fill="auto"/>
            <w:noWrap/>
            <w:vAlign w:val="center"/>
            <w:hideMark/>
          </w:tcPr>
          <w:p w14:paraId="6C019D7D"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14.797</w:t>
            </w:r>
            <w:r w:rsidRPr="00F53A87">
              <w:rPr>
                <w:rFonts w:cstheme="minorHAnsi"/>
                <w:color w:val="000000"/>
                <w:sz w:val="18"/>
                <w:szCs w:val="18"/>
                <w:lang w:eastAsia="es-CO"/>
              </w:rPr>
              <w:t> </w:t>
            </w:r>
          </w:p>
        </w:tc>
        <w:tc>
          <w:tcPr>
            <w:tcW w:w="736" w:type="dxa"/>
            <w:tcBorders>
              <w:top w:val="nil"/>
              <w:left w:val="nil"/>
              <w:bottom w:val="single" w:sz="4" w:space="0" w:color="auto"/>
              <w:right w:val="single" w:sz="4" w:space="0" w:color="auto"/>
            </w:tcBorders>
            <w:vAlign w:val="center"/>
          </w:tcPr>
          <w:p w14:paraId="1503BDF2"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45.391</w:t>
            </w:r>
          </w:p>
        </w:tc>
        <w:tc>
          <w:tcPr>
            <w:tcW w:w="736" w:type="dxa"/>
            <w:tcBorders>
              <w:top w:val="nil"/>
              <w:left w:val="nil"/>
              <w:bottom w:val="single" w:sz="4" w:space="0" w:color="auto"/>
              <w:right w:val="single" w:sz="4" w:space="0" w:color="auto"/>
            </w:tcBorders>
            <w:vAlign w:val="center"/>
          </w:tcPr>
          <w:p w14:paraId="4B9AB85E"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44.749</w:t>
            </w:r>
          </w:p>
        </w:tc>
        <w:tc>
          <w:tcPr>
            <w:tcW w:w="736" w:type="dxa"/>
            <w:tcBorders>
              <w:top w:val="nil"/>
              <w:left w:val="nil"/>
              <w:bottom w:val="single" w:sz="4" w:space="0" w:color="auto"/>
              <w:right w:val="single" w:sz="4" w:space="0" w:color="auto"/>
            </w:tcBorders>
            <w:vAlign w:val="center"/>
          </w:tcPr>
          <w:p w14:paraId="099FC49F" w14:textId="77777777" w:rsidR="00FC13EC" w:rsidRDefault="00FC13EC" w:rsidP="00BC2834">
            <w:pPr>
              <w:jc w:val="center"/>
              <w:rPr>
                <w:rFonts w:cstheme="minorHAnsi"/>
                <w:color w:val="000000"/>
                <w:sz w:val="18"/>
                <w:szCs w:val="18"/>
                <w:lang w:eastAsia="es-CO"/>
              </w:rPr>
            </w:pPr>
          </w:p>
        </w:tc>
      </w:tr>
      <w:tr w:rsidR="00FC13EC" w:rsidRPr="00F53A87" w14:paraId="42C14E47"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F50BE71"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noviembre</w:t>
            </w:r>
          </w:p>
        </w:tc>
        <w:tc>
          <w:tcPr>
            <w:tcW w:w="783" w:type="dxa"/>
            <w:tcBorders>
              <w:top w:val="nil"/>
              <w:left w:val="nil"/>
              <w:bottom w:val="single" w:sz="4" w:space="0" w:color="auto"/>
              <w:right w:val="single" w:sz="4" w:space="0" w:color="auto"/>
            </w:tcBorders>
            <w:shd w:val="clear" w:color="000000" w:fill="FFFFFF"/>
            <w:noWrap/>
            <w:vAlign w:val="center"/>
            <w:hideMark/>
          </w:tcPr>
          <w:p w14:paraId="77A6B26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14.684</w:t>
            </w:r>
          </w:p>
        </w:tc>
        <w:tc>
          <w:tcPr>
            <w:tcW w:w="783" w:type="dxa"/>
            <w:tcBorders>
              <w:top w:val="nil"/>
              <w:left w:val="nil"/>
              <w:bottom w:val="single" w:sz="4" w:space="0" w:color="auto"/>
              <w:right w:val="single" w:sz="4" w:space="0" w:color="auto"/>
            </w:tcBorders>
            <w:shd w:val="clear" w:color="000000" w:fill="FFFFFF"/>
            <w:noWrap/>
            <w:vAlign w:val="center"/>
            <w:hideMark/>
          </w:tcPr>
          <w:p w14:paraId="511783A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24.450</w:t>
            </w:r>
          </w:p>
        </w:tc>
        <w:tc>
          <w:tcPr>
            <w:tcW w:w="839" w:type="dxa"/>
            <w:tcBorders>
              <w:top w:val="nil"/>
              <w:left w:val="nil"/>
              <w:bottom w:val="single" w:sz="4" w:space="0" w:color="auto"/>
              <w:right w:val="single" w:sz="4" w:space="0" w:color="auto"/>
            </w:tcBorders>
            <w:shd w:val="clear" w:color="000000" w:fill="FFFFFF"/>
            <w:noWrap/>
            <w:vAlign w:val="center"/>
            <w:hideMark/>
          </w:tcPr>
          <w:p w14:paraId="0E22239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21320</w:t>
            </w:r>
          </w:p>
        </w:tc>
        <w:tc>
          <w:tcPr>
            <w:tcW w:w="782" w:type="dxa"/>
            <w:tcBorders>
              <w:top w:val="nil"/>
              <w:left w:val="nil"/>
              <w:bottom w:val="single" w:sz="4" w:space="0" w:color="auto"/>
              <w:right w:val="single" w:sz="4" w:space="0" w:color="auto"/>
            </w:tcBorders>
            <w:shd w:val="clear" w:color="000000" w:fill="FFFFFF"/>
            <w:noWrap/>
            <w:vAlign w:val="center"/>
            <w:hideMark/>
          </w:tcPr>
          <w:p w14:paraId="4EBC18B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28.578</w:t>
            </w:r>
          </w:p>
        </w:tc>
        <w:tc>
          <w:tcPr>
            <w:tcW w:w="782" w:type="dxa"/>
            <w:tcBorders>
              <w:top w:val="nil"/>
              <w:left w:val="nil"/>
              <w:bottom w:val="single" w:sz="4" w:space="0" w:color="auto"/>
              <w:right w:val="single" w:sz="4" w:space="0" w:color="auto"/>
            </w:tcBorders>
            <w:shd w:val="clear" w:color="auto" w:fill="auto"/>
            <w:noWrap/>
            <w:vAlign w:val="center"/>
            <w:hideMark/>
          </w:tcPr>
          <w:p w14:paraId="210E166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47.480</w:t>
            </w:r>
          </w:p>
        </w:tc>
        <w:tc>
          <w:tcPr>
            <w:tcW w:w="782" w:type="dxa"/>
            <w:tcBorders>
              <w:top w:val="nil"/>
              <w:left w:val="nil"/>
              <w:bottom w:val="single" w:sz="4" w:space="0" w:color="auto"/>
              <w:right w:val="single" w:sz="4" w:space="0" w:color="auto"/>
            </w:tcBorders>
            <w:shd w:val="clear" w:color="000000" w:fill="FFFFFF"/>
            <w:noWrap/>
            <w:vAlign w:val="center"/>
            <w:hideMark/>
          </w:tcPr>
          <w:p w14:paraId="347E3E0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53.790</w:t>
            </w:r>
          </w:p>
        </w:tc>
        <w:tc>
          <w:tcPr>
            <w:tcW w:w="782" w:type="dxa"/>
            <w:tcBorders>
              <w:top w:val="nil"/>
              <w:left w:val="nil"/>
              <w:bottom w:val="single" w:sz="4" w:space="0" w:color="auto"/>
              <w:right w:val="single" w:sz="4" w:space="0" w:color="auto"/>
            </w:tcBorders>
            <w:shd w:val="clear" w:color="000000" w:fill="FFFFFF"/>
            <w:noWrap/>
            <w:vAlign w:val="center"/>
            <w:hideMark/>
          </w:tcPr>
          <w:p w14:paraId="6A1EF08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51.027</w:t>
            </w:r>
          </w:p>
        </w:tc>
        <w:tc>
          <w:tcPr>
            <w:tcW w:w="782" w:type="dxa"/>
            <w:tcBorders>
              <w:top w:val="nil"/>
              <w:left w:val="nil"/>
              <w:bottom w:val="single" w:sz="4" w:space="0" w:color="auto"/>
              <w:right w:val="single" w:sz="4" w:space="0" w:color="auto"/>
            </w:tcBorders>
            <w:shd w:val="clear" w:color="000000" w:fill="FFFFFF"/>
            <w:noWrap/>
            <w:vAlign w:val="center"/>
            <w:hideMark/>
          </w:tcPr>
          <w:p w14:paraId="3FFF592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2.168</w:t>
            </w:r>
          </w:p>
        </w:tc>
        <w:tc>
          <w:tcPr>
            <w:tcW w:w="683" w:type="dxa"/>
            <w:tcBorders>
              <w:top w:val="nil"/>
              <w:left w:val="nil"/>
              <w:bottom w:val="single" w:sz="4" w:space="0" w:color="auto"/>
              <w:right w:val="single" w:sz="4" w:space="0" w:color="auto"/>
            </w:tcBorders>
            <w:shd w:val="clear" w:color="000000" w:fill="FFFFFF"/>
            <w:noWrap/>
            <w:vAlign w:val="center"/>
            <w:hideMark/>
          </w:tcPr>
          <w:p w14:paraId="420BA6F3"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12.801</w:t>
            </w:r>
            <w:r w:rsidRPr="00F53A87">
              <w:rPr>
                <w:rFonts w:cstheme="minorHAnsi"/>
                <w:color w:val="000000"/>
                <w:sz w:val="18"/>
                <w:szCs w:val="18"/>
                <w:lang w:eastAsia="es-CO"/>
              </w:rPr>
              <w:t> </w:t>
            </w:r>
          </w:p>
        </w:tc>
        <w:tc>
          <w:tcPr>
            <w:tcW w:w="736" w:type="dxa"/>
            <w:tcBorders>
              <w:top w:val="nil"/>
              <w:left w:val="nil"/>
              <w:bottom w:val="single" w:sz="4" w:space="0" w:color="auto"/>
              <w:right w:val="single" w:sz="4" w:space="0" w:color="auto"/>
            </w:tcBorders>
            <w:shd w:val="clear" w:color="000000" w:fill="FFFFFF"/>
            <w:vAlign w:val="center"/>
          </w:tcPr>
          <w:p w14:paraId="54108F31"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35.594</w:t>
            </w:r>
          </w:p>
        </w:tc>
        <w:tc>
          <w:tcPr>
            <w:tcW w:w="736" w:type="dxa"/>
            <w:tcBorders>
              <w:top w:val="nil"/>
              <w:left w:val="nil"/>
              <w:bottom w:val="single" w:sz="4" w:space="0" w:color="auto"/>
              <w:right w:val="single" w:sz="4" w:space="0" w:color="auto"/>
            </w:tcBorders>
            <w:shd w:val="clear" w:color="000000" w:fill="FFFFFF"/>
            <w:vAlign w:val="center"/>
          </w:tcPr>
          <w:p w14:paraId="1A523F9E"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36.104</w:t>
            </w:r>
          </w:p>
        </w:tc>
        <w:tc>
          <w:tcPr>
            <w:tcW w:w="736" w:type="dxa"/>
            <w:tcBorders>
              <w:top w:val="nil"/>
              <w:left w:val="nil"/>
              <w:bottom w:val="single" w:sz="4" w:space="0" w:color="auto"/>
              <w:right w:val="single" w:sz="4" w:space="0" w:color="auto"/>
            </w:tcBorders>
            <w:shd w:val="clear" w:color="000000" w:fill="FFFFFF"/>
            <w:vAlign w:val="center"/>
          </w:tcPr>
          <w:p w14:paraId="605F4AB1" w14:textId="77777777" w:rsidR="00FC13EC" w:rsidRDefault="00FC13EC" w:rsidP="00BC2834">
            <w:pPr>
              <w:jc w:val="center"/>
              <w:rPr>
                <w:rFonts w:cstheme="minorHAnsi"/>
                <w:color w:val="000000"/>
                <w:sz w:val="18"/>
                <w:szCs w:val="18"/>
                <w:lang w:eastAsia="es-CO"/>
              </w:rPr>
            </w:pPr>
          </w:p>
        </w:tc>
      </w:tr>
      <w:tr w:rsidR="00FC13EC" w:rsidRPr="00F53A87" w14:paraId="4BB0482B"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CE4DBCD"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diciembre</w:t>
            </w:r>
          </w:p>
        </w:tc>
        <w:tc>
          <w:tcPr>
            <w:tcW w:w="783" w:type="dxa"/>
            <w:tcBorders>
              <w:top w:val="nil"/>
              <w:left w:val="nil"/>
              <w:bottom w:val="single" w:sz="4" w:space="0" w:color="auto"/>
              <w:right w:val="single" w:sz="4" w:space="0" w:color="auto"/>
            </w:tcBorders>
            <w:shd w:val="clear" w:color="000000" w:fill="FFFFFF"/>
            <w:noWrap/>
            <w:vAlign w:val="center"/>
            <w:hideMark/>
          </w:tcPr>
          <w:p w14:paraId="42D1116D"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33.348</w:t>
            </w:r>
          </w:p>
        </w:tc>
        <w:tc>
          <w:tcPr>
            <w:tcW w:w="783" w:type="dxa"/>
            <w:tcBorders>
              <w:top w:val="nil"/>
              <w:left w:val="nil"/>
              <w:bottom w:val="single" w:sz="4" w:space="0" w:color="auto"/>
              <w:right w:val="single" w:sz="4" w:space="0" w:color="auto"/>
            </w:tcBorders>
            <w:shd w:val="clear" w:color="000000" w:fill="FFFFFF"/>
            <w:noWrap/>
            <w:vAlign w:val="center"/>
            <w:hideMark/>
          </w:tcPr>
          <w:p w14:paraId="6996672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34.928</w:t>
            </w:r>
          </w:p>
        </w:tc>
        <w:tc>
          <w:tcPr>
            <w:tcW w:w="839" w:type="dxa"/>
            <w:tcBorders>
              <w:top w:val="nil"/>
              <w:left w:val="nil"/>
              <w:bottom w:val="single" w:sz="4" w:space="0" w:color="auto"/>
              <w:right w:val="single" w:sz="4" w:space="0" w:color="auto"/>
            </w:tcBorders>
            <w:shd w:val="clear" w:color="000000" w:fill="FFFFFF"/>
            <w:noWrap/>
            <w:vAlign w:val="center"/>
            <w:hideMark/>
          </w:tcPr>
          <w:p w14:paraId="4A0013D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31512</w:t>
            </w:r>
          </w:p>
        </w:tc>
        <w:tc>
          <w:tcPr>
            <w:tcW w:w="782" w:type="dxa"/>
            <w:tcBorders>
              <w:top w:val="nil"/>
              <w:left w:val="nil"/>
              <w:bottom w:val="single" w:sz="4" w:space="0" w:color="auto"/>
              <w:right w:val="single" w:sz="4" w:space="0" w:color="auto"/>
            </w:tcBorders>
            <w:shd w:val="clear" w:color="000000" w:fill="FFFFFF"/>
            <w:noWrap/>
            <w:vAlign w:val="center"/>
            <w:hideMark/>
          </w:tcPr>
          <w:p w14:paraId="0006F72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39.142</w:t>
            </w:r>
          </w:p>
        </w:tc>
        <w:tc>
          <w:tcPr>
            <w:tcW w:w="782" w:type="dxa"/>
            <w:tcBorders>
              <w:top w:val="nil"/>
              <w:left w:val="nil"/>
              <w:bottom w:val="single" w:sz="4" w:space="0" w:color="auto"/>
              <w:right w:val="single" w:sz="4" w:space="0" w:color="auto"/>
            </w:tcBorders>
            <w:shd w:val="clear" w:color="000000" w:fill="FFFFFF"/>
            <w:noWrap/>
            <w:vAlign w:val="center"/>
            <w:hideMark/>
          </w:tcPr>
          <w:p w14:paraId="264556C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43.678</w:t>
            </w:r>
          </w:p>
        </w:tc>
        <w:tc>
          <w:tcPr>
            <w:tcW w:w="782" w:type="dxa"/>
            <w:tcBorders>
              <w:top w:val="nil"/>
              <w:left w:val="nil"/>
              <w:bottom w:val="single" w:sz="4" w:space="0" w:color="auto"/>
              <w:right w:val="single" w:sz="4" w:space="0" w:color="auto"/>
            </w:tcBorders>
            <w:shd w:val="clear" w:color="000000" w:fill="FFFFFF"/>
            <w:noWrap/>
            <w:vAlign w:val="center"/>
            <w:hideMark/>
          </w:tcPr>
          <w:p w14:paraId="4D1F23E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47.252</w:t>
            </w:r>
          </w:p>
        </w:tc>
        <w:tc>
          <w:tcPr>
            <w:tcW w:w="782" w:type="dxa"/>
            <w:tcBorders>
              <w:top w:val="nil"/>
              <w:left w:val="nil"/>
              <w:bottom w:val="single" w:sz="4" w:space="0" w:color="auto"/>
              <w:right w:val="single" w:sz="4" w:space="0" w:color="auto"/>
            </w:tcBorders>
            <w:shd w:val="clear" w:color="000000" w:fill="FFFFFF"/>
            <w:noWrap/>
            <w:vAlign w:val="center"/>
            <w:hideMark/>
          </w:tcPr>
          <w:p w14:paraId="3EB135F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37.062</w:t>
            </w:r>
          </w:p>
        </w:tc>
        <w:tc>
          <w:tcPr>
            <w:tcW w:w="782" w:type="dxa"/>
            <w:tcBorders>
              <w:top w:val="nil"/>
              <w:left w:val="nil"/>
              <w:bottom w:val="single" w:sz="4" w:space="0" w:color="auto"/>
              <w:right w:val="single" w:sz="4" w:space="0" w:color="auto"/>
            </w:tcBorders>
            <w:shd w:val="clear" w:color="000000" w:fill="FFFFFF"/>
            <w:noWrap/>
            <w:vAlign w:val="center"/>
            <w:hideMark/>
          </w:tcPr>
          <w:p w14:paraId="2F6F8DB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3.150</w:t>
            </w:r>
          </w:p>
        </w:tc>
        <w:tc>
          <w:tcPr>
            <w:tcW w:w="683" w:type="dxa"/>
            <w:tcBorders>
              <w:top w:val="nil"/>
              <w:left w:val="nil"/>
              <w:bottom w:val="single" w:sz="4" w:space="0" w:color="auto"/>
              <w:right w:val="single" w:sz="4" w:space="0" w:color="auto"/>
            </w:tcBorders>
            <w:shd w:val="clear" w:color="000000" w:fill="FFFFFF"/>
            <w:noWrap/>
            <w:vAlign w:val="center"/>
            <w:hideMark/>
          </w:tcPr>
          <w:p w14:paraId="659D32B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 </w:t>
            </w:r>
            <w:r>
              <w:rPr>
                <w:rFonts w:cstheme="minorHAnsi"/>
                <w:color w:val="000000"/>
                <w:sz w:val="18"/>
                <w:szCs w:val="18"/>
                <w:lang w:eastAsia="es-CO"/>
              </w:rPr>
              <w:t>27.913</w:t>
            </w:r>
          </w:p>
        </w:tc>
        <w:tc>
          <w:tcPr>
            <w:tcW w:w="736" w:type="dxa"/>
            <w:tcBorders>
              <w:top w:val="nil"/>
              <w:left w:val="nil"/>
              <w:bottom w:val="single" w:sz="4" w:space="0" w:color="auto"/>
              <w:right w:val="single" w:sz="4" w:space="0" w:color="auto"/>
            </w:tcBorders>
            <w:shd w:val="clear" w:color="000000" w:fill="FFFFFF"/>
            <w:vAlign w:val="center"/>
          </w:tcPr>
          <w:p w14:paraId="5AAEC8DA"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34.411</w:t>
            </w:r>
          </w:p>
        </w:tc>
        <w:tc>
          <w:tcPr>
            <w:tcW w:w="736" w:type="dxa"/>
            <w:tcBorders>
              <w:top w:val="nil"/>
              <w:left w:val="nil"/>
              <w:bottom w:val="single" w:sz="4" w:space="0" w:color="auto"/>
              <w:right w:val="single" w:sz="4" w:space="0" w:color="auto"/>
            </w:tcBorders>
            <w:shd w:val="clear" w:color="000000" w:fill="FFFFFF"/>
            <w:vAlign w:val="center"/>
          </w:tcPr>
          <w:p w14:paraId="7E5C4C80" w14:textId="77777777" w:rsidR="00FC13EC" w:rsidRDefault="00FC13EC" w:rsidP="00BC2834">
            <w:pPr>
              <w:jc w:val="center"/>
              <w:rPr>
                <w:rFonts w:cstheme="minorHAnsi"/>
                <w:color w:val="000000"/>
                <w:sz w:val="18"/>
                <w:szCs w:val="18"/>
                <w:lang w:eastAsia="es-CO"/>
              </w:rPr>
            </w:pPr>
            <w:r w:rsidRPr="00744BD6">
              <w:rPr>
                <w:rFonts w:cstheme="minorHAnsi"/>
                <w:color w:val="000000"/>
                <w:sz w:val="18"/>
                <w:szCs w:val="18"/>
                <w:lang w:eastAsia="es-CO"/>
              </w:rPr>
              <w:t>45</w:t>
            </w:r>
            <w:r>
              <w:rPr>
                <w:rFonts w:cstheme="minorHAnsi"/>
                <w:color w:val="000000"/>
                <w:sz w:val="18"/>
                <w:szCs w:val="18"/>
                <w:lang w:eastAsia="es-CO"/>
              </w:rPr>
              <w:t>.</w:t>
            </w:r>
            <w:r w:rsidRPr="00744BD6">
              <w:rPr>
                <w:rFonts w:cstheme="minorHAnsi"/>
                <w:color w:val="000000"/>
                <w:sz w:val="18"/>
                <w:szCs w:val="18"/>
                <w:lang w:eastAsia="es-CO"/>
              </w:rPr>
              <w:t>954</w:t>
            </w:r>
          </w:p>
        </w:tc>
        <w:tc>
          <w:tcPr>
            <w:tcW w:w="736" w:type="dxa"/>
            <w:tcBorders>
              <w:top w:val="nil"/>
              <w:left w:val="nil"/>
              <w:bottom w:val="single" w:sz="4" w:space="0" w:color="auto"/>
              <w:right w:val="single" w:sz="4" w:space="0" w:color="auto"/>
            </w:tcBorders>
            <w:shd w:val="clear" w:color="000000" w:fill="FFFFFF"/>
            <w:vAlign w:val="center"/>
          </w:tcPr>
          <w:p w14:paraId="35EFCDA0" w14:textId="77777777" w:rsidR="00FC13EC" w:rsidRPr="00744BD6" w:rsidRDefault="00FC13EC" w:rsidP="00BC2834">
            <w:pPr>
              <w:jc w:val="center"/>
              <w:rPr>
                <w:rFonts w:cstheme="minorHAnsi"/>
                <w:color w:val="000000"/>
                <w:sz w:val="18"/>
                <w:szCs w:val="18"/>
                <w:lang w:eastAsia="es-CO"/>
              </w:rPr>
            </w:pPr>
          </w:p>
        </w:tc>
      </w:tr>
      <w:tr w:rsidR="00FC13EC" w:rsidRPr="00F53A87" w14:paraId="26CA73B1"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000000" w:fill="FFF2CC"/>
            <w:noWrap/>
            <w:vAlign w:val="bottom"/>
            <w:hideMark/>
          </w:tcPr>
          <w:p w14:paraId="44CD79AE"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TOTALES</w:t>
            </w:r>
          </w:p>
        </w:tc>
        <w:tc>
          <w:tcPr>
            <w:tcW w:w="783" w:type="dxa"/>
            <w:tcBorders>
              <w:top w:val="nil"/>
              <w:left w:val="nil"/>
              <w:bottom w:val="single" w:sz="4" w:space="0" w:color="auto"/>
              <w:right w:val="single" w:sz="4" w:space="0" w:color="auto"/>
            </w:tcBorders>
            <w:shd w:val="clear" w:color="000000" w:fill="FFF2CC"/>
            <w:noWrap/>
            <w:vAlign w:val="center"/>
            <w:hideMark/>
          </w:tcPr>
          <w:p w14:paraId="19C1DCCF"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216.510</w:t>
            </w:r>
          </w:p>
        </w:tc>
        <w:tc>
          <w:tcPr>
            <w:tcW w:w="783" w:type="dxa"/>
            <w:tcBorders>
              <w:top w:val="nil"/>
              <w:left w:val="nil"/>
              <w:bottom w:val="single" w:sz="4" w:space="0" w:color="auto"/>
              <w:right w:val="single" w:sz="4" w:space="0" w:color="auto"/>
            </w:tcBorders>
            <w:shd w:val="clear" w:color="000000" w:fill="FFF2CC"/>
            <w:noWrap/>
            <w:vAlign w:val="center"/>
            <w:hideMark/>
          </w:tcPr>
          <w:p w14:paraId="3D40A773"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388.897</w:t>
            </w:r>
          </w:p>
        </w:tc>
        <w:tc>
          <w:tcPr>
            <w:tcW w:w="839" w:type="dxa"/>
            <w:tcBorders>
              <w:top w:val="nil"/>
              <w:left w:val="nil"/>
              <w:bottom w:val="single" w:sz="4" w:space="0" w:color="auto"/>
              <w:right w:val="single" w:sz="4" w:space="0" w:color="auto"/>
            </w:tcBorders>
            <w:shd w:val="clear" w:color="000000" w:fill="FFF2CC"/>
            <w:noWrap/>
            <w:vAlign w:val="center"/>
            <w:hideMark/>
          </w:tcPr>
          <w:p w14:paraId="7464ADBB"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385.792</w:t>
            </w:r>
          </w:p>
        </w:tc>
        <w:tc>
          <w:tcPr>
            <w:tcW w:w="782" w:type="dxa"/>
            <w:tcBorders>
              <w:top w:val="nil"/>
              <w:left w:val="nil"/>
              <w:bottom w:val="single" w:sz="4" w:space="0" w:color="auto"/>
              <w:right w:val="single" w:sz="4" w:space="0" w:color="auto"/>
            </w:tcBorders>
            <w:shd w:val="clear" w:color="000000" w:fill="FFF2CC"/>
            <w:noWrap/>
            <w:vAlign w:val="center"/>
            <w:hideMark/>
          </w:tcPr>
          <w:p w14:paraId="5569DFA9"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405.650</w:t>
            </w:r>
          </w:p>
        </w:tc>
        <w:tc>
          <w:tcPr>
            <w:tcW w:w="782" w:type="dxa"/>
            <w:tcBorders>
              <w:top w:val="nil"/>
              <w:left w:val="nil"/>
              <w:bottom w:val="single" w:sz="4" w:space="0" w:color="auto"/>
              <w:right w:val="single" w:sz="4" w:space="0" w:color="auto"/>
            </w:tcBorders>
            <w:shd w:val="clear" w:color="000000" w:fill="FFF2CC"/>
            <w:noWrap/>
            <w:vAlign w:val="center"/>
            <w:hideMark/>
          </w:tcPr>
          <w:p w14:paraId="59B632A1"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456.826</w:t>
            </w:r>
          </w:p>
        </w:tc>
        <w:tc>
          <w:tcPr>
            <w:tcW w:w="782" w:type="dxa"/>
            <w:tcBorders>
              <w:top w:val="nil"/>
              <w:left w:val="nil"/>
              <w:bottom w:val="single" w:sz="4" w:space="0" w:color="auto"/>
              <w:right w:val="single" w:sz="4" w:space="0" w:color="auto"/>
            </w:tcBorders>
            <w:shd w:val="clear" w:color="000000" w:fill="FFF2CC"/>
            <w:noWrap/>
            <w:vAlign w:val="center"/>
            <w:hideMark/>
          </w:tcPr>
          <w:p w14:paraId="3DC13B55"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590.304</w:t>
            </w:r>
          </w:p>
        </w:tc>
        <w:tc>
          <w:tcPr>
            <w:tcW w:w="782" w:type="dxa"/>
            <w:tcBorders>
              <w:top w:val="nil"/>
              <w:left w:val="nil"/>
              <w:bottom w:val="single" w:sz="4" w:space="0" w:color="auto"/>
              <w:right w:val="single" w:sz="4" w:space="0" w:color="auto"/>
            </w:tcBorders>
            <w:shd w:val="clear" w:color="000000" w:fill="FFF2CC"/>
            <w:noWrap/>
            <w:vAlign w:val="center"/>
            <w:hideMark/>
          </w:tcPr>
          <w:p w14:paraId="390DF47C"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631.654</w:t>
            </w:r>
          </w:p>
        </w:tc>
        <w:tc>
          <w:tcPr>
            <w:tcW w:w="782" w:type="dxa"/>
            <w:tcBorders>
              <w:top w:val="nil"/>
              <w:left w:val="nil"/>
              <w:bottom w:val="single" w:sz="4" w:space="0" w:color="auto"/>
              <w:right w:val="single" w:sz="4" w:space="0" w:color="auto"/>
            </w:tcBorders>
            <w:shd w:val="clear" w:color="000000" w:fill="FFF2CC"/>
            <w:noWrap/>
            <w:vAlign w:val="center"/>
            <w:hideMark/>
          </w:tcPr>
          <w:p w14:paraId="67691342"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156.306</w:t>
            </w:r>
          </w:p>
        </w:tc>
        <w:tc>
          <w:tcPr>
            <w:tcW w:w="683" w:type="dxa"/>
            <w:tcBorders>
              <w:top w:val="nil"/>
              <w:left w:val="nil"/>
              <w:bottom w:val="single" w:sz="4" w:space="0" w:color="auto"/>
              <w:right w:val="single" w:sz="4" w:space="0" w:color="auto"/>
            </w:tcBorders>
            <w:shd w:val="clear" w:color="000000" w:fill="FFF2CC"/>
            <w:noWrap/>
            <w:vAlign w:val="center"/>
            <w:hideMark/>
          </w:tcPr>
          <w:p w14:paraId="4514BF7D" w14:textId="77777777" w:rsidR="00FC13EC" w:rsidRPr="00F53A87" w:rsidRDefault="00FC13EC" w:rsidP="00BC2834">
            <w:pPr>
              <w:jc w:val="center"/>
              <w:rPr>
                <w:rFonts w:cstheme="minorHAnsi"/>
                <w:b/>
                <w:bCs/>
                <w:color w:val="000000"/>
                <w:sz w:val="18"/>
                <w:szCs w:val="18"/>
                <w:lang w:eastAsia="es-CO"/>
              </w:rPr>
            </w:pPr>
            <w:r>
              <w:rPr>
                <w:rFonts w:cstheme="minorHAnsi"/>
                <w:b/>
                <w:bCs/>
                <w:color w:val="000000"/>
                <w:sz w:val="18"/>
                <w:szCs w:val="18"/>
                <w:lang w:eastAsia="es-CO"/>
              </w:rPr>
              <w:t>80</w:t>
            </w:r>
            <w:r w:rsidRPr="00F53A87">
              <w:rPr>
                <w:rFonts w:cstheme="minorHAnsi"/>
                <w:b/>
                <w:bCs/>
                <w:color w:val="000000"/>
                <w:sz w:val="18"/>
                <w:szCs w:val="18"/>
                <w:lang w:eastAsia="es-CO"/>
              </w:rPr>
              <w:t>.</w:t>
            </w:r>
            <w:r>
              <w:rPr>
                <w:rFonts w:cstheme="minorHAnsi"/>
                <w:b/>
                <w:bCs/>
                <w:color w:val="000000"/>
                <w:sz w:val="18"/>
                <w:szCs w:val="18"/>
                <w:lang w:eastAsia="es-CO"/>
              </w:rPr>
              <w:t>169</w:t>
            </w:r>
          </w:p>
        </w:tc>
        <w:tc>
          <w:tcPr>
            <w:tcW w:w="736" w:type="dxa"/>
            <w:tcBorders>
              <w:top w:val="nil"/>
              <w:left w:val="nil"/>
              <w:bottom w:val="single" w:sz="4" w:space="0" w:color="auto"/>
              <w:right w:val="single" w:sz="4" w:space="0" w:color="auto"/>
            </w:tcBorders>
            <w:shd w:val="clear" w:color="000000" w:fill="FFF2CC"/>
            <w:vAlign w:val="center"/>
          </w:tcPr>
          <w:p w14:paraId="4803098F" w14:textId="77777777" w:rsidR="00FC13EC" w:rsidRDefault="00FC13EC" w:rsidP="00BC2834">
            <w:pPr>
              <w:jc w:val="center"/>
              <w:rPr>
                <w:rFonts w:cstheme="minorHAnsi"/>
                <w:b/>
                <w:bCs/>
                <w:color w:val="000000"/>
                <w:sz w:val="18"/>
                <w:szCs w:val="18"/>
                <w:lang w:eastAsia="es-CO"/>
              </w:rPr>
            </w:pPr>
            <w:r>
              <w:rPr>
                <w:rFonts w:cstheme="minorHAnsi"/>
                <w:b/>
                <w:bCs/>
                <w:color w:val="000000"/>
                <w:sz w:val="18"/>
                <w:szCs w:val="18"/>
                <w:lang w:eastAsia="es-CO"/>
              </w:rPr>
              <w:t>397.542</w:t>
            </w:r>
          </w:p>
        </w:tc>
        <w:tc>
          <w:tcPr>
            <w:tcW w:w="736" w:type="dxa"/>
            <w:tcBorders>
              <w:top w:val="nil"/>
              <w:left w:val="nil"/>
              <w:bottom w:val="single" w:sz="4" w:space="0" w:color="auto"/>
              <w:right w:val="single" w:sz="4" w:space="0" w:color="auto"/>
            </w:tcBorders>
            <w:shd w:val="clear" w:color="000000" w:fill="FFF2CC"/>
            <w:vAlign w:val="center"/>
          </w:tcPr>
          <w:p w14:paraId="3792830C" w14:textId="77777777" w:rsidR="00FC13EC" w:rsidRDefault="00FC13EC" w:rsidP="00BC2834">
            <w:pPr>
              <w:jc w:val="center"/>
              <w:rPr>
                <w:rFonts w:cstheme="minorHAnsi"/>
                <w:b/>
                <w:bCs/>
                <w:color w:val="000000"/>
                <w:sz w:val="18"/>
                <w:szCs w:val="18"/>
                <w:lang w:eastAsia="es-CO"/>
              </w:rPr>
            </w:pPr>
            <w:r>
              <w:rPr>
                <w:rFonts w:cstheme="minorHAnsi"/>
                <w:b/>
                <w:bCs/>
                <w:color w:val="000000"/>
                <w:sz w:val="18"/>
                <w:szCs w:val="18"/>
                <w:lang w:eastAsia="es-CO"/>
              </w:rPr>
              <w:t>409.077</w:t>
            </w:r>
          </w:p>
        </w:tc>
        <w:tc>
          <w:tcPr>
            <w:tcW w:w="736" w:type="dxa"/>
            <w:tcBorders>
              <w:top w:val="nil"/>
              <w:left w:val="nil"/>
              <w:bottom w:val="single" w:sz="4" w:space="0" w:color="auto"/>
              <w:right w:val="single" w:sz="4" w:space="0" w:color="auto"/>
            </w:tcBorders>
            <w:shd w:val="clear" w:color="000000" w:fill="FFF2CC"/>
            <w:vAlign w:val="center"/>
          </w:tcPr>
          <w:p w14:paraId="0ABA43DF" w14:textId="77777777" w:rsidR="00FC13EC" w:rsidRDefault="00FC13EC" w:rsidP="00BC2834">
            <w:pPr>
              <w:jc w:val="center"/>
              <w:rPr>
                <w:rFonts w:cstheme="minorHAnsi"/>
                <w:b/>
                <w:bCs/>
                <w:color w:val="000000"/>
                <w:sz w:val="18"/>
                <w:szCs w:val="18"/>
                <w:lang w:eastAsia="es-CO"/>
              </w:rPr>
            </w:pPr>
            <w:r>
              <w:rPr>
                <w:rFonts w:cstheme="minorHAnsi"/>
                <w:b/>
                <w:bCs/>
                <w:color w:val="000000"/>
                <w:sz w:val="18"/>
                <w:szCs w:val="18"/>
                <w:lang w:eastAsia="es-CO"/>
              </w:rPr>
              <w:t>356.633</w:t>
            </w:r>
          </w:p>
        </w:tc>
      </w:tr>
    </w:tbl>
    <w:p w14:paraId="063127A5" w14:textId="77777777" w:rsidR="00FC13EC" w:rsidRDefault="00FC13EC" w:rsidP="00FC13EC">
      <w:pPr>
        <w:rPr>
          <w:rFonts w:cstheme="minorHAnsi"/>
          <w:b/>
        </w:rPr>
      </w:pPr>
    </w:p>
    <w:p w14:paraId="26CAAA2D" w14:textId="77777777" w:rsidR="00FC13EC" w:rsidRPr="00EC2670" w:rsidRDefault="00FC13EC" w:rsidP="00FC13EC">
      <w:pPr>
        <w:jc w:val="center"/>
        <w:rPr>
          <w:rFonts w:ascii="Times New Roman" w:hAnsi="Times New Roman" w:cs="Times New Roman"/>
          <w:b/>
        </w:rPr>
      </w:pPr>
      <w:r w:rsidRPr="00EC2670">
        <w:rPr>
          <w:rFonts w:ascii="Times New Roman" w:hAnsi="Times New Roman" w:cs="Times New Roman"/>
          <w:b/>
        </w:rPr>
        <w:t>Cantidad Pasajeros movilizados en el Tren Navideño Paipa – Duitama - Sogamoso, con corte al 31 de diciembre de 2023</w:t>
      </w:r>
    </w:p>
    <w:tbl>
      <w:tblPr>
        <w:tblW w:w="1730" w:type="dxa"/>
        <w:jc w:val="center"/>
        <w:tblCellMar>
          <w:left w:w="70" w:type="dxa"/>
          <w:right w:w="70" w:type="dxa"/>
        </w:tblCellMar>
        <w:tblLook w:val="04A0" w:firstRow="1" w:lastRow="0" w:firstColumn="1" w:lastColumn="0" w:noHBand="0" w:noVBand="1"/>
      </w:tblPr>
      <w:tblGrid>
        <w:gridCol w:w="994"/>
        <w:gridCol w:w="736"/>
      </w:tblGrid>
      <w:tr w:rsidR="00FC13EC" w:rsidRPr="00F53A87" w14:paraId="3CD52D81" w14:textId="77777777" w:rsidTr="00BC2834">
        <w:trPr>
          <w:trHeight w:val="510"/>
          <w:jc w:val="center"/>
        </w:trPr>
        <w:tc>
          <w:tcPr>
            <w:tcW w:w="994" w:type="dxa"/>
            <w:tcBorders>
              <w:top w:val="nil"/>
              <w:left w:val="single" w:sz="4" w:space="0" w:color="auto"/>
              <w:bottom w:val="single" w:sz="4" w:space="0" w:color="auto"/>
              <w:right w:val="single" w:sz="4" w:space="0" w:color="auto"/>
            </w:tcBorders>
            <w:shd w:val="clear" w:color="000000" w:fill="1F4E78"/>
            <w:noWrap/>
            <w:vAlign w:val="center"/>
            <w:hideMark/>
          </w:tcPr>
          <w:p w14:paraId="43723FF9"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MES</w:t>
            </w:r>
          </w:p>
        </w:tc>
        <w:tc>
          <w:tcPr>
            <w:tcW w:w="736" w:type="dxa"/>
            <w:tcBorders>
              <w:top w:val="nil"/>
              <w:left w:val="nil"/>
              <w:bottom w:val="single" w:sz="4" w:space="0" w:color="auto"/>
              <w:right w:val="single" w:sz="4" w:space="0" w:color="auto"/>
            </w:tcBorders>
            <w:shd w:val="clear" w:color="000000" w:fill="1F4E78"/>
            <w:vAlign w:val="center"/>
          </w:tcPr>
          <w:p w14:paraId="110D0DC0" w14:textId="77777777" w:rsidR="00FC13EC" w:rsidRDefault="00FC13EC" w:rsidP="00BC2834">
            <w:pPr>
              <w:jc w:val="center"/>
              <w:rPr>
                <w:rFonts w:cstheme="minorHAnsi"/>
                <w:b/>
                <w:bCs/>
                <w:color w:val="FFFFFF"/>
                <w:sz w:val="18"/>
                <w:szCs w:val="18"/>
                <w:lang w:eastAsia="es-CO"/>
              </w:rPr>
            </w:pPr>
            <w:r>
              <w:rPr>
                <w:rFonts w:cstheme="minorHAnsi"/>
                <w:b/>
                <w:bCs/>
                <w:color w:val="FFFFFF"/>
                <w:sz w:val="18"/>
                <w:szCs w:val="18"/>
                <w:lang w:eastAsia="es-CO"/>
              </w:rPr>
              <w:t>2023</w:t>
            </w:r>
          </w:p>
        </w:tc>
      </w:tr>
      <w:tr w:rsidR="00FC13EC" w14:paraId="639AC9F5"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93F94E3"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diciembre</w:t>
            </w:r>
          </w:p>
        </w:tc>
        <w:tc>
          <w:tcPr>
            <w:tcW w:w="736" w:type="dxa"/>
            <w:tcBorders>
              <w:top w:val="nil"/>
              <w:left w:val="nil"/>
              <w:bottom w:val="single" w:sz="4" w:space="0" w:color="auto"/>
              <w:right w:val="single" w:sz="4" w:space="0" w:color="auto"/>
            </w:tcBorders>
            <w:shd w:val="clear" w:color="000000" w:fill="FFFFFF"/>
            <w:vAlign w:val="center"/>
          </w:tcPr>
          <w:p w14:paraId="773FBF4C"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14.939</w:t>
            </w:r>
          </w:p>
        </w:tc>
      </w:tr>
      <w:tr w:rsidR="00FC13EC" w:rsidRPr="00F53A87" w14:paraId="49C13012" w14:textId="77777777" w:rsidTr="00BC2834">
        <w:trPr>
          <w:trHeight w:val="300"/>
          <w:jc w:val="center"/>
        </w:trPr>
        <w:tc>
          <w:tcPr>
            <w:tcW w:w="994" w:type="dxa"/>
            <w:tcBorders>
              <w:top w:val="nil"/>
              <w:left w:val="single" w:sz="4" w:space="0" w:color="auto"/>
              <w:bottom w:val="single" w:sz="4" w:space="0" w:color="auto"/>
              <w:right w:val="single" w:sz="4" w:space="0" w:color="auto"/>
            </w:tcBorders>
            <w:shd w:val="clear" w:color="000000" w:fill="FFF2CC"/>
            <w:noWrap/>
            <w:vAlign w:val="bottom"/>
            <w:hideMark/>
          </w:tcPr>
          <w:p w14:paraId="4442A5E1"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TOTALES</w:t>
            </w:r>
          </w:p>
        </w:tc>
        <w:tc>
          <w:tcPr>
            <w:tcW w:w="736" w:type="dxa"/>
            <w:tcBorders>
              <w:top w:val="nil"/>
              <w:left w:val="nil"/>
              <w:bottom w:val="single" w:sz="4" w:space="0" w:color="auto"/>
              <w:right w:val="single" w:sz="4" w:space="0" w:color="auto"/>
            </w:tcBorders>
            <w:shd w:val="clear" w:color="000000" w:fill="FFF2CC"/>
            <w:vAlign w:val="center"/>
          </w:tcPr>
          <w:p w14:paraId="4BE27577" w14:textId="77777777" w:rsidR="00FC13EC" w:rsidRDefault="00FC13EC" w:rsidP="00BC2834">
            <w:pPr>
              <w:jc w:val="center"/>
              <w:rPr>
                <w:rFonts w:cstheme="minorHAnsi"/>
                <w:b/>
                <w:bCs/>
                <w:color w:val="000000"/>
                <w:sz w:val="18"/>
                <w:szCs w:val="18"/>
                <w:lang w:eastAsia="es-CO"/>
              </w:rPr>
            </w:pPr>
            <w:r>
              <w:rPr>
                <w:rFonts w:cstheme="minorHAnsi"/>
                <w:b/>
                <w:bCs/>
                <w:color w:val="000000"/>
                <w:sz w:val="18"/>
                <w:szCs w:val="18"/>
                <w:lang w:eastAsia="es-CO"/>
              </w:rPr>
              <w:t>14.939</w:t>
            </w:r>
          </w:p>
        </w:tc>
      </w:tr>
    </w:tbl>
    <w:p w14:paraId="135DF437" w14:textId="77777777" w:rsidR="00FC13EC" w:rsidRDefault="00FC13EC" w:rsidP="00FC13EC">
      <w:pPr>
        <w:jc w:val="center"/>
        <w:rPr>
          <w:rFonts w:cstheme="minorHAnsi"/>
          <w:b/>
        </w:rPr>
      </w:pPr>
    </w:p>
    <w:p w14:paraId="2B573BF4" w14:textId="77777777" w:rsidR="00FC13EC" w:rsidRPr="00EC2670" w:rsidRDefault="00FC13EC" w:rsidP="00FC13EC">
      <w:pPr>
        <w:jc w:val="both"/>
        <w:rPr>
          <w:rFonts w:ascii="Times New Roman" w:hAnsi="Times New Roman" w:cs="Times New Roman"/>
        </w:rPr>
      </w:pPr>
      <w:r w:rsidRPr="00EC2670">
        <w:rPr>
          <w:rFonts w:ascii="Times New Roman" w:hAnsi="Times New Roman" w:cs="Times New Roman"/>
        </w:rPr>
        <w:lastRenderedPageBreak/>
        <w:t>Para el año 2023 se movilizaron 424.016 pasajeros incluyendo el tren navideño. Para el mes de septiembre de 2024 se movilizaron 41.377 pasajeros en el tramo Bogotá – Zipaquirá, teniendo un total de 356.633 pasajeros en lo corrido de 2024.</w:t>
      </w:r>
    </w:p>
    <w:p w14:paraId="42BEADAB" w14:textId="623B6D84" w:rsidR="00FC13EC" w:rsidRPr="00FC13EC" w:rsidRDefault="00FC13EC" w:rsidP="00FC13EC">
      <w:pPr>
        <w:rPr>
          <w:rFonts w:ascii="Times New Roman" w:hAnsi="Times New Roman" w:cs="Times New Roman"/>
          <w:b/>
        </w:rPr>
      </w:pPr>
      <w:r w:rsidRPr="00EC2670">
        <w:rPr>
          <w:rFonts w:ascii="Times New Roman" w:hAnsi="Times New Roman" w:cs="Times New Roman"/>
          <w:b/>
        </w:rPr>
        <w:t>Operación carga Bogotá-Belencito:</w:t>
      </w:r>
    </w:p>
    <w:p w14:paraId="28195A01" w14:textId="77777777" w:rsidR="00FC13EC" w:rsidRPr="00EC2670" w:rsidRDefault="00FC13EC" w:rsidP="00FC13EC">
      <w:pPr>
        <w:jc w:val="both"/>
        <w:rPr>
          <w:rFonts w:ascii="Times New Roman" w:hAnsi="Times New Roman" w:cs="Times New Roman"/>
          <w:bCs/>
        </w:rPr>
      </w:pPr>
      <w:r w:rsidRPr="00EC2670">
        <w:rPr>
          <w:rFonts w:ascii="Times New Roman" w:hAnsi="Times New Roman" w:cs="Times New Roman"/>
          <w:bCs/>
        </w:rPr>
        <w:t>El Corredor férreo Bogotá - Belencito es estratégico para el transporte de carga de los Departamentos de Boyacá y Cundinamarca hacia el interior del país. El transporte de carga con vocación férrea permite beneficiar al País, dada su importancia y utilidad frente al modo carretero, en materia de costos financieros y ambientales.</w:t>
      </w:r>
    </w:p>
    <w:p w14:paraId="355B2FBF" w14:textId="77777777" w:rsidR="00FC13EC" w:rsidRPr="00EC2670" w:rsidRDefault="00FC13EC" w:rsidP="00FC13EC">
      <w:pPr>
        <w:jc w:val="center"/>
        <w:rPr>
          <w:rFonts w:cstheme="minorHAnsi"/>
          <w:b/>
        </w:rPr>
      </w:pPr>
      <w:r>
        <w:rPr>
          <w:noProof/>
        </w:rPr>
        <w:drawing>
          <wp:inline distT="0" distB="0" distL="0" distR="0" wp14:anchorId="567BCC6F" wp14:editId="665EA0EE">
            <wp:extent cx="4869180" cy="3209925"/>
            <wp:effectExtent l="0" t="0" r="7620" b="9525"/>
            <wp:docPr id="1747819428" name="Gráfico 1">
              <a:extLst xmlns:a="http://schemas.openxmlformats.org/drawingml/2006/main">
                <a:ext uri="{FF2B5EF4-FFF2-40B4-BE49-F238E27FC236}">
                  <a16:creationId xmlns:a16="http://schemas.microsoft.com/office/drawing/2014/main" id="{00000000-0008-0000-04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33F817" w14:textId="77777777" w:rsidR="00FC13EC" w:rsidRDefault="00FC13EC" w:rsidP="00FC13EC">
      <w:pPr>
        <w:jc w:val="both"/>
        <w:rPr>
          <w:rFonts w:cstheme="minorHAnsi"/>
          <w:bCs/>
        </w:rPr>
      </w:pPr>
    </w:p>
    <w:p w14:paraId="60002509" w14:textId="1CE542F6" w:rsidR="00FC13EC" w:rsidRPr="00EC2670" w:rsidRDefault="00FC13EC" w:rsidP="00FC13EC">
      <w:pPr>
        <w:jc w:val="both"/>
        <w:rPr>
          <w:rFonts w:ascii="Times New Roman" w:hAnsi="Times New Roman" w:cs="Times New Roman"/>
        </w:rPr>
      </w:pPr>
      <w:r w:rsidRPr="00EC2670">
        <w:rPr>
          <w:rFonts w:ascii="Times New Roman" w:hAnsi="Times New Roman" w:cs="Times New Roman"/>
        </w:rPr>
        <w:t>En el año 2023 se logró una movilización de carga de 23.258 toneladas. Durante el mes de septiembre de 2024 se movilizaron 5.451,34 toneladas y se tiene un total de 46.486 toneladas en lo corrido de 2024.</w:t>
      </w:r>
    </w:p>
    <w:p w14:paraId="0099C72E" w14:textId="77777777" w:rsidR="00FC13EC" w:rsidRPr="00EC2670" w:rsidRDefault="00FC13EC" w:rsidP="00FC13EC">
      <w:pPr>
        <w:jc w:val="center"/>
        <w:rPr>
          <w:rFonts w:ascii="Times New Roman" w:hAnsi="Times New Roman" w:cs="Times New Roman"/>
          <w:b/>
          <w:bCs/>
        </w:rPr>
      </w:pPr>
      <w:r w:rsidRPr="00EC2670">
        <w:rPr>
          <w:rFonts w:ascii="Times New Roman" w:hAnsi="Times New Roman" w:cs="Times New Roman"/>
          <w:b/>
          <w:bCs/>
        </w:rPr>
        <w:t>Contexto Ingresos Modo Férreo</w:t>
      </w:r>
    </w:p>
    <w:p w14:paraId="267ADB52" w14:textId="77777777" w:rsidR="00FC13EC" w:rsidRPr="00EC2670" w:rsidRDefault="00FC13EC" w:rsidP="00FC13EC">
      <w:pPr>
        <w:jc w:val="center"/>
        <w:rPr>
          <w:rFonts w:ascii="Times New Roman" w:hAnsi="Times New Roman" w:cs="Times New Roman"/>
          <w:b/>
          <w:bCs/>
        </w:rPr>
      </w:pPr>
      <w:r w:rsidRPr="00EC2670">
        <w:rPr>
          <w:rFonts w:ascii="Times New Roman" w:hAnsi="Times New Roman" w:cs="Times New Roman"/>
          <w:b/>
          <w:bCs/>
        </w:rPr>
        <w:t>septiembre 2024</w:t>
      </w:r>
    </w:p>
    <w:p w14:paraId="523CA7B0" w14:textId="77777777" w:rsidR="00FC13EC" w:rsidRPr="00EC2670" w:rsidRDefault="00FC13EC" w:rsidP="00FC13EC">
      <w:pPr>
        <w:jc w:val="both"/>
        <w:rPr>
          <w:rFonts w:ascii="Times New Roman" w:hAnsi="Times New Roman" w:cs="Times New Roman"/>
          <w:bCs/>
        </w:rPr>
      </w:pPr>
    </w:p>
    <w:p w14:paraId="7BF9FA8A" w14:textId="77777777" w:rsidR="00FC13EC" w:rsidRPr="00EC2670" w:rsidRDefault="00FC13EC" w:rsidP="00FC13EC">
      <w:pPr>
        <w:pStyle w:val="Textoindependiente"/>
        <w:jc w:val="both"/>
        <w:rPr>
          <w:bCs/>
        </w:rPr>
      </w:pPr>
      <w:r w:rsidRPr="00EC2670">
        <w:rPr>
          <w:bCs/>
        </w:rPr>
        <w:t>Desde el Gobierno Nacional se ha tenido el firme propósito de reactivar el modo férreo como parte del sistema de transporte, el modo férreo ha mostrado indicadores crecientes, que han superado la situación de los efectos generados por la pandemia a causa del COVID-19, que tuvieron impacto en Colombia y en las economías mundiales. Por motivo de la pandemia los ingresos que percibe la Agencia Nacional de Infraestructura fueron afectados como se muestra para el año 2021 y a partir de los años 2022 y 2023 se muestra una recuperación que continua durante el año 2024, de lo que se presenta una síntesis a continuación:</w:t>
      </w:r>
    </w:p>
    <w:p w14:paraId="7B86817C" w14:textId="77777777" w:rsidR="0046540E" w:rsidRDefault="0046540E" w:rsidP="00FC13EC">
      <w:pPr>
        <w:jc w:val="center"/>
        <w:rPr>
          <w:rFonts w:ascii="Times New Roman" w:hAnsi="Times New Roman" w:cs="Times New Roman"/>
          <w:b/>
          <w:bCs/>
          <w:color w:val="000000"/>
          <w:lang w:eastAsia="es-CO"/>
        </w:rPr>
      </w:pPr>
    </w:p>
    <w:p w14:paraId="614ED192" w14:textId="722268A8" w:rsidR="00FC13EC" w:rsidRPr="0046540E" w:rsidRDefault="00FC13EC" w:rsidP="0046540E">
      <w:pPr>
        <w:jc w:val="center"/>
        <w:rPr>
          <w:rFonts w:ascii="Times New Roman" w:hAnsi="Times New Roman" w:cs="Times New Roman"/>
          <w:b/>
          <w:bCs/>
          <w:color w:val="000000"/>
          <w:lang w:eastAsia="es-CO"/>
        </w:rPr>
      </w:pPr>
      <w:r w:rsidRPr="00EC2670">
        <w:rPr>
          <w:rFonts w:ascii="Times New Roman" w:hAnsi="Times New Roman" w:cs="Times New Roman"/>
          <w:b/>
          <w:bCs/>
          <w:color w:val="000000"/>
          <w:lang w:eastAsia="es-CO"/>
        </w:rPr>
        <w:lastRenderedPageBreak/>
        <w:t>La Dorada- Chiriguaná</w:t>
      </w:r>
    </w:p>
    <w:p w14:paraId="272F368A" w14:textId="2D15E38D" w:rsidR="00FC13EC" w:rsidRPr="00EC2670" w:rsidRDefault="00FC13EC" w:rsidP="00FC13EC">
      <w:pPr>
        <w:jc w:val="both"/>
        <w:rPr>
          <w:rFonts w:ascii="Times New Roman" w:hAnsi="Times New Roman" w:cs="Times New Roman"/>
        </w:rPr>
      </w:pPr>
      <w:r w:rsidRPr="00EC2670">
        <w:rPr>
          <w:rFonts w:ascii="Times New Roman" w:hAnsi="Times New Roman" w:cs="Times New Roman"/>
        </w:rPr>
        <w:t xml:space="preserve">El 10 de julio de 2023 La Vicepresidencia de Estructuración adjudicó el proceso licitatorio VJ-VE-LP-001-2023 al Consorcio San Felipe Férreo y se firmó el contrato VE-639-2023 el 27 de julio de 2023 con acta de inicio del 16 de agosto de 2023. </w:t>
      </w:r>
      <w:r w:rsidRPr="00EC2670">
        <w:rPr>
          <w:rFonts w:ascii="Times New Roman" w:hAnsi="Times New Roman" w:cs="Times New Roman"/>
          <w:bCs/>
        </w:rPr>
        <w:t>Contrato vigente hasta el 15 de agosto de 2024.</w:t>
      </w:r>
    </w:p>
    <w:p w14:paraId="594C0647" w14:textId="77777777" w:rsidR="00FC13EC" w:rsidRPr="00EC2670" w:rsidRDefault="00FC13EC" w:rsidP="00FC13EC">
      <w:pPr>
        <w:pStyle w:val="NormalWeb"/>
        <w:shd w:val="clear" w:color="auto" w:fill="FFFFFF"/>
        <w:spacing w:before="0" w:beforeAutospacing="0" w:after="0" w:afterAutospacing="0"/>
        <w:jc w:val="both"/>
        <w:rPr>
          <w:b/>
          <w:bCs/>
        </w:rPr>
      </w:pPr>
      <w:r w:rsidRPr="00EC2670">
        <w:t> </w:t>
      </w:r>
      <w:r w:rsidRPr="00EC2670">
        <w:rPr>
          <w:b/>
          <w:bCs/>
        </w:rPr>
        <w:t>Pasajeros La Dorada – Chiriguaná:</w:t>
      </w:r>
    </w:p>
    <w:p w14:paraId="5499A9D5" w14:textId="77777777" w:rsidR="00FC13EC" w:rsidRPr="00EC2670" w:rsidRDefault="00FC13EC" w:rsidP="00FC13EC">
      <w:pPr>
        <w:pStyle w:val="NormalWeb"/>
        <w:shd w:val="clear" w:color="auto" w:fill="FFFFFF"/>
        <w:spacing w:before="0" w:beforeAutospacing="0" w:after="0" w:afterAutospacing="0"/>
        <w:jc w:val="both"/>
        <w:rPr>
          <w:b/>
          <w:bCs/>
        </w:rPr>
      </w:pPr>
    </w:p>
    <w:p w14:paraId="26153AA1" w14:textId="77777777" w:rsidR="00FC13EC" w:rsidRPr="00EC2670" w:rsidRDefault="00FC13EC" w:rsidP="00FC13EC">
      <w:pPr>
        <w:jc w:val="both"/>
        <w:rPr>
          <w:rFonts w:ascii="Times New Roman" w:hAnsi="Times New Roman" w:cs="Times New Roman"/>
          <w:bCs/>
        </w:rPr>
      </w:pPr>
      <w:r w:rsidRPr="00EC2670">
        <w:rPr>
          <w:rFonts w:ascii="Times New Roman" w:hAnsi="Times New Roman" w:cs="Times New Roman"/>
          <w:bCs/>
        </w:rPr>
        <w:t xml:space="preserve">El servicio de pasajeros en este corredor lo presta el operador </w:t>
      </w:r>
      <w:proofErr w:type="spellStart"/>
      <w:r w:rsidRPr="00EC2670">
        <w:rPr>
          <w:rFonts w:ascii="Times New Roman" w:hAnsi="Times New Roman" w:cs="Times New Roman"/>
          <w:bCs/>
        </w:rPr>
        <w:t>Coopsercol</w:t>
      </w:r>
      <w:proofErr w:type="spellEnd"/>
      <w:r w:rsidRPr="00EC2670">
        <w:rPr>
          <w:rFonts w:ascii="Times New Roman" w:hAnsi="Times New Roman" w:cs="Times New Roman"/>
          <w:bCs/>
        </w:rPr>
        <w:t>. A continuación, se presenta el comportamiento histórico de la movilización de pasajeros por parte de dicho operador:</w:t>
      </w:r>
    </w:p>
    <w:p w14:paraId="1776FBB2" w14:textId="77777777" w:rsidR="00FC13EC" w:rsidRPr="00EC2670" w:rsidRDefault="00FC13EC" w:rsidP="00FC13EC">
      <w:pPr>
        <w:jc w:val="both"/>
        <w:rPr>
          <w:rFonts w:ascii="Times New Roman" w:hAnsi="Times New Roman" w:cs="Times New Roman"/>
          <w:bCs/>
        </w:rPr>
      </w:pPr>
    </w:p>
    <w:p w14:paraId="4AA2A0E6" w14:textId="77777777" w:rsidR="00FC13EC" w:rsidRPr="00EC2670" w:rsidRDefault="00FC13EC" w:rsidP="00FC13EC">
      <w:pPr>
        <w:jc w:val="center"/>
        <w:rPr>
          <w:rFonts w:ascii="Times New Roman" w:hAnsi="Times New Roman" w:cs="Times New Roman"/>
          <w:b/>
        </w:rPr>
      </w:pPr>
      <w:r w:rsidRPr="00EC2670">
        <w:rPr>
          <w:rFonts w:ascii="Times New Roman" w:hAnsi="Times New Roman" w:cs="Times New Roman"/>
          <w:b/>
        </w:rPr>
        <w:t xml:space="preserve">Cantidad Pasajeros movilizados </w:t>
      </w:r>
      <w:proofErr w:type="spellStart"/>
      <w:r w:rsidRPr="00EC2670">
        <w:rPr>
          <w:rFonts w:ascii="Times New Roman" w:hAnsi="Times New Roman" w:cs="Times New Roman"/>
          <w:b/>
        </w:rPr>
        <w:t>Coopsercol</w:t>
      </w:r>
      <w:proofErr w:type="spellEnd"/>
      <w:r w:rsidRPr="00EC2670">
        <w:rPr>
          <w:rFonts w:ascii="Times New Roman" w:hAnsi="Times New Roman" w:cs="Times New Roman"/>
          <w:b/>
        </w:rPr>
        <w:t xml:space="preserve"> La Dorada-Chiriguaná con corte al 30 de septiembre del 2024</w:t>
      </w:r>
    </w:p>
    <w:p w14:paraId="5C036B19" w14:textId="77777777" w:rsidR="00FC13EC" w:rsidRPr="00F53A87" w:rsidRDefault="00FC13EC" w:rsidP="00FC13EC">
      <w:pPr>
        <w:jc w:val="center"/>
        <w:rPr>
          <w:rFonts w:cstheme="minorHAnsi"/>
          <w:b/>
        </w:rPr>
      </w:pPr>
    </w:p>
    <w:tbl>
      <w:tblPr>
        <w:tblW w:w="9696" w:type="dxa"/>
        <w:jc w:val="center"/>
        <w:tblCellMar>
          <w:left w:w="70" w:type="dxa"/>
          <w:right w:w="70" w:type="dxa"/>
        </w:tblCellMar>
        <w:tblLook w:val="04A0" w:firstRow="1" w:lastRow="0" w:firstColumn="1" w:lastColumn="0" w:noHBand="0" w:noVBand="1"/>
      </w:tblPr>
      <w:tblGrid>
        <w:gridCol w:w="1063"/>
        <w:gridCol w:w="675"/>
        <w:gridCol w:w="776"/>
        <w:gridCol w:w="776"/>
        <w:gridCol w:w="776"/>
        <w:gridCol w:w="762"/>
        <w:gridCol w:w="750"/>
        <w:gridCol w:w="737"/>
        <w:gridCol w:w="728"/>
        <w:gridCol w:w="718"/>
        <w:gridCol w:w="645"/>
        <w:gridCol w:w="645"/>
        <w:gridCol w:w="645"/>
      </w:tblGrid>
      <w:tr w:rsidR="00FC13EC" w:rsidRPr="00F53A87" w14:paraId="0380675D" w14:textId="77777777" w:rsidTr="00BC2834">
        <w:trPr>
          <w:trHeight w:val="300"/>
          <w:tblHeader/>
          <w:jc w:val="center"/>
        </w:trPr>
        <w:tc>
          <w:tcPr>
            <w:tcW w:w="9696" w:type="dxa"/>
            <w:gridSpan w:val="13"/>
            <w:tcBorders>
              <w:top w:val="single" w:sz="4" w:space="0" w:color="auto"/>
              <w:left w:val="single" w:sz="4" w:space="0" w:color="auto"/>
              <w:bottom w:val="single" w:sz="4" w:space="0" w:color="auto"/>
              <w:right w:val="single" w:sz="4" w:space="0" w:color="000000"/>
            </w:tcBorders>
            <w:shd w:val="clear" w:color="000000" w:fill="1F4E78"/>
            <w:noWrap/>
            <w:vAlign w:val="center"/>
            <w:hideMark/>
          </w:tcPr>
          <w:p w14:paraId="0A308C3B"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CANTIDAD PASAJEROS MOVILIZADOS TRAMO LA DORADA - CHIRIGUANÁ</w:t>
            </w:r>
          </w:p>
        </w:tc>
      </w:tr>
      <w:tr w:rsidR="00FC13EC" w:rsidRPr="00F53A87" w14:paraId="17F4E52F" w14:textId="77777777" w:rsidTr="00BC2834">
        <w:trPr>
          <w:trHeight w:val="300"/>
          <w:tblHeader/>
          <w:jc w:val="center"/>
        </w:trPr>
        <w:tc>
          <w:tcPr>
            <w:tcW w:w="1063" w:type="dxa"/>
            <w:tcBorders>
              <w:top w:val="nil"/>
              <w:left w:val="single" w:sz="4" w:space="0" w:color="auto"/>
              <w:bottom w:val="single" w:sz="4" w:space="0" w:color="auto"/>
              <w:right w:val="single" w:sz="4" w:space="0" w:color="auto"/>
            </w:tcBorders>
            <w:shd w:val="clear" w:color="000000" w:fill="1F4E78"/>
            <w:noWrap/>
            <w:vAlign w:val="center"/>
            <w:hideMark/>
          </w:tcPr>
          <w:p w14:paraId="700A098A"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MES</w:t>
            </w:r>
          </w:p>
        </w:tc>
        <w:tc>
          <w:tcPr>
            <w:tcW w:w="675" w:type="dxa"/>
            <w:tcBorders>
              <w:top w:val="nil"/>
              <w:left w:val="nil"/>
              <w:bottom w:val="single" w:sz="4" w:space="0" w:color="auto"/>
              <w:right w:val="single" w:sz="4" w:space="0" w:color="auto"/>
            </w:tcBorders>
            <w:shd w:val="clear" w:color="000000" w:fill="1F4E78"/>
            <w:vAlign w:val="center"/>
            <w:hideMark/>
          </w:tcPr>
          <w:p w14:paraId="4C1CDA29"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2013</w:t>
            </w:r>
          </w:p>
        </w:tc>
        <w:tc>
          <w:tcPr>
            <w:tcW w:w="776" w:type="dxa"/>
            <w:tcBorders>
              <w:top w:val="nil"/>
              <w:left w:val="nil"/>
              <w:bottom w:val="single" w:sz="4" w:space="0" w:color="auto"/>
              <w:right w:val="single" w:sz="4" w:space="0" w:color="auto"/>
            </w:tcBorders>
            <w:shd w:val="clear" w:color="000000" w:fill="1F4E78"/>
            <w:vAlign w:val="center"/>
            <w:hideMark/>
          </w:tcPr>
          <w:p w14:paraId="09EA2772"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2014</w:t>
            </w:r>
          </w:p>
        </w:tc>
        <w:tc>
          <w:tcPr>
            <w:tcW w:w="776" w:type="dxa"/>
            <w:tcBorders>
              <w:top w:val="nil"/>
              <w:left w:val="nil"/>
              <w:bottom w:val="single" w:sz="4" w:space="0" w:color="auto"/>
              <w:right w:val="single" w:sz="4" w:space="0" w:color="auto"/>
            </w:tcBorders>
            <w:shd w:val="clear" w:color="000000" w:fill="1F4E78"/>
            <w:vAlign w:val="center"/>
            <w:hideMark/>
          </w:tcPr>
          <w:p w14:paraId="76F7FE01"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2015</w:t>
            </w:r>
          </w:p>
        </w:tc>
        <w:tc>
          <w:tcPr>
            <w:tcW w:w="776" w:type="dxa"/>
            <w:tcBorders>
              <w:top w:val="nil"/>
              <w:left w:val="nil"/>
              <w:bottom w:val="single" w:sz="4" w:space="0" w:color="auto"/>
              <w:right w:val="single" w:sz="4" w:space="0" w:color="auto"/>
            </w:tcBorders>
            <w:shd w:val="clear" w:color="000000" w:fill="1F4E78"/>
            <w:vAlign w:val="center"/>
            <w:hideMark/>
          </w:tcPr>
          <w:p w14:paraId="22D8520B"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2016</w:t>
            </w:r>
          </w:p>
        </w:tc>
        <w:tc>
          <w:tcPr>
            <w:tcW w:w="762" w:type="dxa"/>
            <w:tcBorders>
              <w:top w:val="nil"/>
              <w:left w:val="nil"/>
              <w:bottom w:val="single" w:sz="4" w:space="0" w:color="auto"/>
              <w:right w:val="single" w:sz="4" w:space="0" w:color="auto"/>
            </w:tcBorders>
            <w:shd w:val="clear" w:color="000000" w:fill="1F4E78"/>
            <w:vAlign w:val="center"/>
            <w:hideMark/>
          </w:tcPr>
          <w:p w14:paraId="5FD03634"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2017</w:t>
            </w:r>
          </w:p>
        </w:tc>
        <w:tc>
          <w:tcPr>
            <w:tcW w:w="750" w:type="dxa"/>
            <w:tcBorders>
              <w:top w:val="nil"/>
              <w:left w:val="nil"/>
              <w:bottom w:val="single" w:sz="4" w:space="0" w:color="auto"/>
              <w:right w:val="single" w:sz="4" w:space="0" w:color="auto"/>
            </w:tcBorders>
            <w:shd w:val="clear" w:color="000000" w:fill="1F4E78"/>
            <w:vAlign w:val="center"/>
            <w:hideMark/>
          </w:tcPr>
          <w:p w14:paraId="51BC4A4C"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2018</w:t>
            </w:r>
          </w:p>
        </w:tc>
        <w:tc>
          <w:tcPr>
            <w:tcW w:w="737" w:type="dxa"/>
            <w:tcBorders>
              <w:top w:val="nil"/>
              <w:left w:val="nil"/>
              <w:bottom w:val="single" w:sz="4" w:space="0" w:color="auto"/>
              <w:right w:val="single" w:sz="4" w:space="0" w:color="auto"/>
            </w:tcBorders>
            <w:shd w:val="clear" w:color="000000" w:fill="1F4E78"/>
            <w:vAlign w:val="center"/>
            <w:hideMark/>
          </w:tcPr>
          <w:p w14:paraId="3F7B248B"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2019</w:t>
            </w:r>
          </w:p>
        </w:tc>
        <w:tc>
          <w:tcPr>
            <w:tcW w:w="728" w:type="dxa"/>
            <w:tcBorders>
              <w:top w:val="nil"/>
              <w:left w:val="nil"/>
              <w:bottom w:val="single" w:sz="4" w:space="0" w:color="auto"/>
              <w:right w:val="single" w:sz="4" w:space="0" w:color="auto"/>
            </w:tcBorders>
            <w:shd w:val="clear" w:color="000000" w:fill="1F4E78"/>
            <w:vAlign w:val="center"/>
            <w:hideMark/>
          </w:tcPr>
          <w:p w14:paraId="7235C7A7"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2020</w:t>
            </w:r>
          </w:p>
        </w:tc>
        <w:tc>
          <w:tcPr>
            <w:tcW w:w="718" w:type="dxa"/>
            <w:tcBorders>
              <w:top w:val="nil"/>
              <w:left w:val="nil"/>
              <w:bottom w:val="single" w:sz="4" w:space="0" w:color="auto"/>
              <w:right w:val="single" w:sz="4" w:space="0" w:color="auto"/>
            </w:tcBorders>
            <w:shd w:val="clear" w:color="000000" w:fill="1F4E78"/>
            <w:vAlign w:val="center"/>
            <w:hideMark/>
          </w:tcPr>
          <w:p w14:paraId="143945BC" w14:textId="77777777" w:rsidR="00FC13EC" w:rsidRPr="00F53A87" w:rsidRDefault="00FC13EC" w:rsidP="00BC2834">
            <w:pPr>
              <w:jc w:val="center"/>
              <w:rPr>
                <w:rFonts w:cstheme="minorHAnsi"/>
                <w:b/>
                <w:bCs/>
                <w:color w:val="FFFFFF"/>
                <w:sz w:val="18"/>
                <w:szCs w:val="18"/>
                <w:lang w:eastAsia="es-CO"/>
              </w:rPr>
            </w:pPr>
            <w:r w:rsidRPr="00F53A87">
              <w:rPr>
                <w:rFonts w:cstheme="minorHAnsi"/>
                <w:b/>
                <w:bCs/>
                <w:color w:val="FFFFFF"/>
                <w:sz w:val="18"/>
                <w:szCs w:val="18"/>
                <w:lang w:eastAsia="es-CO"/>
              </w:rPr>
              <w:t>2021</w:t>
            </w:r>
          </w:p>
        </w:tc>
        <w:tc>
          <w:tcPr>
            <w:tcW w:w="645" w:type="dxa"/>
            <w:tcBorders>
              <w:top w:val="nil"/>
              <w:left w:val="nil"/>
              <w:bottom w:val="single" w:sz="4" w:space="0" w:color="auto"/>
              <w:right w:val="single" w:sz="4" w:space="0" w:color="auto"/>
            </w:tcBorders>
            <w:shd w:val="clear" w:color="000000" w:fill="1F4E78"/>
            <w:vAlign w:val="center"/>
          </w:tcPr>
          <w:p w14:paraId="7434FEB5" w14:textId="77777777" w:rsidR="00FC13EC" w:rsidRPr="00F53A87" w:rsidRDefault="00FC13EC" w:rsidP="00BC2834">
            <w:pPr>
              <w:jc w:val="center"/>
              <w:rPr>
                <w:rFonts w:cstheme="minorHAnsi"/>
                <w:b/>
                <w:bCs/>
                <w:color w:val="FFFFFF"/>
                <w:sz w:val="18"/>
                <w:szCs w:val="18"/>
                <w:lang w:eastAsia="es-CO"/>
              </w:rPr>
            </w:pPr>
            <w:r>
              <w:rPr>
                <w:rFonts w:cstheme="minorHAnsi"/>
                <w:b/>
                <w:bCs/>
                <w:color w:val="FFFFFF"/>
                <w:sz w:val="18"/>
                <w:szCs w:val="18"/>
                <w:lang w:eastAsia="es-CO"/>
              </w:rPr>
              <w:t>2022</w:t>
            </w:r>
          </w:p>
        </w:tc>
        <w:tc>
          <w:tcPr>
            <w:tcW w:w="645" w:type="dxa"/>
            <w:tcBorders>
              <w:top w:val="nil"/>
              <w:left w:val="nil"/>
              <w:bottom w:val="single" w:sz="4" w:space="0" w:color="auto"/>
              <w:right w:val="single" w:sz="4" w:space="0" w:color="auto"/>
            </w:tcBorders>
            <w:shd w:val="clear" w:color="000000" w:fill="1F4E78"/>
            <w:vAlign w:val="center"/>
          </w:tcPr>
          <w:p w14:paraId="301C558C" w14:textId="77777777" w:rsidR="00FC13EC" w:rsidRDefault="00FC13EC" w:rsidP="00BC2834">
            <w:pPr>
              <w:jc w:val="center"/>
              <w:rPr>
                <w:rFonts w:cstheme="minorHAnsi"/>
                <w:b/>
                <w:bCs/>
                <w:color w:val="FFFFFF"/>
                <w:sz w:val="18"/>
                <w:szCs w:val="18"/>
                <w:lang w:eastAsia="es-CO"/>
              </w:rPr>
            </w:pPr>
            <w:r>
              <w:rPr>
                <w:rFonts w:cstheme="minorHAnsi"/>
                <w:b/>
                <w:bCs/>
                <w:color w:val="FFFFFF"/>
                <w:sz w:val="18"/>
                <w:szCs w:val="18"/>
                <w:lang w:eastAsia="es-CO"/>
              </w:rPr>
              <w:t>2023</w:t>
            </w:r>
          </w:p>
        </w:tc>
        <w:tc>
          <w:tcPr>
            <w:tcW w:w="645" w:type="dxa"/>
            <w:tcBorders>
              <w:top w:val="nil"/>
              <w:left w:val="nil"/>
              <w:bottom w:val="single" w:sz="4" w:space="0" w:color="auto"/>
              <w:right w:val="single" w:sz="4" w:space="0" w:color="auto"/>
            </w:tcBorders>
            <w:shd w:val="clear" w:color="000000" w:fill="1F4E78"/>
          </w:tcPr>
          <w:p w14:paraId="4A0AB5FF" w14:textId="77777777" w:rsidR="00FC13EC" w:rsidRDefault="00FC13EC" w:rsidP="00BC2834">
            <w:pPr>
              <w:jc w:val="center"/>
              <w:rPr>
                <w:rFonts w:cstheme="minorHAnsi"/>
                <w:b/>
                <w:bCs/>
                <w:color w:val="FFFFFF"/>
                <w:sz w:val="18"/>
                <w:szCs w:val="18"/>
                <w:lang w:eastAsia="es-CO"/>
              </w:rPr>
            </w:pPr>
            <w:r>
              <w:rPr>
                <w:rFonts w:cstheme="minorHAnsi"/>
                <w:b/>
                <w:bCs/>
                <w:color w:val="FFFFFF"/>
                <w:sz w:val="18"/>
                <w:szCs w:val="18"/>
                <w:lang w:eastAsia="es-CO"/>
              </w:rPr>
              <w:t>2024</w:t>
            </w:r>
          </w:p>
        </w:tc>
      </w:tr>
      <w:tr w:rsidR="00FC13EC" w:rsidRPr="00F53A87" w14:paraId="47C1F521"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90904FB"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enero</w:t>
            </w:r>
          </w:p>
        </w:tc>
        <w:tc>
          <w:tcPr>
            <w:tcW w:w="675" w:type="dxa"/>
            <w:tcBorders>
              <w:top w:val="nil"/>
              <w:left w:val="nil"/>
              <w:bottom w:val="single" w:sz="4" w:space="0" w:color="auto"/>
              <w:right w:val="single" w:sz="4" w:space="0" w:color="auto"/>
            </w:tcBorders>
            <w:shd w:val="clear" w:color="000000" w:fill="FFFFFF"/>
            <w:noWrap/>
            <w:vAlign w:val="center"/>
            <w:hideMark/>
          </w:tcPr>
          <w:p w14:paraId="5A10E0E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6.130</w:t>
            </w:r>
          </w:p>
        </w:tc>
        <w:tc>
          <w:tcPr>
            <w:tcW w:w="776" w:type="dxa"/>
            <w:tcBorders>
              <w:top w:val="nil"/>
              <w:left w:val="nil"/>
              <w:bottom w:val="single" w:sz="4" w:space="0" w:color="auto"/>
              <w:right w:val="single" w:sz="4" w:space="0" w:color="auto"/>
            </w:tcBorders>
            <w:shd w:val="clear" w:color="000000" w:fill="FFFFFF"/>
            <w:noWrap/>
            <w:vAlign w:val="center"/>
            <w:hideMark/>
          </w:tcPr>
          <w:p w14:paraId="5491084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6.696</w:t>
            </w:r>
          </w:p>
        </w:tc>
        <w:tc>
          <w:tcPr>
            <w:tcW w:w="776" w:type="dxa"/>
            <w:tcBorders>
              <w:top w:val="nil"/>
              <w:left w:val="nil"/>
              <w:bottom w:val="single" w:sz="4" w:space="0" w:color="auto"/>
              <w:right w:val="single" w:sz="4" w:space="0" w:color="auto"/>
            </w:tcBorders>
            <w:shd w:val="clear" w:color="000000" w:fill="FFFFFF"/>
            <w:noWrap/>
            <w:vAlign w:val="center"/>
            <w:hideMark/>
          </w:tcPr>
          <w:p w14:paraId="5AF8AB5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6.895</w:t>
            </w:r>
          </w:p>
        </w:tc>
        <w:tc>
          <w:tcPr>
            <w:tcW w:w="776" w:type="dxa"/>
            <w:tcBorders>
              <w:top w:val="nil"/>
              <w:left w:val="nil"/>
              <w:bottom w:val="single" w:sz="4" w:space="0" w:color="auto"/>
              <w:right w:val="single" w:sz="4" w:space="0" w:color="auto"/>
            </w:tcBorders>
            <w:shd w:val="clear" w:color="000000" w:fill="FFFFFF"/>
            <w:noWrap/>
            <w:vAlign w:val="center"/>
            <w:hideMark/>
          </w:tcPr>
          <w:p w14:paraId="10D2375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6.591</w:t>
            </w:r>
          </w:p>
        </w:tc>
        <w:tc>
          <w:tcPr>
            <w:tcW w:w="762" w:type="dxa"/>
            <w:tcBorders>
              <w:top w:val="nil"/>
              <w:left w:val="nil"/>
              <w:bottom w:val="single" w:sz="4" w:space="0" w:color="auto"/>
              <w:right w:val="single" w:sz="4" w:space="0" w:color="auto"/>
            </w:tcBorders>
            <w:shd w:val="clear" w:color="000000" w:fill="FFFFFF"/>
            <w:noWrap/>
            <w:vAlign w:val="center"/>
            <w:hideMark/>
          </w:tcPr>
          <w:p w14:paraId="6BA205C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7.234</w:t>
            </w:r>
          </w:p>
        </w:tc>
        <w:tc>
          <w:tcPr>
            <w:tcW w:w="750" w:type="dxa"/>
            <w:tcBorders>
              <w:top w:val="nil"/>
              <w:left w:val="nil"/>
              <w:bottom w:val="single" w:sz="4" w:space="0" w:color="auto"/>
              <w:right w:val="single" w:sz="4" w:space="0" w:color="auto"/>
            </w:tcBorders>
            <w:shd w:val="clear" w:color="000000" w:fill="FFFFFF"/>
            <w:noWrap/>
            <w:vAlign w:val="center"/>
            <w:hideMark/>
          </w:tcPr>
          <w:p w14:paraId="41C4A93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6.524</w:t>
            </w:r>
          </w:p>
        </w:tc>
        <w:tc>
          <w:tcPr>
            <w:tcW w:w="737" w:type="dxa"/>
            <w:tcBorders>
              <w:top w:val="nil"/>
              <w:left w:val="nil"/>
              <w:bottom w:val="single" w:sz="4" w:space="0" w:color="auto"/>
              <w:right w:val="single" w:sz="4" w:space="0" w:color="auto"/>
            </w:tcBorders>
            <w:shd w:val="clear" w:color="000000" w:fill="FFFFFF"/>
            <w:noWrap/>
            <w:vAlign w:val="center"/>
            <w:hideMark/>
          </w:tcPr>
          <w:p w14:paraId="309B870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6.548</w:t>
            </w:r>
          </w:p>
        </w:tc>
        <w:tc>
          <w:tcPr>
            <w:tcW w:w="728" w:type="dxa"/>
            <w:tcBorders>
              <w:top w:val="nil"/>
              <w:left w:val="nil"/>
              <w:bottom w:val="single" w:sz="4" w:space="0" w:color="auto"/>
              <w:right w:val="single" w:sz="4" w:space="0" w:color="auto"/>
            </w:tcBorders>
            <w:shd w:val="clear" w:color="000000" w:fill="FFFFFF"/>
            <w:noWrap/>
            <w:vAlign w:val="center"/>
            <w:hideMark/>
          </w:tcPr>
          <w:p w14:paraId="5998FE2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6.408</w:t>
            </w:r>
          </w:p>
        </w:tc>
        <w:tc>
          <w:tcPr>
            <w:tcW w:w="718" w:type="dxa"/>
            <w:tcBorders>
              <w:top w:val="nil"/>
              <w:left w:val="nil"/>
              <w:bottom w:val="single" w:sz="4" w:space="0" w:color="auto"/>
              <w:right w:val="single" w:sz="4" w:space="0" w:color="auto"/>
            </w:tcBorders>
            <w:shd w:val="clear" w:color="000000" w:fill="FFFFFF"/>
            <w:noWrap/>
            <w:vAlign w:val="center"/>
            <w:hideMark/>
          </w:tcPr>
          <w:p w14:paraId="5D5ADE6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3.515</w:t>
            </w:r>
          </w:p>
        </w:tc>
        <w:tc>
          <w:tcPr>
            <w:tcW w:w="645" w:type="dxa"/>
            <w:tcBorders>
              <w:top w:val="nil"/>
              <w:left w:val="nil"/>
              <w:bottom w:val="single" w:sz="4" w:space="0" w:color="auto"/>
              <w:right w:val="single" w:sz="4" w:space="0" w:color="auto"/>
            </w:tcBorders>
            <w:shd w:val="clear" w:color="000000" w:fill="FFFFFF"/>
            <w:vAlign w:val="center"/>
          </w:tcPr>
          <w:p w14:paraId="021222A2"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5.735</w:t>
            </w:r>
          </w:p>
        </w:tc>
        <w:tc>
          <w:tcPr>
            <w:tcW w:w="645" w:type="dxa"/>
            <w:tcBorders>
              <w:top w:val="nil"/>
              <w:left w:val="nil"/>
              <w:bottom w:val="single" w:sz="4" w:space="0" w:color="auto"/>
              <w:right w:val="single" w:sz="4" w:space="0" w:color="auto"/>
            </w:tcBorders>
            <w:shd w:val="clear" w:color="000000" w:fill="FFFFFF"/>
            <w:vAlign w:val="center"/>
          </w:tcPr>
          <w:p w14:paraId="0CC749D7" w14:textId="77777777" w:rsidR="00FC13EC" w:rsidRDefault="00FC13EC" w:rsidP="00BC2834">
            <w:pPr>
              <w:jc w:val="center"/>
              <w:rPr>
                <w:rFonts w:cstheme="minorHAnsi"/>
                <w:color w:val="000000"/>
                <w:sz w:val="18"/>
                <w:szCs w:val="18"/>
                <w:lang w:eastAsia="es-CO"/>
              </w:rPr>
            </w:pPr>
            <w:r w:rsidRPr="002B174E">
              <w:rPr>
                <w:rFonts w:cstheme="minorHAnsi"/>
                <w:color w:val="000000"/>
                <w:sz w:val="18"/>
                <w:szCs w:val="18"/>
                <w:lang w:eastAsia="es-CO"/>
              </w:rPr>
              <w:t>5</w:t>
            </w:r>
            <w:r>
              <w:rPr>
                <w:rFonts w:cstheme="minorHAnsi"/>
                <w:color w:val="000000"/>
                <w:sz w:val="18"/>
                <w:szCs w:val="18"/>
                <w:lang w:eastAsia="es-CO"/>
              </w:rPr>
              <w:t>.</w:t>
            </w:r>
            <w:r w:rsidRPr="002B174E">
              <w:rPr>
                <w:rFonts w:cstheme="minorHAnsi"/>
                <w:color w:val="000000"/>
                <w:sz w:val="18"/>
                <w:szCs w:val="18"/>
                <w:lang w:eastAsia="es-CO"/>
              </w:rPr>
              <w:t>667</w:t>
            </w:r>
          </w:p>
        </w:tc>
        <w:tc>
          <w:tcPr>
            <w:tcW w:w="645" w:type="dxa"/>
            <w:tcBorders>
              <w:top w:val="nil"/>
              <w:left w:val="nil"/>
              <w:bottom w:val="single" w:sz="4" w:space="0" w:color="auto"/>
              <w:right w:val="single" w:sz="4" w:space="0" w:color="auto"/>
            </w:tcBorders>
            <w:shd w:val="clear" w:color="000000" w:fill="FFFFFF"/>
          </w:tcPr>
          <w:p w14:paraId="54687E4B" w14:textId="77777777" w:rsidR="00FC13EC" w:rsidRPr="002B174E" w:rsidRDefault="00FC13EC" w:rsidP="00BC2834">
            <w:pPr>
              <w:jc w:val="center"/>
              <w:rPr>
                <w:rFonts w:cstheme="minorHAnsi"/>
                <w:color w:val="000000"/>
                <w:sz w:val="18"/>
                <w:szCs w:val="18"/>
                <w:lang w:eastAsia="es-CO"/>
              </w:rPr>
            </w:pPr>
            <w:r>
              <w:rPr>
                <w:rFonts w:cstheme="minorHAnsi"/>
                <w:color w:val="000000"/>
                <w:sz w:val="18"/>
                <w:szCs w:val="18"/>
                <w:lang w:eastAsia="es-CO"/>
              </w:rPr>
              <w:t>7.145</w:t>
            </w:r>
          </w:p>
        </w:tc>
      </w:tr>
      <w:tr w:rsidR="00FC13EC" w:rsidRPr="00F53A87" w14:paraId="29064A3E"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6E5C123"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febrero</w:t>
            </w:r>
          </w:p>
        </w:tc>
        <w:tc>
          <w:tcPr>
            <w:tcW w:w="675" w:type="dxa"/>
            <w:tcBorders>
              <w:top w:val="nil"/>
              <w:left w:val="nil"/>
              <w:bottom w:val="single" w:sz="4" w:space="0" w:color="auto"/>
              <w:right w:val="single" w:sz="4" w:space="0" w:color="auto"/>
            </w:tcBorders>
            <w:shd w:val="clear" w:color="000000" w:fill="FFFFFF"/>
            <w:noWrap/>
            <w:vAlign w:val="center"/>
            <w:hideMark/>
          </w:tcPr>
          <w:p w14:paraId="672F46D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5.702</w:t>
            </w:r>
          </w:p>
        </w:tc>
        <w:tc>
          <w:tcPr>
            <w:tcW w:w="776" w:type="dxa"/>
            <w:tcBorders>
              <w:top w:val="nil"/>
              <w:left w:val="nil"/>
              <w:bottom w:val="single" w:sz="4" w:space="0" w:color="auto"/>
              <w:right w:val="single" w:sz="4" w:space="0" w:color="auto"/>
            </w:tcBorders>
            <w:shd w:val="clear" w:color="000000" w:fill="FFFFFF"/>
            <w:noWrap/>
            <w:vAlign w:val="center"/>
            <w:hideMark/>
          </w:tcPr>
          <w:p w14:paraId="1BBE5C8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5.241</w:t>
            </w:r>
          </w:p>
        </w:tc>
        <w:tc>
          <w:tcPr>
            <w:tcW w:w="776" w:type="dxa"/>
            <w:tcBorders>
              <w:top w:val="nil"/>
              <w:left w:val="nil"/>
              <w:bottom w:val="single" w:sz="4" w:space="0" w:color="auto"/>
              <w:right w:val="single" w:sz="4" w:space="0" w:color="auto"/>
            </w:tcBorders>
            <w:shd w:val="clear" w:color="000000" w:fill="FFFFFF"/>
            <w:noWrap/>
            <w:vAlign w:val="center"/>
            <w:hideMark/>
          </w:tcPr>
          <w:p w14:paraId="70F0BBD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5.069</w:t>
            </w:r>
          </w:p>
        </w:tc>
        <w:tc>
          <w:tcPr>
            <w:tcW w:w="776" w:type="dxa"/>
            <w:tcBorders>
              <w:top w:val="nil"/>
              <w:left w:val="nil"/>
              <w:bottom w:val="single" w:sz="4" w:space="0" w:color="auto"/>
              <w:right w:val="single" w:sz="4" w:space="0" w:color="auto"/>
            </w:tcBorders>
            <w:shd w:val="clear" w:color="000000" w:fill="FFFFFF"/>
            <w:noWrap/>
            <w:vAlign w:val="center"/>
            <w:hideMark/>
          </w:tcPr>
          <w:p w14:paraId="5E6369F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4.516</w:t>
            </w:r>
          </w:p>
        </w:tc>
        <w:tc>
          <w:tcPr>
            <w:tcW w:w="762" w:type="dxa"/>
            <w:tcBorders>
              <w:top w:val="nil"/>
              <w:left w:val="nil"/>
              <w:bottom w:val="single" w:sz="4" w:space="0" w:color="auto"/>
              <w:right w:val="single" w:sz="4" w:space="0" w:color="auto"/>
            </w:tcBorders>
            <w:shd w:val="clear" w:color="000000" w:fill="FFFFFF"/>
            <w:noWrap/>
            <w:vAlign w:val="center"/>
            <w:hideMark/>
          </w:tcPr>
          <w:p w14:paraId="26E6205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5.626</w:t>
            </w:r>
          </w:p>
        </w:tc>
        <w:tc>
          <w:tcPr>
            <w:tcW w:w="750" w:type="dxa"/>
            <w:tcBorders>
              <w:top w:val="nil"/>
              <w:left w:val="nil"/>
              <w:bottom w:val="single" w:sz="4" w:space="0" w:color="auto"/>
              <w:right w:val="single" w:sz="4" w:space="0" w:color="auto"/>
            </w:tcBorders>
            <w:shd w:val="clear" w:color="000000" w:fill="FFFFFF"/>
            <w:noWrap/>
            <w:vAlign w:val="center"/>
            <w:hideMark/>
          </w:tcPr>
          <w:p w14:paraId="6573BF7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6.479</w:t>
            </w:r>
          </w:p>
        </w:tc>
        <w:tc>
          <w:tcPr>
            <w:tcW w:w="737" w:type="dxa"/>
            <w:tcBorders>
              <w:top w:val="nil"/>
              <w:left w:val="nil"/>
              <w:bottom w:val="single" w:sz="4" w:space="0" w:color="auto"/>
              <w:right w:val="single" w:sz="4" w:space="0" w:color="auto"/>
            </w:tcBorders>
            <w:shd w:val="clear" w:color="000000" w:fill="FFFFFF"/>
            <w:noWrap/>
            <w:vAlign w:val="center"/>
            <w:hideMark/>
          </w:tcPr>
          <w:p w14:paraId="2484F67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6.683</w:t>
            </w:r>
          </w:p>
        </w:tc>
        <w:tc>
          <w:tcPr>
            <w:tcW w:w="728" w:type="dxa"/>
            <w:tcBorders>
              <w:top w:val="nil"/>
              <w:left w:val="nil"/>
              <w:bottom w:val="single" w:sz="4" w:space="0" w:color="auto"/>
              <w:right w:val="single" w:sz="4" w:space="0" w:color="auto"/>
            </w:tcBorders>
            <w:shd w:val="clear" w:color="000000" w:fill="FFFFFF"/>
            <w:noWrap/>
            <w:vAlign w:val="center"/>
            <w:hideMark/>
          </w:tcPr>
          <w:p w14:paraId="1BF13DC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4.633</w:t>
            </w:r>
          </w:p>
        </w:tc>
        <w:tc>
          <w:tcPr>
            <w:tcW w:w="718" w:type="dxa"/>
            <w:tcBorders>
              <w:top w:val="nil"/>
              <w:left w:val="nil"/>
              <w:bottom w:val="single" w:sz="4" w:space="0" w:color="auto"/>
              <w:right w:val="single" w:sz="4" w:space="0" w:color="auto"/>
            </w:tcBorders>
            <w:shd w:val="clear" w:color="000000" w:fill="FFFFFF"/>
            <w:noWrap/>
            <w:vAlign w:val="center"/>
            <w:hideMark/>
          </w:tcPr>
          <w:p w14:paraId="10DCCF3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3.035</w:t>
            </w:r>
          </w:p>
        </w:tc>
        <w:tc>
          <w:tcPr>
            <w:tcW w:w="645" w:type="dxa"/>
            <w:tcBorders>
              <w:top w:val="nil"/>
              <w:left w:val="nil"/>
              <w:bottom w:val="single" w:sz="4" w:space="0" w:color="auto"/>
              <w:right w:val="single" w:sz="4" w:space="0" w:color="auto"/>
            </w:tcBorders>
            <w:shd w:val="clear" w:color="000000" w:fill="FFFFFF"/>
            <w:vAlign w:val="center"/>
          </w:tcPr>
          <w:p w14:paraId="02075B56"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5.571</w:t>
            </w:r>
          </w:p>
        </w:tc>
        <w:tc>
          <w:tcPr>
            <w:tcW w:w="645" w:type="dxa"/>
            <w:tcBorders>
              <w:top w:val="nil"/>
              <w:left w:val="nil"/>
              <w:bottom w:val="single" w:sz="4" w:space="0" w:color="auto"/>
              <w:right w:val="single" w:sz="4" w:space="0" w:color="auto"/>
            </w:tcBorders>
            <w:shd w:val="clear" w:color="000000" w:fill="FFFFFF"/>
            <w:vAlign w:val="center"/>
          </w:tcPr>
          <w:p w14:paraId="6F47B59A"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3.517</w:t>
            </w:r>
          </w:p>
        </w:tc>
        <w:tc>
          <w:tcPr>
            <w:tcW w:w="645" w:type="dxa"/>
            <w:tcBorders>
              <w:top w:val="nil"/>
              <w:left w:val="nil"/>
              <w:bottom w:val="single" w:sz="4" w:space="0" w:color="auto"/>
              <w:right w:val="single" w:sz="4" w:space="0" w:color="auto"/>
            </w:tcBorders>
            <w:shd w:val="clear" w:color="000000" w:fill="FFFFFF"/>
          </w:tcPr>
          <w:p w14:paraId="2D0EBA1A" w14:textId="77777777" w:rsidR="00FC13EC" w:rsidRDefault="00FC13EC" w:rsidP="00BC2834">
            <w:pPr>
              <w:jc w:val="center"/>
              <w:rPr>
                <w:rFonts w:cstheme="minorHAnsi"/>
                <w:color w:val="000000"/>
                <w:sz w:val="18"/>
                <w:szCs w:val="18"/>
                <w:lang w:eastAsia="es-CO"/>
              </w:rPr>
            </w:pPr>
            <w:r w:rsidRPr="003C6570">
              <w:rPr>
                <w:rFonts w:cstheme="minorHAnsi"/>
                <w:color w:val="000000"/>
                <w:sz w:val="18"/>
                <w:szCs w:val="18"/>
                <w:lang w:eastAsia="es-CO"/>
              </w:rPr>
              <w:t>5.052</w:t>
            </w:r>
          </w:p>
        </w:tc>
      </w:tr>
      <w:tr w:rsidR="00FC13EC" w:rsidRPr="00F53A87" w14:paraId="6EF614FC"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15AFB58"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marzo</w:t>
            </w:r>
          </w:p>
        </w:tc>
        <w:tc>
          <w:tcPr>
            <w:tcW w:w="675" w:type="dxa"/>
            <w:tcBorders>
              <w:top w:val="nil"/>
              <w:left w:val="nil"/>
              <w:bottom w:val="single" w:sz="4" w:space="0" w:color="auto"/>
              <w:right w:val="single" w:sz="4" w:space="0" w:color="auto"/>
            </w:tcBorders>
            <w:shd w:val="clear" w:color="000000" w:fill="FFFFFF"/>
            <w:noWrap/>
            <w:vAlign w:val="center"/>
            <w:hideMark/>
          </w:tcPr>
          <w:p w14:paraId="4A69627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7.800</w:t>
            </w:r>
          </w:p>
        </w:tc>
        <w:tc>
          <w:tcPr>
            <w:tcW w:w="776" w:type="dxa"/>
            <w:tcBorders>
              <w:top w:val="nil"/>
              <w:left w:val="nil"/>
              <w:bottom w:val="single" w:sz="4" w:space="0" w:color="auto"/>
              <w:right w:val="single" w:sz="4" w:space="0" w:color="auto"/>
            </w:tcBorders>
            <w:shd w:val="clear" w:color="000000" w:fill="FFFFFF"/>
            <w:noWrap/>
            <w:vAlign w:val="center"/>
            <w:hideMark/>
          </w:tcPr>
          <w:p w14:paraId="47F3670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6.250</w:t>
            </w:r>
          </w:p>
        </w:tc>
        <w:tc>
          <w:tcPr>
            <w:tcW w:w="776" w:type="dxa"/>
            <w:tcBorders>
              <w:top w:val="nil"/>
              <w:left w:val="nil"/>
              <w:bottom w:val="single" w:sz="4" w:space="0" w:color="auto"/>
              <w:right w:val="single" w:sz="4" w:space="0" w:color="auto"/>
            </w:tcBorders>
            <w:shd w:val="clear" w:color="000000" w:fill="FFFFFF"/>
            <w:noWrap/>
            <w:vAlign w:val="center"/>
            <w:hideMark/>
          </w:tcPr>
          <w:p w14:paraId="5FC4D57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5.587</w:t>
            </w:r>
          </w:p>
        </w:tc>
        <w:tc>
          <w:tcPr>
            <w:tcW w:w="776" w:type="dxa"/>
            <w:tcBorders>
              <w:top w:val="nil"/>
              <w:left w:val="nil"/>
              <w:bottom w:val="single" w:sz="4" w:space="0" w:color="auto"/>
              <w:right w:val="single" w:sz="4" w:space="0" w:color="auto"/>
            </w:tcBorders>
            <w:shd w:val="clear" w:color="000000" w:fill="FFFFFF"/>
            <w:noWrap/>
            <w:vAlign w:val="center"/>
            <w:hideMark/>
          </w:tcPr>
          <w:p w14:paraId="1D3EAA4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5.651</w:t>
            </w:r>
          </w:p>
        </w:tc>
        <w:tc>
          <w:tcPr>
            <w:tcW w:w="762" w:type="dxa"/>
            <w:tcBorders>
              <w:top w:val="nil"/>
              <w:left w:val="nil"/>
              <w:bottom w:val="single" w:sz="4" w:space="0" w:color="auto"/>
              <w:right w:val="single" w:sz="4" w:space="0" w:color="auto"/>
            </w:tcBorders>
            <w:shd w:val="clear" w:color="000000" w:fill="FFFFFF"/>
            <w:noWrap/>
            <w:vAlign w:val="center"/>
            <w:hideMark/>
          </w:tcPr>
          <w:p w14:paraId="08170A1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7.121</w:t>
            </w:r>
          </w:p>
        </w:tc>
        <w:tc>
          <w:tcPr>
            <w:tcW w:w="750" w:type="dxa"/>
            <w:tcBorders>
              <w:top w:val="nil"/>
              <w:left w:val="nil"/>
              <w:bottom w:val="single" w:sz="4" w:space="0" w:color="auto"/>
              <w:right w:val="single" w:sz="4" w:space="0" w:color="auto"/>
            </w:tcBorders>
            <w:shd w:val="clear" w:color="auto" w:fill="auto"/>
            <w:noWrap/>
            <w:vAlign w:val="center"/>
            <w:hideMark/>
          </w:tcPr>
          <w:p w14:paraId="76E9B7FD"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7.843</w:t>
            </w:r>
          </w:p>
        </w:tc>
        <w:tc>
          <w:tcPr>
            <w:tcW w:w="737" w:type="dxa"/>
            <w:tcBorders>
              <w:top w:val="nil"/>
              <w:left w:val="nil"/>
              <w:bottom w:val="single" w:sz="4" w:space="0" w:color="auto"/>
              <w:right w:val="single" w:sz="4" w:space="0" w:color="auto"/>
            </w:tcBorders>
            <w:shd w:val="clear" w:color="auto" w:fill="auto"/>
            <w:noWrap/>
            <w:vAlign w:val="center"/>
            <w:hideMark/>
          </w:tcPr>
          <w:p w14:paraId="7F445D3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6.221</w:t>
            </w:r>
          </w:p>
        </w:tc>
        <w:tc>
          <w:tcPr>
            <w:tcW w:w="728" w:type="dxa"/>
            <w:tcBorders>
              <w:top w:val="nil"/>
              <w:left w:val="nil"/>
              <w:bottom w:val="single" w:sz="4" w:space="0" w:color="auto"/>
              <w:right w:val="single" w:sz="4" w:space="0" w:color="auto"/>
            </w:tcBorders>
            <w:shd w:val="clear" w:color="auto" w:fill="auto"/>
            <w:noWrap/>
            <w:vAlign w:val="center"/>
            <w:hideMark/>
          </w:tcPr>
          <w:p w14:paraId="7CBA08E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4.218</w:t>
            </w:r>
          </w:p>
        </w:tc>
        <w:tc>
          <w:tcPr>
            <w:tcW w:w="718" w:type="dxa"/>
            <w:tcBorders>
              <w:top w:val="nil"/>
              <w:left w:val="nil"/>
              <w:bottom w:val="single" w:sz="4" w:space="0" w:color="auto"/>
              <w:right w:val="single" w:sz="4" w:space="0" w:color="auto"/>
            </w:tcBorders>
            <w:shd w:val="clear" w:color="auto" w:fill="auto"/>
            <w:noWrap/>
            <w:vAlign w:val="center"/>
            <w:hideMark/>
          </w:tcPr>
          <w:p w14:paraId="07F5AAF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4.200</w:t>
            </w:r>
          </w:p>
        </w:tc>
        <w:tc>
          <w:tcPr>
            <w:tcW w:w="645" w:type="dxa"/>
            <w:tcBorders>
              <w:top w:val="nil"/>
              <w:left w:val="nil"/>
              <w:bottom w:val="single" w:sz="4" w:space="0" w:color="auto"/>
              <w:right w:val="single" w:sz="4" w:space="0" w:color="auto"/>
            </w:tcBorders>
            <w:vAlign w:val="center"/>
          </w:tcPr>
          <w:p w14:paraId="76ABAB9A"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5.730</w:t>
            </w:r>
          </w:p>
        </w:tc>
        <w:tc>
          <w:tcPr>
            <w:tcW w:w="645" w:type="dxa"/>
            <w:tcBorders>
              <w:top w:val="nil"/>
              <w:left w:val="nil"/>
              <w:bottom w:val="single" w:sz="4" w:space="0" w:color="auto"/>
              <w:right w:val="single" w:sz="4" w:space="0" w:color="auto"/>
            </w:tcBorders>
            <w:vAlign w:val="center"/>
          </w:tcPr>
          <w:p w14:paraId="32E31ACC"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4.164</w:t>
            </w:r>
          </w:p>
        </w:tc>
        <w:tc>
          <w:tcPr>
            <w:tcW w:w="645" w:type="dxa"/>
            <w:tcBorders>
              <w:top w:val="nil"/>
              <w:left w:val="nil"/>
              <w:bottom w:val="single" w:sz="4" w:space="0" w:color="auto"/>
              <w:right w:val="single" w:sz="4" w:space="0" w:color="auto"/>
            </w:tcBorders>
          </w:tcPr>
          <w:p w14:paraId="4D87D4A8" w14:textId="77777777" w:rsidR="00FC13EC" w:rsidRDefault="00FC13EC" w:rsidP="00BC2834">
            <w:pPr>
              <w:jc w:val="center"/>
              <w:rPr>
                <w:rFonts w:cstheme="minorHAnsi"/>
                <w:color w:val="000000"/>
                <w:sz w:val="18"/>
                <w:szCs w:val="18"/>
                <w:lang w:eastAsia="es-CO"/>
              </w:rPr>
            </w:pPr>
            <w:r w:rsidRPr="009F3CB2">
              <w:rPr>
                <w:rFonts w:cstheme="minorHAnsi"/>
                <w:color w:val="000000"/>
                <w:sz w:val="18"/>
                <w:szCs w:val="18"/>
                <w:lang w:eastAsia="es-CO"/>
              </w:rPr>
              <w:t>5</w:t>
            </w:r>
            <w:r>
              <w:rPr>
                <w:rFonts w:cstheme="minorHAnsi"/>
                <w:color w:val="000000"/>
                <w:sz w:val="18"/>
                <w:szCs w:val="18"/>
                <w:lang w:eastAsia="es-CO"/>
              </w:rPr>
              <w:t>.</w:t>
            </w:r>
            <w:r w:rsidRPr="009F3CB2">
              <w:rPr>
                <w:rFonts w:cstheme="minorHAnsi"/>
                <w:color w:val="000000"/>
                <w:sz w:val="18"/>
                <w:szCs w:val="18"/>
                <w:lang w:eastAsia="es-CO"/>
              </w:rPr>
              <w:t>497</w:t>
            </w:r>
          </w:p>
        </w:tc>
      </w:tr>
      <w:tr w:rsidR="00FC13EC" w:rsidRPr="00F53A87" w14:paraId="11705821"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18FED39"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abril</w:t>
            </w:r>
          </w:p>
        </w:tc>
        <w:tc>
          <w:tcPr>
            <w:tcW w:w="675" w:type="dxa"/>
            <w:tcBorders>
              <w:top w:val="nil"/>
              <w:left w:val="nil"/>
              <w:bottom w:val="single" w:sz="4" w:space="0" w:color="auto"/>
              <w:right w:val="single" w:sz="4" w:space="0" w:color="auto"/>
            </w:tcBorders>
            <w:shd w:val="clear" w:color="000000" w:fill="FFFFFF"/>
            <w:noWrap/>
            <w:vAlign w:val="center"/>
            <w:hideMark/>
          </w:tcPr>
          <w:p w14:paraId="398C904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7.089</w:t>
            </w:r>
          </w:p>
        </w:tc>
        <w:tc>
          <w:tcPr>
            <w:tcW w:w="776" w:type="dxa"/>
            <w:tcBorders>
              <w:top w:val="nil"/>
              <w:left w:val="nil"/>
              <w:bottom w:val="single" w:sz="4" w:space="0" w:color="auto"/>
              <w:right w:val="single" w:sz="4" w:space="0" w:color="auto"/>
            </w:tcBorders>
            <w:shd w:val="clear" w:color="000000" w:fill="FFFFFF"/>
            <w:noWrap/>
            <w:vAlign w:val="center"/>
            <w:hideMark/>
          </w:tcPr>
          <w:p w14:paraId="6087D54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6.398</w:t>
            </w:r>
          </w:p>
        </w:tc>
        <w:tc>
          <w:tcPr>
            <w:tcW w:w="776" w:type="dxa"/>
            <w:tcBorders>
              <w:top w:val="nil"/>
              <w:left w:val="nil"/>
              <w:bottom w:val="single" w:sz="4" w:space="0" w:color="auto"/>
              <w:right w:val="single" w:sz="4" w:space="0" w:color="auto"/>
            </w:tcBorders>
            <w:shd w:val="clear" w:color="000000" w:fill="FFFFFF"/>
            <w:noWrap/>
            <w:vAlign w:val="center"/>
            <w:hideMark/>
          </w:tcPr>
          <w:p w14:paraId="560DC45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5.259</w:t>
            </w:r>
          </w:p>
        </w:tc>
        <w:tc>
          <w:tcPr>
            <w:tcW w:w="776" w:type="dxa"/>
            <w:tcBorders>
              <w:top w:val="nil"/>
              <w:left w:val="nil"/>
              <w:bottom w:val="single" w:sz="4" w:space="0" w:color="auto"/>
              <w:right w:val="single" w:sz="4" w:space="0" w:color="auto"/>
            </w:tcBorders>
            <w:shd w:val="clear" w:color="000000" w:fill="FFFFFF"/>
            <w:noWrap/>
            <w:vAlign w:val="center"/>
            <w:hideMark/>
          </w:tcPr>
          <w:p w14:paraId="6931CBE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5.036</w:t>
            </w:r>
          </w:p>
        </w:tc>
        <w:tc>
          <w:tcPr>
            <w:tcW w:w="762" w:type="dxa"/>
            <w:tcBorders>
              <w:top w:val="nil"/>
              <w:left w:val="nil"/>
              <w:bottom w:val="single" w:sz="4" w:space="0" w:color="auto"/>
              <w:right w:val="single" w:sz="4" w:space="0" w:color="auto"/>
            </w:tcBorders>
            <w:shd w:val="clear" w:color="000000" w:fill="FFFFFF"/>
            <w:noWrap/>
            <w:vAlign w:val="center"/>
            <w:hideMark/>
          </w:tcPr>
          <w:p w14:paraId="3668C47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6.075</w:t>
            </w:r>
          </w:p>
        </w:tc>
        <w:tc>
          <w:tcPr>
            <w:tcW w:w="750" w:type="dxa"/>
            <w:tcBorders>
              <w:top w:val="nil"/>
              <w:left w:val="nil"/>
              <w:bottom w:val="single" w:sz="4" w:space="0" w:color="auto"/>
              <w:right w:val="single" w:sz="4" w:space="0" w:color="auto"/>
            </w:tcBorders>
            <w:shd w:val="clear" w:color="000000" w:fill="FFFFFF"/>
            <w:noWrap/>
            <w:vAlign w:val="center"/>
            <w:hideMark/>
          </w:tcPr>
          <w:p w14:paraId="6C452D9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6.743</w:t>
            </w:r>
          </w:p>
        </w:tc>
        <w:tc>
          <w:tcPr>
            <w:tcW w:w="737" w:type="dxa"/>
            <w:tcBorders>
              <w:top w:val="nil"/>
              <w:left w:val="nil"/>
              <w:bottom w:val="single" w:sz="4" w:space="0" w:color="auto"/>
              <w:right w:val="single" w:sz="4" w:space="0" w:color="auto"/>
            </w:tcBorders>
            <w:shd w:val="clear" w:color="000000" w:fill="FFFFFF"/>
            <w:noWrap/>
            <w:vAlign w:val="center"/>
            <w:hideMark/>
          </w:tcPr>
          <w:p w14:paraId="34F2F47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5.308</w:t>
            </w:r>
          </w:p>
        </w:tc>
        <w:tc>
          <w:tcPr>
            <w:tcW w:w="728" w:type="dxa"/>
            <w:tcBorders>
              <w:top w:val="nil"/>
              <w:left w:val="nil"/>
              <w:bottom w:val="single" w:sz="4" w:space="0" w:color="auto"/>
              <w:right w:val="single" w:sz="4" w:space="0" w:color="auto"/>
            </w:tcBorders>
            <w:shd w:val="clear" w:color="000000" w:fill="FFFFFF"/>
            <w:noWrap/>
            <w:vAlign w:val="center"/>
            <w:hideMark/>
          </w:tcPr>
          <w:p w14:paraId="67984CD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718" w:type="dxa"/>
            <w:tcBorders>
              <w:top w:val="nil"/>
              <w:left w:val="nil"/>
              <w:bottom w:val="single" w:sz="4" w:space="0" w:color="auto"/>
              <w:right w:val="single" w:sz="4" w:space="0" w:color="auto"/>
            </w:tcBorders>
            <w:shd w:val="clear" w:color="auto" w:fill="auto"/>
            <w:noWrap/>
            <w:vAlign w:val="center"/>
            <w:hideMark/>
          </w:tcPr>
          <w:p w14:paraId="58C7EFD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1.776</w:t>
            </w:r>
          </w:p>
        </w:tc>
        <w:tc>
          <w:tcPr>
            <w:tcW w:w="645" w:type="dxa"/>
            <w:tcBorders>
              <w:top w:val="nil"/>
              <w:left w:val="nil"/>
              <w:bottom w:val="single" w:sz="4" w:space="0" w:color="auto"/>
              <w:right w:val="single" w:sz="4" w:space="0" w:color="auto"/>
            </w:tcBorders>
            <w:vAlign w:val="center"/>
          </w:tcPr>
          <w:p w14:paraId="094956B0"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4.521</w:t>
            </w:r>
          </w:p>
        </w:tc>
        <w:tc>
          <w:tcPr>
            <w:tcW w:w="645" w:type="dxa"/>
            <w:tcBorders>
              <w:top w:val="nil"/>
              <w:left w:val="nil"/>
              <w:bottom w:val="single" w:sz="4" w:space="0" w:color="auto"/>
              <w:right w:val="single" w:sz="4" w:space="0" w:color="auto"/>
            </w:tcBorders>
            <w:vAlign w:val="center"/>
          </w:tcPr>
          <w:p w14:paraId="5D8F6545"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4.817</w:t>
            </w:r>
          </w:p>
        </w:tc>
        <w:tc>
          <w:tcPr>
            <w:tcW w:w="645" w:type="dxa"/>
            <w:tcBorders>
              <w:top w:val="nil"/>
              <w:left w:val="nil"/>
              <w:bottom w:val="single" w:sz="4" w:space="0" w:color="auto"/>
              <w:right w:val="single" w:sz="4" w:space="0" w:color="auto"/>
            </w:tcBorders>
          </w:tcPr>
          <w:p w14:paraId="612CDEE8" w14:textId="77777777" w:rsidR="00FC13EC" w:rsidRDefault="00FC13EC" w:rsidP="00BC2834">
            <w:pPr>
              <w:jc w:val="center"/>
              <w:rPr>
                <w:rFonts w:cstheme="minorHAnsi"/>
                <w:color w:val="000000"/>
                <w:sz w:val="18"/>
                <w:szCs w:val="18"/>
                <w:lang w:eastAsia="es-CO"/>
              </w:rPr>
            </w:pPr>
            <w:r w:rsidRPr="00401140">
              <w:rPr>
                <w:rFonts w:cstheme="minorHAnsi"/>
                <w:color w:val="000000"/>
                <w:sz w:val="18"/>
                <w:szCs w:val="18"/>
                <w:lang w:eastAsia="es-CO"/>
              </w:rPr>
              <w:t>5</w:t>
            </w:r>
            <w:r>
              <w:rPr>
                <w:rFonts w:cstheme="minorHAnsi"/>
                <w:color w:val="000000"/>
                <w:sz w:val="18"/>
                <w:szCs w:val="18"/>
                <w:lang w:eastAsia="es-CO"/>
              </w:rPr>
              <w:t>.</w:t>
            </w:r>
            <w:r w:rsidRPr="00401140">
              <w:rPr>
                <w:rFonts w:cstheme="minorHAnsi"/>
                <w:color w:val="000000"/>
                <w:sz w:val="18"/>
                <w:szCs w:val="18"/>
                <w:lang w:eastAsia="es-CO"/>
              </w:rPr>
              <w:t>432</w:t>
            </w:r>
          </w:p>
        </w:tc>
      </w:tr>
      <w:tr w:rsidR="00FC13EC" w:rsidRPr="00F53A87" w14:paraId="68A119DF"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DF1A868"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mayo</w:t>
            </w:r>
          </w:p>
        </w:tc>
        <w:tc>
          <w:tcPr>
            <w:tcW w:w="675" w:type="dxa"/>
            <w:tcBorders>
              <w:top w:val="nil"/>
              <w:left w:val="nil"/>
              <w:bottom w:val="single" w:sz="4" w:space="0" w:color="auto"/>
              <w:right w:val="single" w:sz="4" w:space="0" w:color="auto"/>
            </w:tcBorders>
            <w:shd w:val="clear" w:color="000000" w:fill="FFFFFF"/>
            <w:noWrap/>
            <w:vAlign w:val="center"/>
            <w:hideMark/>
          </w:tcPr>
          <w:p w14:paraId="5AD65D0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7.823</w:t>
            </w:r>
          </w:p>
        </w:tc>
        <w:tc>
          <w:tcPr>
            <w:tcW w:w="776" w:type="dxa"/>
            <w:tcBorders>
              <w:top w:val="nil"/>
              <w:left w:val="nil"/>
              <w:bottom w:val="single" w:sz="4" w:space="0" w:color="auto"/>
              <w:right w:val="single" w:sz="4" w:space="0" w:color="auto"/>
            </w:tcBorders>
            <w:shd w:val="clear" w:color="000000" w:fill="FFFFFF"/>
            <w:noWrap/>
            <w:vAlign w:val="center"/>
            <w:hideMark/>
          </w:tcPr>
          <w:p w14:paraId="6CBB6E5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7.177</w:t>
            </w:r>
          </w:p>
        </w:tc>
        <w:tc>
          <w:tcPr>
            <w:tcW w:w="776" w:type="dxa"/>
            <w:tcBorders>
              <w:top w:val="nil"/>
              <w:left w:val="nil"/>
              <w:bottom w:val="single" w:sz="4" w:space="0" w:color="auto"/>
              <w:right w:val="single" w:sz="4" w:space="0" w:color="auto"/>
            </w:tcBorders>
            <w:shd w:val="clear" w:color="000000" w:fill="FFFFFF"/>
            <w:noWrap/>
            <w:vAlign w:val="center"/>
            <w:hideMark/>
          </w:tcPr>
          <w:p w14:paraId="6D85048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5.847</w:t>
            </w:r>
          </w:p>
        </w:tc>
        <w:tc>
          <w:tcPr>
            <w:tcW w:w="776" w:type="dxa"/>
            <w:tcBorders>
              <w:top w:val="nil"/>
              <w:left w:val="nil"/>
              <w:bottom w:val="single" w:sz="4" w:space="0" w:color="auto"/>
              <w:right w:val="single" w:sz="4" w:space="0" w:color="auto"/>
            </w:tcBorders>
            <w:shd w:val="clear" w:color="000000" w:fill="FFFFFF"/>
            <w:noWrap/>
            <w:vAlign w:val="center"/>
            <w:hideMark/>
          </w:tcPr>
          <w:p w14:paraId="230B91E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5.908</w:t>
            </w:r>
          </w:p>
        </w:tc>
        <w:tc>
          <w:tcPr>
            <w:tcW w:w="762" w:type="dxa"/>
            <w:tcBorders>
              <w:top w:val="nil"/>
              <w:left w:val="nil"/>
              <w:bottom w:val="single" w:sz="4" w:space="0" w:color="auto"/>
              <w:right w:val="single" w:sz="4" w:space="0" w:color="auto"/>
            </w:tcBorders>
            <w:shd w:val="clear" w:color="000000" w:fill="FFFFFF"/>
            <w:noWrap/>
            <w:vAlign w:val="center"/>
            <w:hideMark/>
          </w:tcPr>
          <w:p w14:paraId="0DE8085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5.845</w:t>
            </w:r>
          </w:p>
        </w:tc>
        <w:tc>
          <w:tcPr>
            <w:tcW w:w="750" w:type="dxa"/>
            <w:tcBorders>
              <w:top w:val="nil"/>
              <w:left w:val="nil"/>
              <w:bottom w:val="single" w:sz="4" w:space="0" w:color="auto"/>
              <w:right w:val="single" w:sz="4" w:space="0" w:color="auto"/>
            </w:tcBorders>
            <w:shd w:val="clear" w:color="000000" w:fill="FFFFFF"/>
            <w:noWrap/>
            <w:vAlign w:val="center"/>
            <w:hideMark/>
          </w:tcPr>
          <w:p w14:paraId="1994631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5.991</w:t>
            </w:r>
          </w:p>
        </w:tc>
        <w:tc>
          <w:tcPr>
            <w:tcW w:w="737" w:type="dxa"/>
            <w:tcBorders>
              <w:top w:val="nil"/>
              <w:left w:val="nil"/>
              <w:bottom w:val="single" w:sz="4" w:space="0" w:color="auto"/>
              <w:right w:val="single" w:sz="4" w:space="0" w:color="auto"/>
            </w:tcBorders>
            <w:shd w:val="clear" w:color="000000" w:fill="FFFFFF"/>
            <w:noWrap/>
            <w:vAlign w:val="center"/>
            <w:hideMark/>
          </w:tcPr>
          <w:p w14:paraId="6CA97A3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6.161</w:t>
            </w:r>
          </w:p>
        </w:tc>
        <w:tc>
          <w:tcPr>
            <w:tcW w:w="728" w:type="dxa"/>
            <w:tcBorders>
              <w:top w:val="nil"/>
              <w:left w:val="nil"/>
              <w:bottom w:val="single" w:sz="4" w:space="0" w:color="auto"/>
              <w:right w:val="single" w:sz="4" w:space="0" w:color="auto"/>
            </w:tcBorders>
            <w:shd w:val="clear" w:color="000000" w:fill="FFFFFF"/>
            <w:noWrap/>
            <w:vAlign w:val="center"/>
            <w:hideMark/>
          </w:tcPr>
          <w:p w14:paraId="3CC341B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718" w:type="dxa"/>
            <w:tcBorders>
              <w:top w:val="nil"/>
              <w:left w:val="nil"/>
              <w:bottom w:val="single" w:sz="4" w:space="0" w:color="auto"/>
              <w:right w:val="single" w:sz="4" w:space="0" w:color="auto"/>
            </w:tcBorders>
            <w:shd w:val="clear" w:color="000000" w:fill="FFFFFF"/>
            <w:noWrap/>
            <w:vAlign w:val="center"/>
            <w:hideMark/>
          </w:tcPr>
          <w:p w14:paraId="29BBDA6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645" w:type="dxa"/>
            <w:tcBorders>
              <w:top w:val="nil"/>
              <w:left w:val="nil"/>
              <w:bottom w:val="single" w:sz="4" w:space="0" w:color="auto"/>
              <w:right w:val="single" w:sz="4" w:space="0" w:color="auto"/>
            </w:tcBorders>
            <w:shd w:val="clear" w:color="000000" w:fill="FFFFFF"/>
            <w:vAlign w:val="center"/>
          </w:tcPr>
          <w:p w14:paraId="26B55BC2"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4.966</w:t>
            </w:r>
          </w:p>
        </w:tc>
        <w:tc>
          <w:tcPr>
            <w:tcW w:w="645" w:type="dxa"/>
            <w:tcBorders>
              <w:top w:val="nil"/>
              <w:left w:val="nil"/>
              <w:bottom w:val="single" w:sz="4" w:space="0" w:color="auto"/>
              <w:right w:val="single" w:sz="4" w:space="0" w:color="auto"/>
            </w:tcBorders>
            <w:shd w:val="clear" w:color="000000" w:fill="FFFFFF"/>
            <w:vAlign w:val="center"/>
          </w:tcPr>
          <w:p w14:paraId="168DF4E0"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4.196</w:t>
            </w:r>
          </w:p>
        </w:tc>
        <w:tc>
          <w:tcPr>
            <w:tcW w:w="645" w:type="dxa"/>
            <w:tcBorders>
              <w:top w:val="nil"/>
              <w:left w:val="nil"/>
              <w:bottom w:val="single" w:sz="4" w:space="0" w:color="auto"/>
              <w:right w:val="single" w:sz="4" w:space="0" w:color="auto"/>
            </w:tcBorders>
            <w:shd w:val="clear" w:color="000000" w:fill="FFFFFF"/>
          </w:tcPr>
          <w:p w14:paraId="5EF7EF38"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5.421</w:t>
            </w:r>
          </w:p>
        </w:tc>
      </w:tr>
      <w:tr w:rsidR="00FC13EC" w:rsidRPr="00F53A87" w14:paraId="5AC4CDEF"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076A7ABF"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junio</w:t>
            </w:r>
          </w:p>
        </w:tc>
        <w:tc>
          <w:tcPr>
            <w:tcW w:w="675" w:type="dxa"/>
            <w:tcBorders>
              <w:top w:val="nil"/>
              <w:left w:val="nil"/>
              <w:bottom w:val="single" w:sz="4" w:space="0" w:color="auto"/>
              <w:right w:val="single" w:sz="4" w:space="0" w:color="auto"/>
            </w:tcBorders>
            <w:shd w:val="clear" w:color="000000" w:fill="FFFFFF"/>
            <w:noWrap/>
            <w:vAlign w:val="center"/>
            <w:hideMark/>
          </w:tcPr>
          <w:p w14:paraId="1AF3B91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6.534</w:t>
            </w:r>
          </w:p>
        </w:tc>
        <w:tc>
          <w:tcPr>
            <w:tcW w:w="776" w:type="dxa"/>
            <w:tcBorders>
              <w:top w:val="nil"/>
              <w:left w:val="nil"/>
              <w:bottom w:val="single" w:sz="4" w:space="0" w:color="auto"/>
              <w:right w:val="single" w:sz="4" w:space="0" w:color="auto"/>
            </w:tcBorders>
            <w:shd w:val="clear" w:color="000000" w:fill="FFFFFF"/>
            <w:noWrap/>
            <w:vAlign w:val="center"/>
            <w:hideMark/>
          </w:tcPr>
          <w:p w14:paraId="1310A10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6.506</w:t>
            </w:r>
          </w:p>
        </w:tc>
        <w:tc>
          <w:tcPr>
            <w:tcW w:w="776" w:type="dxa"/>
            <w:tcBorders>
              <w:top w:val="nil"/>
              <w:left w:val="nil"/>
              <w:bottom w:val="single" w:sz="4" w:space="0" w:color="auto"/>
              <w:right w:val="single" w:sz="4" w:space="0" w:color="auto"/>
            </w:tcBorders>
            <w:shd w:val="clear" w:color="000000" w:fill="FFFFFF"/>
            <w:noWrap/>
            <w:vAlign w:val="center"/>
            <w:hideMark/>
          </w:tcPr>
          <w:p w14:paraId="7FFED5D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5.827</w:t>
            </w:r>
          </w:p>
        </w:tc>
        <w:tc>
          <w:tcPr>
            <w:tcW w:w="776" w:type="dxa"/>
            <w:tcBorders>
              <w:top w:val="nil"/>
              <w:left w:val="nil"/>
              <w:bottom w:val="single" w:sz="4" w:space="0" w:color="auto"/>
              <w:right w:val="single" w:sz="4" w:space="0" w:color="auto"/>
            </w:tcBorders>
            <w:shd w:val="clear" w:color="000000" w:fill="FFFFFF"/>
            <w:noWrap/>
            <w:vAlign w:val="center"/>
            <w:hideMark/>
          </w:tcPr>
          <w:p w14:paraId="6E5FB2A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6.059</w:t>
            </w:r>
          </w:p>
        </w:tc>
        <w:tc>
          <w:tcPr>
            <w:tcW w:w="762" w:type="dxa"/>
            <w:tcBorders>
              <w:top w:val="nil"/>
              <w:left w:val="nil"/>
              <w:bottom w:val="single" w:sz="4" w:space="0" w:color="auto"/>
              <w:right w:val="single" w:sz="4" w:space="0" w:color="auto"/>
            </w:tcBorders>
            <w:shd w:val="clear" w:color="000000" w:fill="FFFFFF"/>
            <w:noWrap/>
            <w:vAlign w:val="center"/>
            <w:hideMark/>
          </w:tcPr>
          <w:p w14:paraId="6855F7E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5.896</w:t>
            </w:r>
          </w:p>
        </w:tc>
        <w:tc>
          <w:tcPr>
            <w:tcW w:w="750" w:type="dxa"/>
            <w:tcBorders>
              <w:top w:val="nil"/>
              <w:left w:val="nil"/>
              <w:bottom w:val="single" w:sz="4" w:space="0" w:color="auto"/>
              <w:right w:val="single" w:sz="4" w:space="0" w:color="auto"/>
            </w:tcBorders>
            <w:shd w:val="clear" w:color="000000" w:fill="FFFFFF"/>
            <w:noWrap/>
            <w:vAlign w:val="center"/>
            <w:hideMark/>
          </w:tcPr>
          <w:p w14:paraId="45143228"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4.218</w:t>
            </w:r>
          </w:p>
        </w:tc>
        <w:tc>
          <w:tcPr>
            <w:tcW w:w="737" w:type="dxa"/>
            <w:tcBorders>
              <w:top w:val="nil"/>
              <w:left w:val="nil"/>
              <w:bottom w:val="single" w:sz="4" w:space="0" w:color="auto"/>
              <w:right w:val="single" w:sz="4" w:space="0" w:color="auto"/>
            </w:tcBorders>
            <w:shd w:val="clear" w:color="000000" w:fill="FFFFFF"/>
            <w:noWrap/>
            <w:vAlign w:val="center"/>
            <w:hideMark/>
          </w:tcPr>
          <w:p w14:paraId="32D50F2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6.374</w:t>
            </w:r>
          </w:p>
        </w:tc>
        <w:tc>
          <w:tcPr>
            <w:tcW w:w="728" w:type="dxa"/>
            <w:tcBorders>
              <w:top w:val="nil"/>
              <w:left w:val="nil"/>
              <w:bottom w:val="single" w:sz="4" w:space="0" w:color="auto"/>
              <w:right w:val="single" w:sz="4" w:space="0" w:color="auto"/>
            </w:tcBorders>
            <w:shd w:val="clear" w:color="000000" w:fill="FFFFFF"/>
            <w:noWrap/>
            <w:vAlign w:val="center"/>
            <w:hideMark/>
          </w:tcPr>
          <w:p w14:paraId="32B4521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718" w:type="dxa"/>
            <w:tcBorders>
              <w:top w:val="nil"/>
              <w:left w:val="nil"/>
              <w:bottom w:val="single" w:sz="4" w:space="0" w:color="auto"/>
              <w:right w:val="single" w:sz="4" w:space="0" w:color="auto"/>
            </w:tcBorders>
            <w:shd w:val="clear" w:color="000000" w:fill="FFFFFF"/>
            <w:noWrap/>
            <w:vAlign w:val="center"/>
            <w:hideMark/>
          </w:tcPr>
          <w:p w14:paraId="4ABD47C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645" w:type="dxa"/>
            <w:tcBorders>
              <w:top w:val="nil"/>
              <w:left w:val="nil"/>
              <w:bottom w:val="single" w:sz="4" w:space="0" w:color="auto"/>
              <w:right w:val="single" w:sz="4" w:space="0" w:color="auto"/>
            </w:tcBorders>
            <w:shd w:val="clear" w:color="000000" w:fill="FFFFFF"/>
            <w:vAlign w:val="center"/>
          </w:tcPr>
          <w:p w14:paraId="5A771221"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4.988</w:t>
            </w:r>
          </w:p>
        </w:tc>
        <w:tc>
          <w:tcPr>
            <w:tcW w:w="645" w:type="dxa"/>
            <w:tcBorders>
              <w:top w:val="nil"/>
              <w:left w:val="nil"/>
              <w:bottom w:val="single" w:sz="4" w:space="0" w:color="auto"/>
              <w:right w:val="single" w:sz="4" w:space="0" w:color="auto"/>
            </w:tcBorders>
            <w:shd w:val="clear" w:color="000000" w:fill="FFFFFF"/>
            <w:vAlign w:val="center"/>
          </w:tcPr>
          <w:p w14:paraId="24FF535B"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4.862</w:t>
            </w:r>
          </w:p>
        </w:tc>
        <w:tc>
          <w:tcPr>
            <w:tcW w:w="645" w:type="dxa"/>
            <w:tcBorders>
              <w:top w:val="nil"/>
              <w:left w:val="nil"/>
              <w:bottom w:val="single" w:sz="4" w:space="0" w:color="auto"/>
              <w:right w:val="single" w:sz="4" w:space="0" w:color="auto"/>
            </w:tcBorders>
            <w:shd w:val="clear" w:color="000000" w:fill="FFFFFF"/>
          </w:tcPr>
          <w:p w14:paraId="722D9BF4"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6.628</w:t>
            </w:r>
          </w:p>
        </w:tc>
      </w:tr>
      <w:tr w:rsidR="00FC13EC" w:rsidRPr="00F53A87" w14:paraId="4DA7D397"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4B1D320D"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julio</w:t>
            </w:r>
          </w:p>
        </w:tc>
        <w:tc>
          <w:tcPr>
            <w:tcW w:w="675" w:type="dxa"/>
            <w:tcBorders>
              <w:top w:val="nil"/>
              <w:left w:val="nil"/>
              <w:bottom w:val="single" w:sz="4" w:space="0" w:color="auto"/>
              <w:right w:val="single" w:sz="4" w:space="0" w:color="auto"/>
            </w:tcBorders>
            <w:shd w:val="clear" w:color="000000" w:fill="FFFFFF"/>
            <w:noWrap/>
            <w:vAlign w:val="center"/>
            <w:hideMark/>
          </w:tcPr>
          <w:p w14:paraId="3A15E99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7.152</w:t>
            </w:r>
          </w:p>
        </w:tc>
        <w:tc>
          <w:tcPr>
            <w:tcW w:w="776" w:type="dxa"/>
            <w:tcBorders>
              <w:top w:val="nil"/>
              <w:left w:val="nil"/>
              <w:bottom w:val="single" w:sz="4" w:space="0" w:color="auto"/>
              <w:right w:val="single" w:sz="4" w:space="0" w:color="auto"/>
            </w:tcBorders>
            <w:shd w:val="clear" w:color="000000" w:fill="FFFFFF"/>
            <w:noWrap/>
            <w:vAlign w:val="center"/>
            <w:hideMark/>
          </w:tcPr>
          <w:p w14:paraId="75AF7A5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7.044</w:t>
            </w:r>
          </w:p>
        </w:tc>
        <w:tc>
          <w:tcPr>
            <w:tcW w:w="776" w:type="dxa"/>
            <w:tcBorders>
              <w:top w:val="nil"/>
              <w:left w:val="nil"/>
              <w:bottom w:val="single" w:sz="4" w:space="0" w:color="auto"/>
              <w:right w:val="single" w:sz="4" w:space="0" w:color="auto"/>
            </w:tcBorders>
            <w:shd w:val="clear" w:color="000000" w:fill="FFFFFF"/>
            <w:noWrap/>
            <w:vAlign w:val="center"/>
            <w:hideMark/>
          </w:tcPr>
          <w:p w14:paraId="67F5E4D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6.561</w:t>
            </w:r>
          </w:p>
        </w:tc>
        <w:tc>
          <w:tcPr>
            <w:tcW w:w="776" w:type="dxa"/>
            <w:tcBorders>
              <w:top w:val="nil"/>
              <w:left w:val="nil"/>
              <w:bottom w:val="single" w:sz="4" w:space="0" w:color="auto"/>
              <w:right w:val="single" w:sz="4" w:space="0" w:color="auto"/>
            </w:tcBorders>
            <w:shd w:val="clear" w:color="000000" w:fill="FFFFFF"/>
            <w:noWrap/>
            <w:vAlign w:val="center"/>
            <w:hideMark/>
          </w:tcPr>
          <w:p w14:paraId="5F59595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6.267</w:t>
            </w:r>
          </w:p>
        </w:tc>
        <w:tc>
          <w:tcPr>
            <w:tcW w:w="762" w:type="dxa"/>
            <w:tcBorders>
              <w:top w:val="nil"/>
              <w:left w:val="nil"/>
              <w:bottom w:val="single" w:sz="4" w:space="0" w:color="auto"/>
              <w:right w:val="single" w:sz="4" w:space="0" w:color="auto"/>
            </w:tcBorders>
            <w:shd w:val="clear" w:color="000000" w:fill="FFFFFF"/>
            <w:noWrap/>
            <w:vAlign w:val="center"/>
            <w:hideMark/>
          </w:tcPr>
          <w:p w14:paraId="01C4FF6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7.788</w:t>
            </w:r>
          </w:p>
        </w:tc>
        <w:tc>
          <w:tcPr>
            <w:tcW w:w="750" w:type="dxa"/>
            <w:tcBorders>
              <w:top w:val="nil"/>
              <w:left w:val="nil"/>
              <w:bottom w:val="single" w:sz="4" w:space="0" w:color="auto"/>
              <w:right w:val="single" w:sz="4" w:space="0" w:color="auto"/>
            </w:tcBorders>
            <w:shd w:val="clear" w:color="000000" w:fill="FFFFFF"/>
            <w:noWrap/>
            <w:vAlign w:val="center"/>
            <w:hideMark/>
          </w:tcPr>
          <w:p w14:paraId="7D87C18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5.048</w:t>
            </w:r>
          </w:p>
        </w:tc>
        <w:tc>
          <w:tcPr>
            <w:tcW w:w="737" w:type="dxa"/>
            <w:tcBorders>
              <w:top w:val="nil"/>
              <w:left w:val="nil"/>
              <w:bottom w:val="single" w:sz="4" w:space="0" w:color="auto"/>
              <w:right w:val="single" w:sz="4" w:space="0" w:color="auto"/>
            </w:tcBorders>
            <w:shd w:val="clear" w:color="000000" w:fill="FFFFFF"/>
            <w:noWrap/>
            <w:vAlign w:val="center"/>
            <w:hideMark/>
          </w:tcPr>
          <w:p w14:paraId="5C17419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5.853</w:t>
            </w:r>
          </w:p>
        </w:tc>
        <w:tc>
          <w:tcPr>
            <w:tcW w:w="728" w:type="dxa"/>
            <w:tcBorders>
              <w:top w:val="nil"/>
              <w:left w:val="nil"/>
              <w:bottom w:val="single" w:sz="4" w:space="0" w:color="auto"/>
              <w:right w:val="single" w:sz="4" w:space="0" w:color="auto"/>
            </w:tcBorders>
            <w:shd w:val="clear" w:color="000000" w:fill="FFFFFF"/>
            <w:noWrap/>
            <w:vAlign w:val="center"/>
            <w:hideMark/>
          </w:tcPr>
          <w:p w14:paraId="033C129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718" w:type="dxa"/>
            <w:tcBorders>
              <w:top w:val="nil"/>
              <w:left w:val="nil"/>
              <w:bottom w:val="single" w:sz="4" w:space="0" w:color="auto"/>
              <w:right w:val="single" w:sz="4" w:space="0" w:color="auto"/>
            </w:tcBorders>
            <w:shd w:val="clear" w:color="000000" w:fill="FFFFFF"/>
            <w:noWrap/>
            <w:vAlign w:val="center"/>
            <w:hideMark/>
          </w:tcPr>
          <w:p w14:paraId="32A26222"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0</w:t>
            </w:r>
          </w:p>
        </w:tc>
        <w:tc>
          <w:tcPr>
            <w:tcW w:w="645" w:type="dxa"/>
            <w:tcBorders>
              <w:top w:val="nil"/>
              <w:left w:val="nil"/>
              <w:bottom w:val="single" w:sz="4" w:space="0" w:color="auto"/>
              <w:right w:val="single" w:sz="4" w:space="0" w:color="auto"/>
            </w:tcBorders>
            <w:shd w:val="clear" w:color="000000" w:fill="FFFFFF"/>
            <w:vAlign w:val="center"/>
          </w:tcPr>
          <w:p w14:paraId="1A9B7112"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5.515</w:t>
            </w:r>
          </w:p>
        </w:tc>
        <w:tc>
          <w:tcPr>
            <w:tcW w:w="645" w:type="dxa"/>
            <w:tcBorders>
              <w:top w:val="nil"/>
              <w:left w:val="nil"/>
              <w:bottom w:val="single" w:sz="4" w:space="0" w:color="auto"/>
              <w:right w:val="single" w:sz="4" w:space="0" w:color="auto"/>
            </w:tcBorders>
            <w:shd w:val="clear" w:color="000000" w:fill="FFFFFF"/>
            <w:vAlign w:val="center"/>
          </w:tcPr>
          <w:p w14:paraId="584D8B4A"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5.634</w:t>
            </w:r>
          </w:p>
        </w:tc>
        <w:tc>
          <w:tcPr>
            <w:tcW w:w="645" w:type="dxa"/>
            <w:tcBorders>
              <w:top w:val="nil"/>
              <w:left w:val="nil"/>
              <w:bottom w:val="single" w:sz="4" w:space="0" w:color="auto"/>
              <w:right w:val="single" w:sz="4" w:space="0" w:color="auto"/>
            </w:tcBorders>
            <w:shd w:val="clear" w:color="000000" w:fill="FFFFFF"/>
          </w:tcPr>
          <w:p w14:paraId="31E58839"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6.041</w:t>
            </w:r>
          </w:p>
        </w:tc>
      </w:tr>
      <w:tr w:rsidR="00FC13EC" w:rsidRPr="00F53A87" w14:paraId="11D989A2"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3A6D1C60"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agosto</w:t>
            </w:r>
          </w:p>
        </w:tc>
        <w:tc>
          <w:tcPr>
            <w:tcW w:w="675" w:type="dxa"/>
            <w:tcBorders>
              <w:top w:val="nil"/>
              <w:left w:val="nil"/>
              <w:bottom w:val="single" w:sz="4" w:space="0" w:color="auto"/>
              <w:right w:val="single" w:sz="4" w:space="0" w:color="auto"/>
            </w:tcBorders>
            <w:shd w:val="clear" w:color="000000" w:fill="FFFFFF"/>
            <w:noWrap/>
            <w:vAlign w:val="center"/>
            <w:hideMark/>
          </w:tcPr>
          <w:p w14:paraId="06E6648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4.156</w:t>
            </w:r>
          </w:p>
        </w:tc>
        <w:tc>
          <w:tcPr>
            <w:tcW w:w="776" w:type="dxa"/>
            <w:tcBorders>
              <w:top w:val="nil"/>
              <w:left w:val="nil"/>
              <w:bottom w:val="single" w:sz="4" w:space="0" w:color="auto"/>
              <w:right w:val="single" w:sz="4" w:space="0" w:color="auto"/>
            </w:tcBorders>
            <w:shd w:val="clear" w:color="000000" w:fill="FFFFFF"/>
            <w:noWrap/>
            <w:vAlign w:val="center"/>
            <w:hideMark/>
          </w:tcPr>
          <w:p w14:paraId="4FAB0D65"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5.224</w:t>
            </w:r>
          </w:p>
        </w:tc>
        <w:tc>
          <w:tcPr>
            <w:tcW w:w="776" w:type="dxa"/>
            <w:tcBorders>
              <w:top w:val="nil"/>
              <w:left w:val="nil"/>
              <w:bottom w:val="single" w:sz="4" w:space="0" w:color="auto"/>
              <w:right w:val="single" w:sz="4" w:space="0" w:color="auto"/>
            </w:tcBorders>
            <w:shd w:val="clear" w:color="000000" w:fill="FFFFFF"/>
            <w:noWrap/>
            <w:vAlign w:val="center"/>
            <w:hideMark/>
          </w:tcPr>
          <w:p w14:paraId="702DB5AD"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6.223</w:t>
            </w:r>
          </w:p>
        </w:tc>
        <w:tc>
          <w:tcPr>
            <w:tcW w:w="776" w:type="dxa"/>
            <w:tcBorders>
              <w:top w:val="nil"/>
              <w:left w:val="nil"/>
              <w:bottom w:val="single" w:sz="4" w:space="0" w:color="auto"/>
              <w:right w:val="single" w:sz="4" w:space="0" w:color="auto"/>
            </w:tcBorders>
            <w:shd w:val="clear" w:color="000000" w:fill="FFFFFF"/>
            <w:noWrap/>
            <w:vAlign w:val="center"/>
            <w:hideMark/>
          </w:tcPr>
          <w:p w14:paraId="249FB3D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5.772</w:t>
            </w:r>
          </w:p>
        </w:tc>
        <w:tc>
          <w:tcPr>
            <w:tcW w:w="762" w:type="dxa"/>
            <w:tcBorders>
              <w:top w:val="nil"/>
              <w:left w:val="nil"/>
              <w:bottom w:val="single" w:sz="4" w:space="0" w:color="auto"/>
              <w:right w:val="single" w:sz="4" w:space="0" w:color="auto"/>
            </w:tcBorders>
            <w:shd w:val="clear" w:color="000000" w:fill="FFFFFF"/>
            <w:noWrap/>
            <w:vAlign w:val="center"/>
            <w:hideMark/>
          </w:tcPr>
          <w:p w14:paraId="1DC2507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7.717</w:t>
            </w:r>
          </w:p>
        </w:tc>
        <w:tc>
          <w:tcPr>
            <w:tcW w:w="750" w:type="dxa"/>
            <w:tcBorders>
              <w:top w:val="nil"/>
              <w:left w:val="nil"/>
              <w:bottom w:val="single" w:sz="4" w:space="0" w:color="auto"/>
              <w:right w:val="single" w:sz="4" w:space="0" w:color="auto"/>
            </w:tcBorders>
            <w:shd w:val="clear" w:color="000000" w:fill="FFFFFF"/>
            <w:noWrap/>
            <w:vAlign w:val="center"/>
            <w:hideMark/>
          </w:tcPr>
          <w:p w14:paraId="4294A7A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5.693</w:t>
            </w:r>
          </w:p>
        </w:tc>
        <w:tc>
          <w:tcPr>
            <w:tcW w:w="737" w:type="dxa"/>
            <w:tcBorders>
              <w:top w:val="nil"/>
              <w:left w:val="nil"/>
              <w:bottom w:val="single" w:sz="4" w:space="0" w:color="auto"/>
              <w:right w:val="single" w:sz="4" w:space="0" w:color="auto"/>
            </w:tcBorders>
            <w:shd w:val="clear" w:color="000000" w:fill="FFFFFF"/>
            <w:noWrap/>
            <w:vAlign w:val="center"/>
            <w:hideMark/>
          </w:tcPr>
          <w:p w14:paraId="5BF0E977"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6.404</w:t>
            </w:r>
          </w:p>
        </w:tc>
        <w:tc>
          <w:tcPr>
            <w:tcW w:w="728" w:type="dxa"/>
            <w:tcBorders>
              <w:top w:val="nil"/>
              <w:left w:val="nil"/>
              <w:bottom w:val="single" w:sz="4" w:space="0" w:color="auto"/>
              <w:right w:val="single" w:sz="4" w:space="0" w:color="auto"/>
            </w:tcBorders>
            <w:shd w:val="clear" w:color="000000" w:fill="FFFFFF"/>
            <w:noWrap/>
            <w:vAlign w:val="center"/>
            <w:hideMark/>
          </w:tcPr>
          <w:p w14:paraId="443969B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718" w:type="dxa"/>
            <w:tcBorders>
              <w:top w:val="nil"/>
              <w:left w:val="nil"/>
              <w:bottom w:val="single" w:sz="4" w:space="0" w:color="auto"/>
              <w:right w:val="single" w:sz="4" w:space="0" w:color="auto"/>
            </w:tcBorders>
            <w:shd w:val="clear" w:color="000000" w:fill="FFFFFF"/>
            <w:noWrap/>
            <w:vAlign w:val="center"/>
            <w:hideMark/>
          </w:tcPr>
          <w:p w14:paraId="6999C2D5"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0</w:t>
            </w:r>
          </w:p>
        </w:tc>
        <w:tc>
          <w:tcPr>
            <w:tcW w:w="645" w:type="dxa"/>
            <w:tcBorders>
              <w:top w:val="nil"/>
              <w:left w:val="nil"/>
              <w:bottom w:val="single" w:sz="4" w:space="0" w:color="auto"/>
              <w:right w:val="single" w:sz="4" w:space="0" w:color="auto"/>
            </w:tcBorders>
            <w:shd w:val="clear" w:color="000000" w:fill="FFFFFF"/>
            <w:vAlign w:val="center"/>
          </w:tcPr>
          <w:p w14:paraId="4AD46368"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5.462</w:t>
            </w:r>
          </w:p>
        </w:tc>
        <w:tc>
          <w:tcPr>
            <w:tcW w:w="645" w:type="dxa"/>
            <w:tcBorders>
              <w:top w:val="nil"/>
              <w:left w:val="nil"/>
              <w:bottom w:val="single" w:sz="4" w:space="0" w:color="auto"/>
              <w:right w:val="single" w:sz="4" w:space="0" w:color="auto"/>
            </w:tcBorders>
            <w:shd w:val="clear" w:color="000000" w:fill="FFFFFF"/>
            <w:vAlign w:val="center"/>
          </w:tcPr>
          <w:p w14:paraId="50F67A8D"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5.128</w:t>
            </w:r>
          </w:p>
        </w:tc>
        <w:tc>
          <w:tcPr>
            <w:tcW w:w="645" w:type="dxa"/>
            <w:tcBorders>
              <w:top w:val="nil"/>
              <w:left w:val="nil"/>
              <w:bottom w:val="single" w:sz="4" w:space="0" w:color="auto"/>
              <w:right w:val="single" w:sz="4" w:space="0" w:color="auto"/>
            </w:tcBorders>
            <w:shd w:val="clear" w:color="000000" w:fill="FFFFFF"/>
          </w:tcPr>
          <w:p w14:paraId="1AC85109"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5.841</w:t>
            </w:r>
          </w:p>
        </w:tc>
      </w:tr>
      <w:tr w:rsidR="00FC13EC" w:rsidRPr="00F53A87" w14:paraId="4E046B44"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6181CAA4"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septiembre</w:t>
            </w:r>
          </w:p>
        </w:tc>
        <w:tc>
          <w:tcPr>
            <w:tcW w:w="675" w:type="dxa"/>
            <w:tcBorders>
              <w:top w:val="nil"/>
              <w:left w:val="nil"/>
              <w:bottom w:val="single" w:sz="4" w:space="0" w:color="auto"/>
              <w:right w:val="single" w:sz="4" w:space="0" w:color="auto"/>
            </w:tcBorders>
            <w:shd w:val="clear" w:color="000000" w:fill="FFFFFF"/>
            <w:noWrap/>
            <w:vAlign w:val="center"/>
            <w:hideMark/>
          </w:tcPr>
          <w:p w14:paraId="4B47D7A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6.130</w:t>
            </w:r>
          </w:p>
        </w:tc>
        <w:tc>
          <w:tcPr>
            <w:tcW w:w="776" w:type="dxa"/>
            <w:tcBorders>
              <w:top w:val="nil"/>
              <w:left w:val="nil"/>
              <w:bottom w:val="single" w:sz="4" w:space="0" w:color="auto"/>
              <w:right w:val="single" w:sz="4" w:space="0" w:color="auto"/>
            </w:tcBorders>
            <w:shd w:val="clear" w:color="000000" w:fill="FFFFFF"/>
            <w:noWrap/>
            <w:vAlign w:val="center"/>
            <w:hideMark/>
          </w:tcPr>
          <w:p w14:paraId="1E293F5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4.959</w:t>
            </w:r>
          </w:p>
        </w:tc>
        <w:tc>
          <w:tcPr>
            <w:tcW w:w="776" w:type="dxa"/>
            <w:tcBorders>
              <w:top w:val="nil"/>
              <w:left w:val="nil"/>
              <w:bottom w:val="single" w:sz="4" w:space="0" w:color="auto"/>
              <w:right w:val="single" w:sz="4" w:space="0" w:color="auto"/>
            </w:tcBorders>
            <w:shd w:val="clear" w:color="000000" w:fill="FFFFFF"/>
            <w:noWrap/>
            <w:vAlign w:val="center"/>
            <w:hideMark/>
          </w:tcPr>
          <w:p w14:paraId="2F6EE6D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5.452</w:t>
            </w:r>
          </w:p>
        </w:tc>
        <w:tc>
          <w:tcPr>
            <w:tcW w:w="776" w:type="dxa"/>
            <w:tcBorders>
              <w:top w:val="nil"/>
              <w:left w:val="nil"/>
              <w:bottom w:val="single" w:sz="4" w:space="0" w:color="auto"/>
              <w:right w:val="single" w:sz="4" w:space="0" w:color="auto"/>
            </w:tcBorders>
            <w:shd w:val="clear" w:color="000000" w:fill="FFFFFF"/>
            <w:noWrap/>
            <w:vAlign w:val="center"/>
            <w:hideMark/>
          </w:tcPr>
          <w:p w14:paraId="4C9B56F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5.735</w:t>
            </w:r>
          </w:p>
        </w:tc>
        <w:tc>
          <w:tcPr>
            <w:tcW w:w="762" w:type="dxa"/>
            <w:tcBorders>
              <w:top w:val="nil"/>
              <w:left w:val="nil"/>
              <w:bottom w:val="single" w:sz="4" w:space="0" w:color="auto"/>
              <w:right w:val="single" w:sz="4" w:space="0" w:color="auto"/>
            </w:tcBorders>
            <w:shd w:val="clear" w:color="000000" w:fill="FFFFFF"/>
            <w:noWrap/>
            <w:vAlign w:val="center"/>
            <w:hideMark/>
          </w:tcPr>
          <w:p w14:paraId="7E653CA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7.031</w:t>
            </w:r>
          </w:p>
        </w:tc>
        <w:tc>
          <w:tcPr>
            <w:tcW w:w="750" w:type="dxa"/>
            <w:tcBorders>
              <w:top w:val="nil"/>
              <w:left w:val="nil"/>
              <w:bottom w:val="single" w:sz="4" w:space="0" w:color="auto"/>
              <w:right w:val="single" w:sz="4" w:space="0" w:color="auto"/>
            </w:tcBorders>
            <w:shd w:val="clear" w:color="000000" w:fill="FFFFFF"/>
            <w:noWrap/>
            <w:vAlign w:val="center"/>
            <w:hideMark/>
          </w:tcPr>
          <w:p w14:paraId="0CD44EC6"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6.400</w:t>
            </w:r>
          </w:p>
        </w:tc>
        <w:tc>
          <w:tcPr>
            <w:tcW w:w="737" w:type="dxa"/>
            <w:tcBorders>
              <w:top w:val="nil"/>
              <w:left w:val="nil"/>
              <w:bottom w:val="single" w:sz="4" w:space="0" w:color="auto"/>
              <w:right w:val="single" w:sz="4" w:space="0" w:color="auto"/>
            </w:tcBorders>
            <w:shd w:val="clear" w:color="000000" w:fill="FFFFFF"/>
            <w:noWrap/>
            <w:vAlign w:val="center"/>
            <w:hideMark/>
          </w:tcPr>
          <w:p w14:paraId="47DECAAF"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6.111</w:t>
            </w:r>
          </w:p>
        </w:tc>
        <w:tc>
          <w:tcPr>
            <w:tcW w:w="728" w:type="dxa"/>
            <w:tcBorders>
              <w:top w:val="nil"/>
              <w:left w:val="nil"/>
              <w:bottom w:val="single" w:sz="4" w:space="0" w:color="auto"/>
              <w:right w:val="single" w:sz="4" w:space="0" w:color="auto"/>
            </w:tcBorders>
            <w:shd w:val="clear" w:color="000000" w:fill="FFFFFF"/>
            <w:noWrap/>
            <w:vAlign w:val="center"/>
            <w:hideMark/>
          </w:tcPr>
          <w:p w14:paraId="491283B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0</w:t>
            </w:r>
          </w:p>
        </w:tc>
        <w:tc>
          <w:tcPr>
            <w:tcW w:w="718" w:type="dxa"/>
            <w:tcBorders>
              <w:top w:val="nil"/>
              <w:left w:val="nil"/>
              <w:bottom w:val="single" w:sz="4" w:space="0" w:color="auto"/>
              <w:right w:val="single" w:sz="4" w:space="0" w:color="auto"/>
            </w:tcBorders>
            <w:shd w:val="clear" w:color="000000" w:fill="FFFFFF"/>
            <w:noWrap/>
            <w:vAlign w:val="center"/>
            <w:hideMark/>
          </w:tcPr>
          <w:p w14:paraId="66543C7A"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522</w:t>
            </w:r>
          </w:p>
        </w:tc>
        <w:tc>
          <w:tcPr>
            <w:tcW w:w="645" w:type="dxa"/>
            <w:tcBorders>
              <w:top w:val="nil"/>
              <w:left w:val="nil"/>
              <w:bottom w:val="single" w:sz="4" w:space="0" w:color="auto"/>
              <w:right w:val="single" w:sz="4" w:space="0" w:color="auto"/>
            </w:tcBorders>
            <w:shd w:val="clear" w:color="000000" w:fill="FFFFFF"/>
            <w:vAlign w:val="center"/>
          </w:tcPr>
          <w:p w14:paraId="48A10038"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5.262</w:t>
            </w:r>
          </w:p>
        </w:tc>
        <w:tc>
          <w:tcPr>
            <w:tcW w:w="645" w:type="dxa"/>
            <w:tcBorders>
              <w:top w:val="nil"/>
              <w:left w:val="nil"/>
              <w:bottom w:val="single" w:sz="4" w:space="0" w:color="auto"/>
              <w:right w:val="single" w:sz="4" w:space="0" w:color="auto"/>
            </w:tcBorders>
            <w:shd w:val="clear" w:color="000000" w:fill="FFFFFF"/>
            <w:vAlign w:val="center"/>
          </w:tcPr>
          <w:p w14:paraId="63922D66"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5.184</w:t>
            </w:r>
          </w:p>
        </w:tc>
        <w:tc>
          <w:tcPr>
            <w:tcW w:w="645" w:type="dxa"/>
            <w:tcBorders>
              <w:top w:val="nil"/>
              <w:left w:val="nil"/>
              <w:bottom w:val="single" w:sz="4" w:space="0" w:color="auto"/>
              <w:right w:val="single" w:sz="4" w:space="0" w:color="auto"/>
            </w:tcBorders>
            <w:shd w:val="clear" w:color="000000" w:fill="FFFFFF"/>
          </w:tcPr>
          <w:p w14:paraId="79E47FB6"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6.241</w:t>
            </w:r>
          </w:p>
        </w:tc>
      </w:tr>
      <w:tr w:rsidR="00FC13EC" w:rsidRPr="00F53A87" w14:paraId="6B9AA38C"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A93FD2D"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octubre</w:t>
            </w:r>
          </w:p>
        </w:tc>
        <w:tc>
          <w:tcPr>
            <w:tcW w:w="675" w:type="dxa"/>
            <w:tcBorders>
              <w:top w:val="nil"/>
              <w:left w:val="nil"/>
              <w:bottom w:val="single" w:sz="4" w:space="0" w:color="auto"/>
              <w:right w:val="single" w:sz="4" w:space="0" w:color="auto"/>
            </w:tcBorders>
            <w:shd w:val="clear" w:color="000000" w:fill="FFFFFF"/>
            <w:noWrap/>
            <w:vAlign w:val="center"/>
            <w:hideMark/>
          </w:tcPr>
          <w:p w14:paraId="3A64694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4.193</w:t>
            </w:r>
          </w:p>
        </w:tc>
        <w:tc>
          <w:tcPr>
            <w:tcW w:w="776" w:type="dxa"/>
            <w:tcBorders>
              <w:top w:val="nil"/>
              <w:left w:val="nil"/>
              <w:bottom w:val="single" w:sz="4" w:space="0" w:color="auto"/>
              <w:right w:val="single" w:sz="4" w:space="0" w:color="auto"/>
            </w:tcBorders>
            <w:shd w:val="clear" w:color="000000" w:fill="FFFFFF"/>
            <w:noWrap/>
            <w:vAlign w:val="center"/>
            <w:hideMark/>
          </w:tcPr>
          <w:p w14:paraId="3927E95D"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6.098</w:t>
            </w:r>
          </w:p>
        </w:tc>
        <w:tc>
          <w:tcPr>
            <w:tcW w:w="776" w:type="dxa"/>
            <w:tcBorders>
              <w:top w:val="nil"/>
              <w:left w:val="nil"/>
              <w:bottom w:val="single" w:sz="4" w:space="0" w:color="auto"/>
              <w:right w:val="single" w:sz="4" w:space="0" w:color="auto"/>
            </w:tcBorders>
            <w:shd w:val="clear" w:color="000000" w:fill="FFFFFF"/>
            <w:noWrap/>
            <w:vAlign w:val="center"/>
            <w:hideMark/>
          </w:tcPr>
          <w:p w14:paraId="4B30787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5.789</w:t>
            </w:r>
          </w:p>
        </w:tc>
        <w:tc>
          <w:tcPr>
            <w:tcW w:w="776" w:type="dxa"/>
            <w:tcBorders>
              <w:top w:val="nil"/>
              <w:left w:val="nil"/>
              <w:bottom w:val="single" w:sz="4" w:space="0" w:color="auto"/>
              <w:right w:val="single" w:sz="4" w:space="0" w:color="auto"/>
            </w:tcBorders>
            <w:shd w:val="clear" w:color="000000" w:fill="FFFFFF"/>
            <w:noWrap/>
            <w:vAlign w:val="center"/>
            <w:hideMark/>
          </w:tcPr>
          <w:p w14:paraId="1D8950DC"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7.057</w:t>
            </w:r>
          </w:p>
        </w:tc>
        <w:tc>
          <w:tcPr>
            <w:tcW w:w="762" w:type="dxa"/>
            <w:tcBorders>
              <w:top w:val="nil"/>
              <w:left w:val="nil"/>
              <w:bottom w:val="single" w:sz="4" w:space="0" w:color="auto"/>
              <w:right w:val="single" w:sz="4" w:space="0" w:color="auto"/>
            </w:tcBorders>
            <w:shd w:val="clear" w:color="000000" w:fill="FFFFFF"/>
            <w:noWrap/>
            <w:vAlign w:val="center"/>
            <w:hideMark/>
          </w:tcPr>
          <w:p w14:paraId="37EFB82D"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6.763</w:t>
            </w:r>
          </w:p>
        </w:tc>
        <w:tc>
          <w:tcPr>
            <w:tcW w:w="750" w:type="dxa"/>
            <w:tcBorders>
              <w:top w:val="nil"/>
              <w:left w:val="nil"/>
              <w:bottom w:val="single" w:sz="4" w:space="0" w:color="auto"/>
              <w:right w:val="single" w:sz="4" w:space="0" w:color="auto"/>
            </w:tcBorders>
            <w:shd w:val="clear" w:color="000000" w:fill="FFFFFF"/>
            <w:noWrap/>
            <w:vAlign w:val="center"/>
            <w:hideMark/>
          </w:tcPr>
          <w:p w14:paraId="02796F4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6.852</w:t>
            </w:r>
          </w:p>
        </w:tc>
        <w:tc>
          <w:tcPr>
            <w:tcW w:w="737" w:type="dxa"/>
            <w:tcBorders>
              <w:top w:val="nil"/>
              <w:left w:val="nil"/>
              <w:bottom w:val="single" w:sz="4" w:space="0" w:color="auto"/>
              <w:right w:val="single" w:sz="4" w:space="0" w:color="auto"/>
            </w:tcBorders>
            <w:shd w:val="clear" w:color="000000" w:fill="FFFFFF"/>
            <w:noWrap/>
            <w:vAlign w:val="center"/>
            <w:hideMark/>
          </w:tcPr>
          <w:p w14:paraId="07AF34A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6.693</w:t>
            </w:r>
          </w:p>
        </w:tc>
        <w:tc>
          <w:tcPr>
            <w:tcW w:w="728" w:type="dxa"/>
            <w:tcBorders>
              <w:top w:val="nil"/>
              <w:left w:val="nil"/>
              <w:bottom w:val="single" w:sz="4" w:space="0" w:color="auto"/>
              <w:right w:val="single" w:sz="4" w:space="0" w:color="auto"/>
            </w:tcBorders>
            <w:shd w:val="clear" w:color="000000" w:fill="FFFFFF"/>
            <w:noWrap/>
            <w:vAlign w:val="center"/>
            <w:hideMark/>
          </w:tcPr>
          <w:p w14:paraId="67841BE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1.494</w:t>
            </w:r>
          </w:p>
        </w:tc>
        <w:tc>
          <w:tcPr>
            <w:tcW w:w="718" w:type="dxa"/>
            <w:tcBorders>
              <w:top w:val="nil"/>
              <w:left w:val="nil"/>
              <w:bottom w:val="single" w:sz="4" w:space="0" w:color="auto"/>
              <w:right w:val="single" w:sz="4" w:space="0" w:color="auto"/>
            </w:tcBorders>
            <w:shd w:val="clear" w:color="000000" w:fill="FFFFFF"/>
            <w:noWrap/>
            <w:vAlign w:val="center"/>
            <w:hideMark/>
          </w:tcPr>
          <w:p w14:paraId="522E4119"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4.286</w:t>
            </w:r>
          </w:p>
        </w:tc>
        <w:tc>
          <w:tcPr>
            <w:tcW w:w="645" w:type="dxa"/>
            <w:tcBorders>
              <w:top w:val="nil"/>
              <w:left w:val="nil"/>
              <w:bottom w:val="single" w:sz="4" w:space="0" w:color="auto"/>
              <w:right w:val="single" w:sz="4" w:space="0" w:color="auto"/>
            </w:tcBorders>
            <w:shd w:val="clear" w:color="000000" w:fill="FFFFFF"/>
            <w:vAlign w:val="center"/>
          </w:tcPr>
          <w:p w14:paraId="538439BE"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5.135</w:t>
            </w:r>
          </w:p>
        </w:tc>
        <w:tc>
          <w:tcPr>
            <w:tcW w:w="645" w:type="dxa"/>
            <w:tcBorders>
              <w:top w:val="nil"/>
              <w:left w:val="nil"/>
              <w:bottom w:val="single" w:sz="4" w:space="0" w:color="auto"/>
              <w:right w:val="single" w:sz="4" w:space="0" w:color="auto"/>
            </w:tcBorders>
            <w:shd w:val="clear" w:color="000000" w:fill="FFFFFF"/>
            <w:vAlign w:val="center"/>
          </w:tcPr>
          <w:p w14:paraId="12A809D0"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5.409</w:t>
            </w:r>
          </w:p>
        </w:tc>
        <w:tc>
          <w:tcPr>
            <w:tcW w:w="645" w:type="dxa"/>
            <w:tcBorders>
              <w:top w:val="nil"/>
              <w:left w:val="nil"/>
              <w:bottom w:val="single" w:sz="4" w:space="0" w:color="auto"/>
              <w:right w:val="single" w:sz="4" w:space="0" w:color="auto"/>
            </w:tcBorders>
            <w:shd w:val="clear" w:color="000000" w:fill="FFFFFF"/>
          </w:tcPr>
          <w:p w14:paraId="538D3798" w14:textId="77777777" w:rsidR="00FC13EC" w:rsidRDefault="00FC13EC" w:rsidP="00BC2834">
            <w:pPr>
              <w:jc w:val="center"/>
              <w:rPr>
                <w:rFonts w:cstheme="minorHAnsi"/>
                <w:color w:val="000000"/>
                <w:sz w:val="18"/>
                <w:szCs w:val="18"/>
                <w:lang w:eastAsia="es-CO"/>
              </w:rPr>
            </w:pPr>
          </w:p>
        </w:tc>
      </w:tr>
      <w:tr w:rsidR="00FC13EC" w:rsidRPr="00F53A87" w14:paraId="3887CBB6"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6813031"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noviembre</w:t>
            </w:r>
          </w:p>
        </w:tc>
        <w:tc>
          <w:tcPr>
            <w:tcW w:w="675" w:type="dxa"/>
            <w:tcBorders>
              <w:top w:val="nil"/>
              <w:left w:val="nil"/>
              <w:bottom w:val="single" w:sz="4" w:space="0" w:color="auto"/>
              <w:right w:val="single" w:sz="4" w:space="0" w:color="auto"/>
            </w:tcBorders>
            <w:shd w:val="clear" w:color="000000" w:fill="FFFFFF"/>
            <w:noWrap/>
            <w:vAlign w:val="center"/>
            <w:hideMark/>
          </w:tcPr>
          <w:p w14:paraId="452284DE"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4.717</w:t>
            </w:r>
          </w:p>
        </w:tc>
        <w:tc>
          <w:tcPr>
            <w:tcW w:w="776" w:type="dxa"/>
            <w:tcBorders>
              <w:top w:val="nil"/>
              <w:left w:val="nil"/>
              <w:bottom w:val="single" w:sz="4" w:space="0" w:color="auto"/>
              <w:right w:val="single" w:sz="4" w:space="0" w:color="auto"/>
            </w:tcBorders>
            <w:shd w:val="clear" w:color="000000" w:fill="FFFFFF"/>
            <w:noWrap/>
            <w:vAlign w:val="center"/>
            <w:hideMark/>
          </w:tcPr>
          <w:p w14:paraId="585013E9"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6.306</w:t>
            </w:r>
          </w:p>
        </w:tc>
        <w:tc>
          <w:tcPr>
            <w:tcW w:w="776" w:type="dxa"/>
            <w:tcBorders>
              <w:top w:val="nil"/>
              <w:left w:val="nil"/>
              <w:bottom w:val="single" w:sz="4" w:space="0" w:color="auto"/>
              <w:right w:val="single" w:sz="4" w:space="0" w:color="auto"/>
            </w:tcBorders>
            <w:shd w:val="clear" w:color="000000" w:fill="FFFFFF"/>
            <w:noWrap/>
            <w:vAlign w:val="center"/>
            <w:hideMark/>
          </w:tcPr>
          <w:p w14:paraId="1318B4A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6.248</w:t>
            </w:r>
          </w:p>
        </w:tc>
        <w:tc>
          <w:tcPr>
            <w:tcW w:w="776" w:type="dxa"/>
            <w:tcBorders>
              <w:top w:val="nil"/>
              <w:left w:val="nil"/>
              <w:bottom w:val="single" w:sz="4" w:space="0" w:color="auto"/>
              <w:right w:val="single" w:sz="4" w:space="0" w:color="auto"/>
            </w:tcBorders>
            <w:shd w:val="clear" w:color="000000" w:fill="FFFFFF"/>
            <w:noWrap/>
            <w:vAlign w:val="center"/>
            <w:hideMark/>
          </w:tcPr>
          <w:p w14:paraId="35D635F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6.745</w:t>
            </w:r>
          </w:p>
        </w:tc>
        <w:tc>
          <w:tcPr>
            <w:tcW w:w="762" w:type="dxa"/>
            <w:tcBorders>
              <w:top w:val="nil"/>
              <w:left w:val="nil"/>
              <w:bottom w:val="single" w:sz="4" w:space="0" w:color="auto"/>
              <w:right w:val="single" w:sz="4" w:space="0" w:color="auto"/>
            </w:tcBorders>
            <w:shd w:val="clear" w:color="auto" w:fill="auto"/>
            <w:noWrap/>
            <w:vAlign w:val="center"/>
            <w:hideMark/>
          </w:tcPr>
          <w:p w14:paraId="75E033E4"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7.013</w:t>
            </w:r>
          </w:p>
        </w:tc>
        <w:tc>
          <w:tcPr>
            <w:tcW w:w="750" w:type="dxa"/>
            <w:tcBorders>
              <w:top w:val="nil"/>
              <w:left w:val="nil"/>
              <w:bottom w:val="single" w:sz="4" w:space="0" w:color="auto"/>
              <w:right w:val="single" w:sz="4" w:space="0" w:color="auto"/>
            </w:tcBorders>
            <w:shd w:val="clear" w:color="auto" w:fill="auto"/>
            <w:noWrap/>
            <w:vAlign w:val="center"/>
            <w:hideMark/>
          </w:tcPr>
          <w:p w14:paraId="3533ADC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6.132</w:t>
            </w:r>
          </w:p>
        </w:tc>
        <w:tc>
          <w:tcPr>
            <w:tcW w:w="737" w:type="dxa"/>
            <w:tcBorders>
              <w:top w:val="nil"/>
              <w:left w:val="nil"/>
              <w:bottom w:val="single" w:sz="4" w:space="0" w:color="auto"/>
              <w:right w:val="single" w:sz="4" w:space="0" w:color="auto"/>
            </w:tcBorders>
            <w:shd w:val="clear" w:color="auto" w:fill="auto"/>
            <w:noWrap/>
            <w:vAlign w:val="center"/>
            <w:hideMark/>
          </w:tcPr>
          <w:p w14:paraId="1A9DD61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5.457</w:t>
            </w:r>
          </w:p>
        </w:tc>
        <w:tc>
          <w:tcPr>
            <w:tcW w:w="728" w:type="dxa"/>
            <w:tcBorders>
              <w:top w:val="nil"/>
              <w:left w:val="nil"/>
              <w:bottom w:val="single" w:sz="4" w:space="0" w:color="auto"/>
              <w:right w:val="single" w:sz="4" w:space="0" w:color="auto"/>
            </w:tcBorders>
            <w:shd w:val="clear" w:color="auto" w:fill="auto"/>
            <w:noWrap/>
            <w:vAlign w:val="center"/>
            <w:hideMark/>
          </w:tcPr>
          <w:p w14:paraId="342B692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2.038</w:t>
            </w:r>
          </w:p>
        </w:tc>
        <w:tc>
          <w:tcPr>
            <w:tcW w:w="718" w:type="dxa"/>
            <w:tcBorders>
              <w:top w:val="nil"/>
              <w:left w:val="nil"/>
              <w:bottom w:val="single" w:sz="4" w:space="0" w:color="auto"/>
              <w:right w:val="single" w:sz="4" w:space="0" w:color="auto"/>
            </w:tcBorders>
            <w:shd w:val="clear" w:color="auto" w:fill="auto"/>
            <w:noWrap/>
            <w:vAlign w:val="center"/>
            <w:hideMark/>
          </w:tcPr>
          <w:p w14:paraId="006CEDFC"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4.693</w:t>
            </w:r>
          </w:p>
        </w:tc>
        <w:tc>
          <w:tcPr>
            <w:tcW w:w="645" w:type="dxa"/>
            <w:tcBorders>
              <w:top w:val="nil"/>
              <w:left w:val="nil"/>
              <w:bottom w:val="single" w:sz="4" w:space="0" w:color="auto"/>
              <w:right w:val="single" w:sz="4" w:space="0" w:color="auto"/>
            </w:tcBorders>
            <w:vAlign w:val="center"/>
          </w:tcPr>
          <w:p w14:paraId="6DF28B99"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5.323</w:t>
            </w:r>
          </w:p>
        </w:tc>
        <w:tc>
          <w:tcPr>
            <w:tcW w:w="645" w:type="dxa"/>
            <w:tcBorders>
              <w:top w:val="nil"/>
              <w:left w:val="nil"/>
              <w:bottom w:val="single" w:sz="4" w:space="0" w:color="auto"/>
              <w:right w:val="single" w:sz="4" w:space="0" w:color="auto"/>
            </w:tcBorders>
            <w:vAlign w:val="center"/>
          </w:tcPr>
          <w:p w14:paraId="0CE26F7D"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5.370</w:t>
            </w:r>
          </w:p>
        </w:tc>
        <w:tc>
          <w:tcPr>
            <w:tcW w:w="645" w:type="dxa"/>
            <w:tcBorders>
              <w:top w:val="nil"/>
              <w:left w:val="nil"/>
              <w:bottom w:val="single" w:sz="4" w:space="0" w:color="auto"/>
              <w:right w:val="single" w:sz="4" w:space="0" w:color="auto"/>
            </w:tcBorders>
          </w:tcPr>
          <w:p w14:paraId="65DBB3A6" w14:textId="77777777" w:rsidR="00FC13EC" w:rsidRDefault="00FC13EC" w:rsidP="00BC2834">
            <w:pPr>
              <w:jc w:val="center"/>
              <w:rPr>
                <w:rFonts w:cstheme="minorHAnsi"/>
                <w:color w:val="000000"/>
                <w:sz w:val="18"/>
                <w:szCs w:val="18"/>
                <w:lang w:eastAsia="es-CO"/>
              </w:rPr>
            </w:pPr>
          </w:p>
        </w:tc>
      </w:tr>
      <w:tr w:rsidR="00FC13EC" w:rsidRPr="00F53A87" w14:paraId="4998A6A1"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4C9EC7E1"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diciembre</w:t>
            </w:r>
          </w:p>
        </w:tc>
        <w:tc>
          <w:tcPr>
            <w:tcW w:w="675" w:type="dxa"/>
            <w:tcBorders>
              <w:top w:val="nil"/>
              <w:left w:val="nil"/>
              <w:bottom w:val="single" w:sz="4" w:space="0" w:color="auto"/>
              <w:right w:val="single" w:sz="4" w:space="0" w:color="auto"/>
            </w:tcBorders>
            <w:shd w:val="clear" w:color="000000" w:fill="FFFFFF"/>
            <w:noWrap/>
            <w:vAlign w:val="center"/>
            <w:hideMark/>
          </w:tcPr>
          <w:p w14:paraId="0266D683"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6.830</w:t>
            </w:r>
          </w:p>
        </w:tc>
        <w:tc>
          <w:tcPr>
            <w:tcW w:w="776" w:type="dxa"/>
            <w:tcBorders>
              <w:top w:val="nil"/>
              <w:left w:val="nil"/>
              <w:bottom w:val="single" w:sz="4" w:space="0" w:color="auto"/>
              <w:right w:val="single" w:sz="4" w:space="0" w:color="auto"/>
            </w:tcBorders>
            <w:shd w:val="clear" w:color="000000" w:fill="FFFFFF"/>
            <w:noWrap/>
            <w:vAlign w:val="center"/>
            <w:hideMark/>
          </w:tcPr>
          <w:p w14:paraId="3E4015EA"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7.662</w:t>
            </w:r>
          </w:p>
        </w:tc>
        <w:tc>
          <w:tcPr>
            <w:tcW w:w="776" w:type="dxa"/>
            <w:tcBorders>
              <w:top w:val="nil"/>
              <w:left w:val="nil"/>
              <w:bottom w:val="single" w:sz="4" w:space="0" w:color="auto"/>
              <w:right w:val="single" w:sz="4" w:space="0" w:color="auto"/>
            </w:tcBorders>
            <w:shd w:val="clear" w:color="000000" w:fill="FFFFFF"/>
            <w:noWrap/>
            <w:vAlign w:val="center"/>
            <w:hideMark/>
          </w:tcPr>
          <w:p w14:paraId="3B957FF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8.070</w:t>
            </w:r>
          </w:p>
        </w:tc>
        <w:tc>
          <w:tcPr>
            <w:tcW w:w="776" w:type="dxa"/>
            <w:tcBorders>
              <w:top w:val="nil"/>
              <w:left w:val="nil"/>
              <w:bottom w:val="single" w:sz="4" w:space="0" w:color="auto"/>
              <w:right w:val="single" w:sz="4" w:space="0" w:color="auto"/>
            </w:tcBorders>
            <w:shd w:val="clear" w:color="000000" w:fill="FFFFFF"/>
            <w:noWrap/>
            <w:vAlign w:val="center"/>
            <w:hideMark/>
          </w:tcPr>
          <w:p w14:paraId="7159E111"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8.138</w:t>
            </w:r>
          </w:p>
        </w:tc>
        <w:tc>
          <w:tcPr>
            <w:tcW w:w="762" w:type="dxa"/>
            <w:tcBorders>
              <w:top w:val="nil"/>
              <w:left w:val="nil"/>
              <w:bottom w:val="single" w:sz="4" w:space="0" w:color="auto"/>
              <w:right w:val="single" w:sz="4" w:space="0" w:color="auto"/>
            </w:tcBorders>
            <w:shd w:val="clear" w:color="000000" w:fill="FFFFFF"/>
            <w:noWrap/>
            <w:vAlign w:val="center"/>
            <w:hideMark/>
          </w:tcPr>
          <w:p w14:paraId="201C42F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6.758</w:t>
            </w:r>
          </w:p>
        </w:tc>
        <w:tc>
          <w:tcPr>
            <w:tcW w:w="750" w:type="dxa"/>
            <w:tcBorders>
              <w:top w:val="nil"/>
              <w:left w:val="nil"/>
              <w:bottom w:val="single" w:sz="4" w:space="0" w:color="auto"/>
              <w:right w:val="single" w:sz="4" w:space="0" w:color="auto"/>
            </w:tcBorders>
            <w:shd w:val="clear" w:color="000000" w:fill="FFFFFF"/>
            <w:noWrap/>
            <w:vAlign w:val="center"/>
            <w:hideMark/>
          </w:tcPr>
          <w:p w14:paraId="7740AB1B"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8.880</w:t>
            </w:r>
          </w:p>
        </w:tc>
        <w:tc>
          <w:tcPr>
            <w:tcW w:w="737" w:type="dxa"/>
            <w:tcBorders>
              <w:top w:val="nil"/>
              <w:left w:val="nil"/>
              <w:bottom w:val="single" w:sz="4" w:space="0" w:color="auto"/>
              <w:right w:val="single" w:sz="4" w:space="0" w:color="auto"/>
            </w:tcBorders>
            <w:shd w:val="clear" w:color="000000" w:fill="FFFFFF"/>
            <w:noWrap/>
            <w:vAlign w:val="center"/>
            <w:hideMark/>
          </w:tcPr>
          <w:p w14:paraId="06F11450"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6.900</w:t>
            </w:r>
          </w:p>
        </w:tc>
        <w:tc>
          <w:tcPr>
            <w:tcW w:w="728" w:type="dxa"/>
            <w:tcBorders>
              <w:top w:val="nil"/>
              <w:left w:val="nil"/>
              <w:bottom w:val="single" w:sz="4" w:space="0" w:color="auto"/>
              <w:right w:val="single" w:sz="4" w:space="0" w:color="auto"/>
            </w:tcBorders>
            <w:shd w:val="clear" w:color="000000" w:fill="FFFFFF"/>
            <w:noWrap/>
            <w:vAlign w:val="center"/>
            <w:hideMark/>
          </w:tcPr>
          <w:p w14:paraId="69A4EAF2" w14:textId="77777777" w:rsidR="00FC13EC" w:rsidRPr="00F53A87" w:rsidRDefault="00FC13EC" w:rsidP="00BC2834">
            <w:pPr>
              <w:jc w:val="center"/>
              <w:rPr>
                <w:rFonts w:cstheme="minorHAnsi"/>
                <w:color w:val="000000"/>
                <w:sz w:val="18"/>
                <w:szCs w:val="18"/>
                <w:lang w:eastAsia="es-CO"/>
              </w:rPr>
            </w:pPr>
            <w:r w:rsidRPr="00F53A87">
              <w:rPr>
                <w:rFonts w:cstheme="minorHAnsi"/>
                <w:color w:val="000000"/>
                <w:sz w:val="18"/>
                <w:szCs w:val="18"/>
                <w:lang w:eastAsia="es-CO"/>
              </w:rPr>
              <w:t>3.567</w:t>
            </w:r>
          </w:p>
        </w:tc>
        <w:tc>
          <w:tcPr>
            <w:tcW w:w="718" w:type="dxa"/>
            <w:tcBorders>
              <w:top w:val="nil"/>
              <w:left w:val="nil"/>
              <w:bottom w:val="single" w:sz="4" w:space="0" w:color="auto"/>
              <w:right w:val="single" w:sz="4" w:space="0" w:color="auto"/>
            </w:tcBorders>
            <w:shd w:val="clear" w:color="000000" w:fill="FFFFFF"/>
            <w:noWrap/>
            <w:vAlign w:val="center"/>
            <w:hideMark/>
          </w:tcPr>
          <w:p w14:paraId="76D6345B"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5.498</w:t>
            </w:r>
          </w:p>
        </w:tc>
        <w:tc>
          <w:tcPr>
            <w:tcW w:w="645" w:type="dxa"/>
            <w:tcBorders>
              <w:top w:val="nil"/>
              <w:left w:val="nil"/>
              <w:bottom w:val="single" w:sz="4" w:space="0" w:color="auto"/>
              <w:right w:val="single" w:sz="4" w:space="0" w:color="auto"/>
            </w:tcBorders>
            <w:shd w:val="clear" w:color="000000" w:fill="FFFFFF"/>
            <w:vAlign w:val="center"/>
          </w:tcPr>
          <w:p w14:paraId="12A37D39" w14:textId="77777777" w:rsidR="00FC13EC" w:rsidRPr="00F53A87" w:rsidRDefault="00FC13EC" w:rsidP="00BC2834">
            <w:pPr>
              <w:jc w:val="center"/>
              <w:rPr>
                <w:rFonts w:cstheme="minorHAnsi"/>
                <w:color w:val="000000"/>
                <w:sz w:val="18"/>
                <w:szCs w:val="18"/>
                <w:lang w:eastAsia="es-CO"/>
              </w:rPr>
            </w:pPr>
            <w:r>
              <w:rPr>
                <w:rFonts w:cstheme="minorHAnsi"/>
                <w:color w:val="000000"/>
                <w:sz w:val="18"/>
                <w:szCs w:val="18"/>
                <w:lang w:eastAsia="es-CO"/>
              </w:rPr>
              <w:t>6.281</w:t>
            </w:r>
          </w:p>
        </w:tc>
        <w:tc>
          <w:tcPr>
            <w:tcW w:w="645" w:type="dxa"/>
            <w:tcBorders>
              <w:top w:val="nil"/>
              <w:left w:val="nil"/>
              <w:bottom w:val="single" w:sz="4" w:space="0" w:color="auto"/>
              <w:right w:val="single" w:sz="4" w:space="0" w:color="auto"/>
            </w:tcBorders>
            <w:shd w:val="clear" w:color="000000" w:fill="FFFFFF"/>
            <w:vAlign w:val="center"/>
          </w:tcPr>
          <w:p w14:paraId="2507B86B" w14:textId="77777777" w:rsidR="00FC13EC" w:rsidRDefault="00FC13EC" w:rsidP="00BC2834">
            <w:pPr>
              <w:jc w:val="center"/>
              <w:rPr>
                <w:rFonts w:cstheme="minorHAnsi"/>
                <w:color w:val="000000"/>
                <w:sz w:val="18"/>
                <w:szCs w:val="18"/>
                <w:lang w:eastAsia="es-CO"/>
              </w:rPr>
            </w:pPr>
            <w:r>
              <w:rPr>
                <w:rFonts w:cstheme="minorHAnsi"/>
                <w:color w:val="000000"/>
                <w:sz w:val="18"/>
                <w:szCs w:val="18"/>
                <w:lang w:eastAsia="es-CO"/>
              </w:rPr>
              <w:t>5.877</w:t>
            </w:r>
          </w:p>
        </w:tc>
        <w:tc>
          <w:tcPr>
            <w:tcW w:w="645" w:type="dxa"/>
            <w:tcBorders>
              <w:top w:val="nil"/>
              <w:left w:val="nil"/>
              <w:bottom w:val="single" w:sz="4" w:space="0" w:color="auto"/>
              <w:right w:val="single" w:sz="4" w:space="0" w:color="auto"/>
            </w:tcBorders>
            <w:shd w:val="clear" w:color="000000" w:fill="FFFFFF"/>
          </w:tcPr>
          <w:p w14:paraId="343AAA01" w14:textId="77777777" w:rsidR="00FC13EC" w:rsidRDefault="00FC13EC" w:rsidP="00BC2834">
            <w:pPr>
              <w:jc w:val="center"/>
              <w:rPr>
                <w:rFonts w:cstheme="minorHAnsi"/>
                <w:color w:val="000000"/>
                <w:sz w:val="18"/>
                <w:szCs w:val="18"/>
                <w:lang w:eastAsia="es-CO"/>
              </w:rPr>
            </w:pPr>
          </w:p>
        </w:tc>
      </w:tr>
      <w:tr w:rsidR="00FC13EC" w:rsidRPr="00F53A87" w14:paraId="4444583A" w14:textId="77777777" w:rsidTr="00BC2834">
        <w:trPr>
          <w:trHeight w:val="300"/>
          <w:jc w:val="center"/>
        </w:trPr>
        <w:tc>
          <w:tcPr>
            <w:tcW w:w="1063" w:type="dxa"/>
            <w:tcBorders>
              <w:top w:val="nil"/>
              <w:left w:val="single" w:sz="4" w:space="0" w:color="auto"/>
              <w:bottom w:val="single" w:sz="4" w:space="0" w:color="auto"/>
              <w:right w:val="single" w:sz="4" w:space="0" w:color="auto"/>
            </w:tcBorders>
            <w:shd w:val="clear" w:color="000000" w:fill="FFF2CC"/>
            <w:noWrap/>
            <w:vAlign w:val="bottom"/>
            <w:hideMark/>
          </w:tcPr>
          <w:p w14:paraId="003D4629"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TOTALES</w:t>
            </w:r>
          </w:p>
        </w:tc>
        <w:tc>
          <w:tcPr>
            <w:tcW w:w="675" w:type="dxa"/>
            <w:tcBorders>
              <w:top w:val="nil"/>
              <w:left w:val="nil"/>
              <w:bottom w:val="single" w:sz="4" w:space="0" w:color="auto"/>
              <w:right w:val="single" w:sz="4" w:space="0" w:color="auto"/>
            </w:tcBorders>
            <w:shd w:val="clear" w:color="000000" w:fill="FFF2CC"/>
            <w:noWrap/>
            <w:vAlign w:val="center"/>
            <w:hideMark/>
          </w:tcPr>
          <w:p w14:paraId="49B933F0"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74.256</w:t>
            </w:r>
          </w:p>
        </w:tc>
        <w:tc>
          <w:tcPr>
            <w:tcW w:w="776" w:type="dxa"/>
            <w:tcBorders>
              <w:top w:val="nil"/>
              <w:left w:val="nil"/>
              <w:bottom w:val="single" w:sz="4" w:space="0" w:color="auto"/>
              <w:right w:val="single" w:sz="4" w:space="0" w:color="auto"/>
            </w:tcBorders>
            <w:shd w:val="clear" w:color="000000" w:fill="FFF2CC"/>
            <w:noWrap/>
            <w:vAlign w:val="center"/>
            <w:hideMark/>
          </w:tcPr>
          <w:p w14:paraId="610A5BFF"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75.561</w:t>
            </w:r>
          </w:p>
        </w:tc>
        <w:tc>
          <w:tcPr>
            <w:tcW w:w="776" w:type="dxa"/>
            <w:tcBorders>
              <w:top w:val="nil"/>
              <w:left w:val="nil"/>
              <w:bottom w:val="single" w:sz="4" w:space="0" w:color="auto"/>
              <w:right w:val="single" w:sz="4" w:space="0" w:color="auto"/>
            </w:tcBorders>
            <w:shd w:val="clear" w:color="000000" w:fill="FFF2CC"/>
            <w:noWrap/>
            <w:vAlign w:val="center"/>
            <w:hideMark/>
          </w:tcPr>
          <w:p w14:paraId="65783DBF"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72.827</w:t>
            </w:r>
          </w:p>
        </w:tc>
        <w:tc>
          <w:tcPr>
            <w:tcW w:w="776" w:type="dxa"/>
            <w:tcBorders>
              <w:top w:val="nil"/>
              <w:left w:val="nil"/>
              <w:bottom w:val="single" w:sz="4" w:space="0" w:color="auto"/>
              <w:right w:val="single" w:sz="4" w:space="0" w:color="auto"/>
            </w:tcBorders>
            <w:shd w:val="clear" w:color="000000" w:fill="FFF2CC"/>
            <w:noWrap/>
            <w:vAlign w:val="center"/>
            <w:hideMark/>
          </w:tcPr>
          <w:p w14:paraId="50E5A8BE"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73.475</w:t>
            </w:r>
          </w:p>
        </w:tc>
        <w:tc>
          <w:tcPr>
            <w:tcW w:w="762" w:type="dxa"/>
            <w:tcBorders>
              <w:top w:val="nil"/>
              <w:left w:val="nil"/>
              <w:bottom w:val="single" w:sz="4" w:space="0" w:color="auto"/>
              <w:right w:val="single" w:sz="4" w:space="0" w:color="auto"/>
            </w:tcBorders>
            <w:shd w:val="clear" w:color="000000" w:fill="FFF2CC"/>
            <w:noWrap/>
            <w:vAlign w:val="center"/>
            <w:hideMark/>
          </w:tcPr>
          <w:p w14:paraId="1587717E"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80.867</w:t>
            </w:r>
          </w:p>
        </w:tc>
        <w:tc>
          <w:tcPr>
            <w:tcW w:w="750" w:type="dxa"/>
            <w:tcBorders>
              <w:top w:val="nil"/>
              <w:left w:val="nil"/>
              <w:bottom w:val="single" w:sz="4" w:space="0" w:color="auto"/>
              <w:right w:val="single" w:sz="4" w:space="0" w:color="auto"/>
            </w:tcBorders>
            <w:shd w:val="clear" w:color="000000" w:fill="FFF2CC"/>
            <w:noWrap/>
            <w:vAlign w:val="center"/>
            <w:hideMark/>
          </w:tcPr>
          <w:p w14:paraId="0819BAE8"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76.803</w:t>
            </w:r>
          </w:p>
        </w:tc>
        <w:tc>
          <w:tcPr>
            <w:tcW w:w="737" w:type="dxa"/>
            <w:tcBorders>
              <w:top w:val="nil"/>
              <w:left w:val="nil"/>
              <w:bottom w:val="single" w:sz="4" w:space="0" w:color="auto"/>
              <w:right w:val="single" w:sz="4" w:space="0" w:color="auto"/>
            </w:tcBorders>
            <w:shd w:val="clear" w:color="000000" w:fill="FFF2CC"/>
            <w:noWrap/>
            <w:vAlign w:val="center"/>
            <w:hideMark/>
          </w:tcPr>
          <w:p w14:paraId="5E23F85F"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74.713</w:t>
            </w:r>
          </w:p>
        </w:tc>
        <w:tc>
          <w:tcPr>
            <w:tcW w:w="728" w:type="dxa"/>
            <w:tcBorders>
              <w:top w:val="nil"/>
              <w:left w:val="nil"/>
              <w:bottom w:val="single" w:sz="4" w:space="0" w:color="auto"/>
              <w:right w:val="single" w:sz="4" w:space="0" w:color="auto"/>
            </w:tcBorders>
            <w:shd w:val="clear" w:color="000000" w:fill="FFF2CC"/>
            <w:noWrap/>
            <w:vAlign w:val="center"/>
            <w:hideMark/>
          </w:tcPr>
          <w:p w14:paraId="24FC4727" w14:textId="77777777" w:rsidR="00FC13EC" w:rsidRPr="00F53A87" w:rsidRDefault="00FC13EC" w:rsidP="00BC2834">
            <w:pPr>
              <w:jc w:val="center"/>
              <w:rPr>
                <w:rFonts w:cstheme="minorHAnsi"/>
                <w:b/>
                <w:bCs/>
                <w:color w:val="000000"/>
                <w:sz w:val="18"/>
                <w:szCs w:val="18"/>
                <w:lang w:eastAsia="es-CO"/>
              </w:rPr>
            </w:pPr>
            <w:r w:rsidRPr="00F53A87">
              <w:rPr>
                <w:rFonts w:cstheme="minorHAnsi"/>
                <w:b/>
                <w:bCs/>
                <w:color w:val="000000"/>
                <w:sz w:val="18"/>
                <w:szCs w:val="18"/>
                <w:lang w:eastAsia="es-CO"/>
              </w:rPr>
              <w:t>22.358</w:t>
            </w:r>
          </w:p>
        </w:tc>
        <w:tc>
          <w:tcPr>
            <w:tcW w:w="718" w:type="dxa"/>
            <w:tcBorders>
              <w:top w:val="nil"/>
              <w:left w:val="nil"/>
              <w:bottom w:val="single" w:sz="4" w:space="0" w:color="auto"/>
              <w:right w:val="single" w:sz="4" w:space="0" w:color="auto"/>
            </w:tcBorders>
            <w:shd w:val="clear" w:color="000000" w:fill="FFF2CC"/>
            <w:noWrap/>
            <w:vAlign w:val="center"/>
            <w:hideMark/>
          </w:tcPr>
          <w:p w14:paraId="7D42798F" w14:textId="77777777" w:rsidR="00FC13EC" w:rsidRPr="00F53A87" w:rsidRDefault="00FC13EC" w:rsidP="00BC2834">
            <w:pPr>
              <w:jc w:val="center"/>
              <w:rPr>
                <w:rFonts w:cstheme="minorHAnsi"/>
                <w:b/>
                <w:bCs/>
                <w:color w:val="000000"/>
                <w:sz w:val="18"/>
                <w:szCs w:val="18"/>
                <w:lang w:eastAsia="es-CO"/>
              </w:rPr>
            </w:pPr>
            <w:r>
              <w:rPr>
                <w:rFonts w:cstheme="minorHAnsi"/>
                <w:b/>
                <w:bCs/>
                <w:color w:val="000000"/>
                <w:sz w:val="18"/>
                <w:szCs w:val="18"/>
                <w:lang w:eastAsia="es-CO"/>
              </w:rPr>
              <w:t>27</w:t>
            </w:r>
            <w:r w:rsidRPr="00F53A87">
              <w:rPr>
                <w:rFonts w:cstheme="minorHAnsi"/>
                <w:b/>
                <w:bCs/>
                <w:color w:val="000000"/>
                <w:sz w:val="18"/>
                <w:szCs w:val="18"/>
                <w:lang w:eastAsia="es-CO"/>
              </w:rPr>
              <w:t>.</w:t>
            </w:r>
            <w:r>
              <w:rPr>
                <w:rFonts w:cstheme="minorHAnsi"/>
                <w:b/>
                <w:bCs/>
                <w:color w:val="000000"/>
                <w:sz w:val="18"/>
                <w:szCs w:val="18"/>
                <w:lang w:eastAsia="es-CO"/>
              </w:rPr>
              <w:t>525</w:t>
            </w:r>
          </w:p>
        </w:tc>
        <w:tc>
          <w:tcPr>
            <w:tcW w:w="645" w:type="dxa"/>
            <w:tcBorders>
              <w:top w:val="nil"/>
              <w:left w:val="nil"/>
              <w:bottom w:val="single" w:sz="4" w:space="0" w:color="auto"/>
              <w:right w:val="single" w:sz="4" w:space="0" w:color="auto"/>
            </w:tcBorders>
            <w:shd w:val="clear" w:color="000000" w:fill="FFF2CC"/>
            <w:vAlign w:val="center"/>
          </w:tcPr>
          <w:p w14:paraId="7A3E4D58" w14:textId="77777777" w:rsidR="00FC13EC" w:rsidRDefault="00FC13EC" w:rsidP="00BC2834">
            <w:pPr>
              <w:jc w:val="center"/>
              <w:rPr>
                <w:rFonts w:cstheme="minorHAnsi"/>
                <w:b/>
                <w:bCs/>
                <w:color w:val="000000"/>
                <w:sz w:val="18"/>
                <w:szCs w:val="18"/>
                <w:lang w:eastAsia="es-CO"/>
              </w:rPr>
            </w:pPr>
            <w:r>
              <w:rPr>
                <w:rFonts w:cstheme="minorHAnsi"/>
                <w:b/>
                <w:bCs/>
                <w:color w:val="000000"/>
                <w:sz w:val="18"/>
                <w:szCs w:val="18"/>
                <w:lang w:eastAsia="es-CO"/>
              </w:rPr>
              <w:t>64.489</w:t>
            </w:r>
          </w:p>
        </w:tc>
        <w:tc>
          <w:tcPr>
            <w:tcW w:w="645" w:type="dxa"/>
            <w:tcBorders>
              <w:top w:val="nil"/>
              <w:left w:val="nil"/>
              <w:bottom w:val="single" w:sz="4" w:space="0" w:color="auto"/>
              <w:right w:val="single" w:sz="4" w:space="0" w:color="auto"/>
            </w:tcBorders>
            <w:shd w:val="clear" w:color="000000" w:fill="FFF2CC"/>
            <w:vAlign w:val="center"/>
          </w:tcPr>
          <w:p w14:paraId="432A2679" w14:textId="77777777" w:rsidR="00FC13EC" w:rsidRPr="001B5A35" w:rsidRDefault="00FC13EC" w:rsidP="00BC2834">
            <w:pPr>
              <w:jc w:val="center"/>
              <w:rPr>
                <w:rFonts w:cstheme="minorHAnsi"/>
                <w:b/>
                <w:bCs/>
                <w:color w:val="000000"/>
                <w:sz w:val="18"/>
                <w:szCs w:val="18"/>
                <w:lang w:eastAsia="es-CO"/>
              </w:rPr>
            </w:pPr>
            <w:r>
              <w:rPr>
                <w:rFonts w:cstheme="minorHAnsi"/>
                <w:b/>
                <w:bCs/>
                <w:color w:val="000000"/>
                <w:sz w:val="18"/>
                <w:szCs w:val="18"/>
                <w:lang w:eastAsia="es-CO"/>
              </w:rPr>
              <w:t>59.825</w:t>
            </w:r>
          </w:p>
        </w:tc>
        <w:tc>
          <w:tcPr>
            <w:tcW w:w="645" w:type="dxa"/>
            <w:tcBorders>
              <w:top w:val="nil"/>
              <w:left w:val="nil"/>
              <w:bottom w:val="single" w:sz="4" w:space="0" w:color="auto"/>
              <w:right w:val="single" w:sz="4" w:space="0" w:color="auto"/>
            </w:tcBorders>
            <w:shd w:val="clear" w:color="000000" w:fill="FFF2CC"/>
          </w:tcPr>
          <w:p w14:paraId="4312D363" w14:textId="77777777" w:rsidR="00FC13EC" w:rsidRDefault="00FC13EC" w:rsidP="00BC2834">
            <w:pPr>
              <w:rPr>
                <w:rFonts w:cstheme="minorHAnsi"/>
                <w:b/>
                <w:bCs/>
                <w:color w:val="000000"/>
                <w:sz w:val="18"/>
                <w:szCs w:val="18"/>
                <w:lang w:eastAsia="es-CO"/>
              </w:rPr>
            </w:pPr>
            <w:r>
              <w:rPr>
                <w:rFonts w:cstheme="minorHAnsi"/>
                <w:b/>
                <w:bCs/>
                <w:color w:val="000000"/>
                <w:sz w:val="18"/>
                <w:szCs w:val="18"/>
                <w:lang w:eastAsia="es-CO"/>
              </w:rPr>
              <w:t>53.298</w:t>
            </w:r>
          </w:p>
        </w:tc>
      </w:tr>
    </w:tbl>
    <w:p w14:paraId="0CF98C0E" w14:textId="77777777" w:rsidR="00FC13EC" w:rsidRPr="00EC2670" w:rsidRDefault="00FC13EC" w:rsidP="00FC13EC">
      <w:pPr>
        <w:jc w:val="both"/>
        <w:rPr>
          <w:rFonts w:ascii="Times New Roman" w:hAnsi="Times New Roman" w:cs="Times New Roman"/>
        </w:rPr>
      </w:pPr>
      <w:r w:rsidRPr="00EC2670">
        <w:rPr>
          <w:rFonts w:ascii="Times New Roman" w:hAnsi="Times New Roman" w:cs="Times New Roman"/>
        </w:rPr>
        <w:t>* En el mes de septiembre del 2024 se movilizaron 6.241 pasajeros.</w:t>
      </w:r>
    </w:p>
    <w:p w14:paraId="6CFCA6A8" w14:textId="77777777" w:rsidR="0046540E" w:rsidRDefault="0046540E" w:rsidP="00FC13EC">
      <w:pPr>
        <w:jc w:val="both"/>
        <w:rPr>
          <w:rFonts w:ascii="Times New Roman" w:hAnsi="Times New Roman" w:cs="Times New Roman"/>
          <w:b/>
          <w:bCs/>
        </w:rPr>
      </w:pPr>
    </w:p>
    <w:p w14:paraId="11726DE1" w14:textId="77777777" w:rsidR="0046540E" w:rsidRDefault="0046540E" w:rsidP="00FC13EC">
      <w:pPr>
        <w:jc w:val="both"/>
        <w:rPr>
          <w:rFonts w:ascii="Times New Roman" w:hAnsi="Times New Roman" w:cs="Times New Roman"/>
          <w:b/>
          <w:bCs/>
        </w:rPr>
      </w:pPr>
    </w:p>
    <w:p w14:paraId="09683D4A" w14:textId="77777777" w:rsidR="002D6892" w:rsidRDefault="002D6892" w:rsidP="00FC13EC">
      <w:pPr>
        <w:jc w:val="both"/>
        <w:rPr>
          <w:rFonts w:ascii="Times New Roman" w:hAnsi="Times New Roman" w:cs="Times New Roman"/>
          <w:b/>
          <w:bCs/>
        </w:rPr>
      </w:pPr>
    </w:p>
    <w:p w14:paraId="53659B92" w14:textId="77777777" w:rsidR="002D6892" w:rsidRDefault="002D6892" w:rsidP="00FC13EC">
      <w:pPr>
        <w:jc w:val="both"/>
        <w:rPr>
          <w:rFonts w:ascii="Times New Roman" w:hAnsi="Times New Roman" w:cs="Times New Roman"/>
          <w:b/>
          <w:bCs/>
        </w:rPr>
      </w:pPr>
    </w:p>
    <w:p w14:paraId="427E0453" w14:textId="77777777" w:rsidR="002D6892" w:rsidRDefault="002D6892" w:rsidP="00FC13EC">
      <w:pPr>
        <w:jc w:val="both"/>
        <w:rPr>
          <w:rFonts w:ascii="Times New Roman" w:hAnsi="Times New Roman" w:cs="Times New Roman"/>
          <w:b/>
          <w:bCs/>
        </w:rPr>
      </w:pPr>
    </w:p>
    <w:p w14:paraId="5C7EA68A" w14:textId="6DEE16DE" w:rsidR="00FC13EC" w:rsidRDefault="00FC13EC" w:rsidP="00FC13EC">
      <w:pPr>
        <w:jc w:val="both"/>
        <w:rPr>
          <w:rFonts w:ascii="Times New Roman" w:hAnsi="Times New Roman" w:cs="Times New Roman"/>
          <w:b/>
          <w:bCs/>
        </w:rPr>
      </w:pPr>
      <w:r w:rsidRPr="00EC2670">
        <w:rPr>
          <w:rFonts w:ascii="Times New Roman" w:hAnsi="Times New Roman" w:cs="Times New Roman"/>
          <w:b/>
          <w:bCs/>
        </w:rPr>
        <w:lastRenderedPageBreak/>
        <w:t>Operación de Carga La Dorada-Chiriguaná:</w:t>
      </w:r>
    </w:p>
    <w:p w14:paraId="5327A76B" w14:textId="77777777" w:rsidR="004D306B" w:rsidRPr="00EC2670" w:rsidRDefault="004D306B" w:rsidP="00FC13EC">
      <w:pPr>
        <w:jc w:val="both"/>
        <w:rPr>
          <w:rFonts w:ascii="Times New Roman" w:hAnsi="Times New Roman" w:cs="Times New Roman"/>
          <w:b/>
          <w:bCs/>
        </w:rPr>
      </w:pPr>
    </w:p>
    <w:p w14:paraId="69BC0AE3" w14:textId="77777777" w:rsidR="00FC13EC" w:rsidRDefault="00FC13EC" w:rsidP="00FC13EC">
      <w:pPr>
        <w:jc w:val="center"/>
        <w:rPr>
          <w:rFonts w:cstheme="minorHAnsi"/>
          <w:b/>
          <w:bCs/>
        </w:rPr>
      </w:pPr>
      <w:r>
        <w:rPr>
          <w:noProof/>
        </w:rPr>
        <w:drawing>
          <wp:inline distT="0" distB="0" distL="0" distR="0" wp14:anchorId="5750A5CC" wp14:editId="1744185D">
            <wp:extent cx="4076700" cy="2695575"/>
            <wp:effectExtent l="0" t="0" r="0" b="9525"/>
            <wp:docPr id="1213898375" name="Gráfico 1">
              <a:extLst xmlns:a="http://schemas.openxmlformats.org/drawingml/2006/main">
                <a:ext uri="{FF2B5EF4-FFF2-40B4-BE49-F238E27FC236}">
                  <a16:creationId xmlns:a16="http://schemas.microsoft.com/office/drawing/2014/main" id="{1FABF575-2C40-B801-6031-633603590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FA90F0" w14:textId="77777777" w:rsidR="00FC13EC" w:rsidRDefault="00FC13EC" w:rsidP="00FC13EC">
      <w:pPr>
        <w:rPr>
          <w:rFonts w:cstheme="minorHAnsi"/>
          <w:b/>
          <w:bCs/>
        </w:rPr>
      </w:pPr>
    </w:p>
    <w:p w14:paraId="658CB557" w14:textId="595875E8" w:rsidR="00660CA9" w:rsidRPr="0046540E" w:rsidRDefault="00FC13EC" w:rsidP="0046540E">
      <w:pPr>
        <w:jc w:val="both"/>
        <w:rPr>
          <w:rFonts w:ascii="Times New Roman" w:hAnsi="Times New Roman" w:cs="Times New Roman"/>
        </w:rPr>
      </w:pPr>
      <w:r w:rsidRPr="00EC2670">
        <w:rPr>
          <w:rFonts w:ascii="Times New Roman" w:hAnsi="Times New Roman" w:cs="Times New Roman"/>
        </w:rPr>
        <w:t>En el año 2022, se movilizaron 89.671 toneladas, lo que representó un 747% de cumplimiento respecto a la meta de 12.000 toneladas fijada para ese año. En 2023, se transportaron 182.630 toneladas, alcanzando un 356% en relación con la meta establecida de 40.000 toneladas. En el mes de septiembre de 2024, se transportaron 14.061 toneladas, para un acumulando total de 146.271 toneladas en lo que va del año.</w:t>
      </w:r>
    </w:p>
    <w:p w14:paraId="519B2304" w14:textId="77777777" w:rsidR="008D4F65" w:rsidRDefault="008D4F65"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p>
    <w:p w14:paraId="2A10AA1F" w14:textId="77777777" w:rsidR="008D4F65" w:rsidRDefault="008D4F65"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p>
    <w:p w14:paraId="5A8FF45A" w14:textId="479B40C5" w:rsidR="008D4F65" w:rsidRDefault="008D4F65"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r>
        <w:rPr>
          <w:rFonts w:ascii="Times New Roman" w:eastAsia="Times New Roman" w:hAnsi="Times New Roman" w:cs="Times New Roman"/>
          <w:b/>
          <w:bCs/>
          <w:kern w:val="0"/>
          <w:sz w:val="24"/>
          <w:szCs w:val="24"/>
          <w:lang w:eastAsia="es-ES" w:bidi="es-ES"/>
          <w14:ligatures w14:val="none"/>
        </w:rPr>
        <w:t>Otros Ingresos</w:t>
      </w:r>
    </w:p>
    <w:p w14:paraId="4D6A0B5E" w14:textId="77777777" w:rsidR="008D4F65" w:rsidRDefault="008D4F65"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p>
    <w:p w14:paraId="66094B14" w14:textId="5F9E0D1D"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r w:rsidRPr="006B0C67">
        <w:rPr>
          <w:rFonts w:ascii="Times New Roman" w:eastAsia="Times New Roman" w:hAnsi="Times New Roman" w:cs="Times New Roman"/>
          <w:b/>
          <w:bCs/>
          <w:kern w:val="0"/>
          <w:sz w:val="24"/>
          <w:szCs w:val="24"/>
          <w:lang w:eastAsia="es-ES" w:bidi="es-ES"/>
          <w14:ligatures w14:val="none"/>
        </w:rPr>
        <w:t xml:space="preserve">FINANCIEROS </w:t>
      </w:r>
    </w:p>
    <w:p w14:paraId="71791B70" w14:textId="77777777" w:rsidR="006B0C67" w:rsidRPr="006B0C67" w:rsidRDefault="006B0C67"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p>
    <w:p w14:paraId="0D9236C1"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 xml:space="preserve">En el mes de agosto de 2024, entre otros, se registró en el grupo 48 Otros ingresos, cuenta 4802 Financieros, subcuenta contable 480290002 Recursos de la entidad concedente en patrimonios autónomos constituidos por los concesionarios, el valor de $346.209.112 correspondiente a los rendimientos financieros de la cuenta aportes INCO (ANI), de los meses de enero, febrero y marzo de 2024, del proyecto de Concesión Ruta del Sol Sector 1, Contrato de Concesión No. CTO 002-2010, reportado por la Vicepresidencia Ejecutiva mediante el Radicado ANI No.: 20245050133713 del 09 de agosto de 2024. </w:t>
      </w:r>
    </w:p>
    <w:p w14:paraId="5D7E1021" w14:textId="77777777" w:rsidR="00CB2546" w:rsidRDefault="00CB2546"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p>
    <w:p w14:paraId="3D4B4096" w14:textId="61323091" w:rsidR="0038409E"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 xml:space="preserve">Su contrapartida se produjo en la subcuenta contable 198901001- Recursos de la entidad concedente en patrimonios autónomos constituidos por concesionarios privados. </w:t>
      </w:r>
    </w:p>
    <w:p w14:paraId="4ABEB389" w14:textId="77777777" w:rsidR="006B0C67" w:rsidRPr="006B0C67" w:rsidRDefault="006B0C67"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p>
    <w:p w14:paraId="662101FD" w14:textId="77777777" w:rsidR="004D306B" w:rsidRDefault="004D306B"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p>
    <w:p w14:paraId="53C88530" w14:textId="77777777" w:rsidR="004D306B" w:rsidRDefault="004D306B"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p>
    <w:p w14:paraId="77BA0BF0" w14:textId="77777777" w:rsidR="004D306B" w:rsidRDefault="004D306B"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p>
    <w:p w14:paraId="0AF9965C" w14:textId="4EAA5635" w:rsidR="0038409E" w:rsidRDefault="0038409E"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r w:rsidRPr="006B0C67">
        <w:rPr>
          <w:rFonts w:ascii="Times New Roman" w:eastAsia="Times New Roman" w:hAnsi="Times New Roman" w:cs="Times New Roman"/>
          <w:b/>
          <w:bCs/>
          <w:kern w:val="0"/>
          <w:sz w:val="24"/>
          <w:szCs w:val="24"/>
          <w:lang w:eastAsia="es-ES" w:bidi="es-ES"/>
          <w14:ligatures w14:val="none"/>
        </w:rPr>
        <w:lastRenderedPageBreak/>
        <w:t xml:space="preserve">INGRESOS DIVERSOS </w:t>
      </w:r>
    </w:p>
    <w:p w14:paraId="72804F59" w14:textId="77777777" w:rsidR="006B0C67" w:rsidRPr="006B0C67" w:rsidRDefault="006B0C67"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p>
    <w:p w14:paraId="2409EF10" w14:textId="77777777" w:rsidR="0038409E"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 xml:space="preserve">En el mes de julio de 2024, entre otros, se registró en el grupo 48 Otros ingresos, cuenta 4808 Ingresos diversos, subcuenta contable 480827001 Aprovechamientos, el valor de $56.413.689 correspondiente a los saldos acumulados en el primer trimestre de 2024 de las cuentas del Patrimonio Autónomo del proyecto de concesión Ruta del Sol Sector 1, Concesionario Vial Helios, así: </w:t>
      </w:r>
    </w:p>
    <w:p w14:paraId="6DB5C808" w14:textId="77777777" w:rsidR="006B0C67" w:rsidRPr="006B0C67" w:rsidRDefault="006B0C67"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p>
    <w:tbl>
      <w:tblPr>
        <w:tblW w:w="2860" w:type="pct"/>
        <w:jc w:val="center"/>
        <w:tblCellMar>
          <w:left w:w="70" w:type="dxa"/>
          <w:right w:w="70" w:type="dxa"/>
        </w:tblCellMar>
        <w:tblLook w:val="04A0" w:firstRow="1" w:lastRow="0" w:firstColumn="1" w:lastColumn="0" w:noHBand="0" w:noVBand="1"/>
      </w:tblPr>
      <w:tblGrid>
        <w:gridCol w:w="3506"/>
        <w:gridCol w:w="3260"/>
      </w:tblGrid>
      <w:tr w:rsidR="0038409E" w:rsidRPr="006B0C67" w14:paraId="60DB520E" w14:textId="77777777" w:rsidTr="0038409E">
        <w:trPr>
          <w:trHeight w:val="199"/>
          <w:jc w:val="center"/>
        </w:trPr>
        <w:tc>
          <w:tcPr>
            <w:tcW w:w="2771" w:type="pct"/>
            <w:tcBorders>
              <w:top w:val="dotted" w:sz="4" w:space="0" w:color="auto"/>
              <w:left w:val="dotted" w:sz="4" w:space="0" w:color="auto"/>
              <w:bottom w:val="dotted" w:sz="4" w:space="0" w:color="auto"/>
              <w:right w:val="dotted" w:sz="4" w:space="0" w:color="auto"/>
            </w:tcBorders>
            <w:noWrap/>
            <w:vAlign w:val="bottom"/>
            <w:hideMark/>
          </w:tcPr>
          <w:p w14:paraId="2C24EFA9" w14:textId="71C7BC29" w:rsidR="0038409E" w:rsidRPr="006B0C67" w:rsidRDefault="0038409E" w:rsidP="006B0C6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es-ES" w:bidi="es-ES"/>
                <w14:ligatures w14:val="none"/>
              </w:rPr>
            </w:pPr>
            <w:r w:rsidRPr="006B0C67">
              <w:rPr>
                <w:rFonts w:ascii="Times New Roman" w:eastAsia="Times New Roman" w:hAnsi="Times New Roman" w:cs="Times New Roman"/>
                <w:b/>
                <w:bCs/>
                <w:kern w:val="0"/>
                <w:sz w:val="24"/>
                <w:szCs w:val="24"/>
                <w:lang w:eastAsia="es-ES" w:bidi="es-ES"/>
                <w14:ligatures w14:val="none"/>
              </w:rPr>
              <w:t>CONCEPTO</w:t>
            </w:r>
          </w:p>
        </w:tc>
        <w:tc>
          <w:tcPr>
            <w:tcW w:w="2229" w:type="pct"/>
            <w:tcBorders>
              <w:top w:val="dotted" w:sz="4" w:space="0" w:color="auto"/>
              <w:left w:val="nil"/>
              <w:bottom w:val="dotted" w:sz="4" w:space="0" w:color="auto"/>
              <w:right w:val="dotted" w:sz="4" w:space="0" w:color="auto"/>
            </w:tcBorders>
            <w:noWrap/>
            <w:vAlign w:val="bottom"/>
            <w:hideMark/>
          </w:tcPr>
          <w:p w14:paraId="200AFEBD" w14:textId="77777777" w:rsidR="0038409E" w:rsidRPr="006B0C67" w:rsidRDefault="0038409E" w:rsidP="006B0C6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es-ES" w:bidi="es-ES"/>
                <w14:ligatures w14:val="none"/>
              </w:rPr>
            </w:pPr>
            <w:r w:rsidRPr="006B0C67">
              <w:rPr>
                <w:rFonts w:ascii="Times New Roman" w:eastAsia="Times New Roman" w:hAnsi="Times New Roman" w:cs="Times New Roman"/>
                <w:b/>
                <w:bCs/>
                <w:kern w:val="0"/>
                <w:sz w:val="24"/>
                <w:szCs w:val="24"/>
                <w:lang w:eastAsia="es-ES" w:bidi="es-ES"/>
                <w14:ligatures w14:val="none"/>
              </w:rPr>
              <w:t>VALOR DEL 2024</w:t>
            </w:r>
          </w:p>
        </w:tc>
      </w:tr>
      <w:tr w:rsidR="0038409E" w:rsidRPr="006B0C67" w14:paraId="7756D04D" w14:textId="77777777" w:rsidTr="0038409E">
        <w:trPr>
          <w:trHeight w:val="116"/>
          <w:jc w:val="center"/>
        </w:trPr>
        <w:tc>
          <w:tcPr>
            <w:tcW w:w="2771" w:type="pct"/>
            <w:tcBorders>
              <w:top w:val="nil"/>
              <w:left w:val="dotted" w:sz="4" w:space="0" w:color="auto"/>
              <w:bottom w:val="dotted" w:sz="4" w:space="0" w:color="auto"/>
              <w:right w:val="dotted" w:sz="4" w:space="0" w:color="auto"/>
            </w:tcBorders>
            <w:noWrap/>
            <w:vAlign w:val="bottom"/>
            <w:hideMark/>
          </w:tcPr>
          <w:p w14:paraId="58E7C22B"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Recaudo ANI</w:t>
            </w:r>
          </w:p>
        </w:tc>
        <w:tc>
          <w:tcPr>
            <w:tcW w:w="2229" w:type="pct"/>
            <w:tcBorders>
              <w:top w:val="nil"/>
              <w:left w:val="nil"/>
              <w:bottom w:val="dotted" w:sz="4" w:space="0" w:color="auto"/>
              <w:right w:val="dotted" w:sz="4" w:space="0" w:color="auto"/>
            </w:tcBorders>
            <w:shd w:val="clear" w:color="auto" w:fill="D9D9D9"/>
            <w:noWrap/>
            <w:vAlign w:val="bottom"/>
            <w:hideMark/>
          </w:tcPr>
          <w:p w14:paraId="4E10D8B7" w14:textId="77777777" w:rsidR="0038409E" w:rsidRPr="006B0C67" w:rsidRDefault="0038409E" w:rsidP="006B0C67">
            <w:pPr>
              <w:autoSpaceDE w:val="0"/>
              <w:autoSpaceDN w:val="0"/>
              <w:adjustRightInd w:val="0"/>
              <w:spacing w:after="0" w:line="240" w:lineRule="auto"/>
              <w:jc w:val="right"/>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47.116.417</w:t>
            </w:r>
          </w:p>
        </w:tc>
      </w:tr>
      <w:tr w:rsidR="0038409E" w:rsidRPr="006B0C67" w14:paraId="3CB5F39C" w14:textId="77777777" w:rsidTr="0038409E">
        <w:trPr>
          <w:trHeight w:val="176"/>
          <w:jc w:val="center"/>
        </w:trPr>
        <w:tc>
          <w:tcPr>
            <w:tcW w:w="2771" w:type="pct"/>
            <w:tcBorders>
              <w:top w:val="nil"/>
              <w:left w:val="dotted" w:sz="4" w:space="0" w:color="auto"/>
              <w:bottom w:val="dotted" w:sz="4" w:space="0" w:color="auto"/>
              <w:right w:val="dotted" w:sz="4" w:space="0" w:color="auto"/>
            </w:tcBorders>
            <w:noWrap/>
            <w:vAlign w:val="bottom"/>
            <w:hideMark/>
          </w:tcPr>
          <w:p w14:paraId="5882026C"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Supervisión Aérea</w:t>
            </w:r>
          </w:p>
        </w:tc>
        <w:tc>
          <w:tcPr>
            <w:tcW w:w="2229" w:type="pct"/>
            <w:tcBorders>
              <w:top w:val="nil"/>
              <w:left w:val="nil"/>
              <w:bottom w:val="dotted" w:sz="4" w:space="0" w:color="auto"/>
              <w:right w:val="dotted" w:sz="4" w:space="0" w:color="auto"/>
            </w:tcBorders>
            <w:shd w:val="clear" w:color="auto" w:fill="D9D9D9"/>
            <w:noWrap/>
            <w:vAlign w:val="bottom"/>
            <w:hideMark/>
          </w:tcPr>
          <w:p w14:paraId="0EA3CB2B" w14:textId="77777777" w:rsidR="0038409E" w:rsidRPr="006B0C67" w:rsidRDefault="0038409E" w:rsidP="006B0C67">
            <w:pPr>
              <w:autoSpaceDE w:val="0"/>
              <w:autoSpaceDN w:val="0"/>
              <w:adjustRightInd w:val="0"/>
              <w:spacing w:after="0" w:line="240" w:lineRule="auto"/>
              <w:jc w:val="right"/>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0</w:t>
            </w:r>
          </w:p>
        </w:tc>
      </w:tr>
      <w:tr w:rsidR="0038409E" w:rsidRPr="006B0C67" w14:paraId="773E120F" w14:textId="77777777" w:rsidTr="0038409E">
        <w:trPr>
          <w:trHeight w:val="222"/>
          <w:jc w:val="center"/>
        </w:trPr>
        <w:tc>
          <w:tcPr>
            <w:tcW w:w="2771" w:type="pct"/>
            <w:tcBorders>
              <w:top w:val="nil"/>
              <w:left w:val="dotted" w:sz="4" w:space="0" w:color="auto"/>
              <w:bottom w:val="dotted" w:sz="4" w:space="0" w:color="auto"/>
              <w:right w:val="dotted" w:sz="4" w:space="0" w:color="auto"/>
            </w:tcBorders>
            <w:noWrap/>
            <w:vAlign w:val="bottom"/>
            <w:hideMark/>
          </w:tcPr>
          <w:p w14:paraId="2B4F69FC"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Soporte Contractual</w:t>
            </w:r>
          </w:p>
        </w:tc>
        <w:tc>
          <w:tcPr>
            <w:tcW w:w="2229" w:type="pct"/>
            <w:tcBorders>
              <w:top w:val="nil"/>
              <w:left w:val="nil"/>
              <w:bottom w:val="dotted" w:sz="4" w:space="0" w:color="auto"/>
              <w:right w:val="dotted" w:sz="4" w:space="0" w:color="auto"/>
            </w:tcBorders>
            <w:shd w:val="clear" w:color="auto" w:fill="D9D9D9"/>
            <w:noWrap/>
            <w:vAlign w:val="bottom"/>
            <w:hideMark/>
          </w:tcPr>
          <w:p w14:paraId="20A1B8DF" w14:textId="77777777" w:rsidR="0038409E" w:rsidRPr="006B0C67" w:rsidRDefault="0038409E" w:rsidP="006B0C67">
            <w:pPr>
              <w:autoSpaceDE w:val="0"/>
              <w:autoSpaceDN w:val="0"/>
              <w:adjustRightInd w:val="0"/>
              <w:spacing w:after="0" w:line="240" w:lineRule="auto"/>
              <w:jc w:val="right"/>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7.039.254</w:t>
            </w:r>
          </w:p>
        </w:tc>
      </w:tr>
      <w:tr w:rsidR="0038409E" w:rsidRPr="006B0C67" w14:paraId="55B4BE66" w14:textId="77777777" w:rsidTr="0038409E">
        <w:trPr>
          <w:trHeight w:val="140"/>
          <w:jc w:val="center"/>
        </w:trPr>
        <w:tc>
          <w:tcPr>
            <w:tcW w:w="2771" w:type="pct"/>
            <w:tcBorders>
              <w:top w:val="nil"/>
              <w:left w:val="dotted" w:sz="4" w:space="0" w:color="auto"/>
              <w:bottom w:val="dotted" w:sz="4" w:space="0" w:color="auto"/>
              <w:right w:val="dotted" w:sz="4" w:space="0" w:color="auto"/>
            </w:tcBorders>
            <w:noWrap/>
            <w:vAlign w:val="bottom"/>
            <w:hideMark/>
          </w:tcPr>
          <w:p w14:paraId="2347BB7E"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Predios</w:t>
            </w:r>
          </w:p>
        </w:tc>
        <w:tc>
          <w:tcPr>
            <w:tcW w:w="2229" w:type="pct"/>
            <w:tcBorders>
              <w:top w:val="nil"/>
              <w:left w:val="nil"/>
              <w:bottom w:val="dotted" w:sz="4" w:space="0" w:color="auto"/>
              <w:right w:val="dotted" w:sz="4" w:space="0" w:color="auto"/>
            </w:tcBorders>
            <w:shd w:val="clear" w:color="auto" w:fill="D9D9D9"/>
            <w:noWrap/>
            <w:vAlign w:val="bottom"/>
            <w:hideMark/>
          </w:tcPr>
          <w:p w14:paraId="11F095EF" w14:textId="77777777" w:rsidR="0038409E" w:rsidRPr="006B0C67" w:rsidRDefault="0038409E" w:rsidP="006B0C67">
            <w:pPr>
              <w:autoSpaceDE w:val="0"/>
              <w:autoSpaceDN w:val="0"/>
              <w:adjustRightInd w:val="0"/>
              <w:spacing w:after="0" w:line="240" w:lineRule="auto"/>
              <w:jc w:val="right"/>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6.431</w:t>
            </w:r>
          </w:p>
        </w:tc>
      </w:tr>
      <w:tr w:rsidR="0038409E" w:rsidRPr="006B0C67" w14:paraId="4F2C9208" w14:textId="77777777" w:rsidTr="0038409E">
        <w:trPr>
          <w:trHeight w:val="187"/>
          <w:jc w:val="center"/>
        </w:trPr>
        <w:tc>
          <w:tcPr>
            <w:tcW w:w="2771" w:type="pct"/>
            <w:tcBorders>
              <w:top w:val="nil"/>
              <w:left w:val="dotted" w:sz="4" w:space="0" w:color="auto"/>
              <w:bottom w:val="dotted" w:sz="4" w:space="0" w:color="auto"/>
              <w:right w:val="dotted" w:sz="4" w:space="0" w:color="auto"/>
            </w:tcBorders>
            <w:noWrap/>
            <w:vAlign w:val="bottom"/>
            <w:hideMark/>
          </w:tcPr>
          <w:p w14:paraId="11F94153"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 xml:space="preserve">Reducción Indicador 2 </w:t>
            </w:r>
            <w:proofErr w:type="spellStart"/>
            <w:r w:rsidRPr="006B0C67">
              <w:rPr>
                <w:rFonts w:ascii="Times New Roman" w:eastAsia="Times New Roman" w:hAnsi="Times New Roman" w:cs="Times New Roman"/>
                <w:kern w:val="0"/>
                <w:sz w:val="24"/>
                <w:szCs w:val="24"/>
                <w:lang w:eastAsia="es-ES" w:bidi="es-ES"/>
                <w14:ligatures w14:val="none"/>
              </w:rPr>
              <w:t>Tecnol</w:t>
            </w:r>
            <w:proofErr w:type="spellEnd"/>
            <w:r w:rsidRPr="006B0C67">
              <w:rPr>
                <w:rFonts w:ascii="Times New Roman" w:eastAsia="Times New Roman" w:hAnsi="Times New Roman" w:cs="Times New Roman"/>
                <w:kern w:val="0"/>
                <w:sz w:val="24"/>
                <w:szCs w:val="24"/>
                <w:lang w:eastAsia="es-ES" w:bidi="es-ES"/>
                <w14:ligatures w14:val="none"/>
              </w:rPr>
              <w:t>.</w:t>
            </w:r>
          </w:p>
        </w:tc>
        <w:tc>
          <w:tcPr>
            <w:tcW w:w="2229" w:type="pct"/>
            <w:tcBorders>
              <w:top w:val="nil"/>
              <w:left w:val="nil"/>
              <w:bottom w:val="dotted" w:sz="4" w:space="0" w:color="auto"/>
              <w:right w:val="dotted" w:sz="4" w:space="0" w:color="auto"/>
            </w:tcBorders>
            <w:shd w:val="clear" w:color="auto" w:fill="D9D9D9"/>
            <w:noWrap/>
            <w:vAlign w:val="bottom"/>
            <w:hideMark/>
          </w:tcPr>
          <w:p w14:paraId="224BC0B5" w14:textId="77777777" w:rsidR="0038409E" w:rsidRPr="006B0C67" w:rsidRDefault="0038409E" w:rsidP="006B0C67">
            <w:pPr>
              <w:autoSpaceDE w:val="0"/>
              <w:autoSpaceDN w:val="0"/>
              <w:adjustRightInd w:val="0"/>
              <w:spacing w:after="0" w:line="240" w:lineRule="auto"/>
              <w:jc w:val="right"/>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1.070.354</w:t>
            </w:r>
          </w:p>
        </w:tc>
      </w:tr>
      <w:tr w:rsidR="0038409E" w:rsidRPr="006B0C67" w14:paraId="1DEE3096" w14:textId="77777777" w:rsidTr="0038409E">
        <w:trPr>
          <w:trHeight w:val="246"/>
          <w:jc w:val="center"/>
        </w:trPr>
        <w:tc>
          <w:tcPr>
            <w:tcW w:w="2771" w:type="pct"/>
            <w:tcBorders>
              <w:top w:val="nil"/>
              <w:left w:val="dotted" w:sz="4" w:space="0" w:color="auto"/>
              <w:bottom w:val="dotted" w:sz="4" w:space="0" w:color="auto"/>
              <w:right w:val="dotted" w:sz="4" w:space="0" w:color="auto"/>
            </w:tcBorders>
            <w:noWrap/>
            <w:vAlign w:val="bottom"/>
            <w:hideMark/>
          </w:tcPr>
          <w:p w14:paraId="7BEB122C"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 xml:space="preserve">Reducción Indicador 2 </w:t>
            </w:r>
            <w:proofErr w:type="spellStart"/>
            <w:r w:rsidRPr="006B0C67">
              <w:rPr>
                <w:rFonts w:ascii="Times New Roman" w:eastAsia="Times New Roman" w:hAnsi="Times New Roman" w:cs="Times New Roman"/>
                <w:kern w:val="0"/>
                <w:sz w:val="24"/>
                <w:szCs w:val="24"/>
                <w:lang w:eastAsia="es-ES" w:bidi="es-ES"/>
                <w14:ligatures w14:val="none"/>
              </w:rPr>
              <w:t>Eq</w:t>
            </w:r>
            <w:proofErr w:type="spellEnd"/>
            <w:r w:rsidRPr="006B0C67">
              <w:rPr>
                <w:rFonts w:ascii="Times New Roman" w:eastAsia="Times New Roman" w:hAnsi="Times New Roman" w:cs="Times New Roman"/>
                <w:kern w:val="0"/>
                <w:sz w:val="24"/>
                <w:szCs w:val="24"/>
                <w:lang w:eastAsia="es-ES" w:bidi="es-ES"/>
                <w14:ligatures w14:val="none"/>
              </w:rPr>
              <w:t>. Control</w:t>
            </w:r>
          </w:p>
        </w:tc>
        <w:tc>
          <w:tcPr>
            <w:tcW w:w="2229" w:type="pct"/>
            <w:tcBorders>
              <w:top w:val="nil"/>
              <w:left w:val="nil"/>
              <w:bottom w:val="dotted" w:sz="4" w:space="0" w:color="auto"/>
              <w:right w:val="dotted" w:sz="4" w:space="0" w:color="auto"/>
            </w:tcBorders>
            <w:shd w:val="clear" w:color="auto" w:fill="D9D9D9"/>
            <w:noWrap/>
            <w:vAlign w:val="bottom"/>
            <w:hideMark/>
          </w:tcPr>
          <w:p w14:paraId="042516F4" w14:textId="77777777" w:rsidR="0038409E" w:rsidRPr="006B0C67" w:rsidRDefault="0038409E" w:rsidP="006B0C67">
            <w:pPr>
              <w:autoSpaceDE w:val="0"/>
              <w:autoSpaceDN w:val="0"/>
              <w:adjustRightInd w:val="0"/>
              <w:spacing w:after="0" w:line="240" w:lineRule="auto"/>
              <w:jc w:val="right"/>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1.070.354</w:t>
            </w:r>
          </w:p>
        </w:tc>
      </w:tr>
      <w:tr w:rsidR="0038409E" w:rsidRPr="006B0C67" w14:paraId="7274A6BC" w14:textId="77777777" w:rsidTr="0038409E">
        <w:trPr>
          <w:trHeight w:val="123"/>
          <w:jc w:val="center"/>
        </w:trPr>
        <w:tc>
          <w:tcPr>
            <w:tcW w:w="2771" w:type="pct"/>
            <w:tcBorders>
              <w:top w:val="nil"/>
              <w:left w:val="dotted" w:sz="4" w:space="0" w:color="auto"/>
              <w:bottom w:val="dotted" w:sz="4" w:space="0" w:color="auto"/>
              <w:right w:val="dotted" w:sz="4" w:space="0" w:color="auto"/>
            </w:tcBorders>
            <w:noWrap/>
            <w:vAlign w:val="bottom"/>
            <w:hideMark/>
          </w:tcPr>
          <w:p w14:paraId="55CAA8D5"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ATE Equipos ITS</w:t>
            </w:r>
          </w:p>
        </w:tc>
        <w:tc>
          <w:tcPr>
            <w:tcW w:w="2229" w:type="pct"/>
            <w:tcBorders>
              <w:top w:val="nil"/>
              <w:left w:val="nil"/>
              <w:bottom w:val="dotted" w:sz="4" w:space="0" w:color="auto"/>
              <w:right w:val="dotted" w:sz="4" w:space="0" w:color="auto"/>
            </w:tcBorders>
            <w:shd w:val="clear" w:color="auto" w:fill="D9D9D9"/>
            <w:noWrap/>
            <w:vAlign w:val="bottom"/>
            <w:hideMark/>
          </w:tcPr>
          <w:p w14:paraId="5ABBD203" w14:textId="77777777" w:rsidR="0038409E" w:rsidRPr="006B0C67" w:rsidRDefault="0038409E" w:rsidP="006B0C67">
            <w:pPr>
              <w:autoSpaceDE w:val="0"/>
              <w:autoSpaceDN w:val="0"/>
              <w:adjustRightInd w:val="0"/>
              <w:spacing w:after="0" w:line="240" w:lineRule="auto"/>
              <w:jc w:val="right"/>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110.879</w:t>
            </w:r>
          </w:p>
        </w:tc>
      </w:tr>
      <w:tr w:rsidR="0038409E" w:rsidRPr="006B0C67" w14:paraId="6E7118E7" w14:textId="77777777" w:rsidTr="0038409E">
        <w:trPr>
          <w:trHeight w:val="182"/>
          <w:jc w:val="center"/>
        </w:trPr>
        <w:tc>
          <w:tcPr>
            <w:tcW w:w="2771" w:type="pct"/>
            <w:tcBorders>
              <w:top w:val="nil"/>
              <w:left w:val="dotted" w:sz="4" w:space="0" w:color="auto"/>
              <w:bottom w:val="dotted" w:sz="4" w:space="0" w:color="auto"/>
              <w:right w:val="dotted" w:sz="4" w:space="0" w:color="auto"/>
            </w:tcBorders>
            <w:noWrap/>
            <w:vAlign w:val="bottom"/>
            <w:hideMark/>
          </w:tcPr>
          <w:p w14:paraId="002D7ED9"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r w:rsidRPr="006B0C67">
              <w:rPr>
                <w:rFonts w:ascii="Times New Roman" w:eastAsia="Times New Roman" w:hAnsi="Times New Roman" w:cs="Times New Roman"/>
                <w:b/>
                <w:bCs/>
                <w:kern w:val="0"/>
                <w:sz w:val="24"/>
                <w:szCs w:val="24"/>
                <w:lang w:eastAsia="es-ES" w:bidi="es-ES"/>
                <w14:ligatures w14:val="none"/>
              </w:rPr>
              <w:t>Total</w:t>
            </w:r>
          </w:p>
        </w:tc>
        <w:tc>
          <w:tcPr>
            <w:tcW w:w="2229" w:type="pct"/>
            <w:tcBorders>
              <w:top w:val="nil"/>
              <w:left w:val="nil"/>
              <w:bottom w:val="dotted" w:sz="4" w:space="0" w:color="auto"/>
              <w:right w:val="dotted" w:sz="4" w:space="0" w:color="auto"/>
            </w:tcBorders>
            <w:noWrap/>
            <w:vAlign w:val="bottom"/>
            <w:hideMark/>
          </w:tcPr>
          <w:p w14:paraId="6C680ABE"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b/>
                <w:bCs/>
                <w:kern w:val="0"/>
                <w:sz w:val="24"/>
                <w:szCs w:val="24"/>
                <w:lang w:eastAsia="es-ES" w:bidi="es-ES"/>
                <w14:ligatures w14:val="none"/>
              </w:rPr>
            </w:pPr>
            <w:r w:rsidRPr="006B0C67">
              <w:rPr>
                <w:rFonts w:ascii="Times New Roman" w:eastAsia="Times New Roman" w:hAnsi="Times New Roman" w:cs="Times New Roman"/>
                <w:b/>
                <w:bCs/>
                <w:kern w:val="0"/>
                <w:sz w:val="24"/>
                <w:szCs w:val="24"/>
                <w:lang w:eastAsia="es-ES" w:bidi="es-ES"/>
                <w14:ligatures w14:val="none"/>
              </w:rPr>
              <w:t xml:space="preserve">                                  56.413.689</w:t>
            </w:r>
          </w:p>
        </w:tc>
      </w:tr>
    </w:tbl>
    <w:p w14:paraId="03D54424"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p>
    <w:p w14:paraId="27A3D40C"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 xml:space="preserve">Estos saldos, fueron destinados como parte del abono total de $19.319.208.372, de la deuda reconocida a nombre del Consorcio Vial Helios, del proyecto de concesión Ruta del Sol Sector 1, del Laudo Arbitral No. 131704 del 25 de mayo de 2023, aclarado mediante auto de fecha 02 de junio de 2023. </w:t>
      </w:r>
    </w:p>
    <w:p w14:paraId="530AA853" w14:textId="77777777"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p>
    <w:p w14:paraId="5AE85B6E" w14:textId="1FA756FF" w:rsidR="0038409E" w:rsidRPr="006B0C67" w:rsidRDefault="0038409E" w:rsidP="0038409E">
      <w:pPr>
        <w:autoSpaceDE w:val="0"/>
        <w:autoSpaceDN w:val="0"/>
        <w:adjustRightInd w:val="0"/>
        <w:spacing w:after="0" w:line="240" w:lineRule="auto"/>
        <w:jc w:val="both"/>
        <w:rPr>
          <w:rFonts w:ascii="Times New Roman" w:eastAsia="Times New Roman" w:hAnsi="Times New Roman" w:cs="Times New Roman"/>
          <w:kern w:val="0"/>
          <w:sz w:val="24"/>
          <w:szCs w:val="24"/>
          <w:lang w:eastAsia="es-ES" w:bidi="es-ES"/>
          <w14:ligatures w14:val="none"/>
        </w:rPr>
      </w:pPr>
      <w:r w:rsidRPr="006B0C67">
        <w:rPr>
          <w:rFonts w:ascii="Times New Roman" w:eastAsia="Times New Roman" w:hAnsi="Times New Roman" w:cs="Times New Roman"/>
          <w:kern w:val="0"/>
          <w:sz w:val="24"/>
          <w:szCs w:val="24"/>
          <w:lang w:eastAsia="es-ES" w:bidi="es-ES"/>
          <w14:ligatures w14:val="none"/>
        </w:rPr>
        <w:t>La contrapartida del pago total se produjo en la subcuenta contable 246003001 Laudos arbitrales por valor de $18.381.408.936 y en la subcuenta contable 249090001 Otras cuentas por pagar por valor de $937.799.436</w:t>
      </w:r>
      <w:r w:rsidR="002D6892">
        <w:rPr>
          <w:rFonts w:ascii="Times New Roman" w:eastAsia="Times New Roman" w:hAnsi="Times New Roman" w:cs="Times New Roman"/>
          <w:kern w:val="0"/>
          <w:sz w:val="24"/>
          <w:szCs w:val="24"/>
          <w:lang w:eastAsia="es-ES" w:bidi="es-ES"/>
          <w14:ligatures w14:val="none"/>
        </w:rPr>
        <w:t>,00</w:t>
      </w:r>
    </w:p>
    <w:p w14:paraId="6D03B280" w14:textId="77777777" w:rsidR="00DF593D" w:rsidRPr="00CA5737" w:rsidRDefault="00DF593D" w:rsidP="00F428E9">
      <w:pPr>
        <w:jc w:val="both"/>
        <w:rPr>
          <w:rFonts w:ascii="Times New Roman" w:hAnsi="Times New Roman" w:cs="Times New Roman"/>
          <w:sz w:val="24"/>
          <w:szCs w:val="24"/>
          <w:lang w:val="es-ES"/>
        </w:rPr>
      </w:pPr>
    </w:p>
    <w:p w14:paraId="430E76D6" w14:textId="2DFA0DAF" w:rsidR="00AB1642" w:rsidRDefault="004B01FF" w:rsidP="0046540E">
      <w:pPr>
        <w:pStyle w:val="Ttulo3"/>
        <w:rPr>
          <w:rFonts w:ascii="Times New Roman" w:hAnsi="Times New Roman" w:cs="Times New Roman"/>
          <w:b/>
          <w:bCs/>
          <w:sz w:val="24"/>
        </w:rPr>
      </w:pPr>
      <w:bookmarkStart w:id="15" w:name="_Toc182993753"/>
      <w:r w:rsidRPr="00CA5737">
        <w:rPr>
          <w:rFonts w:ascii="Times New Roman" w:hAnsi="Times New Roman" w:cs="Times New Roman"/>
          <w:b/>
          <w:bCs/>
          <w:sz w:val="24"/>
        </w:rPr>
        <w:t xml:space="preserve">Nota </w:t>
      </w:r>
      <w:r w:rsidR="001B5440">
        <w:rPr>
          <w:rFonts w:ascii="Times New Roman" w:hAnsi="Times New Roman" w:cs="Times New Roman"/>
          <w:b/>
          <w:bCs/>
          <w:sz w:val="24"/>
        </w:rPr>
        <w:t>6</w:t>
      </w:r>
      <w:r w:rsidR="009D3BE5" w:rsidRPr="00CA5737">
        <w:rPr>
          <w:rFonts w:ascii="Times New Roman" w:hAnsi="Times New Roman" w:cs="Times New Roman"/>
          <w:b/>
          <w:bCs/>
          <w:sz w:val="24"/>
        </w:rPr>
        <w:t xml:space="preserve">. </w:t>
      </w:r>
      <w:r w:rsidR="00347AC9" w:rsidRPr="00CA5737">
        <w:rPr>
          <w:rFonts w:ascii="Times New Roman" w:hAnsi="Times New Roman" w:cs="Times New Roman"/>
          <w:b/>
          <w:bCs/>
          <w:sz w:val="24"/>
        </w:rPr>
        <w:t>GASTOS</w:t>
      </w:r>
      <w:bookmarkEnd w:id="15"/>
    </w:p>
    <w:p w14:paraId="0DE0DF73" w14:textId="77777777" w:rsidR="0046540E" w:rsidRPr="0046540E" w:rsidRDefault="0046540E" w:rsidP="0046540E"/>
    <w:tbl>
      <w:tblPr>
        <w:tblW w:w="9220" w:type="dxa"/>
        <w:tblCellMar>
          <w:left w:w="70" w:type="dxa"/>
          <w:right w:w="70" w:type="dxa"/>
        </w:tblCellMar>
        <w:tblLook w:val="04A0" w:firstRow="1" w:lastRow="0" w:firstColumn="1" w:lastColumn="0" w:noHBand="0" w:noVBand="1"/>
      </w:tblPr>
      <w:tblGrid>
        <w:gridCol w:w="2158"/>
        <w:gridCol w:w="1982"/>
        <w:gridCol w:w="2020"/>
        <w:gridCol w:w="1720"/>
        <w:gridCol w:w="1194"/>
        <w:gridCol w:w="146"/>
      </w:tblGrid>
      <w:tr w:rsidR="005803F9" w:rsidRPr="005803F9" w14:paraId="6BD8837E" w14:textId="77777777" w:rsidTr="005803F9">
        <w:trPr>
          <w:gridAfter w:val="1"/>
          <w:wAfter w:w="146" w:type="dxa"/>
          <w:trHeight w:val="450"/>
        </w:trPr>
        <w:tc>
          <w:tcPr>
            <w:tcW w:w="2158" w:type="dxa"/>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14:paraId="315E22CB" w14:textId="77777777" w:rsidR="005803F9" w:rsidRPr="005803F9" w:rsidRDefault="005803F9" w:rsidP="005803F9">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DESCRIPCIÓN</w:t>
            </w:r>
            <w:r w:rsidRPr="005803F9">
              <w:rPr>
                <w:rFonts w:ascii="Times New Roman" w:eastAsia="Times New Roman" w:hAnsi="Times New Roman" w:cs="Times New Roman"/>
                <w:color w:val="000000"/>
                <w:kern w:val="0"/>
                <w:sz w:val="16"/>
                <w:szCs w:val="16"/>
                <w:lang w:eastAsia="es-CO"/>
                <w14:ligatures w14:val="none"/>
              </w:rPr>
              <w:t> </w:t>
            </w:r>
          </w:p>
        </w:tc>
        <w:tc>
          <w:tcPr>
            <w:tcW w:w="198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3698D62" w14:textId="77777777" w:rsidR="005803F9" w:rsidRPr="005803F9" w:rsidRDefault="005803F9" w:rsidP="005803F9">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 xml:space="preserve">Gastos </w:t>
            </w:r>
            <w:proofErr w:type="gramStart"/>
            <w:r w:rsidRPr="005803F9">
              <w:rPr>
                <w:rFonts w:ascii="Times New Roman" w:eastAsia="Times New Roman" w:hAnsi="Times New Roman" w:cs="Times New Roman"/>
                <w:b/>
                <w:bCs/>
                <w:color w:val="000000"/>
                <w:kern w:val="0"/>
                <w:sz w:val="16"/>
                <w:szCs w:val="16"/>
                <w:lang w:eastAsia="es-CO"/>
                <w14:ligatures w14:val="none"/>
              </w:rPr>
              <w:t>Septiembre</w:t>
            </w:r>
            <w:proofErr w:type="gramEnd"/>
            <w:r w:rsidRPr="005803F9">
              <w:rPr>
                <w:rFonts w:ascii="Times New Roman" w:eastAsia="Times New Roman" w:hAnsi="Times New Roman" w:cs="Times New Roman"/>
                <w:b/>
                <w:bCs/>
                <w:color w:val="000000"/>
                <w:kern w:val="0"/>
                <w:sz w:val="16"/>
                <w:szCs w:val="16"/>
                <w:lang w:eastAsia="es-CO"/>
                <w14:ligatures w14:val="none"/>
              </w:rPr>
              <w:t xml:space="preserve"> de 2024 ($) </w:t>
            </w:r>
            <w:r w:rsidRPr="005803F9">
              <w:rPr>
                <w:rFonts w:ascii="Times New Roman" w:eastAsia="Times New Roman" w:hAnsi="Times New Roman" w:cs="Times New Roman"/>
                <w:color w:val="000000"/>
                <w:kern w:val="0"/>
                <w:sz w:val="16"/>
                <w:szCs w:val="16"/>
                <w:lang w:eastAsia="es-CO"/>
                <w14:ligatures w14:val="none"/>
              </w:rPr>
              <w:t> </w:t>
            </w:r>
          </w:p>
        </w:tc>
        <w:tc>
          <w:tcPr>
            <w:tcW w:w="202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3618E98" w14:textId="77777777" w:rsidR="005803F9" w:rsidRPr="005803F9" w:rsidRDefault="005803F9" w:rsidP="005803F9">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 xml:space="preserve">Gastos </w:t>
            </w:r>
            <w:proofErr w:type="gramStart"/>
            <w:r w:rsidRPr="005803F9">
              <w:rPr>
                <w:rFonts w:ascii="Times New Roman" w:eastAsia="Times New Roman" w:hAnsi="Times New Roman" w:cs="Times New Roman"/>
                <w:b/>
                <w:bCs/>
                <w:color w:val="000000"/>
                <w:kern w:val="0"/>
                <w:sz w:val="16"/>
                <w:szCs w:val="16"/>
                <w:lang w:eastAsia="es-CO"/>
                <w14:ligatures w14:val="none"/>
              </w:rPr>
              <w:t>Septiembre</w:t>
            </w:r>
            <w:proofErr w:type="gramEnd"/>
            <w:r w:rsidRPr="005803F9">
              <w:rPr>
                <w:rFonts w:ascii="Times New Roman" w:eastAsia="Times New Roman" w:hAnsi="Times New Roman" w:cs="Times New Roman"/>
                <w:b/>
                <w:bCs/>
                <w:color w:val="000000"/>
                <w:kern w:val="0"/>
                <w:sz w:val="16"/>
                <w:szCs w:val="16"/>
                <w:lang w:eastAsia="es-CO"/>
                <w14:ligatures w14:val="none"/>
              </w:rPr>
              <w:t xml:space="preserve"> 2023 ($) </w:t>
            </w:r>
            <w:r w:rsidRPr="005803F9">
              <w:rPr>
                <w:rFonts w:ascii="Times New Roman" w:eastAsia="Times New Roman" w:hAnsi="Times New Roman" w:cs="Times New Roman"/>
                <w:color w:val="000000"/>
                <w:kern w:val="0"/>
                <w:sz w:val="16"/>
                <w:szCs w:val="16"/>
                <w:lang w:eastAsia="es-CO"/>
                <w14:ligatures w14:val="none"/>
              </w:rPr>
              <w:t> </w:t>
            </w:r>
          </w:p>
        </w:tc>
        <w:tc>
          <w:tcPr>
            <w:tcW w:w="172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0A81437" w14:textId="77777777" w:rsidR="005803F9" w:rsidRPr="005803F9" w:rsidRDefault="005803F9" w:rsidP="005803F9">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Variaciones</w:t>
            </w:r>
            <w:r w:rsidRPr="005803F9">
              <w:rPr>
                <w:rFonts w:ascii="Times New Roman" w:eastAsia="Times New Roman" w:hAnsi="Times New Roman" w:cs="Times New Roman"/>
                <w:color w:val="000000"/>
                <w:kern w:val="0"/>
                <w:sz w:val="16"/>
                <w:szCs w:val="16"/>
                <w:lang w:eastAsia="es-CO"/>
                <w14:ligatures w14:val="none"/>
              </w:rPr>
              <w:t> </w:t>
            </w:r>
          </w:p>
        </w:tc>
        <w:tc>
          <w:tcPr>
            <w:tcW w:w="119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B1C6842" w14:textId="77777777" w:rsidR="005803F9" w:rsidRPr="005803F9" w:rsidRDefault="005803F9" w:rsidP="005803F9">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Porcentaje</w:t>
            </w:r>
            <w:r w:rsidRPr="005803F9">
              <w:rPr>
                <w:rFonts w:ascii="Times New Roman" w:eastAsia="Times New Roman" w:hAnsi="Times New Roman" w:cs="Times New Roman"/>
                <w:color w:val="000000"/>
                <w:kern w:val="0"/>
                <w:sz w:val="16"/>
                <w:szCs w:val="16"/>
                <w:lang w:eastAsia="es-CO"/>
                <w14:ligatures w14:val="none"/>
              </w:rPr>
              <w:t> </w:t>
            </w:r>
          </w:p>
        </w:tc>
      </w:tr>
      <w:tr w:rsidR="005803F9" w:rsidRPr="005803F9" w14:paraId="20EC206A" w14:textId="77777777" w:rsidTr="00C93C0E">
        <w:trPr>
          <w:trHeight w:val="60"/>
        </w:trPr>
        <w:tc>
          <w:tcPr>
            <w:tcW w:w="2158" w:type="dxa"/>
            <w:vMerge/>
            <w:tcBorders>
              <w:top w:val="single" w:sz="8" w:space="0" w:color="000000"/>
              <w:left w:val="single" w:sz="8" w:space="0" w:color="000000"/>
              <w:bottom w:val="single" w:sz="8" w:space="0" w:color="000000"/>
              <w:right w:val="single" w:sz="8" w:space="0" w:color="auto"/>
            </w:tcBorders>
            <w:vAlign w:val="center"/>
            <w:hideMark/>
          </w:tcPr>
          <w:p w14:paraId="6C39589B" w14:textId="77777777" w:rsidR="005803F9" w:rsidRPr="005803F9" w:rsidRDefault="005803F9" w:rsidP="005803F9">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982" w:type="dxa"/>
            <w:vMerge/>
            <w:tcBorders>
              <w:top w:val="single" w:sz="8" w:space="0" w:color="000000"/>
              <w:left w:val="single" w:sz="8" w:space="0" w:color="auto"/>
              <w:bottom w:val="single" w:sz="8" w:space="0" w:color="000000"/>
              <w:right w:val="single" w:sz="8" w:space="0" w:color="auto"/>
            </w:tcBorders>
            <w:vAlign w:val="center"/>
            <w:hideMark/>
          </w:tcPr>
          <w:p w14:paraId="6F09186F" w14:textId="77777777" w:rsidR="005803F9" w:rsidRPr="005803F9" w:rsidRDefault="005803F9" w:rsidP="005803F9">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2020" w:type="dxa"/>
            <w:vMerge/>
            <w:tcBorders>
              <w:top w:val="single" w:sz="8" w:space="0" w:color="000000"/>
              <w:left w:val="single" w:sz="8" w:space="0" w:color="auto"/>
              <w:bottom w:val="single" w:sz="8" w:space="0" w:color="000000"/>
              <w:right w:val="single" w:sz="8" w:space="0" w:color="auto"/>
            </w:tcBorders>
            <w:vAlign w:val="center"/>
            <w:hideMark/>
          </w:tcPr>
          <w:p w14:paraId="4AFB4A57" w14:textId="77777777" w:rsidR="005803F9" w:rsidRPr="005803F9" w:rsidRDefault="005803F9" w:rsidP="005803F9">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720" w:type="dxa"/>
            <w:vMerge/>
            <w:tcBorders>
              <w:top w:val="single" w:sz="8" w:space="0" w:color="000000"/>
              <w:left w:val="single" w:sz="8" w:space="0" w:color="auto"/>
              <w:bottom w:val="single" w:sz="8" w:space="0" w:color="000000"/>
              <w:right w:val="single" w:sz="8" w:space="0" w:color="auto"/>
            </w:tcBorders>
            <w:vAlign w:val="center"/>
            <w:hideMark/>
          </w:tcPr>
          <w:p w14:paraId="255FDABA" w14:textId="77777777" w:rsidR="005803F9" w:rsidRPr="005803F9" w:rsidRDefault="005803F9" w:rsidP="005803F9">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194" w:type="dxa"/>
            <w:vMerge/>
            <w:tcBorders>
              <w:top w:val="single" w:sz="8" w:space="0" w:color="000000"/>
              <w:left w:val="single" w:sz="8" w:space="0" w:color="auto"/>
              <w:bottom w:val="single" w:sz="8" w:space="0" w:color="000000"/>
              <w:right w:val="single" w:sz="8" w:space="0" w:color="auto"/>
            </w:tcBorders>
            <w:vAlign w:val="center"/>
            <w:hideMark/>
          </w:tcPr>
          <w:p w14:paraId="6956D35B" w14:textId="77777777" w:rsidR="005803F9" w:rsidRPr="005803F9" w:rsidRDefault="005803F9" w:rsidP="005803F9">
            <w:pPr>
              <w:spacing w:after="0" w:line="240" w:lineRule="auto"/>
              <w:rPr>
                <w:rFonts w:ascii="Times New Roman" w:eastAsia="Times New Roman" w:hAnsi="Times New Roman" w:cs="Times New Roman"/>
                <w:b/>
                <w:bCs/>
                <w:color w:val="000000"/>
                <w:kern w:val="0"/>
                <w:sz w:val="16"/>
                <w:szCs w:val="16"/>
                <w:lang w:eastAsia="es-CO"/>
                <w14:ligatures w14:val="none"/>
              </w:rPr>
            </w:pPr>
          </w:p>
        </w:tc>
        <w:tc>
          <w:tcPr>
            <w:tcW w:w="146" w:type="dxa"/>
            <w:tcBorders>
              <w:top w:val="nil"/>
              <w:left w:val="nil"/>
              <w:bottom w:val="nil"/>
              <w:right w:val="nil"/>
            </w:tcBorders>
            <w:shd w:val="clear" w:color="auto" w:fill="auto"/>
            <w:noWrap/>
            <w:vAlign w:val="bottom"/>
            <w:hideMark/>
          </w:tcPr>
          <w:p w14:paraId="42F73655" w14:textId="77777777" w:rsidR="005803F9" w:rsidRPr="005803F9" w:rsidRDefault="005803F9" w:rsidP="005803F9">
            <w:pPr>
              <w:spacing w:after="0" w:line="240" w:lineRule="auto"/>
              <w:jc w:val="center"/>
              <w:rPr>
                <w:rFonts w:ascii="Times New Roman" w:eastAsia="Times New Roman" w:hAnsi="Times New Roman" w:cs="Times New Roman"/>
                <w:b/>
                <w:bCs/>
                <w:color w:val="000000"/>
                <w:kern w:val="0"/>
                <w:sz w:val="16"/>
                <w:szCs w:val="16"/>
                <w:lang w:eastAsia="es-CO"/>
                <w14:ligatures w14:val="none"/>
              </w:rPr>
            </w:pPr>
          </w:p>
        </w:tc>
      </w:tr>
      <w:tr w:rsidR="00C93C0E" w:rsidRPr="005803F9" w14:paraId="4FFD3A57" w14:textId="77777777" w:rsidTr="005803F9">
        <w:trPr>
          <w:trHeight w:val="465"/>
        </w:trPr>
        <w:tc>
          <w:tcPr>
            <w:tcW w:w="2158" w:type="dxa"/>
            <w:tcBorders>
              <w:top w:val="nil"/>
              <w:left w:val="single" w:sz="8" w:space="0" w:color="auto"/>
              <w:bottom w:val="single" w:sz="8" w:space="0" w:color="auto"/>
              <w:right w:val="single" w:sz="8" w:space="0" w:color="auto"/>
            </w:tcBorders>
            <w:shd w:val="clear" w:color="auto" w:fill="auto"/>
            <w:vAlign w:val="center"/>
            <w:hideMark/>
          </w:tcPr>
          <w:p w14:paraId="1DA44B91" w14:textId="77777777" w:rsidR="00C93C0E" w:rsidRPr="005803F9" w:rsidRDefault="00C93C0E" w:rsidP="00C93C0E">
            <w:pPr>
              <w:spacing w:after="0" w:line="240" w:lineRule="auto"/>
              <w:rPr>
                <w:rFonts w:ascii="Times New Roman" w:eastAsia="Times New Roman" w:hAnsi="Times New Roman" w:cs="Times New Roman"/>
                <w:color w:val="000000"/>
                <w:kern w:val="0"/>
                <w:sz w:val="16"/>
                <w:szCs w:val="16"/>
                <w:lang w:eastAsia="es-CO"/>
                <w14:ligatures w14:val="none"/>
              </w:rPr>
            </w:pPr>
            <w:r w:rsidRPr="005803F9">
              <w:rPr>
                <w:rFonts w:ascii="Times New Roman" w:eastAsia="Times New Roman" w:hAnsi="Times New Roman" w:cs="Times New Roman"/>
                <w:color w:val="000000"/>
                <w:kern w:val="0"/>
                <w:sz w:val="16"/>
                <w:szCs w:val="16"/>
                <w:lang w:eastAsia="es-CO"/>
                <w14:ligatures w14:val="none"/>
              </w:rPr>
              <w:t>DE ADMINISTRACIÓN Y OPERACIÓN </w:t>
            </w:r>
          </w:p>
        </w:tc>
        <w:tc>
          <w:tcPr>
            <w:tcW w:w="1982" w:type="dxa"/>
            <w:tcBorders>
              <w:top w:val="nil"/>
              <w:left w:val="nil"/>
              <w:bottom w:val="single" w:sz="8" w:space="0" w:color="auto"/>
              <w:right w:val="single" w:sz="8" w:space="0" w:color="auto"/>
            </w:tcBorders>
            <w:shd w:val="clear" w:color="auto" w:fill="auto"/>
            <w:vAlign w:val="center"/>
            <w:hideMark/>
          </w:tcPr>
          <w:p w14:paraId="42F3B0F9" w14:textId="2A7B9857"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194.655.369.795</w:t>
            </w:r>
          </w:p>
        </w:tc>
        <w:tc>
          <w:tcPr>
            <w:tcW w:w="2020" w:type="dxa"/>
            <w:tcBorders>
              <w:top w:val="nil"/>
              <w:left w:val="nil"/>
              <w:bottom w:val="single" w:sz="8" w:space="0" w:color="auto"/>
              <w:right w:val="single" w:sz="8" w:space="0" w:color="auto"/>
            </w:tcBorders>
            <w:shd w:val="clear" w:color="auto" w:fill="auto"/>
            <w:vAlign w:val="center"/>
            <w:hideMark/>
          </w:tcPr>
          <w:p w14:paraId="19D91C3F" w14:textId="4B37F014"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125.252.159.511</w:t>
            </w:r>
          </w:p>
        </w:tc>
        <w:tc>
          <w:tcPr>
            <w:tcW w:w="1720" w:type="dxa"/>
            <w:tcBorders>
              <w:top w:val="nil"/>
              <w:left w:val="nil"/>
              <w:bottom w:val="single" w:sz="8" w:space="0" w:color="auto"/>
              <w:right w:val="single" w:sz="8" w:space="0" w:color="auto"/>
            </w:tcBorders>
            <w:shd w:val="clear" w:color="auto" w:fill="auto"/>
            <w:vAlign w:val="center"/>
            <w:hideMark/>
          </w:tcPr>
          <w:p w14:paraId="391D63EB" w14:textId="3879DC12"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69.403.210.284</w:t>
            </w:r>
          </w:p>
        </w:tc>
        <w:tc>
          <w:tcPr>
            <w:tcW w:w="1194" w:type="dxa"/>
            <w:tcBorders>
              <w:top w:val="nil"/>
              <w:left w:val="nil"/>
              <w:bottom w:val="single" w:sz="8" w:space="0" w:color="auto"/>
              <w:right w:val="single" w:sz="8" w:space="0" w:color="000000"/>
            </w:tcBorders>
            <w:shd w:val="clear" w:color="auto" w:fill="auto"/>
            <w:vAlign w:val="center"/>
            <w:hideMark/>
          </w:tcPr>
          <w:p w14:paraId="378F0FB4" w14:textId="321E8D5A"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-35,70%</w:t>
            </w:r>
          </w:p>
        </w:tc>
        <w:tc>
          <w:tcPr>
            <w:tcW w:w="146" w:type="dxa"/>
            <w:vAlign w:val="center"/>
            <w:hideMark/>
          </w:tcPr>
          <w:p w14:paraId="065A445C" w14:textId="77777777" w:rsidR="00C93C0E" w:rsidRPr="005803F9" w:rsidRDefault="00C93C0E" w:rsidP="00C93C0E">
            <w:pPr>
              <w:spacing w:after="0" w:line="240" w:lineRule="auto"/>
              <w:rPr>
                <w:rFonts w:ascii="Times New Roman" w:eastAsia="Times New Roman" w:hAnsi="Times New Roman" w:cs="Times New Roman"/>
                <w:kern w:val="0"/>
                <w:sz w:val="20"/>
                <w:szCs w:val="20"/>
                <w:lang w:eastAsia="es-CO"/>
                <w14:ligatures w14:val="none"/>
              </w:rPr>
            </w:pPr>
          </w:p>
        </w:tc>
      </w:tr>
      <w:tr w:rsidR="00C93C0E" w:rsidRPr="005803F9" w14:paraId="46834695" w14:textId="77777777" w:rsidTr="005803F9">
        <w:trPr>
          <w:trHeight w:val="915"/>
        </w:trPr>
        <w:tc>
          <w:tcPr>
            <w:tcW w:w="2158" w:type="dxa"/>
            <w:tcBorders>
              <w:top w:val="nil"/>
              <w:left w:val="single" w:sz="8" w:space="0" w:color="000000"/>
              <w:bottom w:val="single" w:sz="8" w:space="0" w:color="auto"/>
              <w:right w:val="single" w:sz="8" w:space="0" w:color="auto"/>
            </w:tcBorders>
            <w:shd w:val="clear" w:color="auto" w:fill="auto"/>
            <w:vAlign w:val="center"/>
            <w:hideMark/>
          </w:tcPr>
          <w:p w14:paraId="40B3E8EF" w14:textId="77777777" w:rsidR="00C93C0E" w:rsidRPr="005803F9" w:rsidRDefault="00C93C0E" w:rsidP="00C93C0E">
            <w:pPr>
              <w:spacing w:after="0" w:line="240" w:lineRule="auto"/>
              <w:rPr>
                <w:rFonts w:ascii="Times New Roman" w:eastAsia="Times New Roman" w:hAnsi="Times New Roman" w:cs="Times New Roman"/>
                <w:color w:val="000000"/>
                <w:kern w:val="0"/>
                <w:sz w:val="16"/>
                <w:szCs w:val="16"/>
                <w:lang w:eastAsia="es-CO"/>
                <w14:ligatures w14:val="none"/>
              </w:rPr>
            </w:pPr>
            <w:r w:rsidRPr="005803F9">
              <w:rPr>
                <w:rFonts w:ascii="Times New Roman" w:eastAsia="Times New Roman" w:hAnsi="Times New Roman" w:cs="Times New Roman"/>
                <w:color w:val="000000"/>
                <w:kern w:val="0"/>
                <w:sz w:val="16"/>
                <w:szCs w:val="16"/>
                <w:lang w:eastAsia="es-CO"/>
                <w14:ligatures w14:val="none"/>
              </w:rPr>
              <w:t>DETERIORO, DEPRECIACIONES, AMORTIZACIONES Y PROVISIONES </w:t>
            </w:r>
          </w:p>
        </w:tc>
        <w:tc>
          <w:tcPr>
            <w:tcW w:w="1982" w:type="dxa"/>
            <w:tcBorders>
              <w:top w:val="nil"/>
              <w:left w:val="nil"/>
              <w:bottom w:val="single" w:sz="8" w:space="0" w:color="auto"/>
              <w:right w:val="single" w:sz="8" w:space="0" w:color="auto"/>
            </w:tcBorders>
            <w:shd w:val="clear" w:color="auto" w:fill="auto"/>
            <w:vAlign w:val="center"/>
            <w:hideMark/>
          </w:tcPr>
          <w:p w14:paraId="50FBDDAF" w14:textId="73EBD636"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737.082.874.902</w:t>
            </w:r>
          </w:p>
        </w:tc>
        <w:tc>
          <w:tcPr>
            <w:tcW w:w="2020" w:type="dxa"/>
            <w:tcBorders>
              <w:top w:val="nil"/>
              <w:left w:val="nil"/>
              <w:bottom w:val="single" w:sz="8" w:space="0" w:color="auto"/>
              <w:right w:val="single" w:sz="8" w:space="0" w:color="auto"/>
            </w:tcBorders>
            <w:shd w:val="clear" w:color="auto" w:fill="auto"/>
            <w:vAlign w:val="center"/>
            <w:hideMark/>
          </w:tcPr>
          <w:p w14:paraId="697459A4" w14:textId="5C99DFEE"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1.492.733.571.700</w:t>
            </w:r>
          </w:p>
        </w:tc>
        <w:tc>
          <w:tcPr>
            <w:tcW w:w="1720" w:type="dxa"/>
            <w:tcBorders>
              <w:top w:val="nil"/>
              <w:left w:val="nil"/>
              <w:bottom w:val="single" w:sz="8" w:space="0" w:color="auto"/>
              <w:right w:val="single" w:sz="8" w:space="0" w:color="auto"/>
            </w:tcBorders>
            <w:shd w:val="clear" w:color="auto" w:fill="auto"/>
            <w:vAlign w:val="center"/>
            <w:hideMark/>
          </w:tcPr>
          <w:p w14:paraId="2F9FC4F7" w14:textId="627ADBD6"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-755.650.696.798</w:t>
            </w:r>
          </w:p>
        </w:tc>
        <w:tc>
          <w:tcPr>
            <w:tcW w:w="1194" w:type="dxa"/>
            <w:tcBorders>
              <w:top w:val="nil"/>
              <w:left w:val="nil"/>
              <w:bottom w:val="single" w:sz="8" w:space="0" w:color="auto"/>
              <w:right w:val="single" w:sz="8" w:space="0" w:color="000000"/>
            </w:tcBorders>
            <w:shd w:val="clear" w:color="auto" w:fill="auto"/>
            <w:vAlign w:val="center"/>
            <w:hideMark/>
          </w:tcPr>
          <w:p w14:paraId="1F541026" w14:textId="12F6BB39"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103%</w:t>
            </w:r>
          </w:p>
        </w:tc>
        <w:tc>
          <w:tcPr>
            <w:tcW w:w="146" w:type="dxa"/>
            <w:vAlign w:val="center"/>
            <w:hideMark/>
          </w:tcPr>
          <w:p w14:paraId="76FC422A" w14:textId="77777777" w:rsidR="00C93C0E" w:rsidRPr="005803F9" w:rsidRDefault="00C93C0E" w:rsidP="00C93C0E">
            <w:pPr>
              <w:spacing w:after="0" w:line="240" w:lineRule="auto"/>
              <w:rPr>
                <w:rFonts w:ascii="Times New Roman" w:eastAsia="Times New Roman" w:hAnsi="Times New Roman" w:cs="Times New Roman"/>
                <w:kern w:val="0"/>
                <w:sz w:val="20"/>
                <w:szCs w:val="20"/>
                <w:lang w:eastAsia="es-CO"/>
                <w14:ligatures w14:val="none"/>
              </w:rPr>
            </w:pPr>
          </w:p>
        </w:tc>
      </w:tr>
      <w:tr w:rsidR="00C93C0E" w:rsidRPr="005803F9" w14:paraId="2238EC3E" w14:textId="77777777" w:rsidTr="005803F9">
        <w:trPr>
          <w:trHeight w:val="465"/>
        </w:trPr>
        <w:tc>
          <w:tcPr>
            <w:tcW w:w="2158" w:type="dxa"/>
            <w:tcBorders>
              <w:top w:val="nil"/>
              <w:left w:val="single" w:sz="8" w:space="0" w:color="000000"/>
              <w:bottom w:val="single" w:sz="8" w:space="0" w:color="auto"/>
              <w:right w:val="single" w:sz="8" w:space="0" w:color="auto"/>
            </w:tcBorders>
            <w:shd w:val="clear" w:color="auto" w:fill="auto"/>
            <w:vAlign w:val="center"/>
            <w:hideMark/>
          </w:tcPr>
          <w:p w14:paraId="3537AFC0" w14:textId="77777777" w:rsidR="00C93C0E" w:rsidRPr="005803F9" w:rsidRDefault="00C93C0E" w:rsidP="00C93C0E">
            <w:pPr>
              <w:spacing w:after="0" w:line="240" w:lineRule="auto"/>
              <w:rPr>
                <w:rFonts w:ascii="Times New Roman" w:eastAsia="Times New Roman" w:hAnsi="Times New Roman" w:cs="Times New Roman"/>
                <w:color w:val="000000"/>
                <w:kern w:val="0"/>
                <w:sz w:val="16"/>
                <w:szCs w:val="16"/>
                <w:lang w:eastAsia="es-CO"/>
                <w14:ligatures w14:val="none"/>
              </w:rPr>
            </w:pPr>
            <w:r w:rsidRPr="005803F9">
              <w:rPr>
                <w:rFonts w:ascii="Times New Roman" w:eastAsia="Times New Roman" w:hAnsi="Times New Roman" w:cs="Times New Roman"/>
                <w:color w:val="000000"/>
                <w:kern w:val="0"/>
                <w:sz w:val="16"/>
                <w:szCs w:val="16"/>
                <w:lang w:eastAsia="es-CO"/>
                <w14:ligatures w14:val="none"/>
              </w:rPr>
              <w:t>TRANSFERENCIAS Y SUBVENCIONES</w:t>
            </w:r>
          </w:p>
        </w:tc>
        <w:tc>
          <w:tcPr>
            <w:tcW w:w="1982" w:type="dxa"/>
            <w:tcBorders>
              <w:top w:val="nil"/>
              <w:left w:val="nil"/>
              <w:bottom w:val="single" w:sz="8" w:space="0" w:color="auto"/>
              <w:right w:val="single" w:sz="8" w:space="0" w:color="auto"/>
            </w:tcBorders>
            <w:shd w:val="clear" w:color="auto" w:fill="auto"/>
            <w:vAlign w:val="center"/>
            <w:hideMark/>
          </w:tcPr>
          <w:p w14:paraId="345E28A0" w14:textId="2B344553"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1.025.300.000</w:t>
            </w:r>
          </w:p>
        </w:tc>
        <w:tc>
          <w:tcPr>
            <w:tcW w:w="2020" w:type="dxa"/>
            <w:tcBorders>
              <w:top w:val="nil"/>
              <w:left w:val="nil"/>
              <w:bottom w:val="single" w:sz="8" w:space="0" w:color="auto"/>
              <w:right w:val="single" w:sz="8" w:space="0" w:color="auto"/>
            </w:tcBorders>
            <w:shd w:val="clear" w:color="auto" w:fill="auto"/>
            <w:vAlign w:val="center"/>
            <w:hideMark/>
          </w:tcPr>
          <w:p w14:paraId="1B494DBB" w14:textId="2E709F45" w:rsidR="00C93C0E" w:rsidRPr="00C93C0E" w:rsidRDefault="00C93C0E" w:rsidP="00FD1690">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0</w:t>
            </w:r>
          </w:p>
        </w:tc>
        <w:tc>
          <w:tcPr>
            <w:tcW w:w="1720" w:type="dxa"/>
            <w:tcBorders>
              <w:top w:val="nil"/>
              <w:left w:val="nil"/>
              <w:bottom w:val="single" w:sz="8" w:space="0" w:color="auto"/>
              <w:right w:val="single" w:sz="8" w:space="0" w:color="auto"/>
            </w:tcBorders>
            <w:shd w:val="clear" w:color="auto" w:fill="auto"/>
            <w:vAlign w:val="center"/>
            <w:hideMark/>
          </w:tcPr>
          <w:p w14:paraId="6637BCF9" w14:textId="20667EA3"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1.025.300.000</w:t>
            </w:r>
          </w:p>
        </w:tc>
        <w:tc>
          <w:tcPr>
            <w:tcW w:w="1194" w:type="dxa"/>
            <w:tcBorders>
              <w:top w:val="nil"/>
              <w:left w:val="nil"/>
              <w:bottom w:val="single" w:sz="8" w:space="0" w:color="auto"/>
              <w:right w:val="single" w:sz="8" w:space="0" w:color="000000"/>
            </w:tcBorders>
            <w:shd w:val="clear" w:color="auto" w:fill="auto"/>
            <w:vAlign w:val="center"/>
            <w:hideMark/>
          </w:tcPr>
          <w:p w14:paraId="03598596" w14:textId="1A192C80"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-100%</w:t>
            </w:r>
          </w:p>
        </w:tc>
        <w:tc>
          <w:tcPr>
            <w:tcW w:w="146" w:type="dxa"/>
            <w:vAlign w:val="center"/>
            <w:hideMark/>
          </w:tcPr>
          <w:p w14:paraId="1C6678E7" w14:textId="77777777" w:rsidR="00C93C0E" w:rsidRPr="005803F9" w:rsidRDefault="00C93C0E" w:rsidP="00C93C0E">
            <w:pPr>
              <w:spacing w:after="0" w:line="240" w:lineRule="auto"/>
              <w:rPr>
                <w:rFonts w:ascii="Times New Roman" w:eastAsia="Times New Roman" w:hAnsi="Times New Roman" w:cs="Times New Roman"/>
                <w:kern w:val="0"/>
                <w:sz w:val="20"/>
                <w:szCs w:val="20"/>
                <w:lang w:eastAsia="es-CO"/>
                <w14:ligatures w14:val="none"/>
              </w:rPr>
            </w:pPr>
          </w:p>
        </w:tc>
      </w:tr>
      <w:tr w:rsidR="00C93C0E" w:rsidRPr="005803F9" w14:paraId="43160023" w14:textId="77777777" w:rsidTr="005803F9">
        <w:trPr>
          <w:trHeight w:val="465"/>
        </w:trPr>
        <w:tc>
          <w:tcPr>
            <w:tcW w:w="2158" w:type="dxa"/>
            <w:tcBorders>
              <w:top w:val="nil"/>
              <w:left w:val="single" w:sz="8" w:space="0" w:color="000000"/>
              <w:bottom w:val="single" w:sz="8" w:space="0" w:color="auto"/>
              <w:right w:val="single" w:sz="8" w:space="0" w:color="auto"/>
            </w:tcBorders>
            <w:shd w:val="clear" w:color="auto" w:fill="auto"/>
            <w:vAlign w:val="center"/>
            <w:hideMark/>
          </w:tcPr>
          <w:p w14:paraId="7CCBD472" w14:textId="77777777" w:rsidR="00C93C0E" w:rsidRPr="005803F9" w:rsidRDefault="00C93C0E" w:rsidP="00C93C0E">
            <w:pPr>
              <w:spacing w:after="0" w:line="240" w:lineRule="auto"/>
              <w:rPr>
                <w:rFonts w:ascii="Times New Roman" w:eastAsia="Times New Roman" w:hAnsi="Times New Roman" w:cs="Times New Roman"/>
                <w:color w:val="000000"/>
                <w:kern w:val="0"/>
                <w:sz w:val="16"/>
                <w:szCs w:val="16"/>
                <w:lang w:eastAsia="es-CO"/>
                <w14:ligatures w14:val="none"/>
              </w:rPr>
            </w:pPr>
            <w:r w:rsidRPr="005803F9">
              <w:rPr>
                <w:rFonts w:ascii="Times New Roman" w:eastAsia="Times New Roman" w:hAnsi="Times New Roman" w:cs="Times New Roman"/>
                <w:color w:val="000000"/>
                <w:kern w:val="0"/>
                <w:sz w:val="16"/>
                <w:szCs w:val="16"/>
                <w:lang w:eastAsia="es-CO"/>
                <w14:ligatures w14:val="none"/>
              </w:rPr>
              <w:t>OPERACIONES INTERISTITUCIONALES </w:t>
            </w:r>
          </w:p>
        </w:tc>
        <w:tc>
          <w:tcPr>
            <w:tcW w:w="1982" w:type="dxa"/>
            <w:tcBorders>
              <w:top w:val="nil"/>
              <w:left w:val="nil"/>
              <w:bottom w:val="single" w:sz="8" w:space="0" w:color="auto"/>
              <w:right w:val="single" w:sz="8" w:space="0" w:color="auto"/>
            </w:tcBorders>
            <w:shd w:val="clear" w:color="auto" w:fill="auto"/>
            <w:vAlign w:val="center"/>
            <w:hideMark/>
          </w:tcPr>
          <w:p w14:paraId="32A21605" w14:textId="176CBD01"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22.350.839.614</w:t>
            </w:r>
          </w:p>
        </w:tc>
        <w:tc>
          <w:tcPr>
            <w:tcW w:w="2020" w:type="dxa"/>
            <w:tcBorders>
              <w:top w:val="nil"/>
              <w:left w:val="nil"/>
              <w:bottom w:val="single" w:sz="8" w:space="0" w:color="auto"/>
              <w:right w:val="single" w:sz="8" w:space="0" w:color="auto"/>
            </w:tcBorders>
            <w:shd w:val="clear" w:color="auto" w:fill="auto"/>
            <w:vAlign w:val="center"/>
            <w:hideMark/>
          </w:tcPr>
          <w:p w14:paraId="0F339A5B" w14:textId="091EFF71"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2.332.160.133</w:t>
            </w:r>
          </w:p>
        </w:tc>
        <w:tc>
          <w:tcPr>
            <w:tcW w:w="1720" w:type="dxa"/>
            <w:tcBorders>
              <w:top w:val="nil"/>
              <w:left w:val="nil"/>
              <w:bottom w:val="single" w:sz="8" w:space="0" w:color="auto"/>
              <w:right w:val="single" w:sz="8" w:space="0" w:color="auto"/>
            </w:tcBorders>
            <w:shd w:val="clear" w:color="auto" w:fill="auto"/>
            <w:vAlign w:val="center"/>
            <w:hideMark/>
          </w:tcPr>
          <w:p w14:paraId="49B5550C" w14:textId="2667CAC7"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20.018.679.481</w:t>
            </w:r>
          </w:p>
        </w:tc>
        <w:tc>
          <w:tcPr>
            <w:tcW w:w="1194" w:type="dxa"/>
            <w:tcBorders>
              <w:top w:val="nil"/>
              <w:left w:val="nil"/>
              <w:bottom w:val="single" w:sz="8" w:space="0" w:color="auto"/>
              <w:right w:val="single" w:sz="8" w:space="0" w:color="000000"/>
            </w:tcBorders>
            <w:shd w:val="clear" w:color="auto" w:fill="auto"/>
            <w:vAlign w:val="center"/>
            <w:hideMark/>
          </w:tcPr>
          <w:p w14:paraId="4C8C8BD8" w14:textId="4BCB6AC2"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-89,60%</w:t>
            </w:r>
          </w:p>
        </w:tc>
        <w:tc>
          <w:tcPr>
            <w:tcW w:w="146" w:type="dxa"/>
            <w:vAlign w:val="center"/>
            <w:hideMark/>
          </w:tcPr>
          <w:p w14:paraId="46DDB92E" w14:textId="77777777" w:rsidR="00C93C0E" w:rsidRPr="005803F9" w:rsidRDefault="00C93C0E" w:rsidP="00C93C0E">
            <w:pPr>
              <w:spacing w:after="0" w:line="240" w:lineRule="auto"/>
              <w:rPr>
                <w:rFonts w:ascii="Times New Roman" w:eastAsia="Times New Roman" w:hAnsi="Times New Roman" w:cs="Times New Roman"/>
                <w:kern w:val="0"/>
                <w:sz w:val="20"/>
                <w:szCs w:val="20"/>
                <w:lang w:eastAsia="es-CO"/>
                <w14:ligatures w14:val="none"/>
              </w:rPr>
            </w:pPr>
          </w:p>
        </w:tc>
      </w:tr>
      <w:tr w:rsidR="00C93C0E" w:rsidRPr="005803F9" w14:paraId="3EAF2621" w14:textId="77777777" w:rsidTr="005803F9">
        <w:trPr>
          <w:trHeight w:val="315"/>
        </w:trPr>
        <w:tc>
          <w:tcPr>
            <w:tcW w:w="2158" w:type="dxa"/>
            <w:tcBorders>
              <w:top w:val="nil"/>
              <w:left w:val="single" w:sz="8" w:space="0" w:color="000000"/>
              <w:bottom w:val="single" w:sz="8" w:space="0" w:color="000000"/>
              <w:right w:val="single" w:sz="8" w:space="0" w:color="auto"/>
            </w:tcBorders>
            <w:shd w:val="clear" w:color="auto" w:fill="auto"/>
            <w:vAlign w:val="center"/>
            <w:hideMark/>
          </w:tcPr>
          <w:p w14:paraId="3E10242B" w14:textId="77777777" w:rsidR="00C93C0E" w:rsidRPr="005803F9" w:rsidRDefault="00C93C0E" w:rsidP="00C93C0E">
            <w:pPr>
              <w:spacing w:after="0" w:line="240" w:lineRule="auto"/>
              <w:rPr>
                <w:rFonts w:ascii="Times New Roman" w:eastAsia="Times New Roman" w:hAnsi="Times New Roman" w:cs="Times New Roman"/>
                <w:color w:val="000000"/>
                <w:kern w:val="0"/>
                <w:sz w:val="16"/>
                <w:szCs w:val="16"/>
                <w:lang w:eastAsia="es-CO"/>
                <w14:ligatures w14:val="none"/>
              </w:rPr>
            </w:pPr>
            <w:r w:rsidRPr="005803F9">
              <w:rPr>
                <w:rFonts w:ascii="Times New Roman" w:eastAsia="Times New Roman" w:hAnsi="Times New Roman" w:cs="Times New Roman"/>
                <w:color w:val="000000"/>
                <w:kern w:val="0"/>
                <w:sz w:val="16"/>
                <w:szCs w:val="16"/>
                <w:lang w:eastAsia="es-CO"/>
                <w14:ligatures w14:val="none"/>
              </w:rPr>
              <w:t>OTROS GASTOS </w:t>
            </w:r>
          </w:p>
        </w:tc>
        <w:tc>
          <w:tcPr>
            <w:tcW w:w="1982" w:type="dxa"/>
            <w:tcBorders>
              <w:top w:val="nil"/>
              <w:left w:val="nil"/>
              <w:bottom w:val="single" w:sz="8" w:space="0" w:color="000000"/>
              <w:right w:val="single" w:sz="8" w:space="0" w:color="auto"/>
            </w:tcBorders>
            <w:shd w:val="clear" w:color="auto" w:fill="auto"/>
            <w:vAlign w:val="center"/>
            <w:hideMark/>
          </w:tcPr>
          <w:p w14:paraId="0C485D37" w14:textId="77C9F14D"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3.163.366.839.840</w:t>
            </w:r>
          </w:p>
        </w:tc>
        <w:tc>
          <w:tcPr>
            <w:tcW w:w="2020" w:type="dxa"/>
            <w:tcBorders>
              <w:top w:val="nil"/>
              <w:left w:val="nil"/>
              <w:bottom w:val="single" w:sz="8" w:space="0" w:color="000000"/>
              <w:right w:val="single" w:sz="8" w:space="0" w:color="auto"/>
            </w:tcBorders>
            <w:shd w:val="clear" w:color="auto" w:fill="auto"/>
            <w:vAlign w:val="center"/>
            <w:hideMark/>
          </w:tcPr>
          <w:p w14:paraId="4F2CC76B" w14:textId="0BC9A187"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1.744.223.847.214</w:t>
            </w:r>
          </w:p>
        </w:tc>
        <w:tc>
          <w:tcPr>
            <w:tcW w:w="1720" w:type="dxa"/>
            <w:tcBorders>
              <w:top w:val="nil"/>
              <w:left w:val="nil"/>
              <w:bottom w:val="single" w:sz="8" w:space="0" w:color="auto"/>
              <w:right w:val="single" w:sz="8" w:space="0" w:color="auto"/>
            </w:tcBorders>
            <w:shd w:val="clear" w:color="auto" w:fill="auto"/>
            <w:vAlign w:val="center"/>
            <w:hideMark/>
          </w:tcPr>
          <w:p w14:paraId="03EB35CE" w14:textId="16DC7061"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1.419.142.992.626</w:t>
            </w:r>
          </w:p>
        </w:tc>
        <w:tc>
          <w:tcPr>
            <w:tcW w:w="1194" w:type="dxa"/>
            <w:tcBorders>
              <w:top w:val="nil"/>
              <w:left w:val="nil"/>
              <w:bottom w:val="single" w:sz="8" w:space="0" w:color="auto"/>
              <w:right w:val="single" w:sz="8" w:space="0" w:color="000000"/>
            </w:tcBorders>
            <w:shd w:val="clear" w:color="auto" w:fill="auto"/>
            <w:vAlign w:val="center"/>
            <w:hideMark/>
          </w:tcPr>
          <w:p w14:paraId="717BE2D2" w14:textId="3FDBA41C" w:rsidR="00C93C0E" w:rsidRPr="00C93C0E" w:rsidRDefault="00C93C0E" w:rsidP="00C93C0E">
            <w:pPr>
              <w:spacing w:after="0" w:line="240" w:lineRule="auto"/>
              <w:jc w:val="right"/>
              <w:rPr>
                <w:rFonts w:ascii="Times New Roman" w:eastAsia="Times New Roman" w:hAnsi="Times New Roman" w:cs="Times New Roman"/>
                <w:color w:val="000000"/>
                <w:kern w:val="0"/>
                <w:sz w:val="16"/>
                <w:szCs w:val="16"/>
                <w:highlight w:val="yellow"/>
                <w:lang w:eastAsia="es-CO"/>
                <w14:ligatures w14:val="none"/>
              </w:rPr>
            </w:pPr>
            <w:r w:rsidRPr="00C93C0E">
              <w:rPr>
                <w:rFonts w:ascii="Times New Roman" w:hAnsi="Times New Roman" w:cs="Times New Roman"/>
                <w:color w:val="000000"/>
                <w:sz w:val="16"/>
                <w:szCs w:val="16"/>
              </w:rPr>
              <w:t>-44,90%</w:t>
            </w:r>
          </w:p>
        </w:tc>
        <w:tc>
          <w:tcPr>
            <w:tcW w:w="146" w:type="dxa"/>
            <w:vAlign w:val="center"/>
            <w:hideMark/>
          </w:tcPr>
          <w:p w14:paraId="38B97AF7" w14:textId="77777777" w:rsidR="00C93C0E" w:rsidRPr="005803F9" w:rsidRDefault="00C93C0E" w:rsidP="00C93C0E">
            <w:pPr>
              <w:spacing w:after="0" w:line="240" w:lineRule="auto"/>
              <w:rPr>
                <w:rFonts w:ascii="Times New Roman" w:eastAsia="Times New Roman" w:hAnsi="Times New Roman" w:cs="Times New Roman"/>
                <w:kern w:val="0"/>
                <w:sz w:val="20"/>
                <w:szCs w:val="20"/>
                <w:lang w:eastAsia="es-CO"/>
                <w14:ligatures w14:val="none"/>
              </w:rPr>
            </w:pPr>
          </w:p>
        </w:tc>
      </w:tr>
      <w:tr w:rsidR="005803F9" w:rsidRPr="005803F9" w14:paraId="4DE46638" w14:textId="77777777" w:rsidTr="005803F9">
        <w:trPr>
          <w:trHeight w:val="255"/>
        </w:trPr>
        <w:tc>
          <w:tcPr>
            <w:tcW w:w="2158" w:type="dxa"/>
            <w:tcBorders>
              <w:top w:val="nil"/>
              <w:left w:val="single" w:sz="8" w:space="0" w:color="auto"/>
              <w:bottom w:val="single" w:sz="8" w:space="0" w:color="auto"/>
              <w:right w:val="single" w:sz="8" w:space="0" w:color="auto"/>
            </w:tcBorders>
            <w:shd w:val="clear" w:color="auto" w:fill="auto"/>
            <w:vAlign w:val="center"/>
            <w:hideMark/>
          </w:tcPr>
          <w:p w14:paraId="60569601" w14:textId="77777777" w:rsidR="005803F9" w:rsidRPr="005803F9" w:rsidRDefault="005803F9" w:rsidP="005803F9">
            <w:pPr>
              <w:spacing w:after="0" w:line="240" w:lineRule="auto"/>
              <w:jc w:val="center"/>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 xml:space="preserve">TOTAL </w:t>
            </w:r>
          </w:p>
        </w:tc>
        <w:tc>
          <w:tcPr>
            <w:tcW w:w="1982" w:type="dxa"/>
            <w:tcBorders>
              <w:top w:val="nil"/>
              <w:left w:val="nil"/>
              <w:bottom w:val="single" w:sz="8" w:space="0" w:color="auto"/>
              <w:right w:val="single" w:sz="8" w:space="0" w:color="auto"/>
            </w:tcBorders>
            <w:shd w:val="clear" w:color="auto" w:fill="auto"/>
            <w:noWrap/>
            <w:vAlign w:val="center"/>
            <w:hideMark/>
          </w:tcPr>
          <w:p w14:paraId="74C59248" w14:textId="77777777" w:rsidR="005803F9" w:rsidRPr="005803F9" w:rsidRDefault="005803F9" w:rsidP="005803F9">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4.118.481.224.152</w:t>
            </w:r>
          </w:p>
        </w:tc>
        <w:tc>
          <w:tcPr>
            <w:tcW w:w="2020" w:type="dxa"/>
            <w:tcBorders>
              <w:top w:val="nil"/>
              <w:left w:val="nil"/>
              <w:bottom w:val="single" w:sz="8" w:space="0" w:color="auto"/>
              <w:right w:val="single" w:sz="8" w:space="0" w:color="auto"/>
            </w:tcBorders>
            <w:shd w:val="clear" w:color="auto" w:fill="auto"/>
            <w:noWrap/>
            <w:vAlign w:val="center"/>
            <w:hideMark/>
          </w:tcPr>
          <w:p w14:paraId="5A89BFE7" w14:textId="77777777" w:rsidR="005803F9" w:rsidRPr="005803F9" w:rsidRDefault="005803F9" w:rsidP="005803F9">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3.364.541.738.558</w:t>
            </w:r>
          </w:p>
        </w:tc>
        <w:tc>
          <w:tcPr>
            <w:tcW w:w="1720" w:type="dxa"/>
            <w:tcBorders>
              <w:top w:val="nil"/>
              <w:left w:val="nil"/>
              <w:bottom w:val="single" w:sz="8" w:space="0" w:color="auto"/>
              <w:right w:val="single" w:sz="8" w:space="0" w:color="auto"/>
            </w:tcBorders>
            <w:shd w:val="clear" w:color="auto" w:fill="auto"/>
            <w:noWrap/>
            <w:vAlign w:val="center"/>
            <w:hideMark/>
          </w:tcPr>
          <w:p w14:paraId="7193E28C" w14:textId="0CDF0DAF" w:rsidR="005803F9" w:rsidRPr="005803F9" w:rsidRDefault="00C93C0E" w:rsidP="005803F9">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C93C0E">
              <w:rPr>
                <w:rFonts w:ascii="Times New Roman" w:eastAsia="Times New Roman" w:hAnsi="Times New Roman" w:cs="Times New Roman"/>
                <w:b/>
                <w:bCs/>
                <w:color w:val="000000"/>
                <w:kern w:val="0"/>
                <w:sz w:val="16"/>
                <w:szCs w:val="16"/>
                <w:lang w:eastAsia="es-CO"/>
                <w14:ligatures w14:val="none"/>
              </w:rPr>
              <w:t>753.939.485.594</w:t>
            </w:r>
          </w:p>
        </w:tc>
        <w:tc>
          <w:tcPr>
            <w:tcW w:w="1194" w:type="dxa"/>
            <w:tcBorders>
              <w:top w:val="nil"/>
              <w:left w:val="nil"/>
              <w:bottom w:val="single" w:sz="8" w:space="0" w:color="auto"/>
              <w:right w:val="single" w:sz="8" w:space="0" w:color="auto"/>
            </w:tcBorders>
            <w:shd w:val="clear" w:color="auto" w:fill="auto"/>
            <w:noWrap/>
            <w:vAlign w:val="center"/>
            <w:hideMark/>
          </w:tcPr>
          <w:p w14:paraId="516708B3" w14:textId="77777777" w:rsidR="005803F9" w:rsidRPr="005803F9" w:rsidRDefault="005803F9" w:rsidP="005803F9">
            <w:pPr>
              <w:spacing w:after="0" w:line="240" w:lineRule="auto"/>
              <w:jc w:val="right"/>
              <w:rPr>
                <w:rFonts w:ascii="Times New Roman" w:eastAsia="Times New Roman" w:hAnsi="Times New Roman" w:cs="Times New Roman"/>
                <w:b/>
                <w:bCs/>
                <w:color w:val="000000"/>
                <w:kern w:val="0"/>
                <w:sz w:val="16"/>
                <w:szCs w:val="16"/>
                <w:lang w:eastAsia="es-CO"/>
                <w14:ligatures w14:val="none"/>
              </w:rPr>
            </w:pPr>
            <w:r w:rsidRPr="005803F9">
              <w:rPr>
                <w:rFonts w:ascii="Times New Roman" w:eastAsia="Times New Roman" w:hAnsi="Times New Roman" w:cs="Times New Roman"/>
                <w:b/>
                <w:bCs/>
                <w:color w:val="000000"/>
                <w:kern w:val="0"/>
                <w:sz w:val="16"/>
                <w:szCs w:val="16"/>
                <w:lang w:eastAsia="es-CO"/>
                <w14:ligatures w14:val="none"/>
              </w:rPr>
              <w:t> </w:t>
            </w:r>
          </w:p>
        </w:tc>
        <w:tc>
          <w:tcPr>
            <w:tcW w:w="146" w:type="dxa"/>
            <w:vAlign w:val="center"/>
            <w:hideMark/>
          </w:tcPr>
          <w:p w14:paraId="78C58DF8" w14:textId="77777777" w:rsidR="005803F9" w:rsidRPr="005803F9" w:rsidRDefault="005803F9" w:rsidP="005803F9">
            <w:pPr>
              <w:spacing w:after="0" w:line="240" w:lineRule="auto"/>
              <w:rPr>
                <w:rFonts w:ascii="Times New Roman" w:eastAsia="Times New Roman" w:hAnsi="Times New Roman" w:cs="Times New Roman"/>
                <w:kern w:val="0"/>
                <w:sz w:val="20"/>
                <w:szCs w:val="20"/>
                <w:lang w:eastAsia="es-CO"/>
                <w14:ligatures w14:val="none"/>
              </w:rPr>
            </w:pPr>
          </w:p>
        </w:tc>
      </w:tr>
    </w:tbl>
    <w:p w14:paraId="0A608CAF" w14:textId="77777777" w:rsidR="00444DC5" w:rsidRDefault="00444DC5" w:rsidP="00EA153B">
      <w:pPr>
        <w:rPr>
          <w:rFonts w:ascii="Times New Roman" w:hAnsi="Times New Roman" w:cs="Times New Roman"/>
          <w:b/>
          <w:bCs/>
          <w:sz w:val="24"/>
          <w:szCs w:val="24"/>
        </w:rPr>
      </w:pPr>
    </w:p>
    <w:p w14:paraId="209928C0" w14:textId="77777777" w:rsidR="00444DC5" w:rsidRDefault="00444DC5" w:rsidP="00EA153B">
      <w:pPr>
        <w:rPr>
          <w:rFonts w:ascii="Times New Roman" w:hAnsi="Times New Roman" w:cs="Times New Roman"/>
          <w:b/>
          <w:bCs/>
          <w:sz w:val="24"/>
          <w:szCs w:val="24"/>
        </w:rPr>
      </w:pPr>
    </w:p>
    <w:p w14:paraId="267CE1DF" w14:textId="5F527DE5" w:rsidR="00444DC5" w:rsidRDefault="00444DC5" w:rsidP="00EA153B">
      <w:pPr>
        <w:rPr>
          <w:rFonts w:ascii="Times New Roman" w:hAnsi="Times New Roman" w:cs="Times New Roman"/>
          <w:b/>
          <w:bCs/>
          <w:sz w:val="24"/>
          <w:szCs w:val="24"/>
        </w:rPr>
      </w:pPr>
      <w:r w:rsidRPr="00444DC5">
        <w:rPr>
          <w:rFonts w:ascii="Times New Roman" w:hAnsi="Times New Roman" w:cs="Times New Roman"/>
          <w:b/>
          <w:bCs/>
          <w:sz w:val="24"/>
          <w:szCs w:val="24"/>
        </w:rPr>
        <w:lastRenderedPageBreak/>
        <w:t xml:space="preserve">Amortización </w:t>
      </w:r>
      <w:r>
        <w:rPr>
          <w:rFonts w:ascii="Times New Roman" w:hAnsi="Times New Roman" w:cs="Times New Roman"/>
          <w:b/>
          <w:bCs/>
          <w:sz w:val="24"/>
          <w:szCs w:val="24"/>
        </w:rPr>
        <w:t>d</w:t>
      </w:r>
      <w:r w:rsidRPr="00444DC5">
        <w:rPr>
          <w:rFonts w:ascii="Times New Roman" w:hAnsi="Times New Roman" w:cs="Times New Roman"/>
          <w:b/>
          <w:bCs/>
          <w:sz w:val="24"/>
          <w:szCs w:val="24"/>
        </w:rPr>
        <w:t>e Activos Intangibles</w:t>
      </w:r>
    </w:p>
    <w:p w14:paraId="2426F9AF" w14:textId="77777777" w:rsidR="00A01E83" w:rsidRDefault="00A01E83" w:rsidP="00444DC5">
      <w:pPr>
        <w:spacing w:after="0" w:line="240" w:lineRule="auto"/>
        <w:jc w:val="both"/>
        <w:rPr>
          <w:rFonts w:ascii="Times New Roman" w:hAnsi="Times New Roman" w:cs="Times New Roman"/>
          <w:sz w:val="24"/>
          <w:szCs w:val="24"/>
        </w:rPr>
      </w:pPr>
    </w:p>
    <w:p w14:paraId="3822AA97" w14:textId="23D1012E" w:rsidR="00444DC5" w:rsidRPr="00683A24" w:rsidRDefault="00444DC5" w:rsidP="00444D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cuenta 5366, disminuyó frente al periodo anterior en el 2023, con ocasión de las</w:t>
      </w:r>
      <w:r w:rsidRPr="00683A24">
        <w:rPr>
          <w:rFonts w:ascii="Times New Roman" w:hAnsi="Times New Roman" w:cs="Times New Roman"/>
          <w:sz w:val="24"/>
          <w:szCs w:val="24"/>
        </w:rPr>
        <w:t xml:space="preserve"> salidas por baja en </w:t>
      </w:r>
      <w:r>
        <w:rPr>
          <w:rFonts w:ascii="Times New Roman" w:hAnsi="Times New Roman" w:cs="Times New Roman"/>
          <w:sz w:val="24"/>
          <w:szCs w:val="24"/>
        </w:rPr>
        <w:t xml:space="preserve">Almacén durante el año </w:t>
      </w:r>
      <w:r w:rsidRPr="00683A24">
        <w:rPr>
          <w:rFonts w:ascii="Times New Roman" w:hAnsi="Times New Roman" w:cs="Times New Roman"/>
          <w:sz w:val="24"/>
          <w:szCs w:val="24"/>
        </w:rPr>
        <w:t>2024</w:t>
      </w:r>
      <w:r>
        <w:rPr>
          <w:rFonts w:ascii="Times New Roman" w:hAnsi="Times New Roman" w:cs="Times New Roman"/>
          <w:sz w:val="24"/>
          <w:szCs w:val="24"/>
        </w:rPr>
        <w:t>,</w:t>
      </w:r>
      <w:r w:rsidRPr="00683A24">
        <w:rPr>
          <w:rFonts w:ascii="Times New Roman" w:hAnsi="Times New Roman" w:cs="Times New Roman"/>
          <w:sz w:val="24"/>
          <w:szCs w:val="24"/>
        </w:rPr>
        <w:t xml:space="preserve"> correspondientes a licencias</w:t>
      </w:r>
      <w:r>
        <w:rPr>
          <w:rFonts w:ascii="Times New Roman" w:hAnsi="Times New Roman" w:cs="Times New Roman"/>
          <w:sz w:val="24"/>
          <w:szCs w:val="24"/>
        </w:rPr>
        <w:t xml:space="preserve"> y</w:t>
      </w:r>
      <w:r w:rsidRPr="00683A24">
        <w:rPr>
          <w:rFonts w:ascii="Times New Roman" w:hAnsi="Times New Roman" w:cs="Times New Roman"/>
          <w:sz w:val="24"/>
          <w:szCs w:val="24"/>
        </w:rPr>
        <w:t xml:space="preserve"> software, según la resolución 20244010005345 con fecha 17 de mayo de 2024.</w:t>
      </w:r>
    </w:p>
    <w:p w14:paraId="52EF0F16" w14:textId="77777777" w:rsidR="00444DC5" w:rsidRDefault="00444DC5" w:rsidP="00EA153B">
      <w:pPr>
        <w:rPr>
          <w:rFonts w:ascii="Times New Roman" w:hAnsi="Times New Roman" w:cs="Times New Roman"/>
          <w:b/>
          <w:bCs/>
          <w:sz w:val="24"/>
          <w:szCs w:val="24"/>
        </w:rPr>
      </w:pPr>
    </w:p>
    <w:p w14:paraId="32C05101" w14:textId="77777777" w:rsidR="00A01E83" w:rsidRDefault="00A01E83" w:rsidP="00EA153B">
      <w:pPr>
        <w:rPr>
          <w:rFonts w:ascii="Times New Roman" w:hAnsi="Times New Roman" w:cs="Times New Roman"/>
          <w:b/>
          <w:bCs/>
          <w:sz w:val="24"/>
          <w:szCs w:val="24"/>
        </w:rPr>
      </w:pPr>
    </w:p>
    <w:p w14:paraId="0305609E" w14:textId="06457C5B" w:rsidR="00EA153B" w:rsidRPr="00FD1690" w:rsidRDefault="00EA153B" w:rsidP="00EA153B">
      <w:pPr>
        <w:rPr>
          <w:rFonts w:ascii="Times New Roman" w:hAnsi="Times New Roman" w:cs="Times New Roman"/>
          <w:b/>
          <w:bCs/>
          <w:sz w:val="24"/>
          <w:szCs w:val="24"/>
        </w:rPr>
      </w:pPr>
      <w:r w:rsidRPr="00FD1690">
        <w:rPr>
          <w:rFonts w:ascii="Times New Roman" w:hAnsi="Times New Roman" w:cs="Times New Roman"/>
          <w:b/>
          <w:bCs/>
          <w:sz w:val="24"/>
          <w:szCs w:val="24"/>
        </w:rPr>
        <w:t xml:space="preserve">Provisiones Litigios y demandas  </w:t>
      </w:r>
    </w:p>
    <w:p w14:paraId="1C7B4507" w14:textId="77777777" w:rsidR="00A01E83" w:rsidRDefault="00A01E83" w:rsidP="00034463">
      <w:pPr>
        <w:jc w:val="both"/>
        <w:rPr>
          <w:rFonts w:ascii="Times New Roman" w:hAnsi="Times New Roman" w:cs="Times New Roman"/>
          <w:sz w:val="24"/>
          <w:szCs w:val="24"/>
        </w:rPr>
      </w:pPr>
    </w:p>
    <w:p w14:paraId="00583F4E" w14:textId="16F051B5" w:rsidR="00EA153B" w:rsidRPr="00FD1690" w:rsidRDefault="00EA153B" w:rsidP="00034463">
      <w:pPr>
        <w:jc w:val="both"/>
        <w:rPr>
          <w:rFonts w:ascii="Times New Roman" w:hAnsi="Times New Roman" w:cs="Times New Roman"/>
          <w:sz w:val="24"/>
          <w:szCs w:val="24"/>
        </w:rPr>
      </w:pPr>
      <w:r w:rsidRPr="00FD1690">
        <w:rPr>
          <w:rFonts w:ascii="Times New Roman" w:hAnsi="Times New Roman" w:cs="Times New Roman"/>
          <w:sz w:val="24"/>
          <w:szCs w:val="24"/>
        </w:rPr>
        <w:t xml:space="preserve">De acuerdo con reporte Ekogui enviado por el GIT de Defensa Judicial Actualización para el mes de julio, se realizó la provisión de aquellos procesos que tienen probabilidad de perdida alta así: </w:t>
      </w:r>
    </w:p>
    <w:p w14:paraId="548145C4" w14:textId="449EA1BC" w:rsidR="00EA153B" w:rsidRPr="00FD1690" w:rsidRDefault="00EA153B" w:rsidP="00034463">
      <w:pPr>
        <w:pStyle w:val="Prrafodelista"/>
        <w:numPr>
          <w:ilvl w:val="0"/>
          <w:numId w:val="37"/>
        </w:numPr>
        <w:jc w:val="both"/>
      </w:pPr>
      <w:r w:rsidRPr="00FD1690">
        <w:t>Administrativos: Se registra provisión contable a 10 terceros por valor de $10.380.962.277,63</w:t>
      </w:r>
    </w:p>
    <w:p w14:paraId="7E5E440A" w14:textId="77777777" w:rsidR="00EA153B" w:rsidRPr="00FD1690" w:rsidRDefault="00EA153B" w:rsidP="00EA153B">
      <w:pPr>
        <w:pStyle w:val="Prrafodelista"/>
        <w:numPr>
          <w:ilvl w:val="0"/>
          <w:numId w:val="37"/>
        </w:numPr>
      </w:pPr>
      <w:r w:rsidRPr="00FD1690">
        <w:t>Laborales: Se registra provisión contable a 01 tercero por valor de $ 223.539.898</w:t>
      </w:r>
    </w:p>
    <w:p w14:paraId="5B1AB35B" w14:textId="77777777" w:rsidR="002D6892" w:rsidRPr="00FD1690" w:rsidRDefault="002D6892" w:rsidP="002D6892">
      <w:pPr>
        <w:rPr>
          <w:rFonts w:ascii="Times New Roman" w:hAnsi="Times New Roman" w:cs="Times New Roman"/>
          <w:sz w:val="24"/>
          <w:szCs w:val="24"/>
        </w:rPr>
      </w:pPr>
    </w:p>
    <w:p w14:paraId="667F4476" w14:textId="77777777" w:rsidR="00A01E83" w:rsidRDefault="00A01E83" w:rsidP="002D6892">
      <w:pPr>
        <w:rPr>
          <w:rFonts w:ascii="Times New Roman" w:hAnsi="Times New Roman" w:cs="Times New Roman"/>
          <w:b/>
          <w:bCs/>
          <w:sz w:val="24"/>
          <w:szCs w:val="24"/>
        </w:rPr>
      </w:pPr>
    </w:p>
    <w:p w14:paraId="65309A57" w14:textId="0D49E267" w:rsidR="002D6892" w:rsidRPr="00FD1690" w:rsidRDefault="002D6892" w:rsidP="002D6892">
      <w:pPr>
        <w:rPr>
          <w:rFonts w:ascii="Times New Roman" w:hAnsi="Times New Roman" w:cs="Times New Roman"/>
          <w:b/>
          <w:bCs/>
          <w:sz w:val="24"/>
          <w:szCs w:val="24"/>
        </w:rPr>
      </w:pPr>
      <w:r w:rsidRPr="00FD1690">
        <w:rPr>
          <w:rFonts w:ascii="Times New Roman" w:hAnsi="Times New Roman" w:cs="Times New Roman"/>
          <w:b/>
          <w:bCs/>
          <w:sz w:val="24"/>
          <w:szCs w:val="24"/>
        </w:rPr>
        <w:t>Transferencias y Subvenciones</w:t>
      </w:r>
    </w:p>
    <w:p w14:paraId="3FE347E5" w14:textId="77777777" w:rsidR="00A01E83" w:rsidRDefault="00A01E83" w:rsidP="000A57FE">
      <w:pPr>
        <w:jc w:val="both"/>
        <w:rPr>
          <w:rFonts w:ascii="Times New Roman" w:hAnsi="Times New Roman" w:cs="Times New Roman"/>
          <w:sz w:val="24"/>
          <w:szCs w:val="24"/>
        </w:rPr>
      </w:pPr>
    </w:p>
    <w:p w14:paraId="0AFA33B9" w14:textId="7B4C79A2" w:rsidR="00EA153B" w:rsidRPr="00FD1690" w:rsidRDefault="002D6892" w:rsidP="000A57FE">
      <w:pPr>
        <w:jc w:val="both"/>
        <w:rPr>
          <w:rFonts w:ascii="Times New Roman" w:hAnsi="Times New Roman" w:cs="Times New Roman"/>
          <w:sz w:val="24"/>
          <w:szCs w:val="24"/>
        </w:rPr>
      </w:pPr>
      <w:r w:rsidRPr="00FD1690">
        <w:rPr>
          <w:rFonts w:ascii="Times New Roman" w:hAnsi="Times New Roman" w:cs="Times New Roman"/>
          <w:sz w:val="24"/>
          <w:szCs w:val="24"/>
        </w:rPr>
        <w:t>El valor de $ 1.025.300.000</w:t>
      </w:r>
      <w:r w:rsidR="000A57FE" w:rsidRPr="00FD1690">
        <w:rPr>
          <w:rFonts w:ascii="Times New Roman" w:hAnsi="Times New Roman" w:cs="Times New Roman"/>
          <w:sz w:val="24"/>
          <w:szCs w:val="24"/>
        </w:rPr>
        <w:t>,00 corresponden a la desincorporación de saldos parciales remitidos por el Instituto Nacional de Vías conforme al Acta No 1 BM de fecha 30 de septiembre de 2024 del proyecto de concesión Bogotá (Fontibón)- Facatativá- Los Alpes.</w:t>
      </w:r>
    </w:p>
    <w:p w14:paraId="270CFDF4" w14:textId="77777777" w:rsidR="00BE58C1" w:rsidRDefault="00BE58C1" w:rsidP="00792DA2">
      <w:pPr>
        <w:jc w:val="both"/>
        <w:rPr>
          <w:rFonts w:ascii="Times New Roman" w:hAnsi="Times New Roman" w:cs="Times New Roman"/>
          <w:b/>
          <w:bCs/>
          <w:sz w:val="24"/>
          <w:szCs w:val="24"/>
          <w:lang w:eastAsia="es-CO"/>
        </w:rPr>
      </w:pPr>
    </w:p>
    <w:p w14:paraId="35FE1015" w14:textId="6E7203E9" w:rsidR="00792DA2" w:rsidRPr="00FD1690" w:rsidRDefault="00792DA2" w:rsidP="00792DA2">
      <w:pPr>
        <w:jc w:val="both"/>
        <w:rPr>
          <w:rFonts w:ascii="Times New Roman" w:hAnsi="Times New Roman" w:cs="Times New Roman"/>
          <w:b/>
          <w:bCs/>
          <w:sz w:val="24"/>
          <w:szCs w:val="24"/>
          <w:lang w:eastAsia="es-CO"/>
        </w:rPr>
      </w:pPr>
      <w:r w:rsidRPr="00FD1690">
        <w:rPr>
          <w:rFonts w:ascii="Times New Roman" w:hAnsi="Times New Roman" w:cs="Times New Roman"/>
          <w:b/>
          <w:bCs/>
          <w:sz w:val="24"/>
          <w:szCs w:val="24"/>
          <w:lang w:eastAsia="es-CO"/>
        </w:rPr>
        <w:t>Intereses de laudos arbitrales y conciliaciones extrajudiciales</w:t>
      </w:r>
    </w:p>
    <w:p w14:paraId="295334A2" w14:textId="77777777" w:rsidR="00A01E83" w:rsidRDefault="00A01E83" w:rsidP="00792DA2">
      <w:pPr>
        <w:jc w:val="both"/>
        <w:rPr>
          <w:rFonts w:ascii="Times New Roman" w:hAnsi="Times New Roman" w:cs="Times New Roman"/>
          <w:sz w:val="24"/>
          <w:szCs w:val="24"/>
          <w:lang w:eastAsia="es-CO"/>
        </w:rPr>
      </w:pPr>
    </w:p>
    <w:p w14:paraId="327849C8" w14:textId="3B7241CD" w:rsidR="00792DA2" w:rsidRPr="00FD1690" w:rsidRDefault="00792DA2" w:rsidP="00792DA2">
      <w:pPr>
        <w:jc w:val="both"/>
        <w:rPr>
          <w:rFonts w:ascii="Times New Roman" w:hAnsi="Times New Roman" w:cs="Times New Roman"/>
          <w:sz w:val="24"/>
          <w:szCs w:val="24"/>
        </w:rPr>
      </w:pPr>
      <w:r w:rsidRPr="00FD1690">
        <w:rPr>
          <w:rFonts w:ascii="Times New Roman" w:hAnsi="Times New Roman" w:cs="Times New Roman"/>
          <w:sz w:val="24"/>
          <w:szCs w:val="24"/>
          <w:lang w:eastAsia="es-CO"/>
        </w:rPr>
        <w:t>En la subcuenta contable 580453001 Intereses de laudos arbitrales y conciliaciones extrajudiciales de la cuenta 5804 Financieros, se registró el valor de $</w:t>
      </w:r>
      <w:r w:rsidRPr="00FD1690">
        <w:rPr>
          <w:rFonts w:ascii="Times New Roman" w:hAnsi="Times New Roman" w:cs="Times New Roman"/>
          <w:sz w:val="24"/>
          <w:szCs w:val="24"/>
        </w:rPr>
        <w:t xml:space="preserve"> </w:t>
      </w:r>
      <w:r w:rsidRPr="00FD1690">
        <w:rPr>
          <w:rFonts w:ascii="Times New Roman" w:hAnsi="Times New Roman" w:cs="Times New Roman"/>
          <w:sz w:val="24"/>
          <w:szCs w:val="24"/>
          <w:lang w:eastAsia="es-CO"/>
        </w:rPr>
        <w:t xml:space="preserve">3.499.331.844,69 que corresponde a los intereses corrientes por las deudas reconocidas por la entidad por concepto de laudos arbitrales y amigables componedores, reportados por la Vicepresidencia Ejecutiva al área de contabilidad, mediante el formato GCSP-F-006-Liquidación de la deuda con corte a 30 de junio de 2024 </w:t>
      </w:r>
      <w:r w:rsidRPr="00FD1690">
        <w:rPr>
          <w:rFonts w:ascii="Times New Roman" w:hAnsi="Times New Roman" w:cs="Times New Roman"/>
          <w:sz w:val="24"/>
          <w:szCs w:val="24"/>
        </w:rPr>
        <w:t>del proyecto IP VÍAS DEL NUS, tercero NIT 900920562-CONCESION VIAS DEL NUS S.A.S, Contrato No. 001 de 2016, Laudo arbitral No. 135526 del 07/11/2023, aclaraciones del 20/11/2023. Radicado ANI No.: 20243100127943 del 30-07-2024 con alcance Radicado ANI No.: 20243100168703 del 07-10-2024.</w:t>
      </w:r>
    </w:p>
    <w:p w14:paraId="64F4F111" w14:textId="77777777" w:rsidR="00A01E83" w:rsidRDefault="00A01E83" w:rsidP="00392FAF">
      <w:pPr>
        <w:jc w:val="both"/>
        <w:rPr>
          <w:rFonts w:ascii="Times New Roman" w:hAnsi="Times New Roman" w:cs="Times New Roman"/>
          <w:b/>
          <w:bCs/>
          <w:sz w:val="24"/>
          <w:szCs w:val="24"/>
        </w:rPr>
      </w:pPr>
    </w:p>
    <w:p w14:paraId="26123998" w14:textId="3DF7C2B2" w:rsidR="0064368F" w:rsidRPr="0064368F" w:rsidRDefault="00392FAF" w:rsidP="00392FAF">
      <w:pPr>
        <w:jc w:val="both"/>
        <w:rPr>
          <w:rFonts w:ascii="Times New Roman" w:hAnsi="Times New Roman" w:cs="Times New Roman"/>
          <w:b/>
          <w:bCs/>
          <w:sz w:val="24"/>
          <w:szCs w:val="24"/>
        </w:rPr>
      </w:pPr>
      <w:r w:rsidRPr="0064368F">
        <w:rPr>
          <w:rFonts w:ascii="Times New Roman" w:hAnsi="Times New Roman" w:cs="Times New Roman"/>
          <w:b/>
          <w:bCs/>
          <w:sz w:val="24"/>
          <w:szCs w:val="24"/>
        </w:rPr>
        <w:lastRenderedPageBreak/>
        <w:t>Las Garantías contractuales - concesiones</w:t>
      </w:r>
    </w:p>
    <w:p w14:paraId="208619F2" w14:textId="3A3E0936" w:rsidR="00392FAF" w:rsidRPr="00FD1690" w:rsidRDefault="0064368F" w:rsidP="00392FAF">
      <w:pPr>
        <w:jc w:val="both"/>
        <w:rPr>
          <w:rFonts w:ascii="Times New Roman" w:hAnsi="Times New Roman" w:cs="Times New Roman"/>
          <w:sz w:val="24"/>
          <w:szCs w:val="24"/>
        </w:rPr>
      </w:pPr>
      <w:r>
        <w:rPr>
          <w:rFonts w:ascii="Times New Roman" w:hAnsi="Times New Roman" w:cs="Times New Roman"/>
          <w:sz w:val="24"/>
          <w:szCs w:val="24"/>
        </w:rPr>
        <w:t xml:space="preserve">Esta subcuenta </w:t>
      </w:r>
      <w:r w:rsidRPr="0064368F">
        <w:rPr>
          <w:rFonts w:ascii="Times New Roman" w:hAnsi="Times New Roman" w:cs="Times New Roman"/>
          <w:sz w:val="24"/>
          <w:szCs w:val="24"/>
        </w:rPr>
        <w:t>589036</w:t>
      </w:r>
      <w:r>
        <w:rPr>
          <w:rFonts w:ascii="Times New Roman" w:hAnsi="Times New Roman" w:cs="Times New Roman"/>
          <w:sz w:val="24"/>
          <w:szCs w:val="24"/>
        </w:rPr>
        <w:t xml:space="preserve">, </w:t>
      </w:r>
      <w:r w:rsidR="00392FAF">
        <w:rPr>
          <w:rFonts w:ascii="Times New Roman" w:hAnsi="Times New Roman" w:cs="Times New Roman"/>
          <w:sz w:val="24"/>
          <w:szCs w:val="24"/>
        </w:rPr>
        <w:t>increment</w:t>
      </w:r>
      <w:r>
        <w:rPr>
          <w:rFonts w:ascii="Times New Roman" w:hAnsi="Times New Roman" w:cs="Times New Roman"/>
          <w:sz w:val="24"/>
          <w:szCs w:val="24"/>
        </w:rPr>
        <w:t>ó</w:t>
      </w:r>
      <w:r w:rsidR="00392FAF">
        <w:rPr>
          <w:rFonts w:ascii="Times New Roman" w:hAnsi="Times New Roman" w:cs="Times New Roman"/>
          <w:sz w:val="24"/>
          <w:szCs w:val="24"/>
        </w:rPr>
        <w:t xml:space="preserve"> frente al trimestre anterior en $</w:t>
      </w:r>
      <w:r w:rsidR="00392FAF" w:rsidRPr="00392FAF">
        <w:rPr>
          <w:rFonts w:ascii="Times New Roman" w:hAnsi="Times New Roman" w:cs="Times New Roman"/>
          <w:sz w:val="24"/>
          <w:szCs w:val="24"/>
        </w:rPr>
        <w:t>1.862.128.872.974, por la materialización de riesgos comercial, costos ociosos, no incremento de tarifas, no instalación de peajes, y tarifarios ocasionados en el modo de transporte carretero, diferentes a Infraestructura. Adicionalmente, se realizó una reclasifi</w:t>
      </w:r>
      <w:r w:rsidR="00E91039">
        <w:rPr>
          <w:rFonts w:ascii="Times New Roman" w:hAnsi="Times New Roman" w:cs="Times New Roman"/>
          <w:sz w:val="24"/>
          <w:szCs w:val="24"/>
        </w:rPr>
        <w:t>c</w:t>
      </w:r>
      <w:r w:rsidR="00392FAF" w:rsidRPr="00392FAF">
        <w:rPr>
          <w:rFonts w:ascii="Times New Roman" w:hAnsi="Times New Roman" w:cs="Times New Roman"/>
          <w:sz w:val="24"/>
          <w:szCs w:val="24"/>
        </w:rPr>
        <w:t>ación de la Red carretera a las garantías, porque se había tomado como Infraestructura (riesgo predial), materializaciones que correspondían realmente a los pagos de los riesgos enunciados anteriormente.</w:t>
      </w:r>
    </w:p>
    <w:p w14:paraId="18937EFD" w14:textId="77777777" w:rsidR="0088202F" w:rsidRPr="00FD1690" w:rsidRDefault="0088202F" w:rsidP="0088202F">
      <w:pPr>
        <w:pStyle w:val="Textoindependiente"/>
        <w:jc w:val="both"/>
      </w:pPr>
    </w:p>
    <w:p w14:paraId="50C852C8" w14:textId="77777777" w:rsidR="00AA265C" w:rsidRDefault="00AA265C" w:rsidP="0088202F">
      <w:pPr>
        <w:pStyle w:val="Textoindependiente"/>
        <w:jc w:val="both"/>
      </w:pPr>
    </w:p>
    <w:p w14:paraId="396B9A87" w14:textId="77777777" w:rsidR="00BE58C1" w:rsidRDefault="00BE58C1" w:rsidP="0088202F">
      <w:pPr>
        <w:pStyle w:val="Textoindependiente"/>
        <w:jc w:val="both"/>
      </w:pPr>
    </w:p>
    <w:p w14:paraId="4925771F" w14:textId="77777777" w:rsidR="00BE58C1" w:rsidRPr="00FD1690" w:rsidRDefault="00BE58C1" w:rsidP="0088202F">
      <w:pPr>
        <w:pStyle w:val="Textoindependiente"/>
        <w:jc w:val="both"/>
      </w:pPr>
    </w:p>
    <w:p w14:paraId="6D7B6A04" w14:textId="77777777" w:rsidR="0088202F" w:rsidRPr="00FD1690" w:rsidRDefault="0088202F" w:rsidP="0088202F">
      <w:pPr>
        <w:pStyle w:val="Textoindependiente"/>
        <w:jc w:val="both"/>
      </w:pPr>
    </w:p>
    <w:p w14:paraId="329F0331" w14:textId="33C3A594" w:rsidR="0088202F" w:rsidRPr="00FD1690" w:rsidRDefault="007300DE" w:rsidP="0088202F">
      <w:pPr>
        <w:spacing w:after="0" w:line="240" w:lineRule="auto"/>
        <w:rPr>
          <w:rFonts w:ascii="Times New Roman" w:hAnsi="Times New Roman" w:cs="Times New Roman"/>
          <w:b/>
          <w:bCs/>
          <w:sz w:val="24"/>
          <w:szCs w:val="24"/>
        </w:rPr>
      </w:pPr>
      <w:r w:rsidRPr="00FD1690">
        <w:rPr>
          <w:rFonts w:ascii="Times New Roman" w:hAnsi="Times New Roman" w:cs="Times New Roman"/>
          <w:b/>
          <w:bCs/>
          <w:sz w:val="24"/>
          <w:szCs w:val="24"/>
        </w:rPr>
        <w:t>FRANCISCO OSPINA RAMIREZ</w:t>
      </w:r>
      <w:r w:rsidRPr="00FD1690">
        <w:rPr>
          <w:rFonts w:ascii="Times New Roman" w:hAnsi="Times New Roman" w:cs="Times New Roman"/>
          <w:b/>
          <w:bCs/>
          <w:sz w:val="24"/>
          <w:szCs w:val="24"/>
        </w:rPr>
        <w:tab/>
      </w:r>
      <w:r w:rsidR="0088202F" w:rsidRPr="00FD1690">
        <w:rPr>
          <w:rFonts w:ascii="Times New Roman" w:hAnsi="Times New Roman" w:cs="Times New Roman"/>
          <w:b/>
          <w:bCs/>
          <w:sz w:val="24"/>
          <w:szCs w:val="24"/>
        </w:rPr>
        <w:t xml:space="preserve">          CARMEN E</w:t>
      </w:r>
      <w:r w:rsidR="00F20F1E" w:rsidRPr="00FD1690">
        <w:rPr>
          <w:rFonts w:ascii="Times New Roman" w:hAnsi="Times New Roman" w:cs="Times New Roman"/>
          <w:b/>
          <w:bCs/>
          <w:sz w:val="24"/>
          <w:szCs w:val="24"/>
        </w:rPr>
        <w:t>.</w:t>
      </w:r>
      <w:r w:rsidR="0088202F" w:rsidRPr="00FD1690">
        <w:rPr>
          <w:rFonts w:ascii="Times New Roman" w:hAnsi="Times New Roman" w:cs="Times New Roman"/>
          <w:b/>
          <w:bCs/>
          <w:sz w:val="24"/>
          <w:szCs w:val="24"/>
        </w:rPr>
        <w:t xml:space="preserve"> HERRERA GUERRA</w:t>
      </w:r>
    </w:p>
    <w:p w14:paraId="194A480B" w14:textId="5CAB5408" w:rsidR="0088202F" w:rsidRPr="00FD1690" w:rsidRDefault="00D41523" w:rsidP="0088202F">
      <w:pPr>
        <w:spacing w:after="0" w:line="240" w:lineRule="auto"/>
        <w:rPr>
          <w:rFonts w:ascii="Times New Roman" w:hAnsi="Times New Roman" w:cs="Times New Roman"/>
          <w:sz w:val="24"/>
          <w:szCs w:val="24"/>
        </w:rPr>
      </w:pPr>
      <w:r>
        <w:rPr>
          <w:rFonts w:ascii="Times New Roman" w:hAnsi="Times New Roman" w:cs="Times New Roman"/>
          <w:sz w:val="24"/>
          <w:szCs w:val="24"/>
        </w:rPr>
        <w:t>Representante Legal</w:t>
      </w:r>
      <w:r w:rsidR="0088202F" w:rsidRPr="00FD1690">
        <w:rPr>
          <w:rFonts w:ascii="Times New Roman" w:hAnsi="Times New Roman" w:cs="Times New Roman"/>
          <w:sz w:val="24"/>
          <w:szCs w:val="24"/>
        </w:rPr>
        <w:t xml:space="preserve"> </w:t>
      </w:r>
      <w:r w:rsidR="0088202F" w:rsidRPr="00FD1690">
        <w:rPr>
          <w:rFonts w:ascii="Times New Roman" w:hAnsi="Times New Roman" w:cs="Times New Roman"/>
          <w:sz w:val="24"/>
          <w:szCs w:val="24"/>
        </w:rPr>
        <w:tab/>
        <w:t xml:space="preserve">              </w:t>
      </w:r>
      <w:r w:rsidR="0088202F" w:rsidRPr="00FD1690">
        <w:rPr>
          <w:rFonts w:ascii="Times New Roman" w:hAnsi="Times New Roman" w:cs="Times New Roman"/>
          <w:sz w:val="24"/>
          <w:szCs w:val="24"/>
        </w:rPr>
        <w:tab/>
        <w:t xml:space="preserve">                   </w:t>
      </w:r>
      <w:r w:rsidR="00F20F1E" w:rsidRPr="00FD1690">
        <w:rPr>
          <w:rFonts w:ascii="Times New Roman" w:hAnsi="Times New Roman" w:cs="Times New Roman"/>
          <w:sz w:val="24"/>
          <w:szCs w:val="24"/>
        </w:rPr>
        <w:t xml:space="preserve">   </w:t>
      </w:r>
      <w:r w:rsidR="0088202F" w:rsidRPr="00FD1690">
        <w:rPr>
          <w:rFonts w:ascii="Times New Roman" w:hAnsi="Times New Roman" w:cs="Times New Roman"/>
          <w:sz w:val="24"/>
          <w:szCs w:val="24"/>
        </w:rPr>
        <w:t>Experto G3</w:t>
      </w:r>
      <w:r w:rsidR="00F20F1E" w:rsidRPr="00FD1690">
        <w:rPr>
          <w:rFonts w:ascii="Times New Roman" w:hAnsi="Times New Roman" w:cs="Times New Roman"/>
          <w:sz w:val="24"/>
          <w:szCs w:val="24"/>
        </w:rPr>
        <w:t>-</w:t>
      </w:r>
      <w:r w:rsidR="0088202F" w:rsidRPr="00FD1690">
        <w:rPr>
          <w:rFonts w:ascii="Times New Roman" w:hAnsi="Times New Roman" w:cs="Times New Roman"/>
          <w:sz w:val="24"/>
          <w:szCs w:val="24"/>
        </w:rPr>
        <w:t>6 con funciones de</w:t>
      </w:r>
      <w:r w:rsidR="00F20F1E" w:rsidRPr="00FD1690">
        <w:rPr>
          <w:rFonts w:ascii="Times New Roman" w:hAnsi="Times New Roman" w:cs="Times New Roman"/>
          <w:sz w:val="24"/>
          <w:szCs w:val="24"/>
        </w:rPr>
        <w:t xml:space="preserve"> </w:t>
      </w:r>
      <w:r w:rsidR="0088202F" w:rsidRPr="00FD1690">
        <w:rPr>
          <w:rFonts w:ascii="Times New Roman" w:hAnsi="Times New Roman" w:cs="Times New Roman"/>
          <w:sz w:val="24"/>
          <w:szCs w:val="24"/>
        </w:rPr>
        <w:t>Contador</w:t>
      </w:r>
    </w:p>
    <w:p w14:paraId="51BA8E49" w14:textId="2F285F5A" w:rsidR="0088202F" w:rsidRPr="00FD1690" w:rsidRDefault="0088202F" w:rsidP="0088202F">
      <w:pPr>
        <w:spacing w:after="0" w:line="240" w:lineRule="auto"/>
        <w:rPr>
          <w:rFonts w:ascii="Times New Roman" w:hAnsi="Times New Roman" w:cs="Times New Roman"/>
          <w:sz w:val="24"/>
          <w:szCs w:val="24"/>
        </w:rPr>
      </w:pPr>
      <w:r w:rsidRPr="00FD1690">
        <w:rPr>
          <w:rFonts w:ascii="Times New Roman" w:hAnsi="Times New Roman" w:cs="Times New Roman"/>
          <w:sz w:val="24"/>
          <w:szCs w:val="24"/>
        </w:rPr>
        <w:t xml:space="preserve">C.C. No. </w:t>
      </w:r>
      <w:r w:rsidR="00226531" w:rsidRPr="00FD1690">
        <w:rPr>
          <w:rFonts w:ascii="Times New Roman" w:hAnsi="Times New Roman" w:cs="Times New Roman"/>
          <w:sz w:val="24"/>
          <w:szCs w:val="24"/>
        </w:rPr>
        <w:t>80.764.396</w:t>
      </w:r>
      <w:r w:rsidR="00226531" w:rsidRPr="00FD1690">
        <w:rPr>
          <w:rFonts w:ascii="Times New Roman" w:hAnsi="Times New Roman" w:cs="Times New Roman"/>
          <w:sz w:val="24"/>
          <w:szCs w:val="24"/>
        </w:rPr>
        <w:tab/>
      </w:r>
      <w:r w:rsidRPr="00FD1690">
        <w:rPr>
          <w:rFonts w:ascii="Times New Roman" w:hAnsi="Times New Roman" w:cs="Times New Roman"/>
          <w:sz w:val="24"/>
          <w:szCs w:val="24"/>
        </w:rPr>
        <w:tab/>
        <w:t xml:space="preserve">                                  C.C. No. 64.696.912</w:t>
      </w:r>
    </w:p>
    <w:p w14:paraId="1F19A089" w14:textId="1E9E0025" w:rsidR="00D64467" w:rsidRPr="006B5B9F" w:rsidRDefault="0088202F" w:rsidP="00B06DCD">
      <w:pPr>
        <w:spacing w:after="0" w:line="240" w:lineRule="auto"/>
        <w:rPr>
          <w:rFonts w:ascii="Arial" w:hAnsi="Arial" w:cs="Arial"/>
        </w:rPr>
      </w:pPr>
      <w:r w:rsidRPr="00FD1690">
        <w:rPr>
          <w:rFonts w:ascii="Times New Roman" w:hAnsi="Times New Roman" w:cs="Times New Roman"/>
          <w:sz w:val="24"/>
          <w:szCs w:val="24"/>
        </w:rPr>
        <w:t xml:space="preserve">                                                                                 </w:t>
      </w:r>
      <w:r w:rsidRPr="00BD1472">
        <w:rPr>
          <w:rFonts w:ascii="Times New Roman" w:hAnsi="Times New Roman" w:cs="Times New Roman"/>
          <w:sz w:val="24"/>
          <w:szCs w:val="24"/>
        </w:rPr>
        <w:t>T.P. No. 104408-T</w:t>
      </w:r>
    </w:p>
    <w:sectPr w:rsidR="00D64467" w:rsidRPr="006B5B9F">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C6E81" w14:textId="77777777" w:rsidR="002D7CBF" w:rsidRDefault="002D7CBF" w:rsidP="002D7CBF">
      <w:pPr>
        <w:spacing w:after="0" w:line="240" w:lineRule="auto"/>
      </w:pPr>
      <w:r>
        <w:separator/>
      </w:r>
    </w:p>
  </w:endnote>
  <w:endnote w:type="continuationSeparator" w:id="0">
    <w:p w14:paraId="72CD3FAA" w14:textId="77777777" w:rsidR="002D7CBF" w:rsidRDefault="002D7CBF" w:rsidP="002D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F0CB1" w14:textId="77777777" w:rsidR="002D7CBF" w:rsidRDefault="002D7CBF" w:rsidP="002D7CBF">
      <w:pPr>
        <w:spacing w:after="0" w:line="240" w:lineRule="auto"/>
      </w:pPr>
      <w:r>
        <w:separator/>
      </w:r>
    </w:p>
  </w:footnote>
  <w:footnote w:type="continuationSeparator" w:id="0">
    <w:p w14:paraId="43DD5B12" w14:textId="77777777" w:rsidR="002D7CBF" w:rsidRDefault="002D7CBF" w:rsidP="002D7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3859836"/>
      <w:docPartObj>
        <w:docPartGallery w:val="Page Numbers (Top of Page)"/>
        <w:docPartUnique/>
      </w:docPartObj>
    </w:sdtPr>
    <w:sdtContent>
      <w:p w14:paraId="04B46C99" w14:textId="38A4CD22" w:rsidR="002D7CBF" w:rsidRDefault="002D7CBF">
        <w:pPr>
          <w:pStyle w:val="Encabezado"/>
          <w:jc w:val="right"/>
        </w:pPr>
        <w:r>
          <w:fldChar w:fldCharType="begin"/>
        </w:r>
        <w:r>
          <w:instrText>PAGE   \* MERGEFORMAT</w:instrText>
        </w:r>
        <w:r>
          <w:fldChar w:fldCharType="separate"/>
        </w:r>
        <w:r>
          <w:rPr>
            <w:lang w:val="es-ES"/>
          </w:rPr>
          <w:t>2</w:t>
        </w:r>
        <w:r>
          <w:fldChar w:fldCharType="end"/>
        </w:r>
      </w:p>
    </w:sdtContent>
  </w:sdt>
  <w:p w14:paraId="4BF11442" w14:textId="77777777" w:rsidR="002D7CBF" w:rsidRDefault="002D7C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B18AE"/>
    <w:multiLevelType w:val="hybridMultilevel"/>
    <w:tmpl w:val="213A09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006EFA"/>
    <w:multiLevelType w:val="hybridMultilevel"/>
    <w:tmpl w:val="2898DD02"/>
    <w:lvl w:ilvl="0" w:tplc="14CEA8BE">
      <w:start w:val="2"/>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144074"/>
    <w:multiLevelType w:val="hybridMultilevel"/>
    <w:tmpl w:val="A3382AD6"/>
    <w:lvl w:ilvl="0" w:tplc="2506BDFC">
      <w:start w:val="57"/>
      <w:numFmt w:val="bullet"/>
      <w:lvlText w:val="-"/>
      <w:lvlJc w:val="left"/>
      <w:pPr>
        <w:ind w:left="720" w:hanging="360"/>
      </w:pPr>
      <w:rPr>
        <w:rFonts w:ascii="Times New Roman" w:eastAsia="Times New Roman" w:hAnsi="Times New Roman" w:cs="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F2721C"/>
    <w:multiLevelType w:val="hybridMultilevel"/>
    <w:tmpl w:val="C8866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C9457F"/>
    <w:multiLevelType w:val="hybridMultilevel"/>
    <w:tmpl w:val="94446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BF0737"/>
    <w:multiLevelType w:val="hybridMultilevel"/>
    <w:tmpl w:val="74B6F1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D958C8"/>
    <w:multiLevelType w:val="hybridMultilevel"/>
    <w:tmpl w:val="0FA81E0A"/>
    <w:lvl w:ilvl="0" w:tplc="77F43C5C">
      <w:start w:val="4"/>
      <w:numFmt w:val="bullet"/>
      <w:lvlText w:val="-"/>
      <w:lvlJc w:val="left"/>
      <w:pPr>
        <w:ind w:left="720" w:hanging="360"/>
      </w:pPr>
      <w:rPr>
        <w:rFonts w:ascii="Arial Narrow" w:eastAsia="Times New Roman" w:hAnsi="Arial Narrow"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1D3403C8"/>
    <w:multiLevelType w:val="hybridMultilevel"/>
    <w:tmpl w:val="43BCDFAA"/>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BA6C35"/>
    <w:multiLevelType w:val="hybridMultilevel"/>
    <w:tmpl w:val="07720AD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24DC54DF"/>
    <w:multiLevelType w:val="hybridMultilevel"/>
    <w:tmpl w:val="37A89C00"/>
    <w:lvl w:ilvl="0" w:tplc="1EA02E4A">
      <w:start w:val="2"/>
      <w:numFmt w:val="bullet"/>
      <w:lvlText w:val="-"/>
      <w:lvlJc w:val="left"/>
      <w:pPr>
        <w:ind w:left="720" w:hanging="360"/>
      </w:pPr>
      <w:rPr>
        <w:rFonts w:ascii="Arial Narrow" w:eastAsia="Times New Roman" w:hAnsi="Arial Narrow" w:cs="Times New Roman" w:hint="default"/>
        <w:color w:val="auto"/>
        <w:sz w:val="2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B83902"/>
    <w:multiLevelType w:val="hybridMultilevel"/>
    <w:tmpl w:val="E79617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0D1718"/>
    <w:multiLevelType w:val="hybridMultilevel"/>
    <w:tmpl w:val="FEA820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997156"/>
    <w:multiLevelType w:val="hybridMultilevel"/>
    <w:tmpl w:val="975625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343464B7"/>
    <w:multiLevelType w:val="hybridMultilevel"/>
    <w:tmpl w:val="0BC2736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38705ECC"/>
    <w:multiLevelType w:val="hybridMultilevel"/>
    <w:tmpl w:val="2F66BFF4"/>
    <w:lvl w:ilvl="0" w:tplc="67325242">
      <w:numFmt w:val="bullet"/>
      <w:lvlText w:val="-"/>
      <w:lvlJc w:val="left"/>
      <w:pPr>
        <w:ind w:left="720" w:hanging="360"/>
      </w:pPr>
      <w:rPr>
        <w:rFonts w:ascii="Times New Roman" w:eastAsiaTheme="minorHAnsi" w:hAnsi="Times New Roman" w:cs="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B530F08"/>
    <w:multiLevelType w:val="hybridMultilevel"/>
    <w:tmpl w:val="8D102D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1310ED"/>
    <w:multiLevelType w:val="hybridMultilevel"/>
    <w:tmpl w:val="F134E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E46348"/>
    <w:multiLevelType w:val="hybridMultilevel"/>
    <w:tmpl w:val="67A22C9C"/>
    <w:lvl w:ilvl="0" w:tplc="78246224">
      <w:numFmt w:val="bullet"/>
      <w:lvlText w:val="-"/>
      <w:lvlJc w:val="left"/>
      <w:pPr>
        <w:ind w:left="720" w:hanging="360"/>
      </w:pPr>
      <w:rPr>
        <w:rFonts w:ascii="Times New Roman" w:eastAsiaTheme="minorHAnsi"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4B096018"/>
    <w:multiLevelType w:val="hybridMultilevel"/>
    <w:tmpl w:val="6CC8A82E"/>
    <w:lvl w:ilvl="0" w:tplc="5840285A">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F397D8B"/>
    <w:multiLevelType w:val="hybridMultilevel"/>
    <w:tmpl w:val="1D964F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1F02447"/>
    <w:multiLevelType w:val="hybridMultilevel"/>
    <w:tmpl w:val="97AAFBB2"/>
    <w:lvl w:ilvl="0" w:tplc="2506BDFC">
      <w:start w:val="57"/>
      <w:numFmt w:val="bullet"/>
      <w:lvlText w:val="-"/>
      <w:lvlJc w:val="left"/>
      <w:pPr>
        <w:ind w:left="720" w:hanging="360"/>
      </w:pPr>
      <w:rPr>
        <w:rFonts w:ascii="Times New Roman" w:eastAsia="Times New Roman" w:hAnsi="Times New Roman" w:cs="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BCA2A2B"/>
    <w:multiLevelType w:val="hybridMultilevel"/>
    <w:tmpl w:val="011CE1B4"/>
    <w:lvl w:ilvl="0" w:tplc="2506BDFC">
      <w:start w:val="57"/>
      <w:numFmt w:val="bullet"/>
      <w:lvlText w:val="-"/>
      <w:lvlJc w:val="left"/>
      <w:pPr>
        <w:ind w:left="720" w:hanging="360"/>
      </w:pPr>
      <w:rPr>
        <w:rFonts w:ascii="Times New Roman" w:eastAsia="Times New Roman" w:hAnsi="Times New Roman" w:cs="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7B1040"/>
    <w:multiLevelType w:val="hybridMultilevel"/>
    <w:tmpl w:val="839C9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1D0C1E"/>
    <w:multiLevelType w:val="hybridMultilevel"/>
    <w:tmpl w:val="0C2092F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638F2285"/>
    <w:multiLevelType w:val="multilevel"/>
    <w:tmpl w:val="E700A8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2210D1"/>
    <w:multiLevelType w:val="hybridMultilevel"/>
    <w:tmpl w:val="FEA820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A3F40CC"/>
    <w:multiLevelType w:val="hybridMultilevel"/>
    <w:tmpl w:val="D256BD12"/>
    <w:lvl w:ilvl="0" w:tplc="2506BDFC">
      <w:start w:val="57"/>
      <w:numFmt w:val="bullet"/>
      <w:lvlText w:val="-"/>
      <w:lvlJc w:val="left"/>
      <w:pPr>
        <w:ind w:left="1080" w:hanging="360"/>
      </w:pPr>
      <w:rPr>
        <w:rFonts w:ascii="Times New Roman" w:eastAsia="Times New Roman" w:hAnsi="Times New Roman" w:cs="Times New Roman" w:hint="default"/>
        <w:sz w:val="24"/>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6B1F6129"/>
    <w:multiLevelType w:val="hybridMultilevel"/>
    <w:tmpl w:val="4FE46B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D0C2C16"/>
    <w:multiLevelType w:val="hybridMultilevel"/>
    <w:tmpl w:val="D4FA0AE8"/>
    <w:lvl w:ilvl="0" w:tplc="F2CAF5AE">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D60429D"/>
    <w:multiLevelType w:val="hybridMultilevel"/>
    <w:tmpl w:val="8D102D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DB224EC"/>
    <w:multiLevelType w:val="hybridMultilevel"/>
    <w:tmpl w:val="7206AF92"/>
    <w:lvl w:ilvl="0" w:tplc="020CD644">
      <w:numFmt w:val="bullet"/>
      <w:lvlText w:val="-"/>
      <w:lvlJc w:val="left"/>
      <w:pPr>
        <w:ind w:left="360" w:hanging="360"/>
      </w:pPr>
      <w:rPr>
        <w:rFonts w:ascii="Arial Narrow" w:eastAsia="Times New Roman" w:hAnsi="Arial Narrow"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89C4C08"/>
    <w:multiLevelType w:val="hybridMultilevel"/>
    <w:tmpl w:val="0DA49C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AC104A0"/>
    <w:multiLevelType w:val="multilevel"/>
    <w:tmpl w:val="175C86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E85B93"/>
    <w:multiLevelType w:val="hybridMultilevel"/>
    <w:tmpl w:val="8D5C7988"/>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7F3B4B27"/>
    <w:multiLevelType w:val="hybridMultilevel"/>
    <w:tmpl w:val="8D102D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37953270">
    <w:abstractNumId w:val="0"/>
  </w:num>
  <w:num w:numId="2" w16cid:durableId="1775324842">
    <w:abstractNumId w:val="24"/>
  </w:num>
  <w:num w:numId="3" w16cid:durableId="1847133263">
    <w:abstractNumId w:val="3"/>
  </w:num>
  <w:num w:numId="4" w16cid:durableId="144592160">
    <w:abstractNumId w:val="5"/>
  </w:num>
  <w:num w:numId="5" w16cid:durableId="839665006">
    <w:abstractNumId w:val="23"/>
  </w:num>
  <w:num w:numId="6" w16cid:durableId="1650287188">
    <w:abstractNumId w:val="31"/>
  </w:num>
  <w:num w:numId="7" w16cid:durableId="1913923847">
    <w:abstractNumId w:val="18"/>
  </w:num>
  <w:num w:numId="8" w16cid:durableId="308171461">
    <w:abstractNumId w:val="10"/>
  </w:num>
  <w:num w:numId="9" w16cid:durableId="299112426">
    <w:abstractNumId w:val="1"/>
  </w:num>
  <w:num w:numId="10" w16cid:durableId="654994049">
    <w:abstractNumId w:val="9"/>
  </w:num>
  <w:num w:numId="11" w16cid:durableId="556863888">
    <w:abstractNumId w:val="30"/>
  </w:num>
  <w:num w:numId="12" w16cid:durableId="125975654">
    <w:abstractNumId w:val="16"/>
  </w:num>
  <w:num w:numId="13" w16cid:durableId="1140658803">
    <w:abstractNumId w:val="13"/>
  </w:num>
  <w:num w:numId="14" w16cid:durableId="397554580">
    <w:abstractNumId w:val="28"/>
  </w:num>
  <w:num w:numId="15" w16cid:durableId="950168551">
    <w:abstractNumId w:val="34"/>
  </w:num>
  <w:num w:numId="16" w16cid:durableId="1243250609">
    <w:abstractNumId w:val="29"/>
  </w:num>
  <w:num w:numId="17" w16cid:durableId="1134252851">
    <w:abstractNumId w:val="7"/>
  </w:num>
  <w:num w:numId="18" w16cid:durableId="632756027">
    <w:abstractNumId w:val="27"/>
  </w:num>
  <w:num w:numId="19" w16cid:durableId="1026369361">
    <w:abstractNumId w:val="26"/>
  </w:num>
  <w:num w:numId="20" w16cid:durableId="1500274743">
    <w:abstractNumId w:val="22"/>
  </w:num>
  <w:num w:numId="21" w16cid:durableId="99884965">
    <w:abstractNumId w:val="14"/>
  </w:num>
  <w:num w:numId="22" w16cid:durableId="1594051622">
    <w:abstractNumId w:val="2"/>
  </w:num>
  <w:num w:numId="23" w16cid:durableId="1773890856">
    <w:abstractNumId w:val="15"/>
  </w:num>
  <w:num w:numId="24" w16cid:durableId="17291805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9583123">
    <w:abstractNumId w:val="32"/>
  </w:num>
  <w:num w:numId="26" w16cid:durableId="550842786">
    <w:abstractNumId w:val="6"/>
  </w:num>
  <w:num w:numId="27" w16cid:durableId="1621838916">
    <w:abstractNumId w:val="12"/>
  </w:num>
  <w:num w:numId="28" w16cid:durableId="649165921">
    <w:abstractNumId w:val="26"/>
  </w:num>
  <w:num w:numId="29" w16cid:durableId="20403673">
    <w:abstractNumId w:val="27"/>
  </w:num>
  <w:num w:numId="30" w16cid:durableId="343635540">
    <w:abstractNumId w:val="17"/>
  </w:num>
  <w:num w:numId="31" w16cid:durableId="1572277502">
    <w:abstractNumId w:val="33"/>
  </w:num>
  <w:num w:numId="32" w16cid:durableId="1661034731">
    <w:abstractNumId w:val="21"/>
  </w:num>
  <w:num w:numId="33" w16cid:durableId="2096439906">
    <w:abstractNumId w:val="20"/>
  </w:num>
  <w:num w:numId="34" w16cid:durableId="567156928">
    <w:abstractNumId w:val="25"/>
  </w:num>
  <w:num w:numId="35" w16cid:durableId="168064920">
    <w:abstractNumId w:val="19"/>
  </w:num>
  <w:num w:numId="36" w16cid:durableId="159736998">
    <w:abstractNumId w:val="4"/>
  </w:num>
  <w:num w:numId="37" w16cid:durableId="8630547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CE7"/>
    <w:rsid w:val="00000319"/>
    <w:rsid w:val="0000218F"/>
    <w:rsid w:val="00003E40"/>
    <w:rsid w:val="00011CF2"/>
    <w:rsid w:val="00017500"/>
    <w:rsid w:val="00022693"/>
    <w:rsid w:val="00023936"/>
    <w:rsid w:val="000269CE"/>
    <w:rsid w:val="00030ADF"/>
    <w:rsid w:val="00034463"/>
    <w:rsid w:val="00035182"/>
    <w:rsid w:val="00036F43"/>
    <w:rsid w:val="000374C9"/>
    <w:rsid w:val="00040FFD"/>
    <w:rsid w:val="00042AAD"/>
    <w:rsid w:val="00061B0F"/>
    <w:rsid w:val="0006433C"/>
    <w:rsid w:val="0006488A"/>
    <w:rsid w:val="00065DFC"/>
    <w:rsid w:val="00066C7E"/>
    <w:rsid w:val="00070731"/>
    <w:rsid w:val="000746D6"/>
    <w:rsid w:val="000752E6"/>
    <w:rsid w:val="000774DC"/>
    <w:rsid w:val="00081BBA"/>
    <w:rsid w:val="000879A1"/>
    <w:rsid w:val="00090B70"/>
    <w:rsid w:val="00092A41"/>
    <w:rsid w:val="00092B5D"/>
    <w:rsid w:val="000947D6"/>
    <w:rsid w:val="000A0670"/>
    <w:rsid w:val="000A3441"/>
    <w:rsid w:val="000A3FF5"/>
    <w:rsid w:val="000A57FE"/>
    <w:rsid w:val="000A72DA"/>
    <w:rsid w:val="000A73EF"/>
    <w:rsid w:val="000B565B"/>
    <w:rsid w:val="000B5BD9"/>
    <w:rsid w:val="000C10EA"/>
    <w:rsid w:val="000C2156"/>
    <w:rsid w:val="000D0000"/>
    <w:rsid w:val="000D0334"/>
    <w:rsid w:val="000D3E46"/>
    <w:rsid w:val="000D5B7A"/>
    <w:rsid w:val="000D6EFB"/>
    <w:rsid w:val="000E0205"/>
    <w:rsid w:val="000E5615"/>
    <w:rsid w:val="000E5C6A"/>
    <w:rsid w:val="000E6B93"/>
    <w:rsid w:val="000E7EE0"/>
    <w:rsid w:val="000F6996"/>
    <w:rsid w:val="000F7410"/>
    <w:rsid w:val="00101DA8"/>
    <w:rsid w:val="00107EFE"/>
    <w:rsid w:val="00110524"/>
    <w:rsid w:val="001120AA"/>
    <w:rsid w:val="00117F2D"/>
    <w:rsid w:val="00122F94"/>
    <w:rsid w:val="00126227"/>
    <w:rsid w:val="00127356"/>
    <w:rsid w:val="00131F14"/>
    <w:rsid w:val="00132863"/>
    <w:rsid w:val="00134D50"/>
    <w:rsid w:val="00143551"/>
    <w:rsid w:val="001436C6"/>
    <w:rsid w:val="00145A31"/>
    <w:rsid w:val="00146F98"/>
    <w:rsid w:val="0015387B"/>
    <w:rsid w:val="0015503B"/>
    <w:rsid w:val="00155A67"/>
    <w:rsid w:val="001606E8"/>
    <w:rsid w:val="00161CDC"/>
    <w:rsid w:val="00163CC4"/>
    <w:rsid w:val="00171B13"/>
    <w:rsid w:val="00176114"/>
    <w:rsid w:val="001814E5"/>
    <w:rsid w:val="001825A8"/>
    <w:rsid w:val="00190C61"/>
    <w:rsid w:val="00191221"/>
    <w:rsid w:val="001A2139"/>
    <w:rsid w:val="001B5440"/>
    <w:rsid w:val="001C0938"/>
    <w:rsid w:val="001C7AD0"/>
    <w:rsid w:val="001C7E53"/>
    <w:rsid w:val="001D5CE7"/>
    <w:rsid w:val="001E120D"/>
    <w:rsid w:val="001E1344"/>
    <w:rsid w:val="001E15EB"/>
    <w:rsid w:val="001E41E3"/>
    <w:rsid w:val="001F1F8D"/>
    <w:rsid w:val="001F4856"/>
    <w:rsid w:val="001F52E7"/>
    <w:rsid w:val="002014F9"/>
    <w:rsid w:val="00201FB8"/>
    <w:rsid w:val="00210F82"/>
    <w:rsid w:val="00213697"/>
    <w:rsid w:val="00221AC1"/>
    <w:rsid w:val="002222AF"/>
    <w:rsid w:val="002247E1"/>
    <w:rsid w:val="00225585"/>
    <w:rsid w:val="00226531"/>
    <w:rsid w:val="002266BC"/>
    <w:rsid w:val="00231510"/>
    <w:rsid w:val="00240538"/>
    <w:rsid w:val="002434D0"/>
    <w:rsid w:val="002468C8"/>
    <w:rsid w:val="00246F88"/>
    <w:rsid w:val="00247835"/>
    <w:rsid w:val="0024784B"/>
    <w:rsid w:val="00252F5E"/>
    <w:rsid w:val="00260E49"/>
    <w:rsid w:val="002623E2"/>
    <w:rsid w:val="0026256D"/>
    <w:rsid w:val="00262CB7"/>
    <w:rsid w:val="002653AF"/>
    <w:rsid w:val="0026624A"/>
    <w:rsid w:val="00270C3F"/>
    <w:rsid w:val="00271A78"/>
    <w:rsid w:val="00273A0C"/>
    <w:rsid w:val="00273B22"/>
    <w:rsid w:val="002743AA"/>
    <w:rsid w:val="002815CB"/>
    <w:rsid w:val="00282559"/>
    <w:rsid w:val="00284130"/>
    <w:rsid w:val="00286D7C"/>
    <w:rsid w:val="0029023C"/>
    <w:rsid w:val="00290888"/>
    <w:rsid w:val="00292C0B"/>
    <w:rsid w:val="0029352E"/>
    <w:rsid w:val="002956DB"/>
    <w:rsid w:val="00295F23"/>
    <w:rsid w:val="002A0EB1"/>
    <w:rsid w:val="002B08CC"/>
    <w:rsid w:val="002B1736"/>
    <w:rsid w:val="002B1C6B"/>
    <w:rsid w:val="002B1CBB"/>
    <w:rsid w:val="002B4BBD"/>
    <w:rsid w:val="002B5FA3"/>
    <w:rsid w:val="002B67A7"/>
    <w:rsid w:val="002B7908"/>
    <w:rsid w:val="002C2DB8"/>
    <w:rsid w:val="002C3692"/>
    <w:rsid w:val="002C3C5C"/>
    <w:rsid w:val="002C7AB3"/>
    <w:rsid w:val="002C7FF7"/>
    <w:rsid w:val="002D6892"/>
    <w:rsid w:val="002D7CBF"/>
    <w:rsid w:val="002E06A3"/>
    <w:rsid w:val="002E179C"/>
    <w:rsid w:val="002E1BCE"/>
    <w:rsid w:val="002E4E3F"/>
    <w:rsid w:val="002E717D"/>
    <w:rsid w:val="002E723A"/>
    <w:rsid w:val="002F04DC"/>
    <w:rsid w:val="002F0896"/>
    <w:rsid w:val="002F3F34"/>
    <w:rsid w:val="00303236"/>
    <w:rsid w:val="00303795"/>
    <w:rsid w:val="00306E4A"/>
    <w:rsid w:val="00314A9F"/>
    <w:rsid w:val="00314B1C"/>
    <w:rsid w:val="003155FC"/>
    <w:rsid w:val="00315AC4"/>
    <w:rsid w:val="0031760C"/>
    <w:rsid w:val="003253AA"/>
    <w:rsid w:val="0032562B"/>
    <w:rsid w:val="0032581D"/>
    <w:rsid w:val="00325D09"/>
    <w:rsid w:val="00326BD3"/>
    <w:rsid w:val="003316F4"/>
    <w:rsid w:val="00337BCC"/>
    <w:rsid w:val="00340DFA"/>
    <w:rsid w:val="003413E7"/>
    <w:rsid w:val="00346162"/>
    <w:rsid w:val="0034740F"/>
    <w:rsid w:val="00347AC9"/>
    <w:rsid w:val="00347C1A"/>
    <w:rsid w:val="00350623"/>
    <w:rsid w:val="0035216D"/>
    <w:rsid w:val="003536F1"/>
    <w:rsid w:val="00357905"/>
    <w:rsid w:val="003614BE"/>
    <w:rsid w:val="0036197A"/>
    <w:rsid w:val="00363CB0"/>
    <w:rsid w:val="00364792"/>
    <w:rsid w:val="0036558B"/>
    <w:rsid w:val="00366193"/>
    <w:rsid w:val="00370743"/>
    <w:rsid w:val="00370A60"/>
    <w:rsid w:val="00371B25"/>
    <w:rsid w:val="00372F2A"/>
    <w:rsid w:val="0037408C"/>
    <w:rsid w:val="00374474"/>
    <w:rsid w:val="0037571E"/>
    <w:rsid w:val="003832AC"/>
    <w:rsid w:val="0038409E"/>
    <w:rsid w:val="0038549B"/>
    <w:rsid w:val="0038567D"/>
    <w:rsid w:val="00385B53"/>
    <w:rsid w:val="00385F75"/>
    <w:rsid w:val="0038657C"/>
    <w:rsid w:val="00386814"/>
    <w:rsid w:val="00386E17"/>
    <w:rsid w:val="003900E5"/>
    <w:rsid w:val="003924EC"/>
    <w:rsid w:val="00392FAF"/>
    <w:rsid w:val="00394095"/>
    <w:rsid w:val="003972CE"/>
    <w:rsid w:val="00397FBE"/>
    <w:rsid w:val="003A04D7"/>
    <w:rsid w:val="003A1641"/>
    <w:rsid w:val="003B111E"/>
    <w:rsid w:val="003C2268"/>
    <w:rsid w:val="003D06F9"/>
    <w:rsid w:val="003D16DF"/>
    <w:rsid w:val="003D1BAC"/>
    <w:rsid w:val="003E3EA0"/>
    <w:rsid w:val="003E5FAD"/>
    <w:rsid w:val="003F2DE1"/>
    <w:rsid w:val="003F4C2B"/>
    <w:rsid w:val="003F539A"/>
    <w:rsid w:val="003F7005"/>
    <w:rsid w:val="004029BA"/>
    <w:rsid w:val="00402B8C"/>
    <w:rsid w:val="004038F6"/>
    <w:rsid w:val="004041AC"/>
    <w:rsid w:val="00404AE8"/>
    <w:rsid w:val="004059AB"/>
    <w:rsid w:val="00406B56"/>
    <w:rsid w:val="00411A0F"/>
    <w:rsid w:val="00411F36"/>
    <w:rsid w:val="00416602"/>
    <w:rsid w:val="004345A8"/>
    <w:rsid w:val="0044171B"/>
    <w:rsid w:val="00442FB7"/>
    <w:rsid w:val="004435DA"/>
    <w:rsid w:val="00444DC5"/>
    <w:rsid w:val="00446817"/>
    <w:rsid w:val="00453328"/>
    <w:rsid w:val="00453F1A"/>
    <w:rsid w:val="00454FC1"/>
    <w:rsid w:val="004600E0"/>
    <w:rsid w:val="0046540E"/>
    <w:rsid w:val="004655D9"/>
    <w:rsid w:val="00470ED8"/>
    <w:rsid w:val="0047508B"/>
    <w:rsid w:val="00477BDC"/>
    <w:rsid w:val="0048078A"/>
    <w:rsid w:val="004820AD"/>
    <w:rsid w:val="00483460"/>
    <w:rsid w:val="00483BE4"/>
    <w:rsid w:val="0048448F"/>
    <w:rsid w:val="0048509F"/>
    <w:rsid w:val="00490A73"/>
    <w:rsid w:val="00494234"/>
    <w:rsid w:val="00495230"/>
    <w:rsid w:val="00495D25"/>
    <w:rsid w:val="004A13DB"/>
    <w:rsid w:val="004A3039"/>
    <w:rsid w:val="004A608B"/>
    <w:rsid w:val="004A7D40"/>
    <w:rsid w:val="004B01FF"/>
    <w:rsid w:val="004B29F0"/>
    <w:rsid w:val="004B5E23"/>
    <w:rsid w:val="004B7B01"/>
    <w:rsid w:val="004C02AD"/>
    <w:rsid w:val="004C2212"/>
    <w:rsid w:val="004C276E"/>
    <w:rsid w:val="004C52E4"/>
    <w:rsid w:val="004C5527"/>
    <w:rsid w:val="004C5F74"/>
    <w:rsid w:val="004C5FE2"/>
    <w:rsid w:val="004D12DA"/>
    <w:rsid w:val="004D306B"/>
    <w:rsid w:val="004E0732"/>
    <w:rsid w:val="004E26EE"/>
    <w:rsid w:val="004E5828"/>
    <w:rsid w:val="004F696C"/>
    <w:rsid w:val="0050596F"/>
    <w:rsid w:val="00512FAD"/>
    <w:rsid w:val="00517241"/>
    <w:rsid w:val="005263A4"/>
    <w:rsid w:val="0052725C"/>
    <w:rsid w:val="0053197F"/>
    <w:rsid w:val="00531A47"/>
    <w:rsid w:val="00533EAE"/>
    <w:rsid w:val="00550055"/>
    <w:rsid w:val="005501EF"/>
    <w:rsid w:val="005504AD"/>
    <w:rsid w:val="005517A1"/>
    <w:rsid w:val="00555891"/>
    <w:rsid w:val="00555A2B"/>
    <w:rsid w:val="00563130"/>
    <w:rsid w:val="005645F7"/>
    <w:rsid w:val="005659CF"/>
    <w:rsid w:val="00566A9B"/>
    <w:rsid w:val="005679BB"/>
    <w:rsid w:val="00567AD6"/>
    <w:rsid w:val="0057214C"/>
    <w:rsid w:val="00573EE3"/>
    <w:rsid w:val="00575EED"/>
    <w:rsid w:val="005803F9"/>
    <w:rsid w:val="00581F2D"/>
    <w:rsid w:val="005834E0"/>
    <w:rsid w:val="00585EB2"/>
    <w:rsid w:val="00593199"/>
    <w:rsid w:val="005A1089"/>
    <w:rsid w:val="005A7C88"/>
    <w:rsid w:val="005A7D0C"/>
    <w:rsid w:val="005B2F2C"/>
    <w:rsid w:val="005B3AFD"/>
    <w:rsid w:val="005B4151"/>
    <w:rsid w:val="005B5495"/>
    <w:rsid w:val="005B56BE"/>
    <w:rsid w:val="005B686B"/>
    <w:rsid w:val="005B6A4F"/>
    <w:rsid w:val="005B712D"/>
    <w:rsid w:val="005B7629"/>
    <w:rsid w:val="005C13D7"/>
    <w:rsid w:val="005C67B6"/>
    <w:rsid w:val="005C7E4E"/>
    <w:rsid w:val="005D03CC"/>
    <w:rsid w:val="005D2C4F"/>
    <w:rsid w:val="005D2D45"/>
    <w:rsid w:val="005E2D99"/>
    <w:rsid w:val="005E7522"/>
    <w:rsid w:val="005F05CE"/>
    <w:rsid w:val="005F76AC"/>
    <w:rsid w:val="00603FE4"/>
    <w:rsid w:val="006048A0"/>
    <w:rsid w:val="00604DF8"/>
    <w:rsid w:val="006119D8"/>
    <w:rsid w:val="00613139"/>
    <w:rsid w:val="00613434"/>
    <w:rsid w:val="00615914"/>
    <w:rsid w:val="0061655E"/>
    <w:rsid w:val="006202D6"/>
    <w:rsid w:val="00622881"/>
    <w:rsid w:val="006232DD"/>
    <w:rsid w:val="00631609"/>
    <w:rsid w:val="0063428C"/>
    <w:rsid w:val="006376A7"/>
    <w:rsid w:val="00637EE8"/>
    <w:rsid w:val="0064106D"/>
    <w:rsid w:val="0064321A"/>
    <w:rsid w:val="0064368F"/>
    <w:rsid w:val="00643E42"/>
    <w:rsid w:val="00644230"/>
    <w:rsid w:val="00653331"/>
    <w:rsid w:val="00660CA9"/>
    <w:rsid w:val="00666CE5"/>
    <w:rsid w:val="0067114E"/>
    <w:rsid w:val="00671A1B"/>
    <w:rsid w:val="00677E39"/>
    <w:rsid w:val="00683A24"/>
    <w:rsid w:val="00685588"/>
    <w:rsid w:val="0068769D"/>
    <w:rsid w:val="00692EF5"/>
    <w:rsid w:val="006934F7"/>
    <w:rsid w:val="00694EF3"/>
    <w:rsid w:val="00696AE4"/>
    <w:rsid w:val="006A4462"/>
    <w:rsid w:val="006A487B"/>
    <w:rsid w:val="006A587B"/>
    <w:rsid w:val="006B0C0B"/>
    <w:rsid w:val="006B0C67"/>
    <w:rsid w:val="006B0FD2"/>
    <w:rsid w:val="006B2783"/>
    <w:rsid w:val="006B3C88"/>
    <w:rsid w:val="006B5B9F"/>
    <w:rsid w:val="006B7135"/>
    <w:rsid w:val="006B79EB"/>
    <w:rsid w:val="006C2860"/>
    <w:rsid w:val="006C37E2"/>
    <w:rsid w:val="006C7F4D"/>
    <w:rsid w:val="006D4635"/>
    <w:rsid w:val="006D4889"/>
    <w:rsid w:val="006E244D"/>
    <w:rsid w:val="006E44DA"/>
    <w:rsid w:val="006E4CC9"/>
    <w:rsid w:val="006E5255"/>
    <w:rsid w:val="006E6B54"/>
    <w:rsid w:val="006F0D91"/>
    <w:rsid w:val="006F25F3"/>
    <w:rsid w:val="006F4481"/>
    <w:rsid w:val="00702A23"/>
    <w:rsid w:val="00710966"/>
    <w:rsid w:val="0071164E"/>
    <w:rsid w:val="007152DD"/>
    <w:rsid w:val="00715905"/>
    <w:rsid w:val="00720598"/>
    <w:rsid w:val="00724814"/>
    <w:rsid w:val="00727036"/>
    <w:rsid w:val="007300DE"/>
    <w:rsid w:val="00730132"/>
    <w:rsid w:val="00732FF5"/>
    <w:rsid w:val="0073393E"/>
    <w:rsid w:val="00733979"/>
    <w:rsid w:val="007415F2"/>
    <w:rsid w:val="0074442A"/>
    <w:rsid w:val="00744678"/>
    <w:rsid w:val="007475B1"/>
    <w:rsid w:val="0075349B"/>
    <w:rsid w:val="00755AA5"/>
    <w:rsid w:val="00766CD3"/>
    <w:rsid w:val="00772049"/>
    <w:rsid w:val="00773807"/>
    <w:rsid w:val="0078060E"/>
    <w:rsid w:val="00781EF3"/>
    <w:rsid w:val="007863FD"/>
    <w:rsid w:val="00792DA2"/>
    <w:rsid w:val="00795207"/>
    <w:rsid w:val="0079534C"/>
    <w:rsid w:val="00796B4B"/>
    <w:rsid w:val="007A0955"/>
    <w:rsid w:val="007A40F5"/>
    <w:rsid w:val="007A4F3A"/>
    <w:rsid w:val="007A5EF0"/>
    <w:rsid w:val="007B2A7E"/>
    <w:rsid w:val="007B5811"/>
    <w:rsid w:val="007B5C64"/>
    <w:rsid w:val="007C4DB8"/>
    <w:rsid w:val="007C5A31"/>
    <w:rsid w:val="007C7F6A"/>
    <w:rsid w:val="007D193C"/>
    <w:rsid w:val="007D2BBB"/>
    <w:rsid w:val="007D4E43"/>
    <w:rsid w:val="007D53E8"/>
    <w:rsid w:val="007D69E0"/>
    <w:rsid w:val="007E26A7"/>
    <w:rsid w:val="007E3D56"/>
    <w:rsid w:val="007F00AB"/>
    <w:rsid w:val="007F7949"/>
    <w:rsid w:val="0080396B"/>
    <w:rsid w:val="00804D04"/>
    <w:rsid w:val="00810C4B"/>
    <w:rsid w:val="008128D9"/>
    <w:rsid w:val="008149F7"/>
    <w:rsid w:val="00815B4B"/>
    <w:rsid w:val="00820BEA"/>
    <w:rsid w:val="00826CAB"/>
    <w:rsid w:val="00827B66"/>
    <w:rsid w:val="00833A77"/>
    <w:rsid w:val="00833F93"/>
    <w:rsid w:val="0083636B"/>
    <w:rsid w:val="00836E0C"/>
    <w:rsid w:val="008458D1"/>
    <w:rsid w:val="008473FD"/>
    <w:rsid w:val="00847BF4"/>
    <w:rsid w:val="008525D8"/>
    <w:rsid w:val="008525F4"/>
    <w:rsid w:val="00852EA5"/>
    <w:rsid w:val="00862F24"/>
    <w:rsid w:val="0086604D"/>
    <w:rsid w:val="00871625"/>
    <w:rsid w:val="008729EC"/>
    <w:rsid w:val="00873C0F"/>
    <w:rsid w:val="00875878"/>
    <w:rsid w:val="00880E05"/>
    <w:rsid w:val="008818C8"/>
    <w:rsid w:val="00881FC7"/>
    <w:rsid w:val="0088202F"/>
    <w:rsid w:val="008820F8"/>
    <w:rsid w:val="0088453E"/>
    <w:rsid w:val="00890F99"/>
    <w:rsid w:val="00894D5B"/>
    <w:rsid w:val="00897746"/>
    <w:rsid w:val="008A07C9"/>
    <w:rsid w:val="008A5D05"/>
    <w:rsid w:val="008B2D63"/>
    <w:rsid w:val="008B472E"/>
    <w:rsid w:val="008C06E6"/>
    <w:rsid w:val="008C2058"/>
    <w:rsid w:val="008C44A3"/>
    <w:rsid w:val="008C55A7"/>
    <w:rsid w:val="008C588F"/>
    <w:rsid w:val="008D0505"/>
    <w:rsid w:val="008D473E"/>
    <w:rsid w:val="008D4F65"/>
    <w:rsid w:val="008E10F5"/>
    <w:rsid w:val="008E532C"/>
    <w:rsid w:val="008E5A4B"/>
    <w:rsid w:val="008E5D56"/>
    <w:rsid w:val="008E5FC0"/>
    <w:rsid w:val="008E693E"/>
    <w:rsid w:val="008F1999"/>
    <w:rsid w:val="008F278F"/>
    <w:rsid w:val="008F46CF"/>
    <w:rsid w:val="008F5FF0"/>
    <w:rsid w:val="00901112"/>
    <w:rsid w:val="00902228"/>
    <w:rsid w:val="00903644"/>
    <w:rsid w:val="00906FD2"/>
    <w:rsid w:val="00911B4A"/>
    <w:rsid w:val="00911E00"/>
    <w:rsid w:val="00912303"/>
    <w:rsid w:val="0091311A"/>
    <w:rsid w:val="00921244"/>
    <w:rsid w:val="00923CA1"/>
    <w:rsid w:val="00924AC8"/>
    <w:rsid w:val="009259F0"/>
    <w:rsid w:val="00925FB6"/>
    <w:rsid w:val="009315EE"/>
    <w:rsid w:val="00931ACC"/>
    <w:rsid w:val="00936C81"/>
    <w:rsid w:val="00936FFB"/>
    <w:rsid w:val="0094416F"/>
    <w:rsid w:val="00946EE7"/>
    <w:rsid w:val="00950934"/>
    <w:rsid w:val="0095158E"/>
    <w:rsid w:val="009528BA"/>
    <w:rsid w:val="009536D3"/>
    <w:rsid w:val="00954717"/>
    <w:rsid w:val="009551E2"/>
    <w:rsid w:val="00964B85"/>
    <w:rsid w:val="00966349"/>
    <w:rsid w:val="0096672E"/>
    <w:rsid w:val="00966F31"/>
    <w:rsid w:val="00967A6D"/>
    <w:rsid w:val="00970EAD"/>
    <w:rsid w:val="00972EF8"/>
    <w:rsid w:val="00972F60"/>
    <w:rsid w:val="00974593"/>
    <w:rsid w:val="00977431"/>
    <w:rsid w:val="00987581"/>
    <w:rsid w:val="0099059C"/>
    <w:rsid w:val="00991EE8"/>
    <w:rsid w:val="009921B1"/>
    <w:rsid w:val="00995A35"/>
    <w:rsid w:val="009A2CE2"/>
    <w:rsid w:val="009A42A8"/>
    <w:rsid w:val="009A6581"/>
    <w:rsid w:val="009B118D"/>
    <w:rsid w:val="009B127B"/>
    <w:rsid w:val="009B407F"/>
    <w:rsid w:val="009B4229"/>
    <w:rsid w:val="009B43E5"/>
    <w:rsid w:val="009B4D63"/>
    <w:rsid w:val="009B5124"/>
    <w:rsid w:val="009B7ED2"/>
    <w:rsid w:val="009C13AE"/>
    <w:rsid w:val="009C14B4"/>
    <w:rsid w:val="009C32B5"/>
    <w:rsid w:val="009C479A"/>
    <w:rsid w:val="009C47A9"/>
    <w:rsid w:val="009C4D1D"/>
    <w:rsid w:val="009C673E"/>
    <w:rsid w:val="009C686D"/>
    <w:rsid w:val="009D2E75"/>
    <w:rsid w:val="009D3BE5"/>
    <w:rsid w:val="009D3D38"/>
    <w:rsid w:val="009D4C29"/>
    <w:rsid w:val="009D6B96"/>
    <w:rsid w:val="009E06F9"/>
    <w:rsid w:val="009E3062"/>
    <w:rsid w:val="009E3778"/>
    <w:rsid w:val="009E437A"/>
    <w:rsid w:val="009E5FFC"/>
    <w:rsid w:val="009F0C17"/>
    <w:rsid w:val="009F1C6D"/>
    <w:rsid w:val="009F46D9"/>
    <w:rsid w:val="00A01E83"/>
    <w:rsid w:val="00A01F62"/>
    <w:rsid w:val="00A02AE6"/>
    <w:rsid w:val="00A032A1"/>
    <w:rsid w:val="00A10348"/>
    <w:rsid w:val="00A110C4"/>
    <w:rsid w:val="00A1211C"/>
    <w:rsid w:val="00A12C83"/>
    <w:rsid w:val="00A13015"/>
    <w:rsid w:val="00A16AA3"/>
    <w:rsid w:val="00A16E93"/>
    <w:rsid w:val="00A176F9"/>
    <w:rsid w:val="00A23A28"/>
    <w:rsid w:val="00A329F0"/>
    <w:rsid w:val="00A33966"/>
    <w:rsid w:val="00A370A4"/>
    <w:rsid w:val="00A44542"/>
    <w:rsid w:val="00A507A1"/>
    <w:rsid w:val="00A536EF"/>
    <w:rsid w:val="00A54F83"/>
    <w:rsid w:val="00A55E04"/>
    <w:rsid w:val="00A613AA"/>
    <w:rsid w:val="00A62894"/>
    <w:rsid w:val="00A630AA"/>
    <w:rsid w:val="00A64362"/>
    <w:rsid w:val="00A65DEE"/>
    <w:rsid w:val="00A660D1"/>
    <w:rsid w:val="00A66163"/>
    <w:rsid w:val="00A6798A"/>
    <w:rsid w:val="00A718D1"/>
    <w:rsid w:val="00A71B79"/>
    <w:rsid w:val="00A749D5"/>
    <w:rsid w:val="00A76DF2"/>
    <w:rsid w:val="00A82E32"/>
    <w:rsid w:val="00A836E2"/>
    <w:rsid w:val="00A864A6"/>
    <w:rsid w:val="00A919CF"/>
    <w:rsid w:val="00A95293"/>
    <w:rsid w:val="00AA0D3D"/>
    <w:rsid w:val="00AA265C"/>
    <w:rsid w:val="00AA33E8"/>
    <w:rsid w:val="00AA3558"/>
    <w:rsid w:val="00AA70BD"/>
    <w:rsid w:val="00AA7D9F"/>
    <w:rsid w:val="00AB0092"/>
    <w:rsid w:val="00AB1642"/>
    <w:rsid w:val="00AB2AE3"/>
    <w:rsid w:val="00AB3099"/>
    <w:rsid w:val="00AB6A1B"/>
    <w:rsid w:val="00AB7A23"/>
    <w:rsid w:val="00AC5A04"/>
    <w:rsid w:val="00AC69FD"/>
    <w:rsid w:val="00AC7E30"/>
    <w:rsid w:val="00AD192F"/>
    <w:rsid w:val="00AD214F"/>
    <w:rsid w:val="00AD37F6"/>
    <w:rsid w:val="00AD7656"/>
    <w:rsid w:val="00AD7FCB"/>
    <w:rsid w:val="00AE09AB"/>
    <w:rsid w:val="00AF14CB"/>
    <w:rsid w:val="00AF15EF"/>
    <w:rsid w:val="00AF166F"/>
    <w:rsid w:val="00AF3BA2"/>
    <w:rsid w:val="00AF3CF2"/>
    <w:rsid w:val="00AF468F"/>
    <w:rsid w:val="00B00137"/>
    <w:rsid w:val="00B005D5"/>
    <w:rsid w:val="00B009B7"/>
    <w:rsid w:val="00B01949"/>
    <w:rsid w:val="00B064CC"/>
    <w:rsid w:val="00B06DCD"/>
    <w:rsid w:val="00B12619"/>
    <w:rsid w:val="00B12CEA"/>
    <w:rsid w:val="00B164D9"/>
    <w:rsid w:val="00B1686E"/>
    <w:rsid w:val="00B219C8"/>
    <w:rsid w:val="00B304C8"/>
    <w:rsid w:val="00B314DA"/>
    <w:rsid w:val="00B325F5"/>
    <w:rsid w:val="00B34490"/>
    <w:rsid w:val="00B36453"/>
    <w:rsid w:val="00B367B0"/>
    <w:rsid w:val="00B379D7"/>
    <w:rsid w:val="00B42A01"/>
    <w:rsid w:val="00B42E43"/>
    <w:rsid w:val="00B43A93"/>
    <w:rsid w:val="00B46870"/>
    <w:rsid w:val="00B502A6"/>
    <w:rsid w:val="00B50EE1"/>
    <w:rsid w:val="00B52B6B"/>
    <w:rsid w:val="00B530DC"/>
    <w:rsid w:val="00B5573A"/>
    <w:rsid w:val="00B622BE"/>
    <w:rsid w:val="00B626E9"/>
    <w:rsid w:val="00B63ADF"/>
    <w:rsid w:val="00B70A03"/>
    <w:rsid w:val="00B70C36"/>
    <w:rsid w:val="00B70DD8"/>
    <w:rsid w:val="00B72EE7"/>
    <w:rsid w:val="00B82F93"/>
    <w:rsid w:val="00B84D20"/>
    <w:rsid w:val="00B87961"/>
    <w:rsid w:val="00B926B7"/>
    <w:rsid w:val="00B934EA"/>
    <w:rsid w:val="00B9496E"/>
    <w:rsid w:val="00B94B10"/>
    <w:rsid w:val="00B96CB5"/>
    <w:rsid w:val="00BA0FC8"/>
    <w:rsid w:val="00BA1321"/>
    <w:rsid w:val="00BA282D"/>
    <w:rsid w:val="00BA349D"/>
    <w:rsid w:val="00BA3669"/>
    <w:rsid w:val="00BA3F99"/>
    <w:rsid w:val="00BA6A18"/>
    <w:rsid w:val="00BB7B18"/>
    <w:rsid w:val="00BC1A04"/>
    <w:rsid w:val="00BC1F32"/>
    <w:rsid w:val="00BD1472"/>
    <w:rsid w:val="00BD3337"/>
    <w:rsid w:val="00BD530A"/>
    <w:rsid w:val="00BD73E9"/>
    <w:rsid w:val="00BE0C22"/>
    <w:rsid w:val="00BE4088"/>
    <w:rsid w:val="00BE58C1"/>
    <w:rsid w:val="00BE7184"/>
    <w:rsid w:val="00BF165D"/>
    <w:rsid w:val="00C025F6"/>
    <w:rsid w:val="00C04E0B"/>
    <w:rsid w:val="00C05105"/>
    <w:rsid w:val="00C05DDD"/>
    <w:rsid w:val="00C0722E"/>
    <w:rsid w:val="00C1049C"/>
    <w:rsid w:val="00C1211A"/>
    <w:rsid w:val="00C1451F"/>
    <w:rsid w:val="00C15194"/>
    <w:rsid w:val="00C176EA"/>
    <w:rsid w:val="00C201AA"/>
    <w:rsid w:val="00C2039B"/>
    <w:rsid w:val="00C20B7E"/>
    <w:rsid w:val="00C22842"/>
    <w:rsid w:val="00C22E23"/>
    <w:rsid w:val="00C263E1"/>
    <w:rsid w:val="00C33360"/>
    <w:rsid w:val="00C4512B"/>
    <w:rsid w:val="00C4685B"/>
    <w:rsid w:val="00C47C4E"/>
    <w:rsid w:val="00C51D76"/>
    <w:rsid w:val="00C522ED"/>
    <w:rsid w:val="00C52ED9"/>
    <w:rsid w:val="00C6495D"/>
    <w:rsid w:val="00C66478"/>
    <w:rsid w:val="00C66AF9"/>
    <w:rsid w:val="00C70094"/>
    <w:rsid w:val="00C71023"/>
    <w:rsid w:val="00C74C47"/>
    <w:rsid w:val="00C84974"/>
    <w:rsid w:val="00C85187"/>
    <w:rsid w:val="00C861E3"/>
    <w:rsid w:val="00C9079F"/>
    <w:rsid w:val="00C91387"/>
    <w:rsid w:val="00C91AE4"/>
    <w:rsid w:val="00C93346"/>
    <w:rsid w:val="00C93C0E"/>
    <w:rsid w:val="00C93D1F"/>
    <w:rsid w:val="00C95395"/>
    <w:rsid w:val="00C961FF"/>
    <w:rsid w:val="00C96251"/>
    <w:rsid w:val="00C969C6"/>
    <w:rsid w:val="00CA060F"/>
    <w:rsid w:val="00CA0B90"/>
    <w:rsid w:val="00CA5714"/>
    <w:rsid w:val="00CA5737"/>
    <w:rsid w:val="00CA6471"/>
    <w:rsid w:val="00CA7223"/>
    <w:rsid w:val="00CB2546"/>
    <w:rsid w:val="00CB48F7"/>
    <w:rsid w:val="00CB59B6"/>
    <w:rsid w:val="00CC0A69"/>
    <w:rsid w:val="00CC7A45"/>
    <w:rsid w:val="00CD6B44"/>
    <w:rsid w:val="00CE28E2"/>
    <w:rsid w:val="00CE3C6E"/>
    <w:rsid w:val="00CF04BF"/>
    <w:rsid w:val="00CF405B"/>
    <w:rsid w:val="00CF4745"/>
    <w:rsid w:val="00CF4890"/>
    <w:rsid w:val="00CF623A"/>
    <w:rsid w:val="00D00F20"/>
    <w:rsid w:val="00D159A0"/>
    <w:rsid w:val="00D17E3B"/>
    <w:rsid w:val="00D23796"/>
    <w:rsid w:val="00D241F1"/>
    <w:rsid w:val="00D243FD"/>
    <w:rsid w:val="00D31D1B"/>
    <w:rsid w:val="00D35E6B"/>
    <w:rsid w:val="00D36598"/>
    <w:rsid w:val="00D36F8B"/>
    <w:rsid w:val="00D41523"/>
    <w:rsid w:val="00D43C15"/>
    <w:rsid w:val="00D50804"/>
    <w:rsid w:val="00D50C82"/>
    <w:rsid w:val="00D56C64"/>
    <w:rsid w:val="00D627B3"/>
    <w:rsid w:val="00D64467"/>
    <w:rsid w:val="00D747D0"/>
    <w:rsid w:val="00D81185"/>
    <w:rsid w:val="00D811A1"/>
    <w:rsid w:val="00D83E57"/>
    <w:rsid w:val="00D84B73"/>
    <w:rsid w:val="00D86AE0"/>
    <w:rsid w:val="00D93090"/>
    <w:rsid w:val="00D94C6A"/>
    <w:rsid w:val="00DA2975"/>
    <w:rsid w:val="00DA2E86"/>
    <w:rsid w:val="00DA326C"/>
    <w:rsid w:val="00DA3C3F"/>
    <w:rsid w:val="00DA5F67"/>
    <w:rsid w:val="00DB4455"/>
    <w:rsid w:val="00DB54E4"/>
    <w:rsid w:val="00DC19A9"/>
    <w:rsid w:val="00DC1D20"/>
    <w:rsid w:val="00DC30EB"/>
    <w:rsid w:val="00DC44B4"/>
    <w:rsid w:val="00DC6027"/>
    <w:rsid w:val="00DC74B7"/>
    <w:rsid w:val="00DC7CF7"/>
    <w:rsid w:val="00DD315B"/>
    <w:rsid w:val="00DD4866"/>
    <w:rsid w:val="00DD58BF"/>
    <w:rsid w:val="00DD7BD3"/>
    <w:rsid w:val="00DE2457"/>
    <w:rsid w:val="00DE7416"/>
    <w:rsid w:val="00DF049A"/>
    <w:rsid w:val="00DF0D07"/>
    <w:rsid w:val="00DF1712"/>
    <w:rsid w:val="00DF2B35"/>
    <w:rsid w:val="00DF593D"/>
    <w:rsid w:val="00E10CFF"/>
    <w:rsid w:val="00E15335"/>
    <w:rsid w:val="00E15487"/>
    <w:rsid w:val="00E1658C"/>
    <w:rsid w:val="00E22FC5"/>
    <w:rsid w:val="00E24947"/>
    <w:rsid w:val="00E2630A"/>
    <w:rsid w:val="00E271BE"/>
    <w:rsid w:val="00E275FC"/>
    <w:rsid w:val="00E310D9"/>
    <w:rsid w:val="00E33198"/>
    <w:rsid w:val="00E33A44"/>
    <w:rsid w:val="00E353F5"/>
    <w:rsid w:val="00E36BE1"/>
    <w:rsid w:val="00E406CC"/>
    <w:rsid w:val="00E40A74"/>
    <w:rsid w:val="00E47E49"/>
    <w:rsid w:val="00E515E1"/>
    <w:rsid w:val="00E52CAB"/>
    <w:rsid w:val="00E536A1"/>
    <w:rsid w:val="00E541AD"/>
    <w:rsid w:val="00E54C60"/>
    <w:rsid w:val="00E56AEC"/>
    <w:rsid w:val="00E57056"/>
    <w:rsid w:val="00E60259"/>
    <w:rsid w:val="00E6602D"/>
    <w:rsid w:val="00E77F5E"/>
    <w:rsid w:val="00E8043A"/>
    <w:rsid w:val="00E826F4"/>
    <w:rsid w:val="00E83868"/>
    <w:rsid w:val="00E85968"/>
    <w:rsid w:val="00E861FB"/>
    <w:rsid w:val="00E91039"/>
    <w:rsid w:val="00EA153B"/>
    <w:rsid w:val="00EA3792"/>
    <w:rsid w:val="00EA6309"/>
    <w:rsid w:val="00EA7E7C"/>
    <w:rsid w:val="00EB2C8E"/>
    <w:rsid w:val="00EC1AF6"/>
    <w:rsid w:val="00EC1F6A"/>
    <w:rsid w:val="00EC2E62"/>
    <w:rsid w:val="00EC4A4E"/>
    <w:rsid w:val="00EE0013"/>
    <w:rsid w:val="00EE0A72"/>
    <w:rsid w:val="00EE1750"/>
    <w:rsid w:val="00EE5342"/>
    <w:rsid w:val="00EF2508"/>
    <w:rsid w:val="00EF3006"/>
    <w:rsid w:val="00EF4FDD"/>
    <w:rsid w:val="00EF777A"/>
    <w:rsid w:val="00F03171"/>
    <w:rsid w:val="00F0604D"/>
    <w:rsid w:val="00F11D60"/>
    <w:rsid w:val="00F126B5"/>
    <w:rsid w:val="00F15C58"/>
    <w:rsid w:val="00F20F1E"/>
    <w:rsid w:val="00F22A82"/>
    <w:rsid w:val="00F23EF4"/>
    <w:rsid w:val="00F2515E"/>
    <w:rsid w:val="00F32E5C"/>
    <w:rsid w:val="00F349C8"/>
    <w:rsid w:val="00F37343"/>
    <w:rsid w:val="00F412F4"/>
    <w:rsid w:val="00F41C77"/>
    <w:rsid w:val="00F428E9"/>
    <w:rsid w:val="00F43433"/>
    <w:rsid w:val="00F45568"/>
    <w:rsid w:val="00F46B17"/>
    <w:rsid w:val="00F53CC1"/>
    <w:rsid w:val="00F62139"/>
    <w:rsid w:val="00F62E04"/>
    <w:rsid w:val="00F64366"/>
    <w:rsid w:val="00F663CD"/>
    <w:rsid w:val="00F72344"/>
    <w:rsid w:val="00F80E6A"/>
    <w:rsid w:val="00F827BB"/>
    <w:rsid w:val="00F82EED"/>
    <w:rsid w:val="00F84EAF"/>
    <w:rsid w:val="00F943AC"/>
    <w:rsid w:val="00FA2C23"/>
    <w:rsid w:val="00FA2CA0"/>
    <w:rsid w:val="00FA4A8E"/>
    <w:rsid w:val="00FB25B3"/>
    <w:rsid w:val="00FB3C5E"/>
    <w:rsid w:val="00FC13EC"/>
    <w:rsid w:val="00FC1680"/>
    <w:rsid w:val="00FC275A"/>
    <w:rsid w:val="00FC3357"/>
    <w:rsid w:val="00FC7A51"/>
    <w:rsid w:val="00FD1690"/>
    <w:rsid w:val="00FD1FCD"/>
    <w:rsid w:val="00FD761F"/>
    <w:rsid w:val="00FE0BCC"/>
    <w:rsid w:val="00FE2118"/>
    <w:rsid w:val="00FE5646"/>
    <w:rsid w:val="00FE5E13"/>
    <w:rsid w:val="00FF2E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AEDB2"/>
  <w15:chartTrackingRefBased/>
  <w15:docId w15:val="{BE781120-C83F-4EB6-B2F8-D53379D3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02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61C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72F60"/>
    <w:pPr>
      <w:keepNext/>
      <w:keepLines/>
      <w:spacing w:before="40" w:after="0"/>
      <w:outlineLvl w:val="2"/>
    </w:pPr>
    <w:rPr>
      <w:rFonts w:ascii="Arial" w:eastAsiaTheme="majorEastAsia" w:hAnsi="Arial" w:cstheme="majorBidi"/>
      <w:color w:val="000000" w:themeColor="text1"/>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Y EPM - Lista,Pбrrafo de lista,titulo 5,Bolita,Guión,Viñeta 2,Párrafo de lista3,BOLA,Párrafo de lista21,Titulo 8,List Paragraph,HOJA,Párrafo de lista31,BOLADEF,Párrafo de lista5,Colorful List - Accent 11,Colorful List Accent 1,parrafo"/>
    <w:basedOn w:val="Normal"/>
    <w:link w:val="PrrafodelistaCar"/>
    <w:uiPriority w:val="34"/>
    <w:qFormat/>
    <w:rsid w:val="00D64467"/>
    <w:pPr>
      <w:spacing w:after="0" w:line="240" w:lineRule="auto"/>
      <w:ind w:left="720"/>
      <w:contextualSpacing/>
    </w:pPr>
    <w:rPr>
      <w:rFonts w:ascii="Times New Roman" w:eastAsia="Times New Roman" w:hAnsi="Times New Roman" w:cs="Times New Roman"/>
      <w:kern w:val="0"/>
      <w:sz w:val="24"/>
      <w:szCs w:val="24"/>
      <w:lang w:val="es-ES" w:eastAsia="es-ES"/>
      <w14:ligatures w14:val="none"/>
    </w:rPr>
  </w:style>
  <w:style w:type="character" w:styleId="nfasis">
    <w:name w:val="Emphasis"/>
    <w:basedOn w:val="Fuentedeprrafopredeter"/>
    <w:uiPriority w:val="20"/>
    <w:qFormat/>
    <w:rsid w:val="005517A1"/>
    <w:rPr>
      <w:i/>
      <w:iCs/>
    </w:rPr>
  </w:style>
  <w:style w:type="character" w:customStyle="1" w:styleId="PrrafodelistaCar">
    <w:name w:val="Párrafo de lista Car"/>
    <w:aliases w:val="EY EPM - Lista Car,Pбrrafo de lista Car,titulo 5 Car,Bolita Car,Guión Car,Viñeta 2 Car,Párrafo de lista3 Car,BOLA Car,Párrafo de lista21 Car,Titulo 8 Car,List Paragraph Car,HOJA Car,Párrafo de lista31 Car,BOLADEF Car,parrafo Car"/>
    <w:link w:val="Prrafodelista"/>
    <w:uiPriority w:val="34"/>
    <w:qFormat/>
    <w:locked/>
    <w:rsid w:val="00DF1712"/>
    <w:rPr>
      <w:rFonts w:ascii="Times New Roman" w:eastAsia="Times New Roman" w:hAnsi="Times New Roman" w:cs="Times New Roman"/>
      <w:kern w:val="0"/>
      <w:sz w:val="24"/>
      <w:szCs w:val="24"/>
      <w:lang w:val="es-ES" w:eastAsia="es-ES"/>
      <w14:ligatures w14:val="none"/>
    </w:rPr>
  </w:style>
  <w:style w:type="paragraph" w:customStyle="1" w:styleId="Default">
    <w:name w:val="Default"/>
    <w:rsid w:val="00DF1712"/>
    <w:pPr>
      <w:autoSpaceDE w:val="0"/>
      <w:autoSpaceDN w:val="0"/>
      <w:adjustRightInd w:val="0"/>
      <w:spacing w:after="0" w:line="240" w:lineRule="auto"/>
    </w:pPr>
    <w:rPr>
      <w:rFonts w:ascii="Verdana" w:eastAsia="Calibri" w:hAnsi="Verdana" w:cs="Verdana"/>
      <w:color w:val="000000"/>
      <w:kern w:val="0"/>
      <w:sz w:val="24"/>
      <w:szCs w:val="24"/>
      <w:lang w:eastAsia="es-CO"/>
      <w14:ligatures w14:val="none"/>
    </w:rPr>
  </w:style>
  <w:style w:type="paragraph" w:styleId="Textoindependiente">
    <w:name w:val="Body Text"/>
    <w:aliases w:val="bt,body text,t,text,BODY TEXT,EDStext,sp,bodytext,bullet title,txt1,T1,Title 1,Text,sbs,block text,1,bt4,body text4,bt5,body text5,bt1,body text1,Teh2xt,Block text,tx,Resume Text,RFP Text,BT,heading_txt,bodytxy2,Justified,pp,P"/>
    <w:basedOn w:val="Normal"/>
    <w:link w:val="TextoindependienteCar"/>
    <w:qFormat/>
    <w:rsid w:val="00B63ADF"/>
    <w:pPr>
      <w:widowControl w:val="0"/>
      <w:autoSpaceDE w:val="0"/>
      <w:autoSpaceDN w:val="0"/>
      <w:spacing w:after="0" w:line="240" w:lineRule="auto"/>
    </w:pPr>
    <w:rPr>
      <w:rFonts w:ascii="Times New Roman" w:eastAsia="Times New Roman" w:hAnsi="Times New Roman" w:cs="Times New Roman"/>
      <w:kern w:val="0"/>
      <w:sz w:val="24"/>
      <w:szCs w:val="24"/>
      <w:lang w:val="es-ES" w:eastAsia="es-ES" w:bidi="es-ES"/>
      <w14:ligatures w14:val="none"/>
    </w:rPr>
  </w:style>
  <w:style w:type="character" w:customStyle="1" w:styleId="TextoindependienteCar">
    <w:name w:val="Texto independiente Car"/>
    <w:aliases w:val="bt Car,body text Car,t Car,text Car,BODY TEXT Car,EDStext Car,sp Car,bodytext Car,bullet title Car,txt1 Car,T1 Car,Title 1 Car,Text Car,sbs Car,block text Car,1 Car,bt4 Car,body text4 Car,bt5 Car,body text5 Car,bt1 Car,Teh2xt Car"/>
    <w:basedOn w:val="Fuentedeprrafopredeter"/>
    <w:link w:val="Textoindependiente"/>
    <w:rsid w:val="00B63ADF"/>
    <w:rPr>
      <w:rFonts w:ascii="Times New Roman" w:eastAsia="Times New Roman" w:hAnsi="Times New Roman" w:cs="Times New Roman"/>
      <w:kern w:val="0"/>
      <w:sz w:val="24"/>
      <w:szCs w:val="24"/>
      <w:lang w:val="es-ES" w:eastAsia="es-ES" w:bidi="es-ES"/>
      <w14:ligatures w14:val="none"/>
    </w:rPr>
  </w:style>
  <w:style w:type="character" w:customStyle="1" w:styleId="xcontentpasted2">
    <w:name w:val="x_contentpasted2"/>
    <w:basedOn w:val="Fuentedeprrafopredeter"/>
    <w:rsid w:val="005B3AFD"/>
  </w:style>
  <w:style w:type="character" w:customStyle="1" w:styleId="xcontentpasted1">
    <w:name w:val="x_contentpasted1"/>
    <w:basedOn w:val="Fuentedeprrafopredeter"/>
    <w:rsid w:val="005B3AFD"/>
  </w:style>
  <w:style w:type="paragraph" w:styleId="NormalWeb">
    <w:name w:val="Normal (Web)"/>
    <w:basedOn w:val="Normal"/>
    <w:uiPriority w:val="99"/>
    <w:unhideWhenUsed/>
    <w:rsid w:val="000879A1"/>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Textoennegrita">
    <w:name w:val="Strong"/>
    <w:basedOn w:val="Fuentedeprrafopredeter"/>
    <w:uiPriority w:val="22"/>
    <w:qFormat/>
    <w:rsid w:val="00BA0FC8"/>
    <w:rPr>
      <w:b/>
      <w:bCs/>
    </w:rPr>
  </w:style>
  <w:style w:type="character" w:customStyle="1" w:styleId="ui-provider">
    <w:name w:val="ui-provider"/>
    <w:basedOn w:val="Fuentedeprrafopredeter"/>
    <w:rsid w:val="00E36BE1"/>
  </w:style>
  <w:style w:type="character" w:customStyle="1" w:styleId="Ttulo1Car">
    <w:name w:val="Título 1 Car"/>
    <w:basedOn w:val="Fuentedeprrafopredeter"/>
    <w:link w:val="Ttulo1"/>
    <w:uiPriority w:val="9"/>
    <w:rsid w:val="0000218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0218F"/>
    <w:pPr>
      <w:outlineLvl w:val="9"/>
    </w:pPr>
    <w:rPr>
      <w:kern w:val="0"/>
      <w:lang w:eastAsia="es-CO"/>
      <w14:ligatures w14:val="none"/>
    </w:rPr>
  </w:style>
  <w:style w:type="character" w:styleId="Ttulodellibro">
    <w:name w:val="Book Title"/>
    <w:basedOn w:val="Fuentedeprrafopredeter"/>
    <w:uiPriority w:val="33"/>
    <w:qFormat/>
    <w:rsid w:val="008C55A7"/>
    <w:rPr>
      <w:b/>
      <w:bCs/>
      <w:i/>
      <w:iCs/>
      <w:spacing w:val="5"/>
    </w:rPr>
  </w:style>
  <w:style w:type="character" w:customStyle="1" w:styleId="Ttulo2Car">
    <w:name w:val="Título 2 Car"/>
    <w:basedOn w:val="Fuentedeprrafopredeter"/>
    <w:link w:val="Ttulo2"/>
    <w:uiPriority w:val="9"/>
    <w:rsid w:val="00161CD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72F60"/>
    <w:rPr>
      <w:rFonts w:ascii="Arial" w:eastAsiaTheme="majorEastAsia" w:hAnsi="Arial" w:cstheme="majorBidi"/>
      <w:color w:val="000000" w:themeColor="text1"/>
      <w:sz w:val="20"/>
      <w:szCs w:val="24"/>
    </w:rPr>
  </w:style>
  <w:style w:type="paragraph" w:styleId="TDC3">
    <w:name w:val="toc 3"/>
    <w:basedOn w:val="Normal"/>
    <w:next w:val="Normal"/>
    <w:autoRedefine/>
    <w:uiPriority w:val="39"/>
    <w:unhideWhenUsed/>
    <w:rsid w:val="00A370A4"/>
    <w:pPr>
      <w:spacing w:after="100"/>
      <w:ind w:left="440"/>
    </w:pPr>
  </w:style>
  <w:style w:type="character" w:styleId="Hipervnculo">
    <w:name w:val="Hyperlink"/>
    <w:basedOn w:val="Fuentedeprrafopredeter"/>
    <w:uiPriority w:val="99"/>
    <w:unhideWhenUsed/>
    <w:rsid w:val="00A370A4"/>
    <w:rPr>
      <w:color w:val="0563C1" w:themeColor="hyperlink"/>
      <w:u w:val="single"/>
    </w:rPr>
  </w:style>
  <w:style w:type="character" w:styleId="Refdecomentario">
    <w:name w:val="annotation reference"/>
    <w:basedOn w:val="Fuentedeprrafopredeter"/>
    <w:uiPriority w:val="99"/>
    <w:semiHidden/>
    <w:unhideWhenUsed/>
    <w:rsid w:val="00B622BE"/>
    <w:rPr>
      <w:sz w:val="16"/>
      <w:szCs w:val="16"/>
    </w:rPr>
  </w:style>
  <w:style w:type="paragraph" w:styleId="Textocomentario">
    <w:name w:val="annotation text"/>
    <w:basedOn w:val="Normal"/>
    <w:link w:val="TextocomentarioCar"/>
    <w:uiPriority w:val="99"/>
    <w:unhideWhenUsed/>
    <w:rsid w:val="00B622BE"/>
    <w:pPr>
      <w:spacing w:line="240" w:lineRule="auto"/>
    </w:pPr>
    <w:rPr>
      <w:sz w:val="20"/>
      <w:szCs w:val="20"/>
    </w:rPr>
  </w:style>
  <w:style w:type="character" w:customStyle="1" w:styleId="TextocomentarioCar">
    <w:name w:val="Texto comentario Car"/>
    <w:basedOn w:val="Fuentedeprrafopredeter"/>
    <w:link w:val="Textocomentario"/>
    <w:uiPriority w:val="99"/>
    <w:rsid w:val="00B622BE"/>
    <w:rPr>
      <w:sz w:val="20"/>
      <w:szCs w:val="20"/>
    </w:rPr>
  </w:style>
  <w:style w:type="paragraph" w:styleId="Asuntodelcomentario">
    <w:name w:val="annotation subject"/>
    <w:basedOn w:val="Textocomentario"/>
    <w:next w:val="Textocomentario"/>
    <w:link w:val="AsuntodelcomentarioCar"/>
    <w:uiPriority w:val="99"/>
    <w:semiHidden/>
    <w:unhideWhenUsed/>
    <w:rsid w:val="00B622BE"/>
    <w:rPr>
      <w:b/>
      <w:bCs/>
    </w:rPr>
  </w:style>
  <w:style w:type="character" w:customStyle="1" w:styleId="AsuntodelcomentarioCar">
    <w:name w:val="Asunto del comentario Car"/>
    <w:basedOn w:val="TextocomentarioCar"/>
    <w:link w:val="Asuntodelcomentario"/>
    <w:uiPriority w:val="99"/>
    <w:semiHidden/>
    <w:rsid w:val="00B622BE"/>
    <w:rPr>
      <w:b/>
      <w:bCs/>
      <w:sz w:val="20"/>
      <w:szCs w:val="20"/>
    </w:rPr>
  </w:style>
  <w:style w:type="character" w:customStyle="1" w:styleId="normaltextrun">
    <w:name w:val="normaltextrun"/>
    <w:basedOn w:val="Fuentedeprrafopredeter"/>
    <w:rsid w:val="00065DFC"/>
  </w:style>
  <w:style w:type="paragraph" w:customStyle="1" w:styleId="paragraph">
    <w:name w:val="paragraph"/>
    <w:basedOn w:val="Normal"/>
    <w:rsid w:val="00065DFC"/>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styleId="Encabezado">
    <w:name w:val="header"/>
    <w:basedOn w:val="Normal"/>
    <w:link w:val="EncabezadoCar"/>
    <w:uiPriority w:val="99"/>
    <w:unhideWhenUsed/>
    <w:rsid w:val="002D7C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7CBF"/>
  </w:style>
  <w:style w:type="paragraph" w:styleId="Piedepgina">
    <w:name w:val="footer"/>
    <w:basedOn w:val="Normal"/>
    <w:link w:val="PiedepginaCar"/>
    <w:uiPriority w:val="99"/>
    <w:unhideWhenUsed/>
    <w:rsid w:val="002D7C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7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6006">
      <w:bodyDiv w:val="1"/>
      <w:marLeft w:val="0"/>
      <w:marRight w:val="0"/>
      <w:marTop w:val="0"/>
      <w:marBottom w:val="0"/>
      <w:divBdr>
        <w:top w:val="none" w:sz="0" w:space="0" w:color="auto"/>
        <w:left w:val="none" w:sz="0" w:space="0" w:color="auto"/>
        <w:bottom w:val="none" w:sz="0" w:space="0" w:color="auto"/>
        <w:right w:val="none" w:sz="0" w:space="0" w:color="auto"/>
      </w:divBdr>
    </w:div>
    <w:div w:id="47074884">
      <w:bodyDiv w:val="1"/>
      <w:marLeft w:val="0"/>
      <w:marRight w:val="0"/>
      <w:marTop w:val="0"/>
      <w:marBottom w:val="0"/>
      <w:divBdr>
        <w:top w:val="none" w:sz="0" w:space="0" w:color="auto"/>
        <w:left w:val="none" w:sz="0" w:space="0" w:color="auto"/>
        <w:bottom w:val="none" w:sz="0" w:space="0" w:color="auto"/>
        <w:right w:val="none" w:sz="0" w:space="0" w:color="auto"/>
      </w:divBdr>
      <w:divsChild>
        <w:div w:id="1284194141">
          <w:marLeft w:val="0"/>
          <w:marRight w:val="0"/>
          <w:marTop w:val="0"/>
          <w:marBottom w:val="0"/>
          <w:divBdr>
            <w:top w:val="none" w:sz="0" w:space="0" w:color="auto"/>
            <w:left w:val="none" w:sz="0" w:space="0" w:color="auto"/>
            <w:bottom w:val="none" w:sz="0" w:space="0" w:color="auto"/>
            <w:right w:val="none" w:sz="0" w:space="0" w:color="auto"/>
          </w:divBdr>
        </w:div>
      </w:divsChild>
    </w:div>
    <w:div w:id="79912786">
      <w:bodyDiv w:val="1"/>
      <w:marLeft w:val="0"/>
      <w:marRight w:val="0"/>
      <w:marTop w:val="0"/>
      <w:marBottom w:val="0"/>
      <w:divBdr>
        <w:top w:val="none" w:sz="0" w:space="0" w:color="auto"/>
        <w:left w:val="none" w:sz="0" w:space="0" w:color="auto"/>
        <w:bottom w:val="none" w:sz="0" w:space="0" w:color="auto"/>
        <w:right w:val="none" w:sz="0" w:space="0" w:color="auto"/>
      </w:divBdr>
    </w:div>
    <w:div w:id="90325387">
      <w:bodyDiv w:val="1"/>
      <w:marLeft w:val="0"/>
      <w:marRight w:val="0"/>
      <w:marTop w:val="0"/>
      <w:marBottom w:val="0"/>
      <w:divBdr>
        <w:top w:val="none" w:sz="0" w:space="0" w:color="auto"/>
        <w:left w:val="none" w:sz="0" w:space="0" w:color="auto"/>
        <w:bottom w:val="none" w:sz="0" w:space="0" w:color="auto"/>
        <w:right w:val="none" w:sz="0" w:space="0" w:color="auto"/>
      </w:divBdr>
    </w:div>
    <w:div w:id="130371489">
      <w:bodyDiv w:val="1"/>
      <w:marLeft w:val="0"/>
      <w:marRight w:val="0"/>
      <w:marTop w:val="0"/>
      <w:marBottom w:val="0"/>
      <w:divBdr>
        <w:top w:val="none" w:sz="0" w:space="0" w:color="auto"/>
        <w:left w:val="none" w:sz="0" w:space="0" w:color="auto"/>
        <w:bottom w:val="none" w:sz="0" w:space="0" w:color="auto"/>
        <w:right w:val="none" w:sz="0" w:space="0" w:color="auto"/>
      </w:divBdr>
    </w:div>
    <w:div w:id="176161518">
      <w:bodyDiv w:val="1"/>
      <w:marLeft w:val="0"/>
      <w:marRight w:val="0"/>
      <w:marTop w:val="0"/>
      <w:marBottom w:val="0"/>
      <w:divBdr>
        <w:top w:val="none" w:sz="0" w:space="0" w:color="auto"/>
        <w:left w:val="none" w:sz="0" w:space="0" w:color="auto"/>
        <w:bottom w:val="none" w:sz="0" w:space="0" w:color="auto"/>
        <w:right w:val="none" w:sz="0" w:space="0" w:color="auto"/>
      </w:divBdr>
      <w:divsChild>
        <w:div w:id="1669019898">
          <w:marLeft w:val="0"/>
          <w:marRight w:val="0"/>
          <w:marTop w:val="0"/>
          <w:marBottom w:val="0"/>
          <w:divBdr>
            <w:top w:val="none" w:sz="0" w:space="0" w:color="auto"/>
            <w:left w:val="none" w:sz="0" w:space="0" w:color="auto"/>
            <w:bottom w:val="none" w:sz="0" w:space="0" w:color="auto"/>
            <w:right w:val="none" w:sz="0" w:space="0" w:color="auto"/>
          </w:divBdr>
        </w:div>
      </w:divsChild>
    </w:div>
    <w:div w:id="216357373">
      <w:bodyDiv w:val="1"/>
      <w:marLeft w:val="0"/>
      <w:marRight w:val="0"/>
      <w:marTop w:val="0"/>
      <w:marBottom w:val="0"/>
      <w:divBdr>
        <w:top w:val="none" w:sz="0" w:space="0" w:color="auto"/>
        <w:left w:val="none" w:sz="0" w:space="0" w:color="auto"/>
        <w:bottom w:val="none" w:sz="0" w:space="0" w:color="auto"/>
        <w:right w:val="none" w:sz="0" w:space="0" w:color="auto"/>
      </w:divBdr>
    </w:div>
    <w:div w:id="234242925">
      <w:bodyDiv w:val="1"/>
      <w:marLeft w:val="0"/>
      <w:marRight w:val="0"/>
      <w:marTop w:val="0"/>
      <w:marBottom w:val="0"/>
      <w:divBdr>
        <w:top w:val="none" w:sz="0" w:space="0" w:color="auto"/>
        <w:left w:val="none" w:sz="0" w:space="0" w:color="auto"/>
        <w:bottom w:val="none" w:sz="0" w:space="0" w:color="auto"/>
        <w:right w:val="none" w:sz="0" w:space="0" w:color="auto"/>
      </w:divBdr>
    </w:div>
    <w:div w:id="242187578">
      <w:bodyDiv w:val="1"/>
      <w:marLeft w:val="0"/>
      <w:marRight w:val="0"/>
      <w:marTop w:val="0"/>
      <w:marBottom w:val="0"/>
      <w:divBdr>
        <w:top w:val="none" w:sz="0" w:space="0" w:color="auto"/>
        <w:left w:val="none" w:sz="0" w:space="0" w:color="auto"/>
        <w:bottom w:val="none" w:sz="0" w:space="0" w:color="auto"/>
        <w:right w:val="none" w:sz="0" w:space="0" w:color="auto"/>
      </w:divBdr>
    </w:div>
    <w:div w:id="251740126">
      <w:bodyDiv w:val="1"/>
      <w:marLeft w:val="0"/>
      <w:marRight w:val="0"/>
      <w:marTop w:val="0"/>
      <w:marBottom w:val="0"/>
      <w:divBdr>
        <w:top w:val="none" w:sz="0" w:space="0" w:color="auto"/>
        <w:left w:val="none" w:sz="0" w:space="0" w:color="auto"/>
        <w:bottom w:val="none" w:sz="0" w:space="0" w:color="auto"/>
        <w:right w:val="none" w:sz="0" w:space="0" w:color="auto"/>
      </w:divBdr>
    </w:div>
    <w:div w:id="270629636">
      <w:bodyDiv w:val="1"/>
      <w:marLeft w:val="0"/>
      <w:marRight w:val="0"/>
      <w:marTop w:val="0"/>
      <w:marBottom w:val="0"/>
      <w:divBdr>
        <w:top w:val="none" w:sz="0" w:space="0" w:color="auto"/>
        <w:left w:val="none" w:sz="0" w:space="0" w:color="auto"/>
        <w:bottom w:val="none" w:sz="0" w:space="0" w:color="auto"/>
        <w:right w:val="none" w:sz="0" w:space="0" w:color="auto"/>
      </w:divBdr>
    </w:div>
    <w:div w:id="284654551">
      <w:bodyDiv w:val="1"/>
      <w:marLeft w:val="0"/>
      <w:marRight w:val="0"/>
      <w:marTop w:val="0"/>
      <w:marBottom w:val="0"/>
      <w:divBdr>
        <w:top w:val="none" w:sz="0" w:space="0" w:color="auto"/>
        <w:left w:val="none" w:sz="0" w:space="0" w:color="auto"/>
        <w:bottom w:val="none" w:sz="0" w:space="0" w:color="auto"/>
        <w:right w:val="none" w:sz="0" w:space="0" w:color="auto"/>
      </w:divBdr>
    </w:div>
    <w:div w:id="299575721">
      <w:bodyDiv w:val="1"/>
      <w:marLeft w:val="0"/>
      <w:marRight w:val="0"/>
      <w:marTop w:val="0"/>
      <w:marBottom w:val="0"/>
      <w:divBdr>
        <w:top w:val="none" w:sz="0" w:space="0" w:color="auto"/>
        <w:left w:val="none" w:sz="0" w:space="0" w:color="auto"/>
        <w:bottom w:val="none" w:sz="0" w:space="0" w:color="auto"/>
        <w:right w:val="none" w:sz="0" w:space="0" w:color="auto"/>
      </w:divBdr>
    </w:div>
    <w:div w:id="370492996">
      <w:bodyDiv w:val="1"/>
      <w:marLeft w:val="0"/>
      <w:marRight w:val="0"/>
      <w:marTop w:val="0"/>
      <w:marBottom w:val="0"/>
      <w:divBdr>
        <w:top w:val="none" w:sz="0" w:space="0" w:color="auto"/>
        <w:left w:val="none" w:sz="0" w:space="0" w:color="auto"/>
        <w:bottom w:val="none" w:sz="0" w:space="0" w:color="auto"/>
        <w:right w:val="none" w:sz="0" w:space="0" w:color="auto"/>
      </w:divBdr>
    </w:div>
    <w:div w:id="376122859">
      <w:bodyDiv w:val="1"/>
      <w:marLeft w:val="0"/>
      <w:marRight w:val="0"/>
      <w:marTop w:val="0"/>
      <w:marBottom w:val="0"/>
      <w:divBdr>
        <w:top w:val="none" w:sz="0" w:space="0" w:color="auto"/>
        <w:left w:val="none" w:sz="0" w:space="0" w:color="auto"/>
        <w:bottom w:val="none" w:sz="0" w:space="0" w:color="auto"/>
        <w:right w:val="none" w:sz="0" w:space="0" w:color="auto"/>
      </w:divBdr>
    </w:div>
    <w:div w:id="379787876">
      <w:bodyDiv w:val="1"/>
      <w:marLeft w:val="0"/>
      <w:marRight w:val="0"/>
      <w:marTop w:val="0"/>
      <w:marBottom w:val="0"/>
      <w:divBdr>
        <w:top w:val="none" w:sz="0" w:space="0" w:color="auto"/>
        <w:left w:val="none" w:sz="0" w:space="0" w:color="auto"/>
        <w:bottom w:val="none" w:sz="0" w:space="0" w:color="auto"/>
        <w:right w:val="none" w:sz="0" w:space="0" w:color="auto"/>
      </w:divBdr>
    </w:div>
    <w:div w:id="398865127">
      <w:bodyDiv w:val="1"/>
      <w:marLeft w:val="0"/>
      <w:marRight w:val="0"/>
      <w:marTop w:val="0"/>
      <w:marBottom w:val="0"/>
      <w:divBdr>
        <w:top w:val="none" w:sz="0" w:space="0" w:color="auto"/>
        <w:left w:val="none" w:sz="0" w:space="0" w:color="auto"/>
        <w:bottom w:val="none" w:sz="0" w:space="0" w:color="auto"/>
        <w:right w:val="none" w:sz="0" w:space="0" w:color="auto"/>
      </w:divBdr>
    </w:div>
    <w:div w:id="405420037">
      <w:bodyDiv w:val="1"/>
      <w:marLeft w:val="0"/>
      <w:marRight w:val="0"/>
      <w:marTop w:val="0"/>
      <w:marBottom w:val="0"/>
      <w:divBdr>
        <w:top w:val="none" w:sz="0" w:space="0" w:color="auto"/>
        <w:left w:val="none" w:sz="0" w:space="0" w:color="auto"/>
        <w:bottom w:val="none" w:sz="0" w:space="0" w:color="auto"/>
        <w:right w:val="none" w:sz="0" w:space="0" w:color="auto"/>
      </w:divBdr>
    </w:div>
    <w:div w:id="424693904">
      <w:bodyDiv w:val="1"/>
      <w:marLeft w:val="0"/>
      <w:marRight w:val="0"/>
      <w:marTop w:val="0"/>
      <w:marBottom w:val="0"/>
      <w:divBdr>
        <w:top w:val="none" w:sz="0" w:space="0" w:color="auto"/>
        <w:left w:val="none" w:sz="0" w:space="0" w:color="auto"/>
        <w:bottom w:val="none" w:sz="0" w:space="0" w:color="auto"/>
        <w:right w:val="none" w:sz="0" w:space="0" w:color="auto"/>
      </w:divBdr>
    </w:div>
    <w:div w:id="435028415">
      <w:bodyDiv w:val="1"/>
      <w:marLeft w:val="0"/>
      <w:marRight w:val="0"/>
      <w:marTop w:val="0"/>
      <w:marBottom w:val="0"/>
      <w:divBdr>
        <w:top w:val="none" w:sz="0" w:space="0" w:color="auto"/>
        <w:left w:val="none" w:sz="0" w:space="0" w:color="auto"/>
        <w:bottom w:val="none" w:sz="0" w:space="0" w:color="auto"/>
        <w:right w:val="none" w:sz="0" w:space="0" w:color="auto"/>
      </w:divBdr>
    </w:div>
    <w:div w:id="439103801">
      <w:bodyDiv w:val="1"/>
      <w:marLeft w:val="0"/>
      <w:marRight w:val="0"/>
      <w:marTop w:val="0"/>
      <w:marBottom w:val="0"/>
      <w:divBdr>
        <w:top w:val="none" w:sz="0" w:space="0" w:color="auto"/>
        <w:left w:val="none" w:sz="0" w:space="0" w:color="auto"/>
        <w:bottom w:val="none" w:sz="0" w:space="0" w:color="auto"/>
        <w:right w:val="none" w:sz="0" w:space="0" w:color="auto"/>
      </w:divBdr>
    </w:div>
    <w:div w:id="449208796">
      <w:bodyDiv w:val="1"/>
      <w:marLeft w:val="0"/>
      <w:marRight w:val="0"/>
      <w:marTop w:val="0"/>
      <w:marBottom w:val="0"/>
      <w:divBdr>
        <w:top w:val="none" w:sz="0" w:space="0" w:color="auto"/>
        <w:left w:val="none" w:sz="0" w:space="0" w:color="auto"/>
        <w:bottom w:val="none" w:sz="0" w:space="0" w:color="auto"/>
        <w:right w:val="none" w:sz="0" w:space="0" w:color="auto"/>
      </w:divBdr>
      <w:divsChild>
        <w:div w:id="655186776">
          <w:marLeft w:val="0"/>
          <w:marRight w:val="0"/>
          <w:marTop w:val="0"/>
          <w:marBottom w:val="0"/>
          <w:divBdr>
            <w:top w:val="none" w:sz="0" w:space="0" w:color="auto"/>
            <w:left w:val="none" w:sz="0" w:space="0" w:color="auto"/>
            <w:bottom w:val="none" w:sz="0" w:space="0" w:color="auto"/>
            <w:right w:val="none" w:sz="0" w:space="0" w:color="auto"/>
          </w:divBdr>
        </w:div>
      </w:divsChild>
    </w:div>
    <w:div w:id="454104684">
      <w:bodyDiv w:val="1"/>
      <w:marLeft w:val="0"/>
      <w:marRight w:val="0"/>
      <w:marTop w:val="0"/>
      <w:marBottom w:val="0"/>
      <w:divBdr>
        <w:top w:val="none" w:sz="0" w:space="0" w:color="auto"/>
        <w:left w:val="none" w:sz="0" w:space="0" w:color="auto"/>
        <w:bottom w:val="none" w:sz="0" w:space="0" w:color="auto"/>
        <w:right w:val="none" w:sz="0" w:space="0" w:color="auto"/>
      </w:divBdr>
    </w:div>
    <w:div w:id="460811589">
      <w:bodyDiv w:val="1"/>
      <w:marLeft w:val="0"/>
      <w:marRight w:val="0"/>
      <w:marTop w:val="0"/>
      <w:marBottom w:val="0"/>
      <w:divBdr>
        <w:top w:val="none" w:sz="0" w:space="0" w:color="auto"/>
        <w:left w:val="none" w:sz="0" w:space="0" w:color="auto"/>
        <w:bottom w:val="none" w:sz="0" w:space="0" w:color="auto"/>
        <w:right w:val="none" w:sz="0" w:space="0" w:color="auto"/>
      </w:divBdr>
    </w:div>
    <w:div w:id="463428471">
      <w:bodyDiv w:val="1"/>
      <w:marLeft w:val="0"/>
      <w:marRight w:val="0"/>
      <w:marTop w:val="0"/>
      <w:marBottom w:val="0"/>
      <w:divBdr>
        <w:top w:val="none" w:sz="0" w:space="0" w:color="auto"/>
        <w:left w:val="none" w:sz="0" w:space="0" w:color="auto"/>
        <w:bottom w:val="none" w:sz="0" w:space="0" w:color="auto"/>
        <w:right w:val="none" w:sz="0" w:space="0" w:color="auto"/>
      </w:divBdr>
    </w:div>
    <w:div w:id="479153107">
      <w:bodyDiv w:val="1"/>
      <w:marLeft w:val="0"/>
      <w:marRight w:val="0"/>
      <w:marTop w:val="0"/>
      <w:marBottom w:val="0"/>
      <w:divBdr>
        <w:top w:val="none" w:sz="0" w:space="0" w:color="auto"/>
        <w:left w:val="none" w:sz="0" w:space="0" w:color="auto"/>
        <w:bottom w:val="none" w:sz="0" w:space="0" w:color="auto"/>
        <w:right w:val="none" w:sz="0" w:space="0" w:color="auto"/>
      </w:divBdr>
    </w:div>
    <w:div w:id="514081014">
      <w:bodyDiv w:val="1"/>
      <w:marLeft w:val="0"/>
      <w:marRight w:val="0"/>
      <w:marTop w:val="0"/>
      <w:marBottom w:val="0"/>
      <w:divBdr>
        <w:top w:val="none" w:sz="0" w:space="0" w:color="auto"/>
        <w:left w:val="none" w:sz="0" w:space="0" w:color="auto"/>
        <w:bottom w:val="none" w:sz="0" w:space="0" w:color="auto"/>
        <w:right w:val="none" w:sz="0" w:space="0" w:color="auto"/>
      </w:divBdr>
    </w:div>
    <w:div w:id="516309591">
      <w:bodyDiv w:val="1"/>
      <w:marLeft w:val="0"/>
      <w:marRight w:val="0"/>
      <w:marTop w:val="0"/>
      <w:marBottom w:val="0"/>
      <w:divBdr>
        <w:top w:val="none" w:sz="0" w:space="0" w:color="auto"/>
        <w:left w:val="none" w:sz="0" w:space="0" w:color="auto"/>
        <w:bottom w:val="none" w:sz="0" w:space="0" w:color="auto"/>
        <w:right w:val="none" w:sz="0" w:space="0" w:color="auto"/>
      </w:divBdr>
    </w:div>
    <w:div w:id="519779980">
      <w:bodyDiv w:val="1"/>
      <w:marLeft w:val="0"/>
      <w:marRight w:val="0"/>
      <w:marTop w:val="0"/>
      <w:marBottom w:val="0"/>
      <w:divBdr>
        <w:top w:val="none" w:sz="0" w:space="0" w:color="auto"/>
        <w:left w:val="none" w:sz="0" w:space="0" w:color="auto"/>
        <w:bottom w:val="none" w:sz="0" w:space="0" w:color="auto"/>
        <w:right w:val="none" w:sz="0" w:space="0" w:color="auto"/>
      </w:divBdr>
    </w:div>
    <w:div w:id="542445249">
      <w:bodyDiv w:val="1"/>
      <w:marLeft w:val="0"/>
      <w:marRight w:val="0"/>
      <w:marTop w:val="0"/>
      <w:marBottom w:val="0"/>
      <w:divBdr>
        <w:top w:val="none" w:sz="0" w:space="0" w:color="auto"/>
        <w:left w:val="none" w:sz="0" w:space="0" w:color="auto"/>
        <w:bottom w:val="none" w:sz="0" w:space="0" w:color="auto"/>
        <w:right w:val="none" w:sz="0" w:space="0" w:color="auto"/>
      </w:divBdr>
    </w:div>
    <w:div w:id="610821724">
      <w:bodyDiv w:val="1"/>
      <w:marLeft w:val="0"/>
      <w:marRight w:val="0"/>
      <w:marTop w:val="0"/>
      <w:marBottom w:val="0"/>
      <w:divBdr>
        <w:top w:val="none" w:sz="0" w:space="0" w:color="auto"/>
        <w:left w:val="none" w:sz="0" w:space="0" w:color="auto"/>
        <w:bottom w:val="none" w:sz="0" w:space="0" w:color="auto"/>
        <w:right w:val="none" w:sz="0" w:space="0" w:color="auto"/>
      </w:divBdr>
    </w:div>
    <w:div w:id="628127329">
      <w:bodyDiv w:val="1"/>
      <w:marLeft w:val="0"/>
      <w:marRight w:val="0"/>
      <w:marTop w:val="0"/>
      <w:marBottom w:val="0"/>
      <w:divBdr>
        <w:top w:val="none" w:sz="0" w:space="0" w:color="auto"/>
        <w:left w:val="none" w:sz="0" w:space="0" w:color="auto"/>
        <w:bottom w:val="none" w:sz="0" w:space="0" w:color="auto"/>
        <w:right w:val="none" w:sz="0" w:space="0" w:color="auto"/>
      </w:divBdr>
    </w:div>
    <w:div w:id="643119295">
      <w:bodyDiv w:val="1"/>
      <w:marLeft w:val="0"/>
      <w:marRight w:val="0"/>
      <w:marTop w:val="0"/>
      <w:marBottom w:val="0"/>
      <w:divBdr>
        <w:top w:val="none" w:sz="0" w:space="0" w:color="auto"/>
        <w:left w:val="none" w:sz="0" w:space="0" w:color="auto"/>
        <w:bottom w:val="none" w:sz="0" w:space="0" w:color="auto"/>
        <w:right w:val="none" w:sz="0" w:space="0" w:color="auto"/>
      </w:divBdr>
    </w:div>
    <w:div w:id="646324343">
      <w:bodyDiv w:val="1"/>
      <w:marLeft w:val="0"/>
      <w:marRight w:val="0"/>
      <w:marTop w:val="0"/>
      <w:marBottom w:val="0"/>
      <w:divBdr>
        <w:top w:val="none" w:sz="0" w:space="0" w:color="auto"/>
        <w:left w:val="none" w:sz="0" w:space="0" w:color="auto"/>
        <w:bottom w:val="none" w:sz="0" w:space="0" w:color="auto"/>
        <w:right w:val="none" w:sz="0" w:space="0" w:color="auto"/>
      </w:divBdr>
    </w:div>
    <w:div w:id="663356215">
      <w:bodyDiv w:val="1"/>
      <w:marLeft w:val="0"/>
      <w:marRight w:val="0"/>
      <w:marTop w:val="0"/>
      <w:marBottom w:val="0"/>
      <w:divBdr>
        <w:top w:val="none" w:sz="0" w:space="0" w:color="auto"/>
        <w:left w:val="none" w:sz="0" w:space="0" w:color="auto"/>
        <w:bottom w:val="none" w:sz="0" w:space="0" w:color="auto"/>
        <w:right w:val="none" w:sz="0" w:space="0" w:color="auto"/>
      </w:divBdr>
    </w:div>
    <w:div w:id="690452679">
      <w:bodyDiv w:val="1"/>
      <w:marLeft w:val="0"/>
      <w:marRight w:val="0"/>
      <w:marTop w:val="0"/>
      <w:marBottom w:val="0"/>
      <w:divBdr>
        <w:top w:val="none" w:sz="0" w:space="0" w:color="auto"/>
        <w:left w:val="none" w:sz="0" w:space="0" w:color="auto"/>
        <w:bottom w:val="none" w:sz="0" w:space="0" w:color="auto"/>
        <w:right w:val="none" w:sz="0" w:space="0" w:color="auto"/>
      </w:divBdr>
    </w:div>
    <w:div w:id="692608439">
      <w:bodyDiv w:val="1"/>
      <w:marLeft w:val="0"/>
      <w:marRight w:val="0"/>
      <w:marTop w:val="0"/>
      <w:marBottom w:val="0"/>
      <w:divBdr>
        <w:top w:val="none" w:sz="0" w:space="0" w:color="auto"/>
        <w:left w:val="none" w:sz="0" w:space="0" w:color="auto"/>
        <w:bottom w:val="none" w:sz="0" w:space="0" w:color="auto"/>
        <w:right w:val="none" w:sz="0" w:space="0" w:color="auto"/>
      </w:divBdr>
    </w:div>
    <w:div w:id="709767368">
      <w:bodyDiv w:val="1"/>
      <w:marLeft w:val="0"/>
      <w:marRight w:val="0"/>
      <w:marTop w:val="0"/>
      <w:marBottom w:val="0"/>
      <w:divBdr>
        <w:top w:val="none" w:sz="0" w:space="0" w:color="auto"/>
        <w:left w:val="none" w:sz="0" w:space="0" w:color="auto"/>
        <w:bottom w:val="none" w:sz="0" w:space="0" w:color="auto"/>
        <w:right w:val="none" w:sz="0" w:space="0" w:color="auto"/>
      </w:divBdr>
    </w:div>
    <w:div w:id="711806946">
      <w:bodyDiv w:val="1"/>
      <w:marLeft w:val="0"/>
      <w:marRight w:val="0"/>
      <w:marTop w:val="0"/>
      <w:marBottom w:val="0"/>
      <w:divBdr>
        <w:top w:val="none" w:sz="0" w:space="0" w:color="auto"/>
        <w:left w:val="none" w:sz="0" w:space="0" w:color="auto"/>
        <w:bottom w:val="none" w:sz="0" w:space="0" w:color="auto"/>
        <w:right w:val="none" w:sz="0" w:space="0" w:color="auto"/>
      </w:divBdr>
      <w:divsChild>
        <w:div w:id="78526953">
          <w:marLeft w:val="0"/>
          <w:marRight w:val="0"/>
          <w:marTop w:val="0"/>
          <w:marBottom w:val="0"/>
          <w:divBdr>
            <w:top w:val="none" w:sz="0" w:space="0" w:color="auto"/>
            <w:left w:val="none" w:sz="0" w:space="0" w:color="auto"/>
            <w:bottom w:val="none" w:sz="0" w:space="0" w:color="auto"/>
            <w:right w:val="none" w:sz="0" w:space="0" w:color="auto"/>
          </w:divBdr>
        </w:div>
      </w:divsChild>
    </w:div>
    <w:div w:id="743836448">
      <w:bodyDiv w:val="1"/>
      <w:marLeft w:val="0"/>
      <w:marRight w:val="0"/>
      <w:marTop w:val="0"/>
      <w:marBottom w:val="0"/>
      <w:divBdr>
        <w:top w:val="none" w:sz="0" w:space="0" w:color="auto"/>
        <w:left w:val="none" w:sz="0" w:space="0" w:color="auto"/>
        <w:bottom w:val="none" w:sz="0" w:space="0" w:color="auto"/>
        <w:right w:val="none" w:sz="0" w:space="0" w:color="auto"/>
      </w:divBdr>
    </w:div>
    <w:div w:id="745415476">
      <w:bodyDiv w:val="1"/>
      <w:marLeft w:val="0"/>
      <w:marRight w:val="0"/>
      <w:marTop w:val="0"/>
      <w:marBottom w:val="0"/>
      <w:divBdr>
        <w:top w:val="none" w:sz="0" w:space="0" w:color="auto"/>
        <w:left w:val="none" w:sz="0" w:space="0" w:color="auto"/>
        <w:bottom w:val="none" w:sz="0" w:space="0" w:color="auto"/>
        <w:right w:val="none" w:sz="0" w:space="0" w:color="auto"/>
      </w:divBdr>
      <w:divsChild>
        <w:div w:id="360664367">
          <w:marLeft w:val="0"/>
          <w:marRight w:val="0"/>
          <w:marTop w:val="0"/>
          <w:marBottom w:val="0"/>
          <w:divBdr>
            <w:top w:val="none" w:sz="0" w:space="0" w:color="auto"/>
            <w:left w:val="none" w:sz="0" w:space="0" w:color="auto"/>
            <w:bottom w:val="none" w:sz="0" w:space="0" w:color="auto"/>
            <w:right w:val="none" w:sz="0" w:space="0" w:color="auto"/>
          </w:divBdr>
        </w:div>
      </w:divsChild>
    </w:div>
    <w:div w:id="762342341">
      <w:bodyDiv w:val="1"/>
      <w:marLeft w:val="0"/>
      <w:marRight w:val="0"/>
      <w:marTop w:val="0"/>
      <w:marBottom w:val="0"/>
      <w:divBdr>
        <w:top w:val="none" w:sz="0" w:space="0" w:color="auto"/>
        <w:left w:val="none" w:sz="0" w:space="0" w:color="auto"/>
        <w:bottom w:val="none" w:sz="0" w:space="0" w:color="auto"/>
        <w:right w:val="none" w:sz="0" w:space="0" w:color="auto"/>
      </w:divBdr>
    </w:div>
    <w:div w:id="789515692">
      <w:bodyDiv w:val="1"/>
      <w:marLeft w:val="0"/>
      <w:marRight w:val="0"/>
      <w:marTop w:val="0"/>
      <w:marBottom w:val="0"/>
      <w:divBdr>
        <w:top w:val="none" w:sz="0" w:space="0" w:color="auto"/>
        <w:left w:val="none" w:sz="0" w:space="0" w:color="auto"/>
        <w:bottom w:val="none" w:sz="0" w:space="0" w:color="auto"/>
        <w:right w:val="none" w:sz="0" w:space="0" w:color="auto"/>
      </w:divBdr>
    </w:div>
    <w:div w:id="809396562">
      <w:bodyDiv w:val="1"/>
      <w:marLeft w:val="0"/>
      <w:marRight w:val="0"/>
      <w:marTop w:val="0"/>
      <w:marBottom w:val="0"/>
      <w:divBdr>
        <w:top w:val="none" w:sz="0" w:space="0" w:color="auto"/>
        <w:left w:val="none" w:sz="0" w:space="0" w:color="auto"/>
        <w:bottom w:val="none" w:sz="0" w:space="0" w:color="auto"/>
        <w:right w:val="none" w:sz="0" w:space="0" w:color="auto"/>
      </w:divBdr>
    </w:div>
    <w:div w:id="819738355">
      <w:bodyDiv w:val="1"/>
      <w:marLeft w:val="0"/>
      <w:marRight w:val="0"/>
      <w:marTop w:val="0"/>
      <w:marBottom w:val="0"/>
      <w:divBdr>
        <w:top w:val="none" w:sz="0" w:space="0" w:color="auto"/>
        <w:left w:val="none" w:sz="0" w:space="0" w:color="auto"/>
        <w:bottom w:val="none" w:sz="0" w:space="0" w:color="auto"/>
        <w:right w:val="none" w:sz="0" w:space="0" w:color="auto"/>
      </w:divBdr>
    </w:div>
    <w:div w:id="839077315">
      <w:bodyDiv w:val="1"/>
      <w:marLeft w:val="0"/>
      <w:marRight w:val="0"/>
      <w:marTop w:val="0"/>
      <w:marBottom w:val="0"/>
      <w:divBdr>
        <w:top w:val="none" w:sz="0" w:space="0" w:color="auto"/>
        <w:left w:val="none" w:sz="0" w:space="0" w:color="auto"/>
        <w:bottom w:val="none" w:sz="0" w:space="0" w:color="auto"/>
        <w:right w:val="none" w:sz="0" w:space="0" w:color="auto"/>
      </w:divBdr>
    </w:div>
    <w:div w:id="844397364">
      <w:bodyDiv w:val="1"/>
      <w:marLeft w:val="0"/>
      <w:marRight w:val="0"/>
      <w:marTop w:val="0"/>
      <w:marBottom w:val="0"/>
      <w:divBdr>
        <w:top w:val="none" w:sz="0" w:space="0" w:color="auto"/>
        <w:left w:val="none" w:sz="0" w:space="0" w:color="auto"/>
        <w:bottom w:val="none" w:sz="0" w:space="0" w:color="auto"/>
        <w:right w:val="none" w:sz="0" w:space="0" w:color="auto"/>
      </w:divBdr>
    </w:div>
    <w:div w:id="846099970">
      <w:bodyDiv w:val="1"/>
      <w:marLeft w:val="0"/>
      <w:marRight w:val="0"/>
      <w:marTop w:val="0"/>
      <w:marBottom w:val="0"/>
      <w:divBdr>
        <w:top w:val="none" w:sz="0" w:space="0" w:color="auto"/>
        <w:left w:val="none" w:sz="0" w:space="0" w:color="auto"/>
        <w:bottom w:val="none" w:sz="0" w:space="0" w:color="auto"/>
        <w:right w:val="none" w:sz="0" w:space="0" w:color="auto"/>
      </w:divBdr>
    </w:div>
    <w:div w:id="854656898">
      <w:bodyDiv w:val="1"/>
      <w:marLeft w:val="0"/>
      <w:marRight w:val="0"/>
      <w:marTop w:val="0"/>
      <w:marBottom w:val="0"/>
      <w:divBdr>
        <w:top w:val="none" w:sz="0" w:space="0" w:color="auto"/>
        <w:left w:val="none" w:sz="0" w:space="0" w:color="auto"/>
        <w:bottom w:val="none" w:sz="0" w:space="0" w:color="auto"/>
        <w:right w:val="none" w:sz="0" w:space="0" w:color="auto"/>
      </w:divBdr>
      <w:divsChild>
        <w:div w:id="758214242">
          <w:marLeft w:val="0"/>
          <w:marRight w:val="0"/>
          <w:marTop w:val="0"/>
          <w:marBottom w:val="0"/>
          <w:divBdr>
            <w:top w:val="none" w:sz="0" w:space="0" w:color="auto"/>
            <w:left w:val="none" w:sz="0" w:space="0" w:color="auto"/>
            <w:bottom w:val="none" w:sz="0" w:space="0" w:color="auto"/>
            <w:right w:val="none" w:sz="0" w:space="0" w:color="auto"/>
          </w:divBdr>
        </w:div>
      </w:divsChild>
    </w:div>
    <w:div w:id="875971285">
      <w:bodyDiv w:val="1"/>
      <w:marLeft w:val="0"/>
      <w:marRight w:val="0"/>
      <w:marTop w:val="0"/>
      <w:marBottom w:val="0"/>
      <w:divBdr>
        <w:top w:val="none" w:sz="0" w:space="0" w:color="auto"/>
        <w:left w:val="none" w:sz="0" w:space="0" w:color="auto"/>
        <w:bottom w:val="none" w:sz="0" w:space="0" w:color="auto"/>
        <w:right w:val="none" w:sz="0" w:space="0" w:color="auto"/>
      </w:divBdr>
    </w:div>
    <w:div w:id="877008861">
      <w:bodyDiv w:val="1"/>
      <w:marLeft w:val="0"/>
      <w:marRight w:val="0"/>
      <w:marTop w:val="0"/>
      <w:marBottom w:val="0"/>
      <w:divBdr>
        <w:top w:val="none" w:sz="0" w:space="0" w:color="auto"/>
        <w:left w:val="none" w:sz="0" w:space="0" w:color="auto"/>
        <w:bottom w:val="none" w:sz="0" w:space="0" w:color="auto"/>
        <w:right w:val="none" w:sz="0" w:space="0" w:color="auto"/>
      </w:divBdr>
    </w:div>
    <w:div w:id="882058302">
      <w:bodyDiv w:val="1"/>
      <w:marLeft w:val="0"/>
      <w:marRight w:val="0"/>
      <w:marTop w:val="0"/>
      <w:marBottom w:val="0"/>
      <w:divBdr>
        <w:top w:val="none" w:sz="0" w:space="0" w:color="auto"/>
        <w:left w:val="none" w:sz="0" w:space="0" w:color="auto"/>
        <w:bottom w:val="none" w:sz="0" w:space="0" w:color="auto"/>
        <w:right w:val="none" w:sz="0" w:space="0" w:color="auto"/>
      </w:divBdr>
    </w:div>
    <w:div w:id="883835227">
      <w:bodyDiv w:val="1"/>
      <w:marLeft w:val="0"/>
      <w:marRight w:val="0"/>
      <w:marTop w:val="0"/>
      <w:marBottom w:val="0"/>
      <w:divBdr>
        <w:top w:val="none" w:sz="0" w:space="0" w:color="auto"/>
        <w:left w:val="none" w:sz="0" w:space="0" w:color="auto"/>
        <w:bottom w:val="none" w:sz="0" w:space="0" w:color="auto"/>
        <w:right w:val="none" w:sz="0" w:space="0" w:color="auto"/>
      </w:divBdr>
    </w:div>
    <w:div w:id="886451880">
      <w:bodyDiv w:val="1"/>
      <w:marLeft w:val="0"/>
      <w:marRight w:val="0"/>
      <w:marTop w:val="0"/>
      <w:marBottom w:val="0"/>
      <w:divBdr>
        <w:top w:val="none" w:sz="0" w:space="0" w:color="auto"/>
        <w:left w:val="none" w:sz="0" w:space="0" w:color="auto"/>
        <w:bottom w:val="none" w:sz="0" w:space="0" w:color="auto"/>
        <w:right w:val="none" w:sz="0" w:space="0" w:color="auto"/>
      </w:divBdr>
    </w:div>
    <w:div w:id="913590805">
      <w:bodyDiv w:val="1"/>
      <w:marLeft w:val="0"/>
      <w:marRight w:val="0"/>
      <w:marTop w:val="0"/>
      <w:marBottom w:val="0"/>
      <w:divBdr>
        <w:top w:val="none" w:sz="0" w:space="0" w:color="auto"/>
        <w:left w:val="none" w:sz="0" w:space="0" w:color="auto"/>
        <w:bottom w:val="none" w:sz="0" w:space="0" w:color="auto"/>
        <w:right w:val="none" w:sz="0" w:space="0" w:color="auto"/>
      </w:divBdr>
    </w:div>
    <w:div w:id="930815450">
      <w:bodyDiv w:val="1"/>
      <w:marLeft w:val="0"/>
      <w:marRight w:val="0"/>
      <w:marTop w:val="0"/>
      <w:marBottom w:val="0"/>
      <w:divBdr>
        <w:top w:val="none" w:sz="0" w:space="0" w:color="auto"/>
        <w:left w:val="none" w:sz="0" w:space="0" w:color="auto"/>
        <w:bottom w:val="none" w:sz="0" w:space="0" w:color="auto"/>
        <w:right w:val="none" w:sz="0" w:space="0" w:color="auto"/>
      </w:divBdr>
    </w:div>
    <w:div w:id="948899289">
      <w:bodyDiv w:val="1"/>
      <w:marLeft w:val="0"/>
      <w:marRight w:val="0"/>
      <w:marTop w:val="0"/>
      <w:marBottom w:val="0"/>
      <w:divBdr>
        <w:top w:val="none" w:sz="0" w:space="0" w:color="auto"/>
        <w:left w:val="none" w:sz="0" w:space="0" w:color="auto"/>
        <w:bottom w:val="none" w:sz="0" w:space="0" w:color="auto"/>
        <w:right w:val="none" w:sz="0" w:space="0" w:color="auto"/>
      </w:divBdr>
    </w:div>
    <w:div w:id="959342758">
      <w:bodyDiv w:val="1"/>
      <w:marLeft w:val="0"/>
      <w:marRight w:val="0"/>
      <w:marTop w:val="0"/>
      <w:marBottom w:val="0"/>
      <w:divBdr>
        <w:top w:val="none" w:sz="0" w:space="0" w:color="auto"/>
        <w:left w:val="none" w:sz="0" w:space="0" w:color="auto"/>
        <w:bottom w:val="none" w:sz="0" w:space="0" w:color="auto"/>
        <w:right w:val="none" w:sz="0" w:space="0" w:color="auto"/>
      </w:divBdr>
    </w:div>
    <w:div w:id="1003969115">
      <w:bodyDiv w:val="1"/>
      <w:marLeft w:val="0"/>
      <w:marRight w:val="0"/>
      <w:marTop w:val="0"/>
      <w:marBottom w:val="0"/>
      <w:divBdr>
        <w:top w:val="none" w:sz="0" w:space="0" w:color="auto"/>
        <w:left w:val="none" w:sz="0" w:space="0" w:color="auto"/>
        <w:bottom w:val="none" w:sz="0" w:space="0" w:color="auto"/>
        <w:right w:val="none" w:sz="0" w:space="0" w:color="auto"/>
      </w:divBdr>
    </w:div>
    <w:div w:id="1024479995">
      <w:bodyDiv w:val="1"/>
      <w:marLeft w:val="0"/>
      <w:marRight w:val="0"/>
      <w:marTop w:val="0"/>
      <w:marBottom w:val="0"/>
      <w:divBdr>
        <w:top w:val="none" w:sz="0" w:space="0" w:color="auto"/>
        <w:left w:val="none" w:sz="0" w:space="0" w:color="auto"/>
        <w:bottom w:val="none" w:sz="0" w:space="0" w:color="auto"/>
        <w:right w:val="none" w:sz="0" w:space="0" w:color="auto"/>
      </w:divBdr>
    </w:div>
    <w:div w:id="1027680523">
      <w:bodyDiv w:val="1"/>
      <w:marLeft w:val="0"/>
      <w:marRight w:val="0"/>
      <w:marTop w:val="0"/>
      <w:marBottom w:val="0"/>
      <w:divBdr>
        <w:top w:val="none" w:sz="0" w:space="0" w:color="auto"/>
        <w:left w:val="none" w:sz="0" w:space="0" w:color="auto"/>
        <w:bottom w:val="none" w:sz="0" w:space="0" w:color="auto"/>
        <w:right w:val="none" w:sz="0" w:space="0" w:color="auto"/>
      </w:divBdr>
    </w:div>
    <w:div w:id="1031564554">
      <w:bodyDiv w:val="1"/>
      <w:marLeft w:val="0"/>
      <w:marRight w:val="0"/>
      <w:marTop w:val="0"/>
      <w:marBottom w:val="0"/>
      <w:divBdr>
        <w:top w:val="none" w:sz="0" w:space="0" w:color="auto"/>
        <w:left w:val="none" w:sz="0" w:space="0" w:color="auto"/>
        <w:bottom w:val="none" w:sz="0" w:space="0" w:color="auto"/>
        <w:right w:val="none" w:sz="0" w:space="0" w:color="auto"/>
      </w:divBdr>
    </w:div>
    <w:div w:id="1048727783">
      <w:bodyDiv w:val="1"/>
      <w:marLeft w:val="0"/>
      <w:marRight w:val="0"/>
      <w:marTop w:val="0"/>
      <w:marBottom w:val="0"/>
      <w:divBdr>
        <w:top w:val="none" w:sz="0" w:space="0" w:color="auto"/>
        <w:left w:val="none" w:sz="0" w:space="0" w:color="auto"/>
        <w:bottom w:val="none" w:sz="0" w:space="0" w:color="auto"/>
        <w:right w:val="none" w:sz="0" w:space="0" w:color="auto"/>
      </w:divBdr>
    </w:div>
    <w:div w:id="1063413194">
      <w:bodyDiv w:val="1"/>
      <w:marLeft w:val="0"/>
      <w:marRight w:val="0"/>
      <w:marTop w:val="0"/>
      <w:marBottom w:val="0"/>
      <w:divBdr>
        <w:top w:val="none" w:sz="0" w:space="0" w:color="auto"/>
        <w:left w:val="none" w:sz="0" w:space="0" w:color="auto"/>
        <w:bottom w:val="none" w:sz="0" w:space="0" w:color="auto"/>
        <w:right w:val="none" w:sz="0" w:space="0" w:color="auto"/>
      </w:divBdr>
    </w:div>
    <w:div w:id="1102334333">
      <w:bodyDiv w:val="1"/>
      <w:marLeft w:val="0"/>
      <w:marRight w:val="0"/>
      <w:marTop w:val="0"/>
      <w:marBottom w:val="0"/>
      <w:divBdr>
        <w:top w:val="none" w:sz="0" w:space="0" w:color="auto"/>
        <w:left w:val="none" w:sz="0" w:space="0" w:color="auto"/>
        <w:bottom w:val="none" w:sz="0" w:space="0" w:color="auto"/>
        <w:right w:val="none" w:sz="0" w:space="0" w:color="auto"/>
      </w:divBdr>
    </w:div>
    <w:div w:id="1131942886">
      <w:bodyDiv w:val="1"/>
      <w:marLeft w:val="0"/>
      <w:marRight w:val="0"/>
      <w:marTop w:val="0"/>
      <w:marBottom w:val="0"/>
      <w:divBdr>
        <w:top w:val="none" w:sz="0" w:space="0" w:color="auto"/>
        <w:left w:val="none" w:sz="0" w:space="0" w:color="auto"/>
        <w:bottom w:val="none" w:sz="0" w:space="0" w:color="auto"/>
        <w:right w:val="none" w:sz="0" w:space="0" w:color="auto"/>
      </w:divBdr>
    </w:div>
    <w:div w:id="1143691130">
      <w:bodyDiv w:val="1"/>
      <w:marLeft w:val="0"/>
      <w:marRight w:val="0"/>
      <w:marTop w:val="0"/>
      <w:marBottom w:val="0"/>
      <w:divBdr>
        <w:top w:val="none" w:sz="0" w:space="0" w:color="auto"/>
        <w:left w:val="none" w:sz="0" w:space="0" w:color="auto"/>
        <w:bottom w:val="none" w:sz="0" w:space="0" w:color="auto"/>
        <w:right w:val="none" w:sz="0" w:space="0" w:color="auto"/>
      </w:divBdr>
    </w:div>
    <w:div w:id="1169979455">
      <w:bodyDiv w:val="1"/>
      <w:marLeft w:val="0"/>
      <w:marRight w:val="0"/>
      <w:marTop w:val="0"/>
      <w:marBottom w:val="0"/>
      <w:divBdr>
        <w:top w:val="none" w:sz="0" w:space="0" w:color="auto"/>
        <w:left w:val="none" w:sz="0" w:space="0" w:color="auto"/>
        <w:bottom w:val="none" w:sz="0" w:space="0" w:color="auto"/>
        <w:right w:val="none" w:sz="0" w:space="0" w:color="auto"/>
      </w:divBdr>
    </w:div>
    <w:div w:id="1205287223">
      <w:bodyDiv w:val="1"/>
      <w:marLeft w:val="0"/>
      <w:marRight w:val="0"/>
      <w:marTop w:val="0"/>
      <w:marBottom w:val="0"/>
      <w:divBdr>
        <w:top w:val="none" w:sz="0" w:space="0" w:color="auto"/>
        <w:left w:val="none" w:sz="0" w:space="0" w:color="auto"/>
        <w:bottom w:val="none" w:sz="0" w:space="0" w:color="auto"/>
        <w:right w:val="none" w:sz="0" w:space="0" w:color="auto"/>
      </w:divBdr>
    </w:div>
    <w:div w:id="1210603762">
      <w:bodyDiv w:val="1"/>
      <w:marLeft w:val="0"/>
      <w:marRight w:val="0"/>
      <w:marTop w:val="0"/>
      <w:marBottom w:val="0"/>
      <w:divBdr>
        <w:top w:val="none" w:sz="0" w:space="0" w:color="auto"/>
        <w:left w:val="none" w:sz="0" w:space="0" w:color="auto"/>
        <w:bottom w:val="none" w:sz="0" w:space="0" w:color="auto"/>
        <w:right w:val="none" w:sz="0" w:space="0" w:color="auto"/>
      </w:divBdr>
    </w:div>
    <w:div w:id="1210721671">
      <w:bodyDiv w:val="1"/>
      <w:marLeft w:val="0"/>
      <w:marRight w:val="0"/>
      <w:marTop w:val="0"/>
      <w:marBottom w:val="0"/>
      <w:divBdr>
        <w:top w:val="none" w:sz="0" w:space="0" w:color="auto"/>
        <w:left w:val="none" w:sz="0" w:space="0" w:color="auto"/>
        <w:bottom w:val="none" w:sz="0" w:space="0" w:color="auto"/>
        <w:right w:val="none" w:sz="0" w:space="0" w:color="auto"/>
      </w:divBdr>
    </w:div>
    <w:div w:id="1249192825">
      <w:bodyDiv w:val="1"/>
      <w:marLeft w:val="0"/>
      <w:marRight w:val="0"/>
      <w:marTop w:val="0"/>
      <w:marBottom w:val="0"/>
      <w:divBdr>
        <w:top w:val="none" w:sz="0" w:space="0" w:color="auto"/>
        <w:left w:val="none" w:sz="0" w:space="0" w:color="auto"/>
        <w:bottom w:val="none" w:sz="0" w:space="0" w:color="auto"/>
        <w:right w:val="none" w:sz="0" w:space="0" w:color="auto"/>
      </w:divBdr>
    </w:div>
    <w:div w:id="1309749294">
      <w:bodyDiv w:val="1"/>
      <w:marLeft w:val="0"/>
      <w:marRight w:val="0"/>
      <w:marTop w:val="0"/>
      <w:marBottom w:val="0"/>
      <w:divBdr>
        <w:top w:val="none" w:sz="0" w:space="0" w:color="auto"/>
        <w:left w:val="none" w:sz="0" w:space="0" w:color="auto"/>
        <w:bottom w:val="none" w:sz="0" w:space="0" w:color="auto"/>
        <w:right w:val="none" w:sz="0" w:space="0" w:color="auto"/>
      </w:divBdr>
    </w:div>
    <w:div w:id="1316684981">
      <w:bodyDiv w:val="1"/>
      <w:marLeft w:val="0"/>
      <w:marRight w:val="0"/>
      <w:marTop w:val="0"/>
      <w:marBottom w:val="0"/>
      <w:divBdr>
        <w:top w:val="none" w:sz="0" w:space="0" w:color="auto"/>
        <w:left w:val="none" w:sz="0" w:space="0" w:color="auto"/>
        <w:bottom w:val="none" w:sz="0" w:space="0" w:color="auto"/>
        <w:right w:val="none" w:sz="0" w:space="0" w:color="auto"/>
      </w:divBdr>
    </w:div>
    <w:div w:id="1319960881">
      <w:bodyDiv w:val="1"/>
      <w:marLeft w:val="0"/>
      <w:marRight w:val="0"/>
      <w:marTop w:val="0"/>
      <w:marBottom w:val="0"/>
      <w:divBdr>
        <w:top w:val="none" w:sz="0" w:space="0" w:color="auto"/>
        <w:left w:val="none" w:sz="0" w:space="0" w:color="auto"/>
        <w:bottom w:val="none" w:sz="0" w:space="0" w:color="auto"/>
        <w:right w:val="none" w:sz="0" w:space="0" w:color="auto"/>
      </w:divBdr>
    </w:div>
    <w:div w:id="1329864025">
      <w:bodyDiv w:val="1"/>
      <w:marLeft w:val="0"/>
      <w:marRight w:val="0"/>
      <w:marTop w:val="0"/>
      <w:marBottom w:val="0"/>
      <w:divBdr>
        <w:top w:val="none" w:sz="0" w:space="0" w:color="auto"/>
        <w:left w:val="none" w:sz="0" w:space="0" w:color="auto"/>
        <w:bottom w:val="none" w:sz="0" w:space="0" w:color="auto"/>
        <w:right w:val="none" w:sz="0" w:space="0" w:color="auto"/>
      </w:divBdr>
    </w:div>
    <w:div w:id="1336878181">
      <w:bodyDiv w:val="1"/>
      <w:marLeft w:val="0"/>
      <w:marRight w:val="0"/>
      <w:marTop w:val="0"/>
      <w:marBottom w:val="0"/>
      <w:divBdr>
        <w:top w:val="none" w:sz="0" w:space="0" w:color="auto"/>
        <w:left w:val="none" w:sz="0" w:space="0" w:color="auto"/>
        <w:bottom w:val="none" w:sz="0" w:space="0" w:color="auto"/>
        <w:right w:val="none" w:sz="0" w:space="0" w:color="auto"/>
      </w:divBdr>
    </w:div>
    <w:div w:id="1347294786">
      <w:bodyDiv w:val="1"/>
      <w:marLeft w:val="0"/>
      <w:marRight w:val="0"/>
      <w:marTop w:val="0"/>
      <w:marBottom w:val="0"/>
      <w:divBdr>
        <w:top w:val="none" w:sz="0" w:space="0" w:color="auto"/>
        <w:left w:val="none" w:sz="0" w:space="0" w:color="auto"/>
        <w:bottom w:val="none" w:sz="0" w:space="0" w:color="auto"/>
        <w:right w:val="none" w:sz="0" w:space="0" w:color="auto"/>
      </w:divBdr>
    </w:div>
    <w:div w:id="1393043579">
      <w:bodyDiv w:val="1"/>
      <w:marLeft w:val="0"/>
      <w:marRight w:val="0"/>
      <w:marTop w:val="0"/>
      <w:marBottom w:val="0"/>
      <w:divBdr>
        <w:top w:val="none" w:sz="0" w:space="0" w:color="auto"/>
        <w:left w:val="none" w:sz="0" w:space="0" w:color="auto"/>
        <w:bottom w:val="none" w:sz="0" w:space="0" w:color="auto"/>
        <w:right w:val="none" w:sz="0" w:space="0" w:color="auto"/>
      </w:divBdr>
    </w:div>
    <w:div w:id="1403024414">
      <w:bodyDiv w:val="1"/>
      <w:marLeft w:val="0"/>
      <w:marRight w:val="0"/>
      <w:marTop w:val="0"/>
      <w:marBottom w:val="0"/>
      <w:divBdr>
        <w:top w:val="none" w:sz="0" w:space="0" w:color="auto"/>
        <w:left w:val="none" w:sz="0" w:space="0" w:color="auto"/>
        <w:bottom w:val="none" w:sz="0" w:space="0" w:color="auto"/>
        <w:right w:val="none" w:sz="0" w:space="0" w:color="auto"/>
      </w:divBdr>
    </w:div>
    <w:div w:id="1405494840">
      <w:bodyDiv w:val="1"/>
      <w:marLeft w:val="0"/>
      <w:marRight w:val="0"/>
      <w:marTop w:val="0"/>
      <w:marBottom w:val="0"/>
      <w:divBdr>
        <w:top w:val="none" w:sz="0" w:space="0" w:color="auto"/>
        <w:left w:val="none" w:sz="0" w:space="0" w:color="auto"/>
        <w:bottom w:val="none" w:sz="0" w:space="0" w:color="auto"/>
        <w:right w:val="none" w:sz="0" w:space="0" w:color="auto"/>
      </w:divBdr>
    </w:div>
    <w:div w:id="1455640199">
      <w:bodyDiv w:val="1"/>
      <w:marLeft w:val="0"/>
      <w:marRight w:val="0"/>
      <w:marTop w:val="0"/>
      <w:marBottom w:val="0"/>
      <w:divBdr>
        <w:top w:val="none" w:sz="0" w:space="0" w:color="auto"/>
        <w:left w:val="none" w:sz="0" w:space="0" w:color="auto"/>
        <w:bottom w:val="none" w:sz="0" w:space="0" w:color="auto"/>
        <w:right w:val="none" w:sz="0" w:space="0" w:color="auto"/>
      </w:divBdr>
    </w:div>
    <w:div w:id="1521815254">
      <w:bodyDiv w:val="1"/>
      <w:marLeft w:val="0"/>
      <w:marRight w:val="0"/>
      <w:marTop w:val="0"/>
      <w:marBottom w:val="0"/>
      <w:divBdr>
        <w:top w:val="none" w:sz="0" w:space="0" w:color="auto"/>
        <w:left w:val="none" w:sz="0" w:space="0" w:color="auto"/>
        <w:bottom w:val="none" w:sz="0" w:space="0" w:color="auto"/>
        <w:right w:val="none" w:sz="0" w:space="0" w:color="auto"/>
      </w:divBdr>
    </w:div>
    <w:div w:id="1523476046">
      <w:bodyDiv w:val="1"/>
      <w:marLeft w:val="0"/>
      <w:marRight w:val="0"/>
      <w:marTop w:val="0"/>
      <w:marBottom w:val="0"/>
      <w:divBdr>
        <w:top w:val="none" w:sz="0" w:space="0" w:color="auto"/>
        <w:left w:val="none" w:sz="0" w:space="0" w:color="auto"/>
        <w:bottom w:val="none" w:sz="0" w:space="0" w:color="auto"/>
        <w:right w:val="none" w:sz="0" w:space="0" w:color="auto"/>
      </w:divBdr>
    </w:div>
    <w:div w:id="1557354489">
      <w:bodyDiv w:val="1"/>
      <w:marLeft w:val="0"/>
      <w:marRight w:val="0"/>
      <w:marTop w:val="0"/>
      <w:marBottom w:val="0"/>
      <w:divBdr>
        <w:top w:val="none" w:sz="0" w:space="0" w:color="auto"/>
        <w:left w:val="none" w:sz="0" w:space="0" w:color="auto"/>
        <w:bottom w:val="none" w:sz="0" w:space="0" w:color="auto"/>
        <w:right w:val="none" w:sz="0" w:space="0" w:color="auto"/>
      </w:divBdr>
    </w:div>
    <w:div w:id="1559129899">
      <w:bodyDiv w:val="1"/>
      <w:marLeft w:val="0"/>
      <w:marRight w:val="0"/>
      <w:marTop w:val="0"/>
      <w:marBottom w:val="0"/>
      <w:divBdr>
        <w:top w:val="none" w:sz="0" w:space="0" w:color="auto"/>
        <w:left w:val="none" w:sz="0" w:space="0" w:color="auto"/>
        <w:bottom w:val="none" w:sz="0" w:space="0" w:color="auto"/>
        <w:right w:val="none" w:sz="0" w:space="0" w:color="auto"/>
      </w:divBdr>
    </w:div>
    <w:div w:id="1562206670">
      <w:bodyDiv w:val="1"/>
      <w:marLeft w:val="0"/>
      <w:marRight w:val="0"/>
      <w:marTop w:val="0"/>
      <w:marBottom w:val="0"/>
      <w:divBdr>
        <w:top w:val="none" w:sz="0" w:space="0" w:color="auto"/>
        <w:left w:val="none" w:sz="0" w:space="0" w:color="auto"/>
        <w:bottom w:val="none" w:sz="0" w:space="0" w:color="auto"/>
        <w:right w:val="none" w:sz="0" w:space="0" w:color="auto"/>
      </w:divBdr>
    </w:div>
    <w:div w:id="1597326784">
      <w:bodyDiv w:val="1"/>
      <w:marLeft w:val="0"/>
      <w:marRight w:val="0"/>
      <w:marTop w:val="0"/>
      <w:marBottom w:val="0"/>
      <w:divBdr>
        <w:top w:val="none" w:sz="0" w:space="0" w:color="auto"/>
        <w:left w:val="none" w:sz="0" w:space="0" w:color="auto"/>
        <w:bottom w:val="none" w:sz="0" w:space="0" w:color="auto"/>
        <w:right w:val="none" w:sz="0" w:space="0" w:color="auto"/>
      </w:divBdr>
    </w:div>
    <w:div w:id="1606419890">
      <w:bodyDiv w:val="1"/>
      <w:marLeft w:val="0"/>
      <w:marRight w:val="0"/>
      <w:marTop w:val="0"/>
      <w:marBottom w:val="0"/>
      <w:divBdr>
        <w:top w:val="none" w:sz="0" w:space="0" w:color="auto"/>
        <w:left w:val="none" w:sz="0" w:space="0" w:color="auto"/>
        <w:bottom w:val="none" w:sz="0" w:space="0" w:color="auto"/>
        <w:right w:val="none" w:sz="0" w:space="0" w:color="auto"/>
      </w:divBdr>
    </w:div>
    <w:div w:id="1636981165">
      <w:bodyDiv w:val="1"/>
      <w:marLeft w:val="0"/>
      <w:marRight w:val="0"/>
      <w:marTop w:val="0"/>
      <w:marBottom w:val="0"/>
      <w:divBdr>
        <w:top w:val="none" w:sz="0" w:space="0" w:color="auto"/>
        <w:left w:val="none" w:sz="0" w:space="0" w:color="auto"/>
        <w:bottom w:val="none" w:sz="0" w:space="0" w:color="auto"/>
        <w:right w:val="none" w:sz="0" w:space="0" w:color="auto"/>
      </w:divBdr>
    </w:div>
    <w:div w:id="1645112353">
      <w:bodyDiv w:val="1"/>
      <w:marLeft w:val="0"/>
      <w:marRight w:val="0"/>
      <w:marTop w:val="0"/>
      <w:marBottom w:val="0"/>
      <w:divBdr>
        <w:top w:val="none" w:sz="0" w:space="0" w:color="auto"/>
        <w:left w:val="none" w:sz="0" w:space="0" w:color="auto"/>
        <w:bottom w:val="none" w:sz="0" w:space="0" w:color="auto"/>
        <w:right w:val="none" w:sz="0" w:space="0" w:color="auto"/>
      </w:divBdr>
    </w:div>
    <w:div w:id="1665740798">
      <w:bodyDiv w:val="1"/>
      <w:marLeft w:val="0"/>
      <w:marRight w:val="0"/>
      <w:marTop w:val="0"/>
      <w:marBottom w:val="0"/>
      <w:divBdr>
        <w:top w:val="none" w:sz="0" w:space="0" w:color="auto"/>
        <w:left w:val="none" w:sz="0" w:space="0" w:color="auto"/>
        <w:bottom w:val="none" w:sz="0" w:space="0" w:color="auto"/>
        <w:right w:val="none" w:sz="0" w:space="0" w:color="auto"/>
      </w:divBdr>
    </w:div>
    <w:div w:id="1670327299">
      <w:bodyDiv w:val="1"/>
      <w:marLeft w:val="0"/>
      <w:marRight w:val="0"/>
      <w:marTop w:val="0"/>
      <w:marBottom w:val="0"/>
      <w:divBdr>
        <w:top w:val="none" w:sz="0" w:space="0" w:color="auto"/>
        <w:left w:val="none" w:sz="0" w:space="0" w:color="auto"/>
        <w:bottom w:val="none" w:sz="0" w:space="0" w:color="auto"/>
        <w:right w:val="none" w:sz="0" w:space="0" w:color="auto"/>
      </w:divBdr>
    </w:div>
    <w:div w:id="1674528412">
      <w:bodyDiv w:val="1"/>
      <w:marLeft w:val="0"/>
      <w:marRight w:val="0"/>
      <w:marTop w:val="0"/>
      <w:marBottom w:val="0"/>
      <w:divBdr>
        <w:top w:val="none" w:sz="0" w:space="0" w:color="auto"/>
        <w:left w:val="none" w:sz="0" w:space="0" w:color="auto"/>
        <w:bottom w:val="none" w:sz="0" w:space="0" w:color="auto"/>
        <w:right w:val="none" w:sz="0" w:space="0" w:color="auto"/>
      </w:divBdr>
    </w:div>
    <w:div w:id="1696343662">
      <w:bodyDiv w:val="1"/>
      <w:marLeft w:val="0"/>
      <w:marRight w:val="0"/>
      <w:marTop w:val="0"/>
      <w:marBottom w:val="0"/>
      <w:divBdr>
        <w:top w:val="none" w:sz="0" w:space="0" w:color="auto"/>
        <w:left w:val="none" w:sz="0" w:space="0" w:color="auto"/>
        <w:bottom w:val="none" w:sz="0" w:space="0" w:color="auto"/>
        <w:right w:val="none" w:sz="0" w:space="0" w:color="auto"/>
      </w:divBdr>
    </w:div>
    <w:div w:id="1701927342">
      <w:bodyDiv w:val="1"/>
      <w:marLeft w:val="0"/>
      <w:marRight w:val="0"/>
      <w:marTop w:val="0"/>
      <w:marBottom w:val="0"/>
      <w:divBdr>
        <w:top w:val="none" w:sz="0" w:space="0" w:color="auto"/>
        <w:left w:val="none" w:sz="0" w:space="0" w:color="auto"/>
        <w:bottom w:val="none" w:sz="0" w:space="0" w:color="auto"/>
        <w:right w:val="none" w:sz="0" w:space="0" w:color="auto"/>
      </w:divBdr>
    </w:div>
    <w:div w:id="1704020375">
      <w:bodyDiv w:val="1"/>
      <w:marLeft w:val="0"/>
      <w:marRight w:val="0"/>
      <w:marTop w:val="0"/>
      <w:marBottom w:val="0"/>
      <w:divBdr>
        <w:top w:val="none" w:sz="0" w:space="0" w:color="auto"/>
        <w:left w:val="none" w:sz="0" w:space="0" w:color="auto"/>
        <w:bottom w:val="none" w:sz="0" w:space="0" w:color="auto"/>
        <w:right w:val="none" w:sz="0" w:space="0" w:color="auto"/>
      </w:divBdr>
    </w:div>
    <w:div w:id="1711803812">
      <w:bodyDiv w:val="1"/>
      <w:marLeft w:val="0"/>
      <w:marRight w:val="0"/>
      <w:marTop w:val="0"/>
      <w:marBottom w:val="0"/>
      <w:divBdr>
        <w:top w:val="none" w:sz="0" w:space="0" w:color="auto"/>
        <w:left w:val="none" w:sz="0" w:space="0" w:color="auto"/>
        <w:bottom w:val="none" w:sz="0" w:space="0" w:color="auto"/>
        <w:right w:val="none" w:sz="0" w:space="0" w:color="auto"/>
      </w:divBdr>
    </w:div>
    <w:div w:id="1732077733">
      <w:bodyDiv w:val="1"/>
      <w:marLeft w:val="0"/>
      <w:marRight w:val="0"/>
      <w:marTop w:val="0"/>
      <w:marBottom w:val="0"/>
      <w:divBdr>
        <w:top w:val="none" w:sz="0" w:space="0" w:color="auto"/>
        <w:left w:val="none" w:sz="0" w:space="0" w:color="auto"/>
        <w:bottom w:val="none" w:sz="0" w:space="0" w:color="auto"/>
        <w:right w:val="none" w:sz="0" w:space="0" w:color="auto"/>
      </w:divBdr>
    </w:div>
    <w:div w:id="1756434230">
      <w:bodyDiv w:val="1"/>
      <w:marLeft w:val="0"/>
      <w:marRight w:val="0"/>
      <w:marTop w:val="0"/>
      <w:marBottom w:val="0"/>
      <w:divBdr>
        <w:top w:val="none" w:sz="0" w:space="0" w:color="auto"/>
        <w:left w:val="none" w:sz="0" w:space="0" w:color="auto"/>
        <w:bottom w:val="none" w:sz="0" w:space="0" w:color="auto"/>
        <w:right w:val="none" w:sz="0" w:space="0" w:color="auto"/>
      </w:divBdr>
    </w:div>
    <w:div w:id="1760784932">
      <w:bodyDiv w:val="1"/>
      <w:marLeft w:val="0"/>
      <w:marRight w:val="0"/>
      <w:marTop w:val="0"/>
      <w:marBottom w:val="0"/>
      <w:divBdr>
        <w:top w:val="none" w:sz="0" w:space="0" w:color="auto"/>
        <w:left w:val="none" w:sz="0" w:space="0" w:color="auto"/>
        <w:bottom w:val="none" w:sz="0" w:space="0" w:color="auto"/>
        <w:right w:val="none" w:sz="0" w:space="0" w:color="auto"/>
      </w:divBdr>
    </w:div>
    <w:div w:id="1760980483">
      <w:bodyDiv w:val="1"/>
      <w:marLeft w:val="0"/>
      <w:marRight w:val="0"/>
      <w:marTop w:val="0"/>
      <w:marBottom w:val="0"/>
      <w:divBdr>
        <w:top w:val="none" w:sz="0" w:space="0" w:color="auto"/>
        <w:left w:val="none" w:sz="0" w:space="0" w:color="auto"/>
        <w:bottom w:val="none" w:sz="0" w:space="0" w:color="auto"/>
        <w:right w:val="none" w:sz="0" w:space="0" w:color="auto"/>
      </w:divBdr>
    </w:div>
    <w:div w:id="1805997475">
      <w:bodyDiv w:val="1"/>
      <w:marLeft w:val="0"/>
      <w:marRight w:val="0"/>
      <w:marTop w:val="0"/>
      <w:marBottom w:val="0"/>
      <w:divBdr>
        <w:top w:val="none" w:sz="0" w:space="0" w:color="auto"/>
        <w:left w:val="none" w:sz="0" w:space="0" w:color="auto"/>
        <w:bottom w:val="none" w:sz="0" w:space="0" w:color="auto"/>
        <w:right w:val="none" w:sz="0" w:space="0" w:color="auto"/>
      </w:divBdr>
    </w:div>
    <w:div w:id="1892111499">
      <w:bodyDiv w:val="1"/>
      <w:marLeft w:val="0"/>
      <w:marRight w:val="0"/>
      <w:marTop w:val="0"/>
      <w:marBottom w:val="0"/>
      <w:divBdr>
        <w:top w:val="none" w:sz="0" w:space="0" w:color="auto"/>
        <w:left w:val="none" w:sz="0" w:space="0" w:color="auto"/>
        <w:bottom w:val="none" w:sz="0" w:space="0" w:color="auto"/>
        <w:right w:val="none" w:sz="0" w:space="0" w:color="auto"/>
      </w:divBdr>
    </w:div>
    <w:div w:id="1924801044">
      <w:bodyDiv w:val="1"/>
      <w:marLeft w:val="0"/>
      <w:marRight w:val="0"/>
      <w:marTop w:val="0"/>
      <w:marBottom w:val="0"/>
      <w:divBdr>
        <w:top w:val="none" w:sz="0" w:space="0" w:color="auto"/>
        <w:left w:val="none" w:sz="0" w:space="0" w:color="auto"/>
        <w:bottom w:val="none" w:sz="0" w:space="0" w:color="auto"/>
        <w:right w:val="none" w:sz="0" w:space="0" w:color="auto"/>
      </w:divBdr>
    </w:div>
    <w:div w:id="1928534739">
      <w:bodyDiv w:val="1"/>
      <w:marLeft w:val="0"/>
      <w:marRight w:val="0"/>
      <w:marTop w:val="0"/>
      <w:marBottom w:val="0"/>
      <w:divBdr>
        <w:top w:val="none" w:sz="0" w:space="0" w:color="auto"/>
        <w:left w:val="none" w:sz="0" w:space="0" w:color="auto"/>
        <w:bottom w:val="none" w:sz="0" w:space="0" w:color="auto"/>
        <w:right w:val="none" w:sz="0" w:space="0" w:color="auto"/>
      </w:divBdr>
    </w:div>
    <w:div w:id="1930573987">
      <w:bodyDiv w:val="1"/>
      <w:marLeft w:val="0"/>
      <w:marRight w:val="0"/>
      <w:marTop w:val="0"/>
      <w:marBottom w:val="0"/>
      <w:divBdr>
        <w:top w:val="none" w:sz="0" w:space="0" w:color="auto"/>
        <w:left w:val="none" w:sz="0" w:space="0" w:color="auto"/>
        <w:bottom w:val="none" w:sz="0" w:space="0" w:color="auto"/>
        <w:right w:val="none" w:sz="0" w:space="0" w:color="auto"/>
      </w:divBdr>
    </w:div>
    <w:div w:id="1983188554">
      <w:bodyDiv w:val="1"/>
      <w:marLeft w:val="0"/>
      <w:marRight w:val="0"/>
      <w:marTop w:val="0"/>
      <w:marBottom w:val="0"/>
      <w:divBdr>
        <w:top w:val="none" w:sz="0" w:space="0" w:color="auto"/>
        <w:left w:val="none" w:sz="0" w:space="0" w:color="auto"/>
        <w:bottom w:val="none" w:sz="0" w:space="0" w:color="auto"/>
        <w:right w:val="none" w:sz="0" w:space="0" w:color="auto"/>
      </w:divBdr>
    </w:div>
    <w:div w:id="2025083086">
      <w:bodyDiv w:val="1"/>
      <w:marLeft w:val="0"/>
      <w:marRight w:val="0"/>
      <w:marTop w:val="0"/>
      <w:marBottom w:val="0"/>
      <w:divBdr>
        <w:top w:val="none" w:sz="0" w:space="0" w:color="auto"/>
        <w:left w:val="none" w:sz="0" w:space="0" w:color="auto"/>
        <w:bottom w:val="none" w:sz="0" w:space="0" w:color="auto"/>
        <w:right w:val="none" w:sz="0" w:space="0" w:color="auto"/>
      </w:divBdr>
    </w:div>
    <w:div w:id="2077360470">
      <w:bodyDiv w:val="1"/>
      <w:marLeft w:val="0"/>
      <w:marRight w:val="0"/>
      <w:marTop w:val="0"/>
      <w:marBottom w:val="0"/>
      <w:divBdr>
        <w:top w:val="none" w:sz="0" w:space="0" w:color="auto"/>
        <w:left w:val="none" w:sz="0" w:space="0" w:color="auto"/>
        <w:bottom w:val="none" w:sz="0" w:space="0" w:color="auto"/>
        <w:right w:val="none" w:sz="0" w:space="0" w:color="auto"/>
      </w:divBdr>
    </w:div>
    <w:div w:id="2078747787">
      <w:bodyDiv w:val="1"/>
      <w:marLeft w:val="0"/>
      <w:marRight w:val="0"/>
      <w:marTop w:val="0"/>
      <w:marBottom w:val="0"/>
      <w:divBdr>
        <w:top w:val="none" w:sz="0" w:space="0" w:color="auto"/>
        <w:left w:val="none" w:sz="0" w:space="0" w:color="auto"/>
        <w:bottom w:val="none" w:sz="0" w:space="0" w:color="auto"/>
        <w:right w:val="none" w:sz="0" w:space="0" w:color="auto"/>
      </w:divBdr>
    </w:div>
    <w:div w:id="2085833450">
      <w:bodyDiv w:val="1"/>
      <w:marLeft w:val="0"/>
      <w:marRight w:val="0"/>
      <w:marTop w:val="0"/>
      <w:marBottom w:val="0"/>
      <w:divBdr>
        <w:top w:val="none" w:sz="0" w:space="0" w:color="auto"/>
        <w:left w:val="none" w:sz="0" w:space="0" w:color="auto"/>
        <w:bottom w:val="none" w:sz="0" w:space="0" w:color="auto"/>
        <w:right w:val="none" w:sz="0" w:space="0" w:color="auto"/>
      </w:divBdr>
    </w:div>
    <w:div w:id="2086415172">
      <w:bodyDiv w:val="1"/>
      <w:marLeft w:val="0"/>
      <w:marRight w:val="0"/>
      <w:marTop w:val="0"/>
      <w:marBottom w:val="0"/>
      <w:divBdr>
        <w:top w:val="none" w:sz="0" w:space="0" w:color="auto"/>
        <w:left w:val="none" w:sz="0" w:space="0" w:color="auto"/>
        <w:bottom w:val="none" w:sz="0" w:space="0" w:color="auto"/>
        <w:right w:val="none" w:sz="0" w:space="0" w:color="auto"/>
      </w:divBdr>
    </w:div>
    <w:div w:id="2109501631">
      <w:bodyDiv w:val="1"/>
      <w:marLeft w:val="0"/>
      <w:marRight w:val="0"/>
      <w:marTop w:val="0"/>
      <w:marBottom w:val="0"/>
      <w:divBdr>
        <w:top w:val="none" w:sz="0" w:space="0" w:color="auto"/>
        <w:left w:val="none" w:sz="0" w:space="0" w:color="auto"/>
        <w:bottom w:val="none" w:sz="0" w:space="0" w:color="auto"/>
        <w:right w:val="none" w:sz="0" w:space="0" w:color="auto"/>
      </w:divBdr>
    </w:div>
    <w:div w:id="2121409783">
      <w:bodyDiv w:val="1"/>
      <w:marLeft w:val="0"/>
      <w:marRight w:val="0"/>
      <w:marTop w:val="0"/>
      <w:marBottom w:val="0"/>
      <w:divBdr>
        <w:top w:val="none" w:sz="0" w:space="0" w:color="auto"/>
        <w:left w:val="none" w:sz="0" w:space="0" w:color="auto"/>
        <w:bottom w:val="none" w:sz="0" w:space="0" w:color="auto"/>
        <w:right w:val="none" w:sz="0" w:space="0" w:color="auto"/>
      </w:divBdr>
    </w:div>
    <w:div w:id="213490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E:\LUIS%20ROA\CONSORCIO%20CORREDORES%20FERREOS\AVANCE%20FINANCIERO\Informe%20Avance%20financiero%20y%20fisico%20-%20Septiembre%2030%20de%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B\OneDrive\Escritorio\SEGUIMIENTO\Carga%20y%20pasajeros%20DORCHIsegu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b="1" i="0" baseline="0">
                <a:effectLst/>
              </a:rPr>
              <a:t>Movilización de carbón 2020 - 2024 </a:t>
            </a:r>
          </a:p>
          <a:p>
            <a:pPr>
              <a:defRPr sz="1200"/>
            </a:pPr>
            <a:r>
              <a:rPr lang="es-CO" sz="1200" b="1" i="0" baseline="0">
                <a:effectLst/>
              </a:rPr>
              <a:t>Chiriguaná - Santa Marta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tx>
            <c:strRef>
              <c:f>Ingresos!$F$1</c:f>
              <c:strCache>
                <c:ptCount val="1"/>
                <c:pt idx="0">
                  <c:v>2020</c:v>
                </c:pt>
              </c:strCache>
            </c:strRef>
          </c:tx>
          <c:spPr>
            <a:solidFill>
              <a:schemeClr val="accent5"/>
            </a:solidFill>
            <a:ln>
              <a:noFill/>
            </a:ln>
            <a:effectLst/>
          </c:spPr>
          <c:invertIfNegative val="0"/>
          <c:cat>
            <c:strRef>
              <c:f>[2]TOTAL!$A$3:$A$14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Ingresos!$F$3:$F$14</c:f>
              <c:numCache>
                <c:formatCode>#,##0.00</c:formatCode>
                <c:ptCount val="12"/>
                <c:pt idx="0">
                  <c:v>4270091.47</c:v>
                </c:pt>
                <c:pt idx="1">
                  <c:v>4485664.7</c:v>
                </c:pt>
                <c:pt idx="2">
                  <c:v>4405756.5599999996</c:v>
                </c:pt>
                <c:pt idx="3">
                  <c:v>2848771.66</c:v>
                </c:pt>
                <c:pt idx="4">
                  <c:v>2637420.41</c:v>
                </c:pt>
                <c:pt idx="5">
                  <c:v>1951964.67</c:v>
                </c:pt>
                <c:pt idx="6">
                  <c:v>2776320.52</c:v>
                </c:pt>
                <c:pt idx="7">
                  <c:v>2479120.44</c:v>
                </c:pt>
                <c:pt idx="8">
                  <c:v>2065871.58</c:v>
                </c:pt>
                <c:pt idx="9">
                  <c:v>2359243.36</c:v>
                </c:pt>
                <c:pt idx="10">
                  <c:v>2610029.0299999998</c:v>
                </c:pt>
                <c:pt idx="11">
                  <c:v>2691569.02</c:v>
                </c:pt>
              </c:numCache>
            </c:numRef>
          </c:val>
          <c:extLst>
            <c:ext xmlns:c16="http://schemas.microsoft.com/office/drawing/2014/chart" uri="{C3380CC4-5D6E-409C-BE32-E72D297353CC}">
              <c16:uniqueId val="{00000000-1F0B-48D2-BB63-E2BDB0E3D2FD}"/>
            </c:ext>
          </c:extLst>
        </c:ser>
        <c:ser>
          <c:idx val="2"/>
          <c:order val="1"/>
          <c:tx>
            <c:strRef>
              <c:f>Ingresos!$H$1</c:f>
              <c:strCache>
                <c:ptCount val="1"/>
                <c:pt idx="0">
                  <c:v>2021</c:v>
                </c:pt>
              </c:strCache>
            </c:strRef>
          </c:tx>
          <c:spPr>
            <a:solidFill>
              <a:schemeClr val="accent4"/>
            </a:solidFill>
            <a:ln>
              <a:noFill/>
            </a:ln>
            <a:effectLst/>
          </c:spPr>
          <c:invertIfNegative val="0"/>
          <c:cat>
            <c:strRef>
              <c:f>[2]TOTAL!$A$3:$A$14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Ingresos!$H$3:$H$14</c:f>
              <c:numCache>
                <c:formatCode>#,##0.00</c:formatCode>
                <c:ptCount val="12"/>
                <c:pt idx="0">
                  <c:v>3070789.5700000012</c:v>
                </c:pt>
                <c:pt idx="1">
                  <c:v>2595322.4300000006</c:v>
                </c:pt>
                <c:pt idx="2">
                  <c:v>3006560.28</c:v>
                </c:pt>
                <c:pt idx="3">
                  <c:v>2841219.2100000004</c:v>
                </c:pt>
                <c:pt idx="4">
                  <c:v>2737050.19</c:v>
                </c:pt>
                <c:pt idx="5">
                  <c:v>2828513.7399999993</c:v>
                </c:pt>
                <c:pt idx="6">
                  <c:v>2377301.7500000009</c:v>
                </c:pt>
                <c:pt idx="7">
                  <c:v>2326311.37</c:v>
                </c:pt>
                <c:pt idx="8">
                  <c:v>2238947.9</c:v>
                </c:pt>
                <c:pt idx="9">
                  <c:v>2565983.15</c:v>
                </c:pt>
                <c:pt idx="10">
                  <c:v>2529554.6800000002</c:v>
                </c:pt>
                <c:pt idx="11">
                  <c:v>2699475.7399999998</c:v>
                </c:pt>
              </c:numCache>
            </c:numRef>
          </c:val>
          <c:extLst>
            <c:ext xmlns:c16="http://schemas.microsoft.com/office/drawing/2014/chart" uri="{C3380CC4-5D6E-409C-BE32-E72D297353CC}">
              <c16:uniqueId val="{00000001-1F0B-48D2-BB63-E2BDB0E3D2FD}"/>
            </c:ext>
          </c:extLst>
        </c:ser>
        <c:ser>
          <c:idx val="3"/>
          <c:order val="2"/>
          <c:tx>
            <c:strRef>
              <c:f>Ingresos!$K$1</c:f>
              <c:strCache>
                <c:ptCount val="1"/>
                <c:pt idx="0">
                  <c:v>2022</c:v>
                </c:pt>
              </c:strCache>
            </c:strRef>
          </c:tx>
          <c:spPr>
            <a:solidFill>
              <a:schemeClr val="accent6">
                <a:lumMod val="60000"/>
              </a:schemeClr>
            </a:solidFill>
            <a:ln>
              <a:noFill/>
            </a:ln>
            <a:effectLst/>
          </c:spPr>
          <c:invertIfNegative val="0"/>
          <c:val>
            <c:numRef>
              <c:f>Ingresos!$K$3:$K$14</c:f>
              <c:numCache>
                <c:formatCode>#,##0.00</c:formatCode>
                <c:ptCount val="12"/>
                <c:pt idx="0">
                  <c:v>2379332.8199999998</c:v>
                </c:pt>
                <c:pt idx="1">
                  <c:v>2395365.27</c:v>
                </c:pt>
                <c:pt idx="2">
                  <c:v>2334789.3199999994</c:v>
                </c:pt>
                <c:pt idx="3">
                  <c:v>2227171.5400000005</c:v>
                </c:pt>
                <c:pt idx="4">
                  <c:v>2436455.42</c:v>
                </c:pt>
                <c:pt idx="5">
                  <c:v>2502313.4100000006</c:v>
                </c:pt>
                <c:pt idx="6">
                  <c:v>2838623.9499999997</c:v>
                </c:pt>
                <c:pt idx="7">
                  <c:v>2754319.9899999998</c:v>
                </c:pt>
                <c:pt idx="8">
                  <c:v>2966828.3800000004</c:v>
                </c:pt>
                <c:pt idx="9">
                  <c:v>2338881.6300000004</c:v>
                </c:pt>
                <c:pt idx="10">
                  <c:v>2708408.5900000008</c:v>
                </c:pt>
                <c:pt idx="11">
                  <c:v>2772511.79</c:v>
                </c:pt>
              </c:numCache>
            </c:numRef>
          </c:val>
          <c:extLst>
            <c:ext xmlns:c16="http://schemas.microsoft.com/office/drawing/2014/chart" uri="{C3380CC4-5D6E-409C-BE32-E72D297353CC}">
              <c16:uniqueId val="{00000002-1F0B-48D2-BB63-E2BDB0E3D2FD}"/>
            </c:ext>
          </c:extLst>
        </c:ser>
        <c:ser>
          <c:idx val="4"/>
          <c:order val="3"/>
          <c:tx>
            <c:strRef>
              <c:f>Ingresos!$N$1</c:f>
              <c:strCache>
                <c:ptCount val="1"/>
                <c:pt idx="0">
                  <c:v>2023</c:v>
                </c:pt>
              </c:strCache>
            </c:strRef>
          </c:tx>
          <c:spPr>
            <a:solidFill>
              <a:schemeClr val="accent5">
                <a:lumMod val="60000"/>
              </a:schemeClr>
            </a:solidFill>
            <a:ln>
              <a:noFill/>
            </a:ln>
            <a:effectLst/>
          </c:spPr>
          <c:invertIfNegative val="0"/>
          <c:val>
            <c:numRef>
              <c:f>Ingresos!$N$3:$N$14</c:f>
              <c:numCache>
                <c:formatCode>#,##0.00</c:formatCode>
                <c:ptCount val="12"/>
                <c:pt idx="0">
                  <c:v>2648845.4600000004</c:v>
                </c:pt>
                <c:pt idx="1">
                  <c:v>2496452.58</c:v>
                </c:pt>
                <c:pt idx="2">
                  <c:v>2749883.07</c:v>
                </c:pt>
                <c:pt idx="3">
                  <c:v>1816010.72</c:v>
                </c:pt>
                <c:pt idx="4">
                  <c:v>2643409.5099999998</c:v>
                </c:pt>
                <c:pt idx="5">
                  <c:v>2988564.98</c:v>
                </c:pt>
                <c:pt idx="6">
                  <c:v>3143246.61</c:v>
                </c:pt>
                <c:pt idx="7">
                  <c:v>2009803.1</c:v>
                </c:pt>
                <c:pt idx="8">
                  <c:v>2202201.6299999994</c:v>
                </c:pt>
                <c:pt idx="9">
                  <c:v>3110089.94</c:v>
                </c:pt>
                <c:pt idx="10">
                  <c:v>2295231.8199999998</c:v>
                </c:pt>
                <c:pt idx="11">
                  <c:v>2824611.1799999997</c:v>
                </c:pt>
              </c:numCache>
            </c:numRef>
          </c:val>
          <c:extLst>
            <c:ext xmlns:c16="http://schemas.microsoft.com/office/drawing/2014/chart" uri="{C3380CC4-5D6E-409C-BE32-E72D297353CC}">
              <c16:uniqueId val="{00000003-1F0B-48D2-BB63-E2BDB0E3D2FD}"/>
            </c:ext>
          </c:extLst>
        </c:ser>
        <c:ser>
          <c:idx val="0"/>
          <c:order val="4"/>
          <c:tx>
            <c:v>2024</c:v>
          </c:tx>
          <c:spPr>
            <a:solidFill>
              <a:schemeClr val="accent6"/>
            </a:solidFill>
            <a:ln>
              <a:noFill/>
            </a:ln>
            <a:effectLst/>
          </c:spPr>
          <c:invertIfNegative val="0"/>
          <c:val>
            <c:numRef>
              <c:f>Ingresos!$Q$3:$Q$14</c:f>
              <c:numCache>
                <c:formatCode>#,##0.00</c:formatCode>
                <c:ptCount val="12"/>
                <c:pt idx="0">
                  <c:v>2970488.93</c:v>
                </c:pt>
                <c:pt idx="1">
                  <c:v>2416208.9699999997</c:v>
                </c:pt>
                <c:pt idx="2">
                  <c:v>3042441</c:v>
                </c:pt>
                <c:pt idx="3">
                  <c:v>2932186.9199999995</c:v>
                </c:pt>
                <c:pt idx="4">
                  <c:v>2610702.38</c:v>
                </c:pt>
                <c:pt idx="5">
                  <c:v>2889474.88</c:v>
                </c:pt>
                <c:pt idx="6">
                  <c:v>2745807.92</c:v>
                </c:pt>
                <c:pt idx="7">
                  <c:v>2511261.7600000002</c:v>
                </c:pt>
                <c:pt idx="8">
                  <c:v>2254493.8499999996</c:v>
                </c:pt>
                <c:pt idx="9">
                  <c:v>0</c:v>
                </c:pt>
                <c:pt idx="10">
                  <c:v>0</c:v>
                </c:pt>
                <c:pt idx="11">
                  <c:v>0</c:v>
                </c:pt>
              </c:numCache>
            </c:numRef>
          </c:val>
          <c:extLst>
            <c:ext xmlns:c16="http://schemas.microsoft.com/office/drawing/2014/chart" uri="{C3380CC4-5D6E-409C-BE32-E72D297353CC}">
              <c16:uniqueId val="{00000004-1F0B-48D2-BB63-E2BDB0E3D2FD}"/>
            </c:ext>
          </c:extLst>
        </c:ser>
        <c:dLbls>
          <c:showLegendKey val="0"/>
          <c:showVal val="0"/>
          <c:showCatName val="0"/>
          <c:showSerName val="0"/>
          <c:showPercent val="0"/>
          <c:showBubbleSize val="0"/>
        </c:dLbls>
        <c:gapWidth val="219"/>
        <c:overlap val="-27"/>
        <c:axId val="434766623"/>
        <c:axId val="434765791"/>
      </c:barChart>
      <c:catAx>
        <c:axId val="434766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4765791"/>
        <c:crossesAt val="50"/>
        <c:auto val="1"/>
        <c:lblAlgn val="ctr"/>
        <c:lblOffset val="100"/>
        <c:noMultiLvlLbl val="0"/>
      </c:catAx>
      <c:valAx>
        <c:axId val="434765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Toneladas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434766623"/>
        <c:crosses val="autoZero"/>
        <c:crossBetween val="between"/>
      </c:valAx>
      <c:dTable>
        <c:showHorzBorder val="0"/>
        <c:showVertBorder val="1"/>
        <c:showOutline val="0"/>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MX" sz="1200" b="1" i="0" baseline="0">
                <a:effectLst/>
              </a:rPr>
              <a:t>Histórico de carga Bogotá - Belencito</a:t>
            </a:r>
            <a:endParaRPr lang="es-CO"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'Bogotá - Belencito'!$X$263:$AD$263</c:f>
              <c:strCache>
                <c:ptCount val="7"/>
                <c:pt idx="0">
                  <c:v>Año 2018</c:v>
                </c:pt>
                <c:pt idx="1">
                  <c:v>Año 2019</c:v>
                </c:pt>
                <c:pt idx="2">
                  <c:v>Año 2020</c:v>
                </c:pt>
                <c:pt idx="3">
                  <c:v>Año 2021</c:v>
                </c:pt>
                <c:pt idx="4">
                  <c:v>Año 2022</c:v>
                </c:pt>
                <c:pt idx="5">
                  <c:v>Año 2023</c:v>
                </c:pt>
                <c:pt idx="6">
                  <c:v>Año 2024</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1BAA-480E-82E3-DE8C6D086FA9}"/>
              </c:ext>
            </c:extLst>
          </c:dPt>
          <c:dPt>
            <c:idx val="2"/>
            <c:invertIfNegative val="0"/>
            <c:bubble3D val="0"/>
            <c:spPr>
              <a:solidFill>
                <a:srgbClr val="92D050"/>
              </a:solidFill>
              <a:ln>
                <a:noFill/>
              </a:ln>
              <a:effectLst/>
              <a:sp3d/>
            </c:spPr>
            <c:extLst>
              <c:ext xmlns:c16="http://schemas.microsoft.com/office/drawing/2014/chart" uri="{C3380CC4-5D6E-409C-BE32-E72D297353CC}">
                <c16:uniqueId val="{00000003-1BAA-480E-82E3-DE8C6D086FA9}"/>
              </c:ext>
            </c:extLst>
          </c:dPt>
          <c:dPt>
            <c:idx val="3"/>
            <c:invertIfNegative val="0"/>
            <c:bubble3D val="0"/>
            <c:spPr>
              <a:solidFill>
                <a:srgbClr val="FFFF00"/>
              </a:solidFill>
              <a:ln>
                <a:noFill/>
              </a:ln>
              <a:effectLst/>
              <a:sp3d/>
            </c:spPr>
            <c:extLst>
              <c:ext xmlns:c16="http://schemas.microsoft.com/office/drawing/2014/chart" uri="{C3380CC4-5D6E-409C-BE32-E72D297353CC}">
                <c16:uniqueId val="{00000005-1BAA-480E-82E3-DE8C6D086FA9}"/>
              </c:ext>
            </c:extLst>
          </c:dPt>
          <c:dPt>
            <c:idx val="4"/>
            <c:invertIfNegative val="0"/>
            <c:bubble3D val="0"/>
            <c:spPr>
              <a:solidFill>
                <a:srgbClr val="00B0F0"/>
              </a:solidFill>
              <a:ln>
                <a:noFill/>
              </a:ln>
              <a:effectLst/>
              <a:sp3d/>
            </c:spPr>
            <c:extLst>
              <c:ext xmlns:c16="http://schemas.microsoft.com/office/drawing/2014/chart" uri="{C3380CC4-5D6E-409C-BE32-E72D297353CC}">
                <c16:uniqueId val="{00000007-1BAA-480E-82E3-DE8C6D086FA9}"/>
              </c:ext>
            </c:extLst>
          </c:dPt>
          <c:dPt>
            <c:idx val="6"/>
            <c:invertIfNegative val="0"/>
            <c:bubble3D val="0"/>
            <c:spPr>
              <a:solidFill>
                <a:srgbClr val="FFFF00"/>
              </a:solidFill>
              <a:ln>
                <a:noFill/>
              </a:ln>
              <a:effectLst/>
              <a:sp3d/>
            </c:spPr>
            <c:extLst>
              <c:ext xmlns:c16="http://schemas.microsoft.com/office/drawing/2014/chart" uri="{C3380CC4-5D6E-409C-BE32-E72D297353CC}">
                <c16:uniqueId val="{00000009-1BAA-480E-82E3-DE8C6D086FA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AA-480E-82E3-DE8C6D086FA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AA-480E-82E3-DE8C6D086FA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AA-480E-82E3-DE8C6D086FA9}"/>
                </c:ext>
              </c:extLst>
            </c:dLbl>
            <c:dLbl>
              <c:idx val="3"/>
              <c:tx>
                <c:rich>
                  <a:bodyPr/>
                  <a:lstStyle/>
                  <a:p>
                    <a:r>
                      <a:rPr lang="en-US" baseline="0"/>
                      <a:t>29.597</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BAA-480E-82E3-DE8C6D086FA9}"/>
                </c:ext>
              </c:extLst>
            </c:dLbl>
            <c:dLbl>
              <c:idx val="4"/>
              <c:tx>
                <c:rich>
                  <a:bodyPr/>
                  <a:lstStyle/>
                  <a:p>
                    <a:r>
                      <a:rPr lang="en-US" baseline="0"/>
                      <a:t> 32.048</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BAA-480E-82E3-DE8C6D086FA9}"/>
                </c:ext>
              </c:extLst>
            </c:dLbl>
            <c:dLbl>
              <c:idx val="5"/>
              <c:tx>
                <c:rich>
                  <a:bodyPr/>
                  <a:lstStyle/>
                  <a:p>
                    <a:fld id="{ED15D289-8289-45CD-9A49-0E6DD368C638}" type="VALUE">
                      <a:rPr lang="en-US" baseline="0"/>
                      <a:pPr/>
                      <a:t>[VALOR]</a:t>
                    </a:fld>
                    <a:endParaRPr lang="es-CO"/>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BAA-480E-82E3-DE8C6D086FA9}"/>
                </c:ext>
              </c:extLst>
            </c:dLbl>
            <c:dLbl>
              <c:idx val="6"/>
              <c:tx>
                <c:rich>
                  <a:bodyPr/>
                  <a:lstStyle/>
                  <a:p>
                    <a:r>
                      <a:rPr lang="en-US"/>
                      <a:t>Año 2024</a:t>
                    </a:r>
                    <a:r>
                      <a:rPr lang="en-US" baseline="0"/>
                      <a:t>; </a:t>
                    </a:r>
                    <a:fld id="{D6AA59E9-E494-4255-B874-A0F08FE930E7}"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BAA-480E-82E3-DE8C6D086FA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'Bogotá - Belencito'!$X$263:$AD$263</c:f>
              <c:strCache>
                <c:ptCount val="7"/>
                <c:pt idx="0">
                  <c:v>Año 2018</c:v>
                </c:pt>
                <c:pt idx="1">
                  <c:v>Año 2019</c:v>
                </c:pt>
                <c:pt idx="2">
                  <c:v>Año 2020</c:v>
                </c:pt>
                <c:pt idx="3">
                  <c:v>Año 2021</c:v>
                </c:pt>
                <c:pt idx="4">
                  <c:v>Año 2022</c:v>
                </c:pt>
                <c:pt idx="5">
                  <c:v>Año 2023</c:v>
                </c:pt>
                <c:pt idx="6">
                  <c:v>Año 2024</c:v>
                </c:pt>
              </c:strCache>
            </c:strRef>
          </c:cat>
          <c:val>
            <c:numRef>
              <c:f>'Bogotá - Belencito'!$X$269:$AD$269</c:f>
              <c:numCache>
                <c:formatCode>#,##0</c:formatCode>
                <c:ptCount val="7"/>
                <c:pt idx="0">
                  <c:v>20255.759999999998</c:v>
                </c:pt>
                <c:pt idx="1">
                  <c:v>44736.036999999997</c:v>
                </c:pt>
                <c:pt idx="2">
                  <c:v>50887.94</c:v>
                </c:pt>
                <c:pt idx="3">
                  <c:v>29597</c:v>
                </c:pt>
                <c:pt idx="4">
                  <c:v>32048</c:v>
                </c:pt>
                <c:pt idx="5">
                  <c:v>23258.41</c:v>
                </c:pt>
                <c:pt idx="6">
                  <c:v>46486.493999999992</c:v>
                </c:pt>
              </c:numCache>
            </c:numRef>
          </c:val>
          <c:extLst>
            <c:ext xmlns:c16="http://schemas.microsoft.com/office/drawing/2014/chart" uri="{C3380CC4-5D6E-409C-BE32-E72D297353CC}">
              <c16:uniqueId val="{0000000C-1BAA-480E-82E3-DE8C6D086FA9}"/>
            </c:ext>
          </c:extLst>
        </c:ser>
        <c:dLbls>
          <c:showLegendKey val="0"/>
          <c:showVal val="0"/>
          <c:showCatName val="0"/>
          <c:showSerName val="0"/>
          <c:showPercent val="0"/>
          <c:showBubbleSize val="0"/>
        </c:dLbls>
        <c:gapWidth val="0"/>
        <c:gapDepth val="0"/>
        <c:shape val="box"/>
        <c:axId val="486637640"/>
        <c:axId val="486638032"/>
        <c:axId val="0"/>
      </c:bar3DChart>
      <c:catAx>
        <c:axId val="486637640"/>
        <c:scaling>
          <c:orientation val="minMax"/>
        </c:scaling>
        <c:delete val="1"/>
        <c:axPos val="b"/>
        <c:numFmt formatCode="General" sourceLinked="1"/>
        <c:majorTickMark val="none"/>
        <c:minorTickMark val="none"/>
        <c:tickLblPos val="nextTo"/>
        <c:crossAx val="486638032"/>
        <c:crosses val="autoZero"/>
        <c:auto val="1"/>
        <c:lblAlgn val="ctr"/>
        <c:lblOffset val="100"/>
        <c:noMultiLvlLbl val="0"/>
      </c:catAx>
      <c:valAx>
        <c:axId val="48663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Toneladas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6637640"/>
        <c:crosses val="autoZero"/>
        <c:crossBetween val="between"/>
        <c:majorUnit val="10000"/>
      </c:valAx>
      <c:spPr>
        <a:noFill/>
        <a:ln>
          <a:noFill/>
        </a:ln>
        <a:effectLst/>
      </c:spPr>
    </c:plotArea>
    <c:legend>
      <c:legendPos val="r"/>
      <c:layout>
        <c:manualLayout>
          <c:xMode val="edge"/>
          <c:yMode val="edge"/>
          <c:x val="0.86670671447759173"/>
          <c:y val="0.2360757395671732"/>
          <c:w val="0.12217313798216538"/>
          <c:h val="0.524264836073630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kern="1200" spc="0" baseline="0">
                <a:solidFill>
                  <a:sysClr val="windowText" lastClr="000000">
                    <a:lumMod val="65000"/>
                    <a:lumOff val="35000"/>
                  </a:sysClr>
                </a:solidFill>
              </a:rPr>
              <a:t>Histórico de carga La Dorada - Chiriguaná</a:t>
            </a:r>
            <a:endParaRPr lang="es-CO" sz="14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Carga!$K$2</c:f>
              <c:strCache>
                <c:ptCount val="1"/>
                <c:pt idx="0">
                  <c:v>Año 2018</c:v>
                </c:pt>
              </c:strCache>
            </c:strRef>
          </c:tx>
          <c:spPr>
            <a:solidFill>
              <a:schemeClr val="accent1"/>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Carga!$J$3</c:f>
              <c:strCache>
                <c:ptCount val="1"/>
                <c:pt idx="0">
                  <c:v>Total (ton)</c:v>
                </c:pt>
              </c:strCache>
            </c:strRef>
          </c:cat>
          <c:val>
            <c:numRef>
              <c:f>Carga!$K$3</c:f>
              <c:numCache>
                <c:formatCode>#,##0</c:formatCode>
                <c:ptCount val="1"/>
                <c:pt idx="0">
                  <c:v>1186</c:v>
                </c:pt>
              </c:numCache>
            </c:numRef>
          </c:val>
          <c:extLst>
            <c:ext xmlns:c16="http://schemas.microsoft.com/office/drawing/2014/chart" uri="{C3380CC4-5D6E-409C-BE32-E72D297353CC}">
              <c16:uniqueId val="{00000000-7B89-431D-B052-8090EF0A7C85}"/>
            </c:ext>
          </c:extLst>
        </c:ser>
        <c:ser>
          <c:idx val="1"/>
          <c:order val="1"/>
          <c:tx>
            <c:strRef>
              <c:f>Carga!$L$2</c:f>
              <c:strCache>
                <c:ptCount val="1"/>
                <c:pt idx="0">
                  <c:v>Año 2019</c:v>
                </c:pt>
              </c:strCache>
            </c:strRef>
          </c:tx>
          <c:spPr>
            <a:solidFill>
              <a:schemeClr val="accent2"/>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Carga!$J$3</c:f>
              <c:strCache>
                <c:ptCount val="1"/>
                <c:pt idx="0">
                  <c:v>Total (ton)</c:v>
                </c:pt>
              </c:strCache>
            </c:strRef>
          </c:cat>
          <c:val>
            <c:numRef>
              <c:f>Carga!$L$3</c:f>
              <c:numCache>
                <c:formatCode>#,##0</c:formatCode>
                <c:ptCount val="1"/>
                <c:pt idx="0">
                  <c:v>47860.118999999992</c:v>
                </c:pt>
              </c:numCache>
            </c:numRef>
          </c:val>
          <c:extLst>
            <c:ext xmlns:c16="http://schemas.microsoft.com/office/drawing/2014/chart" uri="{C3380CC4-5D6E-409C-BE32-E72D297353CC}">
              <c16:uniqueId val="{00000001-7B89-431D-B052-8090EF0A7C85}"/>
            </c:ext>
          </c:extLst>
        </c:ser>
        <c:ser>
          <c:idx val="2"/>
          <c:order val="2"/>
          <c:tx>
            <c:strRef>
              <c:f>Carga!$M$2</c:f>
              <c:strCache>
                <c:ptCount val="1"/>
                <c:pt idx="0">
                  <c:v>Año 2020</c:v>
                </c:pt>
              </c:strCache>
            </c:strRef>
          </c:tx>
          <c:spPr>
            <a:solidFill>
              <a:schemeClr val="accent3"/>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Carga!$J$3</c:f>
              <c:strCache>
                <c:ptCount val="1"/>
                <c:pt idx="0">
                  <c:v>Total (ton)</c:v>
                </c:pt>
              </c:strCache>
            </c:strRef>
          </c:cat>
          <c:val>
            <c:numRef>
              <c:f>Carga!$M$3</c:f>
              <c:numCache>
                <c:formatCode>#,##0</c:formatCode>
                <c:ptCount val="1"/>
                <c:pt idx="0">
                  <c:v>41232.222000000002</c:v>
                </c:pt>
              </c:numCache>
            </c:numRef>
          </c:val>
          <c:extLst>
            <c:ext xmlns:c16="http://schemas.microsoft.com/office/drawing/2014/chart" uri="{C3380CC4-5D6E-409C-BE32-E72D297353CC}">
              <c16:uniqueId val="{00000002-7B89-431D-B052-8090EF0A7C85}"/>
            </c:ext>
          </c:extLst>
        </c:ser>
        <c:ser>
          <c:idx val="3"/>
          <c:order val="3"/>
          <c:tx>
            <c:strRef>
              <c:f>Carga!$N$2</c:f>
              <c:strCache>
                <c:ptCount val="1"/>
                <c:pt idx="0">
                  <c:v>Año 2021</c:v>
                </c:pt>
              </c:strCache>
            </c:strRef>
          </c:tx>
          <c:spPr>
            <a:solidFill>
              <a:schemeClr val="accent4"/>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Carga!$J$3</c:f>
              <c:strCache>
                <c:ptCount val="1"/>
                <c:pt idx="0">
                  <c:v>Total (ton)</c:v>
                </c:pt>
              </c:strCache>
            </c:strRef>
          </c:cat>
          <c:val>
            <c:numRef>
              <c:f>Carga!$N$3</c:f>
              <c:numCache>
                <c:formatCode>#,##0</c:formatCode>
                <c:ptCount val="1"/>
                <c:pt idx="0">
                  <c:v>12229</c:v>
                </c:pt>
              </c:numCache>
            </c:numRef>
          </c:val>
          <c:extLst>
            <c:ext xmlns:c16="http://schemas.microsoft.com/office/drawing/2014/chart" uri="{C3380CC4-5D6E-409C-BE32-E72D297353CC}">
              <c16:uniqueId val="{00000003-7B89-431D-B052-8090EF0A7C85}"/>
            </c:ext>
          </c:extLst>
        </c:ser>
        <c:ser>
          <c:idx val="4"/>
          <c:order val="4"/>
          <c:tx>
            <c:strRef>
              <c:f>Carga!$O$2</c:f>
              <c:strCache>
                <c:ptCount val="1"/>
                <c:pt idx="0">
                  <c:v>Año 2022</c:v>
                </c:pt>
              </c:strCache>
            </c:strRef>
          </c:tx>
          <c:spPr>
            <a:solidFill>
              <a:schemeClr val="accent5"/>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Carga!$J$3</c:f>
              <c:strCache>
                <c:ptCount val="1"/>
                <c:pt idx="0">
                  <c:v>Total (ton)</c:v>
                </c:pt>
              </c:strCache>
            </c:strRef>
          </c:cat>
          <c:val>
            <c:numRef>
              <c:f>Carga!$O$3</c:f>
              <c:numCache>
                <c:formatCode>#,##0</c:formatCode>
                <c:ptCount val="1"/>
                <c:pt idx="0">
                  <c:v>89671</c:v>
                </c:pt>
              </c:numCache>
            </c:numRef>
          </c:val>
          <c:extLst>
            <c:ext xmlns:c16="http://schemas.microsoft.com/office/drawing/2014/chart" uri="{C3380CC4-5D6E-409C-BE32-E72D297353CC}">
              <c16:uniqueId val="{00000004-7B89-431D-B052-8090EF0A7C85}"/>
            </c:ext>
          </c:extLst>
        </c:ser>
        <c:ser>
          <c:idx val="5"/>
          <c:order val="5"/>
          <c:tx>
            <c:strRef>
              <c:f>Carga!$P$2</c:f>
              <c:strCache>
                <c:ptCount val="1"/>
                <c:pt idx="0">
                  <c:v>Año 2023</c:v>
                </c:pt>
              </c:strCache>
            </c:strRef>
          </c:tx>
          <c:spPr>
            <a:solidFill>
              <a:schemeClr val="accent6"/>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Carga!$J$3</c:f>
              <c:strCache>
                <c:ptCount val="1"/>
                <c:pt idx="0">
                  <c:v>Total (ton)</c:v>
                </c:pt>
              </c:strCache>
            </c:strRef>
          </c:cat>
          <c:val>
            <c:numRef>
              <c:f>Carga!$P$3</c:f>
              <c:numCache>
                <c:formatCode>#,##0</c:formatCode>
                <c:ptCount val="1"/>
                <c:pt idx="0">
                  <c:v>182630</c:v>
                </c:pt>
              </c:numCache>
            </c:numRef>
          </c:val>
          <c:extLst>
            <c:ext xmlns:c16="http://schemas.microsoft.com/office/drawing/2014/chart" uri="{C3380CC4-5D6E-409C-BE32-E72D297353CC}">
              <c16:uniqueId val="{00000005-7B89-431D-B052-8090EF0A7C85}"/>
            </c:ext>
          </c:extLst>
        </c:ser>
        <c:ser>
          <c:idx val="6"/>
          <c:order val="6"/>
          <c:tx>
            <c:strRef>
              <c:f>Carga!$Q$2</c:f>
              <c:strCache>
                <c:ptCount val="1"/>
                <c:pt idx="0">
                  <c:v>Año 2024</c:v>
                </c:pt>
              </c:strCache>
            </c:strRef>
          </c:tx>
          <c:spPr>
            <a:solidFill>
              <a:schemeClr val="accent1">
                <a:lumMod val="60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Carga!$J$3</c:f>
              <c:strCache>
                <c:ptCount val="1"/>
                <c:pt idx="0">
                  <c:v>Total (ton)</c:v>
                </c:pt>
              </c:strCache>
            </c:strRef>
          </c:cat>
          <c:val>
            <c:numRef>
              <c:f>Carga!$Q$3</c:f>
              <c:numCache>
                <c:formatCode>#,##0</c:formatCode>
                <c:ptCount val="1"/>
                <c:pt idx="0">
                  <c:v>146271</c:v>
                </c:pt>
              </c:numCache>
            </c:numRef>
          </c:val>
          <c:extLst>
            <c:ext xmlns:c16="http://schemas.microsoft.com/office/drawing/2014/chart" uri="{C3380CC4-5D6E-409C-BE32-E72D297353CC}">
              <c16:uniqueId val="{00000006-7B89-431D-B052-8090EF0A7C85}"/>
            </c:ext>
          </c:extLst>
        </c:ser>
        <c:dLbls>
          <c:showLegendKey val="0"/>
          <c:showVal val="1"/>
          <c:showCatName val="0"/>
          <c:showSerName val="0"/>
          <c:showPercent val="0"/>
          <c:showBubbleSize val="0"/>
        </c:dLbls>
        <c:gapWidth val="150"/>
        <c:shape val="box"/>
        <c:axId val="400876464"/>
        <c:axId val="380282688"/>
        <c:axId val="0"/>
      </c:bar3DChart>
      <c:catAx>
        <c:axId val="400876464"/>
        <c:scaling>
          <c:orientation val="minMax"/>
        </c:scaling>
        <c:delete val="1"/>
        <c:axPos val="b"/>
        <c:numFmt formatCode="General" sourceLinked="1"/>
        <c:majorTickMark val="none"/>
        <c:minorTickMark val="none"/>
        <c:tickLblPos val="nextTo"/>
        <c:crossAx val="380282688"/>
        <c:crosses val="autoZero"/>
        <c:auto val="1"/>
        <c:lblAlgn val="ctr"/>
        <c:lblOffset val="100"/>
        <c:noMultiLvlLbl val="0"/>
      </c:catAx>
      <c:valAx>
        <c:axId val="38028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1000" b="1" i="0" u="none" strike="noStrike" kern="1200" baseline="0">
                    <a:solidFill>
                      <a:sysClr val="windowText" lastClr="000000">
                        <a:lumMod val="65000"/>
                        <a:lumOff val="35000"/>
                      </a:sysClr>
                    </a:solidFill>
                  </a:rPr>
                  <a:t>Toneladas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087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19D21-0D96-4F07-A2BD-62C2F266B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25</Pages>
  <Words>7496</Words>
  <Characters>41231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Lida Marjorie Rodriguez Suarez</dc:creator>
  <cp:keywords/>
  <dc:description/>
  <cp:lastModifiedBy>Carmen Estela Herrera Guerra</cp:lastModifiedBy>
  <cp:revision>84</cp:revision>
  <cp:lastPrinted>2024-11-25T16:22:00Z</cp:lastPrinted>
  <dcterms:created xsi:type="dcterms:W3CDTF">2024-11-15T18:47:00Z</dcterms:created>
  <dcterms:modified xsi:type="dcterms:W3CDTF">2024-11-25T16:31:00Z</dcterms:modified>
</cp:coreProperties>
</file>