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F00" w:rsidRDefault="003E2F00" w:rsidP="00762DF6">
      <w:pPr>
        <w:pStyle w:val="Ttulo"/>
        <w:tabs>
          <w:tab w:val="left" w:pos="1843"/>
        </w:tabs>
        <w:rPr>
          <w:rFonts w:ascii="Arial Narrow" w:hAnsi="Arial Narrow" w:cs="Gisha"/>
          <w:color w:val="auto"/>
          <w:sz w:val="22"/>
          <w:szCs w:val="22"/>
        </w:rPr>
      </w:pPr>
      <w:bookmarkStart w:id="0" w:name="_Hlk9937997"/>
      <w:r>
        <w:rPr>
          <w:rFonts w:ascii="Arial Narrow" w:hAnsi="Arial Narrow" w:cs="Gisha"/>
          <w:color w:val="auto"/>
          <w:sz w:val="22"/>
          <w:szCs w:val="22"/>
        </w:rPr>
        <w:t>AGENCIA NACIONAL DE INFRAESTRUCTURA</w:t>
      </w:r>
    </w:p>
    <w:p w:rsidR="00762DF6" w:rsidRPr="00712834" w:rsidRDefault="00762DF6" w:rsidP="00762DF6">
      <w:pPr>
        <w:pStyle w:val="Ttulo"/>
        <w:tabs>
          <w:tab w:val="left" w:pos="1843"/>
        </w:tabs>
        <w:rPr>
          <w:rFonts w:ascii="Arial Narrow" w:hAnsi="Arial Narrow" w:cs="Gisha"/>
          <w:color w:val="auto"/>
          <w:sz w:val="22"/>
          <w:szCs w:val="22"/>
        </w:rPr>
      </w:pPr>
      <w:r w:rsidRPr="00712834">
        <w:rPr>
          <w:rFonts w:ascii="Arial Narrow" w:hAnsi="Arial Narrow" w:cs="Gisha"/>
          <w:color w:val="auto"/>
          <w:sz w:val="22"/>
          <w:szCs w:val="22"/>
        </w:rPr>
        <w:t xml:space="preserve">NOTAS EXPLICATIVAS A LOS ESTADOS </w:t>
      </w:r>
      <w:r w:rsidR="003E2F00">
        <w:rPr>
          <w:rFonts w:ascii="Arial Narrow" w:hAnsi="Arial Narrow" w:cs="Gisha"/>
          <w:color w:val="auto"/>
          <w:sz w:val="22"/>
          <w:szCs w:val="22"/>
        </w:rPr>
        <w:t>FINANCIEROS</w:t>
      </w:r>
    </w:p>
    <w:p w:rsidR="00762DF6" w:rsidRDefault="00762DF6" w:rsidP="00762DF6">
      <w:pPr>
        <w:pStyle w:val="Ttulo"/>
        <w:rPr>
          <w:rFonts w:ascii="Arial Narrow" w:hAnsi="Arial Narrow" w:cs="Gisha"/>
          <w:color w:val="auto"/>
          <w:sz w:val="22"/>
          <w:szCs w:val="22"/>
        </w:rPr>
      </w:pPr>
      <w:r w:rsidRPr="00712834">
        <w:rPr>
          <w:rFonts w:ascii="Arial Narrow" w:hAnsi="Arial Narrow" w:cs="Gisha"/>
          <w:color w:val="auto"/>
          <w:sz w:val="22"/>
          <w:szCs w:val="22"/>
        </w:rPr>
        <w:t>A FECHA DE CORTE ABRIL</w:t>
      </w:r>
      <w:r w:rsidR="003E2F00">
        <w:rPr>
          <w:rFonts w:ascii="Arial Narrow" w:hAnsi="Arial Narrow" w:cs="Gisha"/>
          <w:color w:val="auto"/>
          <w:sz w:val="22"/>
          <w:szCs w:val="22"/>
        </w:rPr>
        <w:t xml:space="preserve"> </w:t>
      </w:r>
      <w:r w:rsidRPr="00712834">
        <w:rPr>
          <w:rFonts w:ascii="Arial Narrow" w:hAnsi="Arial Narrow" w:cs="Gisha"/>
          <w:color w:val="auto"/>
          <w:sz w:val="22"/>
          <w:szCs w:val="22"/>
        </w:rPr>
        <w:t>30 DE 2019</w:t>
      </w:r>
    </w:p>
    <w:p w:rsidR="00350B8D" w:rsidRDefault="00350B8D" w:rsidP="00762DF6">
      <w:pPr>
        <w:pStyle w:val="Ttulo"/>
        <w:rPr>
          <w:rFonts w:ascii="Arial Narrow" w:hAnsi="Arial Narrow" w:cs="Gisha"/>
          <w:color w:val="auto"/>
          <w:sz w:val="22"/>
          <w:szCs w:val="22"/>
        </w:rPr>
      </w:pPr>
    </w:p>
    <w:bookmarkEnd w:id="0"/>
    <w:p w:rsidR="00762DF6" w:rsidRPr="006807EE" w:rsidRDefault="00762DF6" w:rsidP="008D0B2D">
      <w:pPr>
        <w:jc w:val="center"/>
        <w:rPr>
          <w:rFonts w:ascii="Arial Narrow" w:hAnsi="Arial Narrow" w:cs="Gisha"/>
          <w:b/>
          <w:bCs/>
          <w:sz w:val="22"/>
          <w:szCs w:val="22"/>
        </w:rPr>
      </w:pPr>
      <w:r w:rsidRPr="006807EE">
        <w:rPr>
          <w:rFonts w:ascii="Arial Narrow" w:hAnsi="Arial Narrow" w:cs="Gisha"/>
          <w:b/>
          <w:bCs/>
          <w:sz w:val="22"/>
          <w:szCs w:val="22"/>
        </w:rPr>
        <w:t>NOTAS DE CARACTER ESPECÍFICO</w:t>
      </w:r>
    </w:p>
    <w:p w:rsidR="00762DF6" w:rsidRDefault="00762DF6" w:rsidP="008D0B2D">
      <w:pPr>
        <w:jc w:val="center"/>
        <w:rPr>
          <w:rFonts w:ascii="Arial Narrow" w:hAnsi="Arial Narrow" w:cs="Gisha"/>
          <w:b/>
          <w:bCs/>
          <w:sz w:val="22"/>
          <w:szCs w:val="22"/>
        </w:rPr>
      </w:pPr>
      <w:r w:rsidRPr="006807EE">
        <w:rPr>
          <w:rFonts w:ascii="Arial Narrow" w:hAnsi="Arial Narrow" w:cs="Gisha"/>
          <w:b/>
          <w:bCs/>
          <w:sz w:val="22"/>
          <w:szCs w:val="22"/>
        </w:rPr>
        <w:t>RELATIVAS A SITUACIONES PARTICULARES DE LOS GRUPOS, CLASES, CUENTAS Y SUBCUENTAS</w:t>
      </w:r>
    </w:p>
    <w:p w:rsidR="00350B8D" w:rsidRDefault="00350B8D" w:rsidP="008D0B2D">
      <w:pPr>
        <w:jc w:val="center"/>
        <w:rPr>
          <w:rFonts w:ascii="Arial Narrow" w:hAnsi="Arial Narrow" w:cs="Gisha"/>
          <w:b/>
          <w:bCs/>
          <w:sz w:val="22"/>
          <w:szCs w:val="22"/>
        </w:rPr>
      </w:pPr>
    </w:p>
    <w:p w:rsidR="008D0B2D" w:rsidRPr="0062163A" w:rsidRDefault="00980E75" w:rsidP="00762DF6">
      <w:pPr>
        <w:jc w:val="both"/>
        <w:rPr>
          <w:rFonts w:ascii="Arial Narrow" w:hAnsi="Arial Narrow" w:cs="Gisha"/>
          <w:b/>
          <w:bCs/>
          <w:sz w:val="22"/>
          <w:szCs w:val="22"/>
        </w:rPr>
      </w:pPr>
      <w:r w:rsidRPr="0062163A">
        <w:rPr>
          <w:rFonts w:ascii="Arial Narrow" w:hAnsi="Arial Narrow" w:cs="Gisha"/>
          <w:b/>
          <w:bCs/>
          <w:sz w:val="22"/>
          <w:szCs w:val="22"/>
        </w:rPr>
        <w:t xml:space="preserve">NOTA </w:t>
      </w:r>
      <w:r w:rsidR="002C4CB6" w:rsidRPr="0062163A">
        <w:rPr>
          <w:rFonts w:ascii="Arial Narrow" w:hAnsi="Arial Narrow" w:cs="Gisha"/>
          <w:b/>
          <w:bCs/>
          <w:sz w:val="22"/>
          <w:szCs w:val="22"/>
        </w:rPr>
        <w:t xml:space="preserve">1.  </w:t>
      </w:r>
      <w:r w:rsidR="008D0B2D" w:rsidRPr="0062163A">
        <w:rPr>
          <w:rFonts w:ascii="Arial Narrow" w:hAnsi="Arial Narrow" w:cs="Gisha"/>
          <w:b/>
          <w:bCs/>
          <w:sz w:val="22"/>
          <w:szCs w:val="22"/>
        </w:rPr>
        <w:t>ACTIVOS</w:t>
      </w:r>
    </w:p>
    <w:p w:rsidR="008D0B2D" w:rsidRDefault="008D0B2D" w:rsidP="00762DF6">
      <w:pPr>
        <w:jc w:val="both"/>
        <w:rPr>
          <w:rFonts w:ascii="Arial Narrow" w:hAnsi="Arial Narrow" w:cs="Gisha"/>
          <w:b/>
          <w:bCs/>
          <w:sz w:val="20"/>
          <w:szCs w:val="20"/>
        </w:rPr>
      </w:pPr>
    </w:p>
    <w:p w:rsidR="00622C07" w:rsidRDefault="00622C07" w:rsidP="00622C07">
      <w:pPr>
        <w:jc w:val="center"/>
        <w:rPr>
          <w:rFonts w:ascii="Arial Narrow" w:hAnsi="Arial Narrow" w:cs="Gisha"/>
          <w:b/>
          <w:bCs/>
          <w:sz w:val="22"/>
          <w:szCs w:val="22"/>
        </w:rPr>
      </w:pPr>
      <w:r w:rsidRPr="006807EE">
        <w:rPr>
          <w:rFonts w:ascii="Arial Narrow" w:hAnsi="Arial Narrow" w:cs="Gisha"/>
          <w:b/>
          <w:bCs/>
          <w:sz w:val="22"/>
          <w:szCs w:val="22"/>
        </w:rPr>
        <w:t>VARIACIONES ACTIVOS ABRIL DE 2019 - ABRIL DE 2018</w:t>
      </w:r>
    </w:p>
    <w:p w:rsidR="00A7334C" w:rsidRPr="006807EE" w:rsidRDefault="00A7334C" w:rsidP="00622C07">
      <w:pPr>
        <w:jc w:val="center"/>
        <w:rPr>
          <w:rFonts w:ascii="Arial Narrow" w:hAnsi="Arial Narrow" w:cs="Gisha"/>
          <w:b/>
          <w:bCs/>
          <w:sz w:val="22"/>
          <w:szCs w:val="22"/>
        </w:rPr>
      </w:pPr>
    </w:p>
    <w:p w:rsidR="00980E75" w:rsidRDefault="00980E75" w:rsidP="00762DF6">
      <w:pPr>
        <w:jc w:val="both"/>
        <w:rPr>
          <w:rFonts w:ascii="Arial Narrow" w:hAnsi="Arial Narrow" w:cs="Gisha"/>
          <w:b/>
          <w:bCs/>
          <w:sz w:val="20"/>
          <w:szCs w:val="20"/>
        </w:rPr>
      </w:pPr>
      <w:r w:rsidRPr="008D0B2D">
        <w:rPr>
          <w:noProof/>
        </w:rPr>
        <w:drawing>
          <wp:inline distT="0" distB="0" distL="0" distR="0" wp14:anchorId="1A25B09A" wp14:editId="32F4B806">
            <wp:extent cx="5612130" cy="2308225"/>
            <wp:effectExtent l="19050" t="19050" r="26670" b="158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308225"/>
                    </a:xfrm>
                    <a:prstGeom prst="rect">
                      <a:avLst/>
                    </a:prstGeom>
                    <a:noFill/>
                    <a:ln w="19050">
                      <a:solidFill>
                        <a:schemeClr val="tx1">
                          <a:alpha val="99000"/>
                        </a:schemeClr>
                      </a:solidFill>
                    </a:ln>
                  </pic:spPr>
                </pic:pic>
              </a:graphicData>
            </a:graphic>
          </wp:inline>
        </w:drawing>
      </w:r>
    </w:p>
    <w:p w:rsidR="00980E75" w:rsidRDefault="00980E75" w:rsidP="00762DF6">
      <w:pPr>
        <w:jc w:val="both"/>
        <w:rPr>
          <w:rFonts w:ascii="Arial Narrow" w:hAnsi="Arial Narrow" w:cs="Gisha"/>
          <w:b/>
          <w:bCs/>
          <w:sz w:val="20"/>
          <w:szCs w:val="20"/>
        </w:rPr>
      </w:pPr>
    </w:p>
    <w:p w:rsidR="00980E75" w:rsidRDefault="00980E75" w:rsidP="00980E75">
      <w:pPr>
        <w:jc w:val="both"/>
        <w:rPr>
          <w:rFonts w:ascii="Arial Narrow" w:hAnsi="Arial Narrow" w:cs="Arial"/>
          <w:sz w:val="22"/>
          <w:szCs w:val="22"/>
        </w:rPr>
      </w:pPr>
      <w:r w:rsidRPr="002D1B3A">
        <w:rPr>
          <w:rFonts w:ascii="Arial Narrow" w:hAnsi="Arial Narrow" w:cs="Arial"/>
          <w:sz w:val="22"/>
          <w:szCs w:val="22"/>
        </w:rPr>
        <w:t xml:space="preserve">Los activos </w:t>
      </w:r>
      <w:r w:rsidR="00FF3129">
        <w:rPr>
          <w:rFonts w:ascii="Arial Narrow" w:hAnsi="Arial Narrow" w:cs="Arial"/>
          <w:sz w:val="22"/>
          <w:szCs w:val="22"/>
        </w:rPr>
        <w:t>del</w:t>
      </w:r>
      <w:r w:rsidRPr="002D1B3A">
        <w:rPr>
          <w:rFonts w:ascii="Arial Narrow" w:hAnsi="Arial Narrow" w:cs="Arial"/>
          <w:sz w:val="22"/>
          <w:szCs w:val="22"/>
        </w:rPr>
        <w:t xml:space="preserve"> mes de abril de 2019 </w:t>
      </w:r>
      <w:r w:rsidR="00FF3129">
        <w:rPr>
          <w:rFonts w:ascii="Arial Narrow" w:hAnsi="Arial Narrow" w:cs="Arial"/>
          <w:sz w:val="22"/>
          <w:szCs w:val="22"/>
        </w:rPr>
        <w:t xml:space="preserve">frente a los activos del mes de abril de 2018 </w:t>
      </w:r>
      <w:r w:rsidRPr="002D1B3A">
        <w:rPr>
          <w:rFonts w:ascii="Arial Narrow" w:hAnsi="Arial Narrow" w:cs="Arial"/>
          <w:sz w:val="22"/>
          <w:szCs w:val="22"/>
        </w:rPr>
        <w:t>presentan</w:t>
      </w:r>
      <w:r>
        <w:rPr>
          <w:rFonts w:ascii="Arial Narrow" w:hAnsi="Arial Narrow" w:cs="Arial"/>
          <w:sz w:val="22"/>
          <w:szCs w:val="22"/>
        </w:rPr>
        <w:t xml:space="preserve"> una variación de </w:t>
      </w:r>
      <w:r w:rsidRPr="002D1B3A">
        <w:rPr>
          <w:rFonts w:ascii="Arial Narrow" w:hAnsi="Arial Narrow" w:cs="Arial"/>
          <w:sz w:val="22"/>
          <w:szCs w:val="22"/>
        </w:rPr>
        <w:t>$1.706.749.000 mile</w:t>
      </w:r>
      <w:r w:rsidR="00FF3129">
        <w:rPr>
          <w:rFonts w:ascii="Arial Narrow" w:hAnsi="Arial Narrow" w:cs="Arial"/>
          <w:sz w:val="22"/>
          <w:szCs w:val="22"/>
        </w:rPr>
        <w:t xml:space="preserve">s </w:t>
      </w:r>
      <w:r>
        <w:rPr>
          <w:rFonts w:ascii="Arial Narrow" w:hAnsi="Arial Narrow" w:cs="Arial"/>
          <w:sz w:val="22"/>
          <w:szCs w:val="22"/>
        </w:rPr>
        <w:t>y</w:t>
      </w:r>
      <w:r w:rsidRPr="002D1B3A">
        <w:rPr>
          <w:rFonts w:ascii="Arial Narrow" w:hAnsi="Arial Narrow" w:cs="Arial"/>
          <w:sz w:val="22"/>
          <w:szCs w:val="22"/>
        </w:rPr>
        <w:t xml:space="preserve"> un incremento del 3.83% </w:t>
      </w:r>
      <w:r>
        <w:rPr>
          <w:rFonts w:ascii="Arial Narrow" w:hAnsi="Arial Narrow" w:cs="Arial"/>
          <w:sz w:val="22"/>
          <w:szCs w:val="22"/>
        </w:rPr>
        <w:t>en términos corrientes</w:t>
      </w:r>
      <w:r w:rsidRPr="002D1B3A">
        <w:rPr>
          <w:rFonts w:ascii="Arial Narrow" w:hAnsi="Arial Narrow" w:cs="Arial"/>
          <w:sz w:val="22"/>
          <w:szCs w:val="22"/>
        </w:rPr>
        <w:t xml:space="preserve">, este </w:t>
      </w:r>
      <w:r>
        <w:rPr>
          <w:rFonts w:ascii="Arial Narrow" w:hAnsi="Arial Narrow" w:cs="Arial"/>
          <w:sz w:val="22"/>
          <w:szCs w:val="22"/>
        </w:rPr>
        <w:t>aumento</w:t>
      </w:r>
      <w:r w:rsidRPr="002D1B3A">
        <w:rPr>
          <w:rFonts w:ascii="Arial Narrow" w:hAnsi="Arial Narrow" w:cs="Arial"/>
          <w:sz w:val="22"/>
          <w:szCs w:val="22"/>
        </w:rPr>
        <w:t xml:space="preserve"> </w:t>
      </w:r>
      <w:r w:rsidR="002C4CB6">
        <w:rPr>
          <w:rFonts w:ascii="Arial Narrow" w:hAnsi="Arial Narrow" w:cs="Arial"/>
          <w:sz w:val="22"/>
          <w:szCs w:val="22"/>
        </w:rPr>
        <w:t>está representado</w:t>
      </w:r>
      <w:r w:rsidRPr="002D1B3A">
        <w:rPr>
          <w:rFonts w:ascii="Arial Narrow" w:hAnsi="Arial Narrow" w:cs="Arial"/>
          <w:sz w:val="22"/>
          <w:szCs w:val="22"/>
        </w:rPr>
        <w:t xml:space="preserve"> principalmente </w:t>
      </w:r>
      <w:r w:rsidR="00FF3129">
        <w:rPr>
          <w:rFonts w:ascii="Arial Narrow" w:hAnsi="Arial Narrow" w:cs="Arial"/>
          <w:sz w:val="22"/>
          <w:szCs w:val="22"/>
        </w:rPr>
        <w:t>por</w:t>
      </w:r>
      <w:r w:rsidR="002C4CB6">
        <w:rPr>
          <w:rFonts w:ascii="Arial Narrow" w:hAnsi="Arial Narrow" w:cs="Arial"/>
          <w:sz w:val="22"/>
          <w:szCs w:val="22"/>
        </w:rPr>
        <w:t xml:space="preserve"> una variación en los Bienes de uso público e históricos y culturales de $645.549.260 miles</w:t>
      </w:r>
      <w:r w:rsidR="006B66F7">
        <w:rPr>
          <w:rFonts w:ascii="Arial Narrow" w:hAnsi="Arial Narrow" w:cs="Arial"/>
          <w:sz w:val="22"/>
          <w:szCs w:val="22"/>
        </w:rPr>
        <w:t xml:space="preserve"> (1)</w:t>
      </w:r>
      <w:r w:rsidR="002C4CB6">
        <w:rPr>
          <w:rFonts w:ascii="Arial Narrow" w:hAnsi="Arial Narrow" w:cs="Arial"/>
          <w:sz w:val="22"/>
          <w:szCs w:val="22"/>
        </w:rPr>
        <w:t xml:space="preserve">, un incremento en Otros activos de $3.500.852.597 miles </w:t>
      </w:r>
      <w:r w:rsidR="006B66F7">
        <w:rPr>
          <w:rFonts w:ascii="Arial Narrow" w:hAnsi="Arial Narrow" w:cs="Arial"/>
          <w:sz w:val="22"/>
          <w:szCs w:val="22"/>
        </w:rPr>
        <w:t xml:space="preserve">(2) </w:t>
      </w:r>
      <w:r w:rsidR="002C4CB6">
        <w:rPr>
          <w:rFonts w:ascii="Arial Narrow" w:hAnsi="Arial Narrow" w:cs="Arial"/>
          <w:sz w:val="22"/>
          <w:szCs w:val="22"/>
        </w:rPr>
        <w:t>y una disminución de las cuentas por cobrar de -$2.431.965.025 miles</w:t>
      </w:r>
      <w:r w:rsidR="006B66F7">
        <w:rPr>
          <w:rFonts w:ascii="Arial Narrow" w:hAnsi="Arial Narrow" w:cs="Arial"/>
          <w:sz w:val="22"/>
          <w:szCs w:val="22"/>
        </w:rPr>
        <w:t xml:space="preserve"> (3)</w:t>
      </w:r>
      <w:r w:rsidR="002C4CB6">
        <w:rPr>
          <w:rFonts w:ascii="Arial Narrow" w:hAnsi="Arial Narrow" w:cs="Arial"/>
          <w:sz w:val="22"/>
          <w:szCs w:val="22"/>
        </w:rPr>
        <w:t>.</w:t>
      </w:r>
    </w:p>
    <w:p w:rsidR="00980E75" w:rsidRDefault="00980E75" w:rsidP="00762DF6">
      <w:pPr>
        <w:jc w:val="both"/>
        <w:rPr>
          <w:rFonts w:ascii="Arial Narrow" w:hAnsi="Arial Narrow" w:cs="Arial"/>
          <w:sz w:val="22"/>
          <w:szCs w:val="22"/>
        </w:rPr>
      </w:pPr>
    </w:p>
    <w:p w:rsidR="002C4CB6" w:rsidRDefault="006B66F7" w:rsidP="006B66F7">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Bienes de uso público e históricos y culturales</w:t>
      </w:r>
    </w:p>
    <w:p w:rsidR="006B66F7" w:rsidRDefault="006B66F7"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411576" w:rsidRDefault="006B66F7"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AD6040">
        <w:rPr>
          <w:rFonts w:ascii="Arial Narrow" w:hAnsi="Arial Narrow" w:cs="Gisha"/>
          <w:b w:val="0"/>
          <w:color w:val="auto"/>
          <w:sz w:val="22"/>
          <w:szCs w:val="22"/>
          <w:lang w:val="es-ES"/>
        </w:rPr>
        <w:t>Una vez analizadas las subcuentas que conforman este grupo se determin</w:t>
      </w:r>
      <w:r w:rsidR="003B2EE7">
        <w:rPr>
          <w:rFonts w:ascii="Arial Narrow" w:hAnsi="Arial Narrow" w:cs="Gisha"/>
          <w:b w:val="0"/>
          <w:color w:val="auto"/>
          <w:sz w:val="22"/>
          <w:szCs w:val="22"/>
          <w:lang w:val="es-ES"/>
        </w:rPr>
        <w:t>ó</w:t>
      </w:r>
      <w:r w:rsidRPr="00AD6040">
        <w:rPr>
          <w:rFonts w:ascii="Arial Narrow" w:hAnsi="Arial Narrow" w:cs="Gisha"/>
          <w:b w:val="0"/>
          <w:color w:val="auto"/>
          <w:sz w:val="22"/>
          <w:szCs w:val="22"/>
          <w:lang w:val="es-ES"/>
        </w:rPr>
        <w:t xml:space="preserve"> </w:t>
      </w:r>
      <w:r w:rsidR="008310C8">
        <w:rPr>
          <w:rFonts w:ascii="Arial Narrow" w:hAnsi="Arial Narrow" w:cs="Gisha"/>
          <w:b w:val="0"/>
          <w:color w:val="auto"/>
          <w:sz w:val="22"/>
          <w:szCs w:val="22"/>
          <w:lang w:val="es-ES"/>
        </w:rPr>
        <w:t xml:space="preserve">una </w:t>
      </w:r>
      <w:r w:rsidRPr="00AD6040">
        <w:rPr>
          <w:rFonts w:ascii="Arial Narrow" w:hAnsi="Arial Narrow" w:cs="Gisha"/>
          <w:b w:val="0"/>
          <w:color w:val="auto"/>
          <w:sz w:val="22"/>
          <w:szCs w:val="22"/>
          <w:lang w:val="es-ES"/>
        </w:rPr>
        <w:t>variación en el mes de abril 2019</w:t>
      </w:r>
      <w:r w:rsidR="008310C8">
        <w:rPr>
          <w:rFonts w:ascii="Arial Narrow" w:hAnsi="Arial Narrow" w:cs="Gisha"/>
          <w:b w:val="0"/>
          <w:color w:val="auto"/>
          <w:sz w:val="22"/>
          <w:szCs w:val="22"/>
          <w:lang w:val="es-ES"/>
        </w:rPr>
        <w:t>-</w:t>
      </w:r>
      <w:r w:rsidRPr="00AD6040">
        <w:rPr>
          <w:rFonts w:ascii="Arial Narrow" w:hAnsi="Arial Narrow" w:cs="Gisha"/>
          <w:b w:val="0"/>
          <w:color w:val="auto"/>
          <w:sz w:val="22"/>
          <w:szCs w:val="22"/>
          <w:lang w:val="es-ES"/>
        </w:rPr>
        <w:t xml:space="preserve">2018 de </w:t>
      </w:r>
      <w:r w:rsidR="00AD6040" w:rsidRPr="00AD6040">
        <w:rPr>
          <w:rFonts w:ascii="Arial Narrow" w:hAnsi="Arial Narrow" w:cs="Gisha"/>
          <w:b w:val="0"/>
          <w:color w:val="auto"/>
          <w:sz w:val="22"/>
          <w:szCs w:val="22"/>
          <w:lang w:val="es-ES"/>
        </w:rPr>
        <w:t>$</w:t>
      </w:r>
      <w:r w:rsidR="009629D2">
        <w:rPr>
          <w:rFonts w:ascii="Arial Narrow" w:hAnsi="Arial Narrow" w:cs="Gisha"/>
          <w:b w:val="0"/>
          <w:color w:val="auto"/>
          <w:sz w:val="22"/>
          <w:szCs w:val="22"/>
          <w:lang w:val="es-ES"/>
        </w:rPr>
        <w:t>645.549.260</w:t>
      </w:r>
      <w:r w:rsidR="00AD6040" w:rsidRPr="00AD6040">
        <w:rPr>
          <w:rFonts w:ascii="Arial Narrow" w:hAnsi="Arial Narrow" w:cs="Gisha"/>
          <w:b w:val="0"/>
          <w:color w:val="auto"/>
          <w:sz w:val="22"/>
          <w:szCs w:val="22"/>
          <w:lang w:val="es-ES"/>
        </w:rPr>
        <w:t xml:space="preserve"> miles </w:t>
      </w:r>
      <w:r w:rsidR="009629D2">
        <w:rPr>
          <w:rFonts w:ascii="Arial Narrow" w:hAnsi="Arial Narrow" w:cs="Gisha"/>
          <w:b w:val="0"/>
          <w:color w:val="auto"/>
          <w:sz w:val="22"/>
          <w:szCs w:val="22"/>
          <w:lang w:val="es-ES"/>
        </w:rPr>
        <w:t xml:space="preserve">lo cual </w:t>
      </w:r>
      <w:r w:rsidR="0092188A">
        <w:rPr>
          <w:rFonts w:ascii="Arial Narrow" w:hAnsi="Arial Narrow" w:cs="Gisha"/>
          <w:b w:val="0"/>
          <w:color w:val="auto"/>
          <w:sz w:val="22"/>
          <w:szCs w:val="22"/>
          <w:lang w:val="es-ES"/>
        </w:rPr>
        <w:t>obedece</w:t>
      </w:r>
      <w:r w:rsidR="009629D2">
        <w:rPr>
          <w:rFonts w:ascii="Arial Narrow" w:hAnsi="Arial Narrow" w:cs="Gisha"/>
          <w:b w:val="0"/>
          <w:color w:val="auto"/>
          <w:sz w:val="22"/>
          <w:szCs w:val="22"/>
          <w:lang w:val="es-ES"/>
        </w:rPr>
        <w:t xml:space="preserve"> a l</w:t>
      </w:r>
      <w:r w:rsidR="003B2EE7">
        <w:rPr>
          <w:rFonts w:ascii="Arial Narrow" w:hAnsi="Arial Narrow" w:cs="Gisha"/>
          <w:b w:val="0"/>
          <w:color w:val="auto"/>
          <w:sz w:val="22"/>
          <w:szCs w:val="22"/>
          <w:lang w:val="es-ES"/>
        </w:rPr>
        <w:t xml:space="preserve">as </w:t>
      </w:r>
      <w:r w:rsidR="009629D2">
        <w:rPr>
          <w:rFonts w:ascii="Arial Narrow" w:hAnsi="Arial Narrow" w:cs="Gisha"/>
          <w:b w:val="0"/>
          <w:color w:val="auto"/>
          <w:sz w:val="22"/>
          <w:szCs w:val="22"/>
          <w:lang w:val="es-ES"/>
        </w:rPr>
        <w:t>siguiente</w:t>
      </w:r>
      <w:r w:rsidR="003B2EE7">
        <w:rPr>
          <w:rFonts w:ascii="Arial Narrow" w:hAnsi="Arial Narrow" w:cs="Gisha"/>
          <w:b w:val="0"/>
          <w:color w:val="auto"/>
          <w:sz w:val="22"/>
          <w:szCs w:val="22"/>
          <w:lang w:val="es-ES"/>
        </w:rPr>
        <w:t>s situaciones</w:t>
      </w:r>
      <w:r w:rsidR="009629D2">
        <w:rPr>
          <w:rFonts w:ascii="Arial Narrow" w:hAnsi="Arial Narrow" w:cs="Gisha"/>
          <w:b w:val="0"/>
          <w:color w:val="auto"/>
          <w:sz w:val="22"/>
          <w:szCs w:val="22"/>
          <w:lang w:val="es-ES"/>
        </w:rPr>
        <w:t>:</w:t>
      </w:r>
    </w:p>
    <w:p w:rsidR="009629D2" w:rsidRDefault="009629D2"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614991" w:rsidRPr="009322C0" w:rsidRDefault="009629D2" w:rsidP="001A24D3">
      <w:pPr>
        <w:pStyle w:val="Textoindependiente2"/>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9322C0">
        <w:rPr>
          <w:rFonts w:ascii="Arial Narrow" w:hAnsi="Arial Narrow" w:cs="Gisha"/>
          <w:b w:val="0"/>
          <w:color w:val="auto"/>
          <w:sz w:val="22"/>
          <w:szCs w:val="22"/>
          <w:lang w:val="es-ES"/>
        </w:rPr>
        <w:t>Los Bienes de Uso Público de los modos carretero, férreo, portuario y aeroportuario, present</w:t>
      </w:r>
      <w:r w:rsidR="008310C8" w:rsidRPr="009322C0">
        <w:rPr>
          <w:rFonts w:ascii="Arial Narrow" w:hAnsi="Arial Narrow" w:cs="Gisha"/>
          <w:b w:val="0"/>
          <w:color w:val="auto"/>
          <w:sz w:val="22"/>
          <w:szCs w:val="22"/>
          <w:lang w:val="es-ES"/>
        </w:rPr>
        <w:t>aron</w:t>
      </w:r>
      <w:r w:rsidRPr="009322C0">
        <w:rPr>
          <w:rFonts w:ascii="Arial Narrow" w:hAnsi="Arial Narrow" w:cs="Gisha"/>
          <w:b w:val="0"/>
          <w:color w:val="auto"/>
          <w:sz w:val="22"/>
          <w:szCs w:val="22"/>
          <w:lang w:val="es-ES"/>
        </w:rPr>
        <w:t xml:space="preserve"> un incremento de $588.608.517 miles, respecto al año anterior, debido a</w:t>
      </w:r>
      <w:r w:rsidR="0092188A" w:rsidRPr="009322C0">
        <w:rPr>
          <w:rFonts w:ascii="Arial Narrow" w:hAnsi="Arial Narrow" w:cs="Gisha"/>
          <w:b w:val="0"/>
          <w:color w:val="auto"/>
          <w:sz w:val="22"/>
          <w:szCs w:val="22"/>
          <w:lang w:val="es-ES"/>
        </w:rPr>
        <w:t>: i)</w:t>
      </w:r>
      <w:r w:rsidRPr="009322C0">
        <w:rPr>
          <w:rFonts w:ascii="Arial Narrow" w:hAnsi="Arial Narrow" w:cs="Gisha"/>
          <w:b w:val="0"/>
          <w:color w:val="auto"/>
          <w:sz w:val="22"/>
          <w:szCs w:val="22"/>
          <w:lang w:val="es-ES"/>
        </w:rPr>
        <w:t xml:space="preserve"> la actualización realizada en el mes de diciembre de 2018, producto del análisis realizado por parte de las áreas misionales donde se determinó cambios en las estimaciones </w:t>
      </w:r>
      <w:r w:rsidR="000A09D3" w:rsidRPr="009322C0">
        <w:rPr>
          <w:rFonts w:ascii="Arial Narrow" w:hAnsi="Arial Narrow" w:cs="Gisha"/>
          <w:b w:val="0"/>
          <w:color w:val="auto"/>
          <w:sz w:val="22"/>
          <w:szCs w:val="22"/>
          <w:lang w:val="es-ES"/>
        </w:rPr>
        <w:t>para los modos carretero</w:t>
      </w:r>
      <w:r w:rsidR="002D041D" w:rsidRPr="009322C0">
        <w:rPr>
          <w:rFonts w:ascii="Arial Narrow" w:hAnsi="Arial Narrow" w:cs="Gisha"/>
          <w:b w:val="0"/>
          <w:color w:val="auto"/>
          <w:sz w:val="22"/>
          <w:szCs w:val="22"/>
          <w:lang w:val="es-ES"/>
        </w:rPr>
        <w:t xml:space="preserve"> </w:t>
      </w:r>
      <w:r w:rsidR="000A09D3" w:rsidRPr="009322C0">
        <w:rPr>
          <w:rFonts w:ascii="Arial Narrow" w:hAnsi="Arial Narrow" w:cs="Gisha"/>
          <w:b w:val="0"/>
          <w:color w:val="auto"/>
          <w:sz w:val="22"/>
          <w:szCs w:val="22"/>
          <w:lang w:val="es-ES"/>
        </w:rPr>
        <w:t>y aeroportuario</w:t>
      </w:r>
      <w:r w:rsidR="002D041D" w:rsidRPr="009322C0">
        <w:rPr>
          <w:rFonts w:ascii="Arial Narrow" w:hAnsi="Arial Narrow" w:cs="Gisha"/>
          <w:b w:val="0"/>
          <w:color w:val="auto"/>
          <w:sz w:val="22"/>
          <w:szCs w:val="22"/>
          <w:lang w:val="es-ES"/>
        </w:rPr>
        <w:t>,</w:t>
      </w:r>
      <w:r w:rsidR="0092188A" w:rsidRPr="009322C0">
        <w:rPr>
          <w:rFonts w:ascii="Arial Narrow" w:hAnsi="Arial Narrow" w:cs="Gisha"/>
          <w:b w:val="0"/>
          <w:color w:val="auto"/>
          <w:sz w:val="22"/>
          <w:szCs w:val="22"/>
          <w:lang w:val="es-ES"/>
        </w:rPr>
        <w:t xml:space="preserve"> </w:t>
      </w:r>
      <w:proofErr w:type="spellStart"/>
      <w:r w:rsidR="0092188A" w:rsidRPr="009322C0">
        <w:rPr>
          <w:rFonts w:ascii="Arial Narrow" w:hAnsi="Arial Narrow" w:cs="Gisha"/>
          <w:b w:val="0"/>
          <w:color w:val="auto"/>
          <w:sz w:val="22"/>
          <w:szCs w:val="22"/>
          <w:lang w:val="es-ES"/>
        </w:rPr>
        <w:t>ii</w:t>
      </w:r>
      <w:proofErr w:type="spellEnd"/>
      <w:r w:rsidR="0092188A" w:rsidRPr="009322C0">
        <w:rPr>
          <w:rFonts w:ascii="Arial Narrow" w:hAnsi="Arial Narrow" w:cs="Gisha"/>
          <w:b w:val="0"/>
          <w:color w:val="auto"/>
          <w:sz w:val="22"/>
          <w:szCs w:val="22"/>
          <w:lang w:val="es-ES"/>
        </w:rPr>
        <w:t xml:space="preserve">) </w:t>
      </w:r>
      <w:r w:rsidR="000A09D3" w:rsidRPr="009322C0">
        <w:rPr>
          <w:rFonts w:ascii="Arial Narrow" w:hAnsi="Arial Narrow" w:cs="Gisha"/>
          <w:b w:val="0"/>
          <w:color w:val="auto"/>
          <w:sz w:val="22"/>
          <w:szCs w:val="22"/>
          <w:lang w:val="es-ES"/>
        </w:rPr>
        <w:t>a la actualización de las inversiones realizadas por los concesionarios en los modos portuarios y férreo</w:t>
      </w:r>
      <w:r w:rsidR="009322C0" w:rsidRPr="009322C0">
        <w:rPr>
          <w:rFonts w:ascii="Arial Narrow" w:hAnsi="Arial Narrow" w:cs="Gisha"/>
          <w:b w:val="0"/>
          <w:color w:val="auto"/>
          <w:sz w:val="22"/>
          <w:szCs w:val="22"/>
          <w:lang w:val="es-ES"/>
        </w:rPr>
        <w:t xml:space="preserve">, </w:t>
      </w:r>
      <w:r w:rsidR="002D041D" w:rsidRPr="009322C0">
        <w:rPr>
          <w:rFonts w:ascii="Arial Narrow" w:hAnsi="Arial Narrow" w:cs="Gisha"/>
          <w:b w:val="0"/>
          <w:color w:val="auto"/>
          <w:sz w:val="22"/>
          <w:szCs w:val="22"/>
          <w:lang w:val="es-ES"/>
        </w:rPr>
        <w:t xml:space="preserve"> </w:t>
      </w:r>
      <w:proofErr w:type="spellStart"/>
      <w:r w:rsidR="002D041D" w:rsidRPr="009322C0">
        <w:rPr>
          <w:rFonts w:ascii="Arial Narrow" w:hAnsi="Arial Narrow" w:cs="Gisha"/>
          <w:b w:val="0"/>
          <w:color w:val="auto"/>
          <w:sz w:val="22"/>
          <w:szCs w:val="22"/>
          <w:lang w:val="es-ES"/>
        </w:rPr>
        <w:t>iii</w:t>
      </w:r>
      <w:proofErr w:type="spellEnd"/>
      <w:r w:rsidR="002D041D" w:rsidRPr="009322C0">
        <w:rPr>
          <w:rFonts w:ascii="Arial Narrow" w:hAnsi="Arial Narrow" w:cs="Gisha"/>
          <w:b w:val="0"/>
          <w:color w:val="auto"/>
          <w:sz w:val="22"/>
          <w:szCs w:val="22"/>
          <w:lang w:val="es-ES"/>
        </w:rPr>
        <w:t xml:space="preserve">) al reconocimiento de la materialización de los riesgos (prediales, geológicos  y ambientales) </w:t>
      </w:r>
      <w:r w:rsidR="008310C8" w:rsidRPr="009322C0">
        <w:rPr>
          <w:rFonts w:ascii="Arial Narrow" w:hAnsi="Arial Narrow" w:cs="Gisha"/>
          <w:b w:val="0"/>
          <w:color w:val="auto"/>
          <w:sz w:val="22"/>
          <w:szCs w:val="22"/>
          <w:lang w:val="es-ES"/>
        </w:rPr>
        <w:t>por</w:t>
      </w:r>
      <w:r w:rsidR="009322C0" w:rsidRPr="009322C0">
        <w:rPr>
          <w:rFonts w:ascii="Arial Narrow" w:hAnsi="Arial Narrow" w:cs="Gisha"/>
          <w:b w:val="0"/>
          <w:color w:val="auto"/>
          <w:sz w:val="22"/>
          <w:szCs w:val="22"/>
          <w:lang w:val="es-ES"/>
        </w:rPr>
        <w:t xml:space="preserve"> e</w:t>
      </w:r>
      <w:r w:rsidR="002D041D" w:rsidRPr="009322C0">
        <w:rPr>
          <w:rFonts w:ascii="Arial Narrow" w:hAnsi="Arial Narrow" w:cs="Gisha"/>
          <w:b w:val="0"/>
          <w:color w:val="auto"/>
          <w:sz w:val="22"/>
          <w:szCs w:val="22"/>
          <w:lang w:val="es-ES"/>
        </w:rPr>
        <w:t>l Fondo de Contingencias Contractuales de las Entidades Estatales para las Concesiones suscritas atendiendo lo establecido en el Encargo Fiduciario No. 1519 suscrito entre Fiduciaria la Previsora S.A. y la Nación   Ministerio de Hacienda y Crédito Público</w:t>
      </w:r>
      <w:r w:rsidR="009322C0" w:rsidRPr="009322C0">
        <w:rPr>
          <w:rFonts w:ascii="Arial Narrow" w:hAnsi="Arial Narrow" w:cs="Gisha"/>
          <w:b w:val="0"/>
          <w:color w:val="auto"/>
          <w:sz w:val="22"/>
          <w:szCs w:val="22"/>
          <w:lang w:val="es-ES"/>
        </w:rPr>
        <w:t xml:space="preserve"> y </w:t>
      </w:r>
      <w:proofErr w:type="spellStart"/>
      <w:r w:rsidR="009322C0" w:rsidRPr="009322C0">
        <w:rPr>
          <w:rFonts w:ascii="Arial Narrow" w:hAnsi="Arial Narrow" w:cs="Gisha"/>
          <w:b w:val="0"/>
          <w:color w:val="auto"/>
          <w:sz w:val="22"/>
          <w:szCs w:val="22"/>
          <w:lang w:val="es-ES"/>
        </w:rPr>
        <w:t>iv</w:t>
      </w:r>
      <w:proofErr w:type="spellEnd"/>
      <w:r w:rsidR="009322C0" w:rsidRPr="009322C0">
        <w:rPr>
          <w:rFonts w:ascii="Arial Narrow" w:hAnsi="Arial Narrow" w:cs="Gisha"/>
          <w:b w:val="0"/>
          <w:color w:val="auto"/>
          <w:sz w:val="22"/>
          <w:szCs w:val="22"/>
          <w:lang w:val="es-ES"/>
        </w:rPr>
        <w:t xml:space="preserve">) </w:t>
      </w:r>
      <w:r w:rsidR="00483322" w:rsidRPr="009322C0">
        <w:rPr>
          <w:rFonts w:ascii="Arial Narrow" w:hAnsi="Arial Narrow" w:cs="Gisha"/>
          <w:b w:val="0"/>
          <w:color w:val="auto"/>
          <w:sz w:val="22"/>
          <w:szCs w:val="22"/>
          <w:lang w:val="es-ES"/>
        </w:rPr>
        <w:t xml:space="preserve">el reconocimiento y posterior </w:t>
      </w:r>
      <w:r w:rsidR="00892674" w:rsidRPr="009322C0">
        <w:rPr>
          <w:rFonts w:ascii="Arial Narrow" w:hAnsi="Arial Narrow" w:cs="Gisha"/>
          <w:b w:val="0"/>
          <w:color w:val="auto"/>
          <w:sz w:val="22"/>
          <w:szCs w:val="22"/>
          <w:lang w:val="es-ES"/>
        </w:rPr>
        <w:t>rec</w:t>
      </w:r>
      <w:r w:rsidR="00483322" w:rsidRPr="009322C0">
        <w:rPr>
          <w:rFonts w:ascii="Arial Narrow" w:hAnsi="Arial Narrow" w:cs="Gisha"/>
          <w:b w:val="0"/>
          <w:color w:val="auto"/>
          <w:sz w:val="22"/>
          <w:szCs w:val="22"/>
          <w:lang w:val="es-ES"/>
        </w:rPr>
        <w:t>lasificación</w:t>
      </w:r>
      <w:r w:rsidR="00614991" w:rsidRPr="009322C0">
        <w:rPr>
          <w:rFonts w:ascii="Arial Narrow" w:hAnsi="Arial Narrow" w:cs="Gisha"/>
          <w:b w:val="0"/>
          <w:color w:val="auto"/>
          <w:sz w:val="22"/>
          <w:szCs w:val="22"/>
          <w:lang w:val="es-ES"/>
        </w:rPr>
        <w:t xml:space="preserve"> de los terrenos de los proyectos de concesión de cuarta generación, valores que fueron reportados por el Grupo Interno de Trabajo Predial y el Grupo Interno de Trabajo Social en el formato “GADF-052- DETERMINACIÓN VALOR ADQUISICION PREDIOS 4G”</w:t>
      </w:r>
      <w:r w:rsidR="00F8224B" w:rsidRPr="009322C0">
        <w:rPr>
          <w:rFonts w:ascii="Arial Narrow" w:hAnsi="Arial Narrow" w:cs="Gisha"/>
          <w:b w:val="0"/>
          <w:color w:val="auto"/>
          <w:sz w:val="22"/>
          <w:szCs w:val="22"/>
          <w:lang w:val="es-ES"/>
        </w:rPr>
        <w:t xml:space="preserve">, lo anterior obedeciendo a lo dispuesto por </w:t>
      </w:r>
      <w:r w:rsidR="00514EB9" w:rsidRPr="009322C0">
        <w:rPr>
          <w:rFonts w:ascii="Arial Narrow" w:hAnsi="Arial Narrow" w:cs="Gisha"/>
          <w:b w:val="0"/>
          <w:color w:val="auto"/>
          <w:sz w:val="22"/>
          <w:szCs w:val="22"/>
          <w:lang w:val="es-ES"/>
        </w:rPr>
        <w:t>la Contaduría General de la Nación respecto al reconocimiento por separado de los</w:t>
      </w:r>
      <w:r w:rsidR="00DF39C6" w:rsidRPr="009322C0">
        <w:rPr>
          <w:rFonts w:ascii="Arial Narrow" w:hAnsi="Arial Narrow" w:cs="Gisha"/>
          <w:b w:val="0"/>
          <w:color w:val="auto"/>
          <w:sz w:val="22"/>
          <w:szCs w:val="22"/>
          <w:lang w:val="es-ES"/>
        </w:rPr>
        <w:t xml:space="preserve"> </w:t>
      </w:r>
      <w:r w:rsidR="004E2CCE" w:rsidRPr="009322C0">
        <w:rPr>
          <w:rFonts w:ascii="Arial Narrow" w:hAnsi="Arial Narrow" w:cs="Gisha"/>
          <w:b w:val="0"/>
          <w:color w:val="auto"/>
          <w:sz w:val="22"/>
          <w:szCs w:val="22"/>
          <w:lang w:val="es-ES"/>
        </w:rPr>
        <w:t xml:space="preserve">terrenos sobre los que se construyan los bienes de uso público </w:t>
      </w:r>
      <w:r w:rsidR="00DF39C6" w:rsidRPr="009322C0">
        <w:rPr>
          <w:rFonts w:ascii="Arial Narrow" w:hAnsi="Arial Narrow" w:cs="Gisha"/>
          <w:b w:val="0"/>
          <w:color w:val="auto"/>
          <w:sz w:val="22"/>
          <w:szCs w:val="22"/>
          <w:lang w:val="es-ES"/>
        </w:rPr>
        <w:t>y presentando avance en lo establecido en el plan de trabajo suscrito con la CGN</w:t>
      </w:r>
      <w:r w:rsidR="00227747" w:rsidRPr="009322C0">
        <w:rPr>
          <w:rFonts w:ascii="Arial Narrow" w:hAnsi="Arial Narrow" w:cs="Gisha"/>
          <w:b w:val="0"/>
          <w:color w:val="auto"/>
          <w:sz w:val="22"/>
          <w:szCs w:val="22"/>
          <w:lang w:val="es-ES"/>
        </w:rPr>
        <w:t xml:space="preserve">, los cuales </w:t>
      </w:r>
      <w:r w:rsidR="00614991" w:rsidRPr="009322C0">
        <w:rPr>
          <w:rFonts w:ascii="Arial Narrow" w:hAnsi="Arial Narrow" w:cs="Gisha"/>
          <w:b w:val="0"/>
          <w:color w:val="auto"/>
          <w:sz w:val="22"/>
          <w:szCs w:val="22"/>
          <w:lang w:val="es-ES"/>
        </w:rPr>
        <w:t>se detallan a continuación:</w:t>
      </w:r>
    </w:p>
    <w:p w:rsidR="00614991" w:rsidRDefault="00614991" w:rsidP="00614991">
      <w:pPr>
        <w:pStyle w:val="Prrafodelista"/>
        <w:rPr>
          <w:rFonts w:ascii="Arial Narrow" w:hAnsi="Arial Narrow" w:cs="Gisha"/>
          <w:b/>
          <w:sz w:val="22"/>
          <w:szCs w:val="22"/>
        </w:rPr>
      </w:pPr>
    </w:p>
    <w:p w:rsidR="00AD6040" w:rsidRDefault="00525DE9" w:rsidP="009322C0">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Arial Narrow" w:hAnsi="Arial Narrow" w:cs="Gisha"/>
          <w:b w:val="0"/>
          <w:color w:val="auto"/>
          <w:sz w:val="22"/>
          <w:szCs w:val="22"/>
          <w:lang w:val="es-ES"/>
        </w:rPr>
      </w:pPr>
      <w:r w:rsidRPr="00525DE9">
        <w:rPr>
          <w:noProof/>
        </w:rPr>
        <w:drawing>
          <wp:inline distT="0" distB="0" distL="0" distR="0">
            <wp:extent cx="5030744" cy="4683125"/>
            <wp:effectExtent l="19050" t="19050" r="17780" b="222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4368" cy="4695807"/>
                    </a:xfrm>
                    <a:prstGeom prst="rect">
                      <a:avLst/>
                    </a:prstGeom>
                    <a:noFill/>
                    <a:ln w="19050">
                      <a:solidFill>
                        <a:schemeClr val="tx1"/>
                      </a:solidFill>
                    </a:ln>
                  </pic:spPr>
                </pic:pic>
              </a:graphicData>
            </a:graphic>
          </wp:inline>
        </w:drawing>
      </w:r>
    </w:p>
    <w:p w:rsidR="00AD6040" w:rsidRDefault="00AD6040"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AD6040" w:rsidRDefault="00DD25E9" w:rsidP="00F64D86">
      <w:pPr>
        <w:pStyle w:val="Textoindependiente2"/>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En la subcuenta férrea se registra </w:t>
      </w:r>
      <w:r w:rsidR="008A526D">
        <w:rPr>
          <w:rFonts w:ascii="Arial Narrow" w:hAnsi="Arial Narrow" w:cs="Gisha"/>
          <w:b w:val="0"/>
          <w:color w:val="auto"/>
          <w:sz w:val="22"/>
          <w:szCs w:val="22"/>
          <w:lang w:val="es-ES"/>
        </w:rPr>
        <w:t xml:space="preserve">un </w:t>
      </w:r>
      <w:r w:rsidR="00010A62">
        <w:rPr>
          <w:rFonts w:ascii="Arial Narrow" w:hAnsi="Arial Narrow" w:cs="Gisha"/>
          <w:b w:val="0"/>
          <w:color w:val="auto"/>
          <w:sz w:val="22"/>
          <w:szCs w:val="22"/>
          <w:lang w:val="es-ES"/>
        </w:rPr>
        <w:t>incremento</w:t>
      </w:r>
      <w:r w:rsidR="008A526D">
        <w:rPr>
          <w:rFonts w:ascii="Arial Narrow" w:hAnsi="Arial Narrow" w:cs="Gisha"/>
          <w:b w:val="0"/>
          <w:color w:val="auto"/>
          <w:sz w:val="22"/>
          <w:szCs w:val="22"/>
          <w:lang w:val="es-ES"/>
        </w:rPr>
        <w:t xml:space="preserve"> </w:t>
      </w:r>
      <w:r w:rsidR="00010A62" w:rsidRPr="00010A62">
        <w:rPr>
          <w:rFonts w:ascii="Arial Narrow" w:hAnsi="Arial Narrow" w:cs="Gisha"/>
          <w:b w:val="0"/>
          <w:color w:val="auto"/>
          <w:sz w:val="22"/>
          <w:szCs w:val="22"/>
          <w:lang w:val="es-ES"/>
        </w:rPr>
        <w:t>de $71.811.204</w:t>
      </w:r>
      <w:r w:rsidR="00010A62">
        <w:rPr>
          <w:rFonts w:ascii="Arial Narrow" w:hAnsi="Arial Narrow" w:cs="Gisha"/>
          <w:b w:val="0"/>
          <w:color w:val="auto"/>
          <w:sz w:val="22"/>
          <w:szCs w:val="22"/>
          <w:lang w:val="es-ES"/>
        </w:rPr>
        <w:t xml:space="preserve"> de abril de 2018 a abril de 2019 </w:t>
      </w:r>
      <w:r w:rsidR="008A526D">
        <w:rPr>
          <w:rFonts w:ascii="Arial Narrow" w:hAnsi="Arial Narrow" w:cs="Gisha"/>
          <w:b w:val="0"/>
          <w:color w:val="auto"/>
          <w:sz w:val="22"/>
          <w:szCs w:val="22"/>
          <w:lang w:val="es-ES"/>
        </w:rPr>
        <w:t xml:space="preserve">por </w:t>
      </w:r>
      <w:r w:rsidRPr="00DD25E9">
        <w:rPr>
          <w:rFonts w:ascii="Arial Narrow" w:hAnsi="Arial Narrow" w:cs="Gisha"/>
          <w:b w:val="0"/>
          <w:color w:val="auto"/>
          <w:sz w:val="22"/>
          <w:szCs w:val="22"/>
          <w:lang w:val="es-ES"/>
        </w:rPr>
        <w:t>el valor facturado</w:t>
      </w:r>
      <w:r>
        <w:rPr>
          <w:rFonts w:ascii="Arial Narrow" w:hAnsi="Arial Narrow" w:cs="Gisha"/>
          <w:b w:val="0"/>
          <w:color w:val="auto"/>
          <w:sz w:val="22"/>
          <w:szCs w:val="22"/>
          <w:lang w:val="es-ES"/>
        </w:rPr>
        <w:t xml:space="preserve"> </w:t>
      </w:r>
      <w:r w:rsidRPr="00DD25E9">
        <w:rPr>
          <w:rFonts w:ascii="Arial Narrow" w:hAnsi="Arial Narrow" w:cs="Gisha"/>
          <w:b w:val="0"/>
          <w:color w:val="auto"/>
          <w:sz w:val="22"/>
          <w:szCs w:val="22"/>
          <w:lang w:val="es-ES"/>
        </w:rPr>
        <w:t xml:space="preserve">por el Consorcio </w:t>
      </w:r>
      <w:proofErr w:type="spellStart"/>
      <w:r w:rsidRPr="00DD25E9">
        <w:rPr>
          <w:rFonts w:ascii="Arial Narrow" w:hAnsi="Arial Narrow" w:cs="Gisha"/>
          <w:b w:val="0"/>
          <w:color w:val="auto"/>
          <w:sz w:val="22"/>
          <w:szCs w:val="22"/>
          <w:lang w:val="es-ES"/>
        </w:rPr>
        <w:t>Ibines</w:t>
      </w:r>
      <w:proofErr w:type="spellEnd"/>
      <w:r w:rsidRPr="00DD25E9">
        <w:rPr>
          <w:rFonts w:ascii="Arial Narrow" w:hAnsi="Arial Narrow" w:cs="Gisha"/>
          <w:b w:val="0"/>
          <w:color w:val="auto"/>
          <w:sz w:val="22"/>
          <w:szCs w:val="22"/>
          <w:lang w:val="es-ES"/>
        </w:rPr>
        <w:t xml:space="preserve"> Férreo en cumplimiento al objeto del contrato No. 313 del 25 de mayo de 2017 e</w:t>
      </w:r>
      <w:r w:rsidR="00010A62">
        <w:rPr>
          <w:rFonts w:ascii="Arial Narrow" w:hAnsi="Arial Narrow" w:cs="Gisha"/>
          <w:b w:val="0"/>
          <w:color w:val="auto"/>
          <w:sz w:val="22"/>
          <w:szCs w:val="22"/>
          <w:lang w:val="es-ES"/>
        </w:rPr>
        <w:t>l</w:t>
      </w:r>
      <w:r w:rsidRPr="00DD25E9">
        <w:rPr>
          <w:rFonts w:ascii="Arial Narrow" w:hAnsi="Arial Narrow" w:cs="Gisha"/>
          <w:b w:val="0"/>
          <w:color w:val="auto"/>
          <w:sz w:val="22"/>
          <w:szCs w:val="22"/>
          <w:lang w:val="es-ES"/>
        </w:rPr>
        <w:t xml:space="preserve"> cual establece: </w:t>
      </w:r>
      <w:r w:rsidRPr="00112D0A">
        <w:rPr>
          <w:rFonts w:ascii="Arial Narrow" w:hAnsi="Arial Narrow" w:cs="Gisha"/>
          <w:b w:val="0"/>
          <w:i/>
          <w:color w:val="auto"/>
          <w:sz w:val="22"/>
          <w:szCs w:val="22"/>
          <w:lang w:val="es-ES"/>
        </w:rPr>
        <w:t>“Reparación y Atención de puntos críticos que presenta la vía férrea en los tramos: La Dorada – Chiriguaná y Bogotá Belencito, según lo establecen los apéndices técnicos, así su administración, mantenimiento, vigilancia, operación y control de tráfico entre otras actividades”</w:t>
      </w:r>
      <w:r w:rsidRPr="00DD25E9">
        <w:rPr>
          <w:rFonts w:ascii="Arial Narrow" w:hAnsi="Arial Narrow" w:cs="Gisha"/>
          <w:b w:val="0"/>
          <w:color w:val="auto"/>
          <w:sz w:val="22"/>
          <w:szCs w:val="22"/>
          <w:lang w:val="es-ES"/>
        </w:rPr>
        <w:t>.  La facturación está compuesta por el valor de las obras</w:t>
      </w:r>
      <w:r w:rsidR="00010A62">
        <w:rPr>
          <w:rFonts w:ascii="Arial Narrow" w:hAnsi="Arial Narrow" w:cs="Gisha"/>
          <w:b w:val="0"/>
          <w:color w:val="auto"/>
          <w:sz w:val="22"/>
          <w:szCs w:val="22"/>
          <w:lang w:val="es-ES"/>
        </w:rPr>
        <w:t xml:space="preserve"> </w:t>
      </w:r>
      <w:r w:rsidR="00D023DF" w:rsidRPr="00DD25E9">
        <w:rPr>
          <w:rFonts w:ascii="Arial Narrow" w:hAnsi="Arial Narrow" w:cs="Gisha"/>
          <w:b w:val="0"/>
          <w:color w:val="auto"/>
          <w:sz w:val="22"/>
          <w:szCs w:val="22"/>
          <w:lang w:val="es-ES"/>
        </w:rPr>
        <w:t xml:space="preserve">y el mantenimiento </w:t>
      </w:r>
      <w:r w:rsidR="00010A62">
        <w:rPr>
          <w:rFonts w:ascii="Arial Narrow" w:hAnsi="Arial Narrow" w:cs="Gisha"/>
          <w:b w:val="0"/>
          <w:color w:val="auto"/>
          <w:sz w:val="22"/>
          <w:szCs w:val="22"/>
          <w:lang w:val="es-ES"/>
        </w:rPr>
        <w:t xml:space="preserve">que se </w:t>
      </w:r>
      <w:r w:rsidR="008F0B2B">
        <w:rPr>
          <w:rFonts w:ascii="Arial Narrow" w:hAnsi="Arial Narrow" w:cs="Gisha"/>
          <w:b w:val="0"/>
          <w:color w:val="auto"/>
          <w:sz w:val="22"/>
          <w:szCs w:val="22"/>
          <w:lang w:val="es-ES"/>
        </w:rPr>
        <w:t>reconocen</w:t>
      </w:r>
      <w:r w:rsidR="00010A62">
        <w:rPr>
          <w:rFonts w:ascii="Arial Narrow" w:hAnsi="Arial Narrow" w:cs="Gisha"/>
          <w:b w:val="0"/>
          <w:color w:val="auto"/>
          <w:sz w:val="22"/>
          <w:szCs w:val="22"/>
          <w:lang w:val="es-ES"/>
        </w:rPr>
        <w:t xml:space="preserve"> en el activo </w:t>
      </w:r>
      <w:r w:rsidRPr="00DD25E9">
        <w:rPr>
          <w:rFonts w:ascii="Arial Narrow" w:hAnsi="Arial Narrow" w:cs="Gisha"/>
          <w:b w:val="0"/>
          <w:color w:val="auto"/>
          <w:sz w:val="22"/>
          <w:szCs w:val="22"/>
          <w:lang w:val="es-ES"/>
        </w:rPr>
        <w:t xml:space="preserve">y </w:t>
      </w:r>
      <w:r w:rsidR="00D023DF">
        <w:rPr>
          <w:rFonts w:ascii="Arial Narrow" w:hAnsi="Arial Narrow" w:cs="Gisha"/>
          <w:b w:val="0"/>
          <w:color w:val="auto"/>
          <w:sz w:val="22"/>
          <w:szCs w:val="22"/>
          <w:lang w:val="es-ES"/>
        </w:rPr>
        <w:t>el gasto respectivamente</w:t>
      </w:r>
      <w:r w:rsidR="00C72FAA">
        <w:rPr>
          <w:rFonts w:ascii="Arial Narrow" w:hAnsi="Arial Narrow" w:cs="Gisha"/>
          <w:b w:val="0"/>
          <w:color w:val="auto"/>
          <w:sz w:val="22"/>
          <w:szCs w:val="22"/>
          <w:lang w:val="es-ES"/>
        </w:rPr>
        <w:t>, así mismo al valor de $</w:t>
      </w:r>
      <w:r w:rsidR="006364DF">
        <w:rPr>
          <w:rFonts w:ascii="Arial Narrow" w:hAnsi="Arial Narrow" w:cs="Gisha"/>
          <w:b w:val="0"/>
          <w:color w:val="auto"/>
          <w:sz w:val="22"/>
          <w:szCs w:val="22"/>
          <w:lang w:val="es-ES"/>
        </w:rPr>
        <w:t>-14.870.461 correspondiente a la depreciación registrada durante el periodo</w:t>
      </w:r>
      <w:r w:rsidR="00D023DF">
        <w:rPr>
          <w:rFonts w:ascii="Arial Narrow" w:hAnsi="Arial Narrow" w:cs="Gisha"/>
          <w:b w:val="0"/>
          <w:color w:val="auto"/>
          <w:sz w:val="22"/>
          <w:szCs w:val="22"/>
          <w:lang w:val="es-ES"/>
        </w:rPr>
        <w:t>.</w:t>
      </w:r>
    </w:p>
    <w:p w:rsidR="00D023DF" w:rsidRDefault="00D023DF"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D023DF" w:rsidRDefault="00D023DF" w:rsidP="00D023DF">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activos</w:t>
      </w:r>
    </w:p>
    <w:p w:rsidR="00D023DF" w:rsidRDefault="00D023DF"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7F7F95" w:rsidRDefault="007F7F95" w:rsidP="007F7F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Pr>
          <w:rFonts w:ascii="Arial Narrow" w:hAnsi="Arial Narrow" w:cs="Gisha"/>
          <w:b w:val="0"/>
          <w:color w:val="auto"/>
          <w:sz w:val="22"/>
          <w:szCs w:val="22"/>
          <w:lang w:val="es-ES"/>
        </w:rPr>
        <w:t xml:space="preserve">El incremento de </w:t>
      </w:r>
      <w:r w:rsidRPr="007F7F95">
        <w:rPr>
          <w:rFonts w:ascii="Arial Narrow" w:hAnsi="Arial Narrow" w:cs="Gisha"/>
          <w:b w:val="0"/>
          <w:color w:val="auto"/>
          <w:sz w:val="22"/>
          <w:szCs w:val="22"/>
          <w:lang w:val="es-ES"/>
        </w:rPr>
        <w:t>$3.500.852.597 miles</w:t>
      </w:r>
      <w:r w:rsidR="00463576">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que se presenta en este grupo obedece </w:t>
      </w:r>
      <w:r w:rsidR="001718CA">
        <w:rPr>
          <w:rFonts w:ascii="Arial Narrow" w:hAnsi="Arial Narrow" w:cs="Gisha"/>
          <w:b w:val="0"/>
          <w:color w:val="auto"/>
          <w:sz w:val="22"/>
          <w:szCs w:val="22"/>
          <w:lang w:val="es-ES"/>
        </w:rPr>
        <w:t xml:space="preserve">fundamentalmente </w:t>
      </w:r>
      <w:r>
        <w:rPr>
          <w:rFonts w:ascii="Arial Narrow" w:hAnsi="Arial Narrow" w:cs="Gisha"/>
          <w:b w:val="0"/>
          <w:color w:val="auto"/>
          <w:sz w:val="22"/>
          <w:szCs w:val="22"/>
          <w:lang w:val="es-ES"/>
        </w:rPr>
        <w:t>a la incorporación de $</w:t>
      </w:r>
      <w:r w:rsidRPr="007F7F95">
        <w:rPr>
          <w:rFonts w:ascii="Arial Narrow" w:hAnsi="Arial Narrow" w:cs="Gisha"/>
          <w:b w:val="0"/>
          <w:color w:val="auto"/>
          <w:sz w:val="22"/>
          <w:szCs w:val="22"/>
          <w:lang w:val="es-ES"/>
        </w:rPr>
        <w:t>3.083.110.337</w:t>
      </w:r>
      <w:r>
        <w:rPr>
          <w:rFonts w:ascii="Arial Narrow" w:hAnsi="Arial Narrow" w:cs="Gisha"/>
          <w:b w:val="0"/>
          <w:color w:val="auto"/>
          <w:sz w:val="22"/>
          <w:szCs w:val="22"/>
          <w:lang w:val="es-ES"/>
        </w:rPr>
        <w:t xml:space="preserve"> miles </w:t>
      </w:r>
      <w:r w:rsidR="001718CA">
        <w:rPr>
          <w:rFonts w:ascii="Arial Narrow" w:hAnsi="Arial Narrow" w:cs="Gisha"/>
          <w:b w:val="0"/>
          <w:color w:val="auto"/>
          <w:sz w:val="22"/>
          <w:szCs w:val="22"/>
          <w:lang w:val="es-ES"/>
        </w:rPr>
        <w:t>a</w:t>
      </w:r>
      <w:r>
        <w:rPr>
          <w:rFonts w:ascii="Arial Narrow" w:hAnsi="Arial Narrow" w:cs="Gisha"/>
          <w:b w:val="0"/>
          <w:color w:val="auto"/>
          <w:sz w:val="22"/>
          <w:szCs w:val="22"/>
          <w:lang w:val="es-ES"/>
        </w:rPr>
        <w:t xml:space="preserve"> la subcuenta </w:t>
      </w:r>
      <w:r w:rsidRPr="007F7F95">
        <w:rPr>
          <w:rFonts w:ascii="Arial Narrow" w:hAnsi="Arial Narrow" w:cs="Gisha"/>
          <w:b w:val="0"/>
          <w:color w:val="auto"/>
          <w:sz w:val="22"/>
          <w:szCs w:val="22"/>
          <w:lang w:val="es-ES"/>
        </w:rPr>
        <w:t>Recursos de la entidad concedente en patrimonios autónomos constituidos por los concesionarios</w:t>
      </w:r>
      <w:r>
        <w:rPr>
          <w:rFonts w:ascii="Arial Narrow" w:hAnsi="Arial Narrow" w:cs="Gisha"/>
          <w:b w:val="0"/>
          <w:color w:val="auto"/>
          <w:sz w:val="22"/>
          <w:szCs w:val="22"/>
          <w:lang w:val="es-ES"/>
        </w:rPr>
        <w:t xml:space="preserve"> producto de la reclasificación de la subcuenta </w:t>
      </w:r>
      <w:r w:rsidR="00463576">
        <w:rPr>
          <w:rFonts w:ascii="Arial Narrow" w:hAnsi="Arial Narrow" w:cs="Gisha"/>
          <w:b w:val="0"/>
          <w:color w:val="auto"/>
          <w:sz w:val="22"/>
          <w:szCs w:val="22"/>
          <w:lang w:val="es-ES"/>
        </w:rPr>
        <w:t>o</w:t>
      </w:r>
      <w:r>
        <w:rPr>
          <w:rFonts w:ascii="Arial Narrow" w:hAnsi="Arial Narrow" w:cs="Gisha"/>
          <w:b w:val="0"/>
          <w:color w:val="auto"/>
          <w:sz w:val="22"/>
          <w:szCs w:val="22"/>
          <w:lang w:val="es-ES"/>
        </w:rPr>
        <w:t>tras cuentas por cobrar</w:t>
      </w:r>
      <w:r w:rsidR="001718CA">
        <w:rPr>
          <w:rFonts w:ascii="Arial Narrow" w:hAnsi="Arial Narrow" w:cs="Gisha"/>
          <w:b w:val="0"/>
          <w:color w:val="auto"/>
          <w:sz w:val="22"/>
          <w:szCs w:val="22"/>
          <w:lang w:val="es-ES"/>
        </w:rPr>
        <w:t xml:space="preserve"> y la actualización </w:t>
      </w:r>
      <w:r>
        <w:rPr>
          <w:rFonts w:ascii="Arial Narrow" w:hAnsi="Arial Narrow" w:cs="Gisha"/>
          <w:b w:val="0"/>
          <w:color w:val="auto"/>
          <w:sz w:val="22"/>
          <w:szCs w:val="22"/>
          <w:lang w:val="es-ES"/>
        </w:rPr>
        <w:t xml:space="preserve">de los </w:t>
      </w:r>
      <w:r w:rsidRPr="00AD5D67">
        <w:rPr>
          <w:rFonts w:ascii="Arial Narrow" w:hAnsi="Arial Narrow" w:cs="Gisha"/>
          <w:b w:val="0"/>
          <w:color w:val="auto"/>
          <w:sz w:val="22"/>
          <w:szCs w:val="22"/>
          <w:lang w:val="es-ES"/>
        </w:rPr>
        <w:t xml:space="preserve">recursos </w:t>
      </w:r>
      <w:r>
        <w:rPr>
          <w:rFonts w:ascii="Arial Narrow" w:hAnsi="Arial Narrow" w:cs="Gisha"/>
          <w:b w:val="0"/>
          <w:color w:val="auto"/>
          <w:sz w:val="22"/>
          <w:szCs w:val="22"/>
          <w:lang w:val="es-ES"/>
        </w:rPr>
        <w:t xml:space="preserve">en efectivo que </w:t>
      </w:r>
      <w:r w:rsidRPr="00AD5D67">
        <w:rPr>
          <w:rFonts w:ascii="Arial Narrow" w:hAnsi="Arial Narrow" w:cs="Gisha"/>
          <w:b w:val="0"/>
          <w:color w:val="auto"/>
          <w:sz w:val="22"/>
          <w:szCs w:val="22"/>
          <w:lang w:val="es-ES"/>
        </w:rPr>
        <w:t xml:space="preserve">controla la </w:t>
      </w:r>
      <w:r>
        <w:rPr>
          <w:rFonts w:ascii="Arial Narrow" w:hAnsi="Arial Narrow" w:cs="Gisha"/>
          <w:b w:val="0"/>
          <w:color w:val="auto"/>
          <w:sz w:val="22"/>
          <w:szCs w:val="22"/>
          <w:lang w:val="es-ES"/>
        </w:rPr>
        <w:t>Agencia</w:t>
      </w:r>
      <w:r w:rsidRPr="00AD5D67">
        <w:rPr>
          <w:rFonts w:ascii="Arial Narrow" w:hAnsi="Arial Narrow" w:cs="Gisha"/>
          <w:b w:val="0"/>
          <w:color w:val="auto"/>
          <w:sz w:val="22"/>
          <w:szCs w:val="22"/>
          <w:lang w:val="es-ES"/>
        </w:rPr>
        <w:t xml:space="preserve"> en patrimonios autónomos constituidos por los concesionarios, </w:t>
      </w:r>
      <w:r>
        <w:rPr>
          <w:rFonts w:ascii="Arial Narrow" w:hAnsi="Arial Narrow" w:cs="Gisha"/>
          <w:b w:val="0"/>
          <w:color w:val="auto"/>
          <w:sz w:val="22"/>
          <w:szCs w:val="22"/>
          <w:lang w:val="es-ES"/>
        </w:rPr>
        <w:t xml:space="preserve">que </w:t>
      </w:r>
      <w:r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lo anterior </w:t>
      </w:r>
      <w:r>
        <w:rPr>
          <w:rFonts w:ascii="Arial Narrow" w:hAnsi="Arial Narrow" w:cs="Gisha"/>
          <w:b w:val="0"/>
          <w:color w:val="auto"/>
          <w:sz w:val="22"/>
          <w:szCs w:val="22"/>
          <w:lang w:val="es-ES"/>
        </w:rPr>
        <w:t>en</w:t>
      </w:r>
      <w:r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Pr>
          <w:rFonts w:ascii="Arial Narrow" w:hAnsi="Arial Narrow" w:cs="Gisha"/>
          <w:b w:val="0"/>
          <w:color w:val="auto"/>
          <w:sz w:val="22"/>
          <w:szCs w:val="22"/>
          <w:lang w:val="es-ES"/>
        </w:rPr>
        <w:t xml:space="preserve"> para Entidades de Gobierno</w:t>
      </w:r>
      <w:r w:rsidRPr="00AD5D67">
        <w:rPr>
          <w:rFonts w:ascii="Arial Narrow" w:hAnsi="Arial Narrow" w:cs="Gisha"/>
          <w:b w:val="0"/>
          <w:color w:val="auto"/>
          <w:sz w:val="22"/>
          <w:szCs w:val="22"/>
          <w:lang w:val="es-ES"/>
        </w:rPr>
        <w:t xml:space="preserve">, el </w:t>
      </w:r>
      <w:r w:rsidR="00463576">
        <w:rPr>
          <w:rFonts w:ascii="Arial Narrow" w:hAnsi="Arial Narrow" w:cs="Gisha"/>
          <w:b w:val="0"/>
          <w:color w:val="auto"/>
          <w:sz w:val="22"/>
          <w:szCs w:val="22"/>
          <w:lang w:val="es-ES"/>
        </w:rPr>
        <w:t>p</w:t>
      </w:r>
      <w:r w:rsidRPr="00AD5D67">
        <w:rPr>
          <w:rFonts w:ascii="Arial Narrow" w:hAnsi="Arial Narrow" w:cs="Gisha"/>
          <w:b w:val="0"/>
          <w:color w:val="auto"/>
          <w:sz w:val="22"/>
          <w:szCs w:val="22"/>
          <w:lang w:val="es-ES"/>
        </w:rPr>
        <w:t xml:space="preserve">rocedimiento contable para el registro de los hechos </w:t>
      </w:r>
      <w:r>
        <w:rPr>
          <w:rFonts w:ascii="Arial Narrow" w:hAnsi="Arial Narrow" w:cs="Gisha"/>
          <w:b w:val="0"/>
          <w:color w:val="auto"/>
          <w:sz w:val="22"/>
          <w:szCs w:val="22"/>
          <w:lang w:val="es-ES"/>
        </w:rPr>
        <w:t xml:space="preserve">económicos </w:t>
      </w:r>
      <w:r w:rsidRPr="00AD5D67">
        <w:rPr>
          <w:rFonts w:ascii="Arial Narrow" w:hAnsi="Arial Narrow" w:cs="Gisha"/>
          <w:b w:val="0"/>
          <w:color w:val="auto"/>
          <w:sz w:val="22"/>
          <w:szCs w:val="22"/>
          <w:lang w:val="es-ES"/>
        </w:rPr>
        <w:t>relacionados con los acuerdos de concesión</w:t>
      </w:r>
      <w:r>
        <w:rPr>
          <w:rFonts w:ascii="Arial Narrow" w:hAnsi="Arial Narrow" w:cs="Gisha"/>
          <w:b w:val="0"/>
          <w:color w:val="auto"/>
          <w:sz w:val="22"/>
          <w:szCs w:val="22"/>
          <w:lang w:val="es-ES"/>
        </w:rPr>
        <w:t xml:space="preserve"> de infraestructura de transporte.</w:t>
      </w:r>
    </w:p>
    <w:p w:rsidR="009457FD" w:rsidRDefault="009457FD"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9457FD" w:rsidRDefault="009457FD" w:rsidP="009457FD">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Otras cuentas por cobrar</w:t>
      </w:r>
    </w:p>
    <w:p w:rsidR="009457FD" w:rsidRDefault="009457FD" w:rsidP="009457F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Arial Narrow" w:hAnsi="Arial Narrow" w:cs="Gisha"/>
          <w:b w:val="0"/>
          <w:color w:val="auto"/>
          <w:sz w:val="22"/>
          <w:szCs w:val="22"/>
          <w:lang w:val="es-ES"/>
        </w:rPr>
      </w:pPr>
    </w:p>
    <w:p w:rsidR="00AD5D67" w:rsidRDefault="00FE31AA"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FE31AA">
        <w:rPr>
          <w:rFonts w:ascii="Arial Narrow" w:hAnsi="Arial Narrow" w:cs="Gisha"/>
          <w:b w:val="0"/>
          <w:color w:val="auto"/>
          <w:sz w:val="22"/>
          <w:szCs w:val="22"/>
          <w:lang w:val="es-ES"/>
        </w:rPr>
        <w:t>La</w:t>
      </w:r>
      <w:r>
        <w:rPr>
          <w:rFonts w:ascii="Arial Narrow" w:hAnsi="Arial Narrow" w:cs="Gisha"/>
          <w:b w:val="0"/>
          <w:color w:val="auto"/>
          <w:sz w:val="22"/>
          <w:szCs w:val="22"/>
          <w:lang w:val="es-ES"/>
        </w:rPr>
        <w:t xml:space="preserve"> disminución presentada en este grupo de activos de abril de 2018 a abril de 2019 </w:t>
      </w:r>
      <w:r w:rsidRPr="00FE31AA">
        <w:t xml:space="preserve"> </w:t>
      </w:r>
      <w:r w:rsidRPr="00FE31AA">
        <w:rPr>
          <w:rFonts w:ascii="Arial Narrow" w:hAnsi="Arial Narrow" w:cs="Gisha"/>
          <w:b w:val="0"/>
          <w:color w:val="auto"/>
          <w:sz w:val="22"/>
          <w:szCs w:val="22"/>
          <w:lang w:val="es-ES"/>
        </w:rPr>
        <w:t>de -$2.431.965.025 miles</w:t>
      </w:r>
      <w:r>
        <w:rPr>
          <w:rFonts w:ascii="Arial Narrow" w:hAnsi="Arial Narrow" w:cs="Gisha"/>
          <w:b w:val="0"/>
          <w:color w:val="auto"/>
          <w:sz w:val="22"/>
          <w:szCs w:val="22"/>
          <w:lang w:val="es-ES"/>
        </w:rPr>
        <w:t xml:space="preserve"> </w:t>
      </w:r>
      <w:r w:rsidR="00AD5D67">
        <w:rPr>
          <w:rFonts w:ascii="Arial Narrow" w:hAnsi="Arial Narrow" w:cs="Gisha"/>
          <w:b w:val="0"/>
          <w:color w:val="auto"/>
          <w:sz w:val="22"/>
          <w:szCs w:val="22"/>
          <w:lang w:val="es-ES"/>
        </w:rPr>
        <w:t xml:space="preserve">se </w:t>
      </w:r>
      <w:r>
        <w:rPr>
          <w:rFonts w:ascii="Arial Narrow" w:hAnsi="Arial Narrow" w:cs="Gisha"/>
          <w:b w:val="0"/>
          <w:color w:val="auto"/>
          <w:sz w:val="22"/>
          <w:szCs w:val="22"/>
          <w:lang w:val="es-ES"/>
        </w:rPr>
        <w:t>de</w:t>
      </w:r>
      <w:r w:rsidR="00AD5D67">
        <w:rPr>
          <w:rFonts w:ascii="Arial Narrow" w:hAnsi="Arial Narrow" w:cs="Gisha"/>
          <w:b w:val="0"/>
          <w:color w:val="auto"/>
          <w:sz w:val="22"/>
          <w:szCs w:val="22"/>
          <w:lang w:val="es-ES"/>
        </w:rPr>
        <w:t>b</w:t>
      </w:r>
      <w:r>
        <w:rPr>
          <w:rFonts w:ascii="Arial Narrow" w:hAnsi="Arial Narrow" w:cs="Gisha"/>
          <w:b w:val="0"/>
          <w:color w:val="auto"/>
          <w:sz w:val="22"/>
          <w:szCs w:val="22"/>
          <w:lang w:val="es-ES"/>
        </w:rPr>
        <w:t xml:space="preserve">e </w:t>
      </w:r>
      <w:r w:rsidR="00AD5D67">
        <w:rPr>
          <w:rFonts w:ascii="Arial Narrow" w:hAnsi="Arial Narrow" w:cs="Gisha"/>
          <w:b w:val="0"/>
          <w:color w:val="auto"/>
          <w:sz w:val="22"/>
          <w:szCs w:val="22"/>
          <w:lang w:val="es-ES"/>
        </w:rPr>
        <w:t xml:space="preserve">en gran parte </w:t>
      </w:r>
      <w:r>
        <w:rPr>
          <w:rFonts w:ascii="Arial Narrow" w:hAnsi="Arial Narrow" w:cs="Gisha"/>
          <w:b w:val="0"/>
          <w:color w:val="auto"/>
          <w:sz w:val="22"/>
          <w:szCs w:val="22"/>
          <w:lang w:val="es-ES"/>
        </w:rPr>
        <w:t xml:space="preserve">a </w:t>
      </w:r>
      <w:r w:rsidR="00AD5D67">
        <w:rPr>
          <w:rFonts w:ascii="Arial Narrow" w:hAnsi="Arial Narrow" w:cs="Gisha"/>
          <w:b w:val="0"/>
          <w:color w:val="auto"/>
          <w:sz w:val="22"/>
          <w:szCs w:val="22"/>
          <w:lang w:val="es-ES"/>
        </w:rPr>
        <w:t xml:space="preserve">la </w:t>
      </w:r>
      <w:r w:rsidR="0005293F">
        <w:rPr>
          <w:rFonts w:ascii="Arial Narrow" w:hAnsi="Arial Narrow" w:cs="Gisha"/>
          <w:b w:val="0"/>
          <w:color w:val="auto"/>
          <w:sz w:val="22"/>
          <w:szCs w:val="22"/>
          <w:lang w:val="es-ES"/>
        </w:rPr>
        <w:t xml:space="preserve">actualización y </w:t>
      </w:r>
      <w:r>
        <w:rPr>
          <w:rFonts w:ascii="Arial Narrow" w:hAnsi="Arial Narrow" w:cs="Gisha"/>
          <w:b w:val="0"/>
          <w:color w:val="auto"/>
          <w:sz w:val="22"/>
          <w:szCs w:val="22"/>
          <w:lang w:val="es-ES"/>
        </w:rPr>
        <w:t>reclasificación</w:t>
      </w:r>
      <w:r w:rsidR="0005293F">
        <w:rPr>
          <w:rFonts w:ascii="Arial Narrow" w:hAnsi="Arial Narrow" w:cs="Gisha"/>
          <w:b w:val="0"/>
          <w:color w:val="auto"/>
          <w:sz w:val="22"/>
          <w:szCs w:val="22"/>
          <w:lang w:val="es-ES"/>
        </w:rPr>
        <w:t xml:space="preserve"> </w:t>
      </w:r>
      <w:r w:rsidR="00AD5D67">
        <w:rPr>
          <w:rFonts w:ascii="Arial Narrow" w:hAnsi="Arial Narrow" w:cs="Gisha"/>
          <w:b w:val="0"/>
          <w:color w:val="auto"/>
          <w:sz w:val="22"/>
          <w:szCs w:val="22"/>
          <w:lang w:val="es-ES"/>
        </w:rPr>
        <w:t xml:space="preserve">de </w:t>
      </w:r>
      <w:r>
        <w:rPr>
          <w:rFonts w:ascii="Arial Narrow" w:hAnsi="Arial Narrow" w:cs="Gisha"/>
          <w:b w:val="0"/>
          <w:color w:val="auto"/>
          <w:sz w:val="22"/>
          <w:szCs w:val="22"/>
          <w:lang w:val="es-ES"/>
        </w:rPr>
        <w:t xml:space="preserve">la subcuenta Otras cuentas por cobrar a la subcuenta </w:t>
      </w:r>
      <w:r w:rsidR="006543F5" w:rsidRPr="006543F5">
        <w:rPr>
          <w:rFonts w:ascii="Arial Narrow" w:hAnsi="Arial Narrow" w:cs="Gisha"/>
          <w:b w:val="0"/>
          <w:color w:val="auto"/>
          <w:sz w:val="22"/>
          <w:szCs w:val="22"/>
          <w:lang w:val="es-ES"/>
        </w:rPr>
        <w:t>Recursos de la entidad concedente en patrimonios autónomos constituidos por los concesionarios</w:t>
      </w:r>
      <w:r w:rsidR="006543F5">
        <w:rPr>
          <w:rFonts w:ascii="Arial Narrow" w:hAnsi="Arial Narrow" w:cs="Gisha"/>
          <w:b w:val="0"/>
          <w:color w:val="auto"/>
          <w:sz w:val="22"/>
          <w:szCs w:val="22"/>
          <w:lang w:val="es-ES"/>
        </w:rPr>
        <w:t xml:space="preserve"> </w:t>
      </w:r>
      <w:bookmarkStart w:id="1" w:name="_Hlk9955684"/>
      <w:r w:rsidR="00AD5D67">
        <w:rPr>
          <w:rFonts w:ascii="Arial Narrow" w:hAnsi="Arial Narrow" w:cs="Gisha"/>
          <w:b w:val="0"/>
          <w:color w:val="auto"/>
          <w:sz w:val="22"/>
          <w:szCs w:val="22"/>
          <w:lang w:val="es-ES"/>
        </w:rPr>
        <w:t xml:space="preserve">de los </w:t>
      </w:r>
      <w:r w:rsidR="00AD5D67" w:rsidRPr="00AD5D67">
        <w:rPr>
          <w:rFonts w:ascii="Arial Narrow" w:hAnsi="Arial Narrow" w:cs="Gisha"/>
          <w:b w:val="0"/>
          <w:color w:val="auto"/>
          <w:sz w:val="22"/>
          <w:szCs w:val="22"/>
          <w:lang w:val="es-ES"/>
        </w:rPr>
        <w:t xml:space="preserve">recursos </w:t>
      </w:r>
      <w:r w:rsidR="001D084F">
        <w:rPr>
          <w:rFonts w:ascii="Arial Narrow" w:hAnsi="Arial Narrow" w:cs="Gisha"/>
          <w:b w:val="0"/>
          <w:color w:val="auto"/>
          <w:sz w:val="22"/>
          <w:szCs w:val="22"/>
          <w:lang w:val="es-ES"/>
        </w:rPr>
        <w:t xml:space="preserve">en efectivo que </w:t>
      </w:r>
      <w:r w:rsidR="00AD5D67" w:rsidRPr="00AD5D67">
        <w:rPr>
          <w:rFonts w:ascii="Arial Narrow" w:hAnsi="Arial Narrow" w:cs="Gisha"/>
          <w:b w:val="0"/>
          <w:color w:val="auto"/>
          <w:sz w:val="22"/>
          <w:szCs w:val="22"/>
          <w:lang w:val="es-ES"/>
        </w:rPr>
        <w:t xml:space="preserve">controla la </w:t>
      </w:r>
      <w:r w:rsidR="001D084F">
        <w:rPr>
          <w:rFonts w:ascii="Arial Narrow" w:hAnsi="Arial Narrow" w:cs="Gisha"/>
          <w:b w:val="0"/>
          <w:color w:val="auto"/>
          <w:sz w:val="22"/>
          <w:szCs w:val="22"/>
          <w:lang w:val="es-ES"/>
        </w:rPr>
        <w:t>Agencia</w:t>
      </w:r>
      <w:r w:rsidR="00AD5D67" w:rsidRPr="00AD5D67">
        <w:rPr>
          <w:rFonts w:ascii="Arial Narrow" w:hAnsi="Arial Narrow" w:cs="Gisha"/>
          <w:b w:val="0"/>
          <w:color w:val="auto"/>
          <w:sz w:val="22"/>
          <w:szCs w:val="22"/>
          <w:lang w:val="es-ES"/>
        </w:rPr>
        <w:t xml:space="preserve"> en patrimonios autónomos constituidos por los concesionarios, </w:t>
      </w:r>
      <w:r w:rsidR="00AD5D67">
        <w:rPr>
          <w:rFonts w:ascii="Arial Narrow" w:hAnsi="Arial Narrow" w:cs="Gisha"/>
          <w:b w:val="0"/>
          <w:color w:val="auto"/>
          <w:sz w:val="22"/>
          <w:szCs w:val="22"/>
          <w:lang w:val="es-ES"/>
        </w:rPr>
        <w:t xml:space="preserve">que </w:t>
      </w:r>
      <w:r w:rsidR="00AD5D67" w:rsidRPr="00AD5D67">
        <w:rPr>
          <w:rFonts w:ascii="Arial Narrow" w:hAnsi="Arial Narrow" w:cs="Gisha"/>
          <w:b w:val="0"/>
          <w:color w:val="auto"/>
          <w:sz w:val="22"/>
          <w:szCs w:val="22"/>
          <w:lang w:val="es-ES"/>
        </w:rPr>
        <w:t xml:space="preserve">provienen de recursos entregados por la Agencia en virtud de las obligaciones contractuales de las concesiones del modo carretero cuarta generación, lo anterior </w:t>
      </w:r>
      <w:r w:rsidR="001D084F">
        <w:rPr>
          <w:rFonts w:ascii="Arial Narrow" w:hAnsi="Arial Narrow" w:cs="Gisha"/>
          <w:b w:val="0"/>
          <w:color w:val="auto"/>
          <w:sz w:val="22"/>
          <w:szCs w:val="22"/>
          <w:lang w:val="es-ES"/>
        </w:rPr>
        <w:t>en</w:t>
      </w:r>
      <w:r w:rsidR="00AD5D67" w:rsidRPr="00AD5D67">
        <w:rPr>
          <w:rFonts w:ascii="Arial Narrow" w:hAnsi="Arial Narrow" w:cs="Gisha"/>
          <w:b w:val="0"/>
          <w:color w:val="auto"/>
          <w:sz w:val="22"/>
          <w:szCs w:val="22"/>
          <w:lang w:val="es-ES"/>
        </w:rPr>
        <w:t xml:space="preserve"> cumplimiento al numeral 2 del artículo 6 de la Resolución 602 del 13 de diciembre de 2018, mediante la cual se incorporó al Marco Normativo</w:t>
      </w:r>
      <w:r w:rsidR="001D084F">
        <w:rPr>
          <w:rFonts w:ascii="Arial Narrow" w:hAnsi="Arial Narrow" w:cs="Gisha"/>
          <w:b w:val="0"/>
          <w:color w:val="auto"/>
          <w:sz w:val="22"/>
          <w:szCs w:val="22"/>
          <w:lang w:val="es-ES"/>
        </w:rPr>
        <w:t xml:space="preserve"> para Entidades de Gobierno</w:t>
      </w:r>
      <w:r w:rsidR="00AD5D67" w:rsidRPr="00AD5D67">
        <w:rPr>
          <w:rFonts w:ascii="Arial Narrow" w:hAnsi="Arial Narrow" w:cs="Gisha"/>
          <w:b w:val="0"/>
          <w:color w:val="auto"/>
          <w:sz w:val="22"/>
          <w:szCs w:val="22"/>
          <w:lang w:val="es-ES"/>
        </w:rPr>
        <w:t xml:space="preserve">, el </w:t>
      </w:r>
      <w:r w:rsidR="001D084F">
        <w:rPr>
          <w:rFonts w:ascii="Arial Narrow" w:hAnsi="Arial Narrow" w:cs="Gisha"/>
          <w:b w:val="0"/>
          <w:color w:val="auto"/>
          <w:sz w:val="22"/>
          <w:szCs w:val="22"/>
          <w:lang w:val="es-ES"/>
        </w:rPr>
        <w:t>P</w:t>
      </w:r>
      <w:r w:rsidR="00AD5D67" w:rsidRPr="00AD5D67">
        <w:rPr>
          <w:rFonts w:ascii="Arial Narrow" w:hAnsi="Arial Narrow" w:cs="Gisha"/>
          <w:b w:val="0"/>
          <w:color w:val="auto"/>
          <w:sz w:val="22"/>
          <w:szCs w:val="22"/>
          <w:lang w:val="es-ES"/>
        </w:rPr>
        <w:t xml:space="preserve">rocedimiento contable para el registro de los hechos </w:t>
      </w:r>
      <w:r w:rsidR="001D084F">
        <w:rPr>
          <w:rFonts w:ascii="Arial Narrow" w:hAnsi="Arial Narrow" w:cs="Gisha"/>
          <w:b w:val="0"/>
          <w:color w:val="auto"/>
          <w:sz w:val="22"/>
          <w:szCs w:val="22"/>
          <w:lang w:val="es-ES"/>
        </w:rPr>
        <w:t xml:space="preserve">económicos </w:t>
      </w:r>
      <w:r w:rsidR="00AD5D67" w:rsidRPr="00AD5D67">
        <w:rPr>
          <w:rFonts w:ascii="Arial Narrow" w:hAnsi="Arial Narrow" w:cs="Gisha"/>
          <w:b w:val="0"/>
          <w:color w:val="auto"/>
          <w:sz w:val="22"/>
          <w:szCs w:val="22"/>
          <w:lang w:val="es-ES"/>
        </w:rPr>
        <w:t>relacionados con los acuerdos de concesión</w:t>
      </w:r>
      <w:r w:rsidR="001D084F">
        <w:rPr>
          <w:rFonts w:ascii="Arial Narrow" w:hAnsi="Arial Narrow" w:cs="Gisha"/>
          <w:b w:val="0"/>
          <w:color w:val="auto"/>
          <w:sz w:val="22"/>
          <w:szCs w:val="22"/>
          <w:lang w:val="es-ES"/>
        </w:rPr>
        <w:t xml:space="preserve"> de infraestructura de transporte.</w:t>
      </w:r>
    </w:p>
    <w:bookmarkEnd w:id="1"/>
    <w:p w:rsidR="0005293F" w:rsidRDefault="0005293F" w:rsidP="006B66F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622C07" w:rsidRPr="006807EE" w:rsidRDefault="00622C07" w:rsidP="00622C07">
      <w:pPr>
        <w:jc w:val="center"/>
        <w:rPr>
          <w:rFonts w:ascii="Arial Narrow" w:hAnsi="Arial Narrow" w:cs="Gisha"/>
          <w:b/>
          <w:bCs/>
          <w:sz w:val="22"/>
          <w:szCs w:val="22"/>
        </w:rPr>
      </w:pPr>
      <w:r w:rsidRPr="006807EE">
        <w:rPr>
          <w:rFonts w:ascii="Arial Narrow" w:hAnsi="Arial Narrow" w:cs="Gisha"/>
          <w:b/>
          <w:bCs/>
          <w:sz w:val="22"/>
          <w:szCs w:val="22"/>
        </w:rPr>
        <w:t>SITUACIONES PARTICULARES EN EL MES DE ABRIL DE 2019 DE LOS ACTIVOS</w:t>
      </w:r>
    </w:p>
    <w:p w:rsidR="00622C07" w:rsidRDefault="00622C07" w:rsidP="00622C07">
      <w:pPr>
        <w:jc w:val="center"/>
        <w:rPr>
          <w:rFonts w:ascii="Arial Narrow" w:hAnsi="Arial Narrow" w:cs="Gisha"/>
          <w:b/>
          <w:bCs/>
          <w:sz w:val="20"/>
          <w:szCs w:val="20"/>
        </w:rPr>
      </w:pPr>
    </w:p>
    <w:p w:rsidR="006E2432" w:rsidRDefault="00FA6992" w:rsidP="009801AF">
      <w:pPr>
        <w:pStyle w:val="Prrafodelista"/>
        <w:numPr>
          <w:ilvl w:val="0"/>
          <w:numId w:val="12"/>
        </w:numPr>
        <w:ind w:left="708"/>
        <w:jc w:val="both"/>
        <w:rPr>
          <w:rFonts w:ascii="Arial Narrow" w:hAnsi="Arial Narrow"/>
          <w:sz w:val="22"/>
          <w:szCs w:val="22"/>
        </w:rPr>
      </w:pPr>
      <w:r w:rsidRPr="009801AF">
        <w:rPr>
          <w:rFonts w:ascii="Arial Narrow" w:hAnsi="Arial Narrow"/>
          <w:sz w:val="22"/>
          <w:szCs w:val="22"/>
        </w:rPr>
        <w:t>En el año 2018, l</w:t>
      </w:r>
      <w:r w:rsidR="00AF04BE">
        <w:rPr>
          <w:rFonts w:ascii="Arial Narrow" w:hAnsi="Arial Narrow"/>
          <w:sz w:val="22"/>
          <w:szCs w:val="22"/>
        </w:rPr>
        <w:t>as cuentas por cobrar por</w:t>
      </w:r>
      <w:r w:rsidRPr="009801AF">
        <w:rPr>
          <w:rFonts w:ascii="Arial Narrow" w:hAnsi="Arial Narrow"/>
          <w:sz w:val="22"/>
          <w:szCs w:val="22"/>
        </w:rPr>
        <w:t xml:space="preserve"> ingresos que se reciben por concepto del transporte de carbón de los operadores Drummond, </w:t>
      </w:r>
      <w:proofErr w:type="spellStart"/>
      <w:r w:rsidRPr="009801AF">
        <w:rPr>
          <w:rFonts w:ascii="Arial Narrow" w:hAnsi="Arial Narrow"/>
          <w:sz w:val="22"/>
          <w:szCs w:val="22"/>
        </w:rPr>
        <w:t>Prodeco</w:t>
      </w:r>
      <w:proofErr w:type="spellEnd"/>
      <w:r w:rsidRPr="009801AF">
        <w:rPr>
          <w:rFonts w:ascii="Arial Narrow" w:hAnsi="Arial Narrow"/>
          <w:sz w:val="22"/>
          <w:szCs w:val="22"/>
        </w:rPr>
        <w:t xml:space="preserve"> y Comercializadora Internacional </w:t>
      </w:r>
      <w:proofErr w:type="spellStart"/>
      <w:r w:rsidRPr="009801AF">
        <w:rPr>
          <w:rFonts w:ascii="Arial Narrow" w:hAnsi="Arial Narrow"/>
          <w:sz w:val="22"/>
          <w:szCs w:val="22"/>
        </w:rPr>
        <w:t>Colombian</w:t>
      </w:r>
      <w:proofErr w:type="spellEnd"/>
      <w:r w:rsidRPr="009801AF">
        <w:rPr>
          <w:rFonts w:ascii="Arial Narrow" w:hAnsi="Arial Narrow"/>
          <w:sz w:val="22"/>
          <w:szCs w:val="22"/>
        </w:rPr>
        <w:t xml:space="preserve"> Natural </w:t>
      </w:r>
      <w:proofErr w:type="spellStart"/>
      <w:r w:rsidRPr="009801AF">
        <w:rPr>
          <w:rFonts w:ascii="Arial Narrow" w:hAnsi="Arial Narrow"/>
          <w:sz w:val="22"/>
          <w:szCs w:val="22"/>
        </w:rPr>
        <w:t>Resources</w:t>
      </w:r>
      <w:proofErr w:type="spellEnd"/>
      <w:r w:rsidRPr="009801AF">
        <w:rPr>
          <w:rFonts w:ascii="Arial Narrow" w:hAnsi="Arial Narrow"/>
          <w:sz w:val="22"/>
          <w:szCs w:val="22"/>
        </w:rPr>
        <w:t xml:space="preserve"> S.A.S se contabilizaron en la cuenta</w:t>
      </w:r>
      <w:r w:rsidR="009801AF" w:rsidRPr="009801AF">
        <w:rPr>
          <w:rFonts w:ascii="Arial Narrow" w:hAnsi="Arial Narrow"/>
          <w:sz w:val="22"/>
          <w:szCs w:val="22"/>
        </w:rPr>
        <w:t xml:space="preserve"> Otras cuentas por cobrar</w:t>
      </w:r>
      <w:r w:rsidRPr="009801AF">
        <w:rPr>
          <w:rFonts w:ascii="Arial Narrow" w:hAnsi="Arial Narrow"/>
          <w:sz w:val="22"/>
          <w:szCs w:val="22"/>
        </w:rPr>
        <w:t>, para el año 2019 por efecto de los cambios</w:t>
      </w:r>
      <w:r w:rsidR="001561FC">
        <w:rPr>
          <w:rFonts w:ascii="Arial Narrow" w:hAnsi="Arial Narrow"/>
          <w:sz w:val="22"/>
          <w:szCs w:val="22"/>
        </w:rPr>
        <w:t xml:space="preserve"> </w:t>
      </w:r>
      <w:proofErr w:type="spellStart"/>
      <w:r w:rsidR="001561FC">
        <w:rPr>
          <w:rFonts w:ascii="Arial Narrow" w:hAnsi="Arial Narrow"/>
          <w:sz w:val="22"/>
          <w:szCs w:val="22"/>
        </w:rPr>
        <w:t>el</w:t>
      </w:r>
      <w:proofErr w:type="spellEnd"/>
      <w:r w:rsidR="001561FC">
        <w:rPr>
          <w:rFonts w:ascii="Arial Narrow" w:hAnsi="Arial Narrow"/>
          <w:sz w:val="22"/>
          <w:szCs w:val="22"/>
        </w:rPr>
        <w:t xml:space="preserve"> </w:t>
      </w:r>
      <w:proofErr w:type="spellStart"/>
      <w:r w:rsidR="001561FC">
        <w:rPr>
          <w:rFonts w:ascii="Arial Narrow" w:hAnsi="Arial Narrow"/>
          <w:sz w:val="22"/>
          <w:szCs w:val="22"/>
        </w:rPr>
        <w:t>el</w:t>
      </w:r>
      <w:proofErr w:type="spellEnd"/>
      <w:r w:rsidR="001561FC">
        <w:rPr>
          <w:rFonts w:ascii="Arial Narrow" w:hAnsi="Arial Narrow"/>
          <w:sz w:val="22"/>
          <w:szCs w:val="22"/>
        </w:rPr>
        <w:t xml:space="preserve"> catá</w:t>
      </w:r>
      <w:r w:rsidR="00086001">
        <w:rPr>
          <w:rFonts w:ascii="Arial Narrow" w:hAnsi="Arial Narrow"/>
          <w:sz w:val="22"/>
          <w:szCs w:val="22"/>
        </w:rPr>
        <w:t>logo presupuestal y el análisis realizado a los</w:t>
      </w:r>
      <w:r w:rsidRPr="009801AF">
        <w:rPr>
          <w:rFonts w:ascii="Arial Narrow" w:hAnsi="Arial Narrow"/>
          <w:sz w:val="22"/>
          <w:szCs w:val="22"/>
        </w:rPr>
        <w:t xml:space="preserve"> </w:t>
      </w:r>
      <w:r w:rsidR="00086001">
        <w:rPr>
          <w:rFonts w:ascii="Arial Narrow" w:hAnsi="Arial Narrow"/>
          <w:sz w:val="22"/>
          <w:szCs w:val="22"/>
        </w:rPr>
        <w:t>r</w:t>
      </w:r>
      <w:r w:rsidRPr="009801AF">
        <w:rPr>
          <w:rFonts w:ascii="Arial Narrow" w:hAnsi="Arial Narrow"/>
          <w:sz w:val="22"/>
          <w:szCs w:val="22"/>
        </w:rPr>
        <w:t>ubros presupuestales</w:t>
      </w:r>
      <w:r w:rsidR="00086001">
        <w:rPr>
          <w:rFonts w:ascii="Arial Narrow" w:hAnsi="Arial Narrow"/>
          <w:sz w:val="22"/>
          <w:szCs w:val="22"/>
        </w:rPr>
        <w:t>,</w:t>
      </w:r>
      <w:r w:rsidRPr="009801AF">
        <w:rPr>
          <w:rFonts w:ascii="Arial Narrow" w:hAnsi="Arial Narrow"/>
          <w:sz w:val="22"/>
          <w:szCs w:val="22"/>
        </w:rPr>
        <w:t xml:space="preserve"> estos mismos ingresos están siendo registrados a la cuenta</w:t>
      </w:r>
      <w:r w:rsidR="006E2432" w:rsidRPr="009801AF">
        <w:rPr>
          <w:rFonts w:ascii="Arial Narrow" w:hAnsi="Arial Narrow"/>
          <w:sz w:val="22"/>
          <w:szCs w:val="22"/>
        </w:rPr>
        <w:t xml:space="preserve"> </w:t>
      </w:r>
      <w:r w:rsidR="009801AF" w:rsidRPr="009801AF">
        <w:rPr>
          <w:rFonts w:ascii="Arial Narrow" w:hAnsi="Arial Narrow"/>
          <w:sz w:val="22"/>
          <w:szCs w:val="22"/>
        </w:rPr>
        <w:t>Contribuciones tasas e ingresos no tributarios</w:t>
      </w:r>
      <w:r w:rsidR="009801AF">
        <w:rPr>
          <w:rFonts w:ascii="Arial Narrow" w:hAnsi="Arial Narrow"/>
          <w:sz w:val="22"/>
          <w:szCs w:val="22"/>
        </w:rPr>
        <w:t>.</w:t>
      </w:r>
    </w:p>
    <w:p w:rsidR="009801AF" w:rsidRPr="009801AF" w:rsidRDefault="009801AF" w:rsidP="009801AF">
      <w:pPr>
        <w:pStyle w:val="Prrafodelista"/>
        <w:ind w:left="708"/>
        <w:rPr>
          <w:rFonts w:ascii="Arial Narrow" w:hAnsi="Arial Narrow"/>
          <w:sz w:val="22"/>
          <w:szCs w:val="22"/>
        </w:rPr>
      </w:pPr>
    </w:p>
    <w:p w:rsidR="006E2432" w:rsidRDefault="006E2432" w:rsidP="00E975AB">
      <w:pPr>
        <w:ind w:left="284"/>
        <w:rPr>
          <w:rFonts w:ascii="Arial Narrow" w:hAnsi="Arial Narrow"/>
          <w:sz w:val="22"/>
          <w:szCs w:val="22"/>
        </w:rPr>
      </w:pPr>
      <w:r w:rsidRPr="006E2432">
        <w:rPr>
          <w:noProof/>
        </w:rPr>
        <w:drawing>
          <wp:inline distT="0" distB="0" distL="0" distR="0">
            <wp:extent cx="5394602" cy="1598212"/>
            <wp:effectExtent l="19050" t="19050" r="15875" b="2159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1917" cy="1748510"/>
                    </a:xfrm>
                    <a:prstGeom prst="rect">
                      <a:avLst/>
                    </a:prstGeom>
                    <a:noFill/>
                    <a:ln w="19050">
                      <a:solidFill>
                        <a:schemeClr val="tx1"/>
                      </a:solidFill>
                    </a:ln>
                  </pic:spPr>
                </pic:pic>
              </a:graphicData>
            </a:graphic>
          </wp:inline>
        </w:drawing>
      </w:r>
    </w:p>
    <w:p w:rsidR="000966BC" w:rsidRDefault="000966BC" w:rsidP="00E975AB">
      <w:pPr>
        <w:ind w:left="284"/>
        <w:rPr>
          <w:rFonts w:ascii="Arial Narrow" w:hAnsi="Arial Narrow"/>
          <w:sz w:val="22"/>
          <w:szCs w:val="22"/>
        </w:rPr>
      </w:pPr>
    </w:p>
    <w:p w:rsidR="00F52EAF" w:rsidRDefault="00F52EAF" w:rsidP="006807EE">
      <w:pPr>
        <w:pStyle w:val="Prrafodelista"/>
        <w:numPr>
          <w:ilvl w:val="0"/>
          <w:numId w:val="12"/>
        </w:numPr>
        <w:jc w:val="both"/>
        <w:rPr>
          <w:rFonts w:ascii="Arial Narrow" w:hAnsi="Arial Narrow"/>
          <w:sz w:val="22"/>
          <w:szCs w:val="22"/>
        </w:rPr>
      </w:pPr>
      <w:r w:rsidRPr="006807EE">
        <w:rPr>
          <w:rFonts w:ascii="Arial Narrow" w:hAnsi="Arial Narrow"/>
          <w:sz w:val="22"/>
          <w:szCs w:val="22"/>
        </w:rPr>
        <w:t xml:space="preserve">La subcuenta en administración DTN - SCUN cuyo tercero es el </w:t>
      </w:r>
      <w:r w:rsidRPr="006807EE">
        <w:rPr>
          <w:rFonts w:ascii="Arial Narrow" w:hAnsi="Arial Narrow"/>
          <w:b/>
          <w:sz w:val="22"/>
          <w:szCs w:val="22"/>
        </w:rPr>
        <w:t>Ministerio de Hacienda y Crédito Público</w:t>
      </w:r>
      <w:r w:rsidRPr="006807EE">
        <w:rPr>
          <w:rFonts w:ascii="Arial Narrow" w:hAnsi="Arial Narrow"/>
          <w:sz w:val="22"/>
          <w:szCs w:val="22"/>
        </w:rPr>
        <w:t xml:space="preserve">:  Es un modelo de tesorería pública que centraliza los recursos generados por el Estado en la Tesorería Nacional con el fin de optimizar su administración, minimizar los costos y mitigar los riesgos. </w:t>
      </w:r>
    </w:p>
    <w:p w:rsidR="00A9203D" w:rsidRPr="00F52EAF" w:rsidRDefault="00A9203D" w:rsidP="00F52EAF">
      <w:pPr>
        <w:ind w:left="708"/>
        <w:jc w:val="both"/>
        <w:rPr>
          <w:rFonts w:ascii="Arial Narrow" w:hAnsi="Arial Narrow"/>
          <w:sz w:val="22"/>
          <w:szCs w:val="22"/>
          <w:lang w:val="es-CO"/>
        </w:rPr>
      </w:pPr>
    </w:p>
    <w:p w:rsidR="00086001"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Su saldo a 30 de abril de 2019 es de $ 153.023.484 miles, las cifras de esta subcuenta mensualmente se concilian con la Dirección del Tesoro Nacional en el formato establecido para ellos, debido a que esta cuenta contable genera una operación reciproca.</w:t>
      </w:r>
    </w:p>
    <w:p w:rsidR="00F52EAF" w:rsidRPr="00F52EAF"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 xml:space="preserve"> </w:t>
      </w:r>
    </w:p>
    <w:p w:rsidR="00F52EAF" w:rsidRDefault="00F52EAF" w:rsidP="00F52EAF">
      <w:pPr>
        <w:ind w:left="708"/>
        <w:jc w:val="both"/>
        <w:rPr>
          <w:rFonts w:ascii="Arial Narrow" w:hAnsi="Arial Narrow"/>
          <w:sz w:val="22"/>
          <w:szCs w:val="22"/>
          <w:lang w:val="es-CO"/>
        </w:rPr>
      </w:pPr>
      <w:r w:rsidRPr="00F52EAF">
        <w:rPr>
          <w:rFonts w:ascii="Arial Narrow" w:hAnsi="Arial Narrow"/>
          <w:sz w:val="22"/>
          <w:szCs w:val="22"/>
          <w:lang w:val="es-CO"/>
        </w:rPr>
        <w:t xml:space="preserve">Desde el mes de febrero de 2019 se viene presentando una diferencia con la Dirección del Tesoro Nacional para la cual se solicitó al SIIF – Nación acompañamiento para los siguientes casos: </w:t>
      </w:r>
    </w:p>
    <w:p w:rsidR="00F52EAF" w:rsidRPr="00F52EAF" w:rsidRDefault="00F52EAF" w:rsidP="00F52EAF">
      <w:pPr>
        <w:jc w:val="both"/>
        <w:rPr>
          <w:rFonts w:ascii="Arial Narrow" w:hAnsi="Arial Narrow"/>
          <w:sz w:val="22"/>
          <w:szCs w:val="22"/>
          <w:lang w:val="es-CO"/>
        </w:rPr>
      </w:pPr>
    </w:p>
    <w:p w:rsidR="00F52EAF" w:rsidRPr="00F52EAF" w:rsidRDefault="00F52EAF" w:rsidP="00F52EAF">
      <w:pPr>
        <w:pStyle w:val="Prrafodelista"/>
        <w:numPr>
          <w:ilvl w:val="0"/>
          <w:numId w:val="5"/>
        </w:numPr>
        <w:contextualSpacing w:val="0"/>
        <w:jc w:val="both"/>
        <w:rPr>
          <w:rFonts w:ascii="Arial Narrow" w:hAnsi="Arial Narrow"/>
          <w:sz w:val="22"/>
          <w:szCs w:val="22"/>
        </w:rPr>
      </w:pPr>
      <w:r w:rsidRPr="00F52EAF">
        <w:rPr>
          <w:rFonts w:ascii="Arial Narrow" w:hAnsi="Arial Narrow"/>
          <w:sz w:val="22"/>
          <w:szCs w:val="22"/>
        </w:rPr>
        <w:t xml:space="preserve">SERV-877717- REGISTROS BOLSA DE DEDUCCIONES OPERACIONES SIN SITUACION DE FONDOS - RECURSOS NACION VIGENCIA 2018, el proceso de compensación de deducciones </w:t>
      </w:r>
      <w:r w:rsidR="0045730B">
        <w:rPr>
          <w:rFonts w:ascii="Arial Narrow" w:hAnsi="Arial Narrow"/>
          <w:sz w:val="22"/>
          <w:szCs w:val="22"/>
        </w:rPr>
        <w:t xml:space="preserve">de operaciones sin situación de fondos de recursos nación </w:t>
      </w:r>
      <w:r w:rsidR="00086001">
        <w:rPr>
          <w:rFonts w:ascii="Arial Narrow" w:hAnsi="Arial Narrow"/>
          <w:sz w:val="22"/>
          <w:szCs w:val="22"/>
        </w:rPr>
        <w:t xml:space="preserve">del año 2018, </w:t>
      </w:r>
      <w:r w:rsidRPr="00F52EAF">
        <w:rPr>
          <w:rFonts w:ascii="Arial Narrow" w:hAnsi="Arial Narrow"/>
          <w:sz w:val="22"/>
          <w:szCs w:val="22"/>
        </w:rPr>
        <w:t xml:space="preserve">se efectuó en el sistema SIIF en el mes de febrero de 2019. Generando operaciones reciprocas con la DTN que no corresponden, este tema fue tratado en mesa de trabajo en la Contaduría General de la Nación y a la fecha </w:t>
      </w:r>
      <w:r w:rsidR="0045730B">
        <w:rPr>
          <w:rFonts w:ascii="Arial Narrow" w:hAnsi="Arial Narrow"/>
          <w:sz w:val="22"/>
          <w:szCs w:val="22"/>
        </w:rPr>
        <w:t>se está revisando el tema por parte</w:t>
      </w:r>
      <w:r w:rsidRPr="00F52EAF">
        <w:rPr>
          <w:rFonts w:ascii="Arial Narrow" w:hAnsi="Arial Narrow"/>
          <w:sz w:val="22"/>
          <w:szCs w:val="22"/>
        </w:rPr>
        <w:t xml:space="preserve"> de la administración SIIF.</w:t>
      </w:r>
    </w:p>
    <w:p w:rsidR="00F52EAF" w:rsidRDefault="00F52EAF" w:rsidP="00F52EAF">
      <w:pPr>
        <w:jc w:val="both"/>
        <w:rPr>
          <w:rFonts w:ascii="Arial Narrow" w:hAnsi="Arial Narrow"/>
          <w:sz w:val="22"/>
          <w:szCs w:val="22"/>
          <w:lang w:val="es-CO"/>
        </w:rPr>
      </w:pPr>
    </w:p>
    <w:p w:rsidR="00F52EAF" w:rsidRPr="00F52EAF" w:rsidRDefault="00F52EAF" w:rsidP="00F52EAF">
      <w:pPr>
        <w:pStyle w:val="Prrafodelista"/>
        <w:numPr>
          <w:ilvl w:val="0"/>
          <w:numId w:val="5"/>
        </w:numPr>
        <w:contextualSpacing w:val="0"/>
        <w:jc w:val="both"/>
        <w:rPr>
          <w:rFonts w:ascii="Arial Narrow" w:hAnsi="Arial Narrow"/>
          <w:sz w:val="22"/>
          <w:szCs w:val="22"/>
        </w:rPr>
      </w:pPr>
      <w:r w:rsidRPr="00F52EAF">
        <w:rPr>
          <w:rFonts w:ascii="Arial Narrow" w:hAnsi="Arial Narrow"/>
          <w:sz w:val="22"/>
          <w:szCs w:val="22"/>
        </w:rPr>
        <w:t xml:space="preserve">SERV-892577 - La diferencia que se presenta corresponde a documentos de recaudo elaborados por la tesorería por el proceso de compensación, para disminuir el valor de la bolsa de deducciones, que se generaron por pagos con recursos nación sin situación de fondos, por lo tanto se requiere el acompañamiento para realizar  proceso en el SIIF, con las áreas que intervengan en el proceso de la ejecución presupuestal,  ya que se está generando un aumento en los ingreso de la CUN y diferencias en las  operaciones reciprocas con la DTN. </w:t>
      </w:r>
    </w:p>
    <w:p w:rsidR="00F52EAF" w:rsidRDefault="00F52EAF" w:rsidP="00F52EAF">
      <w:pPr>
        <w:pStyle w:val="Prrafodelista"/>
        <w:rPr>
          <w:rFonts w:ascii="Arial Narrow" w:hAnsi="Arial Narrow"/>
          <w:sz w:val="22"/>
          <w:szCs w:val="22"/>
        </w:rPr>
      </w:pPr>
    </w:p>
    <w:p w:rsidR="00F52EAF" w:rsidRPr="00F52EAF" w:rsidRDefault="00F52EAF" w:rsidP="00F52EAF">
      <w:pPr>
        <w:jc w:val="both"/>
        <w:rPr>
          <w:rFonts w:ascii="Arial Narrow" w:hAnsi="Arial Narrow"/>
          <w:sz w:val="22"/>
          <w:szCs w:val="22"/>
          <w:lang w:val="es-CO"/>
        </w:rPr>
      </w:pPr>
      <w:r w:rsidRPr="00F52EAF">
        <w:rPr>
          <w:rFonts w:ascii="Arial Narrow" w:hAnsi="Arial Narrow"/>
          <w:sz w:val="22"/>
          <w:szCs w:val="22"/>
          <w:lang w:val="es-CO"/>
        </w:rPr>
        <w:t xml:space="preserve">Es importante indicar que se han realizado mesas de trabajo con la Contaduría General de la Nación donde nos indicaron el procedimiento a seguir para los pagos sin situado de fondos; la tesorería de la Agencia realizará el respectivo proceso de los saldos por imputar y en el mes de mayo </w:t>
      </w:r>
      <w:r w:rsidR="0045730B">
        <w:rPr>
          <w:rFonts w:ascii="Arial Narrow" w:hAnsi="Arial Narrow"/>
          <w:sz w:val="22"/>
          <w:szCs w:val="22"/>
          <w:lang w:val="es-CO"/>
        </w:rPr>
        <w:t xml:space="preserve">y junio </w:t>
      </w:r>
      <w:r w:rsidRPr="00F52EAF">
        <w:rPr>
          <w:rFonts w:ascii="Arial Narrow" w:hAnsi="Arial Narrow"/>
          <w:sz w:val="22"/>
          <w:szCs w:val="22"/>
          <w:lang w:val="es-CO"/>
        </w:rPr>
        <w:t xml:space="preserve">de 2019 quedarán conciliadas las cifras.  </w:t>
      </w:r>
    </w:p>
    <w:p w:rsidR="00A9203D" w:rsidRPr="00F52EAF" w:rsidRDefault="00A9203D" w:rsidP="00F52EAF">
      <w:pPr>
        <w:jc w:val="both"/>
        <w:rPr>
          <w:rFonts w:ascii="Arial Narrow" w:hAnsi="Arial Narrow" w:cs="Arial"/>
          <w:sz w:val="22"/>
          <w:szCs w:val="22"/>
          <w:lang w:val="es-CO"/>
        </w:rPr>
      </w:pPr>
    </w:p>
    <w:p w:rsidR="00622C07" w:rsidRDefault="00622C07" w:rsidP="00622C07">
      <w:pPr>
        <w:rPr>
          <w:rFonts w:ascii="Arial Narrow" w:hAnsi="Arial Narrow" w:cs="Gisha"/>
          <w:bCs/>
          <w:sz w:val="22"/>
          <w:szCs w:val="22"/>
        </w:rPr>
      </w:pPr>
      <w:r>
        <w:rPr>
          <w:rFonts w:ascii="Arial Narrow" w:hAnsi="Arial Narrow" w:cs="Gisha"/>
          <w:bCs/>
          <w:sz w:val="22"/>
          <w:szCs w:val="22"/>
        </w:rPr>
        <w:t>P</w:t>
      </w:r>
      <w:r w:rsidRPr="00622C07">
        <w:rPr>
          <w:rFonts w:ascii="Arial Narrow" w:hAnsi="Arial Narrow" w:cs="Gisha"/>
          <w:bCs/>
          <w:sz w:val="22"/>
          <w:szCs w:val="22"/>
        </w:rPr>
        <w:t>agos más representativos del mes de abril de 2019 efectuados por medio de</w:t>
      </w:r>
      <w:r>
        <w:rPr>
          <w:rFonts w:ascii="Arial Narrow" w:hAnsi="Arial Narrow" w:cs="Gisha"/>
          <w:bCs/>
          <w:sz w:val="22"/>
          <w:szCs w:val="22"/>
        </w:rPr>
        <w:t xml:space="preserve">l Sistema de Cuenta </w:t>
      </w:r>
      <w:r w:rsidR="00F52EAF">
        <w:rPr>
          <w:rFonts w:ascii="Arial Narrow" w:hAnsi="Arial Narrow" w:cs="Gisha"/>
          <w:bCs/>
          <w:sz w:val="22"/>
          <w:szCs w:val="22"/>
        </w:rPr>
        <w:t>Único</w:t>
      </w:r>
      <w:r>
        <w:rPr>
          <w:rFonts w:ascii="Arial Narrow" w:hAnsi="Arial Narrow" w:cs="Gisha"/>
          <w:bCs/>
          <w:sz w:val="22"/>
          <w:szCs w:val="22"/>
        </w:rPr>
        <w:t xml:space="preserve"> Nacional</w:t>
      </w:r>
      <w:r w:rsidRPr="00622C07">
        <w:rPr>
          <w:rFonts w:ascii="Arial Narrow" w:hAnsi="Arial Narrow" w:cs="Gisha"/>
          <w:bCs/>
          <w:sz w:val="22"/>
          <w:szCs w:val="22"/>
        </w:rPr>
        <w:t xml:space="preserve">:  </w:t>
      </w:r>
    </w:p>
    <w:p w:rsidR="00820759" w:rsidRDefault="00820759" w:rsidP="00622C07">
      <w:pPr>
        <w:rPr>
          <w:rFonts w:ascii="Arial Narrow" w:hAnsi="Arial Narrow" w:cs="Gisha"/>
          <w:bCs/>
          <w:sz w:val="22"/>
          <w:szCs w:val="22"/>
        </w:rPr>
      </w:pPr>
    </w:p>
    <w:p w:rsidR="004015EE" w:rsidRDefault="004015EE" w:rsidP="000966BC">
      <w:pPr>
        <w:ind w:left="284"/>
        <w:rPr>
          <w:rFonts w:ascii="Arial Narrow" w:hAnsi="Arial Narrow" w:cs="Gisha"/>
          <w:bCs/>
          <w:sz w:val="22"/>
          <w:szCs w:val="22"/>
        </w:rPr>
      </w:pPr>
      <w:r w:rsidRPr="004015EE">
        <w:rPr>
          <w:noProof/>
        </w:rPr>
        <w:drawing>
          <wp:inline distT="0" distB="0" distL="0" distR="0">
            <wp:extent cx="4881245" cy="3516180"/>
            <wp:effectExtent l="19050" t="19050" r="14605" b="273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678" cy="3574840"/>
                    </a:xfrm>
                    <a:prstGeom prst="rect">
                      <a:avLst/>
                    </a:prstGeom>
                    <a:noFill/>
                    <a:ln w="19050">
                      <a:solidFill>
                        <a:schemeClr val="tx1"/>
                      </a:solidFill>
                    </a:ln>
                  </pic:spPr>
                </pic:pic>
              </a:graphicData>
            </a:graphic>
          </wp:inline>
        </w:drawing>
      </w:r>
    </w:p>
    <w:p w:rsidR="00F52EAF" w:rsidRDefault="00F52EAF" w:rsidP="006807EE">
      <w:pPr>
        <w:pStyle w:val="Prrafodelista"/>
        <w:numPr>
          <w:ilvl w:val="0"/>
          <w:numId w:val="12"/>
        </w:numPr>
        <w:jc w:val="both"/>
        <w:rPr>
          <w:rFonts w:ascii="Arial Narrow" w:hAnsi="Arial Narrow" w:cs="Gisha"/>
          <w:bCs/>
          <w:sz w:val="22"/>
          <w:szCs w:val="22"/>
        </w:rPr>
      </w:pPr>
      <w:r w:rsidRPr="006807EE">
        <w:rPr>
          <w:rFonts w:ascii="Arial Narrow" w:hAnsi="Arial Narrow" w:cs="Gisha"/>
          <w:bCs/>
          <w:sz w:val="22"/>
          <w:szCs w:val="22"/>
        </w:rPr>
        <w:t>La cuenta Bienes de uso público en servicio – concesiones presenta en el mes de abril de 2019 un incremento de $10.178.121 miles respecto al mes de marzo de 2019 por la ordenación del pago de las Resoluciones por medio de las cuales se declara y reconoce la ocurrencia de contingencias de acuerdo con la información suministrada por el Coordinador Grupo interno de trabajo de riesgos</w:t>
      </w:r>
      <w:r w:rsidR="00392823" w:rsidRPr="006807EE">
        <w:rPr>
          <w:rFonts w:ascii="Arial Narrow" w:hAnsi="Arial Narrow" w:cs="Gisha"/>
          <w:bCs/>
          <w:sz w:val="22"/>
          <w:szCs w:val="22"/>
        </w:rPr>
        <w:t>,</w:t>
      </w:r>
      <w:r w:rsidRPr="006807EE">
        <w:rPr>
          <w:rFonts w:ascii="Arial Narrow" w:hAnsi="Arial Narrow" w:cs="Gisha"/>
          <w:bCs/>
          <w:sz w:val="22"/>
          <w:szCs w:val="22"/>
        </w:rPr>
        <w:t xml:space="preserve"> comunicación No. 2019-602-007164-3 del 15/05/2019.  A </w:t>
      </w:r>
      <w:r w:rsidR="00392823" w:rsidRPr="006807EE">
        <w:rPr>
          <w:rFonts w:ascii="Arial Narrow" w:hAnsi="Arial Narrow" w:cs="Gisha"/>
          <w:bCs/>
          <w:sz w:val="22"/>
          <w:szCs w:val="22"/>
        </w:rPr>
        <w:t xml:space="preserve">continuación, se relaciona </w:t>
      </w:r>
      <w:r w:rsidR="005259A9">
        <w:rPr>
          <w:rFonts w:ascii="Arial Narrow" w:hAnsi="Arial Narrow" w:cs="Gisha"/>
          <w:bCs/>
          <w:sz w:val="22"/>
          <w:szCs w:val="22"/>
        </w:rPr>
        <w:t>los proyectos afectados:</w:t>
      </w:r>
    </w:p>
    <w:p w:rsidR="00350B8D" w:rsidRDefault="00350B8D" w:rsidP="00350B8D">
      <w:pPr>
        <w:pStyle w:val="Prrafodelista"/>
        <w:jc w:val="both"/>
        <w:rPr>
          <w:rFonts w:ascii="Arial Narrow" w:hAnsi="Arial Narrow" w:cs="Gisha"/>
          <w:bCs/>
          <w:sz w:val="22"/>
          <w:szCs w:val="22"/>
        </w:rPr>
      </w:pPr>
    </w:p>
    <w:p w:rsidR="00C6261B" w:rsidRPr="006807EE" w:rsidRDefault="00C6261B" w:rsidP="00350B8D">
      <w:pPr>
        <w:pStyle w:val="Prrafodelista"/>
        <w:jc w:val="both"/>
        <w:rPr>
          <w:rFonts w:ascii="Arial Narrow" w:hAnsi="Arial Narrow" w:cs="Gisha"/>
          <w:bCs/>
          <w:sz w:val="22"/>
          <w:szCs w:val="22"/>
        </w:rPr>
      </w:pPr>
    </w:p>
    <w:p w:rsidR="00392823" w:rsidRPr="00392823" w:rsidRDefault="00EB245D" w:rsidP="004015EE">
      <w:pPr>
        <w:jc w:val="center"/>
        <w:rPr>
          <w:rFonts w:ascii="Arial Narrow" w:hAnsi="Arial Narrow" w:cs="Gisha"/>
          <w:bCs/>
          <w:sz w:val="22"/>
          <w:szCs w:val="22"/>
        </w:rPr>
      </w:pPr>
      <w:r w:rsidRPr="00EB245D">
        <w:rPr>
          <w:noProof/>
        </w:rPr>
        <w:drawing>
          <wp:inline distT="0" distB="0" distL="0" distR="0">
            <wp:extent cx="5323235" cy="1292915"/>
            <wp:effectExtent l="19050" t="19050" r="10795" b="215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9197" cy="1294363"/>
                    </a:xfrm>
                    <a:prstGeom prst="rect">
                      <a:avLst/>
                    </a:prstGeom>
                    <a:noFill/>
                    <a:ln w="19050">
                      <a:solidFill>
                        <a:schemeClr val="tx1"/>
                      </a:solidFill>
                    </a:ln>
                  </pic:spPr>
                </pic:pic>
              </a:graphicData>
            </a:graphic>
          </wp:inline>
        </w:drawing>
      </w:r>
    </w:p>
    <w:p w:rsidR="00C55ECD" w:rsidRDefault="00C55ECD" w:rsidP="0035523E">
      <w:pPr>
        <w:jc w:val="both"/>
        <w:rPr>
          <w:rFonts w:ascii="Arial Narrow" w:hAnsi="Arial Narrow" w:cs="Gisha"/>
          <w:b/>
          <w:bCs/>
          <w:sz w:val="22"/>
          <w:szCs w:val="22"/>
        </w:rPr>
      </w:pPr>
    </w:p>
    <w:p w:rsidR="00737EFF" w:rsidRDefault="00737EFF" w:rsidP="0035523E">
      <w:pPr>
        <w:jc w:val="both"/>
        <w:rPr>
          <w:rFonts w:ascii="Arial Narrow" w:hAnsi="Arial Narrow" w:cs="Gisha"/>
          <w:b/>
          <w:bCs/>
          <w:sz w:val="22"/>
          <w:szCs w:val="22"/>
        </w:rPr>
      </w:pPr>
    </w:p>
    <w:p w:rsidR="0035523E" w:rsidRPr="0062163A" w:rsidRDefault="0035523E" w:rsidP="0035523E">
      <w:pPr>
        <w:jc w:val="both"/>
        <w:rPr>
          <w:rFonts w:ascii="Arial Narrow" w:hAnsi="Arial Narrow" w:cs="Gisha"/>
          <w:b/>
          <w:bCs/>
          <w:sz w:val="22"/>
          <w:szCs w:val="22"/>
        </w:rPr>
      </w:pPr>
      <w:r w:rsidRPr="0062163A">
        <w:rPr>
          <w:rFonts w:ascii="Arial Narrow" w:hAnsi="Arial Narrow" w:cs="Gisha"/>
          <w:b/>
          <w:bCs/>
          <w:sz w:val="22"/>
          <w:szCs w:val="22"/>
        </w:rPr>
        <w:t>NOTA 2.  PASIVOS</w:t>
      </w:r>
    </w:p>
    <w:p w:rsidR="00B71A42" w:rsidRDefault="00B71A42" w:rsidP="00762DF6">
      <w:pPr>
        <w:jc w:val="both"/>
        <w:rPr>
          <w:rFonts w:ascii="Arial Narrow" w:hAnsi="Arial Narrow" w:cs="Gisha"/>
          <w:b/>
          <w:bCs/>
          <w:sz w:val="20"/>
          <w:szCs w:val="20"/>
        </w:rPr>
      </w:pPr>
    </w:p>
    <w:p w:rsidR="00C6261B" w:rsidRDefault="00C6261B" w:rsidP="00762DF6">
      <w:pPr>
        <w:jc w:val="both"/>
        <w:rPr>
          <w:rFonts w:ascii="Arial Narrow" w:hAnsi="Arial Narrow" w:cs="Gisha"/>
          <w:b/>
          <w:bCs/>
          <w:sz w:val="20"/>
          <w:szCs w:val="20"/>
        </w:rPr>
      </w:pPr>
    </w:p>
    <w:p w:rsidR="00B71A42" w:rsidRDefault="00B71A42" w:rsidP="00B71A42">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4324FE" w:rsidRPr="006807EE">
        <w:rPr>
          <w:rFonts w:ascii="Arial Narrow" w:hAnsi="Arial Narrow" w:cs="Gisha"/>
          <w:b/>
          <w:bCs/>
          <w:sz w:val="22"/>
          <w:szCs w:val="22"/>
        </w:rPr>
        <w:t>PASIVOS</w:t>
      </w:r>
      <w:r w:rsidRPr="006807EE">
        <w:rPr>
          <w:rFonts w:ascii="Arial Narrow" w:hAnsi="Arial Narrow" w:cs="Gisha"/>
          <w:b/>
          <w:bCs/>
          <w:sz w:val="22"/>
          <w:szCs w:val="22"/>
        </w:rPr>
        <w:t xml:space="preserve"> ABRIL DE 2019 - ABRIL DE 2018</w:t>
      </w:r>
    </w:p>
    <w:p w:rsidR="00A9203D" w:rsidRPr="006807EE" w:rsidRDefault="00A9203D" w:rsidP="00B71A42">
      <w:pPr>
        <w:jc w:val="center"/>
        <w:rPr>
          <w:rFonts w:ascii="Arial Narrow" w:hAnsi="Arial Narrow" w:cs="Gisha"/>
          <w:b/>
          <w:bCs/>
          <w:sz w:val="22"/>
          <w:szCs w:val="22"/>
        </w:rPr>
      </w:pPr>
    </w:p>
    <w:p w:rsidR="00B71A42" w:rsidRDefault="00B71A42" w:rsidP="00762DF6">
      <w:pPr>
        <w:jc w:val="both"/>
        <w:rPr>
          <w:rFonts w:ascii="Arial Narrow" w:hAnsi="Arial Narrow" w:cs="Gisha"/>
          <w:b/>
          <w:bCs/>
          <w:sz w:val="20"/>
          <w:szCs w:val="20"/>
        </w:rPr>
      </w:pPr>
    </w:p>
    <w:p w:rsidR="00C91BA2" w:rsidRDefault="00242A7C" w:rsidP="00B71A42">
      <w:pPr>
        <w:jc w:val="center"/>
        <w:rPr>
          <w:rFonts w:ascii="Arial Narrow" w:hAnsi="Arial Narrow" w:cs="Gisha"/>
          <w:b/>
          <w:bCs/>
          <w:sz w:val="20"/>
          <w:szCs w:val="20"/>
        </w:rPr>
      </w:pPr>
      <w:r w:rsidRPr="00242A7C">
        <w:rPr>
          <w:noProof/>
        </w:rPr>
        <w:drawing>
          <wp:inline distT="0" distB="0" distL="0" distR="0">
            <wp:extent cx="5612130" cy="2367280"/>
            <wp:effectExtent l="19050" t="19050" r="26670" b="139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367280"/>
                    </a:xfrm>
                    <a:prstGeom prst="rect">
                      <a:avLst/>
                    </a:prstGeom>
                    <a:noFill/>
                    <a:ln w="19050">
                      <a:solidFill>
                        <a:schemeClr val="tx1"/>
                      </a:solidFill>
                    </a:ln>
                  </pic:spPr>
                </pic:pic>
              </a:graphicData>
            </a:graphic>
          </wp:inline>
        </w:drawing>
      </w:r>
    </w:p>
    <w:p w:rsidR="00B71A42" w:rsidRDefault="00B71A42" w:rsidP="00B71A42">
      <w:pPr>
        <w:jc w:val="center"/>
        <w:rPr>
          <w:rFonts w:ascii="Arial Narrow" w:hAnsi="Arial Narrow" w:cs="Gisha"/>
          <w:b/>
          <w:bCs/>
          <w:sz w:val="20"/>
          <w:szCs w:val="20"/>
        </w:rPr>
      </w:pPr>
    </w:p>
    <w:p w:rsidR="00B71A42" w:rsidRDefault="00B71A42" w:rsidP="00B71A42">
      <w:pPr>
        <w:jc w:val="center"/>
        <w:rPr>
          <w:rFonts w:ascii="Arial Narrow" w:hAnsi="Arial Narrow" w:cs="Gisha"/>
          <w:b/>
          <w:bCs/>
          <w:sz w:val="20"/>
          <w:szCs w:val="20"/>
        </w:rPr>
      </w:pPr>
    </w:p>
    <w:p w:rsidR="00D45811" w:rsidRDefault="00CF3505" w:rsidP="00D45811">
      <w:pPr>
        <w:ind w:left="360"/>
        <w:jc w:val="both"/>
        <w:rPr>
          <w:rFonts w:ascii="Arial Narrow" w:hAnsi="Arial Narrow"/>
          <w:sz w:val="22"/>
          <w:szCs w:val="22"/>
          <w:lang w:eastAsia="es-CO"/>
        </w:rPr>
      </w:pPr>
      <w:r>
        <w:rPr>
          <w:rFonts w:ascii="Arial Narrow" w:hAnsi="Arial Narrow" w:cs="Arial"/>
          <w:sz w:val="22"/>
          <w:szCs w:val="22"/>
        </w:rPr>
        <w:t>Los pasivos en el mes de abril de 2019 presentan</w:t>
      </w:r>
      <w:r w:rsidR="006C25BF">
        <w:rPr>
          <w:rFonts w:ascii="Arial Narrow" w:hAnsi="Arial Narrow" w:cs="Arial"/>
          <w:sz w:val="22"/>
          <w:szCs w:val="22"/>
        </w:rPr>
        <w:t xml:space="preserve"> </w:t>
      </w:r>
      <w:r w:rsidR="00456C6B">
        <w:rPr>
          <w:rFonts w:ascii="Arial Narrow" w:hAnsi="Arial Narrow" w:cs="Arial"/>
          <w:sz w:val="22"/>
          <w:szCs w:val="22"/>
        </w:rPr>
        <w:t xml:space="preserve">un incremento del 1.32% y una variación de $320.160.370 miles </w:t>
      </w:r>
      <w:r>
        <w:rPr>
          <w:rFonts w:ascii="Arial Narrow" w:hAnsi="Arial Narrow" w:cs="Arial"/>
          <w:sz w:val="22"/>
          <w:szCs w:val="22"/>
        </w:rPr>
        <w:t>con relación a l</w:t>
      </w:r>
      <w:r w:rsidR="006C25BF">
        <w:rPr>
          <w:rFonts w:ascii="Arial Narrow" w:hAnsi="Arial Narrow" w:cs="Arial"/>
          <w:sz w:val="22"/>
          <w:szCs w:val="22"/>
        </w:rPr>
        <w:t>os pasivos del mes de abril de 2018</w:t>
      </w:r>
      <w:r w:rsidR="00456C6B">
        <w:rPr>
          <w:rFonts w:ascii="Arial Narrow" w:hAnsi="Arial Narrow" w:cs="Arial"/>
          <w:sz w:val="22"/>
          <w:szCs w:val="22"/>
        </w:rPr>
        <w:t>,</w:t>
      </w:r>
      <w:r>
        <w:rPr>
          <w:rFonts w:ascii="Arial Narrow" w:hAnsi="Arial Narrow" w:cs="Arial"/>
          <w:sz w:val="22"/>
          <w:szCs w:val="22"/>
        </w:rPr>
        <w:t xml:space="preserve"> este incremento obedece principalmente a</w:t>
      </w:r>
      <w:r w:rsidR="006C25BF">
        <w:rPr>
          <w:rFonts w:ascii="Arial Narrow" w:hAnsi="Arial Narrow" w:cs="Arial"/>
          <w:sz w:val="22"/>
          <w:szCs w:val="22"/>
        </w:rPr>
        <w:t xml:space="preserve"> una variación de $905.905.659 </w:t>
      </w:r>
      <w:r w:rsidR="00456C6B">
        <w:rPr>
          <w:rFonts w:ascii="Arial Narrow" w:hAnsi="Arial Narrow" w:cs="Arial"/>
          <w:sz w:val="22"/>
          <w:szCs w:val="22"/>
        </w:rPr>
        <w:t xml:space="preserve">miles </w:t>
      </w:r>
      <w:r w:rsidR="006C25BF" w:rsidRPr="002A5D56">
        <w:rPr>
          <w:rFonts w:ascii="Arial Narrow" w:hAnsi="Arial Narrow"/>
          <w:sz w:val="22"/>
          <w:szCs w:val="22"/>
          <w:lang w:eastAsia="es-CO"/>
        </w:rPr>
        <w:t>en la subcuenta</w:t>
      </w:r>
      <w:r w:rsidR="006C25BF">
        <w:rPr>
          <w:rFonts w:ascii="Arial Narrow" w:hAnsi="Arial Narrow"/>
          <w:sz w:val="22"/>
          <w:szCs w:val="22"/>
          <w:lang w:eastAsia="es-CO"/>
        </w:rPr>
        <w:t xml:space="preserve"> </w:t>
      </w:r>
      <w:r w:rsidR="00456C6B" w:rsidRPr="006C25BF">
        <w:rPr>
          <w:rFonts w:ascii="Arial Narrow" w:hAnsi="Arial Narrow"/>
          <w:sz w:val="22"/>
          <w:szCs w:val="22"/>
          <w:lang w:eastAsia="es-CO"/>
        </w:rPr>
        <w:t xml:space="preserve">Ingreso diferido por concesiones – concedente </w:t>
      </w:r>
      <w:r w:rsidR="00456C6B">
        <w:rPr>
          <w:rFonts w:ascii="Arial Narrow" w:hAnsi="Arial Narrow"/>
          <w:sz w:val="22"/>
          <w:szCs w:val="22"/>
          <w:lang w:eastAsia="es-CO"/>
        </w:rPr>
        <w:t xml:space="preserve"> </w:t>
      </w:r>
      <w:r w:rsidR="006C25BF" w:rsidRPr="006C25BF">
        <w:rPr>
          <w:rFonts w:ascii="Arial Narrow" w:hAnsi="Arial Narrow"/>
          <w:sz w:val="22"/>
          <w:szCs w:val="22"/>
          <w:lang w:eastAsia="es-CO"/>
        </w:rPr>
        <w:t xml:space="preserve">Red Carretera </w:t>
      </w:r>
      <w:r w:rsidR="00456C6B">
        <w:rPr>
          <w:rFonts w:ascii="Arial Narrow" w:hAnsi="Arial Narrow"/>
          <w:sz w:val="22"/>
          <w:szCs w:val="22"/>
          <w:lang w:eastAsia="es-CO"/>
        </w:rPr>
        <w:t xml:space="preserve">de </w:t>
      </w:r>
      <w:r w:rsidR="00456C6B" w:rsidRPr="00456C6B">
        <w:rPr>
          <w:rFonts w:ascii="Arial Narrow" w:hAnsi="Arial Narrow"/>
          <w:sz w:val="22"/>
          <w:szCs w:val="22"/>
          <w:lang w:eastAsia="es-CO"/>
        </w:rPr>
        <w:t>acuerdo a la técnica de estimación utilizada</w:t>
      </w:r>
      <w:r w:rsidR="00456C6B">
        <w:rPr>
          <w:rFonts w:ascii="Arial Narrow" w:hAnsi="Arial Narrow"/>
          <w:sz w:val="22"/>
          <w:szCs w:val="22"/>
          <w:lang w:eastAsia="es-CO"/>
        </w:rPr>
        <w:t xml:space="preserve"> en el modelo financiero para propósitos contables </w:t>
      </w:r>
      <w:r w:rsidR="00456C6B" w:rsidRPr="002A5D56">
        <w:rPr>
          <w:rFonts w:ascii="Arial Narrow" w:hAnsi="Arial Narrow"/>
          <w:sz w:val="22"/>
          <w:szCs w:val="22"/>
          <w:lang w:eastAsia="es-CO"/>
        </w:rPr>
        <w:t>para reconocer el activo y  el pasivo asociado a una fecha determinada, dependiendo del tipo de pasivo. La información de la determinación de los conceptos de Capex, Opex, ingresos, etc. fue suministrada por las áreas técnicas y financieras de cada proyecto</w:t>
      </w:r>
      <w:r w:rsidR="00A329F3">
        <w:rPr>
          <w:rFonts w:ascii="Arial Narrow" w:hAnsi="Arial Narrow"/>
          <w:sz w:val="22"/>
          <w:szCs w:val="22"/>
          <w:lang w:eastAsia="es-CO"/>
        </w:rPr>
        <w:t xml:space="preserve">.  Este incremento es contrarrestado por una disminución </w:t>
      </w:r>
      <w:r w:rsidR="002C3756">
        <w:rPr>
          <w:rFonts w:ascii="Arial Narrow" w:hAnsi="Arial Narrow"/>
          <w:sz w:val="22"/>
          <w:szCs w:val="22"/>
          <w:lang w:eastAsia="es-CO"/>
        </w:rPr>
        <w:t>en el grupo de provisiones de -$217.061.167 miles por efecto de actualización de procesos judiciales y garantías contractuales remitidas por</w:t>
      </w:r>
      <w:r w:rsidR="00784DA8">
        <w:rPr>
          <w:rFonts w:ascii="Arial Narrow" w:hAnsi="Arial Narrow"/>
          <w:sz w:val="22"/>
          <w:szCs w:val="22"/>
          <w:lang w:eastAsia="es-CO"/>
        </w:rPr>
        <w:t xml:space="preserve"> la Vicepresidencia Jurídica y la Vicepresidencia Ejecutiva respectivamente</w:t>
      </w:r>
      <w:r w:rsidR="00D45811">
        <w:rPr>
          <w:rFonts w:ascii="Arial Narrow" w:hAnsi="Arial Narrow"/>
          <w:sz w:val="22"/>
          <w:szCs w:val="22"/>
          <w:lang w:eastAsia="es-CO"/>
        </w:rPr>
        <w:t>.</w:t>
      </w:r>
    </w:p>
    <w:p w:rsidR="00C55ECD" w:rsidRPr="006807EE" w:rsidRDefault="00C55ECD" w:rsidP="00B71A42">
      <w:pPr>
        <w:jc w:val="center"/>
        <w:rPr>
          <w:rFonts w:ascii="Arial Narrow" w:hAnsi="Arial Narrow" w:cs="Gisha"/>
          <w:b/>
          <w:bCs/>
          <w:sz w:val="22"/>
          <w:szCs w:val="22"/>
        </w:rPr>
      </w:pPr>
    </w:p>
    <w:p w:rsidR="00CF3505" w:rsidRPr="006807EE" w:rsidRDefault="00CF3505" w:rsidP="00B71A42">
      <w:pPr>
        <w:jc w:val="center"/>
        <w:rPr>
          <w:rFonts w:ascii="Arial Narrow" w:hAnsi="Arial Narrow" w:cs="Gisha"/>
          <w:b/>
          <w:bCs/>
          <w:sz w:val="22"/>
          <w:szCs w:val="22"/>
        </w:rPr>
      </w:pPr>
    </w:p>
    <w:p w:rsidR="00E1520D" w:rsidRPr="006807EE" w:rsidRDefault="00E1520D" w:rsidP="00E1520D">
      <w:pPr>
        <w:jc w:val="center"/>
        <w:rPr>
          <w:rFonts w:ascii="Arial Narrow" w:hAnsi="Arial Narrow" w:cs="Gisha"/>
          <w:b/>
          <w:bCs/>
          <w:sz w:val="22"/>
          <w:szCs w:val="22"/>
        </w:rPr>
      </w:pPr>
      <w:r w:rsidRPr="006807EE">
        <w:rPr>
          <w:rFonts w:ascii="Arial Narrow" w:hAnsi="Arial Narrow" w:cs="Gisha"/>
          <w:b/>
          <w:bCs/>
          <w:sz w:val="22"/>
          <w:szCs w:val="22"/>
        </w:rPr>
        <w:t>SITUACIONES PARTICULARES EN EL MES DE ABRIL DE 2019 DE LOS PASIVOS</w:t>
      </w:r>
    </w:p>
    <w:p w:rsidR="00E1520D" w:rsidRDefault="00E1520D" w:rsidP="00E1520D">
      <w:pPr>
        <w:rPr>
          <w:rFonts w:ascii="Arial Narrow" w:hAnsi="Arial Narrow" w:cs="Gisha"/>
          <w:b/>
          <w:bCs/>
          <w:sz w:val="20"/>
          <w:szCs w:val="20"/>
        </w:rPr>
      </w:pPr>
    </w:p>
    <w:p w:rsidR="00E1520D" w:rsidRDefault="00E1520D" w:rsidP="00E1520D">
      <w:pPr>
        <w:rPr>
          <w:rFonts w:ascii="Arial Narrow" w:hAnsi="Arial Narrow" w:cs="Gisha"/>
          <w:b/>
          <w:bCs/>
          <w:sz w:val="20"/>
          <w:szCs w:val="20"/>
        </w:rPr>
      </w:pPr>
    </w:p>
    <w:p w:rsidR="006C07F0" w:rsidRPr="006C07F0" w:rsidRDefault="006C07F0" w:rsidP="002B064E">
      <w:pPr>
        <w:jc w:val="both"/>
        <w:rPr>
          <w:rFonts w:ascii="Arial Narrow" w:hAnsi="Arial Narrow" w:cs="Gisha"/>
          <w:bCs/>
          <w:sz w:val="22"/>
          <w:szCs w:val="22"/>
        </w:rPr>
      </w:pPr>
      <w:r w:rsidRPr="006C07F0">
        <w:rPr>
          <w:rFonts w:ascii="Arial Narrow" w:hAnsi="Arial Narrow" w:cs="Gisha"/>
          <w:bCs/>
          <w:sz w:val="22"/>
          <w:szCs w:val="22"/>
        </w:rPr>
        <w:t xml:space="preserve">En el mes de abril de </w:t>
      </w:r>
      <w:r>
        <w:rPr>
          <w:rFonts w:ascii="Arial Narrow" w:hAnsi="Arial Narrow" w:cs="Gisha"/>
          <w:bCs/>
          <w:sz w:val="22"/>
          <w:szCs w:val="22"/>
        </w:rPr>
        <w:t xml:space="preserve">2019 se realizaron </w:t>
      </w:r>
      <w:r w:rsidR="00AC0F7B">
        <w:rPr>
          <w:rFonts w:ascii="Arial Narrow" w:hAnsi="Arial Narrow" w:cs="Gisha"/>
          <w:bCs/>
          <w:sz w:val="22"/>
          <w:szCs w:val="22"/>
        </w:rPr>
        <w:t xml:space="preserve">los siguientes pagos, </w:t>
      </w:r>
      <w:r w:rsidR="00D521F6">
        <w:rPr>
          <w:rFonts w:ascii="Arial Narrow" w:hAnsi="Arial Narrow" w:cs="Gisha"/>
          <w:bCs/>
          <w:sz w:val="22"/>
          <w:szCs w:val="22"/>
        </w:rPr>
        <w:t xml:space="preserve">por </w:t>
      </w:r>
      <w:r w:rsidR="00DE5E68">
        <w:rPr>
          <w:rFonts w:ascii="Arial Narrow" w:hAnsi="Arial Narrow" w:cs="Gisha"/>
          <w:bCs/>
          <w:sz w:val="22"/>
          <w:szCs w:val="22"/>
        </w:rPr>
        <w:t xml:space="preserve">temas relacionados con </w:t>
      </w:r>
      <w:r w:rsidR="00D521F6">
        <w:rPr>
          <w:rFonts w:ascii="Arial Narrow" w:hAnsi="Arial Narrow" w:cs="Gisha"/>
          <w:bCs/>
          <w:sz w:val="22"/>
          <w:szCs w:val="22"/>
        </w:rPr>
        <w:t>procesos judiciales</w:t>
      </w:r>
      <w:r w:rsidR="00AC0F7B">
        <w:rPr>
          <w:rFonts w:ascii="Arial Narrow" w:hAnsi="Arial Narrow" w:cs="Gisha"/>
          <w:bCs/>
          <w:sz w:val="22"/>
          <w:szCs w:val="22"/>
        </w:rPr>
        <w:t>:</w:t>
      </w:r>
    </w:p>
    <w:p w:rsidR="0062208F" w:rsidRDefault="0062208F" w:rsidP="00E1520D">
      <w:pPr>
        <w:rPr>
          <w:rFonts w:ascii="Arial Narrow" w:hAnsi="Arial Narrow" w:cs="Gisha"/>
          <w:b/>
          <w:bCs/>
          <w:sz w:val="20"/>
          <w:szCs w:val="20"/>
        </w:rPr>
      </w:pPr>
    </w:p>
    <w:p w:rsidR="00AC0F7B" w:rsidRDefault="00AC0F7B" w:rsidP="00E1520D">
      <w:pPr>
        <w:rPr>
          <w:rFonts w:ascii="Arial Narrow" w:hAnsi="Arial Narrow" w:cs="Gisha"/>
          <w:b/>
          <w:bCs/>
          <w:sz w:val="20"/>
          <w:szCs w:val="20"/>
        </w:rPr>
      </w:pPr>
    </w:p>
    <w:p w:rsidR="0062208F" w:rsidRPr="006C07F0" w:rsidRDefault="0062208F" w:rsidP="006C07F0">
      <w:pPr>
        <w:pStyle w:val="Prrafodelista"/>
        <w:numPr>
          <w:ilvl w:val="0"/>
          <w:numId w:val="12"/>
        </w:numPr>
        <w:jc w:val="both"/>
        <w:rPr>
          <w:rFonts w:ascii="Arial Narrow" w:hAnsi="Arial Narrow" w:cs="Gisha"/>
          <w:bCs/>
          <w:sz w:val="22"/>
          <w:szCs w:val="22"/>
        </w:rPr>
      </w:pPr>
      <w:r w:rsidRPr="006C07F0">
        <w:rPr>
          <w:rFonts w:ascii="Arial Narrow" w:hAnsi="Arial Narrow" w:cs="Gisha"/>
          <w:bCs/>
          <w:sz w:val="22"/>
          <w:szCs w:val="22"/>
        </w:rPr>
        <w:t xml:space="preserve">$58.085 miles </w:t>
      </w:r>
      <w:r w:rsidR="006C07F0">
        <w:rPr>
          <w:rFonts w:ascii="Arial Narrow" w:hAnsi="Arial Narrow" w:cs="Gisha"/>
          <w:bCs/>
          <w:sz w:val="22"/>
          <w:szCs w:val="22"/>
        </w:rPr>
        <w:t xml:space="preserve">que </w:t>
      </w:r>
      <w:r w:rsidRPr="006C07F0">
        <w:rPr>
          <w:rFonts w:ascii="Arial Narrow" w:hAnsi="Arial Narrow" w:cs="Gisha"/>
          <w:bCs/>
          <w:sz w:val="22"/>
          <w:szCs w:val="22"/>
        </w:rPr>
        <w:t>corresponde al segundo pago del contrato 502 de 2018 de conformidad con la cláusula 5 del anexo clausulado, según factura No. 371 de la firma de VEGA &amp; ASOCIADOS ABOGADOS S.A.S.</w:t>
      </w:r>
    </w:p>
    <w:p w:rsidR="0062208F" w:rsidRPr="006C07F0" w:rsidRDefault="0062208F" w:rsidP="0062208F">
      <w:pPr>
        <w:jc w:val="both"/>
        <w:rPr>
          <w:rFonts w:ascii="Arial Narrow" w:hAnsi="Arial Narrow" w:cs="Gisha"/>
          <w:bCs/>
          <w:sz w:val="22"/>
          <w:szCs w:val="22"/>
        </w:rPr>
      </w:pPr>
    </w:p>
    <w:p w:rsidR="0062208F" w:rsidRPr="006F5770" w:rsidRDefault="0062208F" w:rsidP="006F5770">
      <w:pPr>
        <w:pStyle w:val="Prrafodelista"/>
        <w:numPr>
          <w:ilvl w:val="0"/>
          <w:numId w:val="12"/>
        </w:numPr>
        <w:jc w:val="both"/>
        <w:rPr>
          <w:rFonts w:ascii="Arial Narrow" w:hAnsi="Arial Narrow" w:cs="Gisha"/>
          <w:bCs/>
          <w:sz w:val="22"/>
          <w:szCs w:val="22"/>
        </w:rPr>
      </w:pPr>
      <w:r w:rsidRPr="006F5770">
        <w:rPr>
          <w:rFonts w:ascii="Arial Narrow" w:hAnsi="Arial Narrow" w:cs="Gisha"/>
          <w:bCs/>
          <w:sz w:val="22"/>
          <w:szCs w:val="22"/>
        </w:rPr>
        <w:t xml:space="preserve">$124.889 miles </w:t>
      </w:r>
      <w:r w:rsidR="006F5770">
        <w:rPr>
          <w:rFonts w:ascii="Arial Narrow" w:hAnsi="Arial Narrow" w:cs="Gisha"/>
          <w:bCs/>
          <w:sz w:val="22"/>
          <w:szCs w:val="22"/>
        </w:rPr>
        <w:t>de acuerdo</w:t>
      </w:r>
      <w:r w:rsidRPr="006F5770">
        <w:rPr>
          <w:rFonts w:ascii="Arial Narrow" w:hAnsi="Arial Narrow" w:cs="Gisha"/>
          <w:bCs/>
          <w:sz w:val="22"/>
          <w:szCs w:val="22"/>
        </w:rPr>
        <w:t xml:space="preserve"> a lo ordenado en el resuelve Cuadragésimo Tercero, del Laudo Arbitral de fecha febrero de 2019, dictado dentro del trámite arbitral con radicado 4677 convocado por la sociedad CSS Constructores S.A contra la ANI, conforme a lo establecido en el Artículo 206 del Código General del Proceso una sanción del 5% del valor de los perjuicios reclamados y pagado a órdenes de la Dirección Ejecutiva de Administración Judicial del Consejo Superior de la Judicatura.</w:t>
      </w:r>
    </w:p>
    <w:p w:rsidR="0062208F" w:rsidRPr="006C07F0" w:rsidRDefault="0062208F" w:rsidP="0062208F">
      <w:pPr>
        <w:jc w:val="both"/>
        <w:rPr>
          <w:rFonts w:ascii="Arial Narrow" w:hAnsi="Arial Narrow" w:cs="Gisha"/>
          <w:bCs/>
          <w:sz w:val="22"/>
          <w:szCs w:val="22"/>
        </w:rPr>
      </w:pPr>
    </w:p>
    <w:p w:rsidR="0062208F" w:rsidRPr="006F5770" w:rsidRDefault="0062208F" w:rsidP="006F5770">
      <w:pPr>
        <w:pStyle w:val="Prrafodelista"/>
        <w:numPr>
          <w:ilvl w:val="0"/>
          <w:numId w:val="12"/>
        </w:numPr>
        <w:jc w:val="both"/>
        <w:rPr>
          <w:rFonts w:ascii="Arial Narrow" w:hAnsi="Arial Narrow" w:cs="Gisha"/>
          <w:bCs/>
          <w:sz w:val="22"/>
          <w:szCs w:val="22"/>
        </w:rPr>
      </w:pPr>
      <w:r w:rsidRPr="006F5770">
        <w:rPr>
          <w:rFonts w:ascii="Arial Narrow" w:hAnsi="Arial Narrow" w:cs="Gisha"/>
          <w:bCs/>
          <w:sz w:val="22"/>
          <w:szCs w:val="22"/>
        </w:rPr>
        <w:t xml:space="preserve">$770.566 miles </w:t>
      </w:r>
      <w:r w:rsidR="006F5770">
        <w:rPr>
          <w:rFonts w:ascii="Arial Narrow" w:hAnsi="Arial Narrow" w:cs="Gisha"/>
          <w:bCs/>
          <w:sz w:val="22"/>
          <w:szCs w:val="22"/>
        </w:rPr>
        <w:t xml:space="preserve">que </w:t>
      </w:r>
      <w:r w:rsidRPr="006F5770">
        <w:rPr>
          <w:rFonts w:ascii="Arial Narrow" w:hAnsi="Arial Narrow" w:cs="Gisha"/>
          <w:bCs/>
          <w:sz w:val="22"/>
          <w:szCs w:val="22"/>
        </w:rPr>
        <w:t>corresponde a la Contribución Especial para Laudos Arbitrales del (2%), consignados al Consejo Superior de la Judicatura, originada del Laudo Arbitral a favor de Concesionaria Vial de los Andes-COVIANDES S.A.S. el día 03 de mayo de 2018 y sus aclaraciones y complementaciones en Auto No. 39 del 15 de mayo de 2018.</w:t>
      </w:r>
    </w:p>
    <w:p w:rsidR="0062208F" w:rsidRPr="006C07F0" w:rsidRDefault="0062208F" w:rsidP="0062208F">
      <w:pPr>
        <w:jc w:val="both"/>
        <w:rPr>
          <w:rFonts w:ascii="Arial Narrow" w:hAnsi="Arial Narrow" w:cs="Gisha"/>
          <w:bCs/>
          <w:sz w:val="22"/>
          <w:szCs w:val="22"/>
        </w:rPr>
      </w:pPr>
    </w:p>
    <w:p w:rsidR="00E1520D" w:rsidRPr="006F5770" w:rsidRDefault="0062208F" w:rsidP="0051219E">
      <w:pPr>
        <w:pStyle w:val="Prrafodelista"/>
        <w:numPr>
          <w:ilvl w:val="0"/>
          <w:numId w:val="12"/>
        </w:numPr>
        <w:jc w:val="both"/>
        <w:rPr>
          <w:rFonts w:ascii="Arial Narrow" w:hAnsi="Arial Narrow" w:cs="Gisha"/>
          <w:b/>
          <w:bCs/>
          <w:sz w:val="20"/>
          <w:szCs w:val="20"/>
        </w:rPr>
      </w:pPr>
      <w:r w:rsidRPr="006F5770">
        <w:rPr>
          <w:rFonts w:ascii="Arial Narrow" w:hAnsi="Arial Narrow" w:cs="Gisha"/>
          <w:bCs/>
          <w:sz w:val="22"/>
          <w:szCs w:val="22"/>
        </w:rPr>
        <w:t>$340.166 miles</w:t>
      </w:r>
      <w:r w:rsidR="006F5770" w:rsidRPr="006F5770">
        <w:rPr>
          <w:rFonts w:ascii="Arial Narrow" w:hAnsi="Arial Narrow" w:cs="Gisha"/>
          <w:bCs/>
          <w:sz w:val="22"/>
          <w:szCs w:val="22"/>
        </w:rPr>
        <w:t xml:space="preserve"> por </w:t>
      </w:r>
      <w:r w:rsidRPr="006F5770">
        <w:rPr>
          <w:rFonts w:ascii="Arial Narrow" w:hAnsi="Arial Narrow" w:cs="Gisha"/>
          <w:bCs/>
          <w:sz w:val="22"/>
          <w:szCs w:val="22"/>
        </w:rPr>
        <w:t>cruce de cuentas según laudo arbitral con fecha del 05 de abril de 2019 entre la Concesionaria Vial de Colombia SAS y la Agencia Nacional de Infraestructura. En este laudo se determinó que la ANI adeudaba a CONVICOL por concepto de intereses la suma de $154.031 miles y por concepto del 10% de los honorarios y gastos del Tribunal la suma de $186.136 miles para un total de $340.166 miles. Adicionalmente, se reconocieron agencias en derecho, para lo cual el tribunal las fija tomando como parámetro el 90% de los honorarios de un árbitro por valor de $351.559 miles.</w:t>
      </w:r>
    </w:p>
    <w:p w:rsidR="00762DF6" w:rsidRDefault="00762DF6" w:rsidP="00762DF6"/>
    <w:p w:rsidR="0062163A" w:rsidRDefault="0062163A" w:rsidP="0062163A">
      <w:pPr>
        <w:jc w:val="both"/>
        <w:rPr>
          <w:rFonts w:ascii="Arial Narrow" w:hAnsi="Arial Narrow" w:cs="Gisha"/>
          <w:b/>
          <w:bCs/>
          <w:sz w:val="22"/>
          <w:szCs w:val="22"/>
        </w:rPr>
      </w:pPr>
      <w:r w:rsidRPr="00C31E86">
        <w:rPr>
          <w:rFonts w:ascii="Arial Narrow" w:hAnsi="Arial Narrow" w:cs="Gisha"/>
          <w:b/>
          <w:bCs/>
          <w:sz w:val="22"/>
          <w:szCs w:val="22"/>
        </w:rPr>
        <w:t xml:space="preserve">NOTA 3.  </w:t>
      </w:r>
      <w:r w:rsidR="003B0649">
        <w:rPr>
          <w:rFonts w:ascii="Arial Narrow" w:hAnsi="Arial Narrow" w:cs="Gisha"/>
          <w:b/>
          <w:bCs/>
          <w:sz w:val="22"/>
          <w:szCs w:val="22"/>
        </w:rPr>
        <w:t>INGRESOS</w:t>
      </w:r>
    </w:p>
    <w:p w:rsidR="00492F59" w:rsidRDefault="00492F59" w:rsidP="0062163A">
      <w:pPr>
        <w:jc w:val="both"/>
        <w:rPr>
          <w:rFonts w:ascii="Arial Narrow" w:hAnsi="Arial Narrow" w:cs="Gisha"/>
          <w:b/>
          <w:bCs/>
          <w:sz w:val="22"/>
          <w:szCs w:val="22"/>
        </w:rPr>
      </w:pPr>
    </w:p>
    <w:p w:rsidR="00492F59" w:rsidRPr="006807EE" w:rsidRDefault="00492F59" w:rsidP="00492F59">
      <w:pPr>
        <w:jc w:val="center"/>
        <w:rPr>
          <w:rFonts w:ascii="Arial Narrow" w:hAnsi="Arial Narrow" w:cs="Gisha"/>
          <w:b/>
          <w:bCs/>
          <w:sz w:val="22"/>
          <w:szCs w:val="22"/>
        </w:rPr>
      </w:pPr>
      <w:r w:rsidRPr="006807EE">
        <w:rPr>
          <w:rFonts w:ascii="Arial Narrow" w:hAnsi="Arial Narrow" w:cs="Gisha"/>
          <w:b/>
          <w:bCs/>
          <w:sz w:val="22"/>
          <w:szCs w:val="22"/>
        </w:rPr>
        <w:t xml:space="preserve">VARIACIONES </w:t>
      </w:r>
      <w:r w:rsidR="003A68C0" w:rsidRPr="006807EE">
        <w:rPr>
          <w:rFonts w:ascii="Arial Narrow" w:hAnsi="Arial Narrow" w:cs="Gisha"/>
          <w:b/>
          <w:bCs/>
          <w:sz w:val="22"/>
          <w:szCs w:val="22"/>
        </w:rPr>
        <w:t>INGRESOS</w:t>
      </w:r>
      <w:r w:rsidRPr="006807EE">
        <w:rPr>
          <w:rFonts w:ascii="Arial Narrow" w:hAnsi="Arial Narrow" w:cs="Gisha"/>
          <w:b/>
          <w:bCs/>
          <w:sz w:val="22"/>
          <w:szCs w:val="22"/>
        </w:rPr>
        <w:t xml:space="preserve"> ABRIL DE 2019 - ABRIL DE 2018</w:t>
      </w:r>
    </w:p>
    <w:p w:rsidR="00492F59" w:rsidRDefault="00492F59" w:rsidP="0062163A">
      <w:pPr>
        <w:jc w:val="both"/>
        <w:rPr>
          <w:rFonts w:ascii="Arial Narrow" w:hAnsi="Arial Narrow" w:cs="Gisha"/>
          <w:b/>
          <w:bCs/>
          <w:sz w:val="22"/>
          <w:szCs w:val="22"/>
        </w:rPr>
      </w:pPr>
    </w:p>
    <w:p w:rsidR="00492F59" w:rsidRDefault="00492F59" w:rsidP="001F3CC4">
      <w:pPr>
        <w:jc w:val="center"/>
        <w:rPr>
          <w:rFonts w:ascii="Arial Narrow" w:hAnsi="Arial Narrow" w:cs="Gisha"/>
          <w:b/>
          <w:bCs/>
          <w:sz w:val="22"/>
          <w:szCs w:val="22"/>
        </w:rPr>
      </w:pPr>
      <w:r w:rsidRPr="00492F59">
        <w:rPr>
          <w:noProof/>
        </w:rPr>
        <w:drawing>
          <wp:inline distT="0" distB="0" distL="0" distR="0">
            <wp:extent cx="5241975" cy="1706400"/>
            <wp:effectExtent l="19050" t="19050" r="15875" b="273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5371" cy="1730292"/>
                    </a:xfrm>
                    <a:prstGeom prst="rect">
                      <a:avLst/>
                    </a:prstGeom>
                    <a:noFill/>
                    <a:ln w="19050">
                      <a:solidFill>
                        <a:schemeClr val="tx1"/>
                      </a:solidFill>
                    </a:ln>
                  </pic:spPr>
                </pic:pic>
              </a:graphicData>
            </a:graphic>
          </wp:inline>
        </w:drawing>
      </w:r>
    </w:p>
    <w:p w:rsidR="003B0649" w:rsidRDefault="003B0649" w:rsidP="003B0649">
      <w:pPr>
        <w:jc w:val="both"/>
        <w:rPr>
          <w:rFonts w:ascii="Arial Narrow" w:hAnsi="Arial Narrow" w:cs="Gisha"/>
          <w:bCs/>
          <w:sz w:val="22"/>
          <w:szCs w:val="22"/>
        </w:rPr>
      </w:pPr>
      <w:r w:rsidRPr="00492F59">
        <w:rPr>
          <w:rFonts w:ascii="Arial Narrow" w:hAnsi="Arial Narrow" w:cs="Gisha"/>
          <w:bCs/>
          <w:sz w:val="22"/>
          <w:szCs w:val="22"/>
        </w:rPr>
        <w:t>Los ingresos en el mes de abril de 2019 presentan, con relación a la vigencia anterior, un incremento del 105,62% en términos corrientes y una variación de $420.779.030 miles, este incremento obedece principalmente a:</w:t>
      </w:r>
    </w:p>
    <w:p w:rsidR="00E95147" w:rsidRDefault="00E95147" w:rsidP="003B0649">
      <w:pPr>
        <w:jc w:val="both"/>
        <w:rPr>
          <w:rFonts w:ascii="Arial Narrow" w:hAnsi="Arial Narrow" w:cs="Gisha"/>
          <w:bCs/>
          <w:sz w:val="22"/>
          <w:szCs w:val="22"/>
        </w:rPr>
      </w:pPr>
    </w:p>
    <w:p w:rsidR="003B0649" w:rsidRPr="00492F59" w:rsidRDefault="000966BC" w:rsidP="00492F59">
      <w:pPr>
        <w:pStyle w:val="Prrafodelista"/>
        <w:numPr>
          <w:ilvl w:val="0"/>
          <w:numId w:val="11"/>
        </w:numPr>
        <w:jc w:val="both"/>
        <w:rPr>
          <w:rFonts w:ascii="Arial Narrow" w:hAnsi="Arial Narrow" w:cs="Gisha"/>
          <w:b/>
          <w:bCs/>
          <w:sz w:val="22"/>
          <w:szCs w:val="22"/>
        </w:rPr>
      </w:pPr>
      <w:r>
        <w:rPr>
          <w:rFonts w:ascii="Arial Narrow" w:hAnsi="Arial Narrow" w:cs="Gisha"/>
          <w:b/>
          <w:bCs/>
          <w:sz w:val="22"/>
          <w:szCs w:val="22"/>
        </w:rPr>
        <w:t>O</w:t>
      </w:r>
      <w:r w:rsidR="003B0649" w:rsidRPr="00492F59">
        <w:rPr>
          <w:rFonts w:ascii="Arial Narrow" w:hAnsi="Arial Narrow" w:cs="Gisha"/>
          <w:b/>
          <w:bCs/>
          <w:sz w:val="22"/>
          <w:szCs w:val="22"/>
        </w:rPr>
        <w:t>peraciones interinstitucionales</w:t>
      </w:r>
    </w:p>
    <w:p w:rsidR="00E1603D" w:rsidRDefault="00E1603D" w:rsidP="00492F59">
      <w:pPr>
        <w:jc w:val="both"/>
        <w:rPr>
          <w:rFonts w:ascii="Arial Narrow" w:hAnsi="Arial Narrow"/>
          <w:color w:val="FF0000"/>
          <w:lang w:val="es-ES_tradnl"/>
        </w:rPr>
      </w:pPr>
    </w:p>
    <w:p w:rsidR="002D5C4D" w:rsidRDefault="002D5C4D" w:rsidP="006E3A2B">
      <w:pPr>
        <w:jc w:val="both"/>
        <w:rPr>
          <w:rFonts w:ascii="Arial Narrow" w:hAnsi="Arial Narrow"/>
          <w:sz w:val="22"/>
          <w:szCs w:val="22"/>
          <w:lang w:val="es-ES_tradnl"/>
        </w:rPr>
      </w:pPr>
      <w:r w:rsidRPr="006E3A2B">
        <w:rPr>
          <w:rFonts w:ascii="Arial Narrow" w:hAnsi="Arial Narrow"/>
          <w:sz w:val="22"/>
          <w:szCs w:val="22"/>
          <w:lang w:val="es-ES_tradnl"/>
        </w:rPr>
        <w:t>Es</w:t>
      </w:r>
      <w:r w:rsidR="006E3A2B">
        <w:rPr>
          <w:rFonts w:ascii="Arial Narrow" w:hAnsi="Arial Narrow"/>
          <w:sz w:val="22"/>
          <w:szCs w:val="22"/>
          <w:lang w:val="es-ES_tradnl"/>
        </w:rPr>
        <w:t xml:space="preserve">te grupo </w:t>
      </w:r>
      <w:r w:rsidRPr="006E3A2B">
        <w:rPr>
          <w:rFonts w:ascii="Arial Narrow" w:hAnsi="Arial Narrow"/>
          <w:sz w:val="22"/>
          <w:szCs w:val="22"/>
          <w:lang w:val="es-ES_tradnl"/>
        </w:rPr>
        <w:t xml:space="preserve">presenta para el mes de abril </w:t>
      </w:r>
      <w:r w:rsidR="001D6DD2">
        <w:rPr>
          <w:rFonts w:ascii="Arial Narrow" w:hAnsi="Arial Narrow"/>
          <w:sz w:val="22"/>
          <w:szCs w:val="22"/>
          <w:lang w:val="es-ES_tradnl"/>
        </w:rPr>
        <w:t>de 2019</w:t>
      </w:r>
      <w:r w:rsidRPr="006E3A2B">
        <w:rPr>
          <w:rFonts w:ascii="Arial Narrow" w:hAnsi="Arial Narrow"/>
          <w:sz w:val="22"/>
          <w:szCs w:val="22"/>
          <w:lang w:val="es-ES_tradnl"/>
        </w:rPr>
        <w:t xml:space="preserve"> un incremento de $381.</w:t>
      </w:r>
      <w:r w:rsidR="006E3A2B">
        <w:rPr>
          <w:rFonts w:ascii="Arial Narrow" w:hAnsi="Arial Narrow"/>
          <w:sz w:val="22"/>
          <w:szCs w:val="22"/>
          <w:lang w:val="es-ES_tradnl"/>
        </w:rPr>
        <w:t>340.613</w:t>
      </w:r>
      <w:r w:rsidRPr="006E3A2B">
        <w:rPr>
          <w:rFonts w:ascii="Arial Narrow" w:hAnsi="Arial Narrow"/>
          <w:sz w:val="22"/>
          <w:szCs w:val="22"/>
          <w:lang w:val="es-ES_tradnl"/>
        </w:rPr>
        <w:t xml:space="preserve"> miles con respecto a los ingresos del mes de abril de 2018.  Analizando las subcuentas que conforman este grupo se establece que la subcuenta de inversión presenta un incremento de $456.813.693 miles que obedece principalmente a los p</w:t>
      </w:r>
      <w:r w:rsidR="00E1603D" w:rsidRPr="006E3A2B">
        <w:rPr>
          <w:rFonts w:ascii="Arial Narrow" w:hAnsi="Arial Narrow"/>
          <w:sz w:val="22"/>
          <w:szCs w:val="22"/>
          <w:lang w:val="es-ES_tradnl"/>
        </w:rPr>
        <w:t>agos realizados en el 2019 por concepto de aportes estatales -vigencias futuras de algunos de los proyectos de concesión del modo carretero</w:t>
      </w:r>
      <w:r w:rsidR="00181B1C" w:rsidRPr="006E3A2B">
        <w:rPr>
          <w:rFonts w:ascii="Arial Narrow" w:hAnsi="Arial Narrow"/>
          <w:sz w:val="22"/>
          <w:szCs w:val="22"/>
          <w:lang w:val="es-ES_tradnl"/>
        </w:rPr>
        <w:t xml:space="preserve"> con recursos Nación con situación de fondos.</w:t>
      </w:r>
      <w:r w:rsidRPr="006E3A2B">
        <w:rPr>
          <w:rFonts w:ascii="Arial Narrow" w:hAnsi="Arial Narrow"/>
          <w:sz w:val="22"/>
          <w:szCs w:val="22"/>
          <w:lang w:val="es-ES_tradnl"/>
        </w:rPr>
        <w:t xml:space="preserve">  Por otro lado, se presenta una disminución en la subcuenta servicio de la deuda por -$73.273.343 miles </w:t>
      </w:r>
      <w:r w:rsidR="00EF7CF3" w:rsidRPr="006E3A2B">
        <w:rPr>
          <w:rFonts w:ascii="Arial Narrow" w:hAnsi="Arial Narrow"/>
          <w:sz w:val="22"/>
          <w:szCs w:val="22"/>
          <w:lang w:val="es-ES_tradnl"/>
        </w:rPr>
        <w:t>debido a que</w:t>
      </w:r>
      <w:r w:rsidRPr="006E3A2B">
        <w:rPr>
          <w:rFonts w:ascii="Arial Narrow" w:hAnsi="Arial Narrow"/>
          <w:sz w:val="22"/>
          <w:szCs w:val="22"/>
          <w:lang w:val="es-ES_tradnl"/>
        </w:rPr>
        <w:t xml:space="preserve"> en el año 2019</w:t>
      </w:r>
      <w:r w:rsidR="00EF7CF3" w:rsidRPr="006E3A2B">
        <w:rPr>
          <w:rFonts w:ascii="Arial Narrow" w:hAnsi="Arial Narrow"/>
          <w:sz w:val="22"/>
          <w:szCs w:val="22"/>
          <w:lang w:val="es-ES_tradnl"/>
        </w:rPr>
        <w:t xml:space="preserve"> se</w:t>
      </w:r>
      <w:r w:rsidRPr="006E3A2B">
        <w:rPr>
          <w:rFonts w:ascii="Arial Narrow" w:hAnsi="Arial Narrow"/>
          <w:sz w:val="22"/>
          <w:szCs w:val="22"/>
          <w:lang w:val="es-ES_tradnl"/>
        </w:rPr>
        <w:t xml:space="preserve"> han </w:t>
      </w:r>
      <w:r w:rsidR="00EF7CF3" w:rsidRPr="006E3A2B">
        <w:rPr>
          <w:rFonts w:ascii="Arial Narrow" w:hAnsi="Arial Narrow"/>
          <w:sz w:val="22"/>
          <w:szCs w:val="22"/>
          <w:lang w:val="es-ES_tradnl"/>
        </w:rPr>
        <w:t>realizado menos</w:t>
      </w:r>
      <w:r w:rsidRPr="006E3A2B">
        <w:rPr>
          <w:rFonts w:ascii="Arial Narrow" w:hAnsi="Arial Narrow"/>
          <w:sz w:val="22"/>
          <w:szCs w:val="22"/>
          <w:lang w:val="es-ES_tradnl"/>
        </w:rPr>
        <w:t xml:space="preserve"> </w:t>
      </w:r>
      <w:r w:rsidR="00987285">
        <w:rPr>
          <w:rFonts w:ascii="Arial Narrow" w:hAnsi="Arial Narrow"/>
          <w:sz w:val="22"/>
          <w:szCs w:val="22"/>
          <w:lang w:val="es-ES_tradnl"/>
        </w:rPr>
        <w:t>giros</w:t>
      </w:r>
      <w:r w:rsidRPr="006E3A2B">
        <w:rPr>
          <w:rFonts w:ascii="Arial Narrow" w:hAnsi="Arial Narrow"/>
          <w:sz w:val="22"/>
          <w:szCs w:val="22"/>
          <w:lang w:val="es-ES_tradnl"/>
        </w:rPr>
        <w:t xml:space="preserve"> al Fondo de Contingencias correspondiente </w:t>
      </w:r>
      <w:r w:rsidR="00EF7CF3" w:rsidRPr="006E3A2B">
        <w:rPr>
          <w:rFonts w:ascii="Arial Narrow" w:hAnsi="Arial Narrow"/>
          <w:sz w:val="22"/>
          <w:szCs w:val="22"/>
          <w:lang w:val="es-ES_tradnl"/>
        </w:rPr>
        <w:t>a</w:t>
      </w:r>
      <w:r w:rsidRPr="006E3A2B">
        <w:rPr>
          <w:rFonts w:ascii="Arial Narrow" w:hAnsi="Arial Narrow"/>
          <w:sz w:val="22"/>
          <w:szCs w:val="22"/>
          <w:lang w:val="es-ES_tradnl"/>
        </w:rPr>
        <w:t xml:space="preserve"> los riesgos de tipo predial, ambiental, comercial, de redes, geológico, falla coluviones y no instalación de peajes</w:t>
      </w:r>
      <w:r w:rsidR="00EF7CF3" w:rsidRPr="006E3A2B">
        <w:rPr>
          <w:rFonts w:ascii="Arial Narrow" w:hAnsi="Arial Narrow"/>
          <w:sz w:val="22"/>
          <w:szCs w:val="22"/>
          <w:lang w:val="es-ES_tradnl"/>
        </w:rPr>
        <w:t>, en los proyectos de concesión del modo carretero.</w:t>
      </w:r>
    </w:p>
    <w:p w:rsidR="00C6261B" w:rsidRDefault="00C6261B" w:rsidP="003B0649">
      <w:pPr>
        <w:jc w:val="both"/>
        <w:rPr>
          <w:rFonts w:ascii="Arial Narrow" w:hAnsi="Arial Narrow" w:cs="Gisha"/>
          <w:b/>
          <w:bCs/>
          <w:sz w:val="22"/>
          <w:szCs w:val="22"/>
        </w:rPr>
      </w:pPr>
    </w:p>
    <w:p w:rsidR="006E3A2B" w:rsidRPr="006E3A2B" w:rsidRDefault="006E3A2B" w:rsidP="00492F59">
      <w:pPr>
        <w:pStyle w:val="Prrafodelista"/>
        <w:numPr>
          <w:ilvl w:val="0"/>
          <w:numId w:val="10"/>
        </w:numPr>
        <w:jc w:val="both"/>
        <w:rPr>
          <w:rFonts w:ascii="Arial Narrow" w:hAnsi="Arial Narrow" w:cs="Gisha"/>
          <w:b/>
          <w:bCs/>
          <w:sz w:val="22"/>
          <w:szCs w:val="22"/>
        </w:rPr>
      </w:pPr>
      <w:r w:rsidRPr="006E3A2B">
        <w:rPr>
          <w:rFonts w:ascii="Arial Narrow" w:hAnsi="Arial Narrow" w:cs="Gisha"/>
          <w:b/>
          <w:bCs/>
          <w:sz w:val="22"/>
          <w:szCs w:val="22"/>
        </w:rPr>
        <w:t>I</w:t>
      </w:r>
      <w:r w:rsidR="003B0649" w:rsidRPr="006E3A2B">
        <w:rPr>
          <w:rFonts w:ascii="Arial Narrow" w:hAnsi="Arial Narrow" w:cs="Gisha"/>
          <w:b/>
          <w:bCs/>
          <w:sz w:val="22"/>
          <w:szCs w:val="22"/>
        </w:rPr>
        <w:t>ngresos fiscales</w:t>
      </w:r>
    </w:p>
    <w:p w:rsidR="006E3A2B" w:rsidRDefault="006E3A2B" w:rsidP="006E3A2B">
      <w:pPr>
        <w:jc w:val="both"/>
        <w:rPr>
          <w:rFonts w:ascii="Arial Narrow" w:hAnsi="Arial Narrow" w:cs="Gisha"/>
          <w:bCs/>
          <w:sz w:val="22"/>
          <w:szCs w:val="22"/>
        </w:rPr>
      </w:pPr>
    </w:p>
    <w:p w:rsidR="003B0649" w:rsidRPr="006E3A2B" w:rsidRDefault="006E3A2B" w:rsidP="006E3A2B">
      <w:pPr>
        <w:jc w:val="both"/>
        <w:rPr>
          <w:rFonts w:ascii="Arial Narrow" w:hAnsi="Arial Narrow" w:cs="Gisha"/>
          <w:bCs/>
          <w:sz w:val="22"/>
          <w:szCs w:val="22"/>
        </w:rPr>
      </w:pPr>
      <w:r>
        <w:rPr>
          <w:rFonts w:ascii="Arial Narrow" w:hAnsi="Arial Narrow" w:cs="Gisha"/>
          <w:bCs/>
          <w:sz w:val="22"/>
          <w:szCs w:val="22"/>
        </w:rPr>
        <w:t xml:space="preserve">Para el mes de </w:t>
      </w:r>
      <w:r w:rsidR="003B0649" w:rsidRPr="006E3A2B">
        <w:rPr>
          <w:rFonts w:ascii="Arial Narrow" w:hAnsi="Arial Narrow" w:cs="Gisha"/>
          <w:bCs/>
          <w:sz w:val="22"/>
          <w:szCs w:val="22"/>
        </w:rPr>
        <w:t xml:space="preserve">abril del 2019 </w:t>
      </w:r>
      <w:r>
        <w:rPr>
          <w:rFonts w:ascii="Arial Narrow" w:hAnsi="Arial Narrow" w:cs="Gisha"/>
          <w:bCs/>
          <w:sz w:val="22"/>
          <w:szCs w:val="22"/>
        </w:rPr>
        <w:t xml:space="preserve">se </w:t>
      </w:r>
      <w:r w:rsidR="003B0649" w:rsidRPr="006E3A2B">
        <w:rPr>
          <w:rFonts w:ascii="Arial Narrow" w:hAnsi="Arial Narrow" w:cs="Gisha"/>
          <w:bCs/>
          <w:sz w:val="22"/>
          <w:szCs w:val="22"/>
        </w:rPr>
        <w:t xml:space="preserve">presenta un aumento en el ingreso del 784,42% en términos corrientes, frente a abril de 2018, con una variación de $57.578.419 miles.  Una vez analizadas las subcuentas que conforman este grupo se observa que la subcuenta más representativa es Derechos de tránsito con un incremento de $64.876.079 miles.  Esta situación se presenta porque los conceptos de transporte de carbón de los operadores Drummond, </w:t>
      </w:r>
      <w:proofErr w:type="spellStart"/>
      <w:r w:rsidR="003B0649" w:rsidRPr="006E3A2B">
        <w:rPr>
          <w:rFonts w:ascii="Arial Narrow" w:hAnsi="Arial Narrow" w:cs="Gisha"/>
          <w:bCs/>
          <w:sz w:val="22"/>
          <w:szCs w:val="22"/>
        </w:rPr>
        <w:t>Prodeco</w:t>
      </w:r>
      <w:proofErr w:type="spellEnd"/>
      <w:r w:rsidR="003B0649" w:rsidRPr="006E3A2B">
        <w:rPr>
          <w:rFonts w:ascii="Arial Narrow" w:hAnsi="Arial Narrow" w:cs="Gisha"/>
          <w:bCs/>
          <w:sz w:val="22"/>
          <w:szCs w:val="22"/>
        </w:rPr>
        <w:t xml:space="preserve"> y Comercializadora Internacional </w:t>
      </w:r>
      <w:proofErr w:type="spellStart"/>
      <w:r w:rsidR="003B0649" w:rsidRPr="006E3A2B">
        <w:rPr>
          <w:rFonts w:ascii="Arial Narrow" w:hAnsi="Arial Narrow" w:cs="Gisha"/>
          <w:bCs/>
          <w:sz w:val="22"/>
          <w:szCs w:val="22"/>
        </w:rPr>
        <w:t>Colombian</w:t>
      </w:r>
      <w:proofErr w:type="spellEnd"/>
      <w:r w:rsidR="003B0649" w:rsidRPr="006E3A2B">
        <w:rPr>
          <w:rFonts w:ascii="Arial Narrow" w:hAnsi="Arial Narrow" w:cs="Gisha"/>
          <w:bCs/>
          <w:sz w:val="22"/>
          <w:szCs w:val="22"/>
        </w:rPr>
        <w:t xml:space="preserve"> Natural </w:t>
      </w:r>
      <w:proofErr w:type="spellStart"/>
      <w:r w:rsidR="003B0649" w:rsidRPr="006E3A2B">
        <w:rPr>
          <w:rFonts w:ascii="Arial Narrow" w:hAnsi="Arial Narrow" w:cs="Gisha"/>
          <w:bCs/>
          <w:sz w:val="22"/>
          <w:szCs w:val="22"/>
        </w:rPr>
        <w:t>Resources</w:t>
      </w:r>
      <w:proofErr w:type="spellEnd"/>
      <w:r w:rsidR="003B0649" w:rsidRPr="006E3A2B">
        <w:rPr>
          <w:rFonts w:ascii="Arial Narrow" w:hAnsi="Arial Narrow" w:cs="Gisha"/>
          <w:bCs/>
          <w:sz w:val="22"/>
          <w:szCs w:val="22"/>
        </w:rPr>
        <w:t xml:space="preserve"> S.A.S. se reflejaban en la vigencia anterior en Otros Ingresos y para la vigencia 2019 se registran en Derechos de Tránsito, este cambio obedece a la implementación del nuevo Catálogo de Clasificación Presupuestal  (CCP) en armonía con estándares internacionales de acuerdo con las directrices de la  Dirección General del Presupuesto Público Nacional – DGPPN</w:t>
      </w:r>
      <w:r w:rsidR="00C74681">
        <w:rPr>
          <w:rFonts w:ascii="Arial Narrow" w:hAnsi="Arial Narrow" w:cs="Gisha"/>
          <w:bCs/>
          <w:sz w:val="22"/>
          <w:szCs w:val="22"/>
        </w:rPr>
        <w:t xml:space="preserve"> y al análisis realizado para el registro correctos de éstos ingresos</w:t>
      </w:r>
      <w:r w:rsidR="003B0649" w:rsidRPr="006E3A2B">
        <w:rPr>
          <w:rFonts w:ascii="Arial Narrow" w:hAnsi="Arial Narrow" w:cs="Gisha"/>
          <w:bCs/>
          <w:sz w:val="22"/>
          <w:szCs w:val="22"/>
        </w:rPr>
        <w:t>.</w:t>
      </w:r>
    </w:p>
    <w:p w:rsidR="003B0649" w:rsidRDefault="003B0649" w:rsidP="0062163A">
      <w:pPr>
        <w:jc w:val="both"/>
        <w:rPr>
          <w:rFonts w:ascii="Arial Narrow" w:hAnsi="Arial Narrow" w:cs="Gisha"/>
          <w:b/>
          <w:bCs/>
          <w:sz w:val="22"/>
          <w:szCs w:val="22"/>
        </w:rPr>
      </w:pPr>
    </w:p>
    <w:p w:rsidR="003B0649" w:rsidRDefault="00413984" w:rsidP="00413984">
      <w:pPr>
        <w:jc w:val="center"/>
        <w:rPr>
          <w:rFonts w:ascii="Arial Narrow" w:hAnsi="Arial Narrow" w:cs="Gisha"/>
          <w:b/>
          <w:bCs/>
          <w:sz w:val="22"/>
          <w:szCs w:val="22"/>
        </w:rPr>
      </w:pPr>
      <w:r w:rsidRPr="00413984">
        <w:rPr>
          <w:noProof/>
        </w:rPr>
        <w:drawing>
          <wp:inline distT="0" distB="0" distL="0" distR="0">
            <wp:extent cx="4304261" cy="1677600"/>
            <wp:effectExtent l="19050" t="19050" r="20320" b="184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3812" cy="1708605"/>
                    </a:xfrm>
                    <a:prstGeom prst="rect">
                      <a:avLst/>
                    </a:prstGeom>
                    <a:noFill/>
                    <a:ln w="19050">
                      <a:solidFill>
                        <a:schemeClr val="tx1"/>
                      </a:solidFill>
                    </a:ln>
                  </pic:spPr>
                </pic:pic>
              </a:graphicData>
            </a:graphic>
          </wp:inline>
        </w:drawing>
      </w:r>
    </w:p>
    <w:p w:rsidR="00021022" w:rsidRDefault="00021022" w:rsidP="008744B1">
      <w:pPr>
        <w:jc w:val="center"/>
        <w:rPr>
          <w:rFonts w:ascii="Arial Narrow" w:hAnsi="Arial Narrow" w:cs="Gisha"/>
          <w:b/>
          <w:bCs/>
          <w:sz w:val="22"/>
          <w:szCs w:val="22"/>
        </w:rPr>
      </w:pPr>
    </w:p>
    <w:p w:rsidR="00E95147" w:rsidRDefault="00E95147" w:rsidP="008744B1">
      <w:pPr>
        <w:jc w:val="center"/>
        <w:rPr>
          <w:rFonts w:ascii="Arial Narrow" w:hAnsi="Arial Narrow" w:cs="Gisha"/>
          <w:b/>
          <w:bCs/>
          <w:sz w:val="22"/>
          <w:szCs w:val="22"/>
        </w:rPr>
      </w:pPr>
    </w:p>
    <w:p w:rsidR="008744B1" w:rsidRPr="006807EE" w:rsidRDefault="008744B1" w:rsidP="008744B1">
      <w:pPr>
        <w:jc w:val="center"/>
        <w:rPr>
          <w:rFonts w:ascii="Arial Narrow" w:hAnsi="Arial Narrow" w:cs="Gisha"/>
          <w:b/>
          <w:bCs/>
          <w:sz w:val="22"/>
          <w:szCs w:val="22"/>
        </w:rPr>
      </w:pPr>
      <w:r w:rsidRPr="006807EE">
        <w:rPr>
          <w:rFonts w:ascii="Arial Narrow" w:hAnsi="Arial Narrow" w:cs="Gisha"/>
          <w:b/>
          <w:bCs/>
          <w:sz w:val="22"/>
          <w:szCs w:val="22"/>
        </w:rPr>
        <w:t>SITUACIONES PARTICULARES EN EL MES DE ABRIL DE 2019 DE LOS INGRESOS</w:t>
      </w:r>
    </w:p>
    <w:p w:rsidR="008744B1" w:rsidRDefault="008744B1" w:rsidP="008744B1">
      <w:pPr>
        <w:rPr>
          <w:rFonts w:ascii="Arial Narrow" w:hAnsi="Arial Narrow" w:cs="Gisha"/>
          <w:b/>
          <w:bCs/>
          <w:sz w:val="20"/>
          <w:szCs w:val="20"/>
        </w:rPr>
      </w:pPr>
    </w:p>
    <w:p w:rsidR="008744B1" w:rsidRPr="006807EE" w:rsidRDefault="008744B1" w:rsidP="008744B1">
      <w:pPr>
        <w:rPr>
          <w:rFonts w:ascii="Arial Narrow" w:hAnsi="Arial Narrow" w:cs="Gisha"/>
          <w:bCs/>
          <w:sz w:val="22"/>
          <w:szCs w:val="22"/>
        </w:rPr>
      </w:pPr>
      <w:r w:rsidRPr="006807EE">
        <w:rPr>
          <w:rFonts w:ascii="Arial Narrow" w:hAnsi="Arial Narrow" w:cs="Gisha"/>
          <w:bCs/>
          <w:sz w:val="22"/>
          <w:szCs w:val="22"/>
        </w:rPr>
        <w:t xml:space="preserve">En el mes de abril de 2019 se causó </w:t>
      </w:r>
      <w:r w:rsidR="006807EE" w:rsidRPr="006807EE">
        <w:rPr>
          <w:rFonts w:ascii="Arial Narrow" w:hAnsi="Arial Narrow" w:cs="Gisha"/>
          <w:bCs/>
          <w:sz w:val="22"/>
          <w:szCs w:val="22"/>
        </w:rPr>
        <w:t>en Ingresos diversos – subcuenta recuperaciones un valor de $388.617 miles que corresponde a:</w:t>
      </w:r>
    </w:p>
    <w:p w:rsidR="006807EE" w:rsidRPr="006807EE" w:rsidRDefault="006807EE" w:rsidP="008744B1">
      <w:pPr>
        <w:rPr>
          <w:rFonts w:ascii="Arial Narrow" w:hAnsi="Arial Narrow" w:cs="Gisha"/>
          <w:bCs/>
          <w:sz w:val="22"/>
          <w:szCs w:val="22"/>
        </w:rPr>
      </w:pPr>
    </w:p>
    <w:p w:rsidR="006807EE" w:rsidRDefault="00D61F58" w:rsidP="00D61F58">
      <w:pPr>
        <w:pStyle w:val="Prrafodelista"/>
        <w:numPr>
          <w:ilvl w:val="0"/>
          <w:numId w:val="10"/>
        </w:numPr>
        <w:jc w:val="both"/>
        <w:rPr>
          <w:rFonts w:ascii="Arial Narrow" w:hAnsi="Arial Narrow" w:cs="Gisha"/>
          <w:bCs/>
          <w:sz w:val="22"/>
          <w:szCs w:val="22"/>
        </w:rPr>
      </w:pPr>
      <w:r>
        <w:rPr>
          <w:rFonts w:ascii="Arial Narrow" w:hAnsi="Arial Narrow" w:cs="Gisha"/>
          <w:bCs/>
          <w:sz w:val="22"/>
          <w:szCs w:val="22"/>
        </w:rPr>
        <w:t>A</w:t>
      </w:r>
      <w:r w:rsidR="006807EE" w:rsidRPr="00D61F58">
        <w:rPr>
          <w:rFonts w:ascii="Arial Narrow" w:hAnsi="Arial Narrow" w:cs="Gisha"/>
          <w:bCs/>
          <w:sz w:val="22"/>
          <w:szCs w:val="22"/>
        </w:rPr>
        <w:t>gencias en derecho fijadas mediante Laudo Arbitral del 5 de abril de 2019, laudo entre la Concesionaria Vial de Colombia SAS y la Agencia Nacional de Infraestructura, las cuales corresponden al 90% de los honorarios de un árbitro, suma a favor de la ANI y a cargo de CONVICOL</w:t>
      </w:r>
      <w:r>
        <w:rPr>
          <w:rFonts w:ascii="Arial Narrow" w:hAnsi="Arial Narrow" w:cs="Gisha"/>
          <w:bCs/>
          <w:sz w:val="22"/>
          <w:szCs w:val="22"/>
        </w:rPr>
        <w:t xml:space="preserve"> por valor de </w:t>
      </w:r>
      <w:r w:rsidRPr="00D61F58">
        <w:rPr>
          <w:rFonts w:ascii="Arial Narrow" w:hAnsi="Arial Narrow" w:cs="Gisha"/>
          <w:bCs/>
          <w:sz w:val="22"/>
          <w:szCs w:val="22"/>
        </w:rPr>
        <w:t>$340.166 miles</w:t>
      </w:r>
      <w:r>
        <w:rPr>
          <w:rFonts w:ascii="Arial Narrow" w:hAnsi="Arial Narrow" w:cs="Gisha"/>
          <w:bCs/>
          <w:sz w:val="22"/>
          <w:szCs w:val="22"/>
        </w:rPr>
        <w:t>.</w:t>
      </w:r>
    </w:p>
    <w:p w:rsidR="00021022" w:rsidRDefault="00021022" w:rsidP="00021022">
      <w:pPr>
        <w:pStyle w:val="Prrafodelista"/>
        <w:jc w:val="both"/>
        <w:rPr>
          <w:rFonts w:ascii="Arial Narrow" w:hAnsi="Arial Narrow" w:cs="Gisha"/>
          <w:bCs/>
          <w:sz w:val="22"/>
          <w:szCs w:val="22"/>
        </w:rPr>
      </w:pPr>
    </w:p>
    <w:p w:rsidR="00D61F58" w:rsidRPr="00D61F58" w:rsidRDefault="00D61F58" w:rsidP="003611B9">
      <w:pPr>
        <w:pStyle w:val="Prrafodelista"/>
        <w:numPr>
          <w:ilvl w:val="0"/>
          <w:numId w:val="10"/>
        </w:numPr>
        <w:jc w:val="both"/>
        <w:rPr>
          <w:rFonts w:ascii="Arial Narrow" w:hAnsi="Arial Narrow" w:cs="Gisha"/>
          <w:bCs/>
          <w:sz w:val="22"/>
          <w:szCs w:val="22"/>
        </w:rPr>
      </w:pPr>
      <w:r>
        <w:rPr>
          <w:rFonts w:ascii="Arial Narrow" w:hAnsi="Arial Narrow" w:cs="Gisha"/>
          <w:bCs/>
          <w:sz w:val="22"/>
          <w:szCs w:val="22"/>
        </w:rPr>
        <w:t>I</w:t>
      </w:r>
      <w:r w:rsidRPr="00D61F58">
        <w:rPr>
          <w:rFonts w:ascii="Arial Narrow" w:hAnsi="Arial Narrow" w:cs="Gisha"/>
          <w:bCs/>
          <w:sz w:val="22"/>
          <w:szCs w:val="22"/>
        </w:rPr>
        <w:t xml:space="preserve">ngreso a favor de la Agencia Nacional de Infraestructura de acuerdo con lo estipulado en el artículo segundo del laudo proferido, dentro del tribunal de arbitraje de Nelly Daza de Solarte y María Victoria Solarte Daza VS Unión Temporal Desarrollo Malla Vial del Valle del Cauca y Cauca, Agencia Nacional de Infraestructura, Fiduciaria de Occidente S.A., Carlos Alberto Solarte </w:t>
      </w:r>
      <w:proofErr w:type="spellStart"/>
      <w:r w:rsidRPr="00D61F58">
        <w:rPr>
          <w:rFonts w:ascii="Arial Narrow" w:hAnsi="Arial Narrow" w:cs="Gisha"/>
          <w:bCs/>
          <w:sz w:val="22"/>
          <w:szCs w:val="22"/>
        </w:rPr>
        <w:t>Solarte</w:t>
      </w:r>
      <w:proofErr w:type="spellEnd"/>
      <w:r w:rsidRPr="00D61F58">
        <w:rPr>
          <w:rFonts w:ascii="Arial Narrow" w:hAnsi="Arial Narrow" w:cs="Gisha"/>
          <w:bCs/>
          <w:sz w:val="22"/>
          <w:szCs w:val="22"/>
        </w:rPr>
        <w:t xml:space="preserve"> y otros, en el que condena en costas a la parte convocante</w:t>
      </w:r>
      <w:r>
        <w:rPr>
          <w:rFonts w:ascii="Arial Narrow" w:hAnsi="Arial Narrow" w:cs="Gisha"/>
          <w:bCs/>
          <w:sz w:val="22"/>
          <w:szCs w:val="22"/>
        </w:rPr>
        <w:t xml:space="preserve"> </w:t>
      </w:r>
      <w:r w:rsidRPr="00D61F58">
        <w:rPr>
          <w:rFonts w:ascii="Arial Narrow" w:hAnsi="Arial Narrow" w:cs="Gisha"/>
          <w:bCs/>
          <w:sz w:val="22"/>
          <w:szCs w:val="22"/>
        </w:rPr>
        <w:t>$48.451 mile</w:t>
      </w:r>
      <w:r>
        <w:rPr>
          <w:rFonts w:ascii="Arial Narrow" w:hAnsi="Arial Narrow" w:cs="Gisha"/>
          <w:bCs/>
          <w:sz w:val="22"/>
          <w:szCs w:val="22"/>
        </w:rPr>
        <w:t>s.</w:t>
      </w:r>
    </w:p>
    <w:p w:rsidR="0062163A" w:rsidRDefault="0062163A" w:rsidP="0062163A">
      <w:pPr>
        <w:jc w:val="both"/>
        <w:rPr>
          <w:rFonts w:ascii="Arial Narrow" w:hAnsi="Arial Narrow" w:cs="Gisha"/>
          <w:b/>
          <w:bCs/>
          <w:sz w:val="20"/>
          <w:szCs w:val="20"/>
        </w:rPr>
      </w:pPr>
    </w:p>
    <w:p w:rsidR="000B7E37" w:rsidRPr="000B7E37" w:rsidRDefault="000B7E37" w:rsidP="000B7E37">
      <w:pPr>
        <w:jc w:val="both"/>
        <w:rPr>
          <w:rFonts w:ascii="Arial Narrow" w:hAnsi="Arial Narrow" w:cs="Gisha"/>
          <w:bCs/>
          <w:sz w:val="22"/>
          <w:szCs w:val="22"/>
        </w:rPr>
      </w:pPr>
      <w:r w:rsidRPr="000B7E37">
        <w:rPr>
          <w:rFonts w:ascii="Arial Narrow" w:hAnsi="Arial Narrow" w:cs="Gisha"/>
          <w:bCs/>
          <w:sz w:val="22"/>
          <w:szCs w:val="22"/>
        </w:rPr>
        <w:t xml:space="preserve">Adicionalmente, en la cuenta de ingresos diversos, subcuenta Otros ingresos diversos se registró la cancelación de la subcuenta Excedentes ANI Rendimientos del Patrimonio Autónomo Loboguerrero por valor de $2.080.000 miles, de acuerdo con el acta de liquidación de la concesión Loboguerrero Buga una vez descontado el gravamen a los movimientos financieros. </w:t>
      </w:r>
    </w:p>
    <w:p w:rsidR="000B7E37" w:rsidRPr="000B7E37" w:rsidRDefault="000B7E37" w:rsidP="000B7E37">
      <w:pPr>
        <w:jc w:val="both"/>
        <w:rPr>
          <w:rFonts w:ascii="Arial Narrow" w:hAnsi="Arial Narrow" w:cs="Gisha"/>
          <w:b/>
          <w:bCs/>
          <w:sz w:val="20"/>
          <w:szCs w:val="20"/>
        </w:rPr>
      </w:pPr>
    </w:p>
    <w:p w:rsidR="00737EFF" w:rsidRPr="000B7E37" w:rsidRDefault="000B7E37" w:rsidP="000B7E37">
      <w:pPr>
        <w:jc w:val="both"/>
        <w:rPr>
          <w:rFonts w:ascii="Arial Narrow" w:hAnsi="Arial Narrow" w:cs="Gisha"/>
          <w:bCs/>
          <w:sz w:val="22"/>
          <w:szCs w:val="22"/>
        </w:rPr>
      </w:pPr>
      <w:r w:rsidRPr="000B7E37">
        <w:rPr>
          <w:rFonts w:ascii="Arial Narrow" w:hAnsi="Arial Narrow" w:cs="Gisha"/>
          <w:bCs/>
          <w:sz w:val="22"/>
          <w:szCs w:val="22"/>
        </w:rPr>
        <w:t xml:space="preserve">La subcuenta Excedentes ANI Rendimientos era alimentada de los rendimientos de las otras cuentas del patrimonio autónomo; divulgación, aportes al concesionario, peajes, interventoría y supervisión.  </w:t>
      </w:r>
    </w:p>
    <w:p w:rsidR="000B7E37" w:rsidRPr="000B7E37" w:rsidRDefault="000B7E37" w:rsidP="0062163A">
      <w:pPr>
        <w:jc w:val="both"/>
        <w:rPr>
          <w:rFonts w:ascii="Arial Narrow" w:hAnsi="Arial Narrow" w:cs="Gisha"/>
          <w:bCs/>
          <w:sz w:val="22"/>
          <w:szCs w:val="22"/>
        </w:rPr>
      </w:pPr>
    </w:p>
    <w:p w:rsidR="00C6261B" w:rsidRDefault="00C6261B" w:rsidP="0062163A">
      <w:pPr>
        <w:jc w:val="both"/>
        <w:rPr>
          <w:rFonts w:ascii="Arial Narrow" w:hAnsi="Arial Narrow" w:cs="Gisha"/>
          <w:b/>
          <w:bCs/>
          <w:sz w:val="20"/>
          <w:szCs w:val="20"/>
        </w:rPr>
      </w:pPr>
    </w:p>
    <w:p w:rsidR="003B0649" w:rsidRDefault="003B0649" w:rsidP="003B0649">
      <w:pPr>
        <w:jc w:val="both"/>
        <w:rPr>
          <w:rFonts w:ascii="Arial Narrow" w:hAnsi="Arial Narrow" w:cs="Gisha"/>
          <w:b/>
          <w:bCs/>
          <w:sz w:val="22"/>
          <w:szCs w:val="22"/>
        </w:rPr>
      </w:pPr>
      <w:r w:rsidRPr="00C31E86">
        <w:rPr>
          <w:rFonts w:ascii="Arial Narrow" w:hAnsi="Arial Narrow" w:cs="Gisha"/>
          <w:b/>
          <w:bCs/>
          <w:sz w:val="22"/>
          <w:szCs w:val="22"/>
        </w:rPr>
        <w:t xml:space="preserve">NOTA </w:t>
      </w:r>
      <w:r>
        <w:rPr>
          <w:rFonts w:ascii="Arial Narrow" w:hAnsi="Arial Narrow" w:cs="Gisha"/>
          <w:b/>
          <w:bCs/>
          <w:sz w:val="22"/>
          <w:szCs w:val="22"/>
        </w:rPr>
        <w:t>4</w:t>
      </w:r>
      <w:r w:rsidRPr="00C31E86">
        <w:rPr>
          <w:rFonts w:ascii="Arial Narrow" w:hAnsi="Arial Narrow" w:cs="Gisha"/>
          <w:b/>
          <w:bCs/>
          <w:sz w:val="22"/>
          <w:szCs w:val="22"/>
        </w:rPr>
        <w:t>.  GASTOS</w:t>
      </w:r>
    </w:p>
    <w:p w:rsidR="00A9203D" w:rsidRPr="00C31E86" w:rsidRDefault="00A9203D" w:rsidP="003B0649">
      <w:pPr>
        <w:jc w:val="both"/>
        <w:rPr>
          <w:rFonts w:ascii="Arial Narrow" w:hAnsi="Arial Narrow" w:cs="Gisha"/>
          <w:b/>
          <w:bCs/>
          <w:sz w:val="22"/>
          <w:szCs w:val="22"/>
        </w:rPr>
      </w:pPr>
    </w:p>
    <w:p w:rsidR="0062163A" w:rsidRDefault="0062163A" w:rsidP="0062163A">
      <w:pPr>
        <w:jc w:val="center"/>
        <w:rPr>
          <w:rFonts w:ascii="Arial Narrow" w:hAnsi="Arial Narrow" w:cs="Gisha"/>
          <w:b/>
          <w:bCs/>
          <w:sz w:val="20"/>
          <w:szCs w:val="20"/>
        </w:rPr>
      </w:pPr>
      <w:r w:rsidRPr="0062163A">
        <w:rPr>
          <w:rFonts w:ascii="Arial Narrow" w:hAnsi="Arial Narrow" w:cs="Gisha"/>
          <w:b/>
          <w:bCs/>
          <w:sz w:val="20"/>
          <w:szCs w:val="20"/>
        </w:rPr>
        <w:t>VARIACIONES GASTOS ABRIL DE 2019 - ABRIL DE 2018</w:t>
      </w:r>
    </w:p>
    <w:p w:rsidR="00E95147" w:rsidRPr="0062163A" w:rsidRDefault="00E95147" w:rsidP="0062163A">
      <w:pPr>
        <w:jc w:val="center"/>
        <w:rPr>
          <w:rFonts w:ascii="Arial Narrow" w:hAnsi="Arial Narrow" w:cs="Gisha"/>
          <w:b/>
          <w:bCs/>
          <w:sz w:val="20"/>
          <w:szCs w:val="20"/>
        </w:rPr>
      </w:pPr>
    </w:p>
    <w:p w:rsidR="0062163A" w:rsidRPr="0062163A" w:rsidRDefault="0062163A" w:rsidP="0062163A">
      <w:pPr>
        <w:jc w:val="both"/>
        <w:rPr>
          <w:rFonts w:ascii="Arial Narrow" w:hAnsi="Arial Narrow" w:cs="Gisha"/>
          <w:b/>
          <w:bCs/>
          <w:sz w:val="20"/>
          <w:szCs w:val="20"/>
        </w:rPr>
      </w:pPr>
    </w:p>
    <w:p w:rsidR="0062163A" w:rsidRPr="0062163A" w:rsidRDefault="0062163A" w:rsidP="0062163A">
      <w:pPr>
        <w:jc w:val="both"/>
        <w:rPr>
          <w:rFonts w:ascii="Arial Narrow" w:hAnsi="Arial Narrow" w:cs="Gisha"/>
          <w:b/>
          <w:bCs/>
          <w:sz w:val="20"/>
          <w:szCs w:val="20"/>
        </w:rPr>
      </w:pPr>
      <w:r w:rsidRPr="0062163A">
        <w:rPr>
          <w:rFonts w:ascii="Arial Narrow" w:hAnsi="Arial Narrow"/>
          <w:noProof/>
        </w:rPr>
        <w:drawing>
          <wp:inline distT="0" distB="0" distL="0" distR="0">
            <wp:extent cx="5612130" cy="1625600"/>
            <wp:effectExtent l="19050" t="19050" r="26670" b="1270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1625600"/>
                    </a:xfrm>
                    <a:prstGeom prst="rect">
                      <a:avLst/>
                    </a:prstGeom>
                    <a:noFill/>
                    <a:ln w="19050">
                      <a:solidFill>
                        <a:schemeClr val="tx1"/>
                      </a:solidFill>
                    </a:ln>
                  </pic:spPr>
                </pic:pic>
              </a:graphicData>
            </a:graphic>
          </wp:inline>
        </w:drawing>
      </w:r>
    </w:p>
    <w:p w:rsidR="003E2F00" w:rsidRDefault="003E2F00" w:rsidP="00762DF6">
      <w:pPr>
        <w:rPr>
          <w:rFonts w:ascii="Arial Narrow" w:hAnsi="Arial Narrow"/>
        </w:rPr>
      </w:pPr>
    </w:p>
    <w:p w:rsidR="0062163A" w:rsidRDefault="00C31E86" w:rsidP="00C31E86">
      <w:pPr>
        <w:jc w:val="both"/>
        <w:rPr>
          <w:rFonts w:ascii="Arial Narrow" w:hAnsi="Arial Narrow"/>
          <w:sz w:val="22"/>
          <w:szCs w:val="22"/>
        </w:rPr>
      </w:pPr>
      <w:r w:rsidRPr="00C31E86">
        <w:rPr>
          <w:rFonts w:ascii="Arial Narrow" w:hAnsi="Arial Narrow"/>
          <w:sz w:val="22"/>
          <w:szCs w:val="22"/>
        </w:rPr>
        <w:t>Los gastos del mes de abril de 2019</w:t>
      </w:r>
      <w:r w:rsidR="00021022">
        <w:rPr>
          <w:rFonts w:ascii="Arial Narrow" w:hAnsi="Arial Narrow"/>
          <w:sz w:val="22"/>
          <w:szCs w:val="22"/>
        </w:rPr>
        <w:t xml:space="preserve"> </w:t>
      </w:r>
      <w:r w:rsidRPr="00C31E86">
        <w:rPr>
          <w:rFonts w:ascii="Arial Narrow" w:hAnsi="Arial Narrow"/>
          <w:sz w:val="22"/>
          <w:szCs w:val="22"/>
        </w:rPr>
        <w:t>presentan una disminución de -1,19% en términos corrientes, con respecto a los gastos del mes de abril de 2018</w:t>
      </w:r>
      <w:r w:rsidR="00A7334C">
        <w:rPr>
          <w:rFonts w:ascii="Arial Narrow" w:hAnsi="Arial Narrow"/>
          <w:sz w:val="22"/>
          <w:szCs w:val="22"/>
        </w:rPr>
        <w:t>,</w:t>
      </w:r>
      <w:r w:rsidRPr="00C31E86">
        <w:rPr>
          <w:rFonts w:ascii="Arial Narrow" w:hAnsi="Arial Narrow"/>
          <w:sz w:val="22"/>
          <w:szCs w:val="22"/>
        </w:rPr>
        <w:t xml:space="preserve"> y una variación de $-578.686 miles.  Al analizar el comportamiento se evidencia que los </w:t>
      </w:r>
      <w:r w:rsidR="00123D8A">
        <w:rPr>
          <w:rFonts w:ascii="Arial Narrow" w:hAnsi="Arial Narrow"/>
          <w:sz w:val="22"/>
          <w:szCs w:val="22"/>
        </w:rPr>
        <w:t xml:space="preserve">rubros </w:t>
      </w:r>
      <w:r w:rsidRPr="00C31E86">
        <w:rPr>
          <w:rFonts w:ascii="Arial Narrow" w:hAnsi="Arial Narrow"/>
          <w:sz w:val="22"/>
          <w:szCs w:val="22"/>
        </w:rPr>
        <w:t>más representativos son una disminución en los gastos de Administración y operación de -$8.787.587 miles</w:t>
      </w:r>
      <w:r w:rsidR="00E36DA5">
        <w:rPr>
          <w:rFonts w:ascii="Arial Narrow" w:hAnsi="Arial Narrow"/>
          <w:sz w:val="22"/>
          <w:szCs w:val="22"/>
        </w:rPr>
        <w:t xml:space="preserve"> (1)</w:t>
      </w:r>
      <w:r w:rsidRPr="00C31E86">
        <w:rPr>
          <w:rFonts w:ascii="Arial Narrow" w:hAnsi="Arial Narrow"/>
          <w:sz w:val="22"/>
          <w:szCs w:val="22"/>
        </w:rPr>
        <w:t xml:space="preserve"> y un incremento en el grupo de Otros gastos </w:t>
      </w:r>
      <w:r w:rsidR="00E36DA5">
        <w:rPr>
          <w:rFonts w:ascii="Arial Narrow" w:hAnsi="Arial Narrow"/>
          <w:sz w:val="22"/>
          <w:szCs w:val="22"/>
        </w:rPr>
        <w:t xml:space="preserve">por </w:t>
      </w:r>
      <w:r w:rsidRPr="00C31E86">
        <w:rPr>
          <w:rFonts w:ascii="Arial Narrow" w:hAnsi="Arial Narrow"/>
          <w:sz w:val="22"/>
          <w:szCs w:val="22"/>
        </w:rPr>
        <w:t>$5.384.561 miles</w:t>
      </w:r>
      <w:r w:rsidR="00205E6C">
        <w:rPr>
          <w:rFonts w:ascii="Arial Narrow" w:hAnsi="Arial Narrow"/>
          <w:sz w:val="22"/>
          <w:szCs w:val="22"/>
        </w:rPr>
        <w:t xml:space="preserve"> (2)</w:t>
      </w:r>
      <w:r w:rsidR="00123D8A">
        <w:rPr>
          <w:rFonts w:ascii="Arial Narrow" w:hAnsi="Arial Narrow"/>
          <w:sz w:val="22"/>
          <w:szCs w:val="22"/>
        </w:rPr>
        <w:t>.</w:t>
      </w:r>
    </w:p>
    <w:p w:rsidR="00A7334C" w:rsidRDefault="00A7334C" w:rsidP="00C31E86">
      <w:pPr>
        <w:jc w:val="both"/>
        <w:rPr>
          <w:rFonts w:ascii="Arial Narrow" w:hAnsi="Arial Narrow"/>
          <w:sz w:val="22"/>
          <w:szCs w:val="22"/>
        </w:rPr>
      </w:pPr>
    </w:p>
    <w:p w:rsidR="00123D8A" w:rsidRDefault="00E36DA5" w:rsidP="00123D8A">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Gastos de administración y operación</w:t>
      </w:r>
    </w:p>
    <w:p w:rsidR="00E36DA5" w:rsidRDefault="00E36DA5"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7A3045" w:rsidRDefault="00C0032C"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r w:rsidRPr="00C0032C">
        <w:rPr>
          <w:rFonts w:ascii="Arial Narrow" w:hAnsi="Arial Narrow" w:cs="Gisha"/>
          <w:b w:val="0"/>
          <w:color w:val="auto"/>
          <w:sz w:val="22"/>
          <w:szCs w:val="22"/>
          <w:lang w:val="es-ES"/>
        </w:rPr>
        <w:t>El grupo</w:t>
      </w:r>
      <w:r>
        <w:rPr>
          <w:rFonts w:ascii="Arial Narrow" w:hAnsi="Arial Narrow" w:cs="Gisha"/>
          <w:b w:val="0"/>
          <w:color w:val="auto"/>
          <w:sz w:val="22"/>
          <w:szCs w:val="22"/>
          <w:lang w:val="es-ES"/>
        </w:rPr>
        <w:t xml:space="preserve"> de gastos de Administración y operación </w:t>
      </w:r>
      <w:r w:rsidR="0039265E">
        <w:rPr>
          <w:rFonts w:ascii="Arial Narrow" w:hAnsi="Arial Narrow" w:cs="Gisha"/>
          <w:b w:val="0"/>
          <w:color w:val="auto"/>
          <w:sz w:val="22"/>
          <w:szCs w:val="22"/>
          <w:lang w:val="es-ES"/>
        </w:rPr>
        <w:t>muestra</w:t>
      </w:r>
      <w:r>
        <w:rPr>
          <w:rFonts w:ascii="Arial Narrow" w:hAnsi="Arial Narrow" w:cs="Gisha"/>
          <w:b w:val="0"/>
          <w:color w:val="auto"/>
          <w:sz w:val="22"/>
          <w:szCs w:val="22"/>
          <w:lang w:val="es-ES"/>
        </w:rPr>
        <w:t xml:space="preserve"> una disminución de -$8.787.587 miles</w:t>
      </w:r>
      <w:r w:rsidR="00A62BCC">
        <w:rPr>
          <w:rFonts w:ascii="Arial Narrow" w:hAnsi="Arial Narrow" w:cs="Gisha"/>
          <w:b w:val="0"/>
          <w:color w:val="auto"/>
          <w:sz w:val="22"/>
          <w:szCs w:val="22"/>
          <w:lang w:val="es-ES"/>
        </w:rPr>
        <w:t xml:space="preserve"> en el mes de abril de 2019 frente a abril de 2018</w:t>
      </w:r>
      <w:r w:rsidR="00B521DD">
        <w:rPr>
          <w:rFonts w:ascii="Arial Narrow" w:hAnsi="Arial Narrow" w:cs="Gisha"/>
          <w:b w:val="0"/>
          <w:color w:val="auto"/>
          <w:sz w:val="22"/>
          <w:szCs w:val="22"/>
          <w:lang w:val="es-ES"/>
        </w:rPr>
        <w:t>,</w:t>
      </w:r>
      <w:r w:rsidR="00A62BCC">
        <w:rPr>
          <w:rFonts w:ascii="Arial Narrow" w:hAnsi="Arial Narrow" w:cs="Gisha"/>
          <w:b w:val="0"/>
          <w:color w:val="auto"/>
          <w:sz w:val="22"/>
          <w:szCs w:val="22"/>
          <w:lang w:val="es-ES"/>
        </w:rPr>
        <w:t xml:space="preserve"> entre l</w:t>
      </w:r>
      <w:r>
        <w:rPr>
          <w:rFonts w:ascii="Arial Narrow" w:hAnsi="Arial Narrow" w:cs="Gisha"/>
          <w:b w:val="0"/>
          <w:color w:val="auto"/>
          <w:sz w:val="22"/>
          <w:szCs w:val="22"/>
          <w:lang w:val="es-ES"/>
        </w:rPr>
        <w:t xml:space="preserve">as subcuentas que </w:t>
      </w:r>
      <w:r w:rsidR="0039265E">
        <w:rPr>
          <w:rFonts w:ascii="Arial Narrow" w:hAnsi="Arial Narrow" w:cs="Gisha"/>
          <w:b w:val="0"/>
          <w:color w:val="auto"/>
          <w:sz w:val="22"/>
          <w:szCs w:val="22"/>
          <w:lang w:val="es-ES"/>
        </w:rPr>
        <w:t>llevan a</w:t>
      </w:r>
      <w:r>
        <w:rPr>
          <w:rFonts w:ascii="Arial Narrow" w:hAnsi="Arial Narrow" w:cs="Gisha"/>
          <w:b w:val="0"/>
          <w:color w:val="auto"/>
          <w:sz w:val="22"/>
          <w:szCs w:val="22"/>
          <w:lang w:val="es-ES"/>
        </w:rPr>
        <w:t xml:space="preserve"> </w:t>
      </w:r>
      <w:r w:rsidR="00A62BCC">
        <w:rPr>
          <w:rFonts w:ascii="Arial Narrow" w:hAnsi="Arial Narrow" w:cs="Gisha"/>
          <w:b w:val="0"/>
          <w:color w:val="auto"/>
          <w:sz w:val="22"/>
          <w:szCs w:val="22"/>
          <w:lang w:val="es-ES"/>
        </w:rPr>
        <w:t>una mayor</w:t>
      </w:r>
      <w:r>
        <w:rPr>
          <w:rFonts w:ascii="Arial Narrow" w:hAnsi="Arial Narrow" w:cs="Gisha"/>
          <w:b w:val="0"/>
          <w:color w:val="auto"/>
          <w:sz w:val="22"/>
          <w:szCs w:val="22"/>
          <w:lang w:val="es-ES"/>
        </w:rPr>
        <w:t xml:space="preserve"> disminución s</w:t>
      </w:r>
      <w:r w:rsidR="00A62BCC">
        <w:rPr>
          <w:rFonts w:ascii="Arial Narrow" w:hAnsi="Arial Narrow" w:cs="Gisha"/>
          <w:b w:val="0"/>
          <w:color w:val="auto"/>
          <w:sz w:val="22"/>
          <w:szCs w:val="22"/>
          <w:lang w:val="es-ES"/>
        </w:rPr>
        <w:t>e encuentra la subcuenta</w:t>
      </w:r>
      <w:r>
        <w:rPr>
          <w:rFonts w:ascii="Arial Narrow" w:hAnsi="Arial Narrow" w:cs="Gisha"/>
          <w:b w:val="0"/>
          <w:color w:val="auto"/>
          <w:sz w:val="22"/>
          <w:szCs w:val="22"/>
          <w:lang w:val="es-ES"/>
        </w:rPr>
        <w:t xml:space="preserve"> de costas procesales</w:t>
      </w:r>
      <w:r w:rsidR="0039265E">
        <w:rPr>
          <w:rFonts w:ascii="Arial Narrow" w:hAnsi="Arial Narrow" w:cs="Gisha"/>
          <w:b w:val="0"/>
          <w:color w:val="auto"/>
          <w:sz w:val="22"/>
          <w:szCs w:val="22"/>
          <w:lang w:val="es-ES"/>
        </w:rPr>
        <w:t>,</w:t>
      </w:r>
      <w:r>
        <w:rPr>
          <w:rFonts w:ascii="Arial Narrow" w:hAnsi="Arial Narrow" w:cs="Gisha"/>
          <w:b w:val="0"/>
          <w:color w:val="auto"/>
          <w:sz w:val="22"/>
          <w:szCs w:val="22"/>
          <w:lang w:val="es-ES"/>
        </w:rPr>
        <w:t xml:space="preserve"> </w:t>
      </w:r>
      <w:r w:rsidR="00A62BCC">
        <w:rPr>
          <w:rFonts w:ascii="Arial Narrow" w:hAnsi="Arial Narrow" w:cs="Gisha"/>
          <w:b w:val="0"/>
          <w:color w:val="auto"/>
          <w:sz w:val="22"/>
          <w:szCs w:val="22"/>
          <w:lang w:val="es-ES"/>
        </w:rPr>
        <w:t xml:space="preserve">en la que se </w:t>
      </w:r>
      <w:r w:rsidR="00B521DD">
        <w:rPr>
          <w:rFonts w:ascii="Arial Narrow" w:hAnsi="Arial Narrow" w:cs="Gisha"/>
          <w:b w:val="0"/>
          <w:color w:val="auto"/>
          <w:sz w:val="22"/>
          <w:szCs w:val="22"/>
          <w:lang w:val="es-ES"/>
        </w:rPr>
        <w:t>registra los gastos relacionados con procesos judiciales</w:t>
      </w:r>
      <w:r w:rsidR="0039265E">
        <w:rPr>
          <w:rFonts w:ascii="Arial Narrow" w:hAnsi="Arial Narrow" w:cs="Gisha"/>
          <w:b w:val="0"/>
          <w:color w:val="auto"/>
          <w:sz w:val="22"/>
          <w:szCs w:val="22"/>
          <w:lang w:val="es-ES"/>
        </w:rPr>
        <w:t>,</w:t>
      </w:r>
      <w:r w:rsidR="00B521DD">
        <w:rPr>
          <w:rFonts w:ascii="Arial Narrow" w:hAnsi="Arial Narrow" w:cs="Gisha"/>
          <w:b w:val="0"/>
          <w:color w:val="auto"/>
          <w:sz w:val="22"/>
          <w:szCs w:val="22"/>
          <w:lang w:val="es-ES"/>
        </w:rPr>
        <w:t xml:space="preserve"> con una disminución de</w:t>
      </w:r>
      <w:r>
        <w:rPr>
          <w:rFonts w:ascii="Arial Narrow" w:hAnsi="Arial Narrow" w:cs="Gisha"/>
          <w:b w:val="0"/>
          <w:color w:val="auto"/>
          <w:sz w:val="22"/>
          <w:szCs w:val="22"/>
          <w:lang w:val="es-ES"/>
        </w:rPr>
        <w:t xml:space="preserve"> </w:t>
      </w:r>
      <w:r w:rsidRPr="00C0032C">
        <w:rPr>
          <w:rFonts w:ascii="Arial Narrow" w:hAnsi="Arial Narrow" w:cs="Gisha"/>
          <w:b w:val="0"/>
          <w:color w:val="auto"/>
          <w:sz w:val="22"/>
          <w:szCs w:val="22"/>
          <w:lang w:val="es-ES"/>
        </w:rPr>
        <w:t>-</w:t>
      </w:r>
      <w:r>
        <w:rPr>
          <w:rFonts w:ascii="Arial Narrow" w:hAnsi="Arial Narrow" w:cs="Gisha"/>
          <w:b w:val="0"/>
          <w:color w:val="auto"/>
          <w:sz w:val="22"/>
          <w:szCs w:val="22"/>
          <w:lang w:val="es-ES"/>
        </w:rPr>
        <w:t>$</w:t>
      </w:r>
      <w:r w:rsidRPr="00C0032C">
        <w:rPr>
          <w:rFonts w:ascii="Arial Narrow" w:hAnsi="Arial Narrow" w:cs="Gisha"/>
          <w:b w:val="0"/>
          <w:color w:val="auto"/>
          <w:sz w:val="22"/>
          <w:szCs w:val="22"/>
          <w:lang w:val="es-ES"/>
        </w:rPr>
        <w:t>1.779.829</w:t>
      </w:r>
      <w:r>
        <w:rPr>
          <w:rFonts w:ascii="Arial Narrow" w:hAnsi="Arial Narrow" w:cs="Gisha"/>
          <w:b w:val="0"/>
          <w:color w:val="auto"/>
          <w:sz w:val="22"/>
          <w:szCs w:val="22"/>
          <w:lang w:val="es-ES"/>
        </w:rPr>
        <w:t xml:space="preserve"> miles</w:t>
      </w:r>
      <w:r w:rsidR="00B521DD">
        <w:rPr>
          <w:rFonts w:ascii="Arial Narrow" w:hAnsi="Arial Narrow" w:cs="Gisha"/>
          <w:b w:val="0"/>
          <w:color w:val="auto"/>
          <w:sz w:val="22"/>
          <w:szCs w:val="22"/>
          <w:lang w:val="es-ES"/>
        </w:rPr>
        <w:t xml:space="preserve"> y </w:t>
      </w:r>
      <w:r>
        <w:rPr>
          <w:rFonts w:ascii="Arial Narrow" w:hAnsi="Arial Narrow" w:cs="Gisha"/>
          <w:b w:val="0"/>
          <w:color w:val="auto"/>
          <w:sz w:val="22"/>
          <w:szCs w:val="22"/>
          <w:lang w:val="es-ES"/>
        </w:rPr>
        <w:t xml:space="preserve">la </w:t>
      </w:r>
      <w:r w:rsidR="00B521DD">
        <w:rPr>
          <w:rFonts w:ascii="Arial Narrow" w:hAnsi="Arial Narrow" w:cs="Gisha"/>
          <w:b w:val="0"/>
          <w:color w:val="auto"/>
          <w:sz w:val="22"/>
          <w:szCs w:val="22"/>
          <w:lang w:val="es-ES"/>
        </w:rPr>
        <w:t xml:space="preserve">subcuenta </w:t>
      </w:r>
      <w:r>
        <w:rPr>
          <w:rFonts w:ascii="Arial Narrow" w:hAnsi="Arial Narrow" w:cs="Gisha"/>
          <w:b w:val="0"/>
          <w:color w:val="auto"/>
          <w:sz w:val="22"/>
          <w:szCs w:val="22"/>
          <w:lang w:val="es-ES"/>
        </w:rPr>
        <w:t xml:space="preserve">de honorarios </w:t>
      </w:r>
      <w:r w:rsidR="00B521DD">
        <w:rPr>
          <w:rFonts w:ascii="Arial Narrow" w:hAnsi="Arial Narrow" w:cs="Gisha"/>
          <w:b w:val="0"/>
          <w:color w:val="auto"/>
          <w:sz w:val="22"/>
          <w:szCs w:val="22"/>
          <w:lang w:val="es-ES"/>
        </w:rPr>
        <w:t xml:space="preserve">con una disminución </w:t>
      </w:r>
      <w:r>
        <w:rPr>
          <w:rFonts w:ascii="Arial Narrow" w:hAnsi="Arial Narrow" w:cs="Gisha"/>
          <w:b w:val="0"/>
          <w:color w:val="auto"/>
          <w:sz w:val="22"/>
          <w:szCs w:val="22"/>
          <w:lang w:val="es-ES"/>
        </w:rPr>
        <w:t>de -$</w:t>
      </w:r>
      <w:r w:rsidRPr="00C0032C">
        <w:rPr>
          <w:rFonts w:ascii="Arial Narrow" w:hAnsi="Arial Narrow" w:cs="Gisha"/>
          <w:b w:val="0"/>
          <w:color w:val="auto"/>
          <w:sz w:val="22"/>
          <w:szCs w:val="22"/>
          <w:lang w:val="es-ES"/>
        </w:rPr>
        <w:t>4.475.711</w:t>
      </w:r>
      <w:r>
        <w:rPr>
          <w:rFonts w:ascii="Arial Narrow" w:hAnsi="Arial Narrow" w:cs="Gisha"/>
          <w:b w:val="0"/>
          <w:color w:val="auto"/>
          <w:sz w:val="22"/>
          <w:szCs w:val="22"/>
          <w:lang w:val="es-ES"/>
        </w:rPr>
        <w:t xml:space="preserve"> miles</w:t>
      </w:r>
      <w:r w:rsidR="00B521DD">
        <w:rPr>
          <w:rFonts w:ascii="Arial Narrow" w:hAnsi="Arial Narrow" w:cs="Gisha"/>
          <w:b w:val="0"/>
          <w:color w:val="auto"/>
          <w:sz w:val="22"/>
          <w:szCs w:val="22"/>
          <w:lang w:val="es-ES"/>
        </w:rPr>
        <w:t xml:space="preserve">, </w:t>
      </w:r>
      <w:r w:rsidR="005D6222">
        <w:rPr>
          <w:rFonts w:ascii="Arial Narrow" w:hAnsi="Arial Narrow" w:cs="Gisha"/>
          <w:b w:val="0"/>
          <w:color w:val="auto"/>
          <w:sz w:val="22"/>
          <w:szCs w:val="22"/>
          <w:lang w:val="es-ES"/>
        </w:rPr>
        <w:t>esto se explica principalmente por</w:t>
      </w:r>
      <w:r w:rsidR="007A3045">
        <w:rPr>
          <w:rFonts w:ascii="Arial Narrow" w:hAnsi="Arial Narrow" w:cs="Gisha"/>
          <w:b w:val="0"/>
          <w:color w:val="auto"/>
          <w:sz w:val="22"/>
          <w:szCs w:val="22"/>
          <w:lang w:val="es-ES"/>
        </w:rPr>
        <w:t xml:space="preserve"> un menor pago en los contratos de prestación de servicios y por</w:t>
      </w:r>
      <w:r w:rsidR="005D6222">
        <w:rPr>
          <w:rFonts w:ascii="Arial Narrow" w:hAnsi="Arial Narrow" w:cs="Gisha"/>
          <w:b w:val="0"/>
          <w:color w:val="auto"/>
          <w:sz w:val="22"/>
          <w:szCs w:val="22"/>
          <w:lang w:val="es-ES"/>
        </w:rPr>
        <w:t>que algunos de los contratos de la presenta vigencia iniciaron a finales de enero</w:t>
      </w:r>
      <w:r w:rsidR="007A3045">
        <w:rPr>
          <w:rFonts w:ascii="Arial Narrow" w:hAnsi="Arial Narrow" w:cs="Gisha"/>
          <w:b w:val="0"/>
          <w:color w:val="auto"/>
          <w:sz w:val="22"/>
          <w:szCs w:val="22"/>
          <w:lang w:val="es-ES"/>
        </w:rPr>
        <w:t>.</w:t>
      </w:r>
    </w:p>
    <w:p w:rsidR="00BB4084" w:rsidRDefault="00BB4084"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1F3CC4" w:rsidRDefault="001F3CC4" w:rsidP="0017137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b w:val="0"/>
          <w:color w:val="auto"/>
          <w:sz w:val="22"/>
          <w:szCs w:val="22"/>
          <w:lang w:val="es-ES"/>
        </w:rPr>
      </w:pPr>
    </w:p>
    <w:p w:rsidR="00E36DA5" w:rsidRDefault="00E36DA5" w:rsidP="00123D8A">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Pr>
          <w:rFonts w:ascii="Arial Narrow" w:hAnsi="Arial Narrow" w:cs="Gisha"/>
          <w:color w:val="auto"/>
          <w:sz w:val="22"/>
          <w:szCs w:val="22"/>
          <w:lang w:val="es-ES"/>
        </w:rPr>
        <w:t>Otros gastos</w:t>
      </w:r>
    </w:p>
    <w:p w:rsidR="004F2FE6" w:rsidRDefault="004F2FE6" w:rsidP="004F2F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8F68EC" w:rsidRDefault="008F68EC"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r w:rsidRPr="008F68EC">
        <w:rPr>
          <w:rFonts w:ascii="Arial Narrow" w:hAnsi="Arial Narrow" w:cs="Gisha"/>
          <w:color w:val="auto"/>
          <w:sz w:val="22"/>
          <w:szCs w:val="22"/>
          <w:lang w:val="es-ES"/>
        </w:rPr>
        <w:t>VARIACIONES POR SUBCUENTAS ABRIL DE 2019 - ABRIL DE 2018</w:t>
      </w:r>
    </w:p>
    <w:p w:rsidR="00A9203D" w:rsidRDefault="00A9203D"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8F68EC" w:rsidRDefault="008F68EC"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Arial Narrow" w:hAnsi="Arial Narrow" w:cs="Gisha"/>
          <w:color w:val="auto"/>
          <w:sz w:val="22"/>
          <w:szCs w:val="22"/>
          <w:lang w:val="es-ES"/>
        </w:rPr>
      </w:pPr>
    </w:p>
    <w:p w:rsidR="008F68EC" w:rsidRDefault="001A7EA1"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r w:rsidRPr="001A7EA1">
        <w:rPr>
          <w:noProof/>
        </w:rPr>
        <w:drawing>
          <wp:inline distT="0" distB="0" distL="0" distR="0">
            <wp:extent cx="5612130" cy="2483485"/>
            <wp:effectExtent l="19050" t="19050" r="26670" b="1206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483485"/>
                    </a:xfrm>
                    <a:prstGeom prst="rect">
                      <a:avLst/>
                    </a:prstGeom>
                    <a:noFill/>
                    <a:ln w="19050">
                      <a:solidFill>
                        <a:schemeClr val="tx1"/>
                      </a:solidFill>
                    </a:ln>
                  </pic:spPr>
                </pic:pic>
              </a:graphicData>
            </a:graphic>
          </wp:inline>
        </w:drawing>
      </w:r>
    </w:p>
    <w:p w:rsidR="008F68EC" w:rsidRDefault="008F68EC"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8F68EC" w:rsidRDefault="008F68EC" w:rsidP="008F68E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Arial Narrow" w:hAnsi="Arial Narrow" w:cs="Gisha"/>
          <w:color w:val="auto"/>
          <w:sz w:val="22"/>
          <w:szCs w:val="22"/>
          <w:lang w:val="es-ES"/>
        </w:rPr>
      </w:pPr>
    </w:p>
    <w:p w:rsidR="008F68EC" w:rsidRDefault="00E36DA5" w:rsidP="0062163A">
      <w:pPr>
        <w:jc w:val="both"/>
        <w:rPr>
          <w:rFonts w:ascii="Arial Narrow" w:hAnsi="Arial Narrow"/>
          <w:sz w:val="22"/>
          <w:szCs w:val="22"/>
          <w:lang w:eastAsia="es-CO"/>
        </w:rPr>
      </w:pPr>
      <w:r>
        <w:rPr>
          <w:rFonts w:ascii="Arial Narrow" w:hAnsi="Arial Narrow"/>
          <w:sz w:val="22"/>
          <w:szCs w:val="22"/>
          <w:lang w:eastAsia="es-CO"/>
        </w:rPr>
        <w:t xml:space="preserve">El grupo de </w:t>
      </w:r>
      <w:r w:rsidR="0062163A" w:rsidRPr="0062163A">
        <w:rPr>
          <w:rFonts w:ascii="Arial Narrow" w:hAnsi="Arial Narrow"/>
          <w:sz w:val="22"/>
          <w:szCs w:val="22"/>
          <w:lang w:eastAsia="es-CO"/>
        </w:rPr>
        <w:t>Otros Gastos en el mes de abril de 2019 presenta, con relación a la vigencia anterior, un incremento del 612,13% en términos corrientes y una variación de $5.384.561 miles</w:t>
      </w:r>
      <w:r>
        <w:rPr>
          <w:rFonts w:ascii="Arial Narrow" w:hAnsi="Arial Narrow"/>
          <w:sz w:val="22"/>
          <w:szCs w:val="22"/>
          <w:lang w:eastAsia="es-CO"/>
        </w:rPr>
        <w:t xml:space="preserve">.  </w:t>
      </w:r>
      <w:r w:rsidR="0062163A" w:rsidRPr="0062163A">
        <w:rPr>
          <w:rFonts w:ascii="Arial Narrow" w:hAnsi="Arial Narrow"/>
          <w:sz w:val="22"/>
          <w:szCs w:val="22"/>
          <w:lang w:eastAsia="es-CO"/>
        </w:rPr>
        <w:t>Una vez analizadas las subcuentas que conforman este grupo se observa que este incremento obedece principalmente a</w:t>
      </w:r>
      <w:r w:rsidR="008F68EC">
        <w:rPr>
          <w:rFonts w:ascii="Arial Narrow" w:hAnsi="Arial Narrow"/>
          <w:sz w:val="22"/>
          <w:szCs w:val="22"/>
          <w:lang w:eastAsia="es-CO"/>
        </w:rPr>
        <w:t>:</w:t>
      </w:r>
    </w:p>
    <w:p w:rsidR="00A9203D" w:rsidRDefault="00A9203D" w:rsidP="0062163A">
      <w:pPr>
        <w:jc w:val="both"/>
        <w:rPr>
          <w:rFonts w:ascii="Arial Narrow" w:hAnsi="Arial Narrow"/>
          <w:sz w:val="22"/>
          <w:szCs w:val="22"/>
          <w:lang w:eastAsia="es-CO"/>
        </w:rPr>
      </w:pPr>
    </w:p>
    <w:p w:rsidR="0062163A" w:rsidRPr="00B127A3" w:rsidRDefault="008F68EC" w:rsidP="00B127A3">
      <w:pPr>
        <w:pStyle w:val="Prrafodelista"/>
        <w:numPr>
          <w:ilvl w:val="0"/>
          <w:numId w:val="17"/>
        </w:numPr>
        <w:jc w:val="both"/>
        <w:rPr>
          <w:rFonts w:ascii="Arial Narrow" w:hAnsi="Arial Narrow"/>
          <w:sz w:val="22"/>
          <w:szCs w:val="22"/>
          <w:lang w:eastAsia="es-CO"/>
        </w:rPr>
      </w:pPr>
      <w:r w:rsidRPr="00B127A3">
        <w:rPr>
          <w:rFonts w:ascii="Arial Narrow" w:hAnsi="Arial Narrow"/>
          <w:sz w:val="22"/>
          <w:szCs w:val="22"/>
          <w:lang w:eastAsia="es-CO"/>
        </w:rPr>
        <w:t>L</w:t>
      </w:r>
      <w:r w:rsidR="0062163A" w:rsidRPr="00B127A3">
        <w:rPr>
          <w:rFonts w:ascii="Arial Narrow" w:hAnsi="Arial Narrow"/>
          <w:sz w:val="22"/>
          <w:szCs w:val="22"/>
          <w:lang w:eastAsia="es-CO"/>
        </w:rPr>
        <w:t>a subcuenta Intereses sobre créditos judiciales, presentó un incremento de $577.519 miles</w:t>
      </w:r>
      <w:r w:rsidR="00081A29" w:rsidRPr="00B127A3">
        <w:rPr>
          <w:rFonts w:ascii="Arial Narrow" w:hAnsi="Arial Narrow"/>
          <w:sz w:val="22"/>
          <w:szCs w:val="22"/>
          <w:lang w:eastAsia="es-CO"/>
        </w:rPr>
        <w:t xml:space="preserve"> que corresponden a:</w:t>
      </w:r>
    </w:p>
    <w:p w:rsidR="00081A29" w:rsidRPr="00081A29" w:rsidRDefault="00081A29" w:rsidP="00081A29">
      <w:pPr>
        <w:pStyle w:val="Prrafodelista"/>
        <w:jc w:val="both"/>
        <w:rPr>
          <w:rFonts w:ascii="Arial Narrow" w:hAnsi="Arial Narrow"/>
          <w:sz w:val="22"/>
          <w:szCs w:val="22"/>
          <w:lang w:eastAsia="es-CO"/>
        </w:rPr>
      </w:pPr>
    </w:p>
    <w:p w:rsidR="0062163A" w:rsidRPr="008F68EC" w:rsidRDefault="00E36DA5" w:rsidP="008F68EC">
      <w:pPr>
        <w:pStyle w:val="Prrafodelista"/>
        <w:numPr>
          <w:ilvl w:val="0"/>
          <w:numId w:val="14"/>
        </w:numPr>
        <w:spacing w:after="160" w:line="259" w:lineRule="auto"/>
        <w:jc w:val="both"/>
        <w:rPr>
          <w:rFonts w:ascii="Arial Narrow" w:hAnsi="Arial Narrow"/>
          <w:sz w:val="22"/>
          <w:szCs w:val="22"/>
          <w:lang w:eastAsia="es-CO"/>
        </w:rPr>
      </w:pPr>
      <w:r w:rsidRPr="008F68EC">
        <w:rPr>
          <w:rFonts w:ascii="Arial Narrow" w:hAnsi="Arial Narrow"/>
          <w:sz w:val="22"/>
          <w:szCs w:val="22"/>
          <w:lang w:eastAsia="es-CO"/>
        </w:rPr>
        <w:t>El</w:t>
      </w:r>
      <w:r w:rsidR="0062163A" w:rsidRPr="008F68EC">
        <w:rPr>
          <w:rFonts w:ascii="Arial Narrow" w:hAnsi="Arial Narrow"/>
          <w:sz w:val="22"/>
          <w:szCs w:val="22"/>
          <w:lang w:eastAsia="es-CO"/>
        </w:rPr>
        <w:t xml:space="preserve"> valor de $423.488 miles </w:t>
      </w:r>
      <w:r w:rsidR="00081A29">
        <w:rPr>
          <w:rFonts w:ascii="Arial Narrow" w:hAnsi="Arial Narrow"/>
          <w:sz w:val="22"/>
          <w:szCs w:val="22"/>
          <w:lang w:eastAsia="es-CO"/>
        </w:rPr>
        <w:t xml:space="preserve">por </w:t>
      </w:r>
      <w:r w:rsidR="0062163A" w:rsidRPr="008F68EC">
        <w:rPr>
          <w:rFonts w:ascii="Arial Narrow" w:hAnsi="Arial Narrow"/>
          <w:sz w:val="22"/>
          <w:szCs w:val="22"/>
          <w:lang w:eastAsia="es-CO"/>
        </w:rPr>
        <w:t xml:space="preserve">intereses a favor de OCENSA de la porción de honorarios y gastos a cargo de la ANI </w:t>
      </w:r>
      <w:proofErr w:type="gramStart"/>
      <w:r w:rsidRPr="008F68EC">
        <w:rPr>
          <w:rFonts w:ascii="Arial Narrow" w:hAnsi="Arial Narrow"/>
          <w:sz w:val="22"/>
          <w:szCs w:val="22"/>
          <w:lang w:eastAsia="es-CO"/>
        </w:rPr>
        <w:t>que</w:t>
      </w:r>
      <w:proofErr w:type="gramEnd"/>
      <w:r w:rsidR="0062163A" w:rsidRPr="008F68EC">
        <w:rPr>
          <w:rFonts w:ascii="Arial Narrow" w:hAnsi="Arial Narrow"/>
          <w:sz w:val="22"/>
          <w:szCs w:val="22"/>
          <w:lang w:eastAsia="es-CO"/>
        </w:rPr>
        <w:t xml:space="preserve"> </w:t>
      </w:r>
      <w:r w:rsidRPr="008F68EC">
        <w:rPr>
          <w:rFonts w:ascii="Arial Narrow" w:hAnsi="Arial Narrow"/>
          <w:sz w:val="22"/>
          <w:szCs w:val="22"/>
          <w:lang w:eastAsia="es-CO"/>
        </w:rPr>
        <w:t>s</w:t>
      </w:r>
      <w:r w:rsidR="0062163A" w:rsidRPr="008F68EC">
        <w:rPr>
          <w:rFonts w:ascii="Arial Narrow" w:hAnsi="Arial Narrow"/>
          <w:sz w:val="22"/>
          <w:szCs w:val="22"/>
          <w:lang w:eastAsia="es-CO"/>
        </w:rPr>
        <w:t>egún Laudo Arbitral del 26 de julio de 2018, en su artículo noveno, condena a título de costas a OCENSA pagar a la ANI $1.264.742 miles. En el artículo décimo del mismo laudo, condena a la ANI a pagar a OCENSA la parte de honorarios y gastos, menos el valor o los valores que haya abonado a dicha suma, más los intereses de mora a la tasa más alta autorizada desde el vencimiento del plazo para consignar y hasta el momento en que se cancele la totalidad de las sumas debidas. Para el momento del laudo arbitral, la ANI ya había realizado el reembolso a OCENSA de los honorarios y gastos para la instalación del tribunal por valor de $1.780.332 miles, para lo cual se realizó cruce de cuentas entre las costas a favor de la ANI por valor de $1.264.742</w:t>
      </w:r>
      <w:r w:rsidRPr="008F68EC">
        <w:rPr>
          <w:rFonts w:ascii="Arial Narrow" w:hAnsi="Arial Narrow"/>
          <w:sz w:val="22"/>
          <w:szCs w:val="22"/>
          <w:lang w:eastAsia="es-CO"/>
        </w:rPr>
        <w:t xml:space="preserve"> miles </w:t>
      </w:r>
      <w:r w:rsidR="0062163A" w:rsidRPr="008F68EC">
        <w:rPr>
          <w:rFonts w:ascii="Arial Narrow" w:hAnsi="Arial Narrow"/>
          <w:sz w:val="22"/>
          <w:szCs w:val="22"/>
          <w:lang w:eastAsia="es-CO"/>
        </w:rPr>
        <w:t>menos los intereses de mora a favor de OCENSA $423.48</w:t>
      </w:r>
      <w:r w:rsidRPr="008F68EC">
        <w:rPr>
          <w:rFonts w:ascii="Arial Narrow" w:hAnsi="Arial Narrow"/>
          <w:sz w:val="22"/>
          <w:szCs w:val="22"/>
          <w:lang w:eastAsia="es-CO"/>
        </w:rPr>
        <w:t>8 miles</w:t>
      </w:r>
      <w:r w:rsidR="0062163A" w:rsidRPr="008F68EC">
        <w:rPr>
          <w:rFonts w:ascii="Arial Narrow" w:hAnsi="Arial Narrow"/>
          <w:sz w:val="22"/>
          <w:szCs w:val="22"/>
          <w:lang w:eastAsia="es-CO"/>
        </w:rPr>
        <w:t>, dando como saldo a favor de la ANI la suma de $841.254</w:t>
      </w:r>
      <w:r w:rsidRPr="008F68EC">
        <w:rPr>
          <w:rFonts w:ascii="Arial Narrow" w:hAnsi="Arial Narrow"/>
          <w:sz w:val="22"/>
          <w:szCs w:val="22"/>
          <w:lang w:eastAsia="es-CO"/>
        </w:rPr>
        <w:t xml:space="preserve"> miles</w:t>
      </w:r>
      <w:r w:rsidR="0062163A" w:rsidRPr="008F68EC">
        <w:rPr>
          <w:rFonts w:ascii="Arial Narrow" w:hAnsi="Arial Narrow"/>
          <w:sz w:val="22"/>
          <w:szCs w:val="22"/>
          <w:lang w:eastAsia="es-CO"/>
        </w:rPr>
        <w:t xml:space="preserve">, el cual fue pagado por OCENSA en el mes de enero de 2019. </w:t>
      </w:r>
    </w:p>
    <w:p w:rsidR="0062163A" w:rsidRPr="0062163A" w:rsidRDefault="0062163A" w:rsidP="0062163A">
      <w:pPr>
        <w:pStyle w:val="Prrafodelista"/>
        <w:ind w:left="770"/>
        <w:jc w:val="both"/>
        <w:rPr>
          <w:rFonts w:ascii="Arial Narrow" w:hAnsi="Arial Narrow"/>
          <w:sz w:val="22"/>
          <w:szCs w:val="22"/>
          <w:lang w:eastAsia="es-CO"/>
        </w:rPr>
      </w:pPr>
    </w:p>
    <w:p w:rsidR="0062163A" w:rsidRPr="008F68EC" w:rsidRDefault="0062163A" w:rsidP="008F68EC">
      <w:pPr>
        <w:pStyle w:val="Prrafodelista"/>
        <w:numPr>
          <w:ilvl w:val="0"/>
          <w:numId w:val="14"/>
        </w:numPr>
        <w:spacing w:after="160" w:line="259" w:lineRule="auto"/>
        <w:jc w:val="both"/>
        <w:rPr>
          <w:rFonts w:ascii="Arial Narrow" w:hAnsi="Arial Narrow"/>
          <w:sz w:val="22"/>
          <w:szCs w:val="22"/>
          <w:lang w:eastAsia="es-CO"/>
        </w:rPr>
      </w:pPr>
      <w:r w:rsidRPr="008F68EC">
        <w:rPr>
          <w:rFonts w:ascii="Arial Narrow" w:hAnsi="Arial Narrow"/>
          <w:sz w:val="22"/>
          <w:szCs w:val="22"/>
          <w:lang w:eastAsia="es-CO"/>
        </w:rPr>
        <w:t xml:space="preserve">El valor de $154.031 miles </w:t>
      </w:r>
      <w:r w:rsidR="00672313">
        <w:rPr>
          <w:rFonts w:ascii="Arial Narrow" w:hAnsi="Arial Narrow"/>
          <w:sz w:val="22"/>
          <w:szCs w:val="22"/>
          <w:lang w:eastAsia="es-CO"/>
        </w:rPr>
        <w:t xml:space="preserve">por </w:t>
      </w:r>
      <w:r w:rsidRPr="008F68EC">
        <w:rPr>
          <w:rFonts w:ascii="Arial Narrow" w:hAnsi="Arial Narrow"/>
          <w:sz w:val="22"/>
          <w:szCs w:val="22"/>
          <w:lang w:eastAsia="es-CO"/>
        </w:rPr>
        <w:t>intereses a favor de CONVICOL del 50% de los honorarios y gastos a cargo de la ANI correspondientes a</w:t>
      </w:r>
      <w:r w:rsidR="00645B4E" w:rsidRPr="008F68EC">
        <w:rPr>
          <w:rFonts w:ascii="Arial Narrow" w:hAnsi="Arial Narrow"/>
          <w:sz w:val="22"/>
          <w:szCs w:val="22"/>
          <w:lang w:eastAsia="es-CO"/>
        </w:rPr>
        <w:t xml:space="preserve"> </w:t>
      </w:r>
      <w:r w:rsidRPr="008F68EC">
        <w:rPr>
          <w:rFonts w:ascii="Arial Narrow" w:hAnsi="Arial Narrow"/>
          <w:sz w:val="22"/>
          <w:szCs w:val="22"/>
          <w:lang w:eastAsia="es-CO"/>
        </w:rPr>
        <w:t xml:space="preserve">Tribunal Arbitral, según Laudo Arbitral Concesionaria Vial de Colombia SAS Vs Agencia Nacional de Infraestructura de las costas aplicando lo dispuesto en el artículo 188 del Código de Procedimiento Administrativo dado que no prosperaron la mayoría de las pretensiones de la demanda, determinando que debe cancelar el 90% y el 10% a cargo de la ANI. Se reconoció el valor de $186.136 miles correspondiente a los honorarios en la instalación del tribunal, así mismo los intereses por valor de $154.031 miles a cargo de la ANI. </w:t>
      </w:r>
    </w:p>
    <w:p w:rsidR="0062163A" w:rsidRPr="0062163A" w:rsidRDefault="0062163A" w:rsidP="0062163A">
      <w:pPr>
        <w:pStyle w:val="Prrafodelista"/>
        <w:ind w:left="770"/>
        <w:jc w:val="both"/>
        <w:rPr>
          <w:rFonts w:ascii="Arial Narrow" w:hAnsi="Arial Narrow"/>
          <w:sz w:val="22"/>
          <w:szCs w:val="22"/>
          <w:lang w:eastAsia="es-CO"/>
        </w:rPr>
      </w:pPr>
    </w:p>
    <w:p w:rsidR="0062163A" w:rsidRPr="00706F12" w:rsidRDefault="008F68EC" w:rsidP="00706F12">
      <w:pPr>
        <w:pStyle w:val="Prrafodelista"/>
        <w:numPr>
          <w:ilvl w:val="0"/>
          <w:numId w:val="17"/>
        </w:numPr>
        <w:autoSpaceDE w:val="0"/>
        <w:autoSpaceDN w:val="0"/>
        <w:adjustRightInd w:val="0"/>
        <w:jc w:val="both"/>
        <w:rPr>
          <w:rFonts w:ascii="Arial Narrow" w:hAnsi="Arial Narrow"/>
          <w:sz w:val="22"/>
          <w:szCs w:val="22"/>
          <w:lang w:eastAsia="es-CO"/>
        </w:rPr>
      </w:pPr>
      <w:r w:rsidRPr="00706F12">
        <w:rPr>
          <w:rFonts w:ascii="Arial Narrow" w:hAnsi="Arial Narrow"/>
          <w:sz w:val="22"/>
          <w:szCs w:val="22"/>
          <w:lang w:eastAsia="es-CO"/>
        </w:rPr>
        <w:t xml:space="preserve">La </w:t>
      </w:r>
      <w:r w:rsidR="0062163A" w:rsidRPr="00706F12">
        <w:rPr>
          <w:rFonts w:ascii="Arial Narrow" w:hAnsi="Arial Narrow"/>
          <w:sz w:val="22"/>
          <w:szCs w:val="22"/>
          <w:lang w:eastAsia="es-CO"/>
        </w:rPr>
        <w:t xml:space="preserve">subcuenta </w:t>
      </w:r>
      <w:r w:rsidR="007A4F9F" w:rsidRPr="00706F12">
        <w:rPr>
          <w:rFonts w:ascii="Arial Narrow" w:hAnsi="Arial Narrow"/>
          <w:sz w:val="22"/>
          <w:szCs w:val="22"/>
          <w:lang w:eastAsia="es-CO"/>
        </w:rPr>
        <w:t xml:space="preserve">de </w:t>
      </w:r>
      <w:r w:rsidR="0062163A" w:rsidRPr="00706F12">
        <w:rPr>
          <w:rFonts w:ascii="Arial Narrow" w:hAnsi="Arial Narrow"/>
          <w:sz w:val="22"/>
          <w:szCs w:val="22"/>
          <w:lang w:eastAsia="es-CO"/>
        </w:rPr>
        <w:t xml:space="preserve">Laudos arbitrales y conciliaciones extrajudiciales, </w:t>
      </w:r>
      <w:r w:rsidR="00BD3E70" w:rsidRPr="00706F12">
        <w:rPr>
          <w:rFonts w:ascii="Arial Narrow" w:hAnsi="Arial Narrow"/>
          <w:sz w:val="22"/>
          <w:szCs w:val="22"/>
          <w:lang w:eastAsia="es-CO"/>
        </w:rPr>
        <w:t>presenta una variación por</w:t>
      </w:r>
      <w:r w:rsidR="0062163A" w:rsidRPr="00706F12">
        <w:rPr>
          <w:rFonts w:ascii="Arial Narrow" w:hAnsi="Arial Narrow"/>
          <w:sz w:val="22"/>
          <w:szCs w:val="22"/>
          <w:lang w:eastAsia="es-CO"/>
        </w:rPr>
        <w:t xml:space="preserve"> valor de $124.889 miles, correspondiente </w:t>
      </w:r>
      <w:r w:rsidR="00C50B4D" w:rsidRPr="00706F12">
        <w:rPr>
          <w:rFonts w:ascii="Arial Narrow" w:hAnsi="Arial Narrow"/>
          <w:sz w:val="22"/>
          <w:szCs w:val="22"/>
          <w:lang w:eastAsia="es-CO"/>
        </w:rPr>
        <w:t xml:space="preserve">a lo ordenado en el resuelve Cuadragésimo Tercero, del Laudo Arbitral de fecha febrero de 2019, dictado dentro del trámite arbitral con radicado 4677 convocado por la sociedad CSS Constructores S.A contra la ANI, conforme a lo establecido en el Artículo 206 del Código General del Proceso </w:t>
      </w:r>
      <w:r w:rsidR="005F72E5" w:rsidRPr="00706F12">
        <w:rPr>
          <w:rFonts w:ascii="Arial Narrow" w:hAnsi="Arial Narrow"/>
          <w:sz w:val="22"/>
          <w:szCs w:val="22"/>
          <w:lang w:eastAsia="es-CO"/>
        </w:rPr>
        <w:t xml:space="preserve">una sanción </w:t>
      </w:r>
      <w:r w:rsidR="0088293E" w:rsidRPr="00706F12">
        <w:rPr>
          <w:rFonts w:ascii="Arial Narrow" w:hAnsi="Arial Narrow"/>
          <w:sz w:val="22"/>
          <w:szCs w:val="22"/>
          <w:lang w:eastAsia="es-CO"/>
        </w:rPr>
        <w:t>del 5% del valor de los perjuicios reclamados</w:t>
      </w:r>
      <w:r w:rsidR="005F72E5" w:rsidRPr="00706F12">
        <w:rPr>
          <w:rFonts w:ascii="Arial Narrow" w:hAnsi="Arial Narrow"/>
          <w:sz w:val="22"/>
          <w:szCs w:val="22"/>
          <w:lang w:eastAsia="es-CO"/>
        </w:rPr>
        <w:t xml:space="preserve"> </w:t>
      </w:r>
      <w:r w:rsidR="00C50B4D" w:rsidRPr="00706F12">
        <w:rPr>
          <w:rFonts w:ascii="Arial Narrow" w:hAnsi="Arial Narrow"/>
          <w:sz w:val="22"/>
          <w:szCs w:val="22"/>
          <w:lang w:eastAsia="es-CO"/>
        </w:rPr>
        <w:t xml:space="preserve">y </w:t>
      </w:r>
      <w:r w:rsidR="0062163A" w:rsidRPr="00706F12">
        <w:rPr>
          <w:rFonts w:ascii="Arial Narrow" w:hAnsi="Arial Narrow"/>
          <w:sz w:val="22"/>
          <w:szCs w:val="22"/>
          <w:lang w:eastAsia="es-CO"/>
        </w:rPr>
        <w:t>pag</w:t>
      </w:r>
      <w:r w:rsidR="0064463E" w:rsidRPr="00706F12">
        <w:rPr>
          <w:rFonts w:ascii="Arial Narrow" w:hAnsi="Arial Narrow"/>
          <w:sz w:val="22"/>
          <w:szCs w:val="22"/>
          <w:lang w:eastAsia="es-CO"/>
        </w:rPr>
        <w:t>ado</w:t>
      </w:r>
      <w:r w:rsidR="0062163A" w:rsidRPr="00706F12">
        <w:rPr>
          <w:rFonts w:ascii="Arial Narrow" w:hAnsi="Arial Narrow"/>
          <w:sz w:val="22"/>
          <w:szCs w:val="22"/>
          <w:lang w:eastAsia="es-CO"/>
        </w:rPr>
        <w:t xml:space="preserve"> a órdenes de la Dirección Ejecutiva de Administración Judicial del Consejo Superior de la Judicatura</w:t>
      </w:r>
      <w:r w:rsidR="00C50B4D" w:rsidRPr="00706F12">
        <w:rPr>
          <w:rFonts w:ascii="Arial Narrow" w:hAnsi="Arial Narrow"/>
          <w:sz w:val="22"/>
          <w:szCs w:val="22"/>
          <w:lang w:eastAsia="es-CO"/>
        </w:rPr>
        <w:t>.</w:t>
      </w:r>
    </w:p>
    <w:p w:rsidR="008C2C3A" w:rsidRDefault="008C2C3A" w:rsidP="0062163A">
      <w:pPr>
        <w:autoSpaceDE w:val="0"/>
        <w:autoSpaceDN w:val="0"/>
        <w:adjustRightInd w:val="0"/>
        <w:jc w:val="both"/>
        <w:rPr>
          <w:rFonts w:ascii="Arial Narrow" w:hAnsi="Arial Narrow"/>
          <w:sz w:val="22"/>
          <w:szCs w:val="22"/>
          <w:lang w:eastAsia="es-CO"/>
        </w:rPr>
      </w:pPr>
    </w:p>
    <w:p w:rsidR="0062163A" w:rsidRDefault="008F68EC" w:rsidP="00706F12">
      <w:pPr>
        <w:pStyle w:val="Prrafodelista"/>
        <w:numPr>
          <w:ilvl w:val="0"/>
          <w:numId w:val="17"/>
        </w:numPr>
        <w:autoSpaceDE w:val="0"/>
        <w:autoSpaceDN w:val="0"/>
        <w:adjustRightInd w:val="0"/>
        <w:jc w:val="both"/>
      </w:pPr>
      <w:r w:rsidRPr="00706F12">
        <w:rPr>
          <w:rFonts w:ascii="Arial Narrow" w:hAnsi="Arial Narrow"/>
          <w:sz w:val="22"/>
          <w:szCs w:val="22"/>
          <w:lang w:eastAsia="es-CO"/>
        </w:rPr>
        <w:t>La subcuenta Garantías contractuales</w:t>
      </w:r>
      <w:r w:rsidR="00BD3E70" w:rsidRPr="00706F12">
        <w:rPr>
          <w:rFonts w:ascii="Arial Narrow" w:hAnsi="Arial Narrow"/>
          <w:sz w:val="22"/>
          <w:szCs w:val="22"/>
          <w:lang w:eastAsia="es-CO"/>
        </w:rPr>
        <w:t xml:space="preserve"> -</w:t>
      </w:r>
      <w:r w:rsidRPr="00706F12">
        <w:rPr>
          <w:rFonts w:ascii="Arial Narrow" w:hAnsi="Arial Narrow"/>
          <w:sz w:val="22"/>
          <w:szCs w:val="22"/>
          <w:lang w:eastAsia="es-CO"/>
        </w:rPr>
        <w:t xml:space="preserve"> concesiones </w:t>
      </w:r>
      <w:r w:rsidR="00BD3E70" w:rsidRPr="00706F12">
        <w:rPr>
          <w:rFonts w:ascii="Arial Narrow" w:hAnsi="Arial Narrow"/>
          <w:sz w:val="22"/>
          <w:szCs w:val="22"/>
          <w:lang w:eastAsia="es-CO"/>
        </w:rPr>
        <w:t>presenta una variación de $4.718.83</w:t>
      </w:r>
      <w:r w:rsidR="008E5940" w:rsidRPr="00706F12">
        <w:rPr>
          <w:rFonts w:ascii="Arial Narrow" w:hAnsi="Arial Narrow"/>
          <w:sz w:val="22"/>
          <w:szCs w:val="22"/>
          <w:lang w:eastAsia="es-CO"/>
        </w:rPr>
        <w:t>9</w:t>
      </w:r>
      <w:r w:rsidR="00BD3E70" w:rsidRPr="00706F12">
        <w:rPr>
          <w:rFonts w:ascii="Arial Narrow" w:hAnsi="Arial Narrow"/>
          <w:sz w:val="22"/>
          <w:szCs w:val="22"/>
          <w:lang w:eastAsia="es-CO"/>
        </w:rPr>
        <w:t xml:space="preserve"> miles </w:t>
      </w:r>
      <w:r w:rsidR="00672313" w:rsidRPr="00706F12">
        <w:rPr>
          <w:rFonts w:ascii="Arial Narrow" w:hAnsi="Arial Narrow"/>
          <w:sz w:val="22"/>
          <w:szCs w:val="22"/>
          <w:lang w:eastAsia="es-CO"/>
        </w:rPr>
        <w:t>por</w:t>
      </w:r>
      <w:r w:rsidR="00BD3E70" w:rsidRPr="00706F12">
        <w:rPr>
          <w:rFonts w:ascii="Arial Narrow" w:hAnsi="Arial Narrow"/>
          <w:sz w:val="22"/>
          <w:szCs w:val="22"/>
          <w:lang w:eastAsia="es-CO"/>
        </w:rPr>
        <w:t xml:space="preserve"> diferenciales tarifarios </w:t>
      </w:r>
      <w:r w:rsidR="0015642C" w:rsidRPr="00706F12">
        <w:rPr>
          <w:rFonts w:ascii="Arial Narrow" w:hAnsi="Arial Narrow"/>
          <w:sz w:val="22"/>
          <w:szCs w:val="22"/>
          <w:lang w:eastAsia="es-CO"/>
        </w:rPr>
        <w:t>según Resoluciones emitidas por la Vicepresidencia de la Agencia</w:t>
      </w:r>
      <w:r w:rsidR="00645DC1" w:rsidRPr="00706F12">
        <w:rPr>
          <w:rFonts w:ascii="Arial Narrow" w:hAnsi="Arial Narrow"/>
          <w:sz w:val="22"/>
          <w:szCs w:val="22"/>
          <w:lang w:eastAsia="es-CO"/>
        </w:rPr>
        <w:t xml:space="preserve"> e informadas por el Grupo Interno de Trabajo de Riesgos</w:t>
      </w:r>
      <w:r w:rsidR="0015642C" w:rsidRPr="00706F12">
        <w:rPr>
          <w:rFonts w:ascii="Arial Narrow" w:hAnsi="Arial Narrow"/>
          <w:sz w:val="22"/>
          <w:szCs w:val="22"/>
          <w:lang w:eastAsia="es-CO"/>
        </w:rPr>
        <w:t>; Resolución No.0295 del 01/02/2019 por valor de $1.877.24</w:t>
      </w:r>
      <w:r w:rsidR="00CE7C0F" w:rsidRPr="00706F12">
        <w:rPr>
          <w:rFonts w:ascii="Arial Narrow" w:hAnsi="Arial Narrow"/>
          <w:sz w:val="22"/>
          <w:szCs w:val="22"/>
          <w:lang w:eastAsia="es-CO"/>
        </w:rPr>
        <w:t>2</w:t>
      </w:r>
      <w:r w:rsidR="0015642C" w:rsidRPr="00706F12">
        <w:rPr>
          <w:rFonts w:ascii="Arial Narrow" w:hAnsi="Arial Narrow"/>
          <w:sz w:val="22"/>
          <w:szCs w:val="22"/>
          <w:lang w:eastAsia="es-CO"/>
        </w:rPr>
        <w:t xml:space="preserve"> miles del proyecto Área Metropolitana de Cúcuta, Resolución No. 348 del 01/03/2019 por valor de $2.268.882 del proyecto Conexión Pacifico 1 por no instalación de peajes, Resolución No. 470 del 29/03/2019 por valor $572.715 miles correspondiente al proyecto Santa Marta Paraguachón por diferencial tarifario.</w:t>
      </w:r>
    </w:p>
    <w:p w:rsidR="00CD7F21" w:rsidRDefault="00CD7F21" w:rsidP="00762DF6"/>
    <w:p w:rsidR="0050731A" w:rsidRDefault="0050731A" w:rsidP="00762DF6"/>
    <w:p w:rsidR="005F72E5" w:rsidRDefault="005F72E5" w:rsidP="005F72E5">
      <w:pPr>
        <w:rPr>
          <w:rFonts w:ascii="Arial" w:hAnsi="Arial" w:cs="Arial"/>
          <w:color w:val="FF0000"/>
          <w:sz w:val="16"/>
          <w:szCs w:val="16"/>
        </w:rPr>
      </w:pPr>
    </w:p>
    <w:p w:rsidR="00F822F7" w:rsidRDefault="00F822F7" w:rsidP="005F72E5">
      <w:pPr>
        <w:rPr>
          <w:rFonts w:ascii="Arial" w:hAnsi="Arial" w:cs="Arial"/>
          <w:color w:val="FF0000"/>
          <w:sz w:val="16"/>
          <w:szCs w:val="16"/>
        </w:rPr>
      </w:pPr>
    </w:p>
    <w:p w:rsidR="005F72E5" w:rsidRDefault="005F72E5" w:rsidP="00762DF6"/>
    <w:p w:rsidR="00F822F7" w:rsidRPr="006832E3" w:rsidRDefault="00F822F7" w:rsidP="00F822F7">
      <w:pPr>
        <w:pStyle w:val="Encabezado"/>
        <w:tabs>
          <w:tab w:val="clear" w:pos="4252"/>
          <w:tab w:val="left" w:pos="708"/>
          <w:tab w:val="center" w:pos="3686"/>
        </w:tabs>
        <w:jc w:val="both"/>
        <w:rPr>
          <w:rFonts w:ascii="Arial Narrow" w:hAnsi="Arial Narrow" w:cs="Gisha"/>
          <w:b/>
          <w:bCs/>
          <w:color w:val="auto"/>
          <w:sz w:val="22"/>
          <w:szCs w:val="22"/>
          <w:lang w:val="pt-BR"/>
        </w:rPr>
      </w:pPr>
      <w:r w:rsidRPr="006832E3">
        <w:rPr>
          <w:rFonts w:ascii="Arial Narrow" w:hAnsi="Arial Narrow" w:cs="Gisha"/>
          <w:b/>
          <w:bCs/>
          <w:color w:val="auto"/>
          <w:sz w:val="22"/>
          <w:szCs w:val="22"/>
          <w:lang w:val="pt-BR"/>
        </w:rPr>
        <w:t>MIREYI VARGAS OLIVEROS</w:t>
      </w:r>
    </w:p>
    <w:p w:rsidR="00F822F7" w:rsidRPr="006832E3" w:rsidRDefault="00F822F7" w:rsidP="00F822F7">
      <w:pPr>
        <w:pStyle w:val="Encabezado"/>
        <w:tabs>
          <w:tab w:val="clear" w:pos="4252"/>
          <w:tab w:val="left" w:pos="708"/>
          <w:tab w:val="center" w:pos="6096"/>
        </w:tabs>
        <w:jc w:val="both"/>
        <w:rPr>
          <w:rFonts w:ascii="Arial Narrow" w:hAnsi="Arial Narrow" w:cs="Gisha"/>
          <w:color w:val="auto"/>
          <w:sz w:val="22"/>
          <w:szCs w:val="22"/>
        </w:rPr>
      </w:pPr>
      <w:r w:rsidRPr="006832E3">
        <w:rPr>
          <w:rFonts w:ascii="Arial Narrow" w:hAnsi="Arial Narrow" w:cs="Gisha"/>
          <w:color w:val="auto"/>
          <w:sz w:val="20"/>
          <w:szCs w:val="22"/>
        </w:rPr>
        <w:t>Experto G3 – 06 con Funciones de Contador</w:t>
      </w:r>
    </w:p>
    <w:p w:rsidR="00F822F7" w:rsidRPr="00896BD4" w:rsidRDefault="00F822F7" w:rsidP="00F822F7">
      <w:pPr>
        <w:pStyle w:val="Encabezado"/>
        <w:tabs>
          <w:tab w:val="clear" w:pos="4252"/>
          <w:tab w:val="clear" w:pos="8504"/>
          <w:tab w:val="left" w:pos="708"/>
          <w:tab w:val="center" w:pos="3402"/>
          <w:tab w:val="left" w:pos="6096"/>
          <w:tab w:val="right" w:pos="7513"/>
        </w:tabs>
        <w:jc w:val="both"/>
        <w:rPr>
          <w:rFonts w:ascii="Arial Narrow" w:hAnsi="Arial Narrow" w:cs="Gisha"/>
          <w:sz w:val="22"/>
          <w:szCs w:val="22"/>
        </w:rPr>
      </w:pPr>
      <w:r w:rsidRPr="006832E3">
        <w:rPr>
          <w:rFonts w:ascii="Arial Narrow" w:hAnsi="Arial Narrow" w:cs="Gisha"/>
          <w:color w:val="auto"/>
          <w:sz w:val="22"/>
          <w:szCs w:val="22"/>
        </w:rPr>
        <w:t>T.P. No 73619-T</w:t>
      </w:r>
    </w:p>
    <w:p w:rsidR="00F822F7" w:rsidRPr="00762DF6" w:rsidRDefault="00F822F7" w:rsidP="00762DF6"/>
    <w:sectPr w:rsidR="00F822F7" w:rsidRPr="00762DF6" w:rsidSect="00762DF6">
      <w:pgSz w:w="12240" w:h="15840" w:code="1"/>
      <w:pgMar w:top="1701" w:right="1134" w:bottom="1701"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6856"/>
    <w:multiLevelType w:val="hybridMultilevel"/>
    <w:tmpl w:val="25A6DCB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EF61F9F"/>
    <w:multiLevelType w:val="hybridMultilevel"/>
    <w:tmpl w:val="E4F05294"/>
    <w:lvl w:ilvl="0" w:tplc="F9106076">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E76376"/>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254483"/>
    <w:multiLevelType w:val="hybridMultilevel"/>
    <w:tmpl w:val="8D3CC1BC"/>
    <w:lvl w:ilvl="0" w:tplc="C4629A30">
      <w:start w:val="3"/>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206797"/>
    <w:multiLevelType w:val="hybridMultilevel"/>
    <w:tmpl w:val="3B38427A"/>
    <w:lvl w:ilvl="0" w:tplc="D4F0804A">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3E13CF"/>
    <w:multiLevelType w:val="hybridMultilevel"/>
    <w:tmpl w:val="1174CACE"/>
    <w:lvl w:ilvl="0" w:tplc="F17E190A">
      <w:start w:val="2"/>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526835"/>
    <w:multiLevelType w:val="hybridMultilevel"/>
    <w:tmpl w:val="76EA81F4"/>
    <w:lvl w:ilvl="0" w:tplc="C832C3E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EDF3034"/>
    <w:multiLevelType w:val="hybridMultilevel"/>
    <w:tmpl w:val="749846D8"/>
    <w:lvl w:ilvl="0" w:tplc="331E5A6C">
      <w:start w:val="3"/>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093C29"/>
    <w:multiLevelType w:val="hybridMultilevel"/>
    <w:tmpl w:val="3C16A4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49CA10FA"/>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28B63E7"/>
    <w:multiLevelType w:val="hybridMultilevel"/>
    <w:tmpl w:val="6F0C9238"/>
    <w:lvl w:ilvl="0" w:tplc="5D340AAA">
      <w:numFmt w:val="bullet"/>
      <w:lvlText w:val="-"/>
      <w:lvlJc w:val="left"/>
      <w:pPr>
        <w:ind w:left="720" w:hanging="360"/>
      </w:pPr>
      <w:rPr>
        <w:rFonts w:ascii="Arial Narrow" w:eastAsia="Times New Roman"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0B3EC7"/>
    <w:multiLevelType w:val="hybridMultilevel"/>
    <w:tmpl w:val="7A3606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9B6E64"/>
    <w:multiLevelType w:val="hybridMultilevel"/>
    <w:tmpl w:val="E4204B68"/>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47F2FD7"/>
    <w:multiLevelType w:val="hybridMultilevel"/>
    <w:tmpl w:val="C90687BA"/>
    <w:lvl w:ilvl="0" w:tplc="D750CD18">
      <w:start w:val="3"/>
      <w:numFmt w:val="bullet"/>
      <w:lvlText w:val=""/>
      <w:lvlJc w:val="left"/>
      <w:pPr>
        <w:ind w:left="720" w:hanging="360"/>
      </w:pPr>
      <w:rPr>
        <w:rFonts w:ascii="Symbol" w:eastAsia="Times New Roman" w:hAnsi="Symbol"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F9D209C"/>
    <w:multiLevelType w:val="hybridMultilevel"/>
    <w:tmpl w:val="FF18F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CBD3BE9"/>
    <w:multiLevelType w:val="hybridMultilevel"/>
    <w:tmpl w:val="03A8A3C6"/>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num w:numId="1">
    <w:abstractNumId w:val="12"/>
  </w:num>
  <w:num w:numId="2">
    <w:abstractNumId w:val="3"/>
  </w:num>
  <w:num w:numId="3">
    <w:abstractNumId w:val="10"/>
  </w:num>
  <w:num w:numId="4">
    <w:abstractNumId w:val="6"/>
  </w:num>
  <w:num w:numId="5">
    <w:abstractNumId w:val="0"/>
  </w:num>
  <w:num w:numId="6">
    <w:abstractNumId w:val="4"/>
  </w:num>
  <w:num w:numId="7">
    <w:abstractNumId w:val="8"/>
  </w:num>
  <w:num w:numId="8">
    <w:abstractNumId w:val="16"/>
  </w:num>
  <w:num w:numId="9">
    <w:abstractNumId w:val="2"/>
  </w:num>
  <w:num w:numId="10">
    <w:abstractNumId w:val="1"/>
  </w:num>
  <w:num w:numId="11">
    <w:abstractNumId w:val="14"/>
  </w:num>
  <w:num w:numId="12">
    <w:abstractNumId w:val="13"/>
  </w:num>
  <w:num w:numId="13">
    <w:abstractNumId w:val="7"/>
  </w:num>
  <w:num w:numId="14">
    <w:abstractNumId w:val="5"/>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10A62"/>
    <w:rsid w:val="00021022"/>
    <w:rsid w:val="000347CC"/>
    <w:rsid w:val="0005293F"/>
    <w:rsid w:val="00081A29"/>
    <w:rsid w:val="00086001"/>
    <w:rsid w:val="00087C50"/>
    <w:rsid w:val="000966BC"/>
    <w:rsid w:val="000A09D3"/>
    <w:rsid w:val="000B1C25"/>
    <w:rsid w:val="000B7E37"/>
    <w:rsid w:val="000D0FBA"/>
    <w:rsid w:val="000D10D5"/>
    <w:rsid w:val="00112D0A"/>
    <w:rsid w:val="00123D8A"/>
    <w:rsid w:val="001561FC"/>
    <w:rsid w:val="0015642C"/>
    <w:rsid w:val="00171376"/>
    <w:rsid w:val="001718CA"/>
    <w:rsid w:val="00181B1C"/>
    <w:rsid w:val="001A70C9"/>
    <w:rsid w:val="001A7EA1"/>
    <w:rsid w:val="001B097F"/>
    <w:rsid w:val="001C0CD6"/>
    <w:rsid w:val="001D084F"/>
    <w:rsid w:val="001D6DD2"/>
    <w:rsid w:val="001F3CC4"/>
    <w:rsid w:val="00205E6C"/>
    <w:rsid w:val="002204DC"/>
    <w:rsid w:val="00227747"/>
    <w:rsid w:val="00242A7C"/>
    <w:rsid w:val="0027503A"/>
    <w:rsid w:val="002B064E"/>
    <w:rsid w:val="002C3756"/>
    <w:rsid w:val="002C4CB6"/>
    <w:rsid w:val="002C7F3C"/>
    <w:rsid w:val="002D041D"/>
    <w:rsid w:val="002D5C4D"/>
    <w:rsid w:val="003448C7"/>
    <w:rsid w:val="00350B8D"/>
    <w:rsid w:val="00350D1D"/>
    <w:rsid w:val="0035523E"/>
    <w:rsid w:val="003611B9"/>
    <w:rsid w:val="00372534"/>
    <w:rsid w:val="0039265E"/>
    <w:rsid w:val="00392823"/>
    <w:rsid w:val="003A68C0"/>
    <w:rsid w:val="003B0649"/>
    <w:rsid w:val="003B2EE7"/>
    <w:rsid w:val="003E2F00"/>
    <w:rsid w:val="004015EE"/>
    <w:rsid w:val="00411576"/>
    <w:rsid w:val="00413984"/>
    <w:rsid w:val="004324FE"/>
    <w:rsid w:val="00456C6B"/>
    <w:rsid w:val="0045730B"/>
    <w:rsid w:val="00461ED8"/>
    <w:rsid w:val="00463576"/>
    <w:rsid w:val="00483322"/>
    <w:rsid w:val="0048664B"/>
    <w:rsid w:val="004907A8"/>
    <w:rsid w:val="00492F59"/>
    <w:rsid w:val="004B11C1"/>
    <w:rsid w:val="004B79B9"/>
    <w:rsid w:val="004E2CCE"/>
    <w:rsid w:val="004F2FE6"/>
    <w:rsid w:val="004F672B"/>
    <w:rsid w:val="0050731A"/>
    <w:rsid w:val="00514EB9"/>
    <w:rsid w:val="005259A9"/>
    <w:rsid w:val="00525DE9"/>
    <w:rsid w:val="00535BBF"/>
    <w:rsid w:val="005740C8"/>
    <w:rsid w:val="005D6222"/>
    <w:rsid w:val="005F72E5"/>
    <w:rsid w:val="00614991"/>
    <w:rsid w:val="0062163A"/>
    <w:rsid w:val="0062208F"/>
    <w:rsid w:val="00622C07"/>
    <w:rsid w:val="006338E1"/>
    <w:rsid w:val="006363DE"/>
    <w:rsid w:val="006364DF"/>
    <w:rsid w:val="0064463E"/>
    <w:rsid w:val="00645B4E"/>
    <w:rsid w:val="00645DC1"/>
    <w:rsid w:val="006543F5"/>
    <w:rsid w:val="00672313"/>
    <w:rsid w:val="00680613"/>
    <w:rsid w:val="006807EE"/>
    <w:rsid w:val="006B529F"/>
    <w:rsid w:val="006B66F7"/>
    <w:rsid w:val="006C07F0"/>
    <w:rsid w:val="006C25BF"/>
    <w:rsid w:val="006E2432"/>
    <w:rsid w:val="006E3393"/>
    <w:rsid w:val="006E3A2B"/>
    <w:rsid w:val="006F5770"/>
    <w:rsid w:val="00703155"/>
    <w:rsid w:val="00706F12"/>
    <w:rsid w:val="0072033D"/>
    <w:rsid w:val="0073701C"/>
    <w:rsid w:val="00737EFF"/>
    <w:rsid w:val="00762DF6"/>
    <w:rsid w:val="00784DA8"/>
    <w:rsid w:val="007A3045"/>
    <w:rsid w:val="007A4F9F"/>
    <w:rsid w:val="007F031C"/>
    <w:rsid w:val="007F7F95"/>
    <w:rsid w:val="0081409F"/>
    <w:rsid w:val="00814759"/>
    <w:rsid w:val="00820759"/>
    <w:rsid w:val="008310C8"/>
    <w:rsid w:val="008322D2"/>
    <w:rsid w:val="008744B1"/>
    <w:rsid w:val="0088293E"/>
    <w:rsid w:val="00892674"/>
    <w:rsid w:val="008A526D"/>
    <w:rsid w:val="008C2C3A"/>
    <w:rsid w:val="008D0B2D"/>
    <w:rsid w:val="008E5940"/>
    <w:rsid w:val="008F0B2B"/>
    <w:rsid w:val="008F68EC"/>
    <w:rsid w:val="00914C21"/>
    <w:rsid w:val="0092188A"/>
    <w:rsid w:val="009322C0"/>
    <w:rsid w:val="009457FD"/>
    <w:rsid w:val="00956FF4"/>
    <w:rsid w:val="009629D2"/>
    <w:rsid w:val="009704FC"/>
    <w:rsid w:val="009801AF"/>
    <w:rsid w:val="00980E75"/>
    <w:rsid w:val="00987285"/>
    <w:rsid w:val="00A329F3"/>
    <w:rsid w:val="00A62BCC"/>
    <w:rsid w:val="00A7334C"/>
    <w:rsid w:val="00A82403"/>
    <w:rsid w:val="00A9203D"/>
    <w:rsid w:val="00A97A16"/>
    <w:rsid w:val="00AA72F3"/>
    <w:rsid w:val="00AC0F7B"/>
    <w:rsid w:val="00AC2887"/>
    <w:rsid w:val="00AD5D67"/>
    <w:rsid w:val="00AD6040"/>
    <w:rsid w:val="00AF04BE"/>
    <w:rsid w:val="00AF207E"/>
    <w:rsid w:val="00B127A3"/>
    <w:rsid w:val="00B34158"/>
    <w:rsid w:val="00B521DD"/>
    <w:rsid w:val="00B60426"/>
    <w:rsid w:val="00B71A42"/>
    <w:rsid w:val="00BB4084"/>
    <w:rsid w:val="00BD3E70"/>
    <w:rsid w:val="00C0032C"/>
    <w:rsid w:val="00C06C69"/>
    <w:rsid w:val="00C31E86"/>
    <w:rsid w:val="00C50B4D"/>
    <w:rsid w:val="00C55ECD"/>
    <w:rsid w:val="00C6261B"/>
    <w:rsid w:val="00C72FAA"/>
    <w:rsid w:val="00C74681"/>
    <w:rsid w:val="00C91BA2"/>
    <w:rsid w:val="00CD7F21"/>
    <w:rsid w:val="00CE7C0F"/>
    <w:rsid w:val="00CF3505"/>
    <w:rsid w:val="00D023DF"/>
    <w:rsid w:val="00D45811"/>
    <w:rsid w:val="00D521F6"/>
    <w:rsid w:val="00D61F58"/>
    <w:rsid w:val="00DB24CD"/>
    <w:rsid w:val="00DD25E9"/>
    <w:rsid w:val="00DE5E68"/>
    <w:rsid w:val="00DF39C6"/>
    <w:rsid w:val="00E1520D"/>
    <w:rsid w:val="00E1603D"/>
    <w:rsid w:val="00E36DA5"/>
    <w:rsid w:val="00E95147"/>
    <w:rsid w:val="00E975AB"/>
    <w:rsid w:val="00EA3DDB"/>
    <w:rsid w:val="00EB245D"/>
    <w:rsid w:val="00EE3373"/>
    <w:rsid w:val="00EF7CF3"/>
    <w:rsid w:val="00F52EAF"/>
    <w:rsid w:val="00F579E0"/>
    <w:rsid w:val="00F64D86"/>
    <w:rsid w:val="00F65B76"/>
    <w:rsid w:val="00F8224B"/>
    <w:rsid w:val="00F822F7"/>
    <w:rsid w:val="00FA6992"/>
    <w:rsid w:val="00FC2790"/>
    <w:rsid w:val="00FE31AA"/>
    <w:rsid w:val="00FF3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91D8"/>
  <w15:chartTrackingRefBased/>
  <w15:docId w15:val="{3E1DC446-25D1-4914-9FFD-DF31E84C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
    <w:basedOn w:val="Normal"/>
    <w:link w:val="PrrafodelistaCar"/>
    <w:uiPriority w:val="34"/>
    <w:qFormat/>
    <w:rsid w:val="006B66F7"/>
    <w:pPr>
      <w:ind w:left="720"/>
      <w:contextualSpacing/>
    </w:pPr>
  </w:style>
  <w:style w:type="character" w:customStyle="1" w:styleId="PrrafodelistaCar">
    <w:name w:val="Párrafo de lista Car"/>
    <w:aliases w:val="EY EPM - Lista Car"/>
    <w:link w:val="Prrafodelista"/>
    <w:uiPriority w:val="34"/>
    <w:locked/>
    <w:rsid w:val="00F52EA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F822F7"/>
    <w:pPr>
      <w:tabs>
        <w:tab w:val="center" w:pos="4252"/>
        <w:tab w:val="right" w:pos="8504"/>
      </w:tabs>
    </w:pPr>
    <w:rPr>
      <w:rFonts w:ascii="Arial" w:hAnsi="Arial" w:cs="Arial"/>
      <w:color w:val="000000"/>
    </w:rPr>
  </w:style>
  <w:style w:type="character" w:customStyle="1" w:styleId="EncabezadoCar">
    <w:name w:val="Encabezado Car"/>
    <w:basedOn w:val="Fuentedeprrafopredeter"/>
    <w:link w:val="Encabezado"/>
    <w:uiPriority w:val="99"/>
    <w:rsid w:val="00F822F7"/>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3008</Words>
  <Characters>16548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Judith Mayorga Mayorga</dc:creator>
  <cp:keywords/>
  <dc:description/>
  <cp:lastModifiedBy>Mireyi Vargas Oliveros</cp:lastModifiedBy>
  <cp:revision>26</cp:revision>
  <cp:lastPrinted>2019-05-31T16:08:00Z</cp:lastPrinted>
  <dcterms:created xsi:type="dcterms:W3CDTF">2019-05-30T19:04:00Z</dcterms:created>
  <dcterms:modified xsi:type="dcterms:W3CDTF">2019-05-31T16:08:00Z</dcterms:modified>
</cp:coreProperties>
</file>